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C9B4E" w14:textId="1EE598E1" w:rsidR="00A970B1" w:rsidRPr="0034752C" w:rsidRDefault="00A970B1" w:rsidP="002E6A10">
      <w:pPr>
        <w:spacing w:after="1320"/>
        <w:outlineLvl w:val="0"/>
        <w:rPr>
          <w:rFonts w:ascii="Rockwell" w:hAnsi="Rockwell" w:cs="Arial"/>
          <w:b/>
          <w:bCs/>
          <w:color w:val="CC3399"/>
          <w:kern w:val="28"/>
          <w:sz w:val="120"/>
          <w:szCs w:val="120"/>
        </w:rPr>
      </w:pPr>
      <w:bookmarkStart w:id="0" w:name="_Toc50719718"/>
      <w:bookmarkStart w:id="1" w:name="_Toc50721417"/>
      <w:bookmarkStart w:id="2" w:name="_Toc50721504"/>
      <w:bookmarkStart w:id="3" w:name="_Toc50722622"/>
      <w:bookmarkStart w:id="4" w:name="_Toc56170443"/>
      <w:bookmarkStart w:id="5" w:name="_Toc56422697"/>
      <w:bookmarkStart w:id="6" w:name="_Toc56426021"/>
      <w:bookmarkStart w:id="7" w:name="_Toc56440422"/>
      <w:bookmarkStart w:id="8" w:name="_Toc56497131"/>
      <w:bookmarkStart w:id="9" w:name="_Toc57297130"/>
      <w:bookmarkStart w:id="10" w:name="_Toc57297405"/>
      <w:bookmarkStart w:id="11" w:name="_Toc57300069"/>
      <w:bookmarkStart w:id="12" w:name="_Toc57374333"/>
      <w:bookmarkStart w:id="13" w:name="_Toc57392094"/>
      <w:bookmarkStart w:id="14" w:name="_Toc57392669"/>
      <w:bookmarkStart w:id="15" w:name="_Toc62833862"/>
      <w:r w:rsidRPr="0034752C">
        <w:rPr>
          <w:rFonts w:ascii="Rockwell" w:hAnsi="Rockwell" w:cs="Arial"/>
          <w:b/>
          <w:bCs/>
          <w:color w:val="CC3399"/>
          <w:kern w:val="28"/>
          <w:sz w:val="120"/>
          <w:szCs w:val="120"/>
        </w:rPr>
        <w:t>Report on Compliance with Part 5 of the Disability Act 2005 for 2019</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2A3EA481" w14:textId="77777777" w:rsidR="00A970B1" w:rsidRPr="0034752C" w:rsidRDefault="00A970B1" w:rsidP="00A970B1">
      <w:pPr>
        <w:rPr>
          <w:rFonts w:ascii="Rockwell" w:hAnsi="Rockwell"/>
        </w:rPr>
      </w:pPr>
      <w:r w:rsidRPr="0034752C">
        <w:rPr>
          <w:noProof/>
          <w:lang w:eastAsia="en-IE"/>
        </w:rPr>
        <w:drawing>
          <wp:inline distT="0" distB="0" distL="0" distR="0" wp14:anchorId="4A02F215" wp14:editId="6E0DF7C7">
            <wp:extent cx="2294890" cy="1569720"/>
            <wp:effectExtent l="0" t="0" r="0" b="0"/>
            <wp:docPr id="5" name="Picture 1" descr="National Disability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Disability Authority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4890" cy="1569720"/>
                    </a:xfrm>
                    <a:prstGeom prst="rect">
                      <a:avLst/>
                    </a:prstGeom>
                    <a:noFill/>
                    <a:ln>
                      <a:noFill/>
                    </a:ln>
                  </pic:spPr>
                </pic:pic>
              </a:graphicData>
            </a:graphic>
          </wp:inline>
        </w:drawing>
      </w:r>
      <w:r w:rsidRPr="0034752C">
        <w:rPr>
          <w:rFonts w:ascii="Rockwell" w:hAnsi="Rockwell"/>
        </w:rPr>
        <w:t xml:space="preserve"> </w:t>
      </w:r>
      <w:r w:rsidRPr="0034752C">
        <w:rPr>
          <w:noProof/>
          <w:lang w:eastAsia="en-IE"/>
        </w:rPr>
        <w:drawing>
          <wp:anchor distT="0" distB="0" distL="114300" distR="114300" simplePos="0" relativeHeight="251660288" behindDoc="1" locked="0" layoutInCell="1" allowOverlap="1" wp14:anchorId="53802A8D" wp14:editId="76ED57F5">
            <wp:simplePos x="0" y="0"/>
            <wp:positionH relativeFrom="column">
              <wp:posOffset>-104775</wp:posOffset>
            </wp:positionH>
            <wp:positionV relativeFrom="paragraph">
              <wp:posOffset>6457950</wp:posOffset>
            </wp:positionV>
            <wp:extent cx="2294890" cy="1569720"/>
            <wp:effectExtent l="0" t="0" r="0" b="0"/>
            <wp:wrapNone/>
            <wp:docPr id="3" name="Picture 1" descr="National Disability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Disability Authority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4890" cy="1569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399FF0" w14:textId="77777777" w:rsidR="00A970B1" w:rsidRPr="0034752C" w:rsidRDefault="00A970B1" w:rsidP="00A970B1">
      <w:pPr>
        <w:rPr>
          <w:rFonts w:ascii="Rockwell" w:hAnsi="Rockwell"/>
        </w:rPr>
        <w:sectPr w:rsidR="00A970B1" w:rsidRPr="0034752C" w:rsidSect="00D316AD">
          <w:footerReference w:type="default" r:id="rId9"/>
          <w:pgSz w:w="12240" w:h="15840"/>
          <w:pgMar w:top="1418" w:right="1758" w:bottom="1418" w:left="1758" w:header="709" w:footer="709" w:gutter="0"/>
          <w:pgNumType w:start="1"/>
          <w:cols w:space="708"/>
          <w:docGrid w:linePitch="360"/>
        </w:sectPr>
      </w:pPr>
    </w:p>
    <w:p w14:paraId="42A8CC30" w14:textId="77777777" w:rsidR="00370DD0" w:rsidRPr="0034752C" w:rsidRDefault="00973B13" w:rsidP="00E07F35">
      <w:pPr>
        <w:spacing w:after="0"/>
        <w:rPr>
          <w:noProof/>
        </w:rPr>
      </w:pPr>
      <w:r w:rsidRPr="0034752C">
        <w:rPr>
          <w:rFonts w:ascii="Rockwell" w:hAnsi="Rockwell" w:cs="Arial"/>
          <w:b/>
          <w:bCs/>
          <w:color w:val="CC3399"/>
          <w:kern w:val="32"/>
          <w:sz w:val="56"/>
          <w:szCs w:val="56"/>
        </w:rPr>
        <w:lastRenderedPageBreak/>
        <w:t>Table of Contents</w:t>
      </w:r>
      <w:r w:rsidRPr="0034752C">
        <w:fldChar w:fldCharType="begin"/>
      </w:r>
      <w:r w:rsidRPr="0034752C">
        <w:instrText xml:space="preserve"> TOC \o "1-2" \h \z \u </w:instrText>
      </w:r>
      <w:r w:rsidRPr="0034752C">
        <w:fldChar w:fldCharType="separate"/>
      </w:r>
    </w:p>
    <w:p w14:paraId="13650922" w14:textId="3F356455" w:rsidR="00370DD0" w:rsidRPr="0034752C" w:rsidRDefault="00370DD0">
      <w:pPr>
        <w:pStyle w:val="TOC1"/>
        <w:rPr>
          <w:rFonts w:asciiTheme="minorHAnsi" w:eastAsiaTheme="minorEastAsia" w:hAnsiTheme="minorHAnsi" w:cstheme="minorBidi"/>
          <w:b w:val="0"/>
          <w:noProof/>
          <w:sz w:val="22"/>
          <w:szCs w:val="22"/>
          <w:lang w:eastAsia="en-IE"/>
        </w:rPr>
      </w:pPr>
      <w:hyperlink w:anchor="_Toc62833863" w:history="1">
        <w:r w:rsidRPr="0034752C">
          <w:rPr>
            <w:rStyle w:val="Hyperlink"/>
            <w:noProof/>
          </w:rPr>
          <w:t>Executive Summary</w:t>
        </w:r>
        <w:r w:rsidRPr="0034752C">
          <w:rPr>
            <w:noProof/>
            <w:webHidden/>
          </w:rPr>
          <w:tab/>
        </w:r>
        <w:r w:rsidRPr="0034752C">
          <w:rPr>
            <w:noProof/>
            <w:webHidden/>
          </w:rPr>
          <w:fldChar w:fldCharType="begin"/>
        </w:r>
        <w:r w:rsidRPr="0034752C">
          <w:rPr>
            <w:noProof/>
            <w:webHidden/>
          </w:rPr>
          <w:instrText xml:space="preserve"> PAGEREF _Toc62833863 \h </w:instrText>
        </w:r>
        <w:r w:rsidRPr="0034752C">
          <w:rPr>
            <w:noProof/>
            <w:webHidden/>
          </w:rPr>
        </w:r>
        <w:r w:rsidRPr="0034752C">
          <w:rPr>
            <w:noProof/>
            <w:webHidden/>
          </w:rPr>
          <w:fldChar w:fldCharType="separate"/>
        </w:r>
        <w:r w:rsidR="00957AC1">
          <w:rPr>
            <w:noProof/>
            <w:webHidden/>
          </w:rPr>
          <w:t>2</w:t>
        </w:r>
        <w:r w:rsidRPr="0034752C">
          <w:rPr>
            <w:noProof/>
            <w:webHidden/>
          </w:rPr>
          <w:fldChar w:fldCharType="end"/>
        </w:r>
      </w:hyperlink>
    </w:p>
    <w:p w14:paraId="261C17F3" w14:textId="44DEF97D" w:rsidR="00370DD0" w:rsidRPr="0034752C" w:rsidRDefault="00370DD0">
      <w:pPr>
        <w:pStyle w:val="TOC2"/>
        <w:tabs>
          <w:tab w:val="right" w:leader="dot" w:pos="8714"/>
        </w:tabs>
        <w:rPr>
          <w:rFonts w:asciiTheme="minorHAnsi" w:eastAsiaTheme="minorEastAsia" w:hAnsiTheme="minorHAnsi" w:cstheme="minorBidi"/>
          <w:noProof/>
          <w:sz w:val="22"/>
          <w:szCs w:val="22"/>
          <w:lang w:eastAsia="en-IE"/>
        </w:rPr>
      </w:pPr>
      <w:hyperlink w:anchor="_Toc62833864" w:history="1">
        <w:r w:rsidRPr="0034752C">
          <w:rPr>
            <w:rStyle w:val="Hyperlink"/>
            <w:noProof/>
          </w:rPr>
          <w:t>Overview of current analysis</w:t>
        </w:r>
        <w:r w:rsidRPr="0034752C">
          <w:rPr>
            <w:noProof/>
            <w:webHidden/>
          </w:rPr>
          <w:tab/>
        </w:r>
        <w:r w:rsidRPr="0034752C">
          <w:rPr>
            <w:noProof/>
            <w:webHidden/>
          </w:rPr>
          <w:fldChar w:fldCharType="begin"/>
        </w:r>
        <w:r w:rsidRPr="0034752C">
          <w:rPr>
            <w:noProof/>
            <w:webHidden/>
          </w:rPr>
          <w:instrText xml:space="preserve"> PAGEREF _Toc62833864 \h </w:instrText>
        </w:r>
        <w:r w:rsidRPr="0034752C">
          <w:rPr>
            <w:noProof/>
            <w:webHidden/>
          </w:rPr>
        </w:r>
        <w:r w:rsidRPr="0034752C">
          <w:rPr>
            <w:noProof/>
            <w:webHidden/>
          </w:rPr>
          <w:fldChar w:fldCharType="separate"/>
        </w:r>
        <w:r w:rsidR="00957AC1">
          <w:rPr>
            <w:noProof/>
            <w:webHidden/>
          </w:rPr>
          <w:t>2</w:t>
        </w:r>
        <w:r w:rsidRPr="0034752C">
          <w:rPr>
            <w:noProof/>
            <w:webHidden/>
          </w:rPr>
          <w:fldChar w:fldCharType="end"/>
        </w:r>
      </w:hyperlink>
    </w:p>
    <w:p w14:paraId="1ECF7A67" w14:textId="1BCDDF5C" w:rsidR="00370DD0" w:rsidRPr="0034752C" w:rsidRDefault="00370DD0">
      <w:pPr>
        <w:pStyle w:val="TOC2"/>
        <w:tabs>
          <w:tab w:val="right" w:leader="dot" w:pos="8714"/>
        </w:tabs>
        <w:rPr>
          <w:rFonts w:asciiTheme="minorHAnsi" w:eastAsiaTheme="minorEastAsia" w:hAnsiTheme="minorHAnsi" w:cstheme="minorBidi"/>
          <w:noProof/>
          <w:sz w:val="22"/>
          <w:szCs w:val="22"/>
          <w:lang w:eastAsia="en-IE"/>
        </w:rPr>
      </w:pPr>
      <w:hyperlink w:anchor="_Toc62833865" w:history="1">
        <w:r w:rsidRPr="0034752C">
          <w:rPr>
            <w:rStyle w:val="Hyperlink"/>
            <w:noProof/>
          </w:rPr>
          <w:t>Decrease in employees reporting a disability</w:t>
        </w:r>
        <w:r w:rsidRPr="0034752C">
          <w:rPr>
            <w:noProof/>
            <w:webHidden/>
          </w:rPr>
          <w:tab/>
        </w:r>
        <w:r w:rsidRPr="0034752C">
          <w:rPr>
            <w:noProof/>
            <w:webHidden/>
          </w:rPr>
          <w:fldChar w:fldCharType="begin"/>
        </w:r>
        <w:r w:rsidRPr="0034752C">
          <w:rPr>
            <w:noProof/>
            <w:webHidden/>
          </w:rPr>
          <w:instrText xml:space="preserve"> PAGEREF _Toc62833865 \h </w:instrText>
        </w:r>
        <w:r w:rsidRPr="0034752C">
          <w:rPr>
            <w:noProof/>
            <w:webHidden/>
          </w:rPr>
        </w:r>
        <w:r w:rsidRPr="0034752C">
          <w:rPr>
            <w:noProof/>
            <w:webHidden/>
          </w:rPr>
          <w:fldChar w:fldCharType="separate"/>
        </w:r>
        <w:r w:rsidR="00957AC1">
          <w:rPr>
            <w:noProof/>
            <w:webHidden/>
          </w:rPr>
          <w:t>3</w:t>
        </w:r>
        <w:r w:rsidRPr="0034752C">
          <w:rPr>
            <w:noProof/>
            <w:webHidden/>
          </w:rPr>
          <w:fldChar w:fldCharType="end"/>
        </w:r>
      </w:hyperlink>
    </w:p>
    <w:p w14:paraId="189792F1" w14:textId="1543EED1" w:rsidR="00370DD0" w:rsidRPr="0034752C" w:rsidRDefault="00370DD0">
      <w:pPr>
        <w:pStyle w:val="TOC2"/>
        <w:tabs>
          <w:tab w:val="right" w:leader="dot" w:pos="8714"/>
        </w:tabs>
        <w:rPr>
          <w:rFonts w:asciiTheme="minorHAnsi" w:eastAsiaTheme="minorEastAsia" w:hAnsiTheme="minorHAnsi" w:cstheme="minorBidi"/>
          <w:noProof/>
          <w:sz w:val="22"/>
          <w:szCs w:val="22"/>
          <w:lang w:eastAsia="en-IE"/>
        </w:rPr>
      </w:pPr>
      <w:hyperlink w:anchor="_Toc62833866" w:history="1">
        <w:r w:rsidRPr="0034752C">
          <w:rPr>
            <w:rStyle w:val="Hyperlink"/>
            <w:noProof/>
          </w:rPr>
          <w:t>The HSE</w:t>
        </w:r>
        <w:r w:rsidRPr="0034752C">
          <w:rPr>
            <w:noProof/>
            <w:webHidden/>
          </w:rPr>
          <w:tab/>
        </w:r>
        <w:r w:rsidRPr="0034752C">
          <w:rPr>
            <w:noProof/>
            <w:webHidden/>
          </w:rPr>
          <w:fldChar w:fldCharType="begin"/>
        </w:r>
        <w:r w:rsidRPr="0034752C">
          <w:rPr>
            <w:noProof/>
            <w:webHidden/>
          </w:rPr>
          <w:instrText xml:space="preserve"> PAGEREF _Toc62833866 \h </w:instrText>
        </w:r>
        <w:r w:rsidRPr="0034752C">
          <w:rPr>
            <w:noProof/>
            <w:webHidden/>
          </w:rPr>
        </w:r>
        <w:r w:rsidRPr="0034752C">
          <w:rPr>
            <w:noProof/>
            <w:webHidden/>
          </w:rPr>
          <w:fldChar w:fldCharType="separate"/>
        </w:r>
        <w:r w:rsidR="00957AC1">
          <w:rPr>
            <w:noProof/>
            <w:webHidden/>
          </w:rPr>
          <w:t>3</w:t>
        </w:r>
        <w:r w:rsidRPr="0034752C">
          <w:rPr>
            <w:noProof/>
            <w:webHidden/>
          </w:rPr>
          <w:fldChar w:fldCharType="end"/>
        </w:r>
      </w:hyperlink>
    </w:p>
    <w:p w14:paraId="09ECF302" w14:textId="6EAD2709" w:rsidR="00370DD0" w:rsidRPr="0034752C" w:rsidRDefault="00370DD0">
      <w:pPr>
        <w:pStyle w:val="TOC2"/>
        <w:tabs>
          <w:tab w:val="right" w:leader="dot" w:pos="8714"/>
        </w:tabs>
        <w:rPr>
          <w:rFonts w:asciiTheme="minorHAnsi" w:eastAsiaTheme="minorEastAsia" w:hAnsiTheme="minorHAnsi" w:cstheme="minorBidi"/>
          <w:noProof/>
          <w:sz w:val="22"/>
          <w:szCs w:val="22"/>
          <w:lang w:eastAsia="en-IE"/>
        </w:rPr>
      </w:pPr>
      <w:hyperlink w:anchor="_Toc62833867" w:history="1">
        <w:r w:rsidRPr="0034752C">
          <w:rPr>
            <w:rStyle w:val="Hyperlink"/>
            <w:noProof/>
          </w:rPr>
          <w:t>Mitigating Factors preventing public bodies from meeting the minimum 3%</w:t>
        </w:r>
        <w:r w:rsidRPr="0034752C">
          <w:rPr>
            <w:noProof/>
            <w:webHidden/>
          </w:rPr>
          <w:tab/>
        </w:r>
        <w:r w:rsidRPr="0034752C">
          <w:rPr>
            <w:noProof/>
            <w:webHidden/>
          </w:rPr>
          <w:fldChar w:fldCharType="begin"/>
        </w:r>
        <w:r w:rsidRPr="0034752C">
          <w:rPr>
            <w:noProof/>
            <w:webHidden/>
          </w:rPr>
          <w:instrText xml:space="preserve"> PAGEREF _Toc62833867 \h </w:instrText>
        </w:r>
        <w:r w:rsidRPr="0034752C">
          <w:rPr>
            <w:noProof/>
            <w:webHidden/>
          </w:rPr>
        </w:r>
        <w:r w:rsidRPr="0034752C">
          <w:rPr>
            <w:noProof/>
            <w:webHidden/>
          </w:rPr>
          <w:fldChar w:fldCharType="separate"/>
        </w:r>
        <w:r w:rsidR="00957AC1">
          <w:rPr>
            <w:noProof/>
            <w:webHidden/>
          </w:rPr>
          <w:t>5</w:t>
        </w:r>
        <w:r w:rsidRPr="0034752C">
          <w:rPr>
            <w:noProof/>
            <w:webHidden/>
          </w:rPr>
          <w:fldChar w:fldCharType="end"/>
        </w:r>
      </w:hyperlink>
    </w:p>
    <w:p w14:paraId="623343D4" w14:textId="623C0AE1" w:rsidR="00370DD0" w:rsidRPr="0034752C" w:rsidRDefault="00370DD0">
      <w:pPr>
        <w:pStyle w:val="TOC2"/>
        <w:tabs>
          <w:tab w:val="right" w:leader="dot" w:pos="8714"/>
        </w:tabs>
        <w:rPr>
          <w:rFonts w:asciiTheme="minorHAnsi" w:eastAsiaTheme="minorEastAsia" w:hAnsiTheme="minorHAnsi" w:cstheme="minorBidi"/>
          <w:noProof/>
          <w:sz w:val="22"/>
          <w:szCs w:val="22"/>
          <w:lang w:eastAsia="en-IE"/>
        </w:rPr>
      </w:pPr>
      <w:hyperlink w:anchor="_Toc62833868" w:history="1">
        <w:r w:rsidRPr="0034752C">
          <w:rPr>
            <w:rStyle w:val="Hyperlink"/>
            <w:noProof/>
          </w:rPr>
          <w:t>Positive Developments</w:t>
        </w:r>
        <w:r w:rsidRPr="0034752C">
          <w:rPr>
            <w:noProof/>
            <w:webHidden/>
          </w:rPr>
          <w:tab/>
        </w:r>
        <w:r w:rsidRPr="0034752C">
          <w:rPr>
            <w:noProof/>
            <w:webHidden/>
          </w:rPr>
          <w:fldChar w:fldCharType="begin"/>
        </w:r>
        <w:r w:rsidRPr="0034752C">
          <w:rPr>
            <w:noProof/>
            <w:webHidden/>
          </w:rPr>
          <w:instrText xml:space="preserve"> PAGEREF _Toc62833868 \h </w:instrText>
        </w:r>
        <w:r w:rsidRPr="0034752C">
          <w:rPr>
            <w:noProof/>
            <w:webHidden/>
          </w:rPr>
        </w:r>
        <w:r w:rsidRPr="0034752C">
          <w:rPr>
            <w:noProof/>
            <w:webHidden/>
          </w:rPr>
          <w:fldChar w:fldCharType="separate"/>
        </w:r>
        <w:r w:rsidR="00957AC1">
          <w:rPr>
            <w:noProof/>
            <w:webHidden/>
          </w:rPr>
          <w:t>6</w:t>
        </w:r>
        <w:r w:rsidRPr="0034752C">
          <w:rPr>
            <w:noProof/>
            <w:webHidden/>
          </w:rPr>
          <w:fldChar w:fldCharType="end"/>
        </w:r>
      </w:hyperlink>
    </w:p>
    <w:p w14:paraId="63BE0D61" w14:textId="51558CB3" w:rsidR="00370DD0" w:rsidRPr="0034752C" w:rsidRDefault="00370DD0">
      <w:pPr>
        <w:pStyle w:val="TOC2"/>
        <w:tabs>
          <w:tab w:val="right" w:leader="dot" w:pos="8714"/>
        </w:tabs>
        <w:rPr>
          <w:rFonts w:asciiTheme="minorHAnsi" w:eastAsiaTheme="minorEastAsia" w:hAnsiTheme="minorHAnsi" w:cstheme="minorBidi"/>
          <w:noProof/>
          <w:sz w:val="22"/>
          <w:szCs w:val="22"/>
          <w:lang w:eastAsia="en-IE"/>
        </w:rPr>
      </w:pPr>
      <w:hyperlink w:anchor="_Toc62833869" w:history="1">
        <w:r w:rsidRPr="0034752C">
          <w:rPr>
            <w:rStyle w:val="Hyperlink"/>
            <w:noProof/>
          </w:rPr>
          <w:t>Reporting Deadlines</w:t>
        </w:r>
        <w:r w:rsidRPr="0034752C">
          <w:rPr>
            <w:noProof/>
            <w:webHidden/>
          </w:rPr>
          <w:tab/>
        </w:r>
        <w:r w:rsidRPr="0034752C">
          <w:rPr>
            <w:noProof/>
            <w:webHidden/>
          </w:rPr>
          <w:fldChar w:fldCharType="begin"/>
        </w:r>
        <w:r w:rsidRPr="0034752C">
          <w:rPr>
            <w:noProof/>
            <w:webHidden/>
          </w:rPr>
          <w:instrText xml:space="preserve"> PAGEREF _Toc62833869 \h </w:instrText>
        </w:r>
        <w:r w:rsidRPr="0034752C">
          <w:rPr>
            <w:noProof/>
            <w:webHidden/>
          </w:rPr>
        </w:r>
        <w:r w:rsidRPr="0034752C">
          <w:rPr>
            <w:noProof/>
            <w:webHidden/>
          </w:rPr>
          <w:fldChar w:fldCharType="separate"/>
        </w:r>
        <w:r w:rsidR="00957AC1">
          <w:rPr>
            <w:noProof/>
            <w:webHidden/>
          </w:rPr>
          <w:t>8</w:t>
        </w:r>
        <w:r w:rsidRPr="0034752C">
          <w:rPr>
            <w:noProof/>
            <w:webHidden/>
          </w:rPr>
          <w:fldChar w:fldCharType="end"/>
        </w:r>
      </w:hyperlink>
    </w:p>
    <w:p w14:paraId="0D143BA0" w14:textId="582A35D7" w:rsidR="00370DD0" w:rsidRPr="0034752C" w:rsidRDefault="00370DD0">
      <w:pPr>
        <w:pStyle w:val="TOC1"/>
        <w:rPr>
          <w:rFonts w:asciiTheme="minorHAnsi" w:eastAsiaTheme="minorEastAsia" w:hAnsiTheme="minorHAnsi" w:cstheme="minorBidi"/>
          <w:b w:val="0"/>
          <w:noProof/>
          <w:sz w:val="22"/>
          <w:szCs w:val="22"/>
          <w:lang w:eastAsia="en-IE"/>
        </w:rPr>
      </w:pPr>
      <w:hyperlink w:anchor="_Toc62833870" w:history="1">
        <w:r w:rsidRPr="0034752C">
          <w:rPr>
            <w:rStyle w:val="Hyperlink"/>
            <w:noProof/>
          </w:rPr>
          <w:t>1 Introduction</w:t>
        </w:r>
        <w:r w:rsidRPr="0034752C">
          <w:rPr>
            <w:noProof/>
            <w:webHidden/>
          </w:rPr>
          <w:tab/>
        </w:r>
        <w:r w:rsidRPr="0034752C">
          <w:rPr>
            <w:noProof/>
            <w:webHidden/>
          </w:rPr>
          <w:fldChar w:fldCharType="begin"/>
        </w:r>
        <w:r w:rsidRPr="0034752C">
          <w:rPr>
            <w:noProof/>
            <w:webHidden/>
          </w:rPr>
          <w:instrText xml:space="preserve"> PAGEREF _Toc62833870 \h </w:instrText>
        </w:r>
        <w:r w:rsidRPr="0034752C">
          <w:rPr>
            <w:noProof/>
            <w:webHidden/>
          </w:rPr>
        </w:r>
        <w:r w:rsidRPr="0034752C">
          <w:rPr>
            <w:noProof/>
            <w:webHidden/>
          </w:rPr>
          <w:fldChar w:fldCharType="separate"/>
        </w:r>
        <w:r w:rsidR="00957AC1">
          <w:rPr>
            <w:noProof/>
            <w:webHidden/>
          </w:rPr>
          <w:t>10</w:t>
        </w:r>
        <w:r w:rsidRPr="0034752C">
          <w:rPr>
            <w:noProof/>
            <w:webHidden/>
          </w:rPr>
          <w:fldChar w:fldCharType="end"/>
        </w:r>
      </w:hyperlink>
    </w:p>
    <w:p w14:paraId="5C40267D" w14:textId="1A746768" w:rsidR="00370DD0" w:rsidRPr="0034752C" w:rsidRDefault="00370DD0">
      <w:pPr>
        <w:pStyle w:val="TOC2"/>
        <w:tabs>
          <w:tab w:val="right" w:leader="dot" w:pos="8714"/>
        </w:tabs>
        <w:rPr>
          <w:rFonts w:asciiTheme="minorHAnsi" w:eastAsiaTheme="minorEastAsia" w:hAnsiTheme="minorHAnsi" w:cstheme="minorBidi"/>
          <w:noProof/>
          <w:sz w:val="22"/>
          <w:szCs w:val="22"/>
          <w:lang w:eastAsia="en-IE"/>
        </w:rPr>
      </w:pPr>
      <w:hyperlink w:anchor="_Toc62833871" w:history="1">
        <w:r w:rsidRPr="0034752C">
          <w:rPr>
            <w:rStyle w:val="Hyperlink"/>
            <w:noProof/>
          </w:rPr>
          <w:t>1.1 Legislative background</w:t>
        </w:r>
        <w:r w:rsidRPr="0034752C">
          <w:rPr>
            <w:noProof/>
            <w:webHidden/>
          </w:rPr>
          <w:tab/>
        </w:r>
        <w:r w:rsidRPr="0034752C">
          <w:rPr>
            <w:noProof/>
            <w:webHidden/>
          </w:rPr>
          <w:fldChar w:fldCharType="begin"/>
        </w:r>
        <w:r w:rsidRPr="0034752C">
          <w:rPr>
            <w:noProof/>
            <w:webHidden/>
          </w:rPr>
          <w:instrText xml:space="preserve"> PAGEREF _Toc62833871 \h </w:instrText>
        </w:r>
        <w:r w:rsidRPr="0034752C">
          <w:rPr>
            <w:noProof/>
            <w:webHidden/>
          </w:rPr>
        </w:r>
        <w:r w:rsidRPr="0034752C">
          <w:rPr>
            <w:noProof/>
            <w:webHidden/>
          </w:rPr>
          <w:fldChar w:fldCharType="separate"/>
        </w:r>
        <w:r w:rsidR="00957AC1">
          <w:rPr>
            <w:noProof/>
            <w:webHidden/>
          </w:rPr>
          <w:t>10</w:t>
        </w:r>
        <w:r w:rsidRPr="0034752C">
          <w:rPr>
            <w:noProof/>
            <w:webHidden/>
          </w:rPr>
          <w:fldChar w:fldCharType="end"/>
        </w:r>
      </w:hyperlink>
    </w:p>
    <w:p w14:paraId="2411808C" w14:textId="3510803F" w:rsidR="00370DD0" w:rsidRPr="0034752C" w:rsidRDefault="00370DD0">
      <w:pPr>
        <w:pStyle w:val="TOC2"/>
        <w:tabs>
          <w:tab w:val="right" w:leader="dot" w:pos="8714"/>
        </w:tabs>
        <w:rPr>
          <w:rFonts w:asciiTheme="minorHAnsi" w:eastAsiaTheme="minorEastAsia" w:hAnsiTheme="minorHAnsi" w:cstheme="minorBidi"/>
          <w:noProof/>
          <w:sz w:val="22"/>
          <w:szCs w:val="22"/>
          <w:lang w:eastAsia="en-IE"/>
        </w:rPr>
      </w:pPr>
      <w:hyperlink w:anchor="_Toc62833872" w:history="1">
        <w:r w:rsidRPr="0034752C">
          <w:rPr>
            <w:rStyle w:val="Hyperlink"/>
            <w:noProof/>
          </w:rPr>
          <w:t>1.2 Counting employees with disabilities</w:t>
        </w:r>
        <w:r w:rsidRPr="0034752C">
          <w:rPr>
            <w:noProof/>
            <w:webHidden/>
          </w:rPr>
          <w:tab/>
        </w:r>
        <w:r w:rsidRPr="0034752C">
          <w:rPr>
            <w:noProof/>
            <w:webHidden/>
          </w:rPr>
          <w:fldChar w:fldCharType="begin"/>
        </w:r>
        <w:r w:rsidRPr="0034752C">
          <w:rPr>
            <w:noProof/>
            <w:webHidden/>
          </w:rPr>
          <w:instrText xml:space="preserve"> PAGEREF _Toc62833872 \h </w:instrText>
        </w:r>
        <w:r w:rsidRPr="0034752C">
          <w:rPr>
            <w:noProof/>
            <w:webHidden/>
          </w:rPr>
        </w:r>
        <w:r w:rsidRPr="0034752C">
          <w:rPr>
            <w:noProof/>
            <w:webHidden/>
          </w:rPr>
          <w:fldChar w:fldCharType="separate"/>
        </w:r>
        <w:r w:rsidR="00957AC1">
          <w:rPr>
            <w:noProof/>
            <w:webHidden/>
          </w:rPr>
          <w:t>10</w:t>
        </w:r>
        <w:r w:rsidRPr="0034752C">
          <w:rPr>
            <w:noProof/>
            <w:webHidden/>
          </w:rPr>
          <w:fldChar w:fldCharType="end"/>
        </w:r>
      </w:hyperlink>
    </w:p>
    <w:p w14:paraId="4E7D4D5B" w14:textId="16A4366C" w:rsidR="00370DD0" w:rsidRPr="0034752C" w:rsidRDefault="00370DD0">
      <w:pPr>
        <w:pStyle w:val="TOC2"/>
        <w:tabs>
          <w:tab w:val="right" w:leader="dot" w:pos="8714"/>
        </w:tabs>
        <w:rPr>
          <w:rFonts w:asciiTheme="minorHAnsi" w:eastAsiaTheme="minorEastAsia" w:hAnsiTheme="minorHAnsi" w:cstheme="minorBidi"/>
          <w:noProof/>
          <w:sz w:val="22"/>
          <w:szCs w:val="22"/>
          <w:lang w:eastAsia="en-IE"/>
        </w:rPr>
      </w:pPr>
      <w:hyperlink w:anchor="_Toc62833873" w:history="1">
        <w:r w:rsidRPr="0034752C">
          <w:rPr>
            <w:rStyle w:val="Hyperlink"/>
            <w:noProof/>
          </w:rPr>
          <w:t>1.3 Increasing the recruitment of persons with disabilities</w:t>
        </w:r>
        <w:r w:rsidRPr="0034752C">
          <w:rPr>
            <w:noProof/>
            <w:webHidden/>
          </w:rPr>
          <w:tab/>
        </w:r>
        <w:r w:rsidRPr="0034752C">
          <w:rPr>
            <w:noProof/>
            <w:webHidden/>
          </w:rPr>
          <w:fldChar w:fldCharType="begin"/>
        </w:r>
        <w:r w:rsidRPr="0034752C">
          <w:rPr>
            <w:noProof/>
            <w:webHidden/>
          </w:rPr>
          <w:instrText xml:space="preserve"> PAGEREF _Toc62833873 \h </w:instrText>
        </w:r>
        <w:r w:rsidRPr="0034752C">
          <w:rPr>
            <w:noProof/>
            <w:webHidden/>
          </w:rPr>
        </w:r>
        <w:r w:rsidRPr="0034752C">
          <w:rPr>
            <w:noProof/>
            <w:webHidden/>
          </w:rPr>
          <w:fldChar w:fldCharType="separate"/>
        </w:r>
        <w:r w:rsidR="00957AC1">
          <w:rPr>
            <w:noProof/>
            <w:webHidden/>
          </w:rPr>
          <w:t>11</w:t>
        </w:r>
        <w:r w:rsidRPr="0034752C">
          <w:rPr>
            <w:noProof/>
            <w:webHidden/>
          </w:rPr>
          <w:fldChar w:fldCharType="end"/>
        </w:r>
      </w:hyperlink>
    </w:p>
    <w:p w14:paraId="380D7560" w14:textId="0C2F4A15" w:rsidR="00370DD0" w:rsidRPr="0034752C" w:rsidRDefault="00370DD0">
      <w:pPr>
        <w:pStyle w:val="TOC2"/>
        <w:tabs>
          <w:tab w:val="right" w:leader="dot" w:pos="8714"/>
        </w:tabs>
        <w:rPr>
          <w:rFonts w:asciiTheme="minorHAnsi" w:eastAsiaTheme="minorEastAsia" w:hAnsiTheme="minorHAnsi" w:cstheme="minorBidi"/>
          <w:noProof/>
          <w:sz w:val="22"/>
          <w:szCs w:val="22"/>
          <w:lang w:eastAsia="en-IE"/>
        </w:rPr>
      </w:pPr>
      <w:hyperlink w:anchor="_Toc62833874" w:history="1">
        <w:r w:rsidRPr="0034752C">
          <w:rPr>
            <w:rStyle w:val="Hyperlink"/>
            <w:noProof/>
          </w:rPr>
          <w:t>1.4 Review of Part 5</w:t>
        </w:r>
        <w:r w:rsidRPr="0034752C">
          <w:rPr>
            <w:noProof/>
            <w:webHidden/>
          </w:rPr>
          <w:tab/>
        </w:r>
        <w:r w:rsidRPr="0034752C">
          <w:rPr>
            <w:noProof/>
            <w:webHidden/>
          </w:rPr>
          <w:fldChar w:fldCharType="begin"/>
        </w:r>
        <w:r w:rsidRPr="0034752C">
          <w:rPr>
            <w:noProof/>
            <w:webHidden/>
          </w:rPr>
          <w:instrText xml:space="preserve"> PAGEREF _Toc62833874 \h </w:instrText>
        </w:r>
        <w:r w:rsidRPr="0034752C">
          <w:rPr>
            <w:noProof/>
            <w:webHidden/>
          </w:rPr>
        </w:r>
        <w:r w:rsidRPr="0034752C">
          <w:rPr>
            <w:noProof/>
            <w:webHidden/>
          </w:rPr>
          <w:fldChar w:fldCharType="separate"/>
        </w:r>
        <w:r w:rsidR="00957AC1">
          <w:rPr>
            <w:noProof/>
            <w:webHidden/>
          </w:rPr>
          <w:t>12</w:t>
        </w:r>
        <w:r w:rsidRPr="0034752C">
          <w:rPr>
            <w:noProof/>
            <w:webHidden/>
          </w:rPr>
          <w:fldChar w:fldCharType="end"/>
        </w:r>
      </w:hyperlink>
    </w:p>
    <w:p w14:paraId="775CAB21" w14:textId="7E4124A5" w:rsidR="00370DD0" w:rsidRPr="0034752C" w:rsidRDefault="00370DD0">
      <w:pPr>
        <w:pStyle w:val="TOC1"/>
        <w:rPr>
          <w:rFonts w:asciiTheme="minorHAnsi" w:eastAsiaTheme="minorEastAsia" w:hAnsiTheme="minorHAnsi" w:cstheme="minorBidi"/>
          <w:b w:val="0"/>
          <w:noProof/>
          <w:sz w:val="22"/>
          <w:szCs w:val="22"/>
          <w:lang w:eastAsia="en-IE"/>
        </w:rPr>
      </w:pPr>
      <w:hyperlink w:anchor="_Toc62833875" w:history="1">
        <w:r w:rsidRPr="0034752C">
          <w:rPr>
            <w:rStyle w:val="Hyperlink"/>
            <w:noProof/>
          </w:rPr>
          <w:t>2. Main Findings for 2019</w:t>
        </w:r>
        <w:r w:rsidRPr="0034752C">
          <w:rPr>
            <w:noProof/>
            <w:webHidden/>
          </w:rPr>
          <w:tab/>
        </w:r>
        <w:r w:rsidRPr="0034752C">
          <w:rPr>
            <w:noProof/>
            <w:webHidden/>
          </w:rPr>
          <w:fldChar w:fldCharType="begin"/>
        </w:r>
        <w:r w:rsidRPr="0034752C">
          <w:rPr>
            <w:noProof/>
            <w:webHidden/>
          </w:rPr>
          <w:instrText xml:space="preserve"> PAGEREF _Toc62833875 \h </w:instrText>
        </w:r>
        <w:r w:rsidRPr="0034752C">
          <w:rPr>
            <w:noProof/>
            <w:webHidden/>
          </w:rPr>
        </w:r>
        <w:r w:rsidRPr="0034752C">
          <w:rPr>
            <w:noProof/>
            <w:webHidden/>
          </w:rPr>
          <w:fldChar w:fldCharType="separate"/>
        </w:r>
        <w:r w:rsidR="00957AC1">
          <w:rPr>
            <w:noProof/>
            <w:webHidden/>
          </w:rPr>
          <w:t>13</w:t>
        </w:r>
        <w:r w:rsidRPr="0034752C">
          <w:rPr>
            <w:noProof/>
            <w:webHidden/>
          </w:rPr>
          <w:fldChar w:fldCharType="end"/>
        </w:r>
      </w:hyperlink>
    </w:p>
    <w:p w14:paraId="391E073A" w14:textId="258C79A8" w:rsidR="00370DD0" w:rsidRPr="0034752C" w:rsidRDefault="00370DD0">
      <w:pPr>
        <w:pStyle w:val="TOC2"/>
        <w:tabs>
          <w:tab w:val="right" w:leader="dot" w:pos="8714"/>
        </w:tabs>
        <w:rPr>
          <w:rFonts w:asciiTheme="minorHAnsi" w:eastAsiaTheme="minorEastAsia" w:hAnsiTheme="minorHAnsi" w:cstheme="minorBidi"/>
          <w:noProof/>
          <w:sz w:val="22"/>
          <w:szCs w:val="22"/>
          <w:lang w:eastAsia="en-IE"/>
        </w:rPr>
      </w:pPr>
      <w:hyperlink w:anchor="_Toc62833876" w:history="1">
        <w:r w:rsidRPr="0034752C">
          <w:rPr>
            <w:rStyle w:val="Hyperlink"/>
            <w:noProof/>
          </w:rPr>
          <w:t>2.1 The minimum 3% target exceeded for ninth successive year</w:t>
        </w:r>
        <w:r w:rsidRPr="0034752C">
          <w:rPr>
            <w:noProof/>
            <w:webHidden/>
          </w:rPr>
          <w:tab/>
        </w:r>
        <w:r w:rsidRPr="0034752C">
          <w:rPr>
            <w:noProof/>
            <w:webHidden/>
          </w:rPr>
          <w:fldChar w:fldCharType="begin"/>
        </w:r>
        <w:r w:rsidRPr="0034752C">
          <w:rPr>
            <w:noProof/>
            <w:webHidden/>
          </w:rPr>
          <w:instrText xml:space="preserve"> PAGEREF _Toc62833876 \h </w:instrText>
        </w:r>
        <w:r w:rsidRPr="0034752C">
          <w:rPr>
            <w:noProof/>
            <w:webHidden/>
          </w:rPr>
        </w:r>
        <w:r w:rsidRPr="0034752C">
          <w:rPr>
            <w:noProof/>
            <w:webHidden/>
          </w:rPr>
          <w:fldChar w:fldCharType="separate"/>
        </w:r>
        <w:r w:rsidR="00957AC1">
          <w:rPr>
            <w:noProof/>
            <w:webHidden/>
          </w:rPr>
          <w:t>13</w:t>
        </w:r>
        <w:r w:rsidRPr="0034752C">
          <w:rPr>
            <w:noProof/>
            <w:webHidden/>
          </w:rPr>
          <w:fldChar w:fldCharType="end"/>
        </w:r>
      </w:hyperlink>
    </w:p>
    <w:p w14:paraId="500807D2" w14:textId="11DEEA14" w:rsidR="00370DD0" w:rsidRPr="0034752C" w:rsidRDefault="00370DD0">
      <w:pPr>
        <w:pStyle w:val="TOC2"/>
        <w:tabs>
          <w:tab w:val="right" w:leader="dot" w:pos="8714"/>
        </w:tabs>
        <w:rPr>
          <w:rFonts w:asciiTheme="minorHAnsi" w:eastAsiaTheme="minorEastAsia" w:hAnsiTheme="minorHAnsi" w:cstheme="minorBidi"/>
          <w:noProof/>
          <w:sz w:val="22"/>
          <w:szCs w:val="22"/>
          <w:lang w:eastAsia="en-IE"/>
        </w:rPr>
      </w:pPr>
      <w:hyperlink w:anchor="_Toc62833877" w:history="1">
        <w:r w:rsidRPr="0034752C">
          <w:rPr>
            <w:rStyle w:val="Hyperlink"/>
            <w:noProof/>
          </w:rPr>
          <w:t>2.2 Changes in public bodies</w:t>
        </w:r>
        <w:r w:rsidRPr="0034752C">
          <w:rPr>
            <w:noProof/>
            <w:webHidden/>
          </w:rPr>
          <w:tab/>
        </w:r>
        <w:r w:rsidRPr="0034752C">
          <w:rPr>
            <w:noProof/>
            <w:webHidden/>
          </w:rPr>
          <w:fldChar w:fldCharType="begin"/>
        </w:r>
        <w:r w:rsidRPr="0034752C">
          <w:rPr>
            <w:noProof/>
            <w:webHidden/>
          </w:rPr>
          <w:instrText xml:space="preserve"> PAGEREF _Toc62833877 \h </w:instrText>
        </w:r>
        <w:r w:rsidRPr="0034752C">
          <w:rPr>
            <w:noProof/>
            <w:webHidden/>
          </w:rPr>
        </w:r>
        <w:r w:rsidRPr="0034752C">
          <w:rPr>
            <w:noProof/>
            <w:webHidden/>
          </w:rPr>
          <w:fldChar w:fldCharType="separate"/>
        </w:r>
        <w:r w:rsidR="00957AC1">
          <w:rPr>
            <w:noProof/>
            <w:webHidden/>
          </w:rPr>
          <w:t>14</w:t>
        </w:r>
        <w:r w:rsidRPr="0034752C">
          <w:rPr>
            <w:noProof/>
            <w:webHidden/>
          </w:rPr>
          <w:fldChar w:fldCharType="end"/>
        </w:r>
      </w:hyperlink>
    </w:p>
    <w:p w14:paraId="5F20F5A1" w14:textId="7666BF4D" w:rsidR="00370DD0" w:rsidRPr="0034752C" w:rsidRDefault="00370DD0">
      <w:pPr>
        <w:pStyle w:val="TOC2"/>
        <w:tabs>
          <w:tab w:val="right" w:leader="dot" w:pos="8714"/>
        </w:tabs>
        <w:rPr>
          <w:rFonts w:asciiTheme="minorHAnsi" w:eastAsiaTheme="minorEastAsia" w:hAnsiTheme="minorHAnsi" w:cstheme="minorBidi"/>
          <w:noProof/>
          <w:sz w:val="22"/>
          <w:szCs w:val="22"/>
          <w:lang w:eastAsia="en-IE"/>
        </w:rPr>
      </w:pPr>
      <w:hyperlink w:anchor="_Toc62833878" w:history="1">
        <w:r w:rsidRPr="0034752C">
          <w:rPr>
            <w:rStyle w:val="Hyperlink"/>
            <w:noProof/>
          </w:rPr>
          <w:t>2.3 Analysis by type of public sector body</w:t>
        </w:r>
        <w:r w:rsidRPr="0034752C">
          <w:rPr>
            <w:noProof/>
            <w:webHidden/>
          </w:rPr>
          <w:tab/>
        </w:r>
        <w:r w:rsidRPr="0034752C">
          <w:rPr>
            <w:noProof/>
            <w:webHidden/>
          </w:rPr>
          <w:fldChar w:fldCharType="begin"/>
        </w:r>
        <w:r w:rsidRPr="0034752C">
          <w:rPr>
            <w:noProof/>
            <w:webHidden/>
          </w:rPr>
          <w:instrText xml:space="preserve"> PAGEREF _Toc62833878 \h </w:instrText>
        </w:r>
        <w:r w:rsidRPr="0034752C">
          <w:rPr>
            <w:noProof/>
            <w:webHidden/>
          </w:rPr>
        </w:r>
        <w:r w:rsidRPr="0034752C">
          <w:rPr>
            <w:noProof/>
            <w:webHidden/>
          </w:rPr>
          <w:fldChar w:fldCharType="separate"/>
        </w:r>
        <w:r w:rsidR="00957AC1">
          <w:rPr>
            <w:noProof/>
            <w:webHidden/>
          </w:rPr>
          <w:t>14</w:t>
        </w:r>
        <w:r w:rsidRPr="0034752C">
          <w:rPr>
            <w:noProof/>
            <w:webHidden/>
          </w:rPr>
          <w:fldChar w:fldCharType="end"/>
        </w:r>
      </w:hyperlink>
    </w:p>
    <w:p w14:paraId="0E7C0260" w14:textId="6B567B70" w:rsidR="00370DD0" w:rsidRPr="0034752C" w:rsidRDefault="00370DD0">
      <w:pPr>
        <w:pStyle w:val="TOC2"/>
        <w:tabs>
          <w:tab w:val="right" w:leader="dot" w:pos="8714"/>
        </w:tabs>
        <w:rPr>
          <w:rFonts w:asciiTheme="minorHAnsi" w:eastAsiaTheme="minorEastAsia" w:hAnsiTheme="minorHAnsi" w:cstheme="minorBidi"/>
          <w:noProof/>
          <w:sz w:val="22"/>
          <w:szCs w:val="22"/>
          <w:lang w:eastAsia="en-IE"/>
        </w:rPr>
      </w:pPr>
      <w:hyperlink w:anchor="_Toc62833879" w:history="1">
        <w:r w:rsidRPr="0034752C">
          <w:rPr>
            <w:rStyle w:val="Hyperlink"/>
            <w:noProof/>
          </w:rPr>
          <w:t>2.4 Analysis by size of public sector body</w:t>
        </w:r>
        <w:r w:rsidRPr="0034752C">
          <w:rPr>
            <w:noProof/>
            <w:webHidden/>
          </w:rPr>
          <w:tab/>
        </w:r>
        <w:r w:rsidRPr="0034752C">
          <w:rPr>
            <w:noProof/>
            <w:webHidden/>
          </w:rPr>
          <w:fldChar w:fldCharType="begin"/>
        </w:r>
        <w:r w:rsidRPr="0034752C">
          <w:rPr>
            <w:noProof/>
            <w:webHidden/>
          </w:rPr>
          <w:instrText xml:space="preserve"> PAGEREF _Toc62833879 \h </w:instrText>
        </w:r>
        <w:r w:rsidRPr="0034752C">
          <w:rPr>
            <w:noProof/>
            <w:webHidden/>
          </w:rPr>
        </w:r>
        <w:r w:rsidRPr="0034752C">
          <w:rPr>
            <w:noProof/>
            <w:webHidden/>
          </w:rPr>
          <w:fldChar w:fldCharType="separate"/>
        </w:r>
        <w:r w:rsidR="00957AC1">
          <w:rPr>
            <w:noProof/>
            <w:webHidden/>
          </w:rPr>
          <w:t>17</w:t>
        </w:r>
        <w:r w:rsidRPr="0034752C">
          <w:rPr>
            <w:noProof/>
            <w:webHidden/>
          </w:rPr>
          <w:fldChar w:fldCharType="end"/>
        </w:r>
      </w:hyperlink>
    </w:p>
    <w:p w14:paraId="4673CB08" w14:textId="43B9EAEB" w:rsidR="00370DD0" w:rsidRPr="0034752C" w:rsidRDefault="00370DD0">
      <w:pPr>
        <w:pStyle w:val="TOC1"/>
        <w:rPr>
          <w:rFonts w:asciiTheme="minorHAnsi" w:eastAsiaTheme="minorEastAsia" w:hAnsiTheme="minorHAnsi" w:cstheme="minorBidi"/>
          <w:b w:val="0"/>
          <w:noProof/>
          <w:sz w:val="22"/>
          <w:szCs w:val="22"/>
          <w:lang w:eastAsia="en-IE"/>
        </w:rPr>
      </w:pPr>
      <w:hyperlink w:anchor="_Toc62833880" w:history="1">
        <w:r w:rsidRPr="0034752C">
          <w:rPr>
            <w:rStyle w:val="Hyperlink"/>
            <w:rFonts w:cs="Arial"/>
            <w:bCs/>
            <w:noProof/>
            <w:kern w:val="32"/>
          </w:rPr>
          <w:t xml:space="preserve">3. </w:t>
        </w:r>
        <w:r w:rsidRPr="0034752C">
          <w:rPr>
            <w:rStyle w:val="Hyperlink"/>
            <w:noProof/>
          </w:rPr>
          <w:t>Monitoring and Compliance</w:t>
        </w:r>
        <w:r w:rsidRPr="0034752C">
          <w:rPr>
            <w:noProof/>
            <w:webHidden/>
          </w:rPr>
          <w:tab/>
        </w:r>
        <w:r w:rsidRPr="0034752C">
          <w:rPr>
            <w:noProof/>
            <w:webHidden/>
          </w:rPr>
          <w:fldChar w:fldCharType="begin"/>
        </w:r>
        <w:r w:rsidRPr="0034752C">
          <w:rPr>
            <w:noProof/>
            <w:webHidden/>
          </w:rPr>
          <w:instrText xml:space="preserve"> PAGEREF _Toc62833880 \h </w:instrText>
        </w:r>
        <w:r w:rsidRPr="0034752C">
          <w:rPr>
            <w:noProof/>
            <w:webHidden/>
          </w:rPr>
        </w:r>
        <w:r w:rsidRPr="0034752C">
          <w:rPr>
            <w:noProof/>
            <w:webHidden/>
          </w:rPr>
          <w:fldChar w:fldCharType="separate"/>
        </w:r>
        <w:r w:rsidR="00957AC1">
          <w:rPr>
            <w:noProof/>
            <w:webHidden/>
          </w:rPr>
          <w:t>20</w:t>
        </w:r>
        <w:r w:rsidRPr="0034752C">
          <w:rPr>
            <w:noProof/>
            <w:webHidden/>
          </w:rPr>
          <w:fldChar w:fldCharType="end"/>
        </w:r>
      </w:hyperlink>
    </w:p>
    <w:p w14:paraId="6340C78C" w14:textId="24DCB87F" w:rsidR="00370DD0" w:rsidRPr="0034752C" w:rsidRDefault="00370DD0">
      <w:pPr>
        <w:pStyle w:val="TOC2"/>
        <w:tabs>
          <w:tab w:val="right" w:leader="dot" w:pos="8714"/>
        </w:tabs>
        <w:rPr>
          <w:rFonts w:asciiTheme="minorHAnsi" w:eastAsiaTheme="minorEastAsia" w:hAnsiTheme="minorHAnsi" w:cstheme="minorBidi"/>
          <w:noProof/>
          <w:sz w:val="22"/>
          <w:szCs w:val="22"/>
          <w:lang w:eastAsia="en-IE"/>
        </w:rPr>
      </w:pPr>
      <w:hyperlink w:anchor="_Toc62833881" w:history="1">
        <w:r w:rsidRPr="0034752C">
          <w:rPr>
            <w:rStyle w:val="Hyperlink"/>
            <w:noProof/>
          </w:rPr>
          <w:t>3.1 Compliance with the Act - 2016 and 2017</w:t>
        </w:r>
        <w:r w:rsidRPr="0034752C">
          <w:rPr>
            <w:noProof/>
            <w:webHidden/>
          </w:rPr>
          <w:tab/>
        </w:r>
        <w:r w:rsidRPr="0034752C">
          <w:rPr>
            <w:noProof/>
            <w:webHidden/>
          </w:rPr>
          <w:fldChar w:fldCharType="begin"/>
        </w:r>
        <w:r w:rsidRPr="0034752C">
          <w:rPr>
            <w:noProof/>
            <w:webHidden/>
          </w:rPr>
          <w:instrText xml:space="preserve"> PAGEREF _Toc62833881 \h </w:instrText>
        </w:r>
        <w:r w:rsidRPr="0034752C">
          <w:rPr>
            <w:noProof/>
            <w:webHidden/>
          </w:rPr>
        </w:r>
        <w:r w:rsidRPr="0034752C">
          <w:rPr>
            <w:noProof/>
            <w:webHidden/>
          </w:rPr>
          <w:fldChar w:fldCharType="separate"/>
        </w:r>
        <w:r w:rsidR="00957AC1">
          <w:rPr>
            <w:noProof/>
            <w:webHidden/>
          </w:rPr>
          <w:t>20</w:t>
        </w:r>
        <w:r w:rsidRPr="0034752C">
          <w:rPr>
            <w:noProof/>
            <w:webHidden/>
          </w:rPr>
          <w:fldChar w:fldCharType="end"/>
        </w:r>
      </w:hyperlink>
    </w:p>
    <w:p w14:paraId="4734374D" w14:textId="59D970F6" w:rsidR="00370DD0" w:rsidRPr="0034752C" w:rsidRDefault="00370DD0">
      <w:pPr>
        <w:pStyle w:val="TOC2"/>
        <w:tabs>
          <w:tab w:val="right" w:leader="dot" w:pos="8714"/>
        </w:tabs>
        <w:rPr>
          <w:rFonts w:asciiTheme="minorHAnsi" w:eastAsiaTheme="minorEastAsia" w:hAnsiTheme="minorHAnsi" w:cstheme="minorBidi"/>
          <w:noProof/>
          <w:sz w:val="22"/>
          <w:szCs w:val="22"/>
          <w:lang w:eastAsia="en-IE"/>
        </w:rPr>
      </w:pPr>
      <w:hyperlink w:anchor="_Toc62833882" w:history="1">
        <w:r w:rsidRPr="0034752C">
          <w:rPr>
            <w:rStyle w:val="Hyperlink"/>
            <w:noProof/>
          </w:rPr>
          <w:t>3.2 Compliance with the Act - 2017 and 2018</w:t>
        </w:r>
        <w:r w:rsidRPr="0034752C">
          <w:rPr>
            <w:noProof/>
            <w:webHidden/>
          </w:rPr>
          <w:tab/>
        </w:r>
        <w:r w:rsidRPr="0034752C">
          <w:rPr>
            <w:noProof/>
            <w:webHidden/>
          </w:rPr>
          <w:fldChar w:fldCharType="begin"/>
        </w:r>
        <w:r w:rsidRPr="0034752C">
          <w:rPr>
            <w:noProof/>
            <w:webHidden/>
          </w:rPr>
          <w:instrText xml:space="preserve"> PAGEREF _Toc62833882 \h </w:instrText>
        </w:r>
        <w:r w:rsidRPr="0034752C">
          <w:rPr>
            <w:noProof/>
            <w:webHidden/>
          </w:rPr>
        </w:r>
        <w:r w:rsidRPr="0034752C">
          <w:rPr>
            <w:noProof/>
            <w:webHidden/>
          </w:rPr>
          <w:fldChar w:fldCharType="separate"/>
        </w:r>
        <w:r w:rsidR="00957AC1">
          <w:rPr>
            <w:noProof/>
            <w:webHidden/>
          </w:rPr>
          <w:t>20</w:t>
        </w:r>
        <w:r w:rsidRPr="0034752C">
          <w:rPr>
            <w:noProof/>
            <w:webHidden/>
          </w:rPr>
          <w:fldChar w:fldCharType="end"/>
        </w:r>
      </w:hyperlink>
    </w:p>
    <w:p w14:paraId="393A5EF6" w14:textId="04FB7CC9" w:rsidR="00370DD0" w:rsidRPr="0034752C" w:rsidRDefault="00370DD0">
      <w:pPr>
        <w:pStyle w:val="TOC2"/>
        <w:tabs>
          <w:tab w:val="right" w:leader="dot" w:pos="8714"/>
        </w:tabs>
        <w:rPr>
          <w:rFonts w:asciiTheme="minorHAnsi" w:eastAsiaTheme="minorEastAsia" w:hAnsiTheme="minorHAnsi" w:cstheme="minorBidi"/>
          <w:noProof/>
          <w:sz w:val="22"/>
          <w:szCs w:val="22"/>
          <w:lang w:eastAsia="en-IE"/>
        </w:rPr>
      </w:pPr>
      <w:hyperlink w:anchor="_Toc62833883" w:history="1">
        <w:r w:rsidRPr="0034752C">
          <w:rPr>
            <w:rStyle w:val="Hyperlink"/>
            <w:noProof/>
          </w:rPr>
          <w:t>3.3 Compliance with the Act - 2018 and 2019</w:t>
        </w:r>
        <w:r w:rsidRPr="0034752C">
          <w:rPr>
            <w:noProof/>
            <w:webHidden/>
          </w:rPr>
          <w:tab/>
        </w:r>
        <w:r w:rsidRPr="0034752C">
          <w:rPr>
            <w:noProof/>
            <w:webHidden/>
          </w:rPr>
          <w:fldChar w:fldCharType="begin"/>
        </w:r>
        <w:r w:rsidRPr="0034752C">
          <w:rPr>
            <w:noProof/>
            <w:webHidden/>
          </w:rPr>
          <w:instrText xml:space="preserve"> PAGEREF _Toc62833883 \h </w:instrText>
        </w:r>
        <w:r w:rsidRPr="0034752C">
          <w:rPr>
            <w:noProof/>
            <w:webHidden/>
          </w:rPr>
        </w:r>
        <w:r w:rsidRPr="0034752C">
          <w:rPr>
            <w:noProof/>
            <w:webHidden/>
          </w:rPr>
          <w:fldChar w:fldCharType="separate"/>
        </w:r>
        <w:r w:rsidR="00957AC1">
          <w:rPr>
            <w:noProof/>
            <w:webHidden/>
          </w:rPr>
          <w:t>21</w:t>
        </w:r>
        <w:r w:rsidRPr="0034752C">
          <w:rPr>
            <w:noProof/>
            <w:webHidden/>
          </w:rPr>
          <w:fldChar w:fldCharType="end"/>
        </w:r>
      </w:hyperlink>
    </w:p>
    <w:p w14:paraId="0F59E2FB" w14:textId="6DD1B4AF" w:rsidR="00370DD0" w:rsidRPr="0034752C" w:rsidRDefault="00370DD0">
      <w:pPr>
        <w:pStyle w:val="TOC2"/>
        <w:tabs>
          <w:tab w:val="right" w:leader="dot" w:pos="8714"/>
        </w:tabs>
        <w:rPr>
          <w:rFonts w:asciiTheme="minorHAnsi" w:eastAsiaTheme="minorEastAsia" w:hAnsiTheme="minorHAnsi" w:cstheme="minorBidi"/>
          <w:noProof/>
          <w:sz w:val="22"/>
          <w:szCs w:val="22"/>
          <w:lang w:eastAsia="en-IE"/>
        </w:rPr>
      </w:pPr>
      <w:hyperlink w:anchor="_Toc62833884" w:history="1">
        <w:r w:rsidRPr="0034752C">
          <w:rPr>
            <w:rStyle w:val="Hyperlink"/>
            <w:noProof/>
          </w:rPr>
          <w:t>3.4 Responsibility in providing accurate data</w:t>
        </w:r>
        <w:r w:rsidRPr="0034752C">
          <w:rPr>
            <w:noProof/>
            <w:webHidden/>
          </w:rPr>
          <w:tab/>
        </w:r>
        <w:r w:rsidRPr="0034752C">
          <w:rPr>
            <w:noProof/>
            <w:webHidden/>
          </w:rPr>
          <w:fldChar w:fldCharType="begin"/>
        </w:r>
        <w:r w:rsidRPr="0034752C">
          <w:rPr>
            <w:noProof/>
            <w:webHidden/>
          </w:rPr>
          <w:instrText xml:space="preserve"> PAGEREF _Toc62833884 \h </w:instrText>
        </w:r>
        <w:r w:rsidRPr="0034752C">
          <w:rPr>
            <w:noProof/>
            <w:webHidden/>
          </w:rPr>
        </w:r>
        <w:r w:rsidRPr="0034752C">
          <w:rPr>
            <w:noProof/>
            <w:webHidden/>
          </w:rPr>
          <w:fldChar w:fldCharType="separate"/>
        </w:r>
        <w:r w:rsidR="00957AC1">
          <w:rPr>
            <w:noProof/>
            <w:webHidden/>
          </w:rPr>
          <w:t>21</w:t>
        </w:r>
        <w:r w:rsidRPr="0034752C">
          <w:rPr>
            <w:noProof/>
            <w:webHidden/>
          </w:rPr>
          <w:fldChar w:fldCharType="end"/>
        </w:r>
      </w:hyperlink>
    </w:p>
    <w:p w14:paraId="066561F9" w14:textId="20FABD98" w:rsidR="00370DD0" w:rsidRPr="0034752C" w:rsidRDefault="00370DD0">
      <w:pPr>
        <w:pStyle w:val="TOC2"/>
        <w:tabs>
          <w:tab w:val="right" w:leader="dot" w:pos="8714"/>
        </w:tabs>
        <w:rPr>
          <w:rFonts w:asciiTheme="minorHAnsi" w:eastAsiaTheme="minorEastAsia" w:hAnsiTheme="minorHAnsi" w:cstheme="minorBidi"/>
          <w:noProof/>
          <w:sz w:val="22"/>
          <w:szCs w:val="22"/>
          <w:lang w:eastAsia="en-IE"/>
        </w:rPr>
      </w:pPr>
      <w:hyperlink w:anchor="_Toc62833885" w:history="1">
        <w:r w:rsidRPr="0034752C">
          <w:rPr>
            <w:rStyle w:val="Hyperlink"/>
            <w:noProof/>
          </w:rPr>
          <w:t>3.5 Monitoring Committees</w:t>
        </w:r>
        <w:r w:rsidRPr="0034752C">
          <w:rPr>
            <w:noProof/>
            <w:webHidden/>
          </w:rPr>
          <w:tab/>
        </w:r>
        <w:r w:rsidRPr="0034752C">
          <w:rPr>
            <w:noProof/>
            <w:webHidden/>
          </w:rPr>
          <w:fldChar w:fldCharType="begin"/>
        </w:r>
        <w:r w:rsidRPr="0034752C">
          <w:rPr>
            <w:noProof/>
            <w:webHidden/>
          </w:rPr>
          <w:instrText xml:space="preserve"> PAGEREF _Toc62833885 \h </w:instrText>
        </w:r>
        <w:r w:rsidRPr="0034752C">
          <w:rPr>
            <w:noProof/>
            <w:webHidden/>
          </w:rPr>
        </w:r>
        <w:r w:rsidRPr="0034752C">
          <w:rPr>
            <w:noProof/>
            <w:webHidden/>
          </w:rPr>
          <w:fldChar w:fldCharType="separate"/>
        </w:r>
        <w:r w:rsidR="00957AC1">
          <w:rPr>
            <w:noProof/>
            <w:webHidden/>
          </w:rPr>
          <w:t>22</w:t>
        </w:r>
        <w:r w:rsidRPr="0034752C">
          <w:rPr>
            <w:noProof/>
            <w:webHidden/>
          </w:rPr>
          <w:fldChar w:fldCharType="end"/>
        </w:r>
      </w:hyperlink>
    </w:p>
    <w:p w14:paraId="7A6C3611" w14:textId="45D8186C" w:rsidR="00370DD0" w:rsidRPr="0034752C" w:rsidRDefault="00370DD0">
      <w:pPr>
        <w:pStyle w:val="TOC2"/>
        <w:tabs>
          <w:tab w:val="right" w:leader="dot" w:pos="8714"/>
        </w:tabs>
        <w:rPr>
          <w:rFonts w:asciiTheme="minorHAnsi" w:eastAsiaTheme="minorEastAsia" w:hAnsiTheme="minorHAnsi" w:cstheme="minorBidi"/>
          <w:noProof/>
          <w:sz w:val="22"/>
          <w:szCs w:val="22"/>
          <w:lang w:eastAsia="en-IE"/>
        </w:rPr>
      </w:pPr>
      <w:hyperlink w:anchor="_Toc62833886" w:history="1">
        <w:r w:rsidRPr="0034752C">
          <w:rPr>
            <w:rStyle w:val="Hyperlink"/>
            <w:noProof/>
          </w:rPr>
          <w:t>3.6 Rounding</w:t>
        </w:r>
        <w:r w:rsidRPr="0034752C">
          <w:rPr>
            <w:noProof/>
            <w:webHidden/>
          </w:rPr>
          <w:tab/>
        </w:r>
        <w:r w:rsidRPr="0034752C">
          <w:rPr>
            <w:noProof/>
            <w:webHidden/>
          </w:rPr>
          <w:fldChar w:fldCharType="begin"/>
        </w:r>
        <w:r w:rsidRPr="0034752C">
          <w:rPr>
            <w:noProof/>
            <w:webHidden/>
          </w:rPr>
          <w:instrText xml:space="preserve"> PAGEREF _Toc62833886 \h </w:instrText>
        </w:r>
        <w:r w:rsidRPr="0034752C">
          <w:rPr>
            <w:noProof/>
            <w:webHidden/>
          </w:rPr>
        </w:r>
        <w:r w:rsidRPr="0034752C">
          <w:rPr>
            <w:noProof/>
            <w:webHidden/>
          </w:rPr>
          <w:fldChar w:fldCharType="separate"/>
        </w:r>
        <w:r w:rsidR="00957AC1">
          <w:rPr>
            <w:noProof/>
            <w:webHidden/>
          </w:rPr>
          <w:t>22</w:t>
        </w:r>
        <w:r w:rsidRPr="0034752C">
          <w:rPr>
            <w:noProof/>
            <w:webHidden/>
          </w:rPr>
          <w:fldChar w:fldCharType="end"/>
        </w:r>
      </w:hyperlink>
    </w:p>
    <w:p w14:paraId="24631540" w14:textId="0E968D95" w:rsidR="00370DD0" w:rsidRPr="0034752C" w:rsidRDefault="00370DD0">
      <w:pPr>
        <w:pStyle w:val="TOC2"/>
        <w:tabs>
          <w:tab w:val="right" w:leader="dot" w:pos="8714"/>
        </w:tabs>
        <w:rPr>
          <w:rFonts w:asciiTheme="minorHAnsi" w:eastAsiaTheme="minorEastAsia" w:hAnsiTheme="minorHAnsi" w:cstheme="minorBidi"/>
          <w:noProof/>
          <w:sz w:val="22"/>
          <w:szCs w:val="22"/>
          <w:lang w:eastAsia="en-IE"/>
        </w:rPr>
      </w:pPr>
      <w:hyperlink w:anchor="_Toc62833887" w:history="1">
        <w:r w:rsidRPr="0034752C">
          <w:rPr>
            <w:rStyle w:val="Hyperlink"/>
            <w:noProof/>
          </w:rPr>
          <w:t>3.7 Errata – changes in data</w:t>
        </w:r>
        <w:r w:rsidRPr="0034752C">
          <w:rPr>
            <w:noProof/>
            <w:webHidden/>
          </w:rPr>
          <w:tab/>
        </w:r>
        <w:r w:rsidRPr="0034752C">
          <w:rPr>
            <w:noProof/>
            <w:webHidden/>
          </w:rPr>
          <w:fldChar w:fldCharType="begin"/>
        </w:r>
        <w:r w:rsidRPr="0034752C">
          <w:rPr>
            <w:noProof/>
            <w:webHidden/>
          </w:rPr>
          <w:instrText xml:space="preserve"> PAGEREF _Toc62833887 \h </w:instrText>
        </w:r>
        <w:r w:rsidRPr="0034752C">
          <w:rPr>
            <w:noProof/>
            <w:webHidden/>
          </w:rPr>
        </w:r>
        <w:r w:rsidRPr="0034752C">
          <w:rPr>
            <w:noProof/>
            <w:webHidden/>
          </w:rPr>
          <w:fldChar w:fldCharType="separate"/>
        </w:r>
        <w:r w:rsidR="00957AC1">
          <w:rPr>
            <w:noProof/>
            <w:webHidden/>
          </w:rPr>
          <w:t>22</w:t>
        </w:r>
        <w:r w:rsidRPr="0034752C">
          <w:rPr>
            <w:noProof/>
            <w:webHidden/>
          </w:rPr>
          <w:fldChar w:fldCharType="end"/>
        </w:r>
      </w:hyperlink>
    </w:p>
    <w:p w14:paraId="08330175" w14:textId="797CD1B9" w:rsidR="00370DD0" w:rsidRPr="0034752C" w:rsidRDefault="00370DD0">
      <w:pPr>
        <w:pStyle w:val="TOC1"/>
        <w:rPr>
          <w:rFonts w:asciiTheme="minorHAnsi" w:eastAsiaTheme="minorEastAsia" w:hAnsiTheme="minorHAnsi" w:cstheme="minorBidi"/>
          <w:b w:val="0"/>
          <w:noProof/>
          <w:sz w:val="22"/>
          <w:szCs w:val="22"/>
          <w:lang w:eastAsia="en-IE"/>
        </w:rPr>
      </w:pPr>
      <w:hyperlink w:anchor="_Toc62833888" w:history="1">
        <w:r w:rsidRPr="0034752C">
          <w:rPr>
            <w:rStyle w:val="Hyperlink"/>
            <w:noProof/>
          </w:rPr>
          <w:t>Appendix A – Government Departments</w:t>
        </w:r>
        <w:r w:rsidRPr="0034752C">
          <w:rPr>
            <w:noProof/>
            <w:webHidden/>
          </w:rPr>
          <w:tab/>
        </w:r>
        <w:r w:rsidRPr="0034752C">
          <w:rPr>
            <w:noProof/>
            <w:webHidden/>
          </w:rPr>
          <w:fldChar w:fldCharType="begin"/>
        </w:r>
        <w:r w:rsidRPr="0034752C">
          <w:rPr>
            <w:noProof/>
            <w:webHidden/>
          </w:rPr>
          <w:instrText xml:space="preserve"> PAGEREF _Toc62833888 \h </w:instrText>
        </w:r>
        <w:r w:rsidRPr="0034752C">
          <w:rPr>
            <w:noProof/>
            <w:webHidden/>
          </w:rPr>
        </w:r>
        <w:r w:rsidRPr="0034752C">
          <w:rPr>
            <w:noProof/>
            <w:webHidden/>
          </w:rPr>
          <w:fldChar w:fldCharType="separate"/>
        </w:r>
        <w:r w:rsidR="00957AC1">
          <w:rPr>
            <w:noProof/>
            <w:webHidden/>
          </w:rPr>
          <w:t>23</w:t>
        </w:r>
        <w:r w:rsidRPr="0034752C">
          <w:rPr>
            <w:noProof/>
            <w:webHidden/>
          </w:rPr>
          <w:fldChar w:fldCharType="end"/>
        </w:r>
      </w:hyperlink>
    </w:p>
    <w:p w14:paraId="27CBAABD" w14:textId="7DB62FC9" w:rsidR="00370DD0" w:rsidRPr="0034752C" w:rsidRDefault="00370DD0">
      <w:pPr>
        <w:pStyle w:val="TOC1"/>
        <w:rPr>
          <w:rFonts w:asciiTheme="minorHAnsi" w:eastAsiaTheme="minorEastAsia" w:hAnsiTheme="minorHAnsi" w:cstheme="minorBidi"/>
          <w:b w:val="0"/>
          <w:noProof/>
          <w:sz w:val="22"/>
          <w:szCs w:val="22"/>
          <w:lang w:eastAsia="en-IE"/>
        </w:rPr>
      </w:pPr>
      <w:hyperlink w:anchor="_Toc62833889" w:history="1">
        <w:r w:rsidRPr="0034752C">
          <w:rPr>
            <w:rStyle w:val="Hyperlink"/>
            <w:noProof/>
          </w:rPr>
          <w:t>Appendix B – Public bodies</w:t>
        </w:r>
        <w:r w:rsidRPr="0034752C">
          <w:rPr>
            <w:noProof/>
            <w:webHidden/>
          </w:rPr>
          <w:tab/>
        </w:r>
        <w:r w:rsidRPr="0034752C">
          <w:rPr>
            <w:noProof/>
            <w:webHidden/>
          </w:rPr>
          <w:fldChar w:fldCharType="begin"/>
        </w:r>
        <w:r w:rsidRPr="0034752C">
          <w:rPr>
            <w:noProof/>
            <w:webHidden/>
          </w:rPr>
          <w:instrText xml:space="preserve"> PAGEREF _Toc62833889 \h </w:instrText>
        </w:r>
        <w:r w:rsidRPr="0034752C">
          <w:rPr>
            <w:noProof/>
            <w:webHidden/>
          </w:rPr>
        </w:r>
        <w:r w:rsidRPr="0034752C">
          <w:rPr>
            <w:noProof/>
            <w:webHidden/>
          </w:rPr>
          <w:fldChar w:fldCharType="separate"/>
        </w:r>
        <w:r w:rsidR="00957AC1">
          <w:rPr>
            <w:noProof/>
            <w:webHidden/>
          </w:rPr>
          <w:t>25</w:t>
        </w:r>
        <w:r w:rsidRPr="0034752C">
          <w:rPr>
            <w:noProof/>
            <w:webHidden/>
          </w:rPr>
          <w:fldChar w:fldCharType="end"/>
        </w:r>
      </w:hyperlink>
    </w:p>
    <w:p w14:paraId="4B61E834" w14:textId="2614A6A9" w:rsidR="00370DD0" w:rsidRPr="0034752C" w:rsidRDefault="00370DD0">
      <w:pPr>
        <w:pStyle w:val="TOC1"/>
        <w:rPr>
          <w:rFonts w:asciiTheme="minorHAnsi" w:eastAsiaTheme="minorEastAsia" w:hAnsiTheme="minorHAnsi" w:cstheme="minorBidi"/>
          <w:b w:val="0"/>
          <w:noProof/>
          <w:sz w:val="22"/>
          <w:szCs w:val="22"/>
          <w:lang w:eastAsia="en-IE"/>
        </w:rPr>
      </w:pPr>
      <w:hyperlink w:anchor="_Toc62833890" w:history="1">
        <w:r w:rsidRPr="0034752C">
          <w:rPr>
            <w:rStyle w:val="Hyperlink"/>
            <w:rFonts w:ascii="Rockwell" w:hAnsi="Rockwell" w:cs="Arial"/>
            <w:bCs/>
            <w:noProof/>
            <w:kern w:val="32"/>
          </w:rPr>
          <w:t>Appendix C – Staff census response rates 2019</w:t>
        </w:r>
        <w:r w:rsidRPr="0034752C">
          <w:rPr>
            <w:noProof/>
            <w:webHidden/>
          </w:rPr>
          <w:tab/>
        </w:r>
        <w:r w:rsidRPr="0034752C">
          <w:rPr>
            <w:noProof/>
            <w:webHidden/>
          </w:rPr>
          <w:fldChar w:fldCharType="begin"/>
        </w:r>
        <w:r w:rsidRPr="0034752C">
          <w:rPr>
            <w:noProof/>
            <w:webHidden/>
          </w:rPr>
          <w:instrText xml:space="preserve"> PAGEREF _Toc62833890 \h </w:instrText>
        </w:r>
        <w:r w:rsidRPr="0034752C">
          <w:rPr>
            <w:noProof/>
            <w:webHidden/>
          </w:rPr>
        </w:r>
        <w:r w:rsidRPr="0034752C">
          <w:rPr>
            <w:noProof/>
            <w:webHidden/>
          </w:rPr>
          <w:fldChar w:fldCharType="separate"/>
        </w:r>
        <w:r w:rsidR="00957AC1">
          <w:rPr>
            <w:noProof/>
            <w:webHidden/>
          </w:rPr>
          <w:t>43</w:t>
        </w:r>
        <w:r w:rsidRPr="0034752C">
          <w:rPr>
            <w:noProof/>
            <w:webHidden/>
          </w:rPr>
          <w:fldChar w:fldCharType="end"/>
        </w:r>
      </w:hyperlink>
    </w:p>
    <w:p w14:paraId="5FBF8660" w14:textId="77777777" w:rsidR="00973B13" w:rsidRPr="0034752C" w:rsidRDefault="00973B13" w:rsidP="00973B13">
      <w:pPr>
        <w:rPr>
          <w:rFonts w:ascii="Gill Sans" w:hAnsi="Gill Sans"/>
        </w:rPr>
      </w:pPr>
      <w:r w:rsidRPr="0034752C">
        <w:rPr>
          <w:rFonts w:ascii="Gill Sans" w:hAnsi="Gill Sans"/>
        </w:rPr>
        <w:fldChar w:fldCharType="end"/>
      </w:r>
    </w:p>
    <w:p w14:paraId="5192EFF5" w14:textId="77777777" w:rsidR="00973B13" w:rsidRPr="0034752C" w:rsidRDefault="00973B13" w:rsidP="00973B13">
      <w:pPr>
        <w:keepNext/>
        <w:pBdr>
          <w:top w:val="single" w:sz="4" w:space="4" w:color="FFFFFF"/>
          <w:left w:val="single" w:sz="4" w:space="2" w:color="FFFFFF"/>
          <w:right w:val="single" w:sz="4" w:space="4" w:color="FFFFFF"/>
        </w:pBdr>
        <w:spacing w:before="360"/>
        <w:outlineLvl w:val="0"/>
        <w:rPr>
          <w:rFonts w:ascii="Rockwell" w:hAnsi="Rockwell" w:cs="Arial"/>
          <w:b/>
          <w:bCs/>
          <w:kern w:val="32"/>
          <w:sz w:val="32"/>
          <w:szCs w:val="32"/>
        </w:rPr>
        <w:sectPr w:rsidR="00973B13" w:rsidRPr="0034752C" w:rsidSect="00D316AD">
          <w:footerReference w:type="default" r:id="rId10"/>
          <w:pgSz w:w="12240" w:h="15840"/>
          <w:pgMar w:top="1418" w:right="1758" w:bottom="1418" w:left="1758" w:header="709" w:footer="709" w:gutter="0"/>
          <w:pgNumType w:start="1"/>
          <w:cols w:space="708"/>
          <w:titlePg/>
          <w:docGrid w:linePitch="360"/>
        </w:sectPr>
      </w:pPr>
    </w:p>
    <w:p w14:paraId="0D0C771A" w14:textId="77777777" w:rsidR="00973B13" w:rsidRPr="0034752C" w:rsidRDefault="00973B13" w:rsidP="00973B13">
      <w:pPr>
        <w:pStyle w:val="Heading1"/>
      </w:pPr>
    </w:p>
    <w:p w14:paraId="3241E5E8" w14:textId="77777777" w:rsidR="00973B13" w:rsidRPr="0034752C" w:rsidRDefault="00973B13" w:rsidP="00973B13">
      <w:pPr>
        <w:pStyle w:val="Heading1"/>
      </w:pPr>
      <w:bookmarkStart w:id="16" w:name="_Toc62833863"/>
      <w:r w:rsidRPr="0034752C">
        <w:t>Executive Summary</w:t>
      </w:r>
      <w:bookmarkEnd w:id="16"/>
    </w:p>
    <w:p w14:paraId="251DB75F" w14:textId="77777777" w:rsidR="00973B13" w:rsidRPr="0034752C" w:rsidRDefault="00973B13" w:rsidP="00973B13">
      <w:pPr>
        <w:rPr>
          <w:color w:val="000000" w:themeColor="text1"/>
        </w:rPr>
      </w:pPr>
      <w:r w:rsidRPr="0034752C">
        <w:rPr>
          <w:color w:val="000000" w:themeColor="text1"/>
        </w:rPr>
        <w:t>This is the fourteenth annual report by the National Disability Authority (NDA) on employment of persons with disabilities in the public sector. The NDA has a statutory role in monitoring the employment of persons with disabilities in the public sector, arising from Part 5 of the Disability Act 2005.</w:t>
      </w:r>
    </w:p>
    <w:p w14:paraId="001072EF" w14:textId="77777777" w:rsidR="00973B13" w:rsidRPr="0034752C" w:rsidRDefault="00973B13" w:rsidP="00973B13">
      <w:pPr>
        <w:pStyle w:val="Heading2"/>
        <w:rPr>
          <w:color w:val="000000" w:themeColor="text1"/>
        </w:rPr>
      </w:pPr>
      <w:bookmarkStart w:id="17" w:name="_Toc62833864"/>
      <w:r w:rsidRPr="0034752C">
        <w:t>Overview of current analysis</w:t>
      </w:r>
      <w:bookmarkEnd w:id="17"/>
    </w:p>
    <w:p w14:paraId="1215EFE0" w14:textId="77777777" w:rsidR="00973B13" w:rsidRPr="0034752C" w:rsidRDefault="00973B13" w:rsidP="00973B13">
      <w:pPr>
        <w:rPr>
          <w:rFonts w:cs="Arial"/>
          <w:szCs w:val="26"/>
          <w:lang w:eastAsia="en-IE"/>
        </w:rPr>
      </w:pPr>
      <w:r w:rsidRPr="0034752C">
        <w:rPr>
          <w:color w:val="000000" w:themeColor="text1"/>
        </w:rPr>
        <w:t>At the end of 2019, the total number of employees in the relevant public sector bodies was 238,174</w:t>
      </w:r>
      <w:r w:rsidRPr="0034752C">
        <w:rPr>
          <w:rFonts w:cs="Arial"/>
          <w:szCs w:val="26"/>
          <w:lang w:eastAsia="en-IE"/>
        </w:rPr>
        <w:t xml:space="preserve">, an increase of 6,390 (+2.8%) from 2018. In 2019, the number of employees reporting a disability was 7,319 (3.1%), a decrease of 265 (-3.5%) from the 2018 figures. However, overall the public sector exceeded the minimum target of 3% for the ninth successive year. </w:t>
      </w:r>
    </w:p>
    <w:p w14:paraId="6EA02EED" w14:textId="1E7D4DB7" w:rsidR="00973B13" w:rsidRPr="0034752C" w:rsidRDefault="00973B13" w:rsidP="00973B13">
      <w:pPr>
        <w:rPr>
          <w:color w:val="000000" w:themeColor="text1"/>
        </w:rPr>
      </w:pPr>
      <w:r w:rsidRPr="0034752C">
        <w:rPr>
          <w:color w:val="000000" w:themeColor="text1"/>
        </w:rPr>
        <w:t>In 2019, 186 (86.1%) public bodies achieved or exceeded th</w:t>
      </w:r>
      <w:r w:rsidR="00AD2F28" w:rsidRPr="0034752C">
        <w:rPr>
          <w:color w:val="000000" w:themeColor="text1"/>
        </w:rPr>
        <w:t xml:space="preserve">e minimum 3% target compared to </w:t>
      </w:r>
      <w:r w:rsidRPr="0034752C">
        <w:rPr>
          <w:color w:val="000000" w:themeColor="text1"/>
        </w:rPr>
        <w:t xml:space="preserve">183 (84.3%) bodies in 2018. In 2019, 30 (13.9%) public bodies did not reach the minimum 3% target compared to 34 (15.7%) public bodies in 2018. </w:t>
      </w:r>
    </w:p>
    <w:p w14:paraId="12353DB2" w14:textId="77777777" w:rsidR="00973B13" w:rsidRPr="0034752C" w:rsidRDefault="00973B13" w:rsidP="00973B13">
      <w:pPr>
        <w:rPr>
          <w:color w:val="000000" w:themeColor="text1"/>
        </w:rPr>
      </w:pPr>
      <w:r w:rsidRPr="0034752C">
        <w:rPr>
          <w:color w:val="000000" w:themeColor="text1"/>
        </w:rPr>
        <w:t>In 2019, 20 (66.7%) of the 30 public bodies that did not meet the minimum 3% target are small public bodies with less than 30 employees. If each of these public bodies had reported one employee with a disability they would have reached or exceeded the minimum 3% target.</w:t>
      </w:r>
    </w:p>
    <w:p w14:paraId="1F8C7FDA" w14:textId="77777777" w:rsidR="00973B13" w:rsidRPr="0034752C" w:rsidRDefault="00973B13" w:rsidP="00973B13">
      <w:r w:rsidRPr="0034752C">
        <w:rPr>
          <w:color w:val="000000" w:themeColor="text1"/>
        </w:rPr>
        <w:t xml:space="preserve">In 2019, four of the five types of public bodies achieved the minimum 3% target (Commercial Bodies, Government Departments, Local Government, and Public Bodies staffed by Civil Servants). This was the same in 2018. </w:t>
      </w:r>
      <w:r w:rsidRPr="0034752C">
        <w:t xml:space="preserve"> </w:t>
      </w:r>
    </w:p>
    <w:p w14:paraId="6C118BC9" w14:textId="77777777" w:rsidR="00973B13" w:rsidRPr="0034752C" w:rsidRDefault="00973B13" w:rsidP="00973B13">
      <w:pPr>
        <w:rPr>
          <w:color w:val="000000" w:themeColor="text1"/>
        </w:rPr>
      </w:pPr>
      <w:r w:rsidRPr="0034752C">
        <w:rPr>
          <w:color w:val="000000" w:themeColor="text1"/>
        </w:rPr>
        <w:t>In this report, public bodies are also categorised into four different sizes:</w:t>
      </w:r>
    </w:p>
    <w:p w14:paraId="782C83B2" w14:textId="77777777" w:rsidR="00973B13" w:rsidRPr="0034752C" w:rsidRDefault="00973B13" w:rsidP="00973B13">
      <w:pPr>
        <w:pStyle w:val="ListBullet"/>
        <w:numPr>
          <w:ilvl w:val="0"/>
          <w:numId w:val="1"/>
        </w:numPr>
        <w:spacing w:before="0"/>
        <w:rPr>
          <w:color w:val="000000" w:themeColor="text1"/>
        </w:rPr>
      </w:pPr>
      <w:r w:rsidRPr="0034752C">
        <w:rPr>
          <w:color w:val="000000" w:themeColor="text1"/>
        </w:rPr>
        <w:t>0-99 employees</w:t>
      </w:r>
    </w:p>
    <w:p w14:paraId="5EC5303C" w14:textId="77777777" w:rsidR="00973B13" w:rsidRPr="0034752C" w:rsidRDefault="00973B13" w:rsidP="00973B13">
      <w:pPr>
        <w:pStyle w:val="ListBullet"/>
        <w:numPr>
          <w:ilvl w:val="0"/>
          <w:numId w:val="1"/>
        </w:numPr>
        <w:spacing w:before="0"/>
        <w:rPr>
          <w:color w:val="000000" w:themeColor="text1"/>
        </w:rPr>
      </w:pPr>
      <w:r w:rsidRPr="0034752C">
        <w:rPr>
          <w:color w:val="000000" w:themeColor="text1"/>
        </w:rPr>
        <w:t>100-999 employees</w:t>
      </w:r>
    </w:p>
    <w:p w14:paraId="4DD84F47" w14:textId="77777777" w:rsidR="00973B13" w:rsidRPr="0034752C" w:rsidRDefault="00973B13" w:rsidP="00973B13">
      <w:pPr>
        <w:pStyle w:val="ListBullet"/>
        <w:numPr>
          <w:ilvl w:val="0"/>
          <w:numId w:val="1"/>
        </w:numPr>
        <w:spacing w:before="0"/>
        <w:rPr>
          <w:color w:val="000000" w:themeColor="text1"/>
        </w:rPr>
      </w:pPr>
      <w:r w:rsidRPr="0034752C">
        <w:rPr>
          <w:color w:val="000000" w:themeColor="text1"/>
        </w:rPr>
        <w:t>1000-4,999 employees</w:t>
      </w:r>
    </w:p>
    <w:p w14:paraId="7E663CB1" w14:textId="77777777" w:rsidR="00973B13" w:rsidRPr="0034752C" w:rsidRDefault="00973B13" w:rsidP="00973B13">
      <w:pPr>
        <w:pStyle w:val="ListBullet"/>
        <w:numPr>
          <w:ilvl w:val="0"/>
          <w:numId w:val="1"/>
        </w:numPr>
        <w:spacing w:before="0" w:after="240"/>
        <w:ind w:left="357" w:hanging="357"/>
        <w:rPr>
          <w:color w:val="000000" w:themeColor="text1"/>
        </w:rPr>
      </w:pPr>
      <w:r w:rsidRPr="0034752C">
        <w:rPr>
          <w:color w:val="000000" w:themeColor="text1"/>
        </w:rPr>
        <w:t>5,000 employees or more.</w:t>
      </w:r>
    </w:p>
    <w:p w14:paraId="333353B4" w14:textId="77777777" w:rsidR="00973B13" w:rsidRPr="0034752C" w:rsidRDefault="00973B13" w:rsidP="00973B13">
      <w:pPr>
        <w:rPr>
          <w:rFonts w:ascii="Gill Sans" w:hAnsi="Gill Sans"/>
        </w:rPr>
      </w:pPr>
      <w:r w:rsidRPr="0034752C">
        <w:rPr>
          <w:color w:val="000000" w:themeColor="text1"/>
        </w:rPr>
        <w:t>In 2019, three of the four size categories met or exceeded the minimum target</w:t>
      </w:r>
      <w:r w:rsidRPr="0034752C" w:rsidDel="004D16C1">
        <w:rPr>
          <w:color w:val="000000" w:themeColor="text1"/>
        </w:rPr>
        <w:t xml:space="preserve"> </w:t>
      </w:r>
      <w:r w:rsidRPr="0034752C">
        <w:rPr>
          <w:color w:val="000000" w:themeColor="text1"/>
        </w:rPr>
        <w:t>of 3%, which is the same as in 2018. In both years, public bodies in the 5,000 employees or more category</w:t>
      </w:r>
      <w:r w:rsidRPr="0034752C">
        <w:rPr>
          <w:rFonts w:ascii="Gill Sans" w:hAnsi="Gill Sans"/>
        </w:rPr>
        <w:t xml:space="preserve"> did not meet the target.</w:t>
      </w:r>
      <w:bookmarkStart w:id="18" w:name="_Toc18680239"/>
    </w:p>
    <w:p w14:paraId="130953A9" w14:textId="77777777" w:rsidR="00973B13" w:rsidRPr="0034752C" w:rsidRDefault="00973B13" w:rsidP="00973B13">
      <w:pPr>
        <w:pStyle w:val="Heading2"/>
      </w:pPr>
    </w:p>
    <w:p w14:paraId="6B150EEC" w14:textId="77777777" w:rsidR="00973B13" w:rsidRPr="0034752C" w:rsidRDefault="00973B13" w:rsidP="00973B13">
      <w:pPr>
        <w:pStyle w:val="Heading2"/>
      </w:pPr>
    </w:p>
    <w:p w14:paraId="531EEE8A" w14:textId="5960A133" w:rsidR="00973B13" w:rsidRPr="0034752C" w:rsidRDefault="00973B13" w:rsidP="00973B13">
      <w:pPr>
        <w:pStyle w:val="Heading2"/>
      </w:pPr>
      <w:bookmarkStart w:id="19" w:name="_Toc62833865"/>
      <w:r w:rsidRPr="0034752C">
        <w:lastRenderedPageBreak/>
        <w:t>Decrease in employees reporting a disability</w:t>
      </w:r>
      <w:bookmarkEnd w:id="18"/>
      <w:bookmarkEnd w:id="19"/>
    </w:p>
    <w:p w14:paraId="64B20F47" w14:textId="77777777" w:rsidR="00973B13" w:rsidRPr="0034752C" w:rsidRDefault="00973B13" w:rsidP="00973B13">
      <w:r w:rsidRPr="0034752C">
        <w:t>In 2019, the number of employees reporting a disability was 7,319 (3.1%). This represents a decrease of 265 (-3.5%) from the 2018 figure when 3.3% of employees reported a disability.</w:t>
      </w:r>
    </w:p>
    <w:p w14:paraId="1E010D42" w14:textId="77777777" w:rsidR="00973B13" w:rsidRPr="0034752C" w:rsidRDefault="00973B13" w:rsidP="00973B13">
      <w:pPr>
        <w:spacing w:after="120"/>
      </w:pPr>
      <w:r w:rsidRPr="0034752C">
        <w:rPr>
          <w:color w:val="000000" w:themeColor="text1"/>
        </w:rPr>
        <w:t xml:space="preserve">This decrease </w:t>
      </w:r>
      <w:r w:rsidRPr="0034752C">
        <w:t xml:space="preserve">has taken place in the context of </w:t>
      </w:r>
      <w:r w:rsidRPr="0034752C">
        <w:rPr>
          <w:rFonts w:cs="Arial"/>
          <w:szCs w:val="26"/>
          <w:lang w:eastAsia="en-IE"/>
        </w:rPr>
        <w:t>an increase of 6,390 (+2.8%) from 2018</w:t>
      </w:r>
      <w:r w:rsidRPr="0034752C">
        <w:rPr>
          <w:lang w:eastAsia="en-IE"/>
        </w:rPr>
        <w:t xml:space="preserve"> in the total number of employees in the public sector.</w:t>
      </w:r>
      <w:r w:rsidRPr="0034752C">
        <w:t xml:space="preserve"> This is the second time that the overall number and percentage of employees reporting a disability for the entire public sector has decreased since 2013. The NDA notes this decrease but understands that there are a number of factors that could have contributed to this situation which are detailed below. The NDA continues to provide evidence-informed support and guidance to public bodies to help them to create inclusive work environments that increase the recruitment and retention of persons with disabilities and one where employees with disabilities feel supported and comfortable in disclosing a disability.</w:t>
      </w:r>
    </w:p>
    <w:p w14:paraId="2966571F" w14:textId="77777777" w:rsidR="00973B13" w:rsidRPr="0034752C" w:rsidRDefault="00973B13" w:rsidP="00973B13">
      <w:pPr>
        <w:pStyle w:val="Heading2"/>
      </w:pPr>
      <w:bookmarkStart w:id="20" w:name="_Toc62833866"/>
      <w:r w:rsidRPr="0034752C">
        <w:t>The HSE</w:t>
      </w:r>
      <w:bookmarkEnd w:id="20"/>
      <w:r w:rsidRPr="0034752C">
        <w:t xml:space="preserve"> </w:t>
      </w:r>
    </w:p>
    <w:p w14:paraId="5629184D" w14:textId="77777777" w:rsidR="00973B13" w:rsidRPr="0034752C" w:rsidRDefault="00973B13" w:rsidP="00973B13">
      <w:pPr>
        <w:rPr>
          <w:color w:val="000000" w:themeColor="text1"/>
        </w:rPr>
      </w:pPr>
      <w:r w:rsidRPr="0034752C">
        <w:t xml:space="preserve">The HSE is the largest body in the public sector. In 2019 this public body reported an increase of +394 employees from 87,821 employees in 2018 to 88,215 employees in 2019. </w:t>
      </w:r>
      <w:r w:rsidRPr="0034752C">
        <w:rPr>
          <w:color w:val="000000" w:themeColor="text1"/>
        </w:rPr>
        <w:t>This public reported a sizeable decrease in the number (-712) and percentage of employees (-0.8%) reporting a disability from 2018 to 2019. In 2018, 1,176 (1.3%) employees reported a disability, in 2019 this dropped to 464 (0.5%).</w:t>
      </w:r>
    </w:p>
    <w:p w14:paraId="01962C3A" w14:textId="77777777" w:rsidR="00973B13" w:rsidRPr="0034752C" w:rsidRDefault="00973B13" w:rsidP="00973B13">
      <w:pPr>
        <w:rPr>
          <w:color w:val="000000" w:themeColor="text1"/>
        </w:rPr>
      </w:pPr>
      <w:r w:rsidRPr="0034752C">
        <w:rPr>
          <w:color w:val="000000" w:themeColor="text1"/>
        </w:rPr>
        <w:t>Table 1 below highlights the impact that the HSE – as the largest employer in the public sector - has on the overall percentage of employees reporting a disability in the public sector in 2019.</w:t>
      </w:r>
    </w:p>
    <w:p w14:paraId="792B4FE9" w14:textId="77777777" w:rsidR="00973B13" w:rsidRPr="0034752C" w:rsidRDefault="00973B13" w:rsidP="00973B13">
      <w:pPr>
        <w:pStyle w:val="TableTitle"/>
      </w:pPr>
      <w:r w:rsidRPr="0034752C">
        <w:t xml:space="preserve">Table 1. Overall percentage of employees reporting a disability with and without HSE Data in 2019 </w:t>
      </w:r>
    </w:p>
    <w:tbl>
      <w:tblPr>
        <w:tblW w:w="919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740"/>
        <w:gridCol w:w="1967"/>
        <w:gridCol w:w="2657"/>
        <w:gridCol w:w="2835"/>
      </w:tblGrid>
      <w:tr w:rsidR="00973B13" w:rsidRPr="0034752C" w14:paraId="43CD609C" w14:textId="77777777" w:rsidTr="00AD2F28">
        <w:trPr>
          <w:tblHeader/>
        </w:trPr>
        <w:tc>
          <w:tcPr>
            <w:tcW w:w="1740" w:type="dxa"/>
          </w:tcPr>
          <w:p w14:paraId="0DA5893F" w14:textId="77777777" w:rsidR="00973B13" w:rsidRPr="0034752C" w:rsidRDefault="00973B13" w:rsidP="00AD2F28">
            <w:pPr>
              <w:keepNext/>
              <w:spacing w:after="0"/>
              <w:rPr>
                <w:b/>
                <w:color w:val="000000"/>
              </w:rPr>
            </w:pPr>
            <w:r w:rsidRPr="0034752C">
              <w:rPr>
                <w:b/>
                <w:color w:val="000000"/>
              </w:rPr>
              <w:t>Year</w:t>
            </w:r>
          </w:p>
        </w:tc>
        <w:tc>
          <w:tcPr>
            <w:tcW w:w="1967" w:type="dxa"/>
          </w:tcPr>
          <w:p w14:paraId="228EEE9C" w14:textId="77777777" w:rsidR="00973B13" w:rsidRPr="0034752C" w:rsidRDefault="00973B13" w:rsidP="00AD2F28">
            <w:pPr>
              <w:keepNext/>
              <w:spacing w:after="0"/>
              <w:rPr>
                <w:b/>
                <w:color w:val="000000"/>
              </w:rPr>
            </w:pPr>
            <w:r w:rsidRPr="0034752C">
              <w:rPr>
                <w:b/>
                <w:color w:val="000000"/>
              </w:rPr>
              <w:t>Total employees</w:t>
            </w:r>
          </w:p>
        </w:tc>
        <w:tc>
          <w:tcPr>
            <w:tcW w:w="2657" w:type="dxa"/>
          </w:tcPr>
          <w:p w14:paraId="60649D67" w14:textId="77777777" w:rsidR="00973B13" w:rsidRPr="0034752C" w:rsidRDefault="00973B13" w:rsidP="00AD2F28">
            <w:pPr>
              <w:keepNext/>
              <w:spacing w:after="0"/>
              <w:rPr>
                <w:b/>
                <w:color w:val="000000"/>
              </w:rPr>
            </w:pPr>
            <w:r w:rsidRPr="0034752C">
              <w:rPr>
                <w:b/>
                <w:color w:val="000000"/>
              </w:rPr>
              <w:t>Recorded no. of employees with disabilities</w:t>
            </w:r>
          </w:p>
        </w:tc>
        <w:tc>
          <w:tcPr>
            <w:tcW w:w="2835" w:type="dxa"/>
          </w:tcPr>
          <w:p w14:paraId="0EF7643E" w14:textId="77777777" w:rsidR="00973B13" w:rsidRPr="0034752C" w:rsidRDefault="00973B13" w:rsidP="00AD2F28">
            <w:pPr>
              <w:keepNext/>
              <w:spacing w:after="0"/>
              <w:rPr>
                <w:b/>
                <w:color w:val="000000"/>
              </w:rPr>
            </w:pPr>
            <w:r w:rsidRPr="0034752C">
              <w:rPr>
                <w:b/>
                <w:color w:val="000000"/>
              </w:rPr>
              <w:t>% of total employees</w:t>
            </w:r>
          </w:p>
        </w:tc>
      </w:tr>
      <w:tr w:rsidR="00973B13" w:rsidRPr="0034752C" w14:paraId="4C8DD5C3" w14:textId="77777777" w:rsidTr="00AD2F28">
        <w:trPr>
          <w:tblHeader/>
        </w:trPr>
        <w:tc>
          <w:tcPr>
            <w:tcW w:w="1740" w:type="dxa"/>
            <w:tcBorders>
              <w:bottom w:val="single" w:sz="12" w:space="0" w:color="000000"/>
            </w:tcBorders>
          </w:tcPr>
          <w:p w14:paraId="39002274" w14:textId="77777777" w:rsidR="00973B13" w:rsidRPr="0034752C" w:rsidRDefault="00973B13" w:rsidP="00AD2F28">
            <w:pPr>
              <w:keepNext/>
              <w:spacing w:after="0"/>
              <w:rPr>
                <w:b/>
                <w:color w:val="000000"/>
                <w:sz w:val="24"/>
              </w:rPr>
            </w:pPr>
            <w:r w:rsidRPr="0034752C">
              <w:rPr>
                <w:b/>
                <w:color w:val="000000"/>
                <w:sz w:val="24"/>
              </w:rPr>
              <w:t>2019 (including HSE data</w:t>
            </w:r>
          </w:p>
        </w:tc>
        <w:tc>
          <w:tcPr>
            <w:tcW w:w="1967" w:type="dxa"/>
            <w:tcBorders>
              <w:bottom w:val="single" w:sz="12" w:space="0" w:color="000000"/>
            </w:tcBorders>
          </w:tcPr>
          <w:p w14:paraId="5536978D" w14:textId="77777777" w:rsidR="00973B13" w:rsidRPr="0034752C" w:rsidRDefault="00973B13" w:rsidP="00AD2F28">
            <w:pPr>
              <w:keepNext/>
              <w:spacing w:after="0"/>
              <w:jc w:val="right"/>
              <w:rPr>
                <w:rFonts w:cs="Arial"/>
                <w:b/>
                <w:szCs w:val="26"/>
                <w:lang w:eastAsia="en-IE"/>
              </w:rPr>
            </w:pPr>
            <w:r w:rsidRPr="0034752C">
              <w:rPr>
                <w:rFonts w:cs="Arial"/>
                <w:b/>
                <w:sz w:val="24"/>
                <w:lang w:eastAsia="en-IE"/>
              </w:rPr>
              <w:t>238,174</w:t>
            </w:r>
          </w:p>
        </w:tc>
        <w:tc>
          <w:tcPr>
            <w:tcW w:w="2657" w:type="dxa"/>
            <w:tcBorders>
              <w:bottom w:val="single" w:sz="12" w:space="0" w:color="000000"/>
            </w:tcBorders>
          </w:tcPr>
          <w:p w14:paraId="2A60ED24" w14:textId="77777777" w:rsidR="00973B13" w:rsidRPr="0034752C" w:rsidRDefault="00973B13" w:rsidP="00AD2F28">
            <w:pPr>
              <w:keepNext/>
              <w:spacing w:after="0"/>
              <w:jc w:val="right"/>
              <w:rPr>
                <w:rFonts w:cs="Arial"/>
                <w:b/>
                <w:szCs w:val="26"/>
                <w:lang w:eastAsia="en-IE"/>
              </w:rPr>
            </w:pPr>
            <w:r w:rsidRPr="0034752C">
              <w:rPr>
                <w:rFonts w:cs="Arial"/>
                <w:b/>
                <w:sz w:val="24"/>
                <w:lang w:eastAsia="en-IE"/>
              </w:rPr>
              <w:t>7,319</w:t>
            </w:r>
          </w:p>
        </w:tc>
        <w:tc>
          <w:tcPr>
            <w:tcW w:w="2835" w:type="dxa"/>
            <w:tcBorders>
              <w:bottom w:val="single" w:sz="12" w:space="0" w:color="000000"/>
            </w:tcBorders>
          </w:tcPr>
          <w:p w14:paraId="63764DA6" w14:textId="77777777" w:rsidR="00973B13" w:rsidRPr="0034752C" w:rsidRDefault="00973B13" w:rsidP="00AD2F28">
            <w:pPr>
              <w:keepNext/>
              <w:spacing w:after="0"/>
              <w:jc w:val="right"/>
              <w:rPr>
                <w:rFonts w:cs="Arial"/>
                <w:b/>
                <w:szCs w:val="26"/>
                <w:lang w:eastAsia="en-IE"/>
              </w:rPr>
            </w:pPr>
            <w:r w:rsidRPr="0034752C">
              <w:rPr>
                <w:rFonts w:cs="Arial"/>
                <w:b/>
                <w:sz w:val="24"/>
                <w:lang w:eastAsia="en-IE"/>
              </w:rPr>
              <w:t>3.1%</w:t>
            </w:r>
          </w:p>
        </w:tc>
      </w:tr>
      <w:tr w:rsidR="00973B13" w:rsidRPr="0034752C" w14:paraId="0B1602CD" w14:textId="77777777" w:rsidTr="00AD2F28">
        <w:trPr>
          <w:tblHeader/>
        </w:trPr>
        <w:tc>
          <w:tcPr>
            <w:tcW w:w="1740" w:type="dxa"/>
            <w:tcBorders>
              <w:bottom w:val="single" w:sz="12" w:space="0" w:color="000000"/>
            </w:tcBorders>
          </w:tcPr>
          <w:p w14:paraId="784E685D" w14:textId="46B0745A" w:rsidR="00973B13" w:rsidRPr="0034752C" w:rsidRDefault="00973B13" w:rsidP="00AD2F28">
            <w:pPr>
              <w:keepNext/>
              <w:spacing w:after="0"/>
              <w:rPr>
                <w:color w:val="000000"/>
                <w:sz w:val="24"/>
              </w:rPr>
            </w:pPr>
            <w:r w:rsidRPr="0034752C">
              <w:rPr>
                <w:b/>
                <w:color w:val="000000"/>
                <w:sz w:val="24"/>
              </w:rPr>
              <w:t>2019 (excluding HSE data)</w:t>
            </w:r>
          </w:p>
        </w:tc>
        <w:tc>
          <w:tcPr>
            <w:tcW w:w="1967" w:type="dxa"/>
            <w:tcBorders>
              <w:bottom w:val="single" w:sz="12" w:space="0" w:color="000000"/>
            </w:tcBorders>
          </w:tcPr>
          <w:p w14:paraId="73069F68" w14:textId="77777777" w:rsidR="00973B13" w:rsidRPr="0034752C" w:rsidRDefault="00973B13" w:rsidP="00AD2F28">
            <w:pPr>
              <w:keepNext/>
              <w:spacing w:after="0"/>
              <w:jc w:val="right"/>
              <w:rPr>
                <w:rFonts w:cs="Arial"/>
                <w:sz w:val="24"/>
                <w:lang w:eastAsia="en-IE"/>
              </w:rPr>
            </w:pPr>
            <w:r w:rsidRPr="0034752C">
              <w:rPr>
                <w:rFonts w:cs="Arial"/>
                <w:b/>
                <w:sz w:val="24"/>
                <w:lang w:eastAsia="en-IE"/>
              </w:rPr>
              <w:t>149,959</w:t>
            </w:r>
          </w:p>
        </w:tc>
        <w:tc>
          <w:tcPr>
            <w:tcW w:w="2657" w:type="dxa"/>
            <w:tcBorders>
              <w:bottom w:val="single" w:sz="12" w:space="0" w:color="000000"/>
            </w:tcBorders>
          </w:tcPr>
          <w:p w14:paraId="601E6113" w14:textId="77777777" w:rsidR="00973B13" w:rsidRPr="0034752C" w:rsidRDefault="00973B13" w:rsidP="00AD2F28">
            <w:pPr>
              <w:keepNext/>
              <w:spacing w:after="0"/>
              <w:jc w:val="right"/>
              <w:rPr>
                <w:rFonts w:cs="Arial"/>
                <w:sz w:val="24"/>
                <w:lang w:eastAsia="en-IE"/>
              </w:rPr>
            </w:pPr>
            <w:r w:rsidRPr="0034752C">
              <w:rPr>
                <w:rFonts w:cs="Arial"/>
                <w:b/>
                <w:sz w:val="24"/>
                <w:lang w:eastAsia="en-IE"/>
              </w:rPr>
              <w:t>6,855</w:t>
            </w:r>
          </w:p>
        </w:tc>
        <w:tc>
          <w:tcPr>
            <w:tcW w:w="2835" w:type="dxa"/>
            <w:tcBorders>
              <w:bottom w:val="single" w:sz="12" w:space="0" w:color="000000"/>
            </w:tcBorders>
          </w:tcPr>
          <w:p w14:paraId="087EFF55" w14:textId="77777777" w:rsidR="00973B13" w:rsidRPr="0034752C" w:rsidRDefault="00973B13" w:rsidP="00AD2F28">
            <w:pPr>
              <w:keepNext/>
              <w:spacing w:after="0"/>
              <w:jc w:val="right"/>
              <w:rPr>
                <w:rFonts w:cs="Arial"/>
                <w:sz w:val="24"/>
                <w:lang w:eastAsia="en-IE"/>
              </w:rPr>
            </w:pPr>
            <w:r w:rsidRPr="0034752C">
              <w:rPr>
                <w:rFonts w:cs="Arial"/>
                <w:b/>
                <w:sz w:val="24"/>
                <w:lang w:eastAsia="en-IE"/>
              </w:rPr>
              <w:t>4.6%</w:t>
            </w:r>
          </w:p>
        </w:tc>
      </w:tr>
    </w:tbl>
    <w:p w14:paraId="6676184F" w14:textId="77777777" w:rsidR="00973B13" w:rsidRPr="0034752C" w:rsidRDefault="00973B13" w:rsidP="00973B13"/>
    <w:p w14:paraId="5B8F847C" w14:textId="77777777" w:rsidR="00973B13" w:rsidRPr="0034752C" w:rsidRDefault="00973B13" w:rsidP="00973B13">
      <w:r w:rsidRPr="0034752C">
        <w:lastRenderedPageBreak/>
        <w:t>If the HSE data for 2019 was excluded from this report, the overall percentage of employees reporting a disability in the public sector increases from 3.1% to 4.6% (+1.5%).</w:t>
      </w:r>
    </w:p>
    <w:p w14:paraId="2BDA7791" w14:textId="2755EA70" w:rsidR="00973B13" w:rsidRPr="0034752C" w:rsidRDefault="00973B13" w:rsidP="00973B13">
      <w:r w:rsidRPr="0034752C">
        <w:t xml:space="preserve">Table 2 demonstrates that if we compare the overall performance of the public sector from 2018 to 2019, excluding the HSE data for both years, the total number of public sector employees for all bodies, increased by 5,996 (+4.2%). The number of employees reporting a disability increased by 447 (+7.0%) and the percentage of employees reporting a disability also increased slightly by 0.1%. It should be noted, however, that this figure also incorporates a small number of other bodies whose number of employees with disabilities decreased during the reporting period, as further detailed below in Section </w:t>
      </w:r>
      <w:r w:rsidR="00AD2F28" w:rsidRPr="0034752C">
        <w:t>3.3.</w:t>
      </w:r>
    </w:p>
    <w:p w14:paraId="7729CC71" w14:textId="77777777" w:rsidR="00973B13" w:rsidRPr="0034752C" w:rsidRDefault="00973B13" w:rsidP="00973B13">
      <w:pPr>
        <w:keepNext/>
        <w:keepLines/>
        <w:spacing w:after="120"/>
        <w:rPr>
          <w:rFonts w:ascii="Gill Sans" w:hAnsi="Gill Sans"/>
          <w:b/>
        </w:rPr>
      </w:pPr>
      <w:r w:rsidRPr="0034752C">
        <w:rPr>
          <w:rFonts w:ascii="Gill Sans" w:hAnsi="Gill Sans"/>
          <w:b/>
        </w:rPr>
        <w:t xml:space="preserve">Table 2. Overall public sector performance from 2018 to 2019 without the HSE data </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740"/>
        <w:gridCol w:w="1967"/>
        <w:gridCol w:w="1980"/>
        <w:gridCol w:w="1980"/>
      </w:tblGrid>
      <w:tr w:rsidR="00973B13" w:rsidRPr="0034752C" w14:paraId="5E19B23D" w14:textId="77777777" w:rsidTr="00AD2F28">
        <w:trPr>
          <w:tblHeader/>
        </w:trPr>
        <w:tc>
          <w:tcPr>
            <w:tcW w:w="1740" w:type="dxa"/>
          </w:tcPr>
          <w:p w14:paraId="1994F1EE" w14:textId="77777777" w:rsidR="00973B13" w:rsidRPr="0034752C" w:rsidRDefault="00973B13" w:rsidP="00AD2F28">
            <w:pPr>
              <w:keepNext/>
              <w:spacing w:after="0"/>
              <w:rPr>
                <w:b/>
                <w:color w:val="000000"/>
              </w:rPr>
            </w:pPr>
            <w:r w:rsidRPr="0034752C">
              <w:rPr>
                <w:b/>
                <w:color w:val="000000"/>
              </w:rPr>
              <w:t>Year</w:t>
            </w:r>
          </w:p>
        </w:tc>
        <w:tc>
          <w:tcPr>
            <w:tcW w:w="1967" w:type="dxa"/>
          </w:tcPr>
          <w:p w14:paraId="0211FA14" w14:textId="77777777" w:rsidR="00973B13" w:rsidRPr="0034752C" w:rsidRDefault="00973B13" w:rsidP="00AD2F28">
            <w:pPr>
              <w:keepNext/>
              <w:spacing w:after="0"/>
              <w:rPr>
                <w:b/>
                <w:color w:val="000000"/>
              </w:rPr>
            </w:pPr>
            <w:r w:rsidRPr="0034752C">
              <w:rPr>
                <w:b/>
                <w:color w:val="000000"/>
              </w:rPr>
              <w:t>Total employees</w:t>
            </w:r>
          </w:p>
        </w:tc>
        <w:tc>
          <w:tcPr>
            <w:tcW w:w="1980" w:type="dxa"/>
          </w:tcPr>
          <w:p w14:paraId="06B370BD" w14:textId="77777777" w:rsidR="00973B13" w:rsidRPr="0034752C" w:rsidRDefault="00973B13" w:rsidP="00AD2F28">
            <w:pPr>
              <w:keepNext/>
              <w:spacing w:after="0"/>
              <w:rPr>
                <w:b/>
                <w:color w:val="000000"/>
              </w:rPr>
            </w:pPr>
            <w:r w:rsidRPr="0034752C">
              <w:rPr>
                <w:b/>
                <w:color w:val="000000"/>
              </w:rPr>
              <w:t>Recorded no. of employees with disabilities</w:t>
            </w:r>
          </w:p>
        </w:tc>
        <w:tc>
          <w:tcPr>
            <w:tcW w:w="1980" w:type="dxa"/>
          </w:tcPr>
          <w:p w14:paraId="2CF8C13B" w14:textId="77777777" w:rsidR="00973B13" w:rsidRPr="0034752C" w:rsidRDefault="00973B13" w:rsidP="00AD2F28">
            <w:pPr>
              <w:keepNext/>
              <w:spacing w:after="0"/>
              <w:rPr>
                <w:b/>
                <w:color w:val="000000"/>
              </w:rPr>
            </w:pPr>
            <w:r w:rsidRPr="0034752C">
              <w:rPr>
                <w:b/>
                <w:color w:val="000000"/>
              </w:rPr>
              <w:t>% of total employees</w:t>
            </w:r>
          </w:p>
        </w:tc>
      </w:tr>
      <w:tr w:rsidR="00973B13" w:rsidRPr="0034752C" w14:paraId="1C570F76" w14:textId="77777777" w:rsidTr="00AD2F28">
        <w:trPr>
          <w:tblHeader/>
        </w:trPr>
        <w:tc>
          <w:tcPr>
            <w:tcW w:w="1740" w:type="dxa"/>
          </w:tcPr>
          <w:p w14:paraId="1AD7B97F" w14:textId="77777777" w:rsidR="00973B13" w:rsidRPr="0034752C" w:rsidRDefault="00973B13" w:rsidP="00AD2F28">
            <w:pPr>
              <w:keepNext/>
              <w:spacing w:after="0"/>
              <w:rPr>
                <w:b/>
                <w:color w:val="000000"/>
              </w:rPr>
            </w:pPr>
            <w:r w:rsidRPr="0034752C">
              <w:rPr>
                <w:color w:val="000000"/>
                <w:szCs w:val="26"/>
              </w:rPr>
              <w:t>2018 (excluding HSE data)</w:t>
            </w:r>
          </w:p>
        </w:tc>
        <w:tc>
          <w:tcPr>
            <w:tcW w:w="1967" w:type="dxa"/>
          </w:tcPr>
          <w:p w14:paraId="60F40B83" w14:textId="77777777" w:rsidR="00973B13" w:rsidRPr="0034752C" w:rsidRDefault="00973B13" w:rsidP="00AD2F28">
            <w:pPr>
              <w:keepNext/>
              <w:spacing w:after="0"/>
              <w:jc w:val="right"/>
              <w:rPr>
                <w:b/>
                <w:color w:val="000000"/>
              </w:rPr>
            </w:pPr>
            <w:r w:rsidRPr="0034752C">
              <w:rPr>
                <w:rFonts w:cs="Arial"/>
                <w:szCs w:val="26"/>
                <w:lang w:eastAsia="en-IE"/>
              </w:rPr>
              <w:t>143,963</w:t>
            </w:r>
          </w:p>
        </w:tc>
        <w:tc>
          <w:tcPr>
            <w:tcW w:w="1980" w:type="dxa"/>
          </w:tcPr>
          <w:p w14:paraId="0D6A7A48" w14:textId="77777777" w:rsidR="00973B13" w:rsidRPr="0034752C" w:rsidRDefault="00973B13" w:rsidP="00AD2F28">
            <w:pPr>
              <w:keepNext/>
              <w:spacing w:after="0"/>
              <w:jc w:val="right"/>
              <w:rPr>
                <w:b/>
                <w:color w:val="000000"/>
              </w:rPr>
            </w:pPr>
            <w:r w:rsidRPr="0034752C">
              <w:rPr>
                <w:rFonts w:cs="Arial"/>
                <w:szCs w:val="26"/>
                <w:lang w:eastAsia="en-IE"/>
              </w:rPr>
              <w:t>6,408</w:t>
            </w:r>
          </w:p>
        </w:tc>
        <w:tc>
          <w:tcPr>
            <w:tcW w:w="1980" w:type="dxa"/>
          </w:tcPr>
          <w:p w14:paraId="48E1DFE4" w14:textId="77777777" w:rsidR="00973B13" w:rsidRPr="0034752C" w:rsidRDefault="00973B13" w:rsidP="00AD2F28">
            <w:pPr>
              <w:keepNext/>
              <w:spacing w:after="0"/>
              <w:jc w:val="right"/>
              <w:rPr>
                <w:b/>
                <w:color w:val="000000"/>
              </w:rPr>
            </w:pPr>
            <w:r w:rsidRPr="0034752C">
              <w:rPr>
                <w:rFonts w:cs="Arial"/>
                <w:szCs w:val="26"/>
                <w:lang w:eastAsia="en-IE"/>
              </w:rPr>
              <w:t>4.5%</w:t>
            </w:r>
          </w:p>
        </w:tc>
      </w:tr>
      <w:tr w:rsidR="00973B13" w:rsidRPr="0034752C" w14:paraId="0E54D096" w14:textId="77777777" w:rsidTr="00AD2F28">
        <w:trPr>
          <w:tblHeader/>
        </w:trPr>
        <w:tc>
          <w:tcPr>
            <w:tcW w:w="1740" w:type="dxa"/>
            <w:tcBorders>
              <w:bottom w:val="single" w:sz="12" w:space="0" w:color="000000"/>
            </w:tcBorders>
          </w:tcPr>
          <w:p w14:paraId="52F8EF58" w14:textId="77777777" w:rsidR="00973B13" w:rsidRPr="0034752C" w:rsidRDefault="00973B13" w:rsidP="00AD2F28">
            <w:pPr>
              <w:keepNext/>
              <w:spacing w:after="0"/>
              <w:rPr>
                <w:color w:val="000000"/>
                <w:szCs w:val="26"/>
              </w:rPr>
            </w:pPr>
            <w:r w:rsidRPr="0034752C">
              <w:rPr>
                <w:color w:val="000000"/>
                <w:szCs w:val="26"/>
              </w:rPr>
              <w:t>2019 (excluding HSE data)</w:t>
            </w:r>
          </w:p>
        </w:tc>
        <w:tc>
          <w:tcPr>
            <w:tcW w:w="1967" w:type="dxa"/>
            <w:tcBorders>
              <w:bottom w:val="single" w:sz="12" w:space="0" w:color="000000"/>
            </w:tcBorders>
          </w:tcPr>
          <w:p w14:paraId="3302D5C4" w14:textId="77777777" w:rsidR="00973B13" w:rsidRPr="0034752C" w:rsidRDefault="00973B13" w:rsidP="00AD2F28">
            <w:pPr>
              <w:keepNext/>
              <w:spacing w:after="0"/>
              <w:jc w:val="right"/>
              <w:rPr>
                <w:rFonts w:cs="Arial"/>
                <w:szCs w:val="26"/>
                <w:lang w:eastAsia="en-IE"/>
              </w:rPr>
            </w:pPr>
            <w:r w:rsidRPr="0034752C">
              <w:rPr>
                <w:rFonts w:cs="Arial"/>
                <w:szCs w:val="26"/>
                <w:lang w:eastAsia="en-IE"/>
              </w:rPr>
              <w:t>149,959</w:t>
            </w:r>
          </w:p>
        </w:tc>
        <w:tc>
          <w:tcPr>
            <w:tcW w:w="1980" w:type="dxa"/>
            <w:tcBorders>
              <w:bottom w:val="single" w:sz="12" w:space="0" w:color="000000"/>
            </w:tcBorders>
          </w:tcPr>
          <w:p w14:paraId="0ECF8F08" w14:textId="77777777" w:rsidR="00973B13" w:rsidRPr="0034752C" w:rsidRDefault="00973B13" w:rsidP="00AD2F28">
            <w:pPr>
              <w:keepNext/>
              <w:spacing w:after="0"/>
              <w:jc w:val="right"/>
              <w:rPr>
                <w:rFonts w:cs="Arial"/>
                <w:szCs w:val="26"/>
                <w:lang w:eastAsia="en-IE"/>
              </w:rPr>
            </w:pPr>
            <w:r w:rsidRPr="0034752C">
              <w:rPr>
                <w:rFonts w:cs="Arial"/>
                <w:szCs w:val="26"/>
                <w:lang w:eastAsia="en-IE"/>
              </w:rPr>
              <w:t>6,855</w:t>
            </w:r>
          </w:p>
        </w:tc>
        <w:tc>
          <w:tcPr>
            <w:tcW w:w="1980" w:type="dxa"/>
            <w:tcBorders>
              <w:bottom w:val="single" w:sz="12" w:space="0" w:color="000000"/>
            </w:tcBorders>
          </w:tcPr>
          <w:p w14:paraId="4BAEDCAE" w14:textId="77777777" w:rsidR="00973B13" w:rsidRPr="0034752C" w:rsidRDefault="00973B13" w:rsidP="00AD2F28">
            <w:pPr>
              <w:keepNext/>
              <w:spacing w:after="0"/>
              <w:jc w:val="right"/>
              <w:rPr>
                <w:rFonts w:cs="Arial"/>
                <w:szCs w:val="26"/>
                <w:lang w:eastAsia="en-IE"/>
              </w:rPr>
            </w:pPr>
            <w:r w:rsidRPr="0034752C">
              <w:rPr>
                <w:rFonts w:cs="Arial"/>
                <w:szCs w:val="26"/>
                <w:lang w:eastAsia="en-IE"/>
              </w:rPr>
              <w:t>4.6%</w:t>
            </w:r>
          </w:p>
        </w:tc>
      </w:tr>
    </w:tbl>
    <w:p w14:paraId="66D2C802" w14:textId="77777777" w:rsidR="00973B13" w:rsidRPr="0034752C" w:rsidRDefault="00973B13" w:rsidP="00973B13">
      <w:pPr>
        <w:spacing w:after="120"/>
        <w:rPr>
          <w:color w:val="000000" w:themeColor="text1"/>
        </w:rPr>
      </w:pPr>
    </w:p>
    <w:p w14:paraId="3F4FD370" w14:textId="77777777" w:rsidR="00973B13" w:rsidRPr="0034752C" w:rsidRDefault="00973B13" w:rsidP="00973B13">
      <w:pPr>
        <w:pStyle w:val="Heading3"/>
      </w:pPr>
      <w:r w:rsidRPr="0034752C">
        <w:t>NDA engagement with HSE</w:t>
      </w:r>
    </w:p>
    <w:p w14:paraId="746F39F0" w14:textId="77777777" w:rsidR="00973B13" w:rsidRPr="0034752C" w:rsidRDefault="00973B13" w:rsidP="00973B13">
      <w:pPr>
        <w:spacing w:after="120"/>
      </w:pPr>
      <w:r w:rsidRPr="0034752C">
        <w:rPr>
          <w:color w:val="000000" w:themeColor="text1"/>
        </w:rPr>
        <w:t xml:space="preserve">The NDA has consistently advised the HSE on measures it could implement to address the issues with data collection and disclosure that this public body reports that it continues to experience. </w:t>
      </w:r>
      <w:r w:rsidRPr="0034752C">
        <w:t>Developing data collection processes should be used to demonstrate the measures the HSE is taking to create an inclusive work environment where employees feel supported in disclosing a disability and where the recruitment and retention of persons with disabilities is also promoted and supported.</w:t>
      </w:r>
    </w:p>
    <w:p w14:paraId="6A0EAC9D" w14:textId="77777777" w:rsidR="00973B13" w:rsidRPr="0034752C" w:rsidRDefault="00973B13" w:rsidP="00973B13">
      <w:pPr>
        <w:spacing w:after="120"/>
        <w:rPr>
          <w:color w:val="000000" w:themeColor="text1"/>
        </w:rPr>
      </w:pPr>
      <w:r w:rsidRPr="0034752C">
        <w:t>The NDA has met with Directors of National HR in the HSE in previous years to help this public body to meet its obligations under Part 5. On 02 December 2019, the NDA Executive also met with the Chief Executive of the HSE to discuss measures this public body could take to improve its performance under Part 5.</w:t>
      </w:r>
    </w:p>
    <w:p w14:paraId="5000E9C3" w14:textId="77777777" w:rsidR="00973B13" w:rsidRPr="0034752C" w:rsidRDefault="00973B13" w:rsidP="00973B13">
      <w:pPr>
        <w:spacing w:after="120"/>
        <w:rPr>
          <w:color w:val="000000" w:themeColor="text1"/>
        </w:rPr>
      </w:pPr>
      <w:r w:rsidRPr="0034752C">
        <w:rPr>
          <w:color w:val="000000" w:themeColor="text1"/>
        </w:rPr>
        <w:t>Since June 2020, the NDA has initiated and engaged in a strategic process of engagement with a designated team that has</w:t>
      </w:r>
      <w:r w:rsidRPr="0034752C">
        <w:t xml:space="preserve"> been appointed in the HSE to focus </w:t>
      </w:r>
      <w:r w:rsidRPr="0034752C">
        <w:lastRenderedPageBreak/>
        <w:t xml:space="preserve">on improving this public body’s compliance with Part 5. The NDA has met with this team a number of times. </w:t>
      </w:r>
    </w:p>
    <w:p w14:paraId="4E14B8CD" w14:textId="77777777" w:rsidR="00973B13" w:rsidRPr="0034752C" w:rsidRDefault="00973B13" w:rsidP="00973B13">
      <w:r w:rsidRPr="0034752C">
        <w:rPr>
          <w:color w:val="000000"/>
        </w:rPr>
        <w:t>The HSE had informed the NDA that addressing its issues with data collection was a priority</w:t>
      </w:r>
      <w:r w:rsidRPr="0034752C">
        <w:t>. As part of this engagement, the NDA hosted a closed online workshop for relevant HSE personnel (involved in the Part 5 process, recruitment and employment), on 07 September 2020. The objective of this workshop was to provide the HSE with valuable learning and models of good practice regarding</w:t>
      </w:r>
      <w:r w:rsidRPr="0034752C">
        <w:rPr>
          <w:color w:val="1F497D"/>
        </w:rPr>
        <w:t xml:space="preserve"> </w:t>
      </w:r>
      <w:r w:rsidRPr="0034752C">
        <w:rPr>
          <w:color w:val="000000"/>
        </w:rPr>
        <w:t xml:space="preserve">the employment of persons with disabilities, including collecting and reporting on data. The key theme of this workshop, in line with NDA guidance, was that effective data collection processes develop from an inclusive work environment that promotes and supports the recruitment and retention of persons with disabilities.  </w:t>
      </w:r>
    </w:p>
    <w:p w14:paraId="0C027DF2" w14:textId="77777777" w:rsidR="00973B13" w:rsidRPr="0034752C" w:rsidRDefault="00973B13" w:rsidP="00973B13">
      <w:r w:rsidRPr="0034752C">
        <w:t xml:space="preserve">The NDA acknowledges that the decrease in the number and percentage of employees reporting a disability in the HSE in 2019 is disappointing. However, the NDA recognises that the HSE is in the initial stages of applying the learning from this process of sustained engagement to its approach regarding the Part 5 process. The NDA noted the series of videos the HSE produced featuring employees with disabilities discussing their experience of working in the HSE, the supports they received and encouraging employees to participate in the organisation’s Disability Inclusion Survey. </w:t>
      </w:r>
    </w:p>
    <w:p w14:paraId="56A66EDA" w14:textId="77777777" w:rsidR="00973B13" w:rsidRPr="0034752C" w:rsidRDefault="00973B13" w:rsidP="00973B13">
      <w:r w:rsidRPr="0034752C">
        <w:t>It is hoped that the HSE, with the continued support of the NDA, will improve its performance under Part 5 of the Disability Act 2005.</w:t>
      </w:r>
    </w:p>
    <w:p w14:paraId="49F7750A" w14:textId="77777777" w:rsidR="00973B13" w:rsidRPr="0034752C" w:rsidRDefault="00973B13" w:rsidP="00973B13">
      <w:pPr>
        <w:pStyle w:val="Heading2"/>
      </w:pPr>
      <w:bookmarkStart w:id="21" w:name="_Toc62833867"/>
      <w:r w:rsidRPr="0034752C">
        <w:t>Mitigating Factors preventing public bodies from meeting the minimum 3%</w:t>
      </w:r>
      <w:bookmarkEnd w:id="21"/>
    </w:p>
    <w:p w14:paraId="3551E44A" w14:textId="77777777" w:rsidR="00973B13" w:rsidRPr="0034752C" w:rsidRDefault="00973B13" w:rsidP="00973B13">
      <w:r w:rsidRPr="0034752C">
        <w:t>In 2019, a number of public bodies, including the HSE, still report that</w:t>
      </w:r>
      <w:r w:rsidRPr="0034752C">
        <w:rPr>
          <w:color w:val="000000" w:themeColor="text1"/>
        </w:rPr>
        <w:t xml:space="preserve"> lack of disclosure </w:t>
      </w:r>
      <w:r w:rsidRPr="0034752C">
        <w:t>prevented them from getting an accurate count regarding the number and the percentage of new and existing employees with disabilities in their organisations. Some other public bodies reported that employees’ confusion regarding the definition of disability and/or a number of employees with disabilities retiring, resulted in them reporting a decrease in the number and percentage of employees reporting a disability for this year.</w:t>
      </w:r>
    </w:p>
    <w:p w14:paraId="21AFB4B0" w14:textId="77777777" w:rsidR="00973B13" w:rsidRPr="0034752C" w:rsidRDefault="00973B13" w:rsidP="00973B13">
      <w:r w:rsidRPr="0034752C">
        <w:t xml:space="preserve">The NDA continues to work closely with and advise public bodies on measures they can implement to create an inclusive work environment that focuses on increasing the recruitment and the retention of persons with disabilities and one where employees feel supported in disclosing a disability. </w:t>
      </w:r>
    </w:p>
    <w:p w14:paraId="6CB39A8D" w14:textId="77777777" w:rsidR="00973B13" w:rsidRPr="0034752C" w:rsidRDefault="00973B13" w:rsidP="00973B13">
      <w:r w:rsidRPr="0034752C">
        <w:t xml:space="preserve">The NDA frequently meets with the HR Department and/or the Senior Management Teams of public bodies that have been experiencing difficulties in </w:t>
      </w:r>
      <w:r w:rsidRPr="0034752C">
        <w:lastRenderedPageBreak/>
        <w:t>meeting the minimum 3% target to help these public bodies’ progress actions that will assist them to meet their obligations under Part 5 of the Disability Act 2005.</w:t>
      </w:r>
    </w:p>
    <w:p w14:paraId="413D1287" w14:textId="0A71E7D2" w:rsidR="00973B13" w:rsidRPr="0034752C" w:rsidRDefault="00973B13" w:rsidP="00973B13">
      <w:pPr>
        <w:rPr>
          <w:b/>
        </w:rPr>
      </w:pPr>
      <w:r w:rsidRPr="0034752C">
        <w:t xml:space="preserve">The NDA remains committed to advising public bodies on measures they can implement to meet their obligations under Part 5. However, the NDA notes that unless the whole of the public sector focuses on improving its performance under Part 5, it will be unlikely for the sector to reach the minimum statutory employment target of 6% by 2024. The Government has committed to increasing the minimum statutory target from a minimum of 3% to 6% by 2024 under the </w:t>
      </w:r>
      <w:r w:rsidRPr="0034752C">
        <w:rPr>
          <w:b/>
        </w:rPr>
        <w:t xml:space="preserve">Comprehensive Employment Strategy for Persons with Disabilities 2015-2024 </w:t>
      </w:r>
      <w:r w:rsidRPr="0034752C">
        <w:t>and in</w:t>
      </w:r>
      <w:r w:rsidRPr="0034752C">
        <w:rPr>
          <w:b/>
        </w:rPr>
        <w:t xml:space="preserve"> the Programme for Government 2020</w:t>
      </w:r>
      <w:r w:rsidR="00AD2F28" w:rsidRPr="0034752C">
        <w:rPr>
          <w:b/>
        </w:rPr>
        <w:t>.</w:t>
      </w:r>
    </w:p>
    <w:p w14:paraId="5EFC8FE5" w14:textId="77777777" w:rsidR="00973B13" w:rsidRPr="0034752C" w:rsidRDefault="00973B13" w:rsidP="00973B13">
      <w:pPr>
        <w:pStyle w:val="Heading2"/>
      </w:pPr>
      <w:bookmarkStart w:id="22" w:name="_Toc62833868"/>
      <w:r w:rsidRPr="0034752C">
        <w:t>Positive Developments</w:t>
      </w:r>
      <w:bookmarkEnd w:id="22"/>
      <w:r w:rsidRPr="0034752C">
        <w:t xml:space="preserve"> </w:t>
      </w:r>
    </w:p>
    <w:p w14:paraId="1A292FA4" w14:textId="77777777" w:rsidR="00973B13" w:rsidRPr="0034752C" w:rsidRDefault="00973B13" w:rsidP="00973B13">
      <w:pPr>
        <w:pStyle w:val="Heading3"/>
      </w:pPr>
      <w:r w:rsidRPr="0034752C">
        <w:t xml:space="preserve">Improvements in performance </w:t>
      </w:r>
    </w:p>
    <w:p w14:paraId="39156C30" w14:textId="77777777" w:rsidR="00973B13" w:rsidRPr="0034752C" w:rsidRDefault="00973B13" w:rsidP="00973B13">
      <w:r w:rsidRPr="0034752C">
        <w:t>The NDA is pleased to note that some public bodies have continued to demonstrate progress in creating an inclusive work environment that promotes and supports the recruitment of persons with disabilities, while increasing the responses received from employees with disabilities.</w:t>
      </w:r>
    </w:p>
    <w:p w14:paraId="05E43D77" w14:textId="1FF4E6F2" w:rsidR="00973B13" w:rsidRPr="0034752C" w:rsidRDefault="00973B13" w:rsidP="00973B13">
      <w:r w:rsidRPr="0034752C">
        <w:t>Bord na gCon completely revised their data collection process for 2019. In previous years this public body conducted an annual s</w:t>
      </w:r>
      <w:r w:rsidR="00782F2C" w:rsidRPr="0034752C">
        <w:t>taff survey by issuing hard copies of</w:t>
      </w:r>
      <w:r w:rsidRPr="0034752C">
        <w:t xml:space="preserve"> forms for completion and return by individual employees. The response rate in relation to these surveys was extremely poor historically, largely due to the multisite nature of this public body’s business. In 2019, this public body developed a digital survey using SurveyMonkey and it was</w:t>
      </w:r>
      <w:r w:rsidR="00782F2C" w:rsidRPr="0034752C">
        <w:t xml:space="preserve"> issued to all staff employed as of</w:t>
      </w:r>
      <w:r w:rsidRPr="0034752C">
        <w:t xml:space="preserve"> 31</w:t>
      </w:r>
      <w:r w:rsidRPr="0034752C">
        <w:rPr>
          <w:vertAlign w:val="superscript"/>
        </w:rPr>
        <w:t>st</w:t>
      </w:r>
      <w:r w:rsidRPr="0034752C">
        <w:t xml:space="preserve"> December 2019</w:t>
      </w:r>
      <w:r w:rsidR="00782F2C" w:rsidRPr="0034752C">
        <w:t>,</w:t>
      </w:r>
      <w:r w:rsidRPr="0034752C">
        <w:t xml:space="preserve"> to ensure all employees received the survey and were able to respond. This approach enabled the staff to respond to the survey electronically using their mobile device</w:t>
      </w:r>
      <w:r w:rsidR="00782F2C" w:rsidRPr="0034752C">
        <w:t>s</w:t>
      </w:r>
      <w:r w:rsidRPr="0034752C">
        <w:t xml:space="preserve"> or computer</w:t>
      </w:r>
      <w:r w:rsidR="00782F2C" w:rsidRPr="0034752C">
        <w:t>s</w:t>
      </w:r>
      <w:r w:rsidRPr="0034752C">
        <w:t xml:space="preserve">. </w:t>
      </w:r>
    </w:p>
    <w:p w14:paraId="2016B169" w14:textId="255061BD" w:rsidR="00973B13" w:rsidRPr="0034752C" w:rsidRDefault="00973B13" w:rsidP="00973B13">
      <w:r w:rsidRPr="0034752C">
        <w:t>This public body also developed an organisation wide communications strategy to encourage all emp</w:t>
      </w:r>
      <w:r w:rsidR="00782F2C" w:rsidRPr="0034752C">
        <w:t xml:space="preserve">loyees to complete the survey. </w:t>
      </w:r>
      <w:r w:rsidRPr="0034752C">
        <w:t>As part of this communication strategy, all employees received information explaining why their data was being collected, how it was being used and how this data would contribute to the policy context of improving employment opportunities for person</w:t>
      </w:r>
      <w:r w:rsidR="00782F2C" w:rsidRPr="0034752C">
        <w:t>s</w:t>
      </w:r>
      <w:r w:rsidRPr="0034752C">
        <w:t xml:space="preserve"> with disabilities. This approach helped Bord na gCon to get a better response from all employees, but it also contributed to a significant increase in the number and percentage of employees reporting a disability from 11 (2.5%) in 2018 to 56 (8.1%) in 2019.  </w:t>
      </w:r>
    </w:p>
    <w:p w14:paraId="21A0BEF2" w14:textId="724685C3" w:rsidR="00973B13" w:rsidRPr="0034752C" w:rsidRDefault="00973B13" w:rsidP="00973B13">
      <w:r w:rsidRPr="0034752C">
        <w:t xml:space="preserve">It should be noted that this positive development has not occurred in isolation. Bord na gCon has introduced other measures to create an inclusive work environment to increase the recruitment </w:t>
      </w:r>
      <w:r w:rsidR="00782F2C" w:rsidRPr="0034752C">
        <w:t xml:space="preserve">of persons </w:t>
      </w:r>
      <w:r w:rsidRPr="0034752C">
        <w:t xml:space="preserve">with disabilities and one </w:t>
      </w:r>
      <w:r w:rsidRPr="0034752C">
        <w:lastRenderedPageBreak/>
        <w:t xml:space="preserve">where employees feel supported to disclose a disability. Some of these key measures included: </w:t>
      </w:r>
    </w:p>
    <w:p w14:paraId="2ECA0D6D" w14:textId="77777777" w:rsidR="00973B13" w:rsidRPr="0034752C" w:rsidRDefault="00973B13" w:rsidP="00973B13">
      <w:pPr>
        <w:pStyle w:val="ListBullet"/>
      </w:pPr>
      <w:r w:rsidRPr="0034752C">
        <w:t>Providing disability awareness training for line managers to provide them with the skills and expertise to help them support employees with disabilities in the workplace</w:t>
      </w:r>
    </w:p>
    <w:p w14:paraId="1871DB54" w14:textId="77777777" w:rsidR="00973B13" w:rsidRPr="0034752C" w:rsidRDefault="00973B13" w:rsidP="00973B13">
      <w:pPr>
        <w:pStyle w:val="ListBullet"/>
        <w:spacing w:after="240"/>
        <w:ind w:left="357" w:hanging="357"/>
      </w:pPr>
      <w:r w:rsidRPr="0034752C">
        <w:t>Working with AHEAD to discuss the possibility of providing a number of work experience opportunities for persons with disabilities.</w:t>
      </w:r>
    </w:p>
    <w:p w14:paraId="62F7D8FD" w14:textId="2CBBF49E" w:rsidR="00973B13" w:rsidRPr="0034752C" w:rsidRDefault="00973B13" w:rsidP="00973B13">
      <w:r w:rsidRPr="0034752C">
        <w:t>The Electricity Supply Board (ESB), also developed a new survey to send to all its employees to obtain 2019 data</w:t>
      </w:r>
      <w:r w:rsidR="00782F2C" w:rsidRPr="0034752C">
        <w:t>,</w:t>
      </w:r>
      <w:r w:rsidRPr="0034752C">
        <w:t xml:space="preserve"> along with a new communications strategy that informed employees why their data was being collected and how it would be used. This approach resulted in an increase in the number and percentage of employees reporting a disability from 187(3.1%) in 2018 to 255 (4.1%) in 2019. </w:t>
      </w:r>
    </w:p>
    <w:p w14:paraId="594C59F2" w14:textId="4859084C" w:rsidR="00973B13" w:rsidRPr="0034752C" w:rsidRDefault="00973B13" w:rsidP="00973B13">
      <w:r w:rsidRPr="0034752C">
        <w:t>The ESB has continuously demonstrated the measures it has in place to create and maintain an inclusive work environment. One of its major projects is its annual Traineeship Programme for persons with disabilities which has been in operation since 2006. Employees within the ESB and persons with disabilities outside this organisation can apply for this Programme, which provides persons with disabilities with six-month paid work experience and training opportunities. In 2019, 10 persons with disabilities participated in this Programme. The ESB reported that other organisations have shown a keen interes</w:t>
      </w:r>
      <w:r w:rsidR="00782F2C" w:rsidRPr="0034752C">
        <w:t xml:space="preserve">t in learning more about this Traineeship Programme. </w:t>
      </w:r>
      <w:r w:rsidRPr="0034752C">
        <w:t>AHEAD organised meetings and discussions with these organisations regarding the merits of the Programme.</w:t>
      </w:r>
    </w:p>
    <w:p w14:paraId="6123724D" w14:textId="77777777" w:rsidR="00973B13" w:rsidRPr="0034752C" w:rsidRDefault="00973B13" w:rsidP="00973B13">
      <w:r w:rsidRPr="0034752C">
        <w:t xml:space="preserve">In 2019, the ESB was setting up an Employee Resource Group (ERG) for both employees with disabilities, parents/guardians of children with disabilities and staff who have an interest in the area of disability. This Group should be in place by 2020.  </w:t>
      </w:r>
    </w:p>
    <w:p w14:paraId="27E4E890" w14:textId="1CC7E6EC" w:rsidR="00973B13" w:rsidRPr="0034752C" w:rsidRDefault="00973B13" w:rsidP="00973B13">
      <w:r w:rsidRPr="0034752C">
        <w:t xml:space="preserve">This public body also presented at the </w:t>
      </w:r>
      <w:r w:rsidRPr="0034752C">
        <w:rPr>
          <w:b/>
        </w:rPr>
        <w:t>AHEAD/WAM Employer Network Event – “Graduate Programmes - Making the Mainstream Inclusive</w:t>
      </w:r>
      <w:r w:rsidRPr="0034752C">
        <w:t xml:space="preserve">” in 2019. </w:t>
      </w:r>
      <w:r w:rsidR="00782F2C" w:rsidRPr="0034752C">
        <w:t xml:space="preserve">This event brought </w:t>
      </w:r>
      <w:r w:rsidRPr="0034752C">
        <w:t>employers together to discuss a number of areas in relation to the recruitment process for graduates.</w:t>
      </w:r>
    </w:p>
    <w:p w14:paraId="13BAA811" w14:textId="77777777" w:rsidR="00973B13" w:rsidRPr="0034752C" w:rsidRDefault="00973B13" w:rsidP="00973B13">
      <w:r w:rsidRPr="0034752C">
        <w:t>Table 3 provides more detailed information on these public bodies’ performance for 2018 and 2019.</w:t>
      </w:r>
    </w:p>
    <w:p w14:paraId="7ACE6026" w14:textId="77777777" w:rsidR="00973B13" w:rsidRPr="0034752C" w:rsidRDefault="00973B13" w:rsidP="00973B13">
      <w:pPr>
        <w:pStyle w:val="TableTitle"/>
        <w:jc w:val="left"/>
      </w:pPr>
      <w:r w:rsidRPr="0034752C">
        <w:lastRenderedPageBreak/>
        <w:t>Table 3: Performance of Bord na gCon and the ESB in 2018 and 2019</w:t>
      </w:r>
    </w:p>
    <w:tbl>
      <w:tblPr>
        <w:tblpPr w:leftFromText="180" w:rightFromText="180" w:vertAnchor="text" w:horzAnchor="margin" w:tblpY="37"/>
        <w:tblW w:w="907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220" w:firstRow="1" w:lastRow="0" w:firstColumn="0" w:lastColumn="0" w:noHBand="1" w:noVBand="0"/>
      </w:tblPr>
      <w:tblGrid>
        <w:gridCol w:w="1985"/>
        <w:gridCol w:w="1417"/>
        <w:gridCol w:w="1276"/>
        <w:gridCol w:w="1276"/>
        <w:gridCol w:w="1276"/>
        <w:gridCol w:w="1842"/>
      </w:tblGrid>
      <w:tr w:rsidR="00973B13" w:rsidRPr="0034752C" w14:paraId="2360B54C" w14:textId="77777777" w:rsidTr="00AD2F28">
        <w:trPr>
          <w:tblHeader/>
        </w:trPr>
        <w:tc>
          <w:tcPr>
            <w:tcW w:w="1985" w:type="dxa"/>
            <w:tcBorders>
              <w:bottom w:val="single" w:sz="12" w:space="0" w:color="000000"/>
            </w:tcBorders>
          </w:tcPr>
          <w:p w14:paraId="5A4B990D" w14:textId="77777777" w:rsidR="00973B13" w:rsidRPr="0034752C" w:rsidRDefault="00973B13" w:rsidP="00AD2F28">
            <w:pPr>
              <w:pStyle w:val="TableHead"/>
              <w:jc w:val="right"/>
              <w:rPr>
                <w:sz w:val="22"/>
                <w:szCs w:val="22"/>
              </w:rPr>
            </w:pPr>
          </w:p>
        </w:tc>
        <w:tc>
          <w:tcPr>
            <w:tcW w:w="2693" w:type="dxa"/>
            <w:gridSpan w:val="2"/>
            <w:tcBorders>
              <w:bottom w:val="single" w:sz="12" w:space="0" w:color="000000"/>
            </w:tcBorders>
          </w:tcPr>
          <w:p w14:paraId="213B5C52" w14:textId="77777777" w:rsidR="00973B13" w:rsidRPr="0034752C" w:rsidRDefault="00973B13" w:rsidP="00AD2F28">
            <w:pPr>
              <w:pStyle w:val="TableHead"/>
              <w:rPr>
                <w:sz w:val="22"/>
                <w:szCs w:val="22"/>
              </w:rPr>
            </w:pPr>
            <w:r w:rsidRPr="0034752C">
              <w:rPr>
                <w:sz w:val="22"/>
                <w:szCs w:val="22"/>
              </w:rPr>
              <w:t>Total number of employees</w:t>
            </w:r>
          </w:p>
        </w:tc>
        <w:tc>
          <w:tcPr>
            <w:tcW w:w="2552" w:type="dxa"/>
            <w:gridSpan w:val="2"/>
            <w:tcBorders>
              <w:bottom w:val="single" w:sz="12" w:space="0" w:color="000000"/>
            </w:tcBorders>
          </w:tcPr>
          <w:p w14:paraId="7D516C09" w14:textId="77777777" w:rsidR="00973B13" w:rsidRPr="0034752C" w:rsidRDefault="00973B13" w:rsidP="00AD2F28">
            <w:pPr>
              <w:pStyle w:val="TableHead"/>
              <w:rPr>
                <w:sz w:val="22"/>
                <w:szCs w:val="22"/>
              </w:rPr>
            </w:pPr>
            <w:r w:rsidRPr="0034752C">
              <w:rPr>
                <w:sz w:val="22"/>
                <w:szCs w:val="22"/>
              </w:rPr>
              <w:t>Number and % of employees with disabilities</w:t>
            </w:r>
          </w:p>
        </w:tc>
        <w:tc>
          <w:tcPr>
            <w:tcW w:w="1842" w:type="dxa"/>
            <w:tcBorders>
              <w:bottom w:val="single" w:sz="12" w:space="0" w:color="000000"/>
            </w:tcBorders>
          </w:tcPr>
          <w:p w14:paraId="37AA8297" w14:textId="77777777" w:rsidR="00973B13" w:rsidRPr="0034752C" w:rsidRDefault="00973B13" w:rsidP="00AD2F28">
            <w:pPr>
              <w:pStyle w:val="TableHead"/>
              <w:rPr>
                <w:sz w:val="22"/>
                <w:szCs w:val="22"/>
              </w:rPr>
            </w:pPr>
            <w:r w:rsidRPr="0034752C">
              <w:rPr>
                <w:sz w:val="22"/>
                <w:szCs w:val="22"/>
              </w:rPr>
              <w:t>Increase in the number of employees with  disabilities in 2019</w:t>
            </w:r>
          </w:p>
        </w:tc>
      </w:tr>
      <w:tr w:rsidR="00973B13" w:rsidRPr="0034752C" w14:paraId="3A65BF49" w14:textId="77777777" w:rsidTr="00AD2F28">
        <w:trPr>
          <w:tblHeader/>
        </w:trPr>
        <w:tc>
          <w:tcPr>
            <w:tcW w:w="1985" w:type="dxa"/>
            <w:tcBorders>
              <w:bottom w:val="single" w:sz="12" w:space="0" w:color="000000"/>
            </w:tcBorders>
          </w:tcPr>
          <w:p w14:paraId="5017E14D" w14:textId="77777777" w:rsidR="00973B13" w:rsidRPr="0034752C" w:rsidRDefault="00973B13" w:rsidP="00AD2F28">
            <w:pPr>
              <w:pStyle w:val="TableHead"/>
              <w:rPr>
                <w:sz w:val="22"/>
                <w:szCs w:val="22"/>
              </w:rPr>
            </w:pPr>
            <w:r w:rsidRPr="0034752C">
              <w:rPr>
                <w:sz w:val="22"/>
                <w:szCs w:val="22"/>
              </w:rPr>
              <w:t xml:space="preserve">Public Body </w:t>
            </w:r>
          </w:p>
        </w:tc>
        <w:tc>
          <w:tcPr>
            <w:tcW w:w="1417" w:type="dxa"/>
            <w:tcBorders>
              <w:bottom w:val="single" w:sz="12" w:space="0" w:color="000000"/>
            </w:tcBorders>
          </w:tcPr>
          <w:p w14:paraId="3F2B25C2" w14:textId="77777777" w:rsidR="00973B13" w:rsidRPr="0034752C" w:rsidRDefault="00973B13" w:rsidP="00AD2F28">
            <w:pPr>
              <w:pStyle w:val="TableHead"/>
              <w:jc w:val="right"/>
              <w:rPr>
                <w:sz w:val="22"/>
                <w:szCs w:val="22"/>
              </w:rPr>
            </w:pPr>
            <w:r w:rsidRPr="0034752C">
              <w:rPr>
                <w:sz w:val="22"/>
                <w:szCs w:val="22"/>
              </w:rPr>
              <w:t>2018</w:t>
            </w:r>
          </w:p>
        </w:tc>
        <w:tc>
          <w:tcPr>
            <w:tcW w:w="1276" w:type="dxa"/>
            <w:tcBorders>
              <w:bottom w:val="single" w:sz="12" w:space="0" w:color="000000"/>
            </w:tcBorders>
          </w:tcPr>
          <w:p w14:paraId="755454B2" w14:textId="77777777" w:rsidR="00973B13" w:rsidRPr="0034752C" w:rsidRDefault="00973B13" w:rsidP="00AD2F28">
            <w:pPr>
              <w:pStyle w:val="TableHead"/>
              <w:jc w:val="right"/>
              <w:rPr>
                <w:sz w:val="22"/>
                <w:szCs w:val="22"/>
              </w:rPr>
            </w:pPr>
            <w:r w:rsidRPr="0034752C">
              <w:rPr>
                <w:sz w:val="22"/>
                <w:szCs w:val="22"/>
              </w:rPr>
              <w:t xml:space="preserve"> 2019</w:t>
            </w:r>
          </w:p>
        </w:tc>
        <w:tc>
          <w:tcPr>
            <w:tcW w:w="1276" w:type="dxa"/>
            <w:tcBorders>
              <w:bottom w:val="single" w:sz="12" w:space="0" w:color="000000"/>
            </w:tcBorders>
          </w:tcPr>
          <w:p w14:paraId="3F422CF8" w14:textId="77777777" w:rsidR="00973B13" w:rsidRPr="0034752C" w:rsidRDefault="00973B13" w:rsidP="00AD2F28">
            <w:pPr>
              <w:pStyle w:val="TableHead"/>
              <w:jc w:val="right"/>
              <w:rPr>
                <w:sz w:val="22"/>
                <w:szCs w:val="22"/>
              </w:rPr>
            </w:pPr>
            <w:r w:rsidRPr="0034752C">
              <w:rPr>
                <w:sz w:val="22"/>
                <w:szCs w:val="22"/>
              </w:rPr>
              <w:t>2018</w:t>
            </w:r>
          </w:p>
        </w:tc>
        <w:tc>
          <w:tcPr>
            <w:tcW w:w="1276" w:type="dxa"/>
            <w:tcBorders>
              <w:bottom w:val="single" w:sz="12" w:space="0" w:color="000000"/>
            </w:tcBorders>
          </w:tcPr>
          <w:p w14:paraId="68C40D1E" w14:textId="77777777" w:rsidR="00973B13" w:rsidRPr="0034752C" w:rsidRDefault="00973B13" w:rsidP="00AD2F28">
            <w:pPr>
              <w:pStyle w:val="TableHead"/>
              <w:jc w:val="right"/>
              <w:rPr>
                <w:sz w:val="22"/>
                <w:szCs w:val="22"/>
              </w:rPr>
            </w:pPr>
            <w:r w:rsidRPr="0034752C">
              <w:rPr>
                <w:sz w:val="22"/>
                <w:szCs w:val="22"/>
              </w:rPr>
              <w:t>2019</w:t>
            </w:r>
          </w:p>
        </w:tc>
        <w:tc>
          <w:tcPr>
            <w:tcW w:w="1842" w:type="dxa"/>
            <w:tcBorders>
              <w:bottom w:val="single" w:sz="12" w:space="0" w:color="000000"/>
            </w:tcBorders>
          </w:tcPr>
          <w:p w14:paraId="44382EBC" w14:textId="77777777" w:rsidR="00973B13" w:rsidRPr="0034752C" w:rsidRDefault="00973B13" w:rsidP="00AD2F28">
            <w:pPr>
              <w:pStyle w:val="TableHead"/>
              <w:rPr>
                <w:sz w:val="22"/>
                <w:szCs w:val="22"/>
              </w:rPr>
            </w:pPr>
          </w:p>
        </w:tc>
      </w:tr>
      <w:tr w:rsidR="00973B13" w:rsidRPr="0034752C" w14:paraId="1056EF9F" w14:textId="77777777" w:rsidTr="00AD2F28">
        <w:tc>
          <w:tcPr>
            <w:tcW w:w="1985" w:type="dxa"/>
          </w:tcPr>
          <w:p w14:paraId="6C6816F4" w14:textId="77777777" w:rsidR="00973B13" w:rsidRPr="0034752C" w:rsidRDefault="00973B13" w:rsidP="00AD2F28">
            <w:pPr>
              <w:pStyle w:val="TableRowHead"/>
              <w:rPr>
                <w:rFonts w:ascii="Gill Sans MT" w:hAnsi="Gill Sans MT"/>
                <w:b w:val="0"/>
                <w:sz w:val="22"/>
                <w:szCs w:val="22"/>
              </w:rPr>
            </w:pPr>
            <w:r w:rsidRPr="0034752C">
              <w:rPr>
                <w:rFonts w:ascii="Gill Sans MT" w:hAnsi="Gill Sans MT"/>
                <w:b w:val="0"/>
                <w:sz w:val="22"/>
                <w:szCs w:val="22"/>
              </w:rPr>
              <w:t>Bord na gCon</w:t>
            </w:r>
          </w:p>
        </w:tc>
        <w:tc>
          <w:tcPr>
            <w:tcW w:w="1417" w:type="dxa"/>
          </w:tcPr>
          <w:p w14:paraId="70457AC2" w14:textId="77777777" w:rsidR="00973B13" w:rsidRPr="0034752C" w:rsidRDefault="00973B13" w:rsidP="00AD2F28">
            <w:pPr>
              <w:pStyle w:val="TableCell"/>
              <w:jc w:val="right"/>
              <w:rPr>
                <w:sz w:val="22"/>
                <w:szCs w:val="22"/>
              </w:rPr>
            </w:pPr>
            <w:r w:rsidRPr="0034752C">
              <w:rPr>
                <w:sz w:val="22"/>
                <w:szCs w:val="22"/>
              </w:rPr>
              <w:t>434</w:t>
            </w:r>
          </w:p>
        </w:tc>
        <w:tc>
          <w:tcPr>
            <w:tcW w:w="1276" w:type="dxa"/>
          </w:tcPr>
          <w:p w14:paraId="348368E0" w14:textId="77777777" w:rsidR="00973B13" w:rsidRPr="0034752C" w:rsidRDefault="00973B13" w:rsidP="00AD2F28">
            <w:pPr>
              <w:pStyle w:val="TableCell"/>
              <w:jc w:val="right"/>
              <w:rPr>
                <w:sz w:val="22"/>
                <w:szCs w:val="22"/>
              </w:rPr>
            </w:pPr>
            <w:r w:rsidRPr="0034752C">
              <w:rPr>
                <w:sz w:val="22"/>
                <w:szCs w:val="22"/>
              </w:rPr>
              <w:t>690</w:t>
            </w:r>
          </w:p>
        </w:tc>
        <w:tc>
          <w:tcPr>
            <w:tcW w:w="1276" w:type="dxa"/>
          </w:tcPr>
          <w:p w14:paraId="305B31B7" w14:textId="77777777" w:rsidR="00973B13" w:rsidRPr="0034752C" w:rsidRDefault="00973B13" w:rsidP="00AD2F28">
            <w:pPr>
              <w:pStyle w:val="TableCell"/>
              <w:jc w:val="right"/>
              <w:rPr>
                <w:sz w:val="22"/>
                <w:szCs w:val="22"/>
              </w:rPr>
            </w:pPr>
            <w:r w:rsidRPr="0034752C">
              <w:rPr>
                <w:sz w:val="22"/>
                <w:szCs w:val="22"/>
              </w:rPr>
              <w:t>11 (2.5%)</w:t>
            </w:r>
          </w:p>
        </w:tc>
        <w:tc>
          <w:tcPr>
            <w:tcW w:w="1276" w:type="dxa"/>
          </w:tcPr>
          <w:p w14:paraId="358F193D" w14:textId="77777777" w:rsidR="00973B13" w:rsidRPr="0034752C" w:rsidRDefault="00973B13" w:rsidP="00AD2F28">
            <w:pPr>
              <w:pStyle w:val="TableCell"/>
              <w:jc w:val="right"/>
              <w:rPr>
                <w:sz w:val="22"/>
                <w:szCs w:val="22"/>
              </w:rPr>
            </w:pPr>
            <w:r w:rsidRPr="0034752C">
              <w:rPr>
                <w:sz w:val="22"/>
                <w:szCs w:val="22"/>
              </w:rPr>
              <w:t>56 (8.1%))</w:t>
            </w:r>
          </w:p>
        </w:tc>
        <w:tc>
          <w:tcPr>
            <w:tcW w:w="1842" w:type="dxa"/>
          </w:tcPr>
          <w:p w14:paraId="4DC8183E" w14:textId="77777777" w:rsidR="00973B13" w:rsidRPr="0034752C" w:rsidRDefault="00973B13" w:rsidP="00AD2F28">
            <w:pPr>
              <w:pStyle w:val="TableCell"/>
              <w:jc w:val="right"/>
              <w:rPr>
                <w:sz w:val="22"/>
                <w:szCs w:val="22"/>
              </w:rPr>
            </w:pPr>
            <w:r w:rsidRPr="0034752C">
              <w:rPr>
                <w:sz w:val="22"/>
                <w:szCs w:val="22"/>
              </w:rPr>
              <w:t>+45</w:t>
            </w:r>
          </w:p>
        </w:tc>
      </w:tr>
      <w:tr w:rsidR="00973B13" w:rsidRPr="0034752C" w14:paraId="7A8F3C02" w14:textId="77777777" w:rsidTr="00AD2F28">
        <w:tc>
          <w:tcPr>
            <w:tcW w:w="1985" w:type="dxa"/>
          </w:tcPr>
          <w:p w14:paraId="72336C38" w14:textId="77777777" w:rsidR="00973B13" w:rsidRPr="0034752C" w:rsidRDefault="00973B13" w:rsidP="00AD2F28">
            <w:pPr>
              <w:pStyle w:val="TableRowHead"/>
              <w:rPr>
                <w:rFonts w:ascii="Gill Sans MT" w:hAnsi="Gill Sans MT"/>
                <w:b w:val="0"/>
                <w:sz w:val="22"/>
                <w:szCs w:val="22"/>
              </w:rPr>
            </w:pPr>
            <w:r w:rsidRPr="0034752C">
              <w:rPr>
                <w:rFonts w:ascii="Gill Sans MT" w:hAnsi="Gill Sans MT"/>
                <w:b w:val="0"/>
                <w:sz w:val="22"/>
                <w:szCs w:val="22"/>
              </w:rPr>
              <w:t xml:space="preserve">Electricity Supply Board </w:t>
            </w:r>
          </w:p>
        </w:tc>
        <w:tc>
          <w:tcPr>
            <w:tcW w:w="1417" w:type="dxa"/>
          </w:tcPr>
          <w:p w14:paraId="39CB88CB" w14:textId="77777777" w:rsidR="00973B13" w:rsidRPr="0034752C" w:rsidRDefault="00973B13" w:rsidP="00AD2F28">
            <w:pPr>
              <w:pStyle w:val="TableCell"/>
              <w:jc w:val="right"/>
              <w:rPr>
                <w:sz w:val="22"/>
                <w:szCs w:val="22"/>
              </w:rPr>
            </w:pPr>
            <w:r w:rsidRPr="0034752C">
              <w:rPr>
                <w:sz w:val="22"/>
                <w:szCs w:val="22"/>
              </w:rPr>
              <w:t>6,126</w:t>
            </w:r>
          </w:p>
        </w:tc>
        <w:tc>
          <w:tcPr>
            <w:tcW w:w="1276" w:type="dxa"/>
          </w:tcPr>
          <w:p w14:paraId="504BB5AD" w14:textId="77777777" w:rsidR="00973B13" w:rsidRPr="0034752C" w:rsidRDefault="00973B13" w:rsidP="00AD2F28">
            <w:pPr>
              <w:pStyle w:val="TableCell"/>
              <w:jc w:val="right"/>
              <w:rPr>
                <w:sz w:val="22"/>
                <w:szCs w:val="22"/>
              </w:rPr>
            </w:pPr>
            <w:r w:rsidRPr="0034752C">
              <w:rPr>
                <w:sz w:val="22"/>
                <w:szCs w:val="22"/>
              </w:rPr>
              <w:t>6,212</w:t>
            </w:r>
          </w:p>
        </w:tc>
        <w:tc>
          <w:tcPr>
            <w:tcW w:w="1276" w:type="dxa"/>
          </w:tcPr>
          <w:p w14:paraId="03859733" w14:textId="77777777" w:rsidR="00973B13" w:rsidRPr="0034752C" w:rsidRDefault="00973B13" w:rsidP="00AD2F28">
            <w:pPr>
              <w:pStyle w:val="TableCell"/>
              <w:jc w:val="right"/>
              <w:rPr>
                <w:sz w:val="22"/>
                <w:szCs w:val="22"/>
              </w:rPr>
            </w:pPr>
            <w:r w:rsidRPr="0034752C">
              <w:rPr>
                <w:sz w:val="22"/>
                <w:szCs w:val="22"/>
              </w:rPr>
              <w:t>187 (3.1%)</w:t>
            </w:r>
          </w:p>
        </w:tc>
        <w:tc>
          <w:tcPr>
            <w:tcW w:w="1276" w:type="dxa"/>
          </w:tcPr>
          <w:p w14:paraId="370641D7" w14:textId="77777777" w:rsidR="00973B13" w:rsidRPr="0034752C" w:rsidRDefault="00973B13" w:rsidP="00AD2F28">
            <w:pPr>
              <w:pStyle w:val="TableCell"/>
              <w:jc w:val="right"/>
              <w:rPr>
                <w:sz w:val="22"/>
                <w:szCs w:val="22"/>
              </w:rPr>
            </w:pPr>
            <w:r w:rsidRPr="0034752C">
              <w:rPr>
                <w:sz w:val="22"/>
                <w:szCs w:val="22"/>
              </w:rPr>
              <w:t>255 (4.1%)</w:t>
            </w:r>
          </w:p>
        </w:tc>
        <w:tc>
          <w:tcPr>
            <w:tcW w:w="1842" w:type="dxa"/>
          </w:tcPr>
          <w:p w14:paraId="0618A56F" w14:textId="77777777" w:rsidR="00973B13" w:rsidRPr="0034752C" w:rsidRDefault="00973B13" w:rsidP="00AD2F28">
            <w:pPr>
              <w:pStyle w:val="TableCell"/>
              <w:jc w:val="right"/>
              <w:rPr>
                <w:sz w:val="22"/>
                <w:szCs w:val="22"/>
              </w:rPr>
            </w:pPr>
            <w:r w:rsidRPr="0034752C">
              <w:rPr>
                <w:sz w:val="22"/>
                <w:szCs w:val="22"/>
              </w:rPr>
              <w:t>+68</w:t>
            </w:r>
          </w:p>
        </w:tc>
      </w:tr>
    </w:tbl>
    <w:p w14:paraId="23EFECBA" w14:textId="1E503D0F" w:rsidR="00973B13" w:rsidRPr="0034752C" w:rsidRDefault="00973B13" w:rsidP="00973B13">
      <w:pPr>
        <w:spacing w:before="240"/>
      </w:pPr>
      <w:r w:rsidRPr="0034752C">
        <w:t>These public bodies have demonstrated that creating and maintaining an inclusive work environment</w:t>
      </w:r>
      <w:r w:rsidR="00782F2C" w:rsidRPr="0034752C">
        <w:t>,</w:t>
      </w:r>
      <w:r w:rsidRPr="0034752C">
        <w:t xml:space="preserve"> that promotes and supports the recruitment and retention of persons with disabilities</w:t>
      </w:r>
      <w:r w:rsidR="00782F2C" w:rsidRPr="0034752C">
        <w:t>,</w:t>
      </w:r>
      <w:r w:rsidRPr="0034752C">
        <w:t xml:space="preserve"> is important regarding improving annual response rates.  If employees feel comfortable and supported in disclosing their disability status, they may be more likely to respond to an annual staff census or survey.</w:t>
      </w:r>
    </w:p>
    <w:p w14:paraId="46596826" w14:textId="40081BB1" w:rsidR="00973B13" w:rsidRPr="0034752C" w:rsidRDefault="00973B13" w:rsidP="00973B13">
      <w:r w:rsidRPr="0034752C">
        <w:t>The NDA welcomes these positive developments and public bodies’ continued commitment to meeting the</w:t>
      </w:r>
      <w:r w:rsidR="00782F2C" w:rsidRPr="0034752C">
        <w:t>ir</w:t>
      </w:r>
      <w:r w:rsidRPr="0034752C">
        <w:t xml:space="preserve"> obligations under Part 5 of the Disability Act 2005.</w:t>
      </w:r>
      <w:r w:rsidR="00782F2C" w:rsidRPr="0034752C">
        <w:t xml:space="preserve"> </w:t>
      </w:r>
      <w:r w:rsidRPr="0034752C">
        <w:t xml:space="preserve">The NDA continues to advise and support public bodies in this regard. </w:t>
      </w:r>
    </w:p>
    <w:p w14:paraId="6EFD45B4" w14:textId="77777777" w:rsidR="00973B13" w:rsidRPr="0034752C" w:rsidRDefault="00973B13" w:rsidP="00973B13">
      <w:pPr>
        <w:rPr>
          <w:shd w:val="clear" w:color="auto" w:fill="FFFFFF"/>
        </w:rPr>
      </w:pPr>
      <w:r w:rsidRPr="0034752C">
        <w:rPr>
          <w:shd w:val="clear" w:color="auto" w:fill="FFFFFF"/>
        </w:rPr>
        <w:t xml:space="preserve">All Civil Service Departments and Offices are required to appoint a Disability Liaison Officer to assist and support staff with disabilities and their line managers by the provision of necessary information, appropriate contacts, guidance, suggestions and advice. Disability Liaison Officers often sit on Departmental Monitoring Committees. </w:t>
      </w:r>
    </w:p>
    <w:p w14:paraId="05680AAC" w14:textId="77777777" w:rsidR="00973B13" w:rsidRPr="0034752C" w:rsidRDefault="00973B13" w:rsidP="00973B13">
      <w:r w:rsidRPr="0034752C">
        <w:t xml:space="preserve">In February 2020, the Disability Liaison Officer’s Networks asked the NDA to conduct a seminar on public bodies’ obligations under Part 5 of the Disability Act 2005 and measures public bodies could implement to create an inclusive work environment. On 11 March 2020, before the Covid-19 pandemic broke out, the NDA hosted a well-attended seminar. </w:t>
      </w:r>
    </w:p>
    <w:p w14:paraId="036E1AC4" w14:textId="77777777" w:rsidR="00973B13" w:rsidRPr="0034752C" w:rsidRDefault="00973B13" w:rsidP="00973B13">
      <w:r w:rsidRPr="0034752C">
        <w:rPr>
          <w:shd w:val="clear" w:color="auto" w:fill="FFFFFF"/>
        </w:rPr>
        <w:t>This workshop provided them with valuable learning that could assist public bodies in their respective Departments to improve their performance under Part 5 of the Disability Act 2005.</w:t>
      </w:r>
    </w:p>
    <w:p w14:paraId="3205801C" w14:textId="77777777" w:rsidR="00973B13" w:rsidRPr="0034752C" w:rsidRDefault="00973B13" w:rsidP="00973B13">
      <w:pPr>
        <w:pStyle w:val="Heading2"/>
      </w:pPr>
      <w:bookmarkStart w:id="23" w:name="_Toc526435807"/>
      <w:bookmarkStart w:id="24" w:name="_Toc526436559"/>
      <w:bookmarkStart w:id="25" w:name="_Toc18680241"/>
      <w:bookmarkStart w:id="26" w:name="_Toc62833869"/>
      <w:r w:rsidRPr="0034752C">
        <w:t>Reporting Deadlines</w:t>
      </w:r>
      <w:bookmarkEnd w:id="23"/>
      <w:bookmarkEnd w:id="24"/>
      <w:bookmarkEnd w:id="25"/>
      <w:bookmarkEnd w:id="26"/>
    </w:p>
    <w:p w14:paraId="181080C6" w14:textId="77777777" w:rsidR="00973B13" w:rsidRPr="0034752C" w:rsidRDefault="00973B13" w:rsidP="00973B13">
      <w:r w:rsidRPr="0034752C">
        <w:t>Despite the current pandemic, 80% of Government Departments succeeded in submitting their Part 5 returns on or before the statutory deadlines. The remaining 20% submitted their return by 06 July 2020.</w:t>
      </w:r>
    </w:p>
    <w:p w14:paraId="4C28F429" w14:textId="77777777" w:rsidR="00973B13" w:rsidRPr="0034752C" w:rsidRDefault="00973B13" w:rsidP="00973B13">
      <w:pPr>
        <w:rPr>
          <w:color w:val="000000" w:themeColor="text1"/>
        </w:rPr>
      </w:pPr>
      <w:r w:rsidRPr="0034752C">
        <w:rPr>
          <w:color w:val="000000" w:themeColor="text1"/>
        </w:rPr>
        <w:lastRenderedPageBreak/>
        <w:t>The NDA appreciates the considerable support and cooperation we received from Departmental Monitoring Committees in submitting this data so promptly in the current circumstances.</w:t>
      </w:r>
    </w:p>
    <w:p w14:paraId="5A2BA6A1" w14:textId="77777777" w:rsidR="00973B13" w:rsidRPr="0034752C" w:rsidRDefault="00973B13" w:rsidP="00973B13">
      <w:pPr>
        <w:rPr>
          <w:color w:val="000000" w:themeColor="text1"/>
        </w:rPr>
      </w:pPr>
      <w:r w:rsidRPr="0034752C">
        <w:rPr>
          <w:color w:val="000000" w:themeColor="text1"/>
        </w:rPr>
        <w:t>The NDA also wishes to acknowledge the prompt responses and the considerable assistance we received from Departmental Monitoring Committees and public bodies to any queries we had regarding data for the 2019 Departmental returns.</w:t>
      </w:r>
    </w:p>
    <w:p w14:paraId="57A4513E" w14:textId="77777777" w:rsidR="00973B13" w:rsidRPr="0034752C" w:rsidRDefault="00973B13" w:rsidP="00973B13">
      <w:pPr>
        <w:pStyle w:val="Heading1"/>
      </w:pPr>
      <w:r w:rsidRPr="0034752C">
        <w:rPr>
          <w:color w:val="000000" w:themeColor="text1"/>
        </w:rPr>
        <w:br w:type="page"/>
      </w:r>
      <w:bookmarkStart w:id="27" w:name="_Toc498585826"/>
      <w:bookmarkStart w:id="28" w:name="_Toc526435808"/>
      <w:bookmarkStart w:id="29" w:name="_Toc18680242"/>
      <w:bookmarkStart w:id="30" w:name="_Toc62833870"/>
      <w:r w:rsidRPr="0034752C">
        <w:lastRenderedPageBreak/>
        <w:t>1 Introduction</w:t>
      </w:r>
      <w:bookmarkEnd w:id="27"/>
      <w:bookmarkEnd w:id="28"/>
      <w:bookmarkEnd w:id="29"/>
      <w:bookmarkEnd w:id="30"/>
    </w:p>
    <w:p w14:paraId="55CDA0CC" w14:textId="77777777" w:rsidR="00973B13" w:rsidRPr="0034752C" w:rsidRDefault="00973B13" w:rsidP="00973B13">
      <w:pPr>
        <w:pStyle w:val="Heading2"/>
      </w:pPr>
      <w:bookmarkStart w:id="31" w:name="_Toc498585827"/>
      <w:bookmarkStart w:id="32" w:name="_Toc526435809"/>
      <w:bookmarkStart w:id="33" w:name="_Toc18680243"/>
      <w:bookmarkStart w:id="34" w:name="_Toc62833871"/>
      <w:r w:rsidRPr="0034752C">
        <w:t>1.1 Legislative background</w:t>
      </w:r>
      <w:bookmarkEnd w:id="31"/>
      <w:bookmarkEnd w:id="32"/>
      <w:bookmarkEnd w:id="33"/>
      <w:bookmarkEnd w:id="34"/>
    </w:p>
    <w:p w14:paraId="4C9E93D1" w14:textId="77777777" w:rsidR="00973B13" w:rsidRPr="0034752C" w:rsidRDefault="00973B13" w:rsidP="00973B13">
      <w:pPr>
        <w:rPr>
          <w:color w:val="000000" w:themeColor="text1"/>
        </w:rPr>
      </w:pPr>
      <w:r w:rsidRPr="0034752C">
        <w:rPr>
          <w:color w:val="000000" w:themeColor="text1"/>
        </w:rPr>
        <w:t>Part 5 of the Disability Act 2005 sets out a statutory role for the National Disability Authority (NDA) in monitoring employment of persons with disabilities in the public sector. It also details the reporting and monitoring obligations of public bodies and government departments in employment.</w:t>
      </w:r>
    </w:p>
    <w:p w14:paraId="7A998D5E" w14:textId="77777777" w:rsidR="00973B13" w:rsidRPr="0034752C" w:rsidRDefault="00973B13" w:rsidP="00973B13">
      <w:pPr>
        <w:spacing w:after="120"/>
        <w:rPr>
          <w:color w:val="000000" w:themeColor="text1"/>
        </w:rPr>
      </w:pPr>
      <w:r w:rsidRPr="0034752C">
        <w:rPr>
          <w:color w:val="000000" w:themeColor="text1"/>
        </w:rPr>
        <w:t>In summary, the obligations detailed in the Act are:</w:t>
      </w:r>
    </w:p>
    <w:p w14:paraId="6FD1442F" w14:textId="77777777" w:rsidR="00973B13" w:rsidRPr="0034752C" w:rsidRDefault="00973B13" w:rsidP="00973B13">
      <w:pPr>
        <w:pStyle w:val="ListBullet"/>
        <w:numPr>
          <w:ilvl w:val="0"/>
          <w:numId w:val="1"/>
        </w:numPr>
        <w:spacing w:before="0"/>
        <w:rPr>
          <w:color w:val="000000" w:themeColor="text1"/>
        </w:rPr>
      </w:pPr>
      <w:r w:rsidRPr="0034752C">
        <w:rPr>
          <w:color w:val="000000" w:themeColor="text1"/>
        </w:rPr>
        <w:t>Public bodies shall so far as practicable take all reasonable measures to promote and support the employment by it of persons with disabilities (S.47.1a)</w:t>
      </w:r>
    </w:p>
    <w:p w14:paraId="4A31B4C9" w14:textId="77777777" w:rsidR="00973B13" w:rsidRPr="0034752C" w:rsidRDefault="00973B13" w:rsidP="00973B13">
      <w:pPr>
        <w:pStyle w:val="ListBullet"/>
        <w:numPr>
          <w:ilvl w:val="0"/>
          <w:numId w:val="1"/>
        </w:numPr>
        <w:spacing w:before="0"/>
        <w:rPr>
          <w:color w:val="000000" w:themeColor="text1"/>
        </w:rPr>
      </w:pPr>
      <w:r w:rsidRPr="0034752C">
        <w:rPr>
          <w:color w:val="000000" w:themeColor="text1"/>
        </w:rPr>
        <w:t xml:space="preserve">Public bodies shall ensure, unless there is good reason to the contrary for not doing so, that they reach any compliance targets prescribed (S.47.2) </w:t>
      </w:r>
    </w:p>
    <w:p w14:paraId="6FF16AA5" w14:textId="77777777" w:rsidR="00973B13" w:rsidRPr="0034752C" w:rsidRDefault="00973B13" w:rsidP="00973B13">
      <w:pPr>
        <w:pStyle w:val="ListBullet"/>
        <w:numPr>
          <w:ilvl w:val="0"/>
          <w:numId w:val="1"/>
        </w:numPr>
        <w:spacing w:before="0"/>
        <w:rPr>
          <w:color w:val="000000" w:themeColor="text1"/>
        </w:rPr>
      </w:pPr>
      <w:r w:rsidRPr="0034752C">
        <w:rPr>
          <w:color w:val="000000" w:themeColor="text1"/>
        </w:rPr>
        <w:t>Ministers shall establish a Monitoring Committee in their Departments (S.48.1)</w:t>
      </w:r>
    </w:p>
    <w:p w14:paraId="1B951DCD" w14:textId="77777777" w:rsidR="00973B13" w:rsidRPr="0034752C" w:rsidRDefault="00973B13" w:rsidP="00973B13">
      <w:pPr>
        <w:pStyle w:val="ListBullet"/>
        <w:numPr>
          <w:ilvl w:val="0"/>
          <w:numId w:val="1"/>
        </w:numPr>
        <w:spacing w:before="0"/>
        <w:rPr>
          <w:color w:val="000000" w:themeColor="text1"/>
        </w:rPr>
      </w:pPr>
      <w:r w:rsidRPr="0034752C">
        <w:rPr>
          <w:color w:val="000000" w:themeColor="text1"/>
        </w:rPr>
        <w:t>Public bodies shall submit an annual report on compliance to their Departmental Monitoring Committee by 31 March each year (S.48.2)</w:t>
      </w:r>
    </w:p>
    <w:p w14:paraId="42A4FDA4" w14:textId="77777777" w:rsidR="00973B13" w:rsidRPr="0034752C" w:rsidRDefault="00973B13" w:rsidP="00973B13">
      <w:pPr>
        <w:pStyle w:val="ListBullet"/>
        <w:numPr>
          <w:ilvl w:val="0"/>
          <w:numId w:val="1"/>
        </w:numPr>
        <w:spacing w:before="0"/>
        <w:rPr>
          <w:color w:val="000000" w:themeColor="text1"/>
        </w:rPr>
      </w:pPr>
      <w:r w:rsidRPr="0034752C">
        <w:rPr>
          <w:color w:val="000000" w:themeColor="text1"/>
        </w:rPr>
        <w:t xml:space="preserve">The Monitoring Committee shall submit an annual report to the NDA by 30 June each year (S.48.5 d) </w:t>
      </w:r>
    </w:p>
    <w:p w14:paraId="4EA350F2" w14:textId="77777777" w:rsidR="00973B13" w:rsidRPr="0034752C" w:rsidRDefault="00973B13" w:rsidP="00973B13">
      <w:pPr>
        <w:pStyle w:val="ListBullet"/>
        <w:numPr>
          <w:ilvl w:val="0"/>
          <w:numId w:val="1"/>
        </w:numPr>
        <w:spacing w:before="0"/>
        <w:rPr>
          <w:color w:val="000000" w:themeColor="text1"/>
        </w:rPr>
      </w:pPr>
      <w:r w:rsidRPr="0034752C">
        <w:rPr>
          <w:color w:val="000000" w:themeColor="text1"/>
        </w:rPr>
        <w:t>Where a Minister or the NDA requests more information about compliance, a public body shall provide information within three months (S.49.1)</w:t>
      </w:r>
    </w:p>
    <w:p w14:paraId="6A6541FB" w14:textId="77777777" w:rsidR="00973B13" w:rsidRPr="0034752C" w:rsidRDefault="00973B13" w:rsidP="00973B13">
      <w:pPr>
        <w:pStyle w:val="ListBullet"/>
        <w:numPr>
          <w:ilvl w:val="0"/>
          <w:numId w:val="1"/>
        </w:numPr>
        <w:spacing w:before="0" w:after="240"/>
        <w:ind w:left="357" w:hanging="357"/>
        <w:rPr>
          <w:color w:val="000000" w:themeColor="text1"/>
        </w:rPr>
      </w:pPr>
      <w:r w:rsidRPr="0034752C">
        <w:rPr>
          <w:color w:val="000000" w:themeColor="text1"/>
        </w:rPr>
        <w:t>After two successive years of non-compliance by any public body, where the NDA is of the opinion that the body is not compliant, it can request ‘specific measures’ that the public body shall take to achieve compliance.</w:t>
      </w:r>
    </w:p>
    <w:p w14:paraId="49A133DE" w14:textId="77777777" w:rsidR="00973B13" w:rsidRPr="0034752C" w:rsidRDefault="00973B13" w:rsidP="00973B13">
      <w:pPr>
        <w:pStyle w:val="Heading2"/>
      </w:pPr>
      <w:bookmarkStart w:id="35" w:name="_Toc498585828"/>
      <w:bookmarkStart w:id="36" w:name="_Toc526435810"/>
      <w:bookmarkStart w:id="37" w:name="_Toc18680244"/>
      <w:bookmarkStart w:id="38" w:name="_Toc62833872"/>
      <w:r w:rsidRPr="0034752C">
        <w:t>1.2 Counting employees with disabilities</w:t>
      </w:r>
      <w:bookmarkEnd w:id="35"/>
      <w:bookmarkEnd w:id="36"/>
      <w:bookmarkEnd w:id="37"/>
      <w:bookmarkEnd w:id="38"/>
    </w:p>
    <w:p w14:paraId="484FA4E3" w14:textId="77777777" w:rsidR="00973B13" w:rsidRPr="0034752C" w:rsidRDefault="00973B13" w:rsidP="00973B13">
      <w:r w:rsidRPr="0034752C">
        <w:t xml:space="preserve">As stated previously, Section 48 (2) of the Disability Act 2005 states that public bodies must collect data on employees and especially employees with disabilities </w:t>
      </w:r>
      <w:r w:rsidRPr="0034752C">
        <w:rPr>
          <w:b/>
        </w:rPr>
        <w:t>on an annual basis</w:t>
      </w:r>
      <w:r w:rsidRPr="0034752C">
        <w:t>.</w:t>
      </w:r>
    </w:p>
    <w:p w14:paraId="32757F1E" w14:textId="77777777" w:rsidR="00973B13" w:rsidRPr="0034752C" w:rsidRDefault="00973B13" w:rsidP="00973B13">
      <w:r w:rsidRPr="0034752C">
        <w:t xml:space="preserve"> “Subject to </w:t>
      </w:r>
      <w:r w:rsidRPr="0034752C">
        <w:rPr>
          <w:i/>
          <w:iCs/>
        </w:rPr>
        <w:t xml:space="preserve">subsection (7) </w:t>
      </w:r>
      <w:r w:rsidRPr="0034752C">
        <w:t xml:space="preserve">a public body shall, not later than </w:t>
      </w:r>
      <w:r w:rsidRPr="0034752C">
        <w:rPr>
          <w:bCs/>
          <w:color w:val="000000" w:themeColor="text1"/>
        </w:rPr>
        <w:t>31 March in each year,</w:t>
      </w:r>
      <w:r w:rsidRPr="0034752C">
        <w:rPr>
          <w:color w:val="000000" w:themeColor="text1"/>
        </w:rPr>
        <w:t xml:space="preserve"> </w:t>
      </w:r>
      <w:r w:rsidRPr="0034752C">
        <w:rPr>
          <w:bCs/>
          <w:color w:val="000000" w:themeColor="text1"/>
        </w:rPr>
        <w:t xml:space="preserve">draw up a report in writing in relation to its compliance with this Part during the </w:t>
      </w:r>
      <w:r w:rsidRPr="0034752C">
        <w:rPr>
          <w:b/>
          <w:bCs/>
          <w:color w:val="000000" w:themeColor="text1"/>
        </w:rPr>
        <w:t>preceding year</w:t>
      </w:r>
      <w:r w:rsidRPr="0034752C">
        <w:rPr>
          <w:color w:val="000000" w:themeColor="text1"/>
        </w:rPr>
        <w:t xml:space="preserve"> </w:t>
      </w:r>
      <w:r w:rsidRPr="0034752C">
        <w:t>and submit it to the relevant monitoring committee”</w:t>
      </w:r>
    </w:p>
    <w:p w14:paraId="609A75E4" w14:textId="77777777" w:rsidR="00973B13" w:rsidRPr="0034752C" w:rsidRDefault="00973B13" w:rsidP="00973B13">
      <w:pPr>
        <w:rPr>
          <w:color w:val="000000" w:themeColor="text1"/>
        </w:rPr>
      </w:pPr>
      <w:r w:rsidRPr="0034752C">
        <w:rPr>
          <w:color w:val="000000" w:themeColor="text1"/>
        </w:rPr>
        <w:t xml:space="preserve">The Act does not set out any particular methods of counting or identifying employees with disabilities, although the NDA has previously advised public bodies about various methods that may be used to collect and update data on an annual basis. Each public body is responsible for choosing the appropriate method for counting employees with disabilities in their organisation each year. The NDA </w:t>
      </w:r>
      <w:r w:rsidRPr="0034752C">
        <w:rPr>
          <w:color w:val="000000" w:themeColor="text1"/>
        </w:rPr>
        <w:lastRenderedPageBreak/>
        <w:t xml:space="preserve">has </w:t>
      </w:r>
      <w:r w:rsidRPr="0034752C">
        <w:t>advised</w:t>
      </w:r>
      <w:r w:rsidRPr="0034752C">
        <w:rPr>
          <w:color w:val="FF0000"/>
        </w:rPr>
        <w:t xml:space="preserve"> </w:t>
      </w:r>
      <w:r w:rsidRPr="0034752C">
        <w:rPr>
          <w:color w:val="000000" w:themeColor="text1"/>
        </w:rPr>
        <w:t>public bodies to maintain consistent approaches over time where possible, to avoid any major variations in the reported data.</w:t>
      </w:r>
    </w:p>
    <w:p w14:paraId="20A99D6C" w14:textId="77777777" w:rsidR="00973B13" w:rsidRPr="0034752C" w:rsidRDefault="00973B13" w:rsidP="00973B13">
      <w:pPr>
        <w:spacing w:after="120"/>
        <w:rPr>
          <w:color w:val="000000" w:themeColor="text1"/>
        </w:rPr>
      </w:pPr>
      <w:r w:rsidRPr="0034752C">
        <w:rPr>
          <w:color w:val="000000" w:themeColor="text1"/>
        </w:rPr>
        <w:t>A census of all employees, where each employee is invited to identify themselves as having a disability or not, is an important measure in identifying employees with disabilities. Returns from public bodies show wide variations in census response rates by employees. It can be challenging to create an environment where employees are comfortable to disclose their disability status. Our experience indicates that the best results are achieved when:</w:t>
      </w:r>
    </w:p>
    <w:p w14:paraId="2608F9CC" w14:textId="77777777" w:rsidR="00973B13" w:rsidRPr="0034752C" w:rsidRDefault="00973B13" w:rsidP="00973B13">
      <w:pPr>
        <w:pStyle w:val="ListBullet"/>
        <w:numPr>
          <w:ilvl w:val="0"/>
          <w:numId w:val="1"/>
        </w:numPr>
        <w:spacing w:before="0"/>
        <w:rPr>
          <w:color w:val="000000" w:themeColor="text1"/>
        </w:rPr>
      </w:pPr>
      <w:r w:rsidRPr="0034752C">
        <w:rPr>
          <w:color w:val="000000" w:themeColor="text1"/>
        </w:rPr>
        <w:t>The census is accompanied with a broad programme of communication around the reasons for the census, the security of the information provided and the benefits for employees and the organisation as a whole. Partnership with trade unions and other stakeholders can also be helpful in this regard</w:t>
      </w:r>
    </w:p>
    <w:p w14:paraId="4163DE7A" w14:textId="77777777" w:rsidR="00973B13" w:rsidRPr="0034752C" w:rsidRDefault="00973B13" w:rsidP="00973B13">
      <w:pPr>
        <w:pStyle w:val="ListBullet"/>
        <w:numPr>
          <w:ilvl w:val="0"/>
          <w:numId w:val="1"/>
        </w:numPr>
        <w:spacing w:before="0" w:after="240"/>
        <w:ind w:left="357" w:hanging="357"/>
        <w:rPr>
          <w:color w:val="000000" w:themeColor="text1"/>
        </w:rPr>
      </w:pPr>
      <w:r w:rsidRPr="0034752C">
        <w:rPr>
          <w:color w:val="000000" w:themeColor="text1"/>
        </w:rPr>
        <w:t>The employer creates a culture and environment where the employee is comfortable that declaring their disability will not have any negative impacts for their employment.</w:t>
      </w:r>
    </w:p>
    <w:p w14:paraId="2F5AC038" w14:textId="77777777" w:rsidR="00973B13" w:rsidRPr="0034752C" w:rsidRDefault="00973B13" w:rsidP="00973B13">
      <w:pPr>
        <w:rPr>
          <w:color w:val="000000" w:themeColor="text1"/>
        </w:rPr>
      </w:pPr>
      <w:r w:rsidRPr="0034752C">
        <w:rPr>
          <w:color w:val="000000" w:themeColor="text1"/>
        </w:rPr>
        <w:t>It is not always necessary to carry out a full census every year. Some public bodies will carry out a census periodically, and use HR records of staff who have joined, staff who have left, or requests for reasonable accommodations to identify changes in intermediate years, with appropriate data protection measures in place. Where a census has not taken place for a number of years, it can be a useful tool in itself to highlight the importance of the employment of persons with disabilities, and it can be an element of improving a climate of disclosure.</w:t>
      </w:r>
    </w:p>
    <w:p w14:paraId="478CEC46" w14:textId="2FD9C0CD" w:rsidR="00973B13" w:rsidRPr="0034752C" w:rsidRDefault="00973B13" w:rsidP="00973B13">
      <w:pPr>
        <w:rPr>
          <w:color w:val="000000" w:themeColor="text1"/>
        </w:rPr>
      </w:pPr>
      <w:r w:rsidRPr="0034752C">
        <w:rPr>
          <w:color w:val="000000" w:themeColor="text1"/>
        </w:rPr>
        <w:t xml:space="preserve">The NDA has also advised that it is essential that </w:t>
      </w:r>
      <w:r w:rsidR="00782F2C" w:rsidRPr="0034752C">
        <w:rPr>
          <w:color w:val="000000" w:themeColor="text1"/>
        </w:rPr>
        <w:t xml:space="preserve">all </w:t>
      </w:r>
      <w:r w:rsidRPr="0034752C">
        <w:rPr>
          <w:color w:val="000000" w:themeColor="text1"/>
        </w:rPr>
        <w:t>employees are informed regarding why their data is being collected and the purpose for which it is being used. Employees with disabilities must also have given their permission for their data to be used every year.</w:t>
      </w:r>
    </w:p>
    <w:p w14:paraId="045121A9" w14:textId="77777777" w:rsidR="00973B13" w:rsidRPr="0034752C" w:rsidRDefault="00973B13" w:rsidP="00973B13">
      <w:pPr>
        <w:pStyle w:val="Heading2"/>
      </w:pPr>
      <w:bookmarkStart w:id="39" w:name="_Toc18680245"/>
      <w:bookmarkStart w:id="40" w:name="_Toc62833873"/>
      <w:bookmarkStart w:id="41" w:name="_Toc498585829"/>
      <w:bookmarkStart w:id="42" w:name="_Toc526435811"/>
      <w:r w:rsidRPr="0034752C">
        <w:t>1.3 Increasing the recruitment of persons with disabilities</w:t>
      </w:r>
      <w:bookmarkEnd w:id="39"/>
      <w:bookmarkEnd w:id="40"/>
      <w:r w:rsidRPr="0034752C">
        <w:t xml:space="preserve"> </w:t>
      </w:r>
      <w:bookmarkEnd w:id="41"/>
      <w:bookmarkEnd w:id="42"/>
    </w:p>
    <w:p w14:paraId="3784F6E9" w14:textId="1E367270" w:rsidR="00973B13" w:rsidRPr="0034752C" w:rsidRDefault="00973B13" w:rsidP="00973B13">
      <w:pPr>
        <w:rPr>
          <w:b/>
          <w:strike/>
          <w:color w:val="000000"/>
          <w:szCs w:val="26"/>
        </w:rPr>
      </w:pPr>
      <w:bookmarkStart w:id="43" w:name="_Toc526435812"/>
      <w:r w:rsidRPr="0034752C">
        <w:rPr>
          <w:color w:val="000000"/>
        </w:rPr>
        <w:t xml:space="preserve">Under the </w:t>
      </w:r>
      <w:r w:rsidRPr="0034752C">
        <w:rPr>
          <w:b/>
          <w:bCs/>
          <w:color w:val="000000"/>
        </w:rPr>
        <w:t>Comprehensive Employment Strategy for People with Disabilities 2015 – 2024</w:t>
      </w:r>
      <w:r w:rsidRPr="0034752C">
        <w:rPr>
          <w:color w:val="000000"/>
        </w:rPr>
        <w:t>, the Government has committed to incrementally increasing the statutory employment target, so that by 2024, a minimum of 6% of employees in the public sector will be persons with disabilities. This is provided for in the Disability (Miscellaneous Provisions) Bill 2016.</w:t>
      </w:r>
      <w:r w:rsidR="00782F2C" w:rsidRPr="0034752C">
        <w:rPr>
          <w:color w:val="000000"/>
        </w:rPr>
        <w:t xml:space="preserve"> </w:t>
      </w:r>
      <w:r w:rsidRPr="0034752C">
        <w:rPr>
          <w:color w:val="000000"/>
        </w:rPr>
        <w:t xml:space="preserve">Increasing the minimum statutory employment target to 6% is also a commitment under the </w:t>
      </w:r>
      <w:r w:rsidRPr="0034752C">
        <w:rPr>
          <w:b/>
          <w:color w:val="000000"/>
        </w:rPr>
        <w:t>Programme for Government 2020.</w:t>
      </w:r>
    </w:p>
    <w:p w14:paraId="03010A10" w14:textId="77777777" w:rsidR="00973B13" w:rsidRPr="0034752C" w:rsidRDefault="00973B13" w:rsidP="00973B13">
      <w:r w:rsidRPr="0034752C">
        <w:rPr>
          <w:color w:val="000000"/>
        </w:rPr>
        <w:t xml:space="preserve">The NDA has consistently advised public bodies that the 3% is a minimum compliance target and that is important for public bodies to focus on exceeding </w:t>
      </w:r>
      <w:r w:rsidRPr="0034752C">
        <w:rPr>
          <w:color w:val="000000"/>
        </w:rPr>
        <w:lastRenderedPageBreak/>
        <w:t>this</w:t>
      </w:r>
      <w:r w:rsidRPr="0034752C">
        <w:t xml:space="preserve">. In 2019, </w:t>
      </w:r>
      <w:r w:rsidRPr="0034752C">
        <w:rPr>
          <w:color w:val="000000" w:themeColor="text1"/>
        </w:rPr>
        <w:t xml:space="preserve">186 (86.1%) </w:t>
      </w:r>
      <w:r w:rsidRPr="0034752C">
        <w:t>public bodies reported that they had achieved compliance.</w:t>
      </w:r>
    </w:p>
    <w:p w14:paraId="59EBAAE1" w14:textId="77777777" w:rsidR="00973B13" w:rsidRPr="0034752C" w:rsidRDefault="00973B13" w:rsidP="00973B13">
      <w:pPr>
        <w:rPr>
          <w:color w:val="000000"/>
        </w:rPr>
      </w:pPr>
      <w:r w:rsidRPr="0034752C">
        <w:rPr>
          <w:color w:val="000000"/>
        </w:rPr>
        <w:t>We also emphasise that public bodies should continue to work towards creating  and maintaining</w:t>
      </w:r>
      <w:r w:rsidRPr="0034752C">
        <w:rPr>
          <w:color w:val="FF0000"/>
        </w:rPr>
        <w:t xml:space="preserve"> </w:t>
      </w:r>
      <w:r w:rsidRPr="0034752C">
        <w:rPr>
          <w:color w:val="000000"/>
        </w:rPr>
        <w:t>an inclusive work environment that promotes and supports the recruitment and retention of persons with disabilities, and where employees with disabilities feel supported and comfortable in disclosing a disability.</w:t>
      </w:r>
      <w:r w:rsidRPr="0034752C">
        <w:t xml:space="preserve"> </w:t>
      </w:r>
      <w:r w:rsidRPr="0034752C">
        <w:rPr>
          <w:color w:val="000000"/>
        </w:rPr>
        <w:t>The Disability Act 2005 requires that public bodies actively promote and support employment of persons with disabilities, and so the NDA considers actions by public bodies in this regard in addition to statistical reports presented. We therefore require public bodies to demonstrate the actions they are taking in this regard as part of their reporting.</w:t>
      </w:r>
    </w:p>
    <w:p w14:paraId="410753E1" w14:textId="77777777" w:rsidR="00973B13" w:rsidRPr="0034752C" w:rsidRDefault="00973B13" w:rsidP="00973B13">
      <w:pPr>
        <w:pStyle w:val="Heading2"/>
      </w:pPr>
      <w:bookmarkStart w:id="44" w:name="_Toc18680246"/>
      <w:bookmarkStart w:id="45" w:name="_Toc62833874"/>
      <w:r w:rsidRPr="0034752C">
        <w:t>1.4 Review of Part 5</w:t>
      </w:r>
      <w:bookmarkEnd w:id="44"/>
      <w:bookmarkEnd w:id="45"/>
      <w:r w:rsidRPr="0034752C">
        <w:t xml:space="preserve"> </w:t>
      </w:r>
      <w:bookmarkEnd w:id="43"/>
    </w:p>
    <w:p w14:paraId="5129BCEC" w14:textId="7CDA7BD5" w:rsidR="00973B13" w:rsidRPr="0034752C" w:rsidRDefault="00934D47" w:rsidP="00973B13">
      <w:pPr>
        <w:spacing w:after="120"/>
        <w:rPr>
          <w:rFonts w:eastAsia="SimSun"/>
          <w:lang w:eastAsia="en-IE"/>
        </w:rPr>
      </w:pPr>
      <w:r w:rsidRPr="0034752C">
        <w:rPr>
          <w:rFonts w:eastAsia="SimSun"/>
          <w:lang w:eastAsia="en-IE"/>
        </w:rPr>
        <w:t>In 2019</w:t>
      </w:r>
      <w:r w:rsidR="00973B13" w:rsidRPr="0034752C">
        <w:rPr>
          <w:rFonts w:eastAsia="SimSun"/>
          <w:lang w:eastAsia="en-IE"/>
        </w:rPr>
        <w:t xml:space="preserve">, the NDA commissioned a contractor to conduct a Review of the operation of Part 5 of the Disability Act 2005. </w:t>
      </w:r>
      <w:r w:rsidR="00973B13" w:rsidRPr="0034752C">
        <w:t>The objective of this Review is to guide the development and implementation of a process that could help to:</w:t>
      </w:r>
    </w:p>
    <w:p w14:paraId="49418FF0" w14:textId="77777777" w:rsidR="00973B13" w:rsidRPr="0034752C" w:rsidRDefault="00973B13" w:rsidP="00973B13">
      <w:pPr>
        <w:pStyle w:val="ListBullet"/>
        <w:numPr>
          <w:ilvl w:val="0"/>
          <w:numId w:val="1"/>
        </w:numPr>
        <w:spacing w:before="0"/>
      </w:pPr>
      <w:r w:rsidRPr="0034752C">
        <w:t>Enrich the data and transferable learning that emerges regarding key elements in organisations that create and maintain inclusive work environments that promote and support the recruitment and retention of persons with disabilities and one where employees with disabilities feel comfortable disclosing a disability</w:t>
      </w:r>
    </w:p>
    <w:p w14:paraId="733BBABC" w14:textId="77777777" w:rsidR="00973B13" w:rsidRPr="0034752C" w:rsidRDefault="00973B13" w:rsidP="00973B13">
      <w:pPr>
        <w:pStyle w:val="ListBullet"/>
        <w:numPr>
          <w:ilvl w:val="0"/>
          <w:numId w:val="1"/>
        </w:numPr>
        <w:spacing w:before="0"/>
      </w:pPr>
      <w:r w:rsidRPr="0034752C">
        <w:t>As far as possible to guide continuous improvement across the public sector in creating and maintaining these inclusive work environments</w:t>
      </w:r>
    </w:p>
    <w:p w14:paraId="5577A240" w14:textId="77777777" w:rsidR="00973B13" w:rsidRPr="0034752C" w:rsidRDefault="00973B13" w:rsidP="00973B13">
      <w:pPr>
        <w:pStyle w:val="ListBullet"/>
        <w:numPr>
          <w:ilvl w:val="0"/>
          <w:numId w:val="1"/>
        </w:numPr>
        <w:spacing w:before="0"/>
      </w:pPr>
      <w:r w:rsidRPr="0034752C">
        <w:t>As far as possible to increase employment opportunities for persons with disabilities</w:t>
      </w:r>
    </w:p>
    <w:p w14:paraId="69985713" w14:textId="77777777" w:rsidR="00973B13" w:rsidRPr="0034752C" w:rsidRDefault="00973B13" w:rsidP="00973B13">
      <w:pPr>
        <w:pStyle w:val="ListBullet"/>
        <w:numPr>
          <w:ilvl w:val="0"/>
          <w:numId w:val="1"/>
        </w:numPr>
        <w:spacing w:before="0" w:after="240"/>
        <w:ind w:left="357" w:hanging="357"/>
      </w:pPr>
      <w:r w:rsidRPr="0034752C">
        <w:t>Identify specific measures that may be required to help public bodies to increase their compliance with the minimum statutory employment target of 3%</w:t>
      </w:r>
    </w:p>
    <w:p w14:paraId="14516E57" w14:textId="77777777" w:rsidR="00973B13" w:rsidRPr="0034752C" w:rsidRDefault="00973B13" w:rsidP="00973B13">
      <w:pPr>
        <w:pStyle w:val="ListBullet"/>
        <w:numPr>
          <w:ilvl w:val="0"/>
          <w:numId w:val="1"/>
        </w:numPr>
        <w:spacing w:before="0"/>
      </w:pPr>
      <w:r w:rsidRPr="0034752C">
        <w:t>Guide a more user friendly, streamlined, efficient and feasible process overall for the NDA to manage.</w:t>
      </w:r>
    </w:p>
    <w:p w14:paraId="1302AB71" w14:textId="50B2E055" w:rsidR="00973B13" w:rsidRPr="0034752C" w:rsidRDefault="00D94AE2" w:rsidP="00973B13">
      <w:pPr>
        <w:pStyle w:val="ListBullet"/>
        <w:numPr>
          <w:ilvl w:val="0"/>
          <w:numId w:val="0"/>
        </w:numPr>
        <w:spacing w:before="0"/>
        <w:rPr>
          <w:color w:val="000000" w:themeColor="text1"/>
        </w:rPr>
      </w:pPr>
      <w:r w:rsidRPr="0034752C">
        <w:rPr>
          <w:color w:val="000000" w:themeColor="text1"/>
        </w:rPr>
        <w:t>The research findings developed as part of the Review will be published in 2021, along with a paper setting out recommendations for next steps in enhancing the Part 5 process as a key driver of the EDI agenda in the public sector.</w:t>
      </w:r>
    </w:p>
    <w:p w14:paraId="407D497F" w14:textId="15F21AA2" w:rsidR="00D94AE2" w:rsidRPr="0034752C" w:rsidRDefault="00D94AE2" w:rsidP="00973B13">
      <w:pPr>
        <w:pStyle w:val="ListBullet"/>
        <w:numPr>
          <w:ilvl w:val="0"/>
          <w:numId w:val="0"/>
        </w:numPr>
        <w:spacing w:before="0"/>
        <w:rPr>
          <w:color w:val="1F497D"/>
        </w:rPr>
      </w:pPr>
    </w:p>
    <w:p w14:paraId="03F47A91" w14:textId="3EB1561F" w:rsidR="00D94AE2" w:rsidRPr="0034752C" w:rsidRDefault="00D94AE2" w:rsidP="00973B13">
      <w:pPr>
        <w:pStyle w:val="ListBullet"/>
        <w:numPr>
          <w:ilvl w:val="0"/>
          <w:numId w:val="0"/>
        </w:numPr>
        <w:spacing w:before="0"/>
        <w:rPr>
          <w:color w:val="1F497D"/>
        </w:rPr>
      </w:pPr>
    </w:p>
    <w:p w14:paraId="3441C2F2" w14:textId="77777777" w:rsidR="00D94AE2" w:rsidRPr="0034752C" w:rsidRDefault="00D94AE2" w:rsidP="00973B13">
      <w:pPr>
        <w:pStyle w:val="ListBullet"/>
        <w:numPr>
          <w:ilvl w:val="0"/>
          <w:numId w:val="0"/>
        </w:numPr>
        <w:spacing w:before="0"/>
      </w:pPr>
    </w:p>
    <w:p w14:paraId="6877CB7D" w14:textId="77777777" w:rsidR="00973B13" w:rsidRPr="0034752C" w:rsidRDefault="00973B13" w:rsidP="00973B13">
      <w:pPr>
        <w:pStyle w:val="Heading1"/>
      </w:pPr>
      <w:bookmarkStart w:id="46" w:name="_Toc62833875"/>
      <w:r w:rsidRPr="0034752C">
        <w:lastRenderedPageBreak/>
        <w:t>2. Main Findings for 2019</w:t>
      </w:r>
      <w:bookmarkEnd w:id="46"/>
    </w:p>
    <w:p w14:paraId="56C67883" w14:textId="77777777" w:rsidR="00973B13" w:rsidRPr="0034752C" w:rsidRDefault="00973B13" w:rsidP="00973B13">
      <w:pPr>
        <w:pStyle w:val="Heading2"/>
      </w:pPr>
      <w:bookmarkStart w:id="47" w:name="_Toc62833876"/>
      <w:r w:rsidRPr="0034752C">
        <w:t>2.1 The minimum 3% target exceeded for ninth successive year</w:t>
      </w:r>
      <w:bookmarkEnd w:id="47"/>
    </w:p>
    <w:p w14:paraId="170A2E55" w14:textId="77777777" w:rsidR="00973B13" w:rsidRPr="0034752C" w:rsidRDefault="00973B13" w:rsidP="00973B13">
      <w:pPr>
        <w:spacing w:after="120"/>
        <w:rPr>
          <w:rFonts w:ascii="Gill Sans" w:hAnsi="Gill Sans"/>
        </w:rPr>
      </w:pPr>
      <w:r w:rsidRPr="0034752C">
        <w:rPr>
          <w:rFonts w:ascii="Gill Sans" w:hAnsi="Gill Sans"/>
        </w:rPr>
        <w:t>The proportion of employees declaring a disability in the public service exceeded the minimum 3% target for the ninth successive year (see Table 4), with the 2019 level confirmed at 3.1%.</w:t>
      </w:r>
    </w:p>
    <w:p w14:paraId="7CA02634" w14:textId="77777777" w:rsidR="00973B13" w:rsidRPr="0034752C" w:rsidRDefault="00973B13" w:rsidP="00973B13">
      <w:pPr>
        <w:spacing w:after="120"/>
        <w:rPr>
          <w:rFonts w:cs="Arial"/>
          <w:szCs w:val="26"/>
          <w:lang w:eastAsia="en-IE"/>
        </w:rPr>
      </w:pPr>
      <w:r w:rsidRPr="0034752C">
        <w:rPr>
          <w:color w:val="000000" w:themeColor="text1"/>
        </w:rPr>
        <w:t xml:space="preserve">At the end of 2019, the total number of employees in the relevant public sector bodies was </w:t>
      </w:r>
      <w:r w:rsidRPr="0034752C">
        <w:rPr>
          <w:rFonts w:cs="Arial"/>
          <w:szCs w:val="26"/>
          <w:lang w:eastAsia="en-IE"/>
        </w:rPr>
        <w:t xml:space="preserve">238,174, an increase of 6,390 (+2.8%) from 2018. In 2019, the number of employees reporting a disability was 7,319, a decrease of 265 (-3.5%) from the 2018 figures. </w:t>
      </w:r>
    </w:p>
    <w:p w14:paraId="26E682FE" w14:textId="77777777" w:rsidR="00973B13" w:rsidRPr="0034752C" w:rsidRDefault="00973B13" w:rsidP="00973B13">
      <w:pPr>
        <w:spacing w:after="120"/>
        <w:rPr>
          <w:rFonts w:cs="Arial"/>
          <w:szCs w:val="26"/>
          <w:lang w:eastAsia="en-IE"/>
        </w:rPr>
      </w:pPr>
      <w:r w:rsidRPr="0034752C">
        <w:t xml:space="preserve">Between 2007 and 2013, the total number of public sector employees decreased year-on-year, while the total number of employees reporting a disability fluctuated over the same period. Since 2014, the total number of public sector employees has increased year-on-year. In contrast, while the total number of employees reporting a disability increased each year from 2014 to 2017, this number has fallen in 2018 and 2019. This has led to a drop in the percentage of employees with disabilities, from 3.3% in 2018, and to 3.1% in 2019. </w:t>
      </w:r>
    </w:p>
    <w:p w14:paraId="743C058A" w14:textId="77777777" w:rsidR="00973B13" w:rsidRPr="0034752C" w:rsidRDefault="00973B13" w:rsidP="00973B13">
      <w:pPr>
        <w:keepNext/>
        <w:keepLines/>
        <w:spacing w:after="120"/>
        <w:rPr>
          <w:rFonts w:ascii="Gill Sans" w:hAnsi="Gill Sans"/>
          <w:b/>
        </w:rPr>
      </w:pPr>
      <w:r w:rsidRPr="0034752C">
        <w:rPr>
          <w:rFonts w:ascii="Gill Sans" w:hAnsi="Gill Sans"/>
          <w:b/>
        </w:rPr>
        <w:t>Table 4. Progress towards minimum 3% target, 2007-2019</w:t>
      </w:r>
    </w:p>
    <w:tbl>
      <w:tblPr>
        <w:tblW w:w="9072"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220" w:firstRow="1" w:lastRow="0" w:firstColumn="0" w:lastColumn="0" w:noHBand="1" w:noVBand="0"/>
      </w:tblPr>
      <w:tblGrid>
        <w:gridCol w:w="2410"/>
        <w:gridCol w:w="2410"/>
        <w:gridCol w:w="2268"/>
        <w:gridCol w:w="1984"/>
      </w:tblGrid>
      <w:tr w:rsidR="00973B13" w:rsidRPr="0034752C" w14:paraId="2FE2AE82" w14:textId="77777777" w:rsidTr="00AD2F28">
        <w:trPr>
          <w:tblHeader/>
          <w:jc w:val="center"/>
        </w:trPr>
        <w:tc>
          <w:tcPr>
            <w:tcW w:w="2410" w:type="dxa"/>
            <w:tcBorders>
              <w:bottom w:val="single" w:sz="12" w:space="0" w:color="000000"/>
            </w:tcBorders>
          </w:tcPr>
          <w:p w14:paraId="3DAD72F9" w14:textId="77777777" w:rsidR="00973B13" w:rsidRPr="0034752C" w:rsidRDefault="00973B13" w:rsidP="00AD2F28">
            <w:pPr>
              <w:keepNext/>
              <w:spacing w:after="0"/>
              <w:rPr>
                <w:b/>
                <w:color w:val="000000"/>
                <w:sz w:val="24"/>
              </w:rPr>
            </w:pPr>
            <w:r w:rsidRPr="0034752C">
              <w:rPr>
                <w:b/>
                <w:color w:val="000000"/>
                <w:sz w:val="24"/>
              </w:rPr>
              <w:t>Year</w:t>
            </w:r>
          </w:p>
        </w:tc>
        <w:tc>
          <w:tcPr>
            <w:tcW w:w="2410" w:type="dxa"/>
            <w:tcBorders>
              <w:bottom w:val="single" w:sz="12" w:space="0" w:color="000000"/>
            </w:tcBorders>
          </w:tcPr>
          <w:p w14:paraId="42208D67" w14:textId="77777777" w:rsidR="00973B13" w:rsidRPr="0034752C" w:rsidRDefault="00973B13" w:rsidP="00AD2F28">
            <w:pPr>
              <w:keepNext/>
              <w:spacing w:after="0"/>
              <w:rPr>
                <w:b/>
                <w:color w:val="000000"/>
                <w:sz w:val="24"/>
              </w:rPr>
            </w:pPr>
            <w:r w:rsidRPr="0034752C">
              <w:rPr>
                <w:b/>
                <w:color w:val="000000"/>
                <w:sz w:val="24"/>
              </w:rPr>
              <w:t>Total employees</w:t>
            </w:r>
          </w:p>
        </w:tc>
        <w:tc>
          <w:tcPr>
            <w:tcW w:w="2268" w:type="dxa"/>
            <w:tcBorders>
              <w:bottom w:val="single" w:sz="12" w:space="0" w:color="000000"/>
            </w:tcBorders>
          </w:tcPr>
          <w:p w14:paraId="75DD852D" w14:textId="77777777" w:rsidR="00973B13" w:rsidRPr="0034752C" w:rsidRDefault="00973B13" w:rsidP="00AD2F28">
            <w:pPr>
              <w:keepNext/>
              <w:spacing w:after="0"/>
              <w:rPr>
                <w:b/>
                <w:color w:val="000000"/>
                <w:sz w:val="24"/>
              </w:rPr>
            </w:pPr>
            <w:r w:rsidRPr="0034752C">
              <w:rPr>
                <w:b/>
                <w:color w:val="000000"/>
                <w:sz w:val="24"/>
              </w:rPr>
              <w:t>Recorded no. of employees with disabilities</w:t>
            </w:r>
          </w:p>
        </w:tc>
        <w:tc>
          <w:tcPr>
            <w:tcW w:w="1984" w:type="dxa"/>
            <w:tcBorders>
              <w:bottom w:val="single" w:sz="12" w:space="0" w:color="000000"/>
            </w:tcBorders>
          </w:tcPr>
          <w:p w14:paraId="4E4B0A9B" w14:textId="77777777" w:rsidR="00973B13" w:rsidRPr="0034752C" w:rsidRDefault="00973B13" w:rsidP="00AD2F28">
            <w:pPr>
              <w:keepNext/>
              <w:spacing w:after="0"/>
              <w:rPr>
                <w:b/>
                <w:color w:val="000000"/>
                <w:sz w:val="24"/>
              </w:rPr>
            </w:pPr>
            <w:r w:rsidRPr="0034752C">
              <w:rPr>
                <w:b/>
                <w:color w:val="000000"/>
                <w:sz w:val="24"/>
              </w:rPr>
              <w:t>% of total employees with disabilities</w:t>
            </w:r>
          </w:p>
        </w:tc>
      </w:tr>
      <w:tr w:rsidR="00973B13" w:rsidRPr="0034752C" w14:paraId="4B17D5CD" w14:textId="77777777" w:rsidTr="00AD2F28">
        <w:trPr>
          <w:jc w:val="center"/>
        </w:trPr>
        <w:tc>
          <w:tcPr>
            <w:tcW w:w="2410" w:type="dxa"/>
            <w:tcBorders>
              <w:top w:val="single" w:sz="12" w:space="0" w:color="000000"/>
              <w:bottom w:val="single" w:sz="4" w:space="0" w:color="auto"/>
            </w:tcBorders>
          </w:tcPr>
          <w:p w14:paraId="264D6EAB" w14:textId="77777777" w:rsidR="00973B13" w:rsidRPr="0034752C" w:rsidRDefault="00973B13" w:rsidP="00AD2F28">
            <w:pPr>
              <w:spacing w:after="0"/>
              <w:jc w:val="right"/>
              <w:rPr>
                <w:color w:val="000000"/>
                <w:sz w:val="24"/>
              </w:rPr>
            </w:pPr>
            <w:r w:rsidRPr="0034752C">
              <w:rPr>
                <w:color w:val="000000"/>
                <w:sz w:val="24"/>
              </w:rPr>
              <w:t>2007</w:t>
            </w:r>
          </w:p>
        </w:tc>
        <w:tc>
          <w:tcPr>
            <w:tcW w:w="2410" w:type="dxa"/>
            <w:tcBorders>
              <w:top w:val="single" w:sz="12" w:space="0" w:color="000000"/>
              <w:bottom w:val="single" w:sz="4" w:space="0" w:color="auto"/>
            </w:tcBorders>
          </w:tcPr>
          <w:p w14:paraId="039B6DDE" w14:textId="77777777" w:rsidR="00973B13" w:rsidRPr="0034752C" w:rsidRDefault="00973B13" w:rsidP="00AD2F28">
            <w:pPr>
              <w:spacing w:after="0"/>
              <w:jc w:val="right"/>
              <w:rPr>
                <w:color w:val="000000"/>
                <w:sz w:val="24"/>
              </w:rPr>
            </w:pPr>
            <w:r w:rsidRPr="0034752C">
              <w:rPr>
                <w:color w:val="000000"/>
                <w:sz w:val="24"/>
              </w:rPr>
              <w:t>238,833</w:t>
            </w:r>
          </w:p>
        </w:tc>
        <w:tc>
          <w:tcPr>
            <w:tcW w:w="2268" w:type="dxa"/>
            <w:tcBorders>
              <w:top w:val="single" w:sz="12" w:space="0" w:color="000000"/>
              <w:bottom w:val="single" w:sz="4" w:space="0" w:color="auto"/>
            </w:tcBorders>
          </w:tcPr>
          <w:p w14:paraId="7CD285A8" w14:textId="77777777" w:rsidR="00973B13" w:rsidRPr="0034752C" w:rsidRDefault="00973B13" w:rsidP="00AD2F28">
            <w:pPr>
              <w:spacing w:after="0"/>
              <w:jc w:val="right"/>
              <w:rPr>
                <w:color w:val="000000"/>
                <w:sz w:val="24"/>
              </w:rPr>
            </w:pPr>
            <w:r w:rsidRPr="0034752C">
              <w:rPr>
                <w:color w:val="000000"/>
                <w:sz w:val="24"/>
              </w:rPr>
              <w:t xml:space="preserve">5,879 </w:t>
            </w:r>
          </w:p>
        </w:tc>
        <w:tc>
          <w:tcPr>
            <w:tcW w:w="1984" w:type="dxa"/>
            <w:tcBorders>
              <w:top w:val="single" w:sz="12" w:space="0" w:color="000000"/>
              <w:bottom w:val="single" w:sz="4" w:space="0" w:color="auto"/>
            </w:tcBorders>
          </w:tcPr>
          <w:p w14:paraId="335E7E16" w14:textId="77777777" w:rsidR="00973B13" w:rsidRPr="0034752C" w:rsidRDefault="00973B13" w:rsidP="00AD2F28">
            <w:pPr>
              <w:spacing w:after="0"/>
              <w:jc w:val="right"/>
              <w:rPr>
                <w:color w:val="000000"/>
                <w:sz w:val="24"/>
              </w:rPr>
            </w:pPr>
            <w:r w:rsidRPr="0034752C">
              <w:rPr>
                <w:color w:val="000000"/>
                <w:sz w:val="24"/>
              </w:rPr>
              <w:t>2.5%</w:t>
            </w:r>
          </w:p>
        </w:tc>
      </w:tr>
      <w:tr w:rsidR="00973B13" w:rsidRPr="0034752C" w14:paraId="1C502877" w14:textId="77777777" w:rsidTr="00AD2F28">
        <w:trPr>
          <w:jc w:val="center"/>
        </w:trPr>
        <w:tc>
          <w:tcPr>
            <w:tcW w:w="2410" w:type="dxa"/>
            <w:tcBorders>
              <w:top w:val="single" w:sz="4" w:space="0" w:color="auto"/>
              <w:bottom w:val="single" w:sz="4" w:space="0" w:color="auto"/>
            </w:tcBorders>
          </w:tcPr>
          <w:p w14:paraId="6C720212" w14:textId="77777777" w:rsidR="00973B13" w:rsidRPr="0034752C" w:rsidRDefault="00973B13" w:rsidP="00AD2F28">
            <w:pPr>
              <w:spacing w:after="0"/>
              <w:jc w:val="right"/>
              <w:rPr>
                <w:color w:val="000000"/>
                <w:sz w:val="24"/>
              </w:rPr>
            </w:pPr>
            <w:r w:rsidRPr="0034752C">
              <w:rPr>
                <w:color w:val="000000"/>
                <w:sz w:val="24"/>
              </w:rPr>
              <w:t>2008</w:t>
            </w:r>
          </w:p>
        </w:tc>
        <w:tc>
          <w:tcPr>
            <w:tcW w:w="2410" w:type="dxa"/>
            <w:tcBorders>
              <w:top w:val="single" w:sz="4" w:space="0" w:color="auto"/>
              <w:bottom w:val="single" w:sz="4" w:space="0" w:color="auto"/>
            </w:tcBorders>
          </w:tcPr>
          <w:p w14:paraId="6CC65C41" w14:textId="77777777" w:rsidR="00973B13" w:rsidRPr="0034752C" w:rsidRDefault="00973B13" w:rsidP="00AD2F28">
            <w:pPr>
              <w:spacing w:after="0"/>
              <w:jc w:val="right"/>
              <w:rPr>
                <w:color w:val="000000"/>
                <w:sz w:val="24"/>
              </w:rPr>
            </w:pPr>
            <w:r w:rsidRPr="0034752C">
              <w:rPr>
                <w:color w:val="000000"/>
                <w:sz w:val="24"/>
              </w:rPr>
              <w:t>229,000</w:t>
            </w:r>
          </w:p>
        </w:tc>
        <w:tc>
          <w:tcPr>
            <w:tcW w:w="2268" w:type="dxa"/>
            <w:tcBorders>
              <w:top w:val="single" w:sz="4" w:space="0" w:color="auto"/>
              <w:bottom w:val="single" w:sz="4" w:space="0" w:color="auto"/>
            </w:tcBorders>
          </w:tcPr>
          <w:p w14:paraId="10CE233A" w14:textId="77777777" w:rsidR="00973B13" w:rsidRPr="0034752C" w:rsidRDefault="00973B13" w:rsidP="00AD2F28">
            <w:pPr>
              <w:spacing w:after="0"/>
              <w:jc w:val="right"/>
              <w:rPr>
                <w:color w:val="000000"/>
                <w:sz w:val="24"/>
              </w:rPr>
            </w:pPr>
            <w:r w:rsidRPr="0034752C">
              <w:rPr>
                <w:color w:val="000000"/>
                <w:sz w:val="24"/>
              </w:rPr>
              <w:t xml:space="preserve"> 6,083 </w:t>
            </w:r>
          </w:p>
        </w:tc>
        <w:tc>
          <w:tcPr>
            <w:tcW w:w="1984" w:type="dxa"/>
            <w:tcBorders>
              <w:top w:val="single" w:sz="4" w:space="0" w:color="auto"/>
              <w:bottom w:val="single" w:sz="4" w:space="0" w:color="auto"/>
            </w:tcBorders>
          </w:tcPr>
          <w:p w14:paraId="4F2A140D" w14:textId="77777777" w:rsidR="00973B13" w:rsidRPr="0034752C" w:rsidRDefault="00973B13" w:rsidP="00AD2F28">
            <w:pPr>
              <w:spacing w:after="0"/>
              <w:jc w:val="right"/>
              <w:rPr>
                <w:color w:val="000000"/>
                <w:sz w:val="24"/>
              </w:rPr>
            </w:pPr>
            <w:r w:rsidRPr="0034752C">
              <w:rPr>
                <w:color w:val="000000"/>
                <w:sz w:val="24"/>
              </w:rPr>
              <w:t>2.7%</w:t>
            </w:r>
          </w:p>
        </w:tc>
      </w:tr>
      <w:tr w:rsidR="00973B13" w:rsidRPr="0034752C" w14:paraId="68F2699F" w14:textId="77777777" w:rsidTr="00AD2F28">
        <w:trPr>
          <w:jc w:val="center"/>
        </w:trPr>
        <w:tc>
          <w:tcPr>
            <w:tcW w:w="2410" w:type="dxa"/>
            <w:tcBorders>
              <w:top w:val="single" w:sz="4" w:space="0" w:color="auto"/>
              <w:bottom w:val="single" w:sz="6" w:space="0" w:color="000000"/>
            </w:tcBorders>
          </w:tcPr>
          <w:p w14:paraId="4A2D2CBB" w14:textId="77777777" w:rsidR="00973B13" w:rsidRPr="0034752C" w:rsidRDefault="00973B13" w:rsidP="00AD2F28">
            <w:pPr>
              <w:spacing w:after="0"/>
              <w:jc w:val="right"/>
              <w:rPr>
                <w:color w:val="000000"/>
                <w:sz w:val="24"/>
              </w:rPr>
            </w:pPr>
            <w:r w:rsidRPr="0034752C">
              <w:rPr>
                <w:color w:val="000000"/>
                <w:sz w:val="24"/>
              </w:rPr>
              <w:t>2009</w:t>
            </w:r>
          </w:p>
        </w:tc>
        <w:tc>
          <w:tcPr>
            <w:tcW w:w="2410" w:type="dxa"/>
            <w:tcBorders>
              <w:top w:val="single" w:sz="4" w:space="0" w:color="auto"/>
              <w:bottom w:val="single" w:sz="6" w:space="0" w:color="000000"/>
            </w:tcBorders>
          </w:tcPr>
          <w:p w14:paraId="4219D10F" w14:textId="77777777" w:rsidR="00973B13" w:rsidRPr="0034752C" w:rsidRDefault="00973B13" w:rsidP="00AD2F28">
            <w:pPr>
              <w:spacing w:after="0"/>
              <w:jc w:val="right"/>
              <w:rPr>
                <w:color w:val="000000"/>
                <w:sz w:val="24"/>
              </w:rPr>
            </w:pPr>
            <w:r w:rsidRPr="0034752C">
              <w:rPr>
                <w:color w:val="000000"/>
                <w:sz w:val="24"/>
              </w:rPr>
              <w:t>219,653</w:t>
            </w:r>
          </w:p>
        </w:tc>
        <w:tc>
          <w:tcPr>
            <w:tcW w:w="2268" w:type="dxa"/>
            <w:tcBorders>
              <w:top w:val="single" w:sz="4" w:space="0" w:color="auto"/>
              <w:bottom w:val="single" w:sz="6" w:space="0" w:color="000000"/>
            </w:tcBorders>
          </w:tcPr>
          <w:p w14:paraId="7375FF18" w14:textId="77777777" w:rsidR="00973B13" w:rsidRPr="0034752C" w:rsidRDefault="00973B13" w:rsidP="00AD2F28">
            <w:pPr>
              <w:spacing w:after="0"/>
              <w:jc w:val="right"/>
              <w:rPr>
                <w:color w:val="000000"/>
                <w:sz w:val="24"/>
              </w:rPr>
            </w:pPr>
            <w:r w:rsidRPr="0034752C">
              <w:rPr>
                <w:color w:val="000000"/>
                <w:sz w:val="24"/>
              </w:rPr>
              <w:t xml:space="preserve">6,380 </w:t>
            </w:r>
          </w:p>
        </w:tc>
        <w:tc>
          <w:tcPr>
            <w:tcW w:w="1984" w:type="dxa"/>
            <w:tcBorders>
              <w:top w:val="single" w:sz="4" w:space="0" w:color="auto"/>
              <w:bottom w:val="single" w:sz="6" w:space="0" w:color="000000"/>
            </w:tcBorders>
          </w:tcPr>
          <w:p w14:paraId="10C822F9" w14:textId="77777777" w:rsidR="00973B13" w:rsidRPr="0034752C" w:rsidRDefault="00973B13" w:rsidP="00AD2F28">
            <w:pPr>
              <w:spacing w:after="0"/>
              <w:jc w:val="right"/>
              <w:rPr>
                <w:color w:val="000000"/>
                <w:sz w:val="24"/>
              </w:rPr>
            </w:pPr>
            <w:r w:rsidRPr="0034752C">
              <w:rPr>
                <w:color w:val="000000"/>
                <w:sz w:val="24"/>
              </w:rPr>
              <w:t>2.9%</w:t>
            </w:r>
          </w:p>
        </w:tc>
      </w:tr>
      <w:tr w:rsidR="00973B13" w:rsidRPr="0034752C" w14:paraId="287B34AC" w14:textId="77777777" w:rsidTr="00AD2F28">
        <w:trPr>
          <w:jc w:val="center"/>
        </w:trPr>
        <w:tc>
          <w:tcPr>
            <w:tcW w:w="2410" w:type="dxa"/>
            <w:tcBorders>
              <w:top w:val="single" w:sz="6" w:space="0" w:color="000000"/>
            </w:tcBorders>
          </w:tcPr>
          <w:p w14:paraId="36CAD752" w14:textId="77777777" w:rsidR="00973B13" w:rsidRPr="0034752C" w:rsidRDefault="00973B13" w:rsidP="00AD2F28">
            <w:pPr>
              <w:spacing w:after="0"/>
              <w:jc w:val="right"/>
              <w:rPr>
                <w:color w:val="000000"/>
                <w:sz w:val="24"/>
              </w:rPr>
            </w:pPr>
            <w:r w:rsidRPr="0034752C">
              <w:rPr>
                <w:color w:val="000000"/>
                <w:sz w:val="24"/>
              </w:rPr>
              <w:t>2010</w:t>
            </w:r>
          </w:p>
        </w:tc>
        <w:tc>
          <w:tcPr>
            <w:tcW w:w="2410" w:type="dxa"/>
            <w:tcBorders>
              <w:top w:val="single" w:sz="6" w:space="0" w:color="000000"/>
            </w:tcBorders>
          </w:tcPr>
          <w:p w14:paraId="1EB34779" w14:textId="77777777" w:rsidR="00973B13" w:rsidRPr="0034752C" w:rsidRDefault="00973B13" w:rsidP="00AD2F28">
            <w:pPr>
              <w:spacing w:after="0"/>
              <w:jc w:val="right"/>
              <w:rPr>
                <w:color w:val="000000"/>
                <w:sz w:val="24"/>
              </w:rPr>
            </w:pPr>
            <w:r w:rsidRPr="0034752C">
              <w:rPr>
                <w:color w:val="000000"/>
                <w:sz w:val="24"/>
              </w:rPr>
              <w:t>210,249</w:t>
            </w:r>
          </w:p>
        </w:tc>
        <w:tc>
          <w:tcPr>
            <w:tcW w:w="2268" w:type="dxa"/>
            <w:tcBorders>
              <w:top w:val="single" w:sz="6" w:space="0" w:color="000000"/>
            </w:tcBorders>
          </w:tcPr>
          <w:p w14:paraId="5EC9A8E6" w14:textId="77777777" w:rsidR="00973B13" w:rsidRPr="0034752C" w:rsidRDefault="00973B13" w:rsidP="00AD2F28">
            <w:pPr>
              <w:spacing w:after="0"/>
              <w:jc w:val="right"/>
              <w:rPr>
                <w:color w:val="000000"/>
                <w:sz w:val="24"/>
              </w:rPr>
            </w:pPr>
            <w:r w:rsidRPr="0034752C">
              <w:rPr>
                <w:color w:val="000000"/>
                <w:sz w:val="24"/>
              </w:rPr>
              <w:t xml:space="preserve">5,748 </w:t>
            </w:r>
          </w:p>
        </w:tc>
        <w:tc>
          <w:tcPr>
            <w:tcW w:w="1984" w:type="dxa"/>
            <w:tcBorders>
              <w:top w:val="single" w:sz="6" w:space="0" w:color="000000"/>
            </w:tcBorders>
          </w:tcPr>
          <w:p w14:paraId="79616561" w14:textId="77777777" w:rsidR="00973B13" w:rsidRPr="0034752C" w:rsidRDefault="00973B13" w:rsidP="00AD2F28">
            <w:pPr>
              <w:spacing w:after="0"/>
              <w:jc w:val="right"/>
              <w:rPr>
                <w:color w:val="000000"/>
                <w:sz w:val="24"/>
              </w:rPr>
            </w:pPr>
            <w:r w:rsidRPr="0034752C">
              <w:rPr>
                <w:color w:val="000000"/>
                <w:sz w:val="24"/>
              </w:rPr>
              <w:t>2.7%</w:t>
            </w:r>
          </w:p>
        </w:tc>
      </w:tr>
      <w:tr w:rsidR="00973B13" w:rsidRPr="0034752C" w14:paraId="06A99A90" w14:textId="77777777" w:rsidTr="00AD2F28">
        <w:trPr>
          <w:jc w:val="center"/>
        </w:trPr>
        <w:tc>
          <w:tcPr>
            <w:tcW w:w="2410" w:type="dxa"/>
          </w:tcPr>
          <w:p w14:paraId="19A07CD5" w14:textId="77777777" w:rsidR="00973B13" w:rsidRPr="0034752C" w:rsidRDefault="00973B13" w:rsidP="00AD2F28">
            <w:pPr>
              <w:spacing w:after="0"/>
              <w:jc w:val="right"/>
              <w:rPr>
                <w:color w:val="000000"/>
                <w:sz w:val="24"/>
              </w:rPr>
            </w:pPr>
            <w:r w:rsidRPr="0034752C">
              <w:rPr>
                <w:color w:val="000000"/>
                <w:sz w:val="24"/>
              </w:rPr>
              <w:t>2011</w:t>
            </w:r>
          </w:p>
        </w:tc>
        <w:tc>
          <w:tcPr>
            <w:tcW w:w="2410" w:type="dxa"/>
          </w:tcPr>
          <w:p w14:paraId="3CE1C2C2" w14:textId="77777777" w:rsidR="00973B13" w:rsidRPr="0034752C" w:rsidRDefault="00973B13" w:rsidP="00AD2F28">
            <w:pPr>
              <w:spacing w:after="0"/>
              <w:jc w:val="right"/>
              <w:rPr>
                <w:color w:val="000000"/>
                <w:sz w:val="24"/>
              </w:rPr>
            </w:pPr>
            <w:r w:rsidRPr="0034752C">
              <w:rPr>
                <w:color w:val="000000"/>
                <w:sz w:val="24"/>
              </w:rPr>
              <w:t>205,068</w:t>
            </w:r>
          </w:p>
        </w:tc>
        <w:tc>
          <w:tcPr>
            <w:tcW w:w="2268" w:type="dxa"/>
          </w:tcPr>
          <w:p w14:paraId="3BF95BFA" w14:textId="77777777" w:rsidR="00973B13" w:rsidRPr="0034752C" w:rsidRDefault="00973B13" w:rsidP="00AD2F28">
            <w:pPr>
              <w:spacing w:after="0"/>
              <w:jc w:val="right"/>
              <w:rPr>
                <w:color w:val="000000"/>
                <w:sz w:val="24"/>
              </w:rPr>
            </w:pPr>
            <w:r w:rsidRPr="0034752C">
              <w:rPr>
                <w:color w:val="000000"/>
                <w:sz w:val="24"/>
              </w:rPr>
              <w:t xml:space="preserve">6,171 </w:t>
            </w:r>
          </w:p>
        </w:tc>
        <w:tc>
          <w:tcPr>
            <w:tcW w:w="1984" w:type="dxa"/>
          </w:tcPr>
          <w:p w14:paraId="684A54F1" w14:textId="77777777" w:rsidR="00973B13" w:rsidRPr="0034752C" w:rsidRDefault="00973B13" w:rsidP="00AD2F28">
            <w:pPr>
              <w:spacing w:after="0"/>
              <w:jc w:val="right"/>
              <w:rPr>
                <w:color w:val="000000"/>
                <w:sz w:val="24"/>
              </w:rPr>
            </w:pPr>
            <w:r w:rsidRPr="0034752C">
              <w:rPr>
                <w:color w:val="000000"/>
                <w:sz w:val="24"/>
              </w:rPr>
              <w:t>3.0%</w:t>
            </w:r>
          </w:p>
        </w:tc>
      </w:tr>
      <w:tr w:rsidR="00973B13" w:rsidRPr="0034752C" w14:paraId="670559A9" w14:textId="77777777" w:rsidTr="00AD2F28">
        <w:trPr>
          <w:jc w:val="center"/>
        </w:trPr>
        <w:tc>
          <w:tcPr>
            <w:tcW w:w="2410" w:type="dxa"/>
          </w:tcPr>
          <w:p w14:paraId="339B4734" w14:textId="77777777" w:rsidR="00973B13" w:rsidRPr="0034752C" w:rsidRDefault="00973B13" w:rsidP="00AD2F28">
            <w:pPr>
              <w:spacing w:after="0"/>
              <w:jc w:val="right"/>
              <w:rPr>
                <w:color w:val="000000"/>
                <w:sz w:val="24"/>
              </w:rPr>
            </w:pPr>
            <w:r w:rsidRPr="0034752C">
              <w:rPr>
                <w:color w:val="000000"/>
                <w:sz w:val="24"/>
              </w:rPr>
              <w:t>2012</w:t>
            </w:r>
          </w:p>
        </w:tc>
        <w:tc>
          <w:tcPr>
            <w:tcW w:w="2410" w:type="dxa"/>
          </w:tcPr>
          <w:p w14:paraId="670754E7" w14:textId="77777777" w:rsidR="00973B13" w:rsidRPr="0034752C" w:rsidRDefault="00973B13" w:rsidP="00AD2F28">
            <w:pPr>
              <w:spacing w:after="0"/>
              <w:jc w:val="right"/>
              <w:rPr>
                <w:color w:val="000000"/>
                <w:sz w:val="24"/>
              </w:rPr>
            </w:pPr>
            <w:r w:rsidRPr="0034752C">
              <w:rPr>
                <w:color w:val="000000"/>
                <w:sz w:val="24"/>
              </w:rPr>
              <w:t>197,588</w:t>
            </w:r>
          </w:p>
        </w:tc>
        <w:tc>
          <w:tcPr>
            <w:tcW w:w="2268" w:type="dxa"/>
          </w:tcPr>
          <w:p w14:paraId="1F5118E8" w14:textId="77777777" w:rsidR="00973B13" w:rsidRPr="0034752C" w:rsidRDefault="00973B13" w:rsidP="00AD2F28">
            <w:pPr>
              <w:spacing w:after="0"/>
              <w:jc w:val="right"/>
              <w:rPr>
                <w:color w:val="000000"/>
                <w:sz w:val="24"/>
              </w:rPr>
            </w:pPr>
            <w:r w:rsidRPr="0034752C">
              <w:rPr>
                <w:color w:val="000000"/>
                <w:sz w:val="24"/>
              </w:rPr>
              <w:t>6,611</w:t>
            </w:r>
          </w:p>
        </w:tc>
        <w:tc>
          <w:tcPr>
            <w:tcW w:w="1984" w:type="dxa"/>
          </w:tcPr>
          <w:p w14:paraId="053540D8" w14:textId="77777777" w:rsidR="00973B13" w:rsidRPr="0034752C" w:rsidRDefault="00973B13" w:rsidP="00AD2F28">
            <w:pPr>
              <w:spacing w:after="0"/>
              <w:jc w:val="right"/>
              <w:rPr>
                <w:color w:val="000000"/>
                <w:sz w:val="24"/>
              </w:rPr>
            </w:pPr>
            <w:r w:rsidRPr="0034752C">
              <w:rPr>
                <w:color w:val="000000"/>
                <w:sz w:val="24"/>
              </w:rPr>
              <w:t>3.3%</w:t>
            </w:r>
          </w:p>
        </w:tc>
      </w:tr>
      <w:tr w:rsidR="00973B13" w:rsidRPr="0034752C" w14:paraId="6B177568" w14:textId="77777777" w:rsidTr="00AD2F28">
        <w:trPr>
          <w:jc w:val="center"/>
        </w:trPr>
        <w:tc>
          <w:tcPr>
            <w:tcW w:w="2410" w:type="dxa"/>
          </w:tcPr>
          <w:p w14:paraId="534D9544" w14:textId="77777777" w:rsidR="00973B13" w:rsidRPr="0034752C" w:rsidRDefault="00973B13" w:rsidP="00AD2F28">
            <w:pPr>
              <w:spacing w:after="0"/>
              <w:jc w:val="right"/>
              <w:rPr>
                <w:color w:val="000000"/>
                <w:sz w:val="24"/>
              </w:rPr>
            </w:pPr>
            <w:r w:rsidRPr="0034752C">
              <w:rPr>
                <w:color w:val="000000"/>
                <w:sz w:val="24"/>
              </w:rPr>
              <w:t>2013</w:t>
            </w:r>
          </w:p>
        </w:tc>
        <w:tc>
          <w:tcPr>
            <w:tcW w:w="2410" w:type="dxa"/>
          </w:tcPr>
          <w:p w14:paraId="6264289E" w14:textId="77777777" w:rsidR="00973B13" w:rsidRPr="0034752C" w:rsidRDefault="00973B13" w:rsidP="00AD2F28">
            <w:pPr>
              <w:spacing w:after="0"/>
              <w:jc w:val="right"/>
              <w:rPr>
                <w:color w:val="000000"/>
                <w:sz w:val="24"/>
              </w:rPr>
            </w:pPr>
            <w:r w:rsidRPr="0034752C">
              <w:rPr>
                <w:color w:val="000000"/>
                <w:sz w:val="24"/>
              </w:rPr>
              <w:t>192,576</w:t>
            </w:r>
          </w:p>
        </w:tc>
        <w:tc>
          <w:tcPr>
            <w:tcW w:w="2268" w:type="dxa"/>
          </w:tcPr>
          <w:p w14:paraId="37772A36" w14:textId="77777777" w:rsidR="00973B13" w:rsidRPr="0034752C" w:rsidRDefault="00973B13" w:rsidP="00AD2F28">
            <w:pPr>
              <w:spacing w:after="0"/>
              <w:jc w:val="right"/>
              <w:rPr>
                <w:color w:val="000000"/>
                <w:sz w:val="24"/>
              </w:rPr>
            </w:pPr>
            <w:r w:rsidRPr="0034752C">
              <w:rPr>
                <w:color w:val="000000"/>
                <w:sz w:val="24"/>
              </w:rPr>
              <w:t>6,464</w:t>
            </w:r>
          </w:p>
        </w:tc>
        <w:tc>
          <w:tcPr>
            <w:tcW w:w="1984" w:type="dxa"/>
          </w:tcPr>
          <w:p w14:paraId="719B3A46" w14:textId="77777777" w:rsidR="00973B13" w:rsidRPr="0034752C" w:rsidRDefault="00973B13" w:rsidP="00AD2F28">
            <w:pPr>
              <w:spacing w:after="0"/>
              <w:jc w:val="right"/>
              <w:rPr>
                <w:color w:val="000000"/>
                <w:sz w:val="24"/>
              </w:rPr>
            </w:pPr>
            <w:r w:rsidRPr="0034752C">
              <w:rPr>
                <w:color w:val="000000"/>
                <w:sz w:val="24"/>
              </w:rPr>
              <w:t>3.4%</w:t>
            </w:r>
          </w:p>
        </w:tc>
      </w:tr>
      <w:tr w:rsidR="00973B13" w:rsidRPr="0034752C" w14:paraId="0E26FE31" w14:textId="77777777" w:rsidTr="00AD2F28">
        <w:trPr>
          <w:jc w:val="center"/>
        </w:trPr>
        <w:tc>
          <w:tcPr>
            <w:tcW w:w="2410" w:type="dxa"/>
          </w:tcPr>
          <w:p w14:paraId="7DFFF8DC" w14:textId="77777777" w:rsidR="00973B13" w:rsidRPr="0034752C" w:rsidRDefault="00973B13" w:rsidP="00AD2F28">
            <w:pPr>
              <w:spacing w:after="0"/>
              <w:jc w:val="right"/>
              <w:rPr>
                <w:color w:val="000000"/>
                <w:sz w:val="24"/>
              </w:rPr>
            </w:pPr>
            <w:r w:rsidRPr="0034752C">
              <w:rPr>
                <w:color w:val="000000"/>
                <w:sz w:val="24"/>
              </w:rPr>
              <w:t>2014</w:t>
            </w:r>
          </w:p>
        </w:tc>
        <w:tc>
          <w:tcPr>
            <w:tcW w:w="2410" w:type="dxa"/>
          </w:tcPr>
          <w:p w14:paraId="5FFB0748" w14:textId="77777777" w:rsidR="00973B13" w:rsidRPr="0034752C" w:rsidRDefault="00973B13" w:rsidP="00AD2F28">
            <w:pPr>
              <w:spacing w:after="0"/>
              <w:jc w:val="right"/>
              <w:rPr>
                <w:color w:val="000000"/>
                <w:sz w:val="24"/>
              </w:rPr>
            </w:pPr>
            <w:r w:rsidRPr="0034752C">
              <w:rPr>
                <w:color w:val="000000"/>
                <w:sz w:val="24"/>
              </w:rPr>
              <w:t>195,278</w:t>
            </w:r>
          </w:p>
        </w:tc>
        <w:tc>
          <w:tcPr>
            <w:tcW w:w="2268" w:type="dxa"/>
          </w:tcPr>
          <w:p w14:paraId="3C533CA2" w14:textId="77777777" w:rsidR="00973B13" w:rsidRPr="0034752C" w:rsidRDefault="00973B13" w:rsidP="00AD2F28">
            <w:pPr>
              <w:spacing w:after="0"/>
              <w:jc w:val="right"/>
              <w:rPr>
                <w:color w:val="000000"/>
                <w:sz w:val="24"/>
              </w:rPr>
            </w:pPr>
            <w:r w:rsidRPr="0034752C">
              <w:rPr>
                <w:color w:val="000000"/>
                <w:sz w:val="24"/>
              </w:rPr>
              <w:t>6,771</w:t>
            </w:r>
          </w:p>
        </w:tc>
        <w:tc>
          <w:tcPr>
            <w:tcW w:w="1984" w:type="dxa"/>
          </w:tcPr>
          <w:p w14:paraId="6049E6C5" w14:textId="77777777" w:rsidR="00973B13" w:rsidRPr="0034752C" w:rsidRDefault="00973B13" w:rsidP="00AD2F28">
            <w:pPr>
              <w:spacing w:after="0"/>
              <w:jc w:val="right"/>
              <w:rPr>
                <w:color w:val="000000"/>
                <w:sz w:val="24"/>
              </w:rPr>
            </w:pPr>
            <w:r w:rsidRPr="0034752C">
              <w:rPr>
                <w:color w:val="000000"/>
                <w:sz w:val="24"/>
              </w:rPr>
              <w:t>3.5%</w:t>
            </w:r>
          </w:p>
        </w:tc>
      </w:tr>
      <w:tr w:rsidR="00973B13" w:rsidRPr="0034752C" w14:paraId="2BE8A968" w14:textId="77777777" w:rsidTr="00AD2F28">
        <w:trPr>
          <w:jc w:val="center"/>
        </w:trPr>
        <w:tc>
          <w:tcPr>
            <w:tcW w:w="2410" w:type="dxa"/>
          </w:tcPr>
          <w:p w14:paraId="08F2637D" w14:textId="77777777" w:rsidR="00973B13" w:rsidRPr="0034752C" w:rsidRDefault="00973B13" w:rsidP="00AD2F28">
            <w:pPr>
              <w:spacing w:after="0"/>
              <w:jc w:val="right"/>
              <w:rPr>
                <w:color w:val="000000"/>
                <w:sz w:val="24"/>
              </w:rPr>
            </w:pPr>
            <w:r w:rsidRPr="0034752C">
              <w:rPr>
                <w:color w:val="000000"/>
                <w:sz w:val="24"/>
              </w:rPr>
              <w:t>2015</w:t>
            </w:r>
          </w:p>
        </w:tc>
        <w:tc>
          <w:tcPr>
            <w:tcW w:w="2410" w:type="dxa"/>
          </w:tcPr>
          <w:p w14:paraId="55DF630A" w14:textId="77777777" w:rsidR="00973B13" w:rsidRPr="0034752C" w:rsidRDefault="00973B13" w:rsidP="00AD2F28">
            <w:pPr>
              <w:spacing w:after="0"/>
              <w:jc w:val="right"/>
              <w:rPr>
                <w:color w:val="000000"/>
                <w:sz w:val="24"/>
              </w:rPr>
            </w:pPr>
            <w:r w:rsidRPr="0034752C">
              <w:rPr>
                <w:color w:val="000000"/>
                <w:sz w:val="24"/>
              </w:rPr>
              <w:t>201,341</w:t>
            </w:r>
          </w:p>
        </w:tc>
        <w:tc>
          <w:tcPr>
            <w:tcW w:w="2268" w:type="dxa"/>
          </w:tcPr>
          <w:p w14:paraId="75E74C0C" w14:textId="77777777" w:rsidR="00973B13" w:rsidRPr="0034752C" w:rsidRDefault="00973B13" w:rsidP="00AD2F28">
            <w:pPr>
              <w:spacing w:after="0"/>
              <w:jc w:val="right"/>
              <w:rPr>
                <w:color w:val="000000"/>
                <w:sz w:val="24"/>
              </w:rPr>
            </w:pPr>
            <w:r w:rsidRPr="0034752C">
              <w:rPr>
                <w:color w:val="000000"/>
                <w:sz w:val="24"/>
              </w:rPr>
              <w:t>7,245</w:t>
            </w:r>
          </w:p>
        </w:tc>
        <w:tc>
          <w:tcPr>
            <w:tcW w:w="1984" w:type="dxa"/>
          </w:tcPr>
          <w:p w14:paraId="455D6B42" w14:textId="77777777" w:rsidR="00973B13" w:rsidRPr="0034752C" w:rsidRDefault="00973B13" w:rsidP="00AD2F28">
            <w:pPr>
              <w:spacing w:after="0"/>
              <w:jc w:val="right"/>
              <w:rPr>
                <w:color w:val="000000"/>
                <w:sz w:val="24"/>
              </w:rPr>
            </w:pPr>
            <w:r w:rsidRPr="0034752C">
              <w:rPr>
                <w:color w:val="000000"/>
                <w:sz w:val="24"/>
              </w:rPr>
              <w:t>3.6%</w:t>
            </w:r>
          </w:p>
        </w:tc>
      </w:tr>
      <w:tr w:rsidR="00973B13" w:rsidRPr="0034752C" w14:paraId="010886C7" w14:textId="77777777" w:rsidTr="00AD2F28">
        <w:trPr>
          <w:jc w:val="center"/>
        </w:trPr>
        <w:tc>
          <w:tcPr>
            <w:tcW w:w="2410" w:type="dxa"/>
          </w:tcPr>
          <w:p w14:paraId="17B7B9E0" w14:textId="77777777" w:rsidR="00973B13" w:rsidRPr="0034752C" w:rsidDel="006E420A" w:rsidRDefault="00973B13" w:rsidP="00AD2F28">
            <w:pPr>
              <w:spacing w:after="0"/>
              <w:jc w:val="right"/>
              <w:rPr>
                <w:color w:val="000000"/>
                <w:sz w:val="24"/>
              </w:rPr>
            </w:pPr>
            <w:r w:rsidRPr="0034752C">
              <w:rPr>
                <w:color w:val="000000"/>
                <w:sz w:val="24"/>
              </w:rPr>
              <w:t>2016</w:t>
            </w:r>
          </w:p>
        </w:tc>
        <w:tc>
          <w:tcPr>
            <w:tcW w:w="2410" w:type="dxa"/>
          </w:tcPr>
          <w:p w14:paraId="7E627799" w14:textId="77777777" w:rsidR="00973B13" w:rsidRPr="0034752C" w:rsidRDefault="00973B13" w:rsidP="00AD2F28">
            <w:pPr>
              <w:spacing w:after="0"/>
              <w:jc w:val="right"/>
              <w:rPr>
                <w:color w:val="000000"/>
                <w:sz w:val="24"/>
              </w:rPr>
            </w:pPr>
            <w:r w:rsidRPr="0034752C">
              <w:rPr>
                <w:color w:val="000000"/>
                <w:sz w:val="24"/>
              </w:rPr>
              <w:t>213,991</w:t>
            </w:r>
          </w:p>
        </w:tc>
        <w:tc>
          <w:tcPr>
            <w:tcW w:w="2268" w:type="dxa"/>
          </w:tcPr>
          <w:p w14:paraId="229335C0" w14:textId="77777777" w:rsidR="00973B13" w:rsidRPr="0034752C" w:rsidRDefault="00973B13" w:rsidP="00AD2F28">
            <w:pPr>
              <w:spacing w:after="0"/>
              <w:jc w:val="right"/>
              <w:rPr>
                <w:color w:val="000000"/>
                <w:sz w:val="24"/>
              </w:rPr>
            </w:pPr>
            <w:r w:rsidRPr="0034752C">
              <w:rPr>
                <w:color w:val="000000"/>
                <w:sz w:val="24"/>
              </w:rPr>
              <w:t>7,457</w:t>
            </w:r>
          </w:p>
        </w:tc>
        <w:tc>
          <w:tcPr>
            <w:tcW w:w="1984" w:type="dxa"/>
          </w:tcPr>
          <w:p w14:paraId="0481C252" w14:textId="77777777" w:rsidR="00973B13" w:rsidRPr="0034752C" w:rsidRDefault="00973B13" w:rsidP="00AD2F28">
            <w:pPr>
              <w:spacing w:after="0"/>
              <w:jc w:val="right"/>
              <w:rPr>
                <w:color w:val="000000"/>
                <w:sz w:val="24"/>
              </w:rPr>
            </w:pPr>
            <w:r w:rsidRPr="0034752C">
              <w:rPr>
                <w:color w:val="000000"/>
                <w:sz w:val="24"/>
              </w:rPr>
              <w:t>3.5%</w:t>
            </w:r>
          </w:p>
        </w:tc>
      </w:tr>
      <w:tr w:rsidR="00973B13" w:rsidRPr="0034752C" w14:paraId="50C5B1DD" w14:textId="77777777" w:rsidTr="00AD2F28">
        <w:trPr>
          <w:jc w:val="center"/>
        </w:trPr>
        <w:tc>
          <w:tcPr>
            <w:tcW w:w="2410" w:type="dxa"/>
            <w:tcBorders>
              <w:bottom w:val="single" w:sz="6" w:space="0" w:color="000000"/>
            </w:tcBorders>
          </w:tcPr>
          <w:p w14:paraId="3F27429B" w14:textId="77777777" w:rsidR="00973B13" w:rsidRPr="0034752C" w:rsidRDefault="00973B13" w:rsidP="00AD2F28">
            <w:pPr>
              <w:spacing w:after="0"/>
              <w:jc w:val="right"/>
              <w:rPr>
                <w:color w:val="000000"/>
                <w:sz w:val="24"/>
              </w:rPr>
            </w:pPr>
            <w:r w:rsidRPr="0034752C">
              <w:rPr>
                <w:color w:val="000000"/>
                <w:sz w:val="24"/>
              </w:rPr>
              <w:t>2017</w:t>
            </w:r>
          </w:p>
        </w:tc>
        <w:tc>
          <w:tcPr>
            <w:tcW w:w="2410" w:type="dxa"/>
            <w:tcBorders>
              <w:bottom w:val="single" w:sz="6" w:space="0" w:color="000000"/>
            </w:tcBorders>
          </w:tcPr>
          <w:p w14:paraId="603304A2" w14:textId="77777777" w:rsidR="00973B13" w:rsidRPr="0034752C" w:rsidRDefault="00973B13" w:rsidP="00AD2F28">
            <w:pPr>
              <w:spacing w:after="0"/>
              <w:jc w:val="right"/>
              <w:rPr>
                <w:color w:val="000000"/>
                <w:sz w:val="24"/>
              </w:rPr>
            </w:pPr>
            <w:r w:rsidRPr="0034752C">
              <w:rPr>
                <w:rFonts w:cs="Arial"/>
                <w:sz w:val="24"/>
                <w:lang w:eastAsia="en-IE"/>
              </w:rPr>
              <w:t>225,809</w:t>
            </w:r>
          </w:p>
        </w:tc>
        <w:tc>
          <w:tcPr>
            <w:tcW w:w="2268" w:type="dxa"/>
            <w:tcBorders>
              <w:bottom w:val="single" w:sz="6" w:space="0" w:color="000000"/>
            </w:tcBorders>
          </w:tcPr>
          <w:p w14:paraId="2045955E" w14:textId="77777777" w:rsidR="00973B13" w:rsidRPr="0034752C" w:rsidRDefault="00973B13" w:rsidP="00AD2F28">
            <w:pPr>
              <w:spacing w:after="0"/>
              <w:jc w:val="right"/>
              <w:rPr>
                <w:color w:val="000000"/>
                <w:sz w:val="24"/>
              </w:rPr>
            </w:pPr>
            <w:r w:rsidRPr="0034752C">
              <w:rPr>
                <w:rFonts w:cs="Arial"/>
                <w:sz w:val="24"/>
                <w:lang w:eastAsia="en-IE"/>
              </w:rPr>
              <w:t>7,796</w:t>
            </w:r>
          </w:p>
        </w:tc>
        <w:tc>
          <w:tcPr>
            <w:tcW w:w="1984" w:type="dxa"/>
            <w:tcBorders>
              <w:bottom w:val="single" w:sz="6" w:space="0" w:color="000000"/>
            </w:tcBorders>
          </w:tcPr>
          <w:p w14:paraId="287FFACF" w14:textId="77777777" w:rsidR="00973B13" w:rsidRPr="0034752C" w:rsidRDefault="00973B13" w:rsidP="00AD2F28">
            <w:pPr>
              <w:spacing w:after="0"/>
              <w:jc w:val="right"/>
              <w:rPr>
                <w:color w:val="000000"/>
                <w:sz w:val="24"/>
              </w:rPr>
            </w:pPr>
            <w:r w:rsidRPr="0034752C">
              <w:rPr>
                <w:rFonts w:cs="Arial"/>
                <w:sz w:val="24"/>
                <w:lang w:eastAsia="en-IE"/>
              </w:rPr>
              <w:t>3.5%</w:t>
            </w:r>
          </w:p>
        </w:tc>
      </w:tr>
      <w:tr w:rsidR="00973B13" w:rsidRPr="0034752C" w14:paraId="4D95133C" w14:textId="77777777" w:rsidTr="00AD2F28">
        <w:trPr>
          <w:jc w:val="center"/>
        </w:trPr>
        <w:tc>
          <w:tcPr>
            <w:tcW w:w="2410" w:type="dxa"/>
            <w:tcBorders>
              <w:top w:val="single" w:sz="6" w:space="0" w:color="000000"/>
              <w:bottom w:val="single" w:sz="4" w:space="0" w:color="auto"/>
            </w:tcBorders>
          </w:tcPr>
          <w:p w14:paraId="4B453CE2" w14:textId="77777777" w:rsidR="00973B13" w:rsidRPr="0034752C" w:rsidRDefault="00973B13" w:rsidP="00AD2F28">
            <w:pPr>
              <w:spacing w:after="0"/>
              <w:jc w:val="right"/>
              <w:rPr>
                <w:color w:val="000000"/>
                <w:sz w:val="24"/>
              </w:rPr>
            </w:pPr>
            <w:r w:rsidRPr="0034752C">
              <w:rPr>
                <w:color w:val="000000"/>
                <w:sz w:val="24"/>
              </w:rPr>
              <w:t>2018</w:t>
            </w:r>
          </w:p>
        </w:tc>
        <w:tc>
          <w:tcPr>
            <w:tcW w:w="2410" w:type="dxa"/>
            <w:tcBorders>
              <w:top w:val="single" w:sz="6" w:space="0" w:color="000000"/>
              <w:bottom w:val="single" w:sz="4" w:space="0" w:color="auto"/>
            </w:tcBorders>
          </w:tcPr>
          <w:p w14:paraId="3A3D7C86" w14:textId="77777777" w:rsidR="00973B13" w:rsidRPr="0034752C" w:rsidRDefault="00973B13" w:rsidP="00AD2F28">
            <w:pPr>
              <w:spacing w:after="0"/>
              <w:jc w:val="right"/>
              <w:rPr>
                <w:rFonts w:cs="Arial"/>
                <w:sz w:val="24"/>
                <w:lang w:eastAsia="en-IE"/>
              </w:rPr>
            </w:pPr>
            <w:r w:rsidRPr="0034752C">
              <w:rPr>
                <w:sz w:val="24"/>
              </w:rPr>
              <w:t>231,784</w:t>
            </w:r>
          </w:p>
        </w:tc>
        <w:tc>
          <w:tcPr>
            <w:tcW w:w="2268" w:type="dxa"/>
            <w:tcBorders>
              <w:top w:val="single" w:sz="6" w:space="0" w:color="000000"/>
              <w:bottom w:val="single" w:sz="4" w:space="0" w:color="auto"/>
            </w:tcBorders>
          </w:tcPr>
          <w:p w14:paraId="63DEF306" w14:textId="77777777" w:rsidR="00973B13" w:rsidRPr="0034752C" w:rsidRDefault="00973B13" w:rsidP="00AD2F28">
            <w:pPr>
              <w:spacing w:after="0"/>
              <w:jc w:val="right"/>
              <w:rPr>
                <w:rFonts w:cs="Arial"/>
                <w:sz w:val="24"/>
                <w:lang w:eastAsia="en-IE"/>
              </w:rPr>
            </w:pPr>
            <w:r w:rsidRPr="0034752C">
              <w:rPr>
                <w:sz w:val="24"/>
              </w:rPr>
              <w:t>7,584</w:t>
            </w:r>
          </w:p>
        </w:tc>
        <w:tc>
          <w:tcPr>
            <w:tcW w:w="1984" w:type="dxa"/>
            <w:tcBorders>
              <w:top w:val="single" w:sz="6" w:space="0" w:color="000000"/>
              <w:bottom w:val="single" w:sz="4" w:space="0" w:color="auto"/>
            </w:tcBorders>
          </w:tcPr>
          <w:p w14:paraId="7B1E1EEB" w14:textId="77777777" w:rsidR="00973B13" w:rsidRPr="0034752C" w:rsidRDefault="00973B13" w:rsidP="00AD2F28">
            <w:pPr>
              <w:spacing w:after="0"/>
              <w:jc w:val="right"/>
              <w:rPr>
                <w:rFonts w:cs="Arial"/>
                <w:sz w:val="24"/>
                <w:lang w:eastAsia="en-IE"/>
              </w:rPr>
            </w:pPr>
            <w:r w:rsidRPr="0034752C">
              <w:rPr>
                <w:rFonts w:cs="Arial"/>
                <w:sz w:val="24"/>
                <w:lang w:eastAsia="en-IE"/>
              </w:rPr>
              <w:t>3.3%</w:t>
            </w:r>
          </w:p>
        </w:tc>
      </w:tr>
      <w:tr w:rsidR="00973B13" w:rsidRPr="0034752C" w14:paraId="1E8B1061" w14:textId="77777777" w:rsidTr="00AD2F28">
        <w:trPr>
          <w:jc w:val="center"/>
        </w:trPr>
        <w:tc>
          <w:tcPr>
            <w:tcW w:w="2410" w:type="dxa"/>
            <w:tcBorders>
              <w:top w:val="single" w:sz="6" w:space="0" w:color="000000"/>
              <w:bottom w:val="single" w:sz="4" w:space="0" w:color="auto"/>
            </w:tcBorders>
          </w:tcPr>
          <w:p w14:paraId="6B0FB3FE" w14:textId="77777777" w:rsidR="00973B13" w:rsidRPr="0034752C" w:rsidRDefault="00973B13" w:rsidP="00AD2F28">
            <w:pPr>
              <w:spacing w:after="0"/>
              <w:jc w:val="right"/>
              <w:rPr>
                <w:b/>
                <w:color w:val="000000"/>
                <w:sz w:val="24"/>
              </w:rPr>
            </w:pPr>
            <w:r w:rsidRPr="0034752C">
              <w:rPr>
                <w:b/>
                <w:color w:val="000000"/>
                <w:sz w:val="24"/>
              </w:rPr>
              <w:t>2019</w:t>
            </w:r>
          </w:p>
        </w:tc>
        <w:tc>
          <w:tcPr>
            <w:tcW w:w="2410" w:type="dxa"/>
            <w:tcBorders>
              <w:top w:val="single" w:sz="6" w:space="0" w:color="000000"/>
              <w:bottom w:val="single" w:sz="4" w:space="0" w:color="auto"/>
            </w:tcBorders>
          </w:tcPr>
          <w:p w14:paraId="54791740" w14:textId="77777777" w:rsidR="00973B13" w:rsidRPr="0034752C" w:rsidRDefault="00973B13" w:rsidP="00AD2F28">
            <w:pPr>
              <w:spacing w:after="0"/>
              <w:jc w:val="right"/>
              <w:rPr>
                <w:rFonts w:cs="Arial"/>
                <w:b/>
                <w:sz w:val="24"/>
                <w:lang w:eastAsia="en-IE"/>
              </w:rPr>
            </w:pPr>
            <w:r w:rsidRPr="0034752C">
              <w:rPr>
                <w:rFonts w:cs="Arial"/>
                <w:b/>
                <w:sz w:val="24"/>
                <w:lang w:eastAsia="en-IE"/>
              </w:rPr>
              <w:t>238,174</w:t>
            </w:r>
          </w:p>
        </w:tc>
        <w:tc>
          <w:tcPr>
            <w:tcW w:w="2268" w:type="dxa"/>
            <w:tcBorders>
              <w:top w:val="single" w:sz="6" w:space="0" w:color="000000"/>
              <w:bottom w:val="single" w:sz="4" w:space="0" w:color="auto"/>
            </w:tcBorders>
          </w:tcPr>
          <w:p w14:paraId="447DD561" w14:textId="77777777" w:rsidR="00973B13" w:rsidRPr="0034752C" w:rsidRDefault="00973B13" w:rsidP="00AD2F28">
            <w:pPr>
              <w:spacing w:after="0"/>
              <w:jc w:val="right"/>
              <w:rPr>
                <w:rFonts w:cs="Arial"/>
                <w:b/>
                <w:sz w:val="24"/>
                <w:lang w:eastAsia="en-IE"/>
              </w:rPr>
            </w:pPr>
            <w:r w:rsidRPr="0034752C">
              <w:rPr>
                <w:rFonts w:cs="Arial"/>
                <w:b/>
                <w:sz w:val="24"/>
                <w:lang w:eastAsia="en-IE"/>
              </w:rPr>
              <w:t>7,319</w:t>
            </w:r>
          </w:p>
        </w:tc>
        <w:tc>
          <w:tcPr>
            <w:tcW w:w="1984" w:type="dxa"/>
            <w:tcBorders>
              <w:top w:val="single" w:sz="6" w:space="0" w:color="000000"/>
              <w:bottom w:val="single" w:sz="4" w:space="0" w:color="auto"/>
            </w:tcBorders>
          </w:tcPr>
          <w:p w14:paraId="2A6FCFFE" w14:textId="77777777" w:rsidR="00973B13" w:rsidRPr="0034752C" w:rsidRDefault="00973B13" w:rsidP="00AD2F28">
            <w:pPr>
              <w:spacing w:after="0"/>
              <w:jc w:val="right"/>
              <w:rPr>
                <w:rFonts w:cs="Arial"/>
                <w:b/>
                <w:sz w:val="24"/>
                <w:lang w:eastAsia="en-IE"/>
              </w:rPr>
            </w:pPr>
            <w:r w:rsidRPr="0034752C">
              <w:rPr>
                <w:rFonts w:cs="Arial"/>
                <w:b/>
                <w:sz w:val="24"/>
                <w:lang w:eastAsia="en-IE"/>
              </w:rPr>
              <w:t>3.1%</w:t>
            </w:r>
          </w:p>
        </w:tc>
      </w:tr>
    </w:tbl>
    <w:p w14:paraId="58000931" w14:textId="77777777" w:rsidR="00973B13" w:rsidRPr="0034752C" w:rsidRDefault="00973B13" w:rsidP="00973B13">
      <w:pPr>
        <w:spacing w:after="0"/>
        <w:rPr>
          <w:rFonts w:ascii="Rockwell" w:hAnsi="Rockwell"/>
          <w:b/>
          <w:color w:val="CC3399"/>
          <w:sz w:val="28"/>
          <w:szCs w:val="28"/>
        </w:rPr>
      </w:pPr>
      <w:bookmarkStart w:id="48" w:name="_Toc18680249"/>
      <w:r w:rsidRPr="0034752C">
        <w:br w:type="page"/>
      </w:r>
    </w:p>
    <w:p w14:paraId="146D803C" w14:textId="77777777" w:rsidR="00973B13" w:rsidRPr="0034752C" w:rsidRDefault="00973B13" w:rsidP="00973B13">
      <w:pPr>
        <w:pStyle w:val="Heading2"/>
      </w:pPr>
      <w:bookmarkStart w:id="49" w:name="_Toc62833877"/>
      <w:r w:rsidRPr="0034752C">
        <w:lastRenderedPageBreak/>
        <w:t>2.2 Changes in public bodies</w:t>
      </w:r>
      <w:bookmarkEnd w:id="48"/>
      <w:bookmarkEnd w:id="49"/>
    </w:p>
    <w:p w14:paraId="47DD32B2" w14:textId="77777777" w:rsidR="00973B13" w:rsidRPr="0034752C" w:rsidRDefault="00973B13" w:rsidP="00973B13">
      <w:r w:rsidRPr="0034752C">
        <w:t>Table 5 outlines changes which occurred in public bodies in 2019.</w:t>
      </w:r>
    </w:p>
    <w:p w14:paraId="0BEEB9A6" w14:textId="77777777" w:rsidR="00973B13" w:rsidRPr="0034752C" w:rsidRDefault="00973B13" w:rsidP="00973B13">
      <w:pPr>
        <w:pStyle w:val="TableTitle"/>
        <w:jc w:val="left"/>
      </w:pPr>
      <w:r w:rsidRPr="0034752C">
        <w:t xml:space="preserve">Table 5. Changes in public bodies in 2019 </w:t>
      </w:r>
    </w:p>
    <w:tbl>
      <w:tblPr>
        <w:tblW w:w="9923"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220" w:firstRow="1" w:lastRow="0" w:firstColumn="0" w:lastColumn="0" w:noHBand="1" w:noVBand="0"/>
      </w:tblPr>
      <w:tblGrid>
        <w:gridCol w:w="2268"/>
        <w:gridCol w:w="1134"/>
        <w:gridCol w:w="851"/>
        <w:gridCol w:w="1134"/>
        <w:gridCol w:w="992"/>
        <w:gridCol w:w="3544"/>
      </w:tblGrid>
      <w:tr w:rsidR="00973B13" w:rsidRPr="0034752C" w14:paraId="6C5DFB04" w14:textId="77777777" w:rsidTr="00AD2F28">
        <w:trPr>
          <w:tblHeader/>
        </w:trPr>
        <w:tc>
          <w:tcPr>
            <w:tcW w:w="2268" w:type="dxa"/>
            <w:tcBorders>
              <w:bottom w:val="single" w:sz="12" w:space="0" w:color="000000"/>
            </w:tcBorders>
          </w:tcPr>
          <w:p w14:paraId="6054C6C1" w14:textId="77777777" w:rsidR="00973B13" w:rsidRPr="0034752C" w:rsidRDefault="00973B13" w:rsidP="00AD2F28">
            <w:pPr>
              <w:pStyle w:val="TableHead"/>
              <w:rPr>
                <w:sz w:val="22"/>
                <w:szCs w:val="22"/>
              </w:rPr>
            </w:pPr>
            <w:r w:rsidRPr="0034752C">
              <w:rPr>
                <w:sz w:val="22"/>
                <w:szCs w:val="22"/>
              </w:rPr>
              <w:t>Public Body</w:t>
            </w:r>
          </w:p>
        </w:tc>
        <w:tc>
          <w:tcPr>
            <w:tcW w:w="1985" w:type="dxa"/>
            <w:gridSpan w:val="2"/>
            <w:tcBorders>
              <w:bottom w:val="single" w:sz="12" w:space="0" w:color="000000"/>
            </w:tcBorders>
          </w:tcPr>
          <w:p w14:paraId="2F59D5D2" w14:textId="77777777" w:rsidR="00973B13" w:rsidRPr="0034752C" w:rsidRDefault="00973B13" w:rsidP="00AD2F28">
            <w:pPr>
              <w:pStyle w:val="TableHead"/>
              <w:rPr>
                <w:sz w:val="22"/>
                <w:szCs w:val="22"/>
              </w:rPr>
            </w:pPr>
            <w:r w:rsidRPr="0034752C">
              <w:rPr>
                <w:sz w:val="22"/>
                <w:szCs w:val="22"/>
              </w:rPr>
              <w:t>Total number of employees</w:t>
            </w:r>
          </w:p>
        </w:tc>
        <w:tc>
          <w:tcPr>
            <w:tcW w:w="2126" w:type="dxa"/>
            <w:gridSpan w:val="2"/>
            <w:tcBorders>
              <w:bottom w:val="single" w:sz="12" w:space="0" w:color="000000"/>
            </w:tcBorders>
          </w:tcPr>
          <w:p w14:paraId="246CAEDC" w14:textId="77777777" w:rsidR="00973B13" w:rsidRPr="0034752C" w:rsidRDefault="00973B13" w:rsidP="00AD2F28">
            <w:pPr>
              <w:pStyle w:val="TableHead"/>
              <w:rPr>
                <w:sz w:val="22"/>
                <w:szCs w:val="22"/>
              </w:rPr>
            </w:pPr>
            <w:r w:rsidRPr="0034752C">
              <w:rPr>
                <w:sz w:val="22"/>
                <w:szCs w:val="22"/>
              </w:rPr>
              <w:t>Number and % of employees with  disabilities</w:t>
            </w:r>
          </w:p>
        </w:tc>
        <w:tc>
          <w:tcPr>
            <w:tcW w:w="3544" w:type="dxa"/>
            <w:tcBorders>
              <w:bottom w:val="single" w:sz="12" w:space="0" w:color="000000"/>
            </w:tcBorders>
          </w:tcPr>
          <w:p w14:paraId="787CF207" w14:textId="77777777" w:rsidR="00973B13" w:rsidRPr="0034752C" w:rsidRDefault="00973B13" w:rsidP="00AD2F28">
            <w:pPr>
              <w:pStyle w:val="TableHead"/>
              <w:rPr>
                <w:sz w:val="22"/>
                <w:szCs w:val="22"/>
              </w:rPr>
            </w:pPr>
            <w:r w:rsidRPr="0034752C">
              <w:rPr>
                <w:sz w:val="22"/>
                <w:szCs w:val="22"/>
              </w:rPr>
              <w:t>Changes in 2019</w:t>
            </w:r>
          </w:p>
        </w:tc>
      </w:tr>
      <w:tr w:rsidR="00973B13" w:rsidRPr="0034752C" w14:paraId="155EAAB2" w14:textId="77777777" w:rsidTr="00AD2F28">
        <w:trPr>
          <w:tblHeader/>
        </w:trPr>
        <w:tc>
          <w:tcPr>
            <w:tcW w:w="2268" w:type="dxa"/>
            <w:tcBorders>
              <w:bottom w:val="single" w:sz="12" w:space="0" w:color="000000"/>
            </w:tcBorders>
          </w:tcPr>
          <w:p w14:paraId="6C73A7AF" w14:textId="77777777" w:rsidR="00973B13" w:rsidRPr="0034752C" w:rsidRDefault="00973B13" w:rsidP="00AD2F28">
            <w:pPr>
              <w:pStyle w:val="TableHead"/>
              <w:rPr>
                <w:sz w:val="22"/>
                <w:szCs w:val="22"/>
              </w:rPr>
            </w:pPr>
          </w:p>
        </w:tc>
        <w:tc>
          <w:tcPr>
            <w:tcW w:w="1134" w:type="dxa"/>
            <w:tcBorders>
              <w:bottom w:val="single" w:sz="12" w:space="0" w:color="000000"/>
            </w:tcBorders>
          </w:tcPr>
          <w:p w14:paraId="2BF4DFAF" w14:textId="77777777" w:rsidR="00973B13" w:rsidRPr="0034752C" w:rsidRDefault="00973B13" w:rsidP="00AD2F28">
            <w:pPr>
              <w:pStyle w:val="TableHead"/>
              <w:jc w:val="right"/>
              <w:rPr>
                <w:sz w:val="22"/>
                <w:szCs w:val="22"/>
              </w:rPr>
            </w:pPr>
            <w:r w:rsidRPr="0034752C">
              <w:rPr>
                <w:sz w:val="22"/>
                <w:szCs w:val="22"/>
              </w:rPr>
              <w:t>2018</w:t>
            </w:r>
          </w:p>
        </w:tc>
        <w:tc>
          <w:tcPr>
            <w:tcW w:w="851" w:type="dxa"/>
            <w:tcBorders>
              <w:bottom w:val="single" w:sz="12" w:space="0" w:color="000000"/>
            </w:tcBorders>
          </w:tcPr>
          <w:p w14:paraId="6C3600D5" w14:textId="77777777" w:rsidR="00973B13" w:rsidRPr="0034752C" w:rsidRDefault="00973B13" w:rsidP="00AD2F28">
            <w:pPr>
              <w:pStyle w:val="TableHead"/>
              <w:jc w:val="right"/>
              <w:rPr>
                <w:sz w:val="22"/>
                <w:szCs w:val="22"/>
              </w:rPr>
            </w:pPr>
            <w:r w:rsidRPr="0034752C">
              <w:rPr>
                <w:sz w:val="22"/>
                <w:szCs w:val="22"/>
              </w:rPr>
              <w:t>2019</w:t>
            </w:r>
          </w:p>
        </w:tc>
        <w:tc>
          <w:tcPr>
            <w:tcW w:w="1134" w:type="dxa"/>
            <w:tcBorders>
              <w:bottom w:val="single" w:sz="12" w:space="0" w:color="000000"/>
            </w:tcBorders>
          </w:tcPr>
          <w:p w14:paraId="6ECAD76C" w14:textId="77777777" w:rsidR="00973B13" w:rsidRPr="0034752C" w:rsidRDefault="00973B13" w:rsidP="00AD2F28">
            <w:pPr>
              <w:pStyle w:val="TableHead"/>
              <w:jc w:val="right"/>
              <w:rPr>
                <w:sz w:val="22"/>
                <w:szCs w:val="22"/>
              </w:rPr>
            </w:pPr>
            <w:r w:rsidRPr="0034752C">
              <w:rPr>
                <w:sz w:val="22"/>
                <w:szCs w:val="22"/>
              </w:rPr>
              <w:t>2018</w:t>
            </w:r>
          </w:p>
        </w:tc>
        <w:tc>
          <w:tcPr>
            <w:tcW w:w="992" w:type="dxa"/>
            <w:tcBorders>
              <w:bottom w:val="single" w:sz="12" w:space="0" w:color="000000"/>
            </w:tcBorders>
          </w:tcPr>
          <w:p w14:paraId="76B747BC" w14:textId="77777777" w:rsidR="00973B13" w:rsidRPr="0034752C" w:rsidRDefault="00973B13" w:rsidP="00AD2F28">
            <w:pPr>
              <w:pStyle w:val="TableHead"/>
              <w:jc w:val="right"/>
              <w:rPr>
                <w:sz w:val="22"/>
                <w:szCs w:val="22"/>
              </w:rPr>
            </w:pPr>
            <w:r w:rsidRPr="0034752C">
              <w:rPr>
                <w:sz w:val="22"/>
                <w:szCs w:val="22"/>
              </w:rPr>
              <w:t>2019</w:t>
            </w:r>
          </w:p>
        </w:tc>
        <w:tc>
          <w:tcPr>
            <w:tcW w:w="3544" w:type="dxa"/>
            <w:tcBorders>
              <w:bottom w:val="single" w:sz="12" w:space="0" w:color="000000"/>
            </w:tcBorders>
          </w:tcPr>
          <w:p w14:paraId="70480116" w14:textId="77777777" w:rsidR="00973B13" w:rsidRPr="0034752C" w:rsidRDefault="00973B13" w:rsidP="00AD2F28">
            <w:pPr>
              <w:pStyle w:val="TableHead"/>
              <w:rPr>
                <w:sz w:val="22"/>
                <w:szCs w:val="22"/>
              </w:rPr>
            </w:pPr>
          </w:p>
        </w:tc>
      </w:tr>
      <w:tr w:rsidR="00973B13" w:rsidRPr="0034752C" w14:paraId="517A6DDC" w14:textId="77777777" w:rsidTr="00AD2F28">
        <w:tc>
          <w:tcPr>
            <w:tcW w:w="2268" w:type="dxa"/>
            <w:tcBorders>
              <w:top w:val="single" w:sz="12" w:space="0" w:color="000000"/>
            </w:tcBorders>
          </w:tcPr>
          <w:p w14:paraId="6BC73252" w14:textId="77777777" w:rsidR="00973B13" w:rsidRPr="0034752C" w:rsidRDefault="00973B13" w:rsidP="00AD2F28">
            <w:pPr>
              <w:rPr>
                <w:sz w:val="22"/>
                <w:szCs w:val="22"/>
              </w:rPr>
            </w:pPr>
            <w:r w:rsidRPr="0034752C">
              <w:rPr>
                <w:sz w:val="22"/>
                <w:szCs w:val="22"/>
              </w:rPr>
              <w:t>New Ross Port Company</w:t>
            </w:r>
          </w:p>
        </w:tc>
        <w:tc>
          <w:tcPr>
            <w:tcW w:w="1134" w:type="dxa"/>
            <w:tcBorders>
              <w:top w:val="single" w:sz="12" w:space="0" w:color="000000"/>
            </w:tcBorders>
          </w:tcPr>
          <w:p w14:paraId="53E274D1" w14:textId="77777777" w:rsidR="00973B13" w:rsidRPr="0034752C" w:rsidRDefault="00973B13" w:rsidP="00AD2F28">
            <w:pPr>
              <w:jc w:val="right"/>
              <w:rPr>
                <w:sz w:val="22"/>
                <w:szCs w:val="22"/>
              </w:rPr>
            </w:pPr>
            <w:r w:rsidRPr="0034752C">
              <w:rPr>
                <w:sz w:val="22"/>
                <w:szCs w:val="22"/>
              </w:rPr>
              <w:t>4</w:t>
            </w:r>
          </w:p>
        </w:tc>
        <w:tc>
          <w:tcPr>
            <w:tcW w:w="851" w:type="dxa"/>
            <w:tcBorders>
              <w:top w:val="single" w:sz="12" w:space="0" w:color="000000"/>
            </w:tcBorders>
          </w:tcPr>
          <w:p w14:paraId="31A847AC" w14:textId="77777777" w:rsidR="00973B13" w:rsidRPr="0034752C" w:rsidRDefault="00973B13" w:rsidP="00AD2F28">
            <w:pPr>
              <w:jc w:val="right"/>
              <w:rPr>
                <w:sz w:val="22"/>
                <w:szCs w:val="22"/>
              </w:rPr>
            </w:pPr>
            <w:r w:rsidRPr="0034752C">
              <w:rPr>
                <w:sz w:val="22"/>
                <w:szCs w:val="22"/>
              </w:rPr>
              <w:t>0</w:t>
            </w:r>
          </w:p>
        </w:tc>
        <w:tc>
          <w:tcPr>
            <w:tcW w:w="1134" w:type="dxa"/>
            <w:tcBorders>
              <w:top w:val="single" w:sz="12" w:space="0" w:color="000000"/>
            </w:tcBorders>
          </w:tcPr>
          <w:p w14:paraId="1FD271D8" w14:textId="77777777" w:rsidR="00973B13" w:rsidRPr="0034752C" w:rsidRDefault="00973B13" w:rsidP="00AD2F28">
            <w:pPr>
              <w:jc w:val="right"/>
              <w:rPr>
                <w:sz w:val="22"/>
                <w:szCs w:val="22"/>
              </w:rPr>
            </w:pPr>
            <w:r w:rsidRPr="0034752C">
              <w:rPr>
                <w:sz w:val="22"/>
                <w:szCs w:val="22"/>
              </w:rPr>
              <w:t xml:space="preserve">0 </w:t>
            </w:r>
            <w:r w:rsidRPr="0034752C">
              <w:rPr>
                <w:sz w:val="22"/>
                <w:szCs w:val="22"/>
              </w:rPr>
              <w:br/>
              <w:t>(0.0%)</w:t>
            </w:r>
          </w:p>
        </w:tc>
        <w:tc>
          <w:tcPr>
            <w:tcW w:w="992" w:type="dxa"/>
            <w:tcBorders>
              <w:top w:val="single" w:sz="12" w:space="0" w:color="000000"/>
            </w:tcBorders>
          </w:tcPr>
          <w:p w14:paraId="591E91CD" w14:textId="480432F4" w:rsidR="00973B13" w:rsidRPr="0034752C" w:rsidRDefault="00973B13" w:rsidP="00A931B1">
            <w:pPr>
              <w:jc w:val="right"/>
              <w:rPr>
                <w:sz w:val="22"/>
                <w:szCs w:val="22"/>
              </w:rPr>
            </w:pPr>
            <w:r w:rsidRPr="0034752C">
              <w:rPr>
                <w:sz w:val="22"/>
                <w:szCs w:val="22"/>
              </w:rPr>
              <w:t>0</w:t>
            </w:r>
            <w:r w:rsidR="00A931B1" w:rsidRPr="0034752C">
              <w:rPr>
                <w:sz w:val="22"/>
                <w:szCs w:val="22"/>
              </w:rPr>
              <w:t xml:space="preserve">  (0.0%)</w:t>
            </w:r>
          </w:p>
          <w:p w14:paraId="67663592" w14:textId="550FC5A8" w:rsidR="00A931B1" w:rsidRPr="0034752C" w:rsidRDefault="00A931B1" w:rsidP="00AD2F28">
            <w:pPr>
              <w:jc w:val="right"/>
              <w:rPr>
                <w:sz w:val="22"/>
                <w:szCs w:val="22"/>
              </w:rPr>
            </w:pPr>
          </w:p>
        </w:tc>
        <w:tc>
          <w:tcPr>
            <w:tcW w:w="3544" w:type="dxa"/>
            <w:tcBorders>
              <w:top w:val="single" w:sz="12" w:space="0" w:color="000000"/>
            </w:tcBorders>
          </w:tcPr>
          <w:p w14:paraId="57221487" w14:textId="77777777" w:rsidR="00973B13" w:rsidRPr="0034752C" w:rsidRDefault="00973B13" w:rsidP="00AD2F28">
            <w:pPr>
              <w:rPr>
                <w:sz w:val="22"/>
                <w:szCs w:val="22"/>
              </w:rPr>
            </w:pPr>
            <w:r w:rsidRPr="0034752C">
              <w:rPr>
                <w:sz w:val="22"/>
                <w:szCs w:val="22"/>
              </w:rPr>
              <w:t>In 2019,</w:t>
            </w:r>
            <w:r w:rsidRPr="0034752C">
              <w:rPr>
                <w:color w:val="000000" w:themeColor="text1"/>
                <w:sz w:val="22"/>
                <w:szCs w:val="22"/>
              </w:rPr>
              <w:t xml:space="preserve"> ownership of this public body transferred to Wexford County Council. This public body’s figures for 2019 were included in this Council’s 2019 figures.</w:t>
            </w:r>
          </w:p>
        </w:tc>
      </w:tr>
      <w:tr w:rsidR="00973B13" w:rsidRPr="0034752C" w14:paraId="74D2C24D" w14:textId="77777777" w:rsidTr="00AD2F28">
        <w:tc>
          <w:tcPr>
            <w:tcW w:w="2268" w:type="dxa"/>
          </w:tcPr>
          <w:p w14:paraId="60D5838F" w14:textId="77777777" w:rsidR="00973B13" w:rsidRPr="0034752C" w:rsidRDefault="00973B13" w:rsidP="00AD2F28">
            <w:pPr>
              <w:spacing w:after="0"/>
              <w:rPr>
                <w:rFonts w:cs="Calibri"/>
                <w:color w:val="000000"/>
                <w:sz w:val="22"/>
                <w:szCs w:val="22"/>
                <w:lang w:eastAsia="en-IE"/>
              </w:rPr>
            </w:pPr>
            <w:r w:rsidRPr="0034752C">
              <w:rPr>
                <w:rFonts w:cs="Calibri"/>
                <w:color w:val="000000"/>
                <w:sz w:val="22"/>
                <w:szCs w:val="22"/>
              </w:rPr>
              <w:t xml:space="preserve">Technological University Dublin (TUD) </w:t>
            </w:r>
            <w:r w:rsidRPr="0034752C">
              <w:rPr>
                <w:rFonts w:cs="Calibri"/>
                <w:b/>
                <w:color w:val="000000"/>
                <w:sz w:val="22"/>
                <w:szCs w:val="22"/>
              </w:rPr>
              <w:t>(comparison made to IT Dublin, IT Blanchardstown and IT Tallaght combined in 2018)</w:t>
            </w:r>
          </w:p>
        </w:tc>
        <w:tc>
          <w:tcPr>
            <w:tcW w:w="1134" w:type="dxa"/>
          </w:tcPr>
          <w:p w14:paraId="7A2501B4" w14:textId="77777777" w:rsidR="00973B13" w:rsidRPr="0034752C" w:rsidRDefault="00973B13" w:rsidP="00AD2F28">
            <w:pPr>
              <w:pStyle w:val="TableCell"/>
              <w:jc w:val="right"/>
              <w:rPr>
                <w:sz w:val="22"/>
                <w:szCs w:val="22"/>
              </w:rPr>
            </w:pPr>
            <w:r w:rsidRPr="0034752C">
              <w:rPr>
                <w:sz w:val="22"/>
                <w:szCs w:val="22"/>
              </w:rPr>
              <w:t>3,177</w:t>
            </w:r>
          </w:p>
        </w:tc>
        <w:tc>
          <w:tcPr>
            <w:tcW w:w="851" w:type="dxa"/>
          </w:tcPr>
          <w:p w14:paraId="78BF40C9" w14:textId="77777777" w:rsidR="00973B13" w:rsidRPr="0034752C" w:rsidRDefault="00973B13" w:rsidP="00AD2F28">
            <w:pPr>
              <w:pStyle w:val="TableCell"/>
              <w:jc w:val="right"/>
              <w:rPr>
                <w:sz w:val="22"/>
                <w:szCs w:val="22"/>
              </w:rPr>
            </w:pPr>
            <w:r w:rsidRPr="0034752C">
              <w:rPr>
                <w:sz w:val="22"/>
                <w:szCs w:val="22"/>
              </w:rPr>
              <w:t>3,123</w:t>
            </w:r>
          </w:p>
        </w:tc>
        <w:tc>
          <w:tcPr>
            <w:tcW w:w="1134" w:type="dxa"/>
          </w:tcPr>
          <w:p w14:paraId="5C255C86" w14:textId="77777777" w:rsidR="00973B13" w:rsidRPr="0034752C" w:rsidRDefault="00973B13" w:rsidP="00AD2F28">
            <w:pPr>
              <w:pStyle w:val="TableCell"/>
              <w:jc w:val="right"/>
              <w:rPr>
                <w:sz w:val="22"/>
                <w:szCs w:val="22"/>
              </w:rPr>
            </w:pPr>
            <w:r w:rsidRPr="0034752C">
              <w:rPr>
                <w:sz w:val="22"/>
                <w:szCs w:val="22"/>
              </w:rPr>
              <w:t>131</w:t>
            </w:r>
            <w:r w:rsidRPr="0034752C">
              <w:rPr>
                <w:sz w:val="22"/>
                <w:szCs w:val="22"/>
              </w:rPr>
              <w:br/>
              <w:t>(4.1%)</w:t>
            </w:r>
          </w:p>
        </w:tc>
        <w:tc>
          <w:tcPr>
            <w:tcW w:w="992" w:type="dxa"/>
          </w:tcPr>
          <w:p w14:paraId="205B641D" w14:textId="77777777" w:rsidR="00973B13" w:rsidRPr="0034752C" w:rsidRDefault="00973B13" w:rsidP="00AD2F28">
            <w:pPr>
              <w:jc w:val="right"/>
              <w:rPr>
                <w:sz w:val="22"/>
                <w:szCs w:val="22"/>
              </w:rPr>
            </w:pPr>
            <w:r w:rsidRPr="0034752C">
              <w:rPr>
                <w:sz w:val="22"/>
                <w:szCs w:val="22"/>
              </w:rPr>
              <w:t>130</w:t>
            </w:r>
            <w:r w:rsidRPr="0034752C">
              <w:rPr>
                <w:sz w:val="22"/>
                <w:szCs w:val="22"/>
              </w:rPr>
              <w:br/>
              <w:t>(4.2%)</w:t>
            </w:r>
          </w:p>
        </w:tc>
        <w:tc>
          <w:tcPr>
            <w:tcW w:w="3544" w:type="dxa"/>
          </w:tcPr>
          <w:p w14:paraId="6D1C616F" w14:textId="77777777" w:rsidR="00973B13" w:rsidRPr="0034752C" w:rsidRDefault="00973B13" w:rsidP="00AD2F28">
            <w:pPr>
              <w:pStyle w:val="TableCell"/>
              <w:rPr>
                <w:sz w:val="22"/>
                <w:szCs w:val="22"/>
              </w:rPr>
            </w:pPr>
            <w:r w:rsidRPr="0034752C">
              <w:rPr>
                <w:rFonts w:cs="Calibri"/>
                <w:bCs/>
                <w:color w:val="000000"/>
                <w:sz w:val="22"/>
                <w:szCs w:val="22"/>
              </w:rPr>
              <w:t>In 2019, IT Dublin, IT Blanchardstown and IT Tallaght amalgamated into TUD.</w:t>
            </w:r>
          </w:p>
        </w:tc>
      </w:tr>
      <w:tr w:rsidR="00973B13" w:rsidRPr="0034752C" w14:paraId="4E50BF88" w14:textId="77777777" w:rsidTr="00AD2F28">
        <w:tc>
          <w:tcPr>
            <w:tcW w:w="2268" w:type="dxa"/>
          </w:tcPr>
          <w:p w14:paraId="5475023A" w14:textId="77777777" w:rsidR="00973B13" w:rsidRPr="0034752C" w:rsidRDefault="00973B13" w:rsidP="00AD2F28">
            <w:pPr>
              <w:spacing w:after="0"/>
              <w:rPr>
                <w:b/>
                <w:sz w:val="22"/>
                <w:szCs w:val="22"/>
              </w:rPr>
            </w:pPr>
            <w:r w:rsidRPr="0034752C">
              <w:rPr>
                <w:rFonts w:cs="Calibri"/>
                <w:sz w:val="22"/>
                <w:szCs w:val="22"/>
              </w:rPr>
              <w:t>Land Development Agency</w:t>
            </w:r>
          </w:p>
        </w:tc>
        <w:tc>
          <w:tcPr>
            <w:tcW w:w="1134" w:type="dxa"/>
          </w:tcPr>
          <w:p w14:paraId="27E34775" w14:textId="77777777" w:rsidR="00973B13" w:rsidRPr="0034752C" w:rsidRDefault="00973B13" w:rsidP="00AD2F28">
            <w:pPr>
              <w:pStyle w:val="TableCell"/>
              <w:jc w:val="right"/>
              <w:rPr>
                <w:sz w:val="22"/>
                <w:szCs w:val="22"/>
              </w:rPr>
            </w:pPr>
            <w:r w:rsidRPr="0034752C">
              <w:rPr>
                <w:sz w:val="22"/>
                <w:szCs w:val="22"/>
              </w:rPr>
              <w:t>0</w:t>
            </w:r>
          </w:p>
        </w:tc>
        <w:tc>
          <w:tcPr>
            <w:tcW w:w="851" w:type="dxa"/>
          </w:tcPr>
          <w:p w14:paraId="55392BEB" w14:textId="77777777" w:rsidR="00973B13" w:rsidRPr="0034752C" w:rsidRDefault="00973B13" w:rsidP="00AD2F28">
            <w:pPr>
              <w:pStyle w:val="TableCell"/>
              <w:jc w:val="right"/>
              <w:rPr>
                <w:sz w:val="22"/>
                <w:szCs w:val="22"/>
              </w:rPr>
            </w:pPr>
            <w:r w:rsidRPr="0034752C">
              <w:rPr>
                <w:sz w:val="22"/>
                <w:szCs w:val="22"/>
              </w:rPr>
              <w:t>11</w:t>
            </w:r>
          </w:p>
        </w:tc>
        <w:tc>
          <w:tcPr>
            <w:tcW w:w="1134" w:type="dxa"/>
          </w:tcPr>
          <w:p w14:paraId="0D56BD1A" w14:textId="77777777" w:rsidR="00973B13" w:rsidRPr="0034752C" w:rsidRDefault="00973B13" w:rsidP="00AD2F28">
            <w:pPr>
              <w:pStyle w:val="TableCell"/>
              <w:jc w:val="right"/>
              <w:rPr>
                <w:sz w:val="22"/>
                <w:szCs w:val="22"/>
              </w:rPr>
            </w:pPr>
            <w:r w:rsidRPr="0034752C">
              <w:rPr>
                <w:sz w:val="22"/>
                <w:szCs w:val="22"/>
              </w:rPr>
              <w:t>0</w:t>
            </w:r>
          </w:p>
        </w:tc>
        <w:tc>
          <w:tcPr>
            <w:tcW w:w="992" w:type="dxa"/>
          </w:tcPr>
          <w:p w14:paraId="53A1430B" w14:textId="77777777" w:rsidR="00973B13" w:rsidRPr="0034752C" w:rsidRDefault="00973B13" w:rsidP="00AD2F28">
            <w:pPr>
              <w:jc w:val="right"/>
              <w:rPr>
                <w:sz w:val="22"/>
                <w:szCs w:val="22"/>
              </w:rPr>
            </w:pPr>
            <w:r w:rsidRPr="0034752C">
              <w:rPr>
                <w:sz w:val="22"/>
                <w:szCs w:val="22"/>
              </w:rPr>
              <w:t>0</w:t>
            </w:r>
            <w:r w:rsidRPr="0034752C">
              <w:rPr>
                <w:sz w:val="22"/>
                <w:szCs w:val="22"/>
              </w:rPr>
              <w:br/>
              <w:t>(0.0%)</w:t>
            </w:r>
          </w:p>
        </w:tc>
        <w:tc>
          <w:tcPr>
            <w:tcW w:w="3544" w:type="dxa"/>
          </w:tcPr>
          <w:p w14:paraId="6C95EA77" w14:textId="77777777" w:rsidR="00973B13" w:rsidRPr="0034752C" w:rsidRDefault="00973B13" w:rsidP="00AD2F28">
            <w:pPr>
              <w:pStyle w:val="TableCell"/>
              <w:rPr>
                <w:sz w:val="22"/>
                <w:szCs w:val="22"/>
              </w:rPr>
            </w:pPr>
            <w:r w:rsidRPr="0034752C">
              <w:rPr>
                <w:rFonts w:cs="Calibri"/>
                <w:bCs/>
                <w:sz w:val="22"/>
                <w:szCs w:val="22"/>
              </w:rPr>
              <w:t>This is a new public body that was established in 2019.</w:t>
            </w:r>
          </w:p>
        </w:tc>
      </w:tr>
      <w:tr w:rsidR="00973B13" w:rsidRPr="0034752C" w14:paraId="3250F03F" w14:textId="77777777" w:rsidTr="00AD2F28">
        <w:tc>
          <w:tcPr>
            <w:tcW w:w="2268" w:type="dxa"/>
          </w:tcPr>
          <w:p w14:paraId="0AD09841" w14:textId="77777777" w:rsidR="00973B13" w:rsidRPr="0034752C" w:rsidRDefault="00973B13" w:rsidP="00AD2F28">
            <w:pPr>
              <w:spacing w:after="0"/>
              <w:rPr>
                <w:b/>
                <w:sz w:val="22"/>
                <w:szCs w:val="22"/>
              </w:rPr>
            </w:pPr>
            <w:r w:rsidRPr="0034752C">
              <w:rPr>
                <w:rFonts w:cs="Calibri"/>
                <w:sz w:val="22"/>
                <w:szCs w:val="22"/>
              </w:rPr>
              <w:t>Office of the Planning Regulator</w:t>
            </w:r>
          </w:p>
        </w:tc>
        <w:tc>
          <w:tcPr>
            <w:tcW w:w="1134" w:type="dxa"/>
          </w:tcPr>
          <w:p w14:paraId="7F6DB2E7" w14:textId="77777777" w:rsidR="00973B13" w:rsidRPr="0034752C" w:rsidRDefault="00973B13" w:rsidP="00AD2F28">
            <w:pPr>
              <w:pStyle w:val="TableCell"/>
              <w:jc w:val="right"/>
              <w:rPr>
                <w:sz w:val="22"/>
                <w:szCs w:val="22"/>
              </w:rPr>
            </w:pPr>
            <w:r w:rsidRPr="0034752C">
              <w:rPr>
                <w:sz w:val="22"/>
                <w:szCs w:val="22"/>
              </w:rPr>
              <w:t>0</w:t>
            </w:r>
          </w:p>
        </w:tc>
        <w:tc>
          <w:tcPr>
            <w:tcW w:w="851" w:type="dxa"/>
          </w:tcPr>
          <w:p w14:paraId="2E753816" w14:textId="77777777" w:rsidR="00973B13" w:rsidRPr="0034752C" w:rsidRDefault="00973B13" w:rsidP="00AD2F28">
            <w:pPr>
              <w:pStyle w:val="TableCell"/>
              <w:jc w:val="right"/>
              <w:rPr>
                <w:sz w:val="22"/>
                <w:szCs w:val="22"/>
              </w:rPr>
            </w:pPr>
            <w:r w:rsidRPr="0034752C">
              <w:rPr>
                <w:sz w:val="22"/>
                <w:szCs w:val="22"/>
              </w:rPr>
              <w:t>19</w:t>
            </w:r>
          </w:p>
        </w:tc>
        <w:tc>
          <w:tcPr>
            <w:tcW w:w="1134" w:type="dxa"/>
          </w:tcPr>
          <w:p w14:paraId="61F57AAF" w14:textId="77777777" w:rsidR="00973B13" w:rsidRPr="0034752C" w:rsidRDefault="00973B13" w:rsidP="00AD2F28">
            <w:pPr>
              <w:pStyle w:val="TableCell"/>
              <w:jc w:val="right"/>
              <w:rPr>
                <w:sz w:val="22"/>
                <w:szCs w:val="22"/>
              </w:rPr>
            </w:pPr>
            <w:r w:rsidRPr="0034752C">
              <w:rPr>
                <w:sz w:val="22"/>
                <w:szCs w:val="22"/>
              </w:rPr>
              <w:t>0</w:t>
            </w:r>
          </w:p>
        </w:tc>
        <w:tc>
          <w:tcPr>
            <w:tcW w:w="992" w:type="dxa"/>
          </w:tcPr>
          <w:p w14:paraId="21706B7C" w14:textId="77777777" w:rsidR="00973B13" w:rsidRPr="0034752C" w:rsidRDefault="00973B13" w:rsidP="00AD2F28">
            <w:pPr>
              <w:jc w:val="right"/>
              <w:rPr>
                <w:sz w:val="22"/>
                <w:szCs w:val="22"/>
              </w:rPr>
            </w:pPr>
            <w:r w:rsidRPr="0034752C">
              <w:rPr>
                <w:sz w:val="22"/>
                <w:szCs w:val="22"/>
              </w:rPr>
              <w:t>1</w:t>
            </w:r>
            <w:r w:rsidRPr="0034752C">
              <w:rPr>
                <w:sz w:val="22"/>
                <w:szCs w:val="22"/>
              </w:rPr>
              <w:br/>
              <w:t>(5.3%)</w:t>
            </w:r>
          </w:p>
        </w:tc>
        <w:tc>
          <w:tcPr>
            <w:tcW w:w="3544" w:type="dxa"/>
          </w:tcPr>
          <w:p w14:paraId="70D83AB4" w14:textId="77777777" w:rsidR="00973B13" w:rsidRPr="0034752C" w:rsidRDefault="00973B13" w:rsidP="00AD2F28">
            <w:pPr>
              <w:pStyle w:val="TableCell"/>
              <w:rPr>
                <w:sz w:val="22"/>
                <w:szCs w:val="22"/>
              </w:rPr>
            </w:pPr>
            <w:r w:rsidRPr="0034752C">
              <w:rPr>
                <w:rFonts w:cs="Calibri"/>
                <w:bCs/>
                <w:sz w:val="22"/>
                <w:szCs w:val="22"/>
              </w:rPr>
              <w:t>This is a new public body that was established in 2019.</w:t>
            </w:r>
          </w:p>
        </w:tc>
      </w:tr>
    </w:tbl>
    <w:p w14:paraId="661D673E" w14:textId="77777777" w:rsidR="00973B13" w:rsidRPr="0034752C" w:rsidRDefault="00973B13" w:rsidP="00973B13">
      <w:pPr>
        <w:keepNext/>
        <w:spacing w:after="60"/>
        <w:outlineLvl w:val="1"/>
        <w:rPr>
          <w:rFonts w:ascii="Rockwell" w:hAnsi="Rockwell" w:cs="Arial Bold"/>
          <w:b/>
          <w:bCs/>
          <w:iCs/>
          <w:color w:val="CC3399"/>
          <w:sz w:val="32"/>
          <w:szCs w:val="32"/>
        </w:rPr>
      </w:pPr>
    </w:p>
    <w:p w14:paraId="110EA4DF" w14:textId="77777777" w:rsidR="00973B13" w:rsidRPr="0034752C" w:rsidRDefault="00973B13" w:rsidP="00973B13">
      <w:pPr>
        <w:pStyle w:val="Heading2"/>
      </w:pPr>
      <w:bookmarkStart w:id="50" w:name="_Toc62833878"/>
      <w:r w:rsidRPr="0034752C">
        <w:t>2.3 Analysis by type of public sector body</w:t>
      </w:r>
      <w:bookmarkEnd w:id="50"/>
    </w:p>
    <w:p w14:paraId="79D7AF56" w14:textId="77777777" w:rsidR="00973B13" w:rsidRPr="0034752C" w:rsidRDefault="00973B13" w:rsidP="00973B13">
      <w:pPr>
        <w:spacing w:after="120"/>
        <w:rPr>
          <w:color w:val="000000" w:themeColor="text1"/>
        </w:rPr>
      </w:pPr>
      <w:r w:rsidRPr="0034752C">
        <w:rPr>
          <w:color w:val="000000" w:themeColor="text1"/>
        </w:rPr>
        <w:t>The 2019 data has been categorised under the same five types of public bodies used in previous years:</w:t>
      </w:r>
    </w:p>
    <w:p w14:paraId="626E7C83" w14:textId="77777777" w:rsidR="00973B13" w:rsidRPr="0034752C" w:rsidRDefault="00973B13" w:rsidP="00973B13">
      <w:pPr>
        <w:pStyle w:val="ListBullet"/>
        <w:numPr>
          <w:ilvl w:val="0"/>
          <w:numId w:val="0"/>
        </w:numPr>
        <w:rPr>
          <w:color w:val="000000" w:themeColor="text1"/>
          <w:szCs w:val="26"/>
        </w:rPr>
      </w:pPr>
      <w:r w:rsidRPr="0034752C">
        <w:rPr>
          <w:color w:val="000000" w:themeColor="text1"/>
        </w:rPr>
        <w:t>•</w:t>
      </w:r>
      <w:r w:rsidRPr="0034752C">
        <w:rPr>
          <w:color w:val="000000" w:themeColor="text1"/>
        </w:rPr>
        <w:tab/>
      </w:r>
      <w:r w:rsidRPr="0034752C">
        <w:rPr>
          <w:color w:val="000000" w:themeColor="text1"/>
          <w:szCs w:val="26"/>
        </w:rPr>
        <w:t>Commercial Bodies</w:t>
      </w:r>
    </w:p>
    <w:p w14:paraId="43AB9A9C" w14:textId="77777777" w:rsidR="00973B13" w:rsidRPr="0034752C" w:rsidRDefault="00973B13" w:rsidP="00973B13">
      <w:pPr>
        <w:pStyle w:val="ListBullet"/>
        <w:numPr>
          <w:ilvl w:val="0"/>
          <w:numId w:val="0"/>
        </w:numPr>
        <w:rPr>
          <w:color w:val="000000" w:themeColor="text1"/>
          <w:szCs w:val="26"/>
        </w:rPr>
      </w:pPr>
      <w:r w:rsidRPr="0034752C">
        <w:rPr>
          <w:color w:val="000000" w:themeColor="text1"/>
          <w:szCs w:val="26"/>
        </w:rPr>
        <w:t>•</w:t>
      </w:r>
      <w:r w:rsidRPr="0034752C">
        <w:rPr>
          <w:color w:val="000000" w:themeColor="text1"/>
          <w:szCs w:val="26"/>
        </w:rPr>
        <w:tab/>
        <w:t>Government Departments</w:t>
      </w:r>
    </w:p>
    <w:p w14:paraId="29573787" w14:textId="77777777" w:rsidR="00973B13" w:rsidRPr="0034752C" w:rsidRDefault="00973B13" w:rsidP="00973B13">
      <w:pPr>
        <w:pStyle w:val="ListBullet"/>
        <w:numPr>
          <w:ilvl w:val="0"/>
          <w:numId w:val="0"/>
        </w:numPr>
        <w:rPr>
          <w:color w:val="000000" w:themeColor="text1"/>
          <w:szCs w:val="26"/>
        </w:rPr>
      </w:pPr>
      <w:r w:rsidRPr="0034752C">
        <w:rPr>
          <w:color w:val="000000" w:themeColor="text1"/>
          <w:szCs w:val="26"/>
        </w:rPr>
        <w:t>•</w:t>
      </w:r>
      <w:r w:rsidRPr="0034752C">
        <w:rPr>
          <w:color w:val="000000" w:themeColor="text1"/>
          <w:szCs w:val="26"/>
        </w:rPr>
        <w:tab/>
        <w:t>Local Government Bodies</w:t>
      </w:r>
    </w:p>
    <w:p w14:paraId="11F9FC41" w14:textId="77777777" w:rsidR="00973B13" w:rsidRPr="0034752C" w:rsidRDefault="00973B13" w:rsidP="00973B13">
      <w:pPr>
        <w:pStyle w:val="ListBullet"/>
        <w:numPr>
          <w:ilvl w:val="0"/>
          <w:numId w:val="0"/>
        </w:numPr>
        <w:rPr>
          <w:color w:val="000000" w:themeColor="text1"/>
          <w:szCs w:val="26"/>
        </w:rPr>
      </w:pPr>
      <w:r w:rsidRPr="0034752C">
        <w:rPr>
          <w:color w:val="000000" w:themeColor="text1"/>
          <w:szCs w:val="26"/>
        </w:rPr>
        <w:t>•</w:t>
      </w:r>
      <w:r w:rsidRPr="0034752C">
        <w:rPr>
          <w:color w:val="000000" w:themeColor="text1"/>
          <w:szCs w:val="26"/>
        </w:rPr>
        <w:tab/>
        <w:t xml:space="preserve">Non-Commercial Bodies </w:t>
      </w:r>
    </w:p>
    <w:p w14:paraId="3E4F04A8" w14:textId="77777777" w:rsidR="00973B13" w:rsidRPr="0034752C" w:rsidRDefault="00973B13" w:rsidP="00973B13">
      <w:pPr>
        <w:pStyle w:val="ListBullet"/>
        <w:numPr>
          <w:ilvl w:val="0"/>
          <w:numId w:val="0"/>
        </w:numPr>
        <w:spacing w:after="240"/>
        <w:rPr>
          <w:color w:val="000000" w:themeColor="text1"/>
          <w:szCs w:val="26"/>
        </w:rPr>
      </w:pPr>
      <w:r w:rsidRPr="0034752C">
        <w:rPr>
          <w:color w:val="000000" w:themeColor="text1"/>
          <w:szCs w:val="26"/>
        </w:rPr>
        <w:t>•</w:t>
      </w:r>
      <w:r w:rsidRPr="0034752C">
        <w:rPr>
          <w:color w:val="000000" w:themeColor="text1"/>
          <w:szCs w:val="26"/>
        </w:rPr>
        <w:tab/>
        <w:t>Public Bodies staffed by Civil Servants.</w:t>
      </w:r>
    </w:p>
    <w:p w14:paraId="78727FF6" w14:textId="77777777" w:rsidR="00973B13" w:rsidRPr="0034752C" w:rsidRDefault="00973B13" w:rsidP="00973B13">
      <w:pPr>
        <w:pStyle w:val="Heading3"/>
      </w:pPr>
      <w:r w:rsidRPr="0034752C">
        <w:t>Commercial Bodies</w:t>
      </w:r>
    </w:p>
    <w:p w14:paraId="5BA405E3" w14:textId="77777777" w:rsidR="00973B13" w:rsidRPr="0034752C" w:rsidRDefault="00973B13" w:rsidP="00973B13">
      <w:pPr>
        <w:rPr>
          <w:color w:val="000000" w:themeColor="text1"/>
        </w:rPr>
      </w:pPr>
      <w:r w:rsidRPr="0034752C">
        <w:rPr>
          <w:color w:val="000000" w:themeColor="text1"/>
        </w:rPr>
        <w:t xml:space="preserve">The Commercial Bodies sector includes the State’s transport and energy companies and in 2019 accounted for 16.5% of the public sector workforce (see Table 6). Overall employee numbers increased between 2018 and 2019 by 1,488 to </w:t>
      </w:r>
      <w:r w:rsidRPr="0034752C">
        <w:t>39,309 (+3.9%) and</w:t>
      </w:r>
      <w:r w:rsidRPr="0034752C">
        <w:rPr>
          <w:color w:val="000000" w:themeColor="text1"/>
        </w:rPr>
        <w:t xml:space="preserve"> the number of employees reporting a disability increased by 121 to </w:t>
      </w:r>
      <w:r w:rsidRPr="0034752C">
        <w:t>1,762</w:t>
      </w:r>
      <w:r w:rsidRPr="0034752C">
        <w:rPr>
          <w:color w:val="000000" w:themeColor="text1"/>
        </w:rPr>
        <w:t xml:space="preserve"> (+7.4%). The percentage of employees in Commercial Bodies </w:t>
      </w:r>
      <w:r w:rsidRPr="0034752C">
        <w:rPr>
          <w:color w:val="000000" w:themeColor="text1"/>
        </w:rPr>
        <w:lastRenderedPageBreak/>
        <w:t>with a disability increased from 4.3% in 2018 to 4.5% in 2019. In total, 88.5% of bodies in this category achieved the target, an increase from the 2018 figure of 84.6%.</w:t>
      </w:r>
    </w:p>
    <w:p w14:paraId="3E82C9AE" w14:textId="77777777" w:rsidR="00973B13" w:rsidRPr="0034752C" w:rsidRDefault="00973B13" w:rsidP="00973B13">
      <w:pPr>
        <w:pStyle w:val="Heading3"/>
      </w:pPr>
      <w:r w:rsidRPr="0034752C">
        <w:t>Government Departments</w:t>
      </w:r>
    </w:p>
    <w:p w14:paraId="3A7FE77C" w14:textId="77777777" w:rsidR="00973B13" w:rsidRPr="0034752C" w:rsidRDefault="00973B13" w:rsidP="00973B13">
      <w:pPr>
        <w:rPr>
          <w:rFonts w:ascii="Gill Sans" w:hAnsi="Gill Sans"/>
          <w:color w:val="000000"/>
        </w:rPr>
      </w:pPr>
      <w:r w:rsidRPr="0034752C">
        <w:rPr>
          <w:rFonts w:ascii="Gill Sans" w:hAnsi="Gill Sans"/>
          <w:color w:val="000000"/>
        </w:rPr>
        <w:t>In 2019, Government Department employees accounted for 9.3% of public sector employees. In 2019, there was an increase in the total number of employees in Government Departments from 21,283 in 2018 to 22,239 (+4.5%). Between 2018 and 2019, the number of employees with a disability increased by 208 people to 1,197 (+21.0%). The percentage of employees reporting a disability increased from 4.6% in 2018 to 5.4% in 2019. All Government Departments exceeded the minimum 3% target for 2019 - the eighth successive year that the target was exceeded by all Departments.</w:t>
      </w:r>
    </w:p>
    <w:p w14:paraId="57E060A1" w14:textId="77777777" w:rsidR="00973B13" w:rsidRPr="0034752C" w:rsidRDefault="00973B13" w:rsidP="00973B13">
      <w:pPr>
        <w:pStyle w:val="Heading3"/>
      </w:pPr>
      <w:r w:rsidRPr="0034752C">
        <w:t xml:space="preserve">Local Government </w:t>
      </w:r>
    </w:p>
    <w:p w14:paraId="55E7DF7F" w14:textId="77777777" w:rsidR="00973B13" w:rsidRPr="0034752C" w:rsidRDefault="00973B13" w:rsidP="00973B13">
      <w:pPr>
        <w:rPr>
          <w:rFonts w:ascii="Gill Sans" w:hAnsi="Gill Sans"/>
          <w:color w:val="000000"/>
        </w:rPr>
      </w:pPr>
      <w:r w:rsidRPr="0034752C">
        <w:rPr>
          <w:rFonts w:ascii="Gill Sans" w:hAnsi="Gill Sans"/>
          <w:color w:val="000000"/>
        </w:rPr>
        <w:t xml:space="preserve">The Local Government sector includes city and county councils, and other local authority bodies. In 2019, it accounted for 13.9% of the public sector workforce. </w:t>
      </w:r>
      <w:r w:rsidRPr="0034752C">
        <w:rPr>
          <w:rFonts w:ascii="Gill Sans" w:hAnsi="Gill Sans"/>
        </w:rPr>
        <w:t>Between 2018 and 2019, overall employee numbers increased by 986 to 33,001 (+3.1%) in 2019. The number of employees reporting a disability increased by 50 people, from 1,461 to 1,511 (+</w:t>
      </w:r>
      <w:r w:rsidRPr="0034752C">
        <w:rPr>
          <w:rFonts w:ascii="Gill Sans" w:hAnsi="Gill Sans"/>
          <w:color w:val="000000"/>
        </w:rPr>
        <w:t>3.4%) in 2019.</w:t>
      </w:r>
      <w:r w:rsidRPr="0034752C">
        <w:rPr>
          <w:rFonts w:ascii="Gill Sans" w:hAnsi="Gill Sans"/>
        </w:rPr>
        <w:t xml:space="preserve"> </w:t>
      </w:r>
      <w:r w:rsidRPr="0034752C">
        <w:rPr>
          <w:rFonts w:ascii="Gill Sans" w:hAnsi="Gill Sans"/>
          <w:color w:val="000000"/>
        </w:rPr>
        <w:t>The percentage of employees with disabilities across the Local Government category as a whole was 4.6%, which is the same as in 2018. In total, 91.4% of bodies in this category achieved the target, also the same as 2018. The 32 public bodies out of 35 that achieved the target in this category included all the local authorities. The 3 regional assemblies (8.6%) that didn’t achieve the target were very small bodies that have less than 25 staff.</w:t>
      </w:r>
    </w:p>
    <w:p w14:paraId="3B75F144" w14:textId="77777777" w:rsidR="00973B13" w:rsidRPr="0034752C" w:rsidRDefault="00973B13" w:rsidP="00973B13">
      <w:pPr>
        <w:pStyle w:val="Heading3"/>
      </w:pPr>
      <w:r w:rsidRPr="0034752C">
        <w:t>Public Bodies Staffed by Civil Servants (PBCS)</w:t>
      </w:r>
    </w:p>
    <w:p w14:paraId="36B58749" w14:textId="77777777" w:rsidR="00973B13" w:rsidRPr="0034752C" w:rsidRDefault="00973B13" w:rsidP="00973B13">
      <w:pPr>
        <w:rPr>
          <w:color w:val="000000" w:themeColor="text1"/>
        </w:rPr>
      </w:pPr>
      <w:r w:rsidRPr="0034752C">
        <w:rPr>
          <w:color w:val="000000" w:themeColor="text1"/>
        </w:rPr>
        <w:t>This sector includes bodies whose employees are classified as civil servants such as the Revenue Commissioners, the Central Statistics Office, IHREC and the National Council for Special Education. In 2019, these agencies constituted 6.9% of the public sector workforce. Between 2018 and 2019, this sector increased by 2,092 employees to 16,422 (+14.6%), and the number of employees with disabilities increased by 113 to 757 (+17.5%). The percentage of employees with disabilities increased slightly from 4.5% in 2018 to 4.6% in 2019.</w:t>
      </w:r>
      <w:r w:rsidRPr="0034752C">
        <w:t xml:space="preserve"> </w:t>
      </w:r>
      <w:r w:rsidRPr="0034752C">
        <w:rPr>
          <w:color w:val="000000" w:themeColor="text1"/>
        </w:rPr>
        <w:t xml:space="preserve">In total, 78.6% of bodies in this sector achieved the target, an increase from 73.2% in 2018. </w:t>
      </w:r>
    </w:p>
    <w:p w14:paraId="6D13BD3B" w14:textId="77777777" w:rsidR="00973B13" w:rsidRPr="0034752C" w:rsidRDefault="00973B13" w:rsidP="00973B13">
      <w:pPr>
        <w:pStyle w:val="Heading3"/>
      </w:pPr>
      <w:r w:rsidRPr="0034752C">
        <w:t>Non-Commercial Bodies</w:t>
      </w:r>
    </w:p>
    <w:p w14:paraId="294F65BD" w14:textId="3D4C61C9" w:rsidR="00973B13" w:rsidRPr="0034752C" w:rsidRDefault="00973B13" w:rsidP="00973B13">
      <w:pPr>
        <w:rPr>
          <w:color w:val="000000" w:themeColor="text1"/>
          <w:szCs w:val="26"/>
        </w:rPr>
      </w:pPr>
      <w:r w:rsidRPr="0034752C">
        <w:rPr>
          <w:color w:val="000000" w:themeColor="text1"/>
          <w:szCs w:val="26"/>
        </w:rPr>
        <w:t>This tends to be the largest secto</w:t>
      </w:r>
      <w:r w:rsidR="00A931B1" w:rsidRPr="0034752C">
        <w:rPr>
          <w:color w:val="000000" w:themeColor="text1"/>
          <w:szCs w:val="26"/>
        </w:rPr>
        <w:t xml:space="preserve">r in the public service </w:t>
      </w:r>
      <w:r w:rsidRPr="0034752C">
        <w:rPr>
          <w:color w:val="000000" w:themeColor="text1"/>
          <w:szCs w:val="26"/>
        </w:rPr>
        <w:t xml:space="preserve">because it includes the HSE, the largest employer in the public sector. In 2019, this sector accounted for over half (53.4%) of the public sector workforce. Between 2018 and 2019, this sector increased by 868 employees to 127,203 (+0.7%), while the number of employees with disabilities decreased by 757 employees to 2,092 (-26.6%). </w:t>
      </w:r>
      <w:r w:rsidRPr="0034752C">
        <w:rPr>
          <w:color w:val="000000" w:themeColor="text1"/>
        </w:rPr>
        <w:t xml:space="preserve">The percentage of employees with disabilities decreased from 2.3% in 2018 to 1.6% in </w:t>
      </w:r>
      <w:r w:rsidRPr="0034752C">
        <w:rPr>
          <w:color w:val="000000" w:themeColor="text1"/>
        </w:rPr>
        <w:lastRenderedPageBreak/>
        <w:t>2019.</w:t>
      </w:r>
      <w:r w:rsidRPr="0034752C">
        <w:t xml:space="preserve"> </w:t>
      </w:r>
      <w:r w:rsidRPr="0034752C">
        <w:rPr>
          <w:color w:val="000000" w:themeColor="text1"/>
        </w:rPr>
        <w:t xml:space="preserve">In total, 84.2% of </w:t>
      </w:r>
      <w:r w:rsidRPr="0034752C">
        <w:rPr>
          <w:color w:val="000000" w:themeColor="text1"/>
          <w:szCs w:val="26"/>
        </w:rPr>
        <w:t xml:space="preserve">Non-Commercial bodies </w:t>
      </w:r>
      <w:r w:rsidRPr="0034752C">
        <w:rPr>
          <w:color w:val="000000" w:themeColor="text1"/>
        </w:rPr>
        <w:t>achieved the target, an increase from 83.5% in 2018.</w:t>
      </w:r>
    </w:p>
    <w:p w14:paraId="65FECD50" w14:textId="77777777" w:rsidR="00973B13" w:rsidRPr="0034752C" w:rsidRDefault="00973B13" w:rsidP="00973B13">
      <w:pPr>
        <w:pStyle w:val="TableTitle"/>
        <w:jc w:val="left"/>
      </w:pPr>
      <w:r w:rsidRPr="0034752C">
        <w:t xml:space="preserve">Table 6. Data by type of public body, 2018, 2019 </w:t>
      </w:r>
    </w:p>
    <w:tbl>
      <w:tblPr>
        <w:tblpPr w:leftFromText="180" w:rightFromText="180" w:vertAnchor="text" w:horzAnchor="margin" w:tblpXSpec="center" w:tblpY="92"/>
        <w:tblW w:w="1005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220" w:firstRow="1" w:lastRow="0" w:firstColumn="0" w:lastColumn="0" w:noHBand="1" w:noVBand="0"/>
      </w:tblPr>
      <w:tblGrid>
        <w:gridCol w:w="1828"/>
        <w:gridCol w:w="1559"/>
        <w:gridCol w:w="1418"/>
        <w:gridCol w:w="1417"/>
        <w:gridCol w:w="1418"/>
        <w:gridCol w:w="1276"/>
        <w:gridCol w:w="1134"/>
      </w:tblGrid>
      <w:tr w:rsidR="00973B13" w:rsidRPr="0034752C" w14:paraId="59BC7093" w14:textId="77777777" w:rsidTr="00AD2F28">
        <w:trPr>
          <w:cantSplit/>
          <w:tblHeader/>
        </w:trPr>
        <w:tc>
          <w:tcPr>
            <w:tcW w:w="1828" w:type="dxa"/>
            <w:tcBorders>
              <w:bottom w:val="single" w:sz="12" w:space="0" w:color="000000"/>
            </w:tcBorders>
          </w:tcPr>
          <w:p w14:paraId="7B17651A" w14:textId="77777777" w:rsidR="00973B13" w:rsidRPr="0034752C" w:rsidRDefault="00973B13" w:rsidP="00AD2F28">
            <w:pPr>
              <w:keepNext/>
              <w:spacing w:after="0"/>
              <w:rPr>
                <w:b/>
                <w:color w:val="000000"/>
                <w:sz w:val="22"/>
                <w:szCs w:val="22"/>
              </w:rPr>
            </w:pPr>
            <w:r w:rsidRPr="0034752C">
              <w:rPr>
                <w:b/>
                <w:color w:val="000000"/>
                <w:sz w:val="22"/>
                <w:szCs w:val="22"/>
              </w:rPr>
              <w:t>Type of public sector body</w:t>
            </w:r>
          </w:p>
        </w:tc>
        <w:tc>
          <w:tcPr>
            <w:tcW w:w="1559" w:type="dxa"/>
            <w:tcBorders>
              <w:bottom w:val="single" w:sz="12" w:space="0" w:color="000000"/>
            </w:tcBorders>
          </w:tcPr>
          <w:p w14:paraId="4B8E9DFD" w14:textId="77777777" w:rsidR="00973B13" w:rsidRPr="0034752C" w:rsidRDefault="00973B13" w:rsidP="00AD2F28">
            <w:pPr>
              <w:keepNext/>
              <w:spacing w:after="0"/>
              <w:rPr>
                <w:b/>
                <w:color w:val="000000"/>
                <w:sz w:val="22"/>
                <w:szCs w:val="22"/>
              </w:rPr>
            </w:pPr>
            <w:r w:rsidRPr="0034752C">
              <w:rPr>
                <w:b/>
                <w:color w:val="000000"/>
                <w:sz w:val="22"/>
                <w:szCs w:val="22"/>
              </w:rPr>
              <w:t>Total employees</w:t>
            </w:r>
          </w:p>
        </w:tc>
        <w:tc>
          <w:tcPr>
            <w:tcW w:w="1418" w:type="dxa"/>
            <w:tcBorders>
              <w:bottom w:val="single" w:sz="12" w:space="0" w:color="000000"/>
            </w:tcBorders>
          </w:tcPr>
          <w:p w14:paraId="394FE361" w14:textId="77777777" w:rsidR="00973B13" w:rsidRPr="0034752C" w:rsidRDefault="00973B13" w:rsidP="00AD2F28">
            <w:pPr>
              <w:keepNext/>
              <w:spacing w:after="0"/>
              <w:rPr>
                <w:b/>
                <w:color w:val="000000"/>
                <w:sz w:val="22"/>
                <w:szCs w:val="22"/>
              </w:rPr>
            </w:pPr>
            <w:r w:rsidRPr="0034752C">
              <w:rPr>
                <w:b/>
                <w:color w:val="000000"/>
                <w:sz w:val="22"/>
                <w:szCs w:val="22"/>
              </w:rPr>
              <w:t>No. of employees with disabilities</w:t>
            </w:r>
          </w:p>
        </w:tc>
        <w:tc>
          <w:tcPr>
            <w:tcW w:w="1417" w:type="dxa"/>
            <w:tcBorders>
              <w:bottom w:val="single" w:sz="12" w:space="0" w:color="000000"/>
            </w:tcBorders>
          </w:tcPr>
          <w:p w14:paraId="48D2CC5D" w14:textId="77777777" w:rsidR="00973B13" w:rsidRPr="0034752C" w:rsidRDefault="00973B13" w:rsidP="00AD2F28">
            <w:pPr>
              <w:keepNext/>
              <w:spacing w:after="0"/>
              <w:rPr>
                <w:b/>
                <w:color w:val="000000"/>
                <w:sz w:val="22"/>
                <w:szCs w:val="22"/>
              </w:rPr>
            </w:pPr>
            <w:r w:rsidRPr="0034752C">
              <w:rPr>
                <w:b/>
                <w:color w:val="000000"/>
                <w:sz w:val="22"/>
                <w:szCs w:val="22"/>
              </w:rPr>
              <w:t xml:space="preserve">% of employees  with disabilities </w:t>
            </w:r>
          </w:p>
        </w:tc>
        <w:tc>
          <w:tcPr>
            <w:tcW w:w="1418" w:type="dxa"/>
            <w:tcBorders>
              <w:bottom w:val="single" w:sz="12" w:space="0" w:color="000000"/>
            </w:tcBorders>
          </w:tcPr>
          <w:p w14:paraId="59F6FA9A" w14:textId="77777777" w:rsidR="00973B13" w:rsidRPr="0034752C" w:rsidRDefault="00973B13" w:rsidP="00AD2F28">
            <w:pPr>
              <w:keepNext/>
              <w:spacing w:after="0"/>
              <w:rPr>
                <w:b/>
                <w:color w:val="000000"/>
                <w:sz w:val="22"/>
                <w:szCs w:val="22"/>
              </w:rPr>
            </w:pPr>
            <w:r w:rsidRPr="0034752C">
              <w:rPr>
                <w:b/>
                <w:color w:val="000000"/>
                <w:sz w:val="22"/>
                <w:szCs w:val="22"/>
              </w:rPr>
              <w:t>% of total work-force reported on under Part 5</w:t>
            </w:r>
          </w:p>
        </w:tc>
        <w:tc>
          <w:tcPr>
            <w:tcW w:w="1276" w:type="dxa"/>
            <w:tcBorders>
              <w:bottom w:val="single" w:sz="12" w:space="0" w:color="000000"/>
            </w:tcBorders>
          </w:tcPr>
          <w:p w14:paraId="72F8D895" w14:textId="77777777" w:rsidR="00973B13" w:rsidRPr="0034752C" w:rsidRDefault="00973B13" w:rsidP="00AD2F28">
            <w:pPr>
              <w:keepNext/>
              <w:spacing w:after="0"/>
              <w:rPr>
                <w:b/>
                <w:color w:val="000000"/>
                <w:sz w:val="22"/>
                <w:szCs w:val="22"/>
              </w:rPr>
            </w:pPr>
            <w:r w:rsidRPr="0034752C">
              <w:rPr>
                <w:b/>
                <w:color w:val="000000"/>
                <w:sz w:val="22"/>
                <w:szCs w:val="22"/>
              </w:rPr>
              <w:t>% of bodies achieving target</w:t>
            </w:r>
          </w:p>
        </w:tc>
        <w:tc>
          <w:tcPr>
            <w:tcW w:w="1134" w:type="dxa"/>
            <w:tcBorders>
              <w:bottom w:val="single" w:sz="12" w:space="0" w:color="000000"/>
            </w:tcBorders>
          </w:tcPr>
          <w:p w14:paraId="4F99C8E2" w14:textId="77777777" w:rsidR="00973B13" w:rsidRPr="0034752C" w:rsidRDefault="00973B13" w:rsidP="00AD2F28">
            <w:pPr>
              <w:keepNext/>
              <w:spacing w:after="0"/>
              <w:rPr>
                <w:b/>
                <w:color w:val="000000"/>
                <w:sz w:val="22"/>
                <w:szCs w:val="22"/>
              </w:rPr>
            </w:pPr>
            <w:r w:rsidRPr="0034752C">
              <w:rPr>
                <w:b/>
                <w:color w:val="000000"/>
                <w:sz w:val="22"/>
                <w:szCs w:val="22"/>
              </w:rPr>
              <w:t>No. of public bodies</w:t>
            </w:r>
          </w:p>
        </w:tc>
      </w:tr>
      <w:tr w:rsidR="00973B13" w:rsidRPr="0034752C" w14:paraId="25FA285B" w14:textId="77777777" w:rsidTr="00AD2F28">
        <w:trPr>
          <w:trHeight w:val="233"/>
        </w:trPr>
        <w:tc>
          <w:tcPr>
            <w:tcW w:w="1828" w:type="dxa"/>
          </w:tcPr>
          <w:p w14:paraId="2D379584" w14:textId="77777777" w:rsidR="00973B13" w:rsidRPr="0034752C" w:rsidRDefault="00973B13" w:rsidP="00AD2F28">
            <w:pPr>
              <w:keepNext/>
              <w:spacing w:after="0"/>
              <w:rPr>
                <w:b/>
                <w:color w:val="000000"/>
                <w:sz w:val="22"/>
                <w:szCs w:val="22"/>
              </w:rPr>
            </w:pPr>
            <w:r w:rsidRPr="0034752C">
              <w:rPr>
                <w:b/>
                <w:color w:val="000000"/>
                <w:sz w:val="22"/>
                <w:szCs w:val="22"/>
              </w:rPr>
              <w:t>Commercial 2019</w:t>
            </w:r>
          </w:p>
        </w:tc>
        <w:tc>
          <w:tcPr>
            <w:tcW w:w="1559" w:type="dxa"/>
          </w:tcPr>
          <w:p w14:paraId="486FA1D3" w14:textId="77777777" w:rsidR="00973B13" w:rsidRPr="0034752C" w:rsidRDefault="00973B13" w:rsidP="00AD2F28">
            <w:pPr>
              <w:spacing w:after="0"/>
              <w:jc w:val="right"/>
              <w:rPr>
                <w:rFonts w:cs="Arial"/>
                <w:bCs/>
                <w:color w:val="000000"/>
                <w:sz w:val="22"/>
                <w:szCs w:val="22"/>
              </w:rPr>
            </w:pPr>
            <w:r w:rsidRPr="0034752C">
              <w:rPr>
                <w:rFonts w:cs="Arial"/>
                <w:bCs/>
                <w:color w:val="000000"/>
                <w:sz w:val="22"/>
                <w:szCs w:val="22"/>
              </w:rPr>
              <w:t>39,309</w:t>
            </w:r>
          </w:p>
          <w:p w14:paraId="7D9FF051" w14:textId="77777777" w:rsidR="00973B13" w:rsidRPr="0034752C" w:rsidRDefault="00973B13" w:rsidP="00AD2F28">
            <w:pPr>
              <w:spacing w:after="0"/>
              <w:jc w:val="right"/>
              <w:rPr>
                <w:rFonts w:cs="Arial"/>
                <w:bCs/>
                <w:color w:val="000000"/>
                <w:sz w:val="22"/>
                <w:szCs w:val="22"/>
                <w:lang w:eastAsia="en-IE"/>
              </w:rPr>
            </w:pPr>
          </w:p>
        </w:tc>
        <w:tc>
          <w:tcPr>
            <w:tcW w:w="1418" w:type="dxa"/>
          </w:tcPr>
          <w:p w14:paraId="7BD35D5E" w14:textId="77777777" w:rsidR="00973B13" w:rsidRPr="0034752C" w:rsidRDefault="00973B13" w:rsidP="00AD2F28">
            <w:pPr>
              <w:spacing w:after="0"/>
              <w:jc w:val="right"/>
              <w:rPr>
                <w:rFonts w:cs="Arial"/>
                <w:bCs/>
                <w:color w:val="000000"/>
                <w:sz w:val="22"/>
                <w:szCs w:val="22"/>
                <w:lang w:eastAsia="en-IE"/>
              </w:rPr>
            </w:pPr>
            <w:r w:rsidRPr="0034752C">
              <w:rPr>
                <w:rFonts w:cs="Arial"/>
                <w:bCs/>
                <w:color w:val="000000"/>
                <w:sz w:val="22"/>
                <w:szCs w:val="22"/>
              </w:rPr>
              <w:t>1,762</w:t>
            </w:r>
          </w:p>
        </w:tc>
        <w:tc>
          <w:tcPr>
            <w:tcW w:w="1417" w:type="dxa"/>
          </w:tcPr>
          <w:p w14:paraId="76B1C86B" w14:textId="77777777" w:rsidR="00973B13" w:rsidRPr="0034752C" w:rsidRDefault="00973B13" w:rsidP="00AD2F28">
            <w:pPr>
              <w:keepNext/>
              <w:spacing w:after="0"/>
              <w:jc w:val="right"/>
              <w:rPr>
                <w:color w:val="000000"/>
                <w:sz w:val="22"/>
                <w:szCs w:val="22"/>
                <w:lang w:val="en-GB" w:eastAsia="en-GB"/>
              </w:rPr>
            </w:pPr>
            <w:r w:rsidRPr="0034752C">
              <w:rPr>
                <w:rFonts w:cs="Arial"/>
                <w:bCs/>
                <w:color w:val="000000"/>
                <w:sz w:val="22"/>
                <w:szCs w:val="22"/>
              </w:rPr>
              <w:t>4.5%</w:t>
            </w:r>
          </w:p>
        </w:tc>
        <w:tc>
          <w:tcPr>
            <w:tcW w:w="1418" w:type="dxa"/>
          </w:tcPr>
          <w:p w14:paraId="1D62B905" w14:textId="77777777" w:rsidR="00973B13" w:rsidRPr="0034752C" w:rsidRDefault="00973B13" w:rsidP="00AD2F28">
            <w:pPr>
              <w:spacing w:after="0"/>
              <w:jc w:val="right"/>
              <w:rPr>
                <w:rFonts w:cs="Arial"/>
                <w:bCs/>
                <w:color w:val="000000"/>
                <w:sz w:val="22"/>
                <w:szCs w:val="22"/>
              </w:rPr>
            </w:pPr>
            <w:r w:rsidRPr="0034752C">
              <w:rPr>
                <w:rFonts w:cs="Arial"/>
                <w:bCs/>
                <w:color w:val="000000"/>
                <w:sz w:val="22"/>
                <w:szCs w:val="22"/>
              </w:rPr>
              <w:t>16.5%</w:t>
            </w:r>
          </w:p>
        </w:tc>
        <w:tc>
          <w:tcPr>
            <w:tcW w:w="1276" w:type="dxa"/>
          </w:tcPr>
          <w:p w14:paraId="6F60A9F0" w14:textId="77777777" w:rsidR="00973B13" w:rsidRPr="0034752C" w:rsidRDefault="00973B13" w:rsidP="00AD2F28">
            <w:pPr>
              <w:spacing w:after="0"/>
              <w:jc w:val="right"/>
              <w:rPr>
                <w:rFonts w:cs="Arial"/>
                <w:bCs/>
                <w:color w:val="000000"/>
                <w:sz w:val="22"/>
                <w:szCs w:val="22"/>
              </w:rPr>
            </w:pPr>
            <w:r w:rsidRPr="0034752C">
              <w:rPr>
                <w:rFonts w:cs="Arial"/>
                <w:bCs/>
                <w:color w:val="000000"/>
                <w:sz w:val="22"/>
                <w:szCs w:val="22"/>
              </w:rPr>
              <w:t>88.5%</w:t>
            </w:r>
          </w:p>
        </w:tc>
        <w:tc>
          <w:tcPr>
            <w:tcW w:w="1134" w:type="dxa"/>
          </w:tcPr>
          <w:p w14:paraId="6A645412" w14:textId="77777777" w:rsidR="00973B13" w:rsidRPr="0034752C" w:rsidRDefault="00973B13" w:rsidP="00AD2F28">
            <w:pPr>
              <w:keepNext/>
              <w:spacing w:after="0"/>
              <w:jc w:val="right"/>
              <w:rPr>
                <w:color w:val="000000"/>
                <w:sz w:val="22"/>
                <w:szCs w:val="22"/>
                <w:lang w:val="en-GB" w:eastAsia="en-GB"/>
              </w:rPr>
            </w:pPr>
            <w:r w:rsidRPr="0034752C">
              <w:rPr>
                <w:rFonts w:cs="Arial"/>
                <w:bCs/>
                <w:color w:val="000000"/>
                <w:sz w:val="22"/>
                <w:szCs w:val="22"/>
              </w:rPr>
              <w:t>26</w:t>
            </w:r>
          </w:p>
        </w:tc>
      </w:tr>
      <w:tr w:rsidR="00973B13" w:rsidRPr="0034752C" w14:paraId="09E2EE11" w14:textId="77777777" w:rsidTr="00AD2F28">
        <w:tc>
          <w:tcPr>
            <w:tcW w:w="1828" w:type="dxa"/>
          </w:tcPr>
          <w:p w14:paraId="08EB0188" w14:textId="77777777" w:rsidR="00973B13" w:rsidRPr="0034752C" w:rsidRDefault="00973B13" w:rsidP="00AD2F28">
            <w:pPr>
              <w:keepNext/>
              <w:spacing w:after="0"/>
              <w:rPr>
                <w:b/>
                <w:color w:val="000000"/>
                <w:sz w:val="22"/>
                <w:szCs w:val="22"/>
              </w:rPr>
            </w:pPr>
            <w:r w:rsidRPr="0034752C">
              <w:rPr>
                <w:b/>
                <w:color w:val="000000"/>
                <w:sz w:val="22"/>
                <w:szCs w:val="22"/>
              </w:rPr>
              <w:t>Commercial 2018</w:t>
            </w:r>
          </w:p>
        </w:tc>
        <w:tc>
          <w:tcPr>
            <w:tcW w:w="1559" w:type="dxa"/>
          </w:tcPr>
          <w:p w14:paraId="3AA6630C" w14:textId="77777777" w:rsidR="00973B13" w:rsidRPr="0034752C" w:rsidRDefault="00973B13" w:rsidP="00AD2F28">
            <w:pPr>
              <w:spacing w:after="0"/>
              <w:jc w:val="right"/>
              <w:rPr>
                <w:rFonts w:cs="Arial"/>
                <w:bCs/>
                <w:color w:val="000000"/>
                <w:sz w:val="22"/>
                <w:szCs w:val="22"/>
              </w:rPr>
            </w:pPr>
            <w:r w:rsidRPr="0034752C">
              <w:rPr>
                <w:rFonts w:cs="Arial"/>
                <w:bCs/>
                <w:color w:val="000000"/>
                <w:sz w:val="22"/>
                <w:szCs w:val="22"/>
              </w:rPr>
              <w:t>37,821</w:t>
            </w:r>
          </w:p>
          <w:p w14:paraId="1C329662" w14:textId="77777777" w:rsidR="00973B13" w:rsidRPr="0034752C" w:rsidRDefault="00973B13" w:rsidP="00AD2F28">
            <w:pPr>
              <w:spacing w:after="0"/>
              <w:jc w:val="right"/>
              <w:rPr>
                <w:color w:val="000000"/>
                <w:sz w:val="22"/>
                <w:szCs w:val="22"/>
                <w:lang w:val="en-GB" w:eastAsia="en-GB"/>
              </w:rPr>
            </w:pPr>
          </w:p>
        </w:tc>
        <w:tc>
          <w:tcPr>
            <w:tcW w:w="1418" w:type="dxa"/>
          </w:tcPr>
          <w:p w14:paraId="5BBFEAF7" w14:textId="77777777" w:rsidR="00973B13" w:rsidRPr="0034752C" w:rsidRDefault="00973B13" w:rsidP="00AD2F28">
            <w:pPr>
              <w:spacing w:after="0"/>
              <w:jc w:val="right"/>
              <w:rPr>
                <w:color w:val="000000"/>
                <w:sz w:val="22"/>
                <w:szCs w:val="22"/>
                <w:lang w:val="en-GB" w:eastAsia="en-GB"/>
              </w:rPr>
            </w:pPr>
            <w:r w:rsidRPr="0034752C">
              <w:rPr>
                <w:rFonts w:cs="Arial"/>
                <w:bCs/>
                <w:color w:val="000000"/>
                <w:sz w:val="22"/>
                <w:szCs w:val="22"/>
              </w:rPr>
              <w:t>1,641</w:t>
            </w:r>
          </w:p>
        </w:tc>
        <w:tc>
          <w:tcPr>
            <w:tcW w:w="1417" w:type="dxa"/>
          </w:tcPr>
          <w:p w14:paraId="6CA5FCDD" w14:textId="77777777" w:rsidR="00973B13" w:rsidRPr="0034752C" w:rsidRDefault="00973B13" w:rsidP="00AD2F28">
            <w:pPr>
              <w:keepNext/>
              <w:spacing w:after="0"/>
              <w:jc w:val="right"/>
              <w:rPr>
                <w:color w:val="000000"/>
                <w:sz w:val="22"/>
                <w:szCs w:val="22"/>
                <w:lang w:val="en-GB" w:eastAsia="en-GB"/>
              </w:rPr>
            </w:pPr>
            <w:r w:rsidRPr="0034752C">
              <w:rPr>
                <w:rFonts w:cs="Arial"/>
                <w:bCs/>
                <w:color w:val="000000"/>
                <w:sz w:val="22"/>
                <w:szCs w:val="22"/>
              </w:rPr>
              <w:t>4.3%</w:t>
            </w:r>
          </w:p>
        </w:tc>
        <w:tc>
          <w:tcPr>
            <w:tcW w:w="1418" w:type="dxa"/>
          </w:tcPr>
          <w:p w14:paraId="36E2A325" w14:textId="77777777" w:rsidR="00973B13" w:rsidRPr="0034752C" w:rsidRDefault="00973B13" w:rsidP="00AD2F28">
            <w:pPr>
              <w:spacing w:after="0"/>
              <w:jc w:val="right"/>
              <w:rPr>
                <w:rFonts w:cs="Arial"/>
                <w:bCs/>
                <w:color w:val="000000"/>
                <w:sz w:val="22"/>
                <w:szCs w:val="22"/>
              </w:rPr>
            </w:pPr>
            <w:r w:rsidRPr="0034752C">
              <w:rPr>
                <w:rFonts w:cs="Arial"/>
                <w:bCs/>
                <w:color w:val="000000"/>
                <w:sz w:val="22"/>
                <w:szCs w:val="22"/>
              </w:rPr>
              <w:t>16.3%</w:t>
            </w:r>
          </w:p>
        </w:tc>
        <w:tc>
          <w:tcPr>
            <w:tcW w:w="1276" w:type="dxa"/>
          </w:tcPr>
          <w:p w14:paraId="2F999BD5" w14:textId="77777777" w:rsidR="00973B13" w:rsidRPr="0034752C" w:rsidRDefault="00973B13" w:rsidP="00AD2F28">
            <w:pPr>
              <w:spacing w:after="0"/>
              <w:jc w:val="right"/>
              <w:rPr>
                <w:rFonts w:cs="Arial"/>
                <w:bCs/>
                <w:color w:val="000000"/>
                <w:sz w:val="22"/>
                <w:szCs w:val="22"/>
              </w:rPr>
            </w:pPr>
            <w:r w:rsidRPr="0034752C">
              <w:rPr>
                <w:rFonts w:cs="Arial"/>
                <w:bCs/>
                <w:color w:val="000000"/>
                <w:sz w:val="22"/>
                <w:szCs w:val="22"/>
              </w:rPr>
              <w:t>84.6%</w:t>
            </w:r>
          </w:p>
        </w:tc>
        <w:tc>
          <w:tcPr>
            <w:tcW w:w="1134" w:type="dxa"/>
          </w:tcPr>
          <w:p w14:paraId="32FC089B" w14:textId="77777777" w:rsidR="00973B13" w:rsidRPr="0034752C" w:rsidRDefault="00973B13" w:rsidP="00AD2F28">
            <w:pPr>
              <w:keepNext/>
              <w:spacing w:after="0"/>
              <w:jc w:val="right"/>
              <w:rPr>
                <w:color w:val="000000"/>
                <w:sz w:val="22"/>
                <w:szCs w:val="22"/>
                <w:lang w:val="en-GB" w:eastAsia="en-GB"/>
              </w:rPr>
            </w:pPr>
            <w:r w:rsidRPr="0034752C">
              <w:rPr>
                <w:rFonts w:cs="Arial"/>
                <w:bCs/>
                <w:color w:val="000000"/>
                <w:sz w:val="22"/>
                <w:szCs w:val="22"/>
              </w:rPr>
              <w:t>26</w:t>
            </w:r>
          </w:p>
        </w:tc>
      </w:tr>
      <w:tr w:rsidR="00973B13" w:rsidRPr="0034752C" w14:paraId="0988A656" w14:textId="77777777" w:rsidTr="00AD2F28">
        <w:tc>
          <w:tcPr>
            <w:tcW w:w="1828" w:type="dxa"/>
            <w:tcBorders>
              <w:bottom w:val="single" w:sz="6" w:space="0" w:color="000000"/>
            </w:tcBorders>
            <w:shd w:val="clear" w:color="auto" w:fill="E7E6E6" w:themeFill="background2"/>
          </w:tcPr>
          <w:p w14:paraId="61D3A7CA" w14:textId="77777777" w:rsidR="00973B13" w:rsidRPr="0034752C" w:rsidRDefault="00973B13" w:rsidP="00AD2F28">
            <w:pPr>
              <w:keepNext/>
              <w:spacing w:after="0"/>
              <w:rPr>
                <w:b/>
                <w:color w:val="000000"/>
                <w:sz w:val="22"/>
                <w:szCs w:val="22"/>
              </w:rPr>
            </w:pPr>
            <w:r w:rsidRPr="0034752C">
              <w:rPr>
                <w:b/>
                <w:color w:val="000000"/>
                <w:sz w:val="22"/>
                <w:szCs w:val="22"/>
              </w:rPr>
              <w:t>Change 2018/2019</w:t>
            </w:r>
          </w:p>
        </w:tc>
        <w:tc>
          <w:tcPr>
            <w:tcW w:w="1559" w:type="dxa"/>
            <w:shd w:val="clear" w:color="auto" w:fill="E7E6E6" w:themeFill="background2"/>
          </w:tcPr>
          <w:p w14:paraId="0FD8D145" w14:textId="77777777" w:rsidR="00973B13" w:rsidRPr="0034752C" w:rsidRDefault="00973B13" w:rsidP="00AD2F28">
            <w:pPr>
              <w:keepNext/>
              <w:spacing w:after="0"/>
              <w:jc w:val="right"/>
              <w:rPr>
                <w:b/>
                <w:color w:val="000000"/>
                <w:sz w:val="22"/>
                <w:szCs w:val="22"/>
                <w:lang w:val="en-GB" w:eastAsia="en-GB"/>
              </w:rPr>
            </w:pPr>
            <w:r w:rsidRPr="0034752C">
              <w:rPr>
                <w:rFonts w:cs="Arial"/>
                <w:b/>
                <w:bCs/>
                <w:color w:val="000000"/>
                <w:sz w:val="22"/>
                <w:szCs w:val="22"/>
              </w:rPr>
              <w:t>1,488</w:t>
            </w:r>
          </w:p>
        </w:tc>
        <w:tc>
          <w:tcPr>
            <w:tcW w:w="1418" w:type="dxa"/>
            <w:shd w:val="clear" w:color="auto" w:fill="E7E6E6" w:themeFill="background2"/>
          </w:tcPr>
          <w:p w14:paraId="0BE0F23A" w14:textId="77777777" w:rsidR="00973B13" w:rsidRPr="0034752C" w:rsidRDefault="00973B13" w:rsidP="00AD2F28">
            <w:pPr>
              <w:keepNext/>
              <w:spacing w:after="0"/>
              <w:jc w:val="right"/>
              <w:rPr>
                <w:b/>
                <w:color w:val="000000"/>
                <w:sz w:val="22"/>
                <w:szCs w:val="22"/>
                <w:lang w:val="en-GB" w:eastAsia="en-GB"/>
              </w:rPr>
            </w:pPr>
            <w:r w:rsidRPr="0034752C">
              <w:rPr>
                <w:rFonts w:cs="Arial"/>
                <w:b/>
                <w:bCs/>
                <w:color w:val="000000"/>
                <w:sz w:val="22"/>
                <w:szCs w:val="22"/>
              </w:rPr>
              <w:t>121</w:t>
            </w:r>
          </w:p>
        </w:tc>
        <w:tc>
          <w:tcPr>
            <w:tcW w:w="1417" w:type="dxa"/>
            <w:shd w:val="clear" w:color="auto" w:fill="E7E6E6" w:themeFill="background2"/>
          </w:tcPr>
          <w:p w14:paraId="4FB94A59" w14:textId="77777777" w:rsidR="00973B13" w:rsidRPr="0034752C" w:rsidRDefault="00973B13" w:rsidP="00AD2F28">
            <w:pPr>
              <w:keepNext/>
              <w:spacing w:after="0"/>
              <w:jc w:val="right"/>
              <w:rPr>
                <w:b/>
                <w:color w:val="000000"/>
                <w:sz w:val="22"/>
                <w:szCs w:val="22"/>
                <w:lang w:val="en-GB" w:eastAsia="en-GB"/>
              </w:rPr>
            </w:pPr>
            <w:r w:rsidRPr="0034752C">
              <w:rPr>
                <w:b/>
                <w:color w:val="000000"/>
                <w:sz w:val="22"/>
                <w:szCs w:val="22"/>
                <w:lang w:val="en-GB" w:eastAsia="en-GB"/>
              </w:rPr>
              <w:t>0.2%</w:t>
            </w:r>
          </w:p>
        </w:tc>
        <w:tc>
          <w:tcPr>
            <w:tcW w:w="1418" w:type="dxa"/>
            <w:shd w:val="clear" w:color="auto" w:fill="E7E6E6" w:themeFill="background2"/>
          </w:tcPr>
          <w:p w14:paraId="126629C7" w14:textId="77777777" w:rsidR="00973B13" w:rsidRPr="0034752C" w:rsidRDefault="00973B13" w:rsidP="00AD2F28">
            <w:pPr>
              <w:keepNext/>
              <w:spacing w:after="0"/>
              <w:jc w:val="right"/>
              <w:rPr>
                <w:b/>
                <w:color w:val="000000"/>
                <w:sz w:val="22"/>
                <w:szCs w:val="22"/>
                <w:lang w:val="en-GB" w:eastAsia="en-GB"/>
              </w:rPr>
            </w:pPr>
            <w:r w:rsidRPr="0034752C">
              <w:rPr>
                <w:b/>
                <w:color w:val="000000"/>
                <w:sz w:val="22"/>
                <w:szCs w:val="22"/>
                <w:lang w:val="en-GB" w:eastAsia="en-GB"/>
              </w:rPr>
              <w:t>0.2%</w:t>
            </w:r>
          </w:p>
        </w:tc>
        <w:tc>
          <w:tcPr>
            <w:tcW w:w="1276" w:type="dxa"/>
            <w:shd w:val="clear" w:color="auto" w:fill="E7E6E6" w:themeFill="background2"/>
          </w:tcPr>
          <w:p w14:paraId="745D6AEA" w14:textId="77777777" w:rsidR="00973B13" w:rsidRPr="0034752C" w:rsidRDefault="00973B13" w:rsidP="00AD2F28">
            <w:pPr>
              <w:keepNext/>
              <w:spacing w:after="0"/>
              <w:jc w:val="right"/>
              <w:rPr>
                <w:b/>
                <w:color w:val="000000"/>
                <w:sz w:val="22"/>
                <w:szCs w:val="22"/>
                <w:lang w:val="en-GB" w:eastAsia="en-GB"/>
              </w:rPr>
            </w:pPr>
            <w:r w:rsidRPr="0034752C">
              <w:rPr>
                <w:b/>
                <w:color w:val="000000"/>
                <w:sz w:val="22"/>
                <w:szCs w:val="22"/>
                <w:lang w:val="en-GB" w:eastAsia="en-GB"/>
              </w:rPr>
              <w:t>3.9%</w:t>
            </w:r>
          </w:p>
        </w:tc>
        <w:tc>
          <w:tcPr>
            <w:tcW w:w="1134" w:type="dxa"/>
            <w:shd w:val="clear" w:color="auto" w:fill="E7E6E6" w:themeFill="background2"/>
          </w:tcPr>
          <w:p w14:paraId="3EDB98FB" w14:textId="77777777" w:rsidR="00973B13" w:rsidRPr="0034752C" w:rsidRDefault="00973B13" w:rsidP="00AD2F28">
            <w:pPr>
              <w:keepNext/>
              <w:spacing w:after="0"/>
              <w:jc w:val="right"/>
              <w:rPr>
                <w:b/>
                <w:color w:val="000000"/>
                <w:sz w:val="22"/>
                <w:szCs w:val="22"/>
                <w:lang w:val="en-GB" w:eastAsia="en-GB"/>
              </w:rPr>
            </w:pPr>
            <w:r w:rsidRPr="0034752C">
              <w:rPr>
                <w:b/>
                <w:color w:val="000000"/>
                <w:sz w:val="22"/>
                <w:szCs w:val="22"/>
                <w:lang w:val="en-GB" w:eastAsia="en-GB"/>
              </w:rPr>
              <w:t>0</w:t>
            </w:r>
          </w:p>
        </w:tc>
      </w:tr>
      <w:tr w:rsidR="00973B13" w:rsidRPr="0034752C" w14:paraId="76EF6B44" w14:textId="77777777" w:rsidTr="00AD2F28">
        <w:tc>
          <w:tcPr>
            <w:tcW w:w="10050" w:type="dxa"/>
            <w:gridSpan w:val="7"/>
            <w:tcBorders>
              <w:top w:val="single" w:sz="4" w:space="0" w:color="auto"/>
              <w:bottom w:val="single" w:sz="4" w:space="0" w:color="auto"/>
            </w:tcBorders>
          </w:tcPr>
          <w:p w14:paraId="5A61D9DA" w14:textId="77777777" w:rsidR="00973B13" w:rsidRPr="0034752C" w:rsidRDefault="00973B13" w:rsidP="00AD2F28">
            <w:pPr>
              <w:keepNext/>
              <w:spacing w:after="0"/>
              <w:rPr>
                <w:color w:val="000000"/>
                <w:sz w:val="22"/>
                <w:szCs w:val="22"/>
                <w:lang w:val="en-GB" w:eastAsia="en-GB"/>
              </w:rPr>
            </w:pPr>
          </w:p>
        </w:tc>
      </w:tr>
      <w:tr w:rsidR="00973B13" w:rsidRPr="0034752C" w14:paraId="73BFBAF0" w14:textId="77777777" w:rsidTr="00AD2F28">
        <w:tc>
          <w:tcPr>
            <w:tcW w:w="1828" w:type="dxa"/>
            <w:tcBorders>
              <w:top w:val="single" w:sz="4" w:space="0" w:color="auto"/>
              <w:bottom w:val="single" w:sz="4" w:space="0" w:color="auto"/>
            </w:tcBorders>
          </w:tcPr>
          <w:p w14:paraId="59F2FF32" w14:textId="77777777" w:rsidR="00973B13" w:rsidRPr="0034752C" w:rsidRDefault="00973B13" w:rsidP="00AD2F28">
            <w:pPr>
              <w:keepNext/>
              <w:spacing w:after="0"/>
              <w:rPr>
                <w:b/>
                <w:color w:val="000000"/>
                <w:sz w:val="22"/>
                <w:szCs w:val="22"/>
              </w:rPr>
            </w:pPr>
            <w:r w:rsidRPr="0034752C">
              <w:rPr>
                <w:b/>
                <w:color w:val="000000"/>
                <w:sz w:val="22"/>
                <w:szCs w:val="22"/>
              </w:rPr>
              <w:t>Gov. Dept. 2019</w:t>
            </w:r>
          </w:p>
        </w:tc>
        <w:tc>
          <w:tcPr>
            <w:tcW w:w="1559" w:type="dxa"/>
            <w:tcBorders>
              <w:top w:val="single" w:sz="4" w:space="0" w:color="auto"/>
              <w:bottom w:val="single" w:sz="4" w:space="0" w:color="auto"/>
            </w:tcBorders>
          </w:tcPr>
          <w:p w14:paraId="5A3505CB" w14:textId="77777777" w:rsidR="00973B13" w:rsidRPr="0034752C" w:rsidRDefault="00973B13" w:rsidP="00AD2F28">
            <w:pPr>
              <w:keepNext/>
              <w:spacing w:after="0"/>
              <w:jc w:val="right"/>
              <w:rPr>
                <w:color w:val="000000"/>
                <w:sz w:val="22"/>
                <w:szCs w:val="22"/>
                <w:lang w:val="en-GB" w:eastAsia="en-GB"/>
              </w:rPr>
            </w:pPr>
            <w:r w:rsidRPr="0034752C">
              <w:rPr>
                <w:color w:val="000000"/>
                <w:sz w:val="22"/>
                <w:szCs w:val="22"/>
              </w:rPr>
              <w:t>22,239</w:t>
            </w:r>
          </w:p>
        </w:tc>
        <w:tc>
          <w:tcPr>
            <w:tcW w:w="1418" w:type="dxa"/>
            <w:tcBorders>
              <w:top w:val="single" w:sz="4" w:space="0" w:color="auto"/>
              <w:bottom w:val="single" w:sz="4" w:space="0" w:color="auto"/>
            </w:tcBorders>
          </w:tcPr>
          <w:p w14:paraId="3F2C146A" w14:textId="77777777" w:rsidR="00973B13" w:rsidRPr="0034752C" w:rsidRDefault="00973B13" w:rsidP="00AD2F28">
            <w:pPr>
              <w:keepNext/>
              <w:spacing w:after="0"/>
              <w:jc w:val="right"/>
              <w:rPr>
                <w:color w:val="000000"/>
                <w:sz w:val="22"/>
                <w:szCs w:val="22"/>
              </w:rPr>
            </w:pPr>
            <w:r w:rsidRPr="0034752C">
              <w:rPr>
                <w:color w:val="000000"/>
                <w:sz w:val="22"/>
                <w:szCs w:val="22"/>
              </w:rPr>
              <w:t>1,197</w:t>
            </w:r>
          </w:p>
          <w:p w14:paraId="1917EDEB" w14:textId="77777777" w:rsidR="00973B13" w:rsidRPr="0034752C" w:rsidRDefault="00973B13" w:rsidP="00AD2F28">
            <w:pPr>
              <w:keepNext/>
              <w:spacing w:after="0"/>
              <w:jc w:val="right"/>
              <w:rPr>
                <w:color w:val="000000"/>
                <w:sz w:val="22"/>
                <w:szCs w:val="22"/>
                <w:lang w:val="en-GB" w:eastAsia="en-GB"/>
              </w:rPr>
            </w:pPr>
          </w:p>
        </w:tc>
        <w:tc>
          <w:tcPr>
            <w:tcW w:w="1417" w:type="dxa"/>
            <w:tcBorders>
              <w:top w:val="single" w:sz="4" w:space="0" w:color="auto"/>
              <w:bottom w:val="single" w:sz="4" w:space="0" w:color="auto"/>
            </w:tcBorders>
          </w:tcPr>
          <w:p w14:paraId="460F07D1" w14:textId="77777777" w:rsidR="00973B13" w:rsidRPr="0034752C" w:rsidRDefault="00973B13" w:rsidP="00AD2F28">
            <w:pPr>
              <w:keepNext/>
              <w:spacing w:after="0"/>
              <w:jc w:val="right"/>
              <w:rPr>
                <w:rFonts w:cs="Arial"/>
                <w:bCs/>
                <w:color w:val="000000"/>
                <w:sz w:val="22"/>
                <w:szCs w:val="22"/>
              </w:rPr>
            </w:pPr>
            <w:r w:rsidRPr="0034752C">
              <w:rPr>
                <w:rFonts w:cs="Arial"/>
                <w:bCs/>
                <w:color w:val="000000"/>
                <w:sz w:val="22"/>
                <w:szCs w:val="22"/>
              </w:rPr>
              <w:t>5.4%</w:t>
            </w:r>
          </w:p>
          <w:p w14:paraId="49ABC6A6" w14:textId="77777777" w:rsidR="00973B13" w:rsidRPr="0034752C" w:rsidRDefault="00973B13" w:rsidP="00AD2F28">
            <w:pPr>
              <w:keepNext/>
              <w:spacing w:after="0"/>
              <w:jc w:val="right"/>
              <w:rPr>
                <w:color w:val="000000"/>
                <w:sz w:val="22"/>
                <w:szCs w:val="22"/>
                <w:lang w:val="en-GB" w:eastAsia="en-GB"/>
              </w:rPr>
            </w:pPr>
          </w:p>
        </w:tc>
        <w:tc>
          <w:tcPr>
            <w:tcW w:w="1418" w:type="dxa"/>
            <w:tcBorders>
              <w:top w:val="single" w:sz="4" w:space="0" w:color="auto"/>
              <w:bottom w:val="single" w:sz="4" w:space="0" w:color="auto"/>
            </w:tcBorders>
          </w:tcPr>
          <w:p w14:paraId="5DF0B375" w14:textId="77777777" w:rsidR="00973B13" w:rsidRPr="0034752C" w:rsidRDefault="00973B13" w:rsidP="00AD2F28">
            <w:pPr>
              <w:keepNext/>
              <w:spacing w:after="0"/>
              <w:jc w:val="right"/>
              <w:rPr>
                <w:color w:val="000000"/>
                <w:sz w:val="22"/>
                <w:szCs w:val="22"/>
                <w:lang w:val="en-GB" w:eastAsia="en-GB"/>
              </w:rPr>
            </w:pPr>
            <w:r w:rsidRPr="0034752C">
              <w:rPr>
                <w:rFonts w:cs="Arial"/>
                <w:bCs/>
                <w:sz w:val="22"/>
                <w:szCs w:val="22"/>
              </w:rPr>
              <w:t>9.3%</w:t>
            </w:r>
          </w:p>
        </w:tc>
        <w:tc>
          <w:tcPr>
            <w:tcW w:w="1276" w:type="dxa"/>
            <w:tcBorders>
              <w:top w:val="single" w:sz="4" w:space="0" w:color="auto"/>
              <w:bottom w:val="single" w:sz="4" w:space="0" w:color="auto"/>
            </w:tcBorders>
          </w:tcPr>
          <w:p w14:paraId="76217195" w14:textId="77777777" w:rsidR="00973B13" w:rsidRPr="0034752C" w:rsidRDefault="00973B13" w:rsidP="00AD2F28">
            <w:pPr>
              <w:keepNext/>
              <w:spacing w:after="0"/>
              <w:jc w:val="right"/>
              <w:rPr>
                <w:color w:val="000000"/>
                <w:sz w:val="22"/>
                <w:szCs w:val="22"/>
                <w:lang w:val="en-GB" w:eastAsia="en-GB"/>
              </w:rPr>
            </w:pPr>
            <w:r w:rsidRPr="0034752C">
              <w:rPr>
                <w:rFonts w:cs="Arial"/>
                <w:bCs/>
                <w:color w:val="000000"/>
                <w:sz w:val="22"/>
                <w:szCs w:val="22"/>
              </w:rPr>
              <w:t>100.0%</w:t>
            </w:r>
          </w:p>
        </w:tc>
        <w:tc>
          <w:tcPr>
            <w:tcW w:w="1134" w:type="dxa"/>
            <w:tcBorders>
              <w:top w:val="single" w:sz="4" w:space="0" w:color="auto"/>
              <w:bottom w:val="single" w:sz="4" w:space="0" w:color="auto"/>
            </w:tcBorders>
          </w:tcPr>
          <w:p w14:paraId="7C0F5869" w14:textId="77777777" w:rsidR="00973B13" w:rsidRPr="0034752C" w:rsidRDefault="00973B13" w:rsidP="00AD2F28">
            <w:pPr>
              <w:keepNext/>
              <w:spacing w:after="0"/>
              <w:jc w:val="right"/>
              <w:rPr>
                <w:color w:val="000000"/>
                <w:sz w:val="22"/>
                <w:szCs w:val="22"/>
                <w:lang w:val="en-GB" w:eastAsia="en-GB"/>
              </w:rPr>
            </w:pPr>
            <w:r w:rsidRPr="0034752C">
              <w:rPr>
                <w:rFonts w:cs="Arial"/>
                <w:bCs/>
                <w:color w:val="000000"/>
                <w:sz w:val="22"/>
                <w:szCs w:val="22"/>
              </w:rPr>
              <w:t>18</w:t>
            </w:r>
          </w:p>
        </w:tc>
      </w:tr>
      <w:tr w:rsidR="00973B13" w:rsidRPr="0034752C" w14:paraId="270C626C" w14:textId="77777777" w:rsidTr="00AD2F28">
        <w:tc>
          <w:tcPr>
            <w:tcW w:w="1828" w:type="dxa"/>
            <w:tcBorders>
              <w:top w:val="single" w:sz="4" w:space="0" w:color="auto"/>
              <w:bottom w:val="single" w:sz="4" w:space="0" w:color="auto"/>
            </w:tcBorders>
          </w:tcPr>
          <w:p w14:paraId="1D7380B3" w14:textId="77777777" w:rsidR="00973B13" w:rsidRPr="0034752C" w:rsidRDefault="00973B13" w:rsidP="00AD2F28">
            <w:pPr>
              <w:keepNext/>
              <w:spacing w:after="0"/>
              <w:rPr>
                <w:b/>
                <w:color w:val="000000"/>
                <w:sz w:val="22"/>
                <w:szCs w:val="22"/>
              </w:rPr>
            </w:pPr>
            <w:r w:rsidRPr="0034752C">
              <w:rPr>
                <w:b/>
                <w:color w:val="000000"/>
                <w:sz w:val="22"/>
                <w:szCs w:val="22"/>
              </w:rPr>
              <w:t>Gov. Dept. 2018</w:t>
            </w:r>
          </w:p>
        </w:tc>
        <w:tc>
          <w:tcPr>
            <w:tcW w:w="1559" w:type="dxa"/>
            <w:tcBorders>
              <w:top w:val="single" w:sz="4" w:space="0" w:color="auto"/>
              <w:bottom w:val="single" w:sz="4" w:space="0" w:color="auto"/>
            </w:tcBorders>
          </w:tcPr>
          <w:p w14:paraId="731D2213" w14:textId="77777777" w:rsidR="00973B13" w:rsidRPr="0034752C" w:rsidRDefault="00973B13" w:rsidP="00AD2F28">
            <w:pPr>
              <w:keepNext/>
              <w:spacing w:after="0"/>
              <w:jc w:val="right"/>
              <w:rPr>
                <w:color w:val="000000"/>
                <w:sz w:val="22"/>
                <w:szCs w:val="22"/>
                <w:lang w:val="en-GB" w:eastAsia="en-GB"/>
              </w:rPr>
            </w:pPr>
            <w:r w:rsidRPr="0034752C">
              <w:rPr>
                <w:sz w:val="22"/>
              </w:rPr>
              <w:t>21,283</w:t>
            </w:r>
          </w:p>
        </w:tc>
        <w:tc>
          <w:tcPr>
            <w:tcW w:w="1418" w:type="dxa"/>
            <w:tcBorders>
              <w:top w:val="single" w:sz="4" w:space="0" w:color="auto"/>
              <w:bottom w:val="single" w:sz="4" w:space="0" w:color="auto"/>
            </w:tcBorders>
          </w:tcPr>
          <w:p w14:paraId="3FB124F2" w14:textId="77777777" w:rsidR="00973B13" w:rsidRPr="0034752C" w:rsidRDefault="00973B13" w:rsidP="00AD2F28">
            <w:pPr>
              <w:keepNext/>
              <w:spacing w:after="0"/>
              <w:jc w:val="right"/>
              <w:rPr>
                <w:color w:val="000000"/>
                <w:sz w:val="22"/>
                <w:szCs w:val="22"/>
                <w:lang w:val="en-GB" w:eastAsia="en-GB"/>
              </w:rPr>
            </w:pPr>
            <w:r w:rsidRPr="0034752C">
              <w:rPr>
                <w:sz w:val="22"/>
              </w:rPr>
              <w:t>989</w:t>
            </w:r>
          </w:p>
        </w:tc>
        <w:tc>
          <w:tcPr>
            <w:tcW w:w="1417" w:type="dxa"/>
            <w:tcBorders>
              <w:top w:val="single" w:sz="4" w:space="0" w:color="auto"/>
              <w:bottom w:val="single" w:sz="4" w:space="0" w:color="auto"/>
            </w:tcBorders>
          </w:tcPr>
          <w:p w14:paraId="09E31D14" w14:textId="77777777" w:rsidR="00973B13" w:rsidRPr="0034752C" w:rsidRDefault="00973B13" w:rsidP="00AD2F28">
            <w:pPr>
              <w:keepNext/>
              <w:spacing w:after="0"/>
              <w:jc w:val="right"/>
              <w:rPr>
                <w:color w:val="000000"/>
                <w:sz w:val="22"/>
                <w:szCs w:val="22"/>
                <w:lang w:val="en-GB" w:eastAsia="en-GB"/>
              </w:rPr>
            </w:pPr>
            <w:r w:rsidRPr="0034752C">
              <w:rPr>
                <w:sz w:val="22"/>
              </w:rPr>
              <w:t>4.6%</w:t>
            </w:r>
          </w:p>
        </w:tc>
        <w:tc>
          <w:tcPr>
            <w:tcW w:w="1418" w:type="dxa"/>
            <w:tcBorders>
              <w:top w:val="single" w:sz="4" w:space="0" w:color="auto"/>
              <w:bottom w:val="single" w:sz="4" w:space="0" w:color="auto"/>
            </w:tcBorders>
          </w:tcPr>
          <w:p w14:paraId="68DF2E7A" w14:textId="77777777" w:rsidR="00973B13" w:rsidRPr="0034752C" w:rsidRDefault="00973B13" w:rsidP="00AD2F28">
            <w:pPr>
              <w:keepNext/>
              <w:spacing w:after="0"/>
              <w:jc w:val="right"/>
              <w:rPr>
                <w:color w:val="000000"/>
                <w:sz w:val="22"/>
                <w:szCs w:val="22"/>
                <w:lang w:val="en-GB" w:eastAsia="en-GB"/>
              </w:rPr>
            </w:pPr>
            <w:r w:rsidRPr="0034752C">
              <w:rPr>
                <w:sz w:val="22"/>
              </w:rPr>
              <w:t>9.2%</w:t>
            </w:r>
          </w:p>
        </w:tc>
        <w:tc>
          <w:tcPr>
            <w:tcW w:w="1276" w:type="dxa"/>
            <w:tcBorders>
              <w:top w:val="single" w:sz="4" w:space="0" w:color="auto"/>
              <w:bottom w:val="single" w:sz="4" w:space="0" w:color="auto"/>
            </w:tcBorders>
          </w:tcPr>
          <w:p w14:paraId="5506F096" w14:textId="77777777" w:rsidR="00973B13" w:rsidRPr="0034752C" w:rsidRDefault="00973B13" w:rsidP="00AD2F28">
            <w:pPr>
              <w:keepNext/>
              <w:spacing w:after="0"/>
              <w:jc w:val="right"/>
              <w:rPr>
                <w:color w:val="000000"/>
                <w:sz w:val="22"/>
                <w:szCs w:val="22"/>
                <w:lang w:val="en-GB" w:eastAsia="en-GB"/>
              </w:rPr>
            </w:pPr>
            <w:r w:rsidRPr="0034752C">
              <w:rPr>
                <w:sz w:val="22"/>
              </w:rPr>
              <w:t>100.0%</w:t>
            </w:r>
          </w:p>
        </w:tc>
        <w:tc>
          <w:tcPr>
            <w:tcW w:w="1134" w:type="dxa"/>
            <w:tcBorders>
              <w:top w:val="single" w:sz="4" w:space="0" w:color="auto"/>
              <w:bottom w:val="single" w:sz="4" w:space="0" w:color="auto"/>
            </w:tcBorders>
          </w:tcPr>
          <w:p w14:paraId="06488469" w14:textId="77777777" w:rsidR="00973B13" w:rsidRPr="0034752C" w:rsidRDefault="00973B13" w:rsidP="00AD2F28">
            <w:pPr>
              <w:keepNext/>
              <w:spacing w:after="0"/>
              <w:jc w:val="right"/>
              <w:rPr>
                <w:color w:val="000000"/>
                <w:sz w:val="22"/>
                <w:szCs w:val="22"/>
                <w:lang w:val="en-GB" w:eastAsia="en-GB"/>
              </w:rPr>
            </w:pPr>
            <w:r w:rsidRPr="0034752C">
              <w:rPr>
                <w:sz w:val="22"/>
              </w:rPr>
              <w:t>18</w:t>
            </w:r>
          </w:p>
        </w:tc>
      </w:tr>
      <w:tr w:rsidR="00973B13" w:rsidRPr="0034752C" w14:paraId="4E5C36A8" w14:textId="77777777" w:rsidTr="00AD2F28">
        <w:tc>
          <w:tcPr>
            <w:tcW w:w="1828" w:type="dxa"/>
            <w:tcBorders>
              <w:top w:val="single" w:sz="6" w:space="0" w:color="000000"/>
              <w:bottom w:val="single" w:sz="4" w:space="0" w:color="000000"/>
            </w:tcBorders>
            <w:shd w:val="clear" w:color="auto" w:fill="E0E0E0"/>
          </w:tcPr>
          <w:p w14:paraId="21289E81" w14:textId="77777777" w:rsidR="00973B13" w:rsidRPr="0034752C" w:rsidRDefault="00973B13" w:rsidP="00AD2F28">
            <w:pPr>
              <w:keepNext/>
              <w:spacing w:after="0"/>
              <w:rPr>
                <w:b/>
                <w:color w:val="000000"/>
                <w:sz w:val="22"/>
                <w:szCs w:val="22"/>
              </w:rPr>
            </w:pPr>
            <w:r w:rsidRPr="0034752C">
              <w:rPr>
                <w:b/>
                <w:color w:val="000000"/>
                <w:sz w:val="22"/>
                <w:szCs w:val="22"/>
              </w:rPr>
              <w:t>Change 2018/2019</w:t>
            </w:r>
          </w:p>
        </w:tc>
        <w:tc>
          <w:tcPr>
            <w:tcW w:w="1559" w:type="dxa"/>
            <w:tcBorders>
              <w:top w:val="single" w:sz="6" w:space="0" w:color="000000"/>
              <w:bottom w:val="single" w:sz="4" w:space="0" w:color="auto"/>
            </w:tcBorders>
            <w:shd w:val="clear" w:color="auto" w:fill="E0E0E0"/>
          </w:tcPr>
          <w:p w14:paraId="2E558977" w14:textId="77777777" w:rsidR="00973B13" w:rsidRPr="0034752C" w:rsidRDefault="00973B13" w:rsidP="00AD2F28">
            <w:pPr>
              <w:keepNext/>
              <w:spacing w:after="0"/>
              <w:jc w:val="right"/>
              <w:rPr>
                <w:b/>
                <w:color w:val="000000"/>
                <w:sz w:val="22"/>
                <w:szCs w:val="22"/>
                <w:lang w:val="en-GB" w:eastAsia="en-GB"/>
              </w:rPr>
            </w:pPr>
            <w:r w:rsidRPr="0034752C">
              <w:rPr>
                <w:b/>
                <w:sz w:val="22"/>
              </w:rPr>
              <w:t>956</w:t>
            </w:r>
          </w:p>
        </w:tc>
        <w:tc>
          <w:tcPr>
            <w:tcW w:w="1418" w:type="dxa"/>
            <w:tcBorders>
              <w:top w:val="single" w:sz="6" w:space="0" w:color="000000"/>
              <w:bottom w:val="single" w:sz="4" w:space="0" w:color="auto"/>
            </w:tcBorders>
            <w:shd w:val="clear" w:color="auto" w:fill="E0E0E0"/>
          </w:tcPr>
          <w:p w14:paraId="22876277" w14:textId="77777777" w:rsidR="00973B13" w:rsidRPr="0034752C" w:rsidRDefault="00973B13" w:rsidP="00AD2F28">
            <w:pPr>
              <w:keepNext/>
              <w:spacing w:after="0"/>
              <w:jc w:val="right"/>
              <w:rPr>
                <w:b/>
                <w:color w:val="000000"/>
                <w:sz w:val="22"/>
                <w:szCs w:val="22"/>
                <w:lang w:val="en-GB" w:eastAsia="en-GB"/>
              </w:rPr>
            </w:pPr>
            <w:r w:rsidRPr="0034752C">
              <w:rPr>
                <w:b/>
                <w:sz w:val="22"/>
              </w:rPr>
              <w:t>208</w:t>
            </w:r>
          </w:p>
        </w:tc>
        <w:tc>
          <w:tcPr>
            <w:tcW w:w="1417" w:type="dxa"/>
            <w:tcBorders>
              <w:top w:val="single" w:sz="6" w:space="0" w:color="000000"/>
              <w:bottom w:val="single" w:sz="4" w:space="0" w:color="auto"/>
            </w:tcBorders>
            <w:shd w:val="clear" w:color="auto" w:fill="E0E0E0"/>
          </w:tcPr>
          <w:p w14:paraId="3ED9269A" w14:textId="77777777" w:rsidR="00973B13" w:rsidRPr="0034752C" w:rsidRDefault="00973B13" w:rsidP="00AD2F28">
            <w:pPr>
              <w:keepNext/>
              <w:spacing w:after="0"/>
              <w:jc w:val="right"/>
              <w:rPr>
                <w:b/>
                <w:color w:val="000000"/>
                <w:sz w:val="22"/>
                <w:szCs w:val="22"/>
                <w:lang w:val="en-GB" w:eastAsia="en-GB"/>
              </w:rPr>
            </w:pPr>
            <w:r w:rsidRPr="0034752C">
              <w:rPr>
                <w:b/>
                <w:sz w:val="22"/>
              </w:rPr>
              <w:t>0.8%</w:t>
            </w:r>
          </w:p>
        </w:tc>
        <w:tc>
          <w:tcPr>
            <w:tcW w:w="1418" w:type="dxa"/>
            <w:tcBorders>
              <w:top w:val="single" w:sz="6" w:space="0" w:color="000000"/>
              <w:bottom w:val="single" w:sz="4" w:space="0" w:color="auto"/>
            </w:tcBorders>
            <w:shd w:val="clear" w:color="auto" w:fill="E0E0E0"/>
          </w:tcPr>
          <w:p w14:paraId="2BAAC4B4" w14:textId="77777777" w:rsidR="00973B13" w:rsidRPr="0034752C" w:rsidRDefault="00973B13" w:rsidP="00AD2F28">
            <w:pPr>
              <w:keepNext/>
              <w:spacing w:after="0"/>
              <w:jc w:val="right"/>
              <w:rPr>
                <w:b/>
                <w:color w:val="000000"/>
                <w:sz w:val="22"/>
                <w:szCs w:val="22"/>
                <w:lang w:val="en-GB" w:eastAsia="en-GB"/>
              </w:rPr>
            </w:pPr>
            <w:r w:rsidRPr="0034752C">
              <w:rPr>
                <w:b/>
                <w:sz w:val="22"/>
              </w:rPr>
              <w:t>0.1%</w:t>
            </w:r>
          </w:p>
        </w:tc>
        <w:tc>
          <w:tcPr>
            <w:tcW w:w="1276" w:type="dxa"/>
            <w:tcBorders>
              <w:top w:val="single" w:sz="6" w:space="0" w:color="000000"/>
              <w:bottom w:val="single" w:sz="4" w:space="0" w:color="auto"/>
            </w:tcBorders>
            <w:shd w:val="clear" w:color="auto" w:fill="E0E0E0"/>
          </w:tcPr>
          <w:p w14:paraId="5148F04D" w14:textId="77777777" w:rsidR="00973B13" w:rsidRPr="0034752C" w:rsidRDefault="00973B13" w:rsidP="00AD2F28">
            <w:pPr>
              <w:keepNext/>
              <w:spacing w:after="0"/>
              <w:jc w:val="right"/>
              <w:rPr>
                <w:b/>
                <w:color w:val="000000"/>
                <w:sz w:val="22"/>
                <w:szCs w:val="22"/>
                <w:lang w:val="en-GB" w:eastAsia="en-GB"/>
              </w:rPr>
            </w:pPr>
            <w:r w:rsidRPr="0034752C">
              <w:rPr>
                <w:b/>
                <w:sz w:val="22"/>
              </w:rPr>
              <w:t>0.0%</w:t>
            </w:r>
          </w:p>
        </w:tc>
        <w:tc>
          <w:tcPr>
            <w:tcW w:w="1134" w:type="dxa"/>
            <w:tcBorders>
              <w:top w:val="single" w:sz="6" w:space="0" w:color="000000"/>
              <w:bottom w:val="single" w:sz="4" w:space="0" w:color="auto"/>
            </w:tcBorders>
          </w:tcPr>
          <w:p w14:paraId="76379BAD" w14:textId="77777777" w:rsidR="00973B13" w:rsidRPr="0034752C" w:rsidRDefault="00973B13" w:rsidP="00AD2F28">
            <w:pPr>
              <w:keepNext/>
              <w:spacing w:after="0"/>
              <w:jc w:val="right"/>
              <w:rPr>
                <w:b/>
                <w:color w:val="000000"/>
                <w:sz w:val="22"/>
                <w:szCs w:val="22"/>
                <w:lang w:val="en-GB" w:eastAsia="en-GB"/>
              </w:rPr>
            </w:pPr>
            <w:r w:rsidRPr="0034752C">
              <w:rPr>
                <w:b/>
                <w:sz w:val="22"/>
              </w:rPr>
              <w:t>0</w:t>
            </w:r>
          </w:p>
        </w:tc>
      </w:tr>
      <w:tr w:rsidR="00973B13" w:rsidRPr="0034752C" w14:paraId="7F7D63D2" w14:textId="77777777" w:rsidTr="00AD2F28">
        <w:tc>
          <w:tcPr>
            <w:tcW w:w="10050" w:type="dxa"/>
            <w:gridSpan w:val="7"/>
          </w:tcPr>
          <w:p w14:paraId="42A999C8" w14:textId="77777777" w:rsidR="00973B13" w:rsidRPr="0034752C" w:rsidRDefault="00973B13" w:rsidP="00AD2F28">
            <w:pPr>
              <w:keepNext/>
              <w:spacing w:after="0"/>
              <w:rPr>
                <w:color w:val="000000"/>
                <w:sz w:val="22"/>
                <w:szCs w:val="22"/>
                <w:lang w:val="en-GB" w:eastAsia="en-GB"/>
              </w:rPr>
            </w:pPr>
          </w:p>
        </w:tc>
      </w:tr>
      <w:tr w:rsidR="00973B13" w:rsidRPr="0034752C" w14:paraId="3472B6B4" w14:textId="77777777" w:rsidTr="00AD2F28">
        <w:tc>
          <w:tcPr>
            <w:tcW w:w="1828" w:type="dxa"/>
          </w:tcPr>
          <w:p w14:paraId="086B6B26" w14:textId="77777777" w:rsidR="00973B13" w:rsidRPr="0034752C" w:rsidRDefault="00973B13" w:rsidP="00AD2F28">
            <w:pPr>
              <w:keepNext/>
              <w:spacing w:after="0"/>
              <w:rPr>
                <w:b/>
                <w:color w:val="000000"/>
                <w:sz w:val="22"/>
                <w:szCs w:val="22"/>
              </w:rPr>
            </w:pPr>
            <w:r w:rsidRPr="0034752C">
              <w:rPr>
                <w:b/>
                <w:color w:val="000000"/>
                <w:sz w:val="22"/>
                <w:szCs w:val="22"/>
              </w:rPr>
              <w:t>Local Gov. 2019</w:t>
            </w:r>
          </w:p>
        </w:tc>
        <w:tc>
          <w:tcPr>
            <w:tcW w:w="1559" w:type="dxa"/>
          </w:tcPr>
          <w:p w14:paraId="1BFA4E06" w14:textId="77777777" w:rsidR="00973B13" w:rsidRPr="0034752C" w:rsidRDefault="00973B13" w:rsidP="00AD2F28">
            <w:pPr>
              <w:keepNext/>
              <w:spacing w:after="0"/>
              <w:jc w:val="right"/>
              <w:rPr>
                <w:sz w:val="22"/>
                <w:szCs w:val="22"/>
              </w:rPr>
            </w:pPr>
            <w:r w:rsidRPr="0034752C">
              <w:rPr>
                <w:sz w:val="22"/>
                <w:szCs w:val="22"/>
              </w:rPr>
              <w:t>33,001</w:t>
            </w:r>
          </w:p>
          <w:p w14:paraId="6C8FFF03" w14:textId="77777777" w:rsidR="00973B13" w:rsidRPr="0034752C" w:rsidRDefault="00973B13" w:rsidP="00AD2F28">
            <w:pPr>
              <w:keepNext/>
              <w:spacing w:after="0"/>
              <w:jc w:val="right"/>
              <w:rPr>
                <w:color w:val="000000"/>
                <w:sz w:val="22"/>
                <w:szCs w:val="22"/>
                <w:lang w:val="en-GB" w:eastAsia="en-GB"/>
              </w:rPr>
            </w:pPr>
          </w:p>
        </w:tc>
        <w:tc>
          <w:tcPr>
            <w:tcW w:w="1418" w:type="dxa"/>
          </w:tcPr>
          <w:p w14:paraId="6B371730" w14:textId="77777777" w:rsidR="00973B13" w:rsidRPr="0034752C" w:rsidRDefault="00973B13" w:rsidP="00AD2F28">
            <w:pPr>
              <w:keepNext/>
              <w:spacing w:after="0"/>
              <w:jc w:val="right"/>
              <w:rPr>
                <w:color w:val="000000"/>
                <w:sz w:val="22"/>
                <w:szCs w:val="22"/>
                <w:lang w:val="en-GB" w:eastAsia="en-GB"/>
              </w:rPr>
            </w:pPr>
            <w:r w:rsidRPr="0034752C">
              <w:rPr>
                <w:sz w:val="22"/>
                <w:szCs w:val="22"/>
              </w:rPr>
              <w:t>1,511</w:t>
            </w:r>
          </w:p>
        </w:tc>
        <w:tc>
          <w:tcPr>
            <w:tcW w:w="1417" w:type="dxa"/>
          </w:tcPr>
          <w:p w14:paraId="3B818B71" w14:textId="77777777" w:rsidR="00973B13" w:rsidRPr="0034752C" w:rsidRDefault="00973B13" w:rsidP="00AD2F28">
            <w:pPr>
              <w:keepNext/>
              <w:spacing w:after="0"/>
              <w:jc w:val="right"/>
              <w:rPr>
                <w:color w:val="000000"/>
                <w:sz w:val="22"/>
                <w:szCs w:val="22"/>
                <w:lang w:val="en-GB" w:eastAsia="en-GB"/>
              </w:rPr>
            </w:pPr>
            <w:r w:rsidRPr="0034752C">
              <w:rPr>
                <w:rFonts w:cs="Arial"/>
                <w:bCs/>
                <w:sz w:val="22"/>
                <w:szCs w:val="22"/>
              </w:rPr>
              <w:t>4.6%</w:t>
            </w:r>
          </w:p>
        </w:tc>
        <w:tc>
          <w:tcPr>
            <w:tcW w:w="1418" w:type="dxa"/>
          </w:tcPr>
          <w:p w14:paraId="73CF4364" w14:textId="77777777" w:rsidR="00973B13" w:rsidRPr="0034752C" w:rsidRDefault="00973B13" w:rsidP="00AD2F28">
            <w:pPr>
              <w:keepNext/>
              <w:spacing w:after="0"/>
              <w:jc w:val="right"/>
              <w:rPr>
                <w:color w:val="000000"/>
                <w:sz w:val="22"/>
                <w:szCs w:val="22"/>
                <w:lang w:val="en-GB" w:eastAsia="en-GB"/>
              </w:rPr>
            </w:pPr>
            <w:r w:rsidRPr="0034752C">
              <w:rPr>
                <w:rFonts w:cs="Arial"/>
                <w:bCs/>
                <w:sz w:val="22"/>
                <w:szCs w:val="22"/>
              </w:rPr>
              <w:t>13.9%</w:t>
            </w:r>
          </w:p>
        </w:tc>
        <w:tc>
          <w:tcPr>
            <w:tcW w:w="1276" w:type="dxa"/>
          </w:tcPr>
          <w:p w14:paraId="71594F42" w14:textId="77777777" w:rsidR="00973B13" w:rsidRPr="0034752C" w:rsidRDefault="00973B13" w:rsidP="00AD2F28">
            <w:pPr>
              <w:keepNext/>
              <w:spacing w:after="0"/>
              <w:jc w:val="right"/>
              <w:rPr>
                <w:color w:val="000000"/>
                <w:sz w:val="22"/>
                <w:szCs w:val="22"/>
                <w:lang w:val="en-GB" w:eastAsia="en-GB"/>
              </w:rPr>
            </w:pPr>
            <w:r w:rsidRPr="0034752C">
              <w:rPr>
                <w:rFonts w:cs="Arial"/>
                <w:bCs/>
                <w:sz w:val="22"/>
                <w:szCs w:val="22"/>
              </w:rPr>
              <w:t>91.4%</w:t>
            </w:r>
          </w:p>
        </w:tc>
        <w:tc>
          <w:tcPr>
            <w:tcW w:w="1134" w:type="dxa"/>
          </w:tcPr>
          <w:p w14:paraId="0A42819A" w14:textId="77777777" w:rsidR="00973B13" w:rsidRPr="0034752C" w:rsidRDefault="00973B13" w:rsidP="00AD2F28">
            <w:pPr>
              <w:keepNext/>
              <w:spacing w:after="0"/>
              <w:jc w:val="right"/>
              <w:rPr>
                <w:color w:val="000000"/>
                <w:sz w:val="22"/>
                <w:szCs w:val="22"/>
                <w:lang w:val="en-GB" w:eastAsia="en-GB"/>
              </w:rPr>
            </w:pPr>
            <w:r w:rsidRPr="0034752C">
              <w:rPr>
                <w:color w:val="000000"/>
                <w:sz w:val="22"/>
                <w:szCs w:val="22"/>
                <w:lang w:val="en-GB" w:eastAsia="en-GB"/>
              </w:rPr>
              <w:t>35</w:t>
            </w:r>
          </w:p>
        </w:tc>
      </w:tr>
      <w:tr w:rsidR="00973B13" w:rsidRPr="0034752C" w14:paraId="76DBA168" w14:textId="77777777" w:rsidTr="00AD2F28">
        <w:tc>
          <w:tcPr>
            <w:tcW w:w="1828" w:type="dxa"/>
          </w:tcPr>
          <w:p w14:paraId="2FD7F55A" w14:textId="77777777" w:rsidR="00973B13" w:rsidRPr="0034752C" w:rsidRDefault="00973B13" w:rsidP="00AD2F28">
            <w:pPr>
              <w:keepNext/>
              <w:spacing w:after="0"/>
              <w:rPr>
                <w:b/>
                <w:color w:val="000000"/>
                <w:sz w:val="22"/>
                <w:szCs w:val="22"/>
              </w:rPr>
            </w:pPr>
            <w:r w:rsidRPr="0034752C">
              <w:rPr>
                <w:b/>
                <w:color w:val="000000"/>
                <w:sz w:val="22"/>
                <w:szCs w:val="22"/>
              </w:rPr>
              <w:t>Local Gov. 2018</w:t>
            </w:r>
          </w:p>
        </w:tc>
        <w:tc>
          <w:tcPr>
            <w:tcW w:w="1559" w:type="dxa"/>
          </w:tcPr>
          <w:p w14:paraId="0AEC4EFF" w14:textId="77777777" w:rsidR="00973B13" w:rsidRPr="0034752C" w:rsidRDefault="00973B13" w:rsidP="00AD2F28">
            <w:pPr>
              <w:keepNext/>
              <w:spacing w:after="0"/>
              <w:jc w:val="right"/>
              <w:rPr>
                <w:rFonts w:cs="Arial"/>
                <w:bCs/>
                <w:color w:val="000000"/>
                <w:sz w:val="22"/>
                <w:szCs w:val="22"/>
              </w:rPr>
            </w:pPr>
            <w:r w:rsidRPr="0034752C">
              <w:rPr>
                <w:rFonts w:cs="Arial"/>
                <w:bCs/>
                <w:color w:val="000000"/>
                <w:sz w:val="22"/>
                <w:szCs w:val="22"/>
              </w:rPr>
              <w:t>32,015</w:t>
            </w:r>
          </w:p>
          <w:p w14:paraId="269F4330" w14:textId="77777777" w:rsidR="00973B13" w:rsidRPr="0034752C" w:rsidRDefault="00973B13" w:rsidP="00AD2F28">
            <w:pPr>
              <w:keepNext/>
              <w:spacing w:after="0"/>
              <w:jc w:val="right"/>
              <w:rPr>
                <w:color w:val="000000"/>
                <w:sz w:val="22"/>
                <w:szCs w:val="22"/>
                <w:lang w:val="en-GB" w:eastAsia="en-GB"/>
              </w:rPr>
            </w:pPr>
          </w:p>
        </w:tc>
        <w:tc>
          <w:tcPr>
            <w:tcW w:w="1418" w:type="dxa"/>
          </w:tcPr>
          <w:p w14:paraId="46E144E8" w14:textId="77777777" w:rsidR="00973B13" w:rsidRPr="0034752C" w:rsidRDefault="00973B13" w:rsidP="00AD2F28">
            <w:pPr>
              <w:keepNext/>
              <w:spacing w:after="0"/>
              <w:jc w:val="right"/>
              <w:rPr>
                <w:color w:val="000000"/>
                <w:sz w:val="22"/>
                <w:szCs w:val="22"/>
                <w:lang w:val="en-GB" w:eastAsia="en-GB"/>
              </w:rPr>
            </w:pPr>
            <w:r w:rsidRPr="0034752C">
              <w:rPr>
                <w:rFonts w:cs="Arial"/>
                <w:bCs/>
                <w:color w:val="000000"/>
                <w:sz w:val="22"/>
                <w:szCs w:val="22"/>
              </w:rPr>
              <w:t>1,461</w:t>
            </w:r>
          </w:p>
        </w:tc>
        <w:tc>
          <w:tcPr>
            <w:tcW w:w="1417" w:type="dxa"/>
          </w:tcPr>
          <w:p w14:paraId="4B1D4229" w14:textId="77777777" w:rsidR="00973B13" w:rsidRPr="0034752C" w:rsidRDefault="00973B13" w:rsidP="00AD2F28">
            <w:pPr>
              <w:keepNext/>
              <w:spacing w:after="0"/>
              <w:jc w:val="right"/>
              <w:rPr>
                <w:color w:val="000000"/>
                <w:sz w:val="22"/>
                <w:szCs w:val="22"/>
                <w:lang w:val="en-GB" w:eastAsia="en-GB"/>
              </w:rPr>
            </w:pPr>
            <w:r w:rsidRPr="0034752C">
              <w:rPr>
                <w:rFonts w:cs="Arial"/>
                <w:bCs/>
                <w:sz w:val="22"/>
                <w:szCs w:val="22"/>
              </w:rPr>
              <w:t>4.6%</w:t>
            </w:r>
          </w:p>
        </w:tc>
        <w:tc>
          <w:tcPr>
            <w:tcW w:w="1418" w:type="dxa"/>
          </w:tcPr>
          <w:p w14:paraId="3C7FFC7B" w14:textId="77777777" w:rsidR="00973B13" w:rsidRPr="0034752C" w:rsidRDefault="00973B13" w:rsidP="00AD2F28">
            <w:pPr>
              <w:keepNext/>
              <w:spacing w:after="0"/>
              <w:jc w:val="right"/>
              <w:rPr>
                <w:color w:val="000000"/>
                <w:sz w:val="22"/>
                <w:szCs w:val="22"/>
                <w:lang w:val="en-GB" w:eastAsia="en-GB"/>
              </w:rPr>
            </w:pPr>
            <w:r w:rsidRPr="0034752C">
              <w:rPr>
                <w:rFonts w:cs="Arial"/>
                <w:bCs/>
                <w:sz w:val="22"/>
                <w:szCs w:val="22"/>
              </w:rPr>
              <w:t>13.8%</w:t>
            </w:r>
          </w:p>
        </w:tc>
        <w:tc>
          <w:tcPr>
            <w:tcW w:w="1276" w:type="dxa"/>
          </w:tcPr>
          <w:p w14:paraId="1505CF81" w14:textId="77777777" w:rsidR="00973B13" w:rsidRPr="0034752C" w:rsidRDefault="00973B13" w:rsidP="00AD2F28">
            <w:pPr>
              <w:keepNext/>
              <w:spacing w:after="0"/>
              <w:jc w:val="right"/>
              <w:rPr>
                <w:color w:val="000000"/>
                <w:sz w:val="22"/>
                <w:szCs w:val="22"/>
                <w:lang w:val="en-GB" w:eastAsia="en-GB"/>
              </w:rPr>
            </w:pPr>
            <w:r w:rsidRPr="0034752C">
              <w:rPr>
                <w:rFonts w:cs="Arial"/>
                <w:bCs/>
                <w:sz w:val="22"/>
                <w:szCs w:val="22"/>
              </w:rPr>
              <w:t>91.4%</w:t>
            </w:r>
          </w:p>
        </w:tc>
        <w:tc>
          <w:tcPr>
            <w:tcW w:w="1134" w:type="dxa"/>
          </w:tcPr>
          <w:p w14:paraId="1AF65305" w14:textId="77777777" w:rsidR="00973B13" w:rsidRPr="0034752C" w:rsidRDefault="00973B13" w:rsidP="00AD2F28">
            <w:pPr>
              <w:keepNext/>
              <w:spacing w:after="0"/>
              <w:jc w:val="right"/>
              <w:rPr>
                <w:color w:val="000000"/>
                <w:sz w:val="22"/>
                <w:szCs w:val="22"/>
                <w:lang w:val="en-GB" w:eastAsia="en-GB"/>
              </w:rPr>
            </w:pPr>
            <w:r w:rsidRPr="0034752C">
              <w:rPr>
                <w:color w:val="000000"/>
                <w:sz w:val="22"/>
                <w:szCs w:val="22"/>
                <w:lang w:val="en-GB" w:eastAsia="en-GB"/>
              </w:rPr>
              <w:t>35</w:t>
            </w:r>
          </w:p>
        </w:tc>
      </w:tr>
      <w:tr w:rsidR="00973B13" w:rsidRPr="0034752C" w14:paraId="36F9FC69" w14:textId="77777777" w:rsidTr="00AD2F28">
        <w:tc>
          <w:tcPr>
            <w:tcW w:w="1828" w:type="dxa"/>
            <w:tcBorders>
              <w:top w:val="single" w:sz="6" w:space="0" w:color="000000"/>
              <w:bottom w:val="single" w:sz="6" w:space="0" w:color="000000"/>
            </w:tcBorders>
            <w:shd w:val="clear" w:color="auto" w:fill="E0E0E0"/>
          </w:tcPr>
          <w:p w14:paraId="62CC14A1" w14:textId="77777777" w:rsidR="00973B13" w:rsidRPr="0034752C" w:rsidRDefault="00973B13" w:rsidP="00AD2F28">
            <w:pPr>
              <w:keepNext/>
              <w:spacing w:after="0"/>
              <w:rPr>
                <w:b/>
                <w:color w:val="000000"/>
                <w:sz w:val="22"/>
                <w:szCs w:val="22"/>
              </w:rPr>
            </w:pPr>
            <w:r w:rsidRPr="0034752C">
              <w:rPr>
                <w:b/>
                <w:color w:val="000000"/>
                <w:sz w:val="22"/>
                <w:szCs w:val="22"/>
              </w:rPr>
              <w:t>Change 2018/2019</w:t>
            </w:r>
          </w:p>
        </w:tc>
        <w:tc>
          <w:tcPr>
            <w:tcW w:w="1559" w:type="dxa"/>
            <w:tcBorders>
              <w:top w:val="single" w:sz="6" w:space="0" w:color="000000"/>
              <w:bottom w:val="single" w:sz="6" w:space="0" w:color="000000"/>
            </w:tcBorders>
            <w:shd w:val="clear" w:color="auto" w:fill="E0E0E0"/>
          </w:tcPr>
          <w:p w14:paraId="4A405C73" w14:textId="77777777" w:rsidR="00973B13" w:rsidRPr="0034752C" w:rsidRDefault="00973B13" w:rsidP="00AD2F28">
            <w:pPr>
              <w:keepNext/>
              <w:spacing w:after="0"/>
              <w:jc w:val="right"/>
              <w:rPr>
                <w:color w:val="000000"/>
                <w:sz w:val="22"/>
                <w:szCs w:val="22"/>
                <w:lang w:val="en-GB" w:eastAsia="en-GB"/>
              </w:rPr>
            </w:pPr>
            <w:r w:rsidRPr="0034752C">
              <w:rPr>
                <w:rFonts w:cs="Arial"/>
                <w:b/>
                <w:bCs/>
                <w:color w:val="000000"/>
                <w:sz w:val="22"/>
                <w:szCs w:val="22"/>
              </w:rPr>
              <w:t>986</w:t>
            </w:r>
          </w:p>
        </w:tc>
        <w:tc>
          <w:tcPr>
            <w:tcW w:w="1418" w:type="dxa"/>
            <w:tcBorders>
              <w:top w:val="single" w:sz="6" w:space="0" w:color="000000"/>
              <w:bottom w:val="single" w:sz="6" w:space="0" w:color="000000"/>
            </w:tcBorders>
            <w:shd w:val="clear" w:color="auto" w:fill="E0E0E0"/>
          </w:tcPr>
          <w:p w14:paraId="22277A33" w14:textId="77777777" w:rsidR="00973B13" w:rsidRPr="0034752C" w:rsidRDefault="00973B13" w:rsidP="00AD2F28">
            <w:pPr>
              <w:keepNext/>
              <w:spacing w:after="0"/>
              <w:jc w:val="right"/>
              <w:rPr>
                <w:color w:val="000000"/>
                <w:sz w:val="22"/>
                <w:szCs w:val="22"/>
                <w:lang w:val="en-GB" w:eastAsia="en-GB"/>
              </w:rPr>
            </w:pPr>
            <w:r w:rsidRPr="0034752C">
              <w:rPr>
                <w:rFonts w:cs="Arial"/>
                <w:b/>
                <w:bCs/>
                <w:color w:val="000000"/>
                <w:sz w:val="22"/>
                <w:szCs w:val="22"/>
              </w:rPr>
              <w:t>50</w:t>
            </w:r>
          </w:p>
        </w:tc>
        <w:tc>
          <w:tcPr>
            <w:tcW w:w="1417" w:type="dxa"/>
            <w:tcBorders>
              <w:top w:val="single" w:sz="6" w:space="0" w:color="000000"/>
              <w:bottom w:val="single" w:sz="6" w:space="0" w:color="000000"/>
            </w:tcBorders>
            <w:shd w:val="clear" w:color="auto" w:fill="E0E0E0"/>
          </w:tcPr>
          <w:p w14:paraId="5F87C8DF" w14:textId="77777777" w:rsidR="00973B13" w:rsidRPr="0034752C" w:rsidRDefault="00973B13" w:rsidP="00AD2F28">
            <w:pPr>
              <w:keepNext/>
              <w:spacing w:after="0"/>
              <w:jc w:val="right"/>
              <w:rPr>
                <w:b/>
                <w:color w:val="000000"/>
                <w:sz w:val="22"/>
                <w:szCs w:val="22"/>
                <w:lang w:val="en-GB" w:eastAsia="en-GB"/>
              </w:rPr>
            </w:pPr>
            <w:r w:rsidRPr="0034752C">
              <w:rPr>
                <w:b/>
                <w:color w:val="000000"/>
                <w:sz w:val="22"/>
                <w:szCs w:val="22"/>
                <w:lang w:val="en-GB" w:eastAsia="en-GB"/>
              </w:rPr>
              <w:t>0.0%</w:t>
            </w:r>
          </w:p>
        </w:tc>
        <w:tc>
          <w:tcPr>
            <w:tcW w:w="1418" w:type="dxa"/>
            <w:tcBorders>
              <w:top w:val="single" w:sz="6" w:space="0" w:color="000000"/>
              <w:bottom w:val="single" w:sz="6" w:space="0" w:color="000000"/>
            </w:tcBorders>
            <w:shd w:val="clear" w:color="auto" w:fill="E0E0E0"/>
          </w:tcPr>
          <w:p w14:paraId="773204C0" w14:textId="77777777" w:rsidR="00973B13" w:rsidRPr="0034752C" w:rsidRDefault="00973B13" w:rsidP="00AD2F28">
            <w:pPr>
              <w:keepNext/>
              <w:spacing w:after="0"/>
              <w:jc w:val="right"/>
              <w:rPr>
                <w:b/>
                <w:color w:val="000000"/>
                <w:sz w:val="22"/>
                <w:szCs w:val="22"/>
                <w:lang w:val="en-GB" w:eastAsia="en-GB"/>
              </w:rPr>
            </w:pPr>
            <w:r w:rsidRPr="0034752C">
              <w:rPr>
                <w:b/>
                <w:color w:val="000000"/>
                <w:sz w:val="22"/>
                <w:szCs w:val="22"/>
                <w:lang w:val="en-GB" w:eastAsia="en-GB"/>
              </w:rPr>
              <w:t>0.1%</w:t>
            </w:r>
          </w:p>
        </w:tc>
        <w:tc>
          <w:tcPr>
            <w:tcW w:w="1276" w:type="dxa"/>
            <w:tcBorders>
              <w:top w:val="single" w:sz="6" w:space="0" w:color="000000"/>
              <w:bottom w:val="single" w:sz="6" w:space="0" w:color="000000"/>
            </w:tcBorders>
            <w:shd w:val="clear" w:color="auto" w:fill="E0E0E0"/>
          </w:tcPr>
          <w:p w14:paraId="54ED2F9C" w14:textId="77777777" w:rsidR="00973B13" w:rsidRPr="0034752C" w:rsidRDefault="00973B13" w:rsidP="00AD2F28">
            <w:pPr>
              <w:keepNext/>
              <w:spacing w:after="0"/>
              <w:jc w:val="right"/>
              <w:rPr>
                <w:b/>
                <w:color w:val="000000"/>
                <w:sz w:val="22"/>
                <w:szCs w:val="22"/>
                <w:lang w:val="en-GB" w:eastAsia="en-GB"/>
              </w:rPr>
            </w:pPr>
            <w:r w:rsidRPr="0034752C">
              <w:rPr>
                <w:b/>
                <w:color w:val="000000"/>
                <w:sz w:val="22"/>
                <w:szCs w:val="22"/>
                <w:lang w:val="en-GB" w:eastAsia="en-GB"/>
              </w:rPr>
              <w:t>0.0%</w:t>
            </w:r>
          </w:p>
        </w:tc>
        <w:tc>
          <w:tcPr>
            <w:tcW w:w="1134" w:type="dxa"/>
            <w:tcBorders>
              <w:top w:val="single" w:sz="6" w:space="0" w:color="000000"/>
              <w:bottom w:val="single" w:sz="6" w:space="0" w:color="000000"/>
            </w:tcBorders>
            <w:shd w:val="clear" w:color="auto" w:fill="E0E0E0"/>
          </w:tcPr>
          <w:p w14:paraId="2A48693C" w14:textId="77777777" w:rsidR="00973B13" w:rsidRPr="0034752C" w:rsidRDefault="00973B13" w:rsidP="00AD2F28">
            <w:pPr>
              <w:keepNext/>
              <w:spacing w:after="0"/>
              <w:jc w:val="right"/>
              <w:rPr>
                <w:b/>
                <w:color w:val="000000"/>
                <w:sz w:val="22"/>
                <w:szCs w:val="22"/>
                <w:lang w:val="en-GB" w:eastAsia="en-GB"/>
              </w:rPr>
            </w:pPr>
            <w:r w:rsidRPr="0034752C">
              <w:rPr>
                <w:b/>
                <w:color w:val="000000"/>
                <w:sz w:val="22"/>
                <w:szCs w:val="22"/>
                <w:lang w:val="en-GB" w:eastAsia="en-GB"/>
              </w:rPr>
              <w:t>0</w:t>
            </w:r>
          </w:p>
        </w:tc>
      </w:tr>
      <w:tr w:rsidR="00973B13" w:rsidRPr="0034752C" w14:paraId="716A022E" w14:textId="77777777" w:rsidTr="00AD2F28">
        <w:tc>
          <w:tcPr>
            <w:tcW w:w="10050" w:type="dxa"/>
            <w:gridSpan w:val="7"/>
          </w:tcPr>
          <w:p w14:paraId="2F552B47" w14:textId="77777777" w:rsidR="00973B13" w:rsidRPr="0034752C" w:rsidRDefault="00973B13" w:rsidP="00AD2F28">
            <w:pPr>
              <w:keepNext/>
              <w:spacing w:after="0"/>
              <w:rPr>
                <w:color w:val="000000"/>
                <w:sz w:val="22"/>
                <w:szCs w:val="22"/>
                <w:lang w:val="en-GB" w:eastAsia="en-GB"/>
              </w:rPr>
            </w:pPr>
          </w:p>
        </w:tc>
      </w:tr>
      <w:tr w:rsidR="00973B13" w:rsidRPr="0034752C" w14:paraId="2F5F38F5" w14:textId="77777777" w:rsidTr="00AD2F28">
        <w:tc>
          <w:tcPr>
            <w:tcW w:w="1828" w:type="dxa"/>
          </w:tcPr>
          <w:p w14:paraId="0AE2922E" w14:textId="77777777" w:rsidR="00973B13" w:rsidRPr="0034752C" w:rsidRDefault="00973B13" w:rsidP="00AD2F28">
            <w:pPr>
              <w:keepNext/>
              <w:spacing w:after="0"/>
              <w:rPr>
                <w:b/>
                <w:color w:val="000000"/>
                <w:sz w:val="22"/>
                <w:szCs w:val="22"/>
              </w:rPr>
            </w:pPr>
            <w:r w:rsidRPr="0034752C">
              <w:rPr>
                <w:b/>
                <w:color w:val="000000"/>
                <w:sz w:val="22"/>
                <w:szCs w:val="22"/>
              </w:rPr>
              <w:t>Non-comm. 2019</w:t>
            </w:r>
          </w:p>
        </w:tc>
        <w:tc>
          <w:tcPr>
            <w:tcW w:w="1559" w:type="dxa"/>
          </w:tcPr>
          <w:p w14:paraId="310E9EBE" w14:textId="77777777" w:rsidR="00973B13" w:rsidRPr="0034752C" w:rsidRDefault="00973B13" w:rsidP="00AD2F28">
            <w:pPr>
              <w:spacing w:after="0"/>
              <w:jc w:val="right"/>
              <w:rPr>
                <w:sz w:val="22"/>
                <w:szCs w:val="22"/>
              </w:rPr>
            </w:pPr>
            <w:r w:rsidRPr="0034752C">
              <w:rPr>
                <w:sz w:val="22"/>
                <w:szCs w:val="22"/>
              </w:rPr>
              <w:t>127,203</w:t>
            </w:r>
          </w:p>
          <w:p w14:paraId="18ECA310" w14:textId="77777777" w:rsidR="00973B13" w:rsidRPr="0034752C" w:rsidRDefault="00973B13" w:rsidP="00AD2F28">
            <w:pPr>
              <w:spacing w:after="0"/>
              <w:jc w:val="right"/>
              <w:rPr>
                <w:rFonts w:cs="Arial"/>
                <w:bCs/>
                <w:color w:val="000000"/>
                <w:sz w:val="22"/>
                <w:szCs w:val="22"/>
                <w:lang w:eastAsia="en-IE"/>
              </w:rPr>
            </w:pPr>
          </w:p>
        </w:tc>
        <w:tc>
          <w:tcPr>
            <w:tcW w:w="1418" w:type="dxa"/>
          </w:tcPr>
          <w:p w14:paraId="49384D97" w14:textId="77777777" w:rsidR="00973B13" w:rsidRPr="0034752C" w:rsidRDefault="00973B13" w:rsidP="00AD2F28">
            <w:pPr>
              <w:spacing w:after="0"/>
              <w:jc w:val="right"/>
              <w:rPr>
                <w:rFonts w:cs="Arial"/>
                <w:bCs/>
                <w:color w:val="000000"/>
                <w:sz w:val="22"/>
                <w:szCs w:val="22"/>
                <w:lang w:eastAsia="en-IE"/>
              </w:rPr>
            </w:pPr>
            <w:r w:rsidRPr="0034752C">
              <w:rPr>
                <w:sz w:val="22"/>
                <w:szCs w:val="22"/>
              </w:rPr>
              <w:t>2,092</w:t>
            </w:r>
          </w:p>
        </w:tc>
        <w:tc>
          <w:tcPr>
            <w:tcW w:w="1417" w:type="dxa"/>
          </w:tcPr>
          <w:p w14:paraId="10057D37" w14:textId="77777777" w:rsidR="00973B13" w:rsidRPr="0034752C" w:rsidRDefault="00973B13" w:rsidP="00AD2F28">
            <w:pPr>
              <w:keepNext/>
              <w:spacing w:after="0"/>
              <w:jc w:val="right"/>
              <w:rPr>
                <w:color w:val="000000"/>
                <w:sz w:val="22"/>
                <w:szCs w:val="22"/>
                <w:lang w:val="en-GB" w:eastAsia="en-GB"/>
              </w:rPr>
            </w:pPr>
            <w:r w:rsidRPr="0034752C">
              <w:rPr>
                <w:sz w:val="22"/>
                <w:szCs w:val="22"/>
              </w:rPr>
              <w:t>1.6%</w:t>
            </w:r>
          </w:p>
        </w:tc>
        <w:tc>
          <w:tcPr>
            <w:tcW w:w="1418" w:type="dxa"/>
          </w:tcPr>
          <w:p w14:paraId="3DA154E9" w14:textId="77777777" w:rsidR="00973B13" w:rsidRPr="0034752C" w:rsidRDefault="00973B13" w:rsidP="00AD2F28">
            <w:pPr>
              <w:keepNext/>
              <w:spacing w:after="0"/>
              <w:jc w:val="right"/>
              <w:rPr>
                <w:color w:val="000000"/>
                <w:sz w:val="22"/>
                <w:szCs w:val="22"/>
                <w:lang w:val="en-GB" w:eastAsia="en-GB"/>
              </w:rPr>
            </w:pPr>
            <w:r w:rsidRPr="0034752C">
              <w:rPr>
                <w:sz w:val="22"/>
                <w:szCs w:val="22"/>
              </w:rPr>
              <w:t>53.4%</w:t>
            </w:r>
          </w:p>
        </w:tc>
        <w:tc>
          <w:tcPr>
            <w:tcW w:w="1276" w:type="dxa"/>
          </w:tcPr>
          <w:p w14:paraId="714355BE" w14:textId="77777777" w:rsidR="00973B13" w:rsidRPr="0034752C" w:rsidRDefault="00973B13" w:rsidP="00AD2F28">
            <w:pPr>
              <w:keepNext/>
              <w:spacing w:after="0"/>
              <w:jc w:val="right"/>
              <w:rPr>
                <w:color w:val="000000"/>
                <w:sz w:val="22"/>
                <w:szCs w:val="22"/>
                <w:lang w:val="en-GB" w:eastAsia="en-GB"/>
              </w:rPr>
            </w:pPr>
            <w:r w:rsidRPr="0034752C">
              <w:rPr>
                <w:sz w:val="22"/>
                <w:szCs w:val="22"/>
              </w:rPr>
              <w:t>84.2%</w:t>
            </w:r>
          </w:p>
        </w:tc>
        <w:tc>
          <w:tcPr>
            <w:tcW w:w="1134" w:type="dxa"/>
          </w:tcPr>
          <w:p w14:paraId="3F3D57D4" w14:textId="77777777" w:rsidR="00973B13" w:rsidRPr="0034752C" w:rsidRDefault="00973B13" w:rsidP="00AD2F28">
            <w:pPr>
              <w:keepNext/>
              <w:spacing w:after="0"/>
              <w:jc w:val="right"/>
              <w:rPr>
                <w:color w:val="000000"/>
                <w:sz w:val="22"/>
                <w:szCs w:val="22"/>
                <w:lang w:val="en-GB" w:eastAsia="en-GB"/>
              </w:rPr>
            </w:pPr>
            <w:r w:rsidRPr="0034752C">
              <w:rPr>
                <w:sz w:val="22"/>
                <w:szCs w:val="22"/>
              </w:rPr>
              <w:t>95</w:t>
            </w:r>
          </w:p>
        </w:tc>
      </w:tr>
      <w:tr w:rsidR="00973B13" w:rsidRPr="0034752C" w14:paraId="4DB9D701" w14:textId="77777777" w:rsidTr="00AD2F28">
        <w:tc>
          <w:tcPr>
            <w:tcW w:w="1828" w:type="dxa"/>
          </w:tcPr>
          <w:p w14:paraId="7318D9C8" w14:textId="77777777" w:rsidR="00973B13" w:rsidRPr="0034752C" w:rsidRDefault="00973B13" w:rsidP="00AD2F28">
            <w:pPr>
              <w:keepNext/>
              <w:spacing w:after="0"/>
              <w:rPr>
                <w:b/>
                <w:color w:val="000000"/>
                <w:sz w:val="22"/>
                <w:szCs w:val="22"/>
              </w:rPr>
            </w:pPr>
            <w:r w:rsidRPr="0034752C">
              <w:rPr>
                <w:b/>
                <w:color w:val="000000"/>
                <w:sz w:val="22"/>
                <w:szCs w:val="22"/>
              </w:rPr>
              <w:t xml:space="preserve">Non-comm. 2018 </w:t>
            </w:r>
          </w:p>
        </w:tc>
        <w:tc>
          <w:tcPr>
            <w:tcW w:w="1559" w:type="dxa"/>
          </w:tcPr>
          <w:p w14:paraId="1B67B223" w14:textId="77777777" w:rsidR="00973B13" w:rsidRPr="0034752C" w:rsidRDefault="00973B13" w:rsidP="00AD2F28">
            <w:pPr>
              <w:spacing w:after="0"/>
              <w:jc w:val="right"/>
              <w:rPr>
                <w:sz w:val="22"/>
                <w:szCs w:val="22"/>
              </w:rPr>
            </w:pPr>
            <w:r w:rsidRPr="0034752C">
              <w:rPr>
                <w:sz w:val="22"/>
                <w:szCs w:val="22"/>
              </w:rPr>
              <w:t>126,335</w:t>
            </w:r>
          </w:p>
          <w:p w14:paraId="7429B284" w14:textId="77777777" w:rsidR="00973B13" w:rsidRPr="0034752C" w:rsidRDefault="00973B13" w:rsidP="00AD2F28">
            <w:pPr>
              <w:spacing w:after="0"/>
              <w:jc w:val="right"/>
              <w:rPr>
                <w:rFonts w:cs="Arial"/>
                <w:bCs/>
                <w:color w:val="000000"/>
                <w:sz w:val="22"/>
                <w:szCs w:val="22"/>
                <w:lang w:eastAsia="en-IE"/>
              </w:rPr>
            </w:pPr>
          </w:p>
        </w:tc>
        <w:tc>
          <w:tcPr>
            <w:tcW w:w="1418" w:type="dxa"/>
          </w:tcPr>
          <w:p w14:paraId="7EB26EEE" w14:textId="77777777" w:rsidR="00973B13" w:rsidRPr="0034752C" w:rsidRDefault="00973B13" w:rsidP="00AD2F28">
            <w:pPr>
              <w:keepNext/>
              <w:spacing w:after="0"/>
              <w:jc w:val="right"/>
              <w:rPr>
                <w:color w:val="000000"/>
                <w:sz w:val="22"/>
                <w:szCs w:val="22"/>
                <w:lang w:val="en-GB" w:eastAsia="en-GB"/>
              </w:rPr>
            </w:pPr>
            <w:r w:rsidRPr="0034752C">
              <w:rPr>
                <w:sz w:val="22"/>
                <w:szCs w:val="22"/>
              </w:rPr>
              <w:t>2,849</w:t>
            </w:r>
          </w:p>
        </w:tc>
        <w:tc>
          <w:tcPr>
            <w:tcW w:w="1417" w:type="dxa"/>
          </w:tcPr>
          <w:p w14:paraId="1E569FC4" w14:textId="77777777" w:rsidR="00973B13" w:rsidRPr="0034752C" w:rsidRDefault="00973B13" w:rsidP="00AD2F28">
            <w:pPr>
              <w:keepNext/>
              <w:spacing w:after="0"/>
              <w:jc w:val="right"/>
              <w:rPr>
                <w:color w:val="000000"/>
                <w:sz w:val="22"/>
                <w:szCs w:val="22"/>
                <w:lang w:val="en-GB" w:eastAsia="en-GB"/>
              </w:rPr>
            </w:pPr>
            <w:r w:rsidRPr="0034752C">
              <w:rPr>
                <w:sz w:val="22"/>
                <w:szCs w:val="22"/>
              </w:rPr>
              <w:t>2.3%</w:t>
            </w:r>
          </w:p>
        </w:tc>
        <w:tc>
          <w:tcPr>
            <w:tcW w:w="1418" w:type="dxa"/>
          </w:tcPr>
          <w:p w14:paraId="7C3BED0E" w14:textId="77777777" w:rsidR="00973B13" w:rsidRPr="0034752C" w:rsidRDefault="00973B13" w:rsidP="00AD2F28">
            <w:pPr>
              <w:keepNext/>
              <w:spacing w:after="0"/>
              <w:jc w:val="right"/>
              <w:rPr>
                <w:color w:val="000000"/>
                <w:sz w:val="22"/>
                <w:szCs w:val="22"/>
                <w:lang w:val="en-GB" w:eastAsia="en-GB"/>
              </w:rPr>
            </w:pPr>
            <w:r w:rsidRPr="0034752C">
              <w:rPr>
                <w:sz w:val="22"/>
                <w:szCs w:val="22"/>
              </w:rPr>
              <w:t>54.5%</w:t>
            </w:r>
          </w:p>
        </w:tc>
        <w:tc>
          <w:tcPr>
            <w:tcW w:w="1276" w:type="dxa"/>
          </w:tcPr>
          <w:p w14:paraId="22021D89" w14:textId="77777777" w:rsidR="00973B13" w:rsidRPr="0034752C" w:rsidRDefault="00973B13" w:rsidP="00AD2F28">
            <w:pPr>
              <w:keepNext/>
              <w:spacing w:after="0"/>
              <w:jc w:val="right"/>
              <w:rPr>
                <w:color w:val="000000"/>
                <w:sz w:val="22"/>
                <w:szCs w:val="22"/>
                <w:lang w:val="en-GB" w:eastAsia="en-GB"/>
              </w:rPr>
            </w:pPr>
            <w:r w:rsidRPr="0034752C">
              <w:rPr>
                <w:sz w:val="22"/>
                <w:szCs w:val="22"/>
              </w:rPr>
              <w:t>83.5%</w:t>
            </w:r>
          </w:p>
        </w:tc>
        <w:tc>
          <w:tcPr>
            <w:tcW w:w="1134" w:type="dxa"/>
          </w:tcPr>
          <w:p w14:paraId="4633D687" w14:textId="77777777" w:rsidR="00973B13" w:rsidRPr="0034752C" w:rsidRDefault="00973B13" w:rsidP="00AD2F28">
            <w:pPr>
              <w:keepNext/>
              <w:spacing w:after="0"/>
              <w:jc w:val="right"/>
              <w:rPr>
                <w:color w:val="000000"/>
                <w:sz w:val="22"/>
                <w:szCs w:val="22"/>
                <w:lang w:val="en-GB" w:eastAsia="en-GB"/>
              </w:rPr>
            </w:pPr>
            <w:r w:rsidRPr="0034752C">
              <w:rPr>
                <w:sz w:val="22"/>
                <w:szCs w:val="22"/>
              </w:rPr>
              <w:t>97</w:t>
            </w:r>
          </w:p>
        </w:tc>
      </w:tr>
      <w:tr w:rsidR="00973B13" w:rsidRPr="0034752C" w14:paraId="0AFF4ACF" w14:textId="77777777" w:rsidTr="00AD2F28">
        <w:tc>
          <w:tcPr>
            <w:tcW w:w="1828" w:type="dxa"/>
            <w:tcBorders>
              <w:top w:val="single" w:sz="6" w:space="0" w:color="000000"/>
              <w:bottom w:val="single" w:sz="6" w:space="0" w:color="000000"/>
            </w:tcBorders>
            <w:shd w:val="clear" w:color="auto" w:fill="E0E0E0"/>
          </w:tcPr>
          <w:p w14:paraId="6D7A12A8" w14:textId="77777777" w:rsidR="00973B13" w:rsidRPr="0034752C" w:rsidRDefault="00973B13" w:rsidP="00AD2F28">
            <w:pPr>
              <w:keepNext/>
              <w:spacing w:after="0"/>
              <w:rPr>
                <w:b/>
                <w:color w:val="000000"/>
                <w:sz w:val="22"/>
                <w:szCs w:val="22"/>
              </w:rPr>
            </w:pPr>
            <w:r w:rsidRPr="0034752C">
              <w:rPr>
                <w:b/>
                <w:color w:val="000000"/>
                <w:sz w:val="22"/>
                <w:szCs w:val="22"/>
              </w:rPr>
              <w:t>Change 2018/2019</w:t>
            </w:r>
          </w:p>
        </w:tc>
        <w:tc>
          <w:tcPr>
            <w:tcW w:w="1559" w:type="dxa"/>
            <w:tcBorders>
              <w:top w:val="single" w:sz="6" w:space="0" w:color="000000"/>
              <w:bottom w:val="single" w:sz="6" w:space="0" w:color="000000"/>
            </w:tcBorders>
            <w:shd w:val="clear" w:color="auto" w:fill="E0E0E0"/>
          </w:tcPr>
          <w:p w14:paraId="7F2ABA4D" w14:textId="77777777" w:rsidR="00973B13" w:rsidRPr="0034752C" w:rsidRDefault="00973B13" w:rsidP="00AD2F28">
            <w:pPr>
              <w:keepNext/>
              <w:spacing w:after="0"/>
              <w:jc w:val="right"/>
              <w:rPr>
                <w:b/>
                <w:color w:val="000000"/>
                <w:sz w:val="22"/>
                <w:szCs w:val="22"/>
                <w:lang w:val="en-GB" w:eastAsia="en-GB"/>
              </w:rPr>
            </w:pPr>
            <w:r w:rsidRPr="0034752C">
              <w:rPr>
                <w:b/>
                <w:sz w:val="22"/>
                <w:szCs w:val="22"/>
              </w:rPr>
              <w:t>868</w:t>
            </w:r>
          </w:p>
        </w:tc>
        <w:tc>
          <w:tcPr>
            <w:tcW w:w="1418" w:type="dxa"/>
            <w:tcBorders>
              <w:top w:val="single" w:sz="6" w:space="0" w:color="000000"/>
              <w:bottom w:val="single" w:sz="6" w:space="0" w:color="000000"/>
            </w:tcBorders>
            <w:shd w:val="clear" w:color="auto" w:fill="E0E0E0"/>
          </w:tcPr>
          <w:p w14:paraId="253A252B" w14:textId="77777777" w:rsidR="00973B13" w:rsidRPr="0034752C" w:rsidRDefault="00973B13" w:rsidP="00AD2F28">
            <w:pPr>
              <w:keepNext/>
              <w:spacing w:after="0"/>
              <w:jc w:val="right"/>
              <w:rPr>
                <w:b/>
                <w:color w:val="000000"/>
                <w:sz w:val="22"/>
                <w:szCs w:val="22"/>
                <w:lang w:val="en-GB" w:eastAsia="en-GB"/>
              </w:rPr>
            </w:pPr>
            <w:r w:rsidRPr="0034752C">
              <w:rPr>
                <w:b/>
                <w:sz w:val="22"/>
                <w:szCs w:val="22"/>
              </w:rPr>
              <w:t>-757</w:t>
            </w:r>
          </w:p>
        </w:tc>
        <w:tc>
          <w:tcPr>
            <w:tcW w:w="1417" w:type="dxa"/>
            <w:tcBorders>
              <w:top w:val="single" w:sz="6" w:space="0" w:color="000000"/>
              <w:bottom w:val="single" w:sz="6" w:space="0" w:color="000000"/>
            </w:tcBorders>
            <w:shd w:val="clear" w:color="auto" w:fill="E0E0E0"/>
          </w:tcPr>
          <w:p w14:paraId="42B0AC93" w14:textId="77777777" w:rsidR="00973B13" w:rsidRPr="0034752C" w:rsidRDefault="00973B13" w:rsidP="00AD2F28">
            <w:pPr>
              <w:keepNext/>
              <w:spacing w:after="0"/>
              <w:jc w:val="right"/>
              <w:rPr>
                <w:b/>
                <w:color w:val="000000"/>
                <w:sz w:val="22"/>
                <w:szCs w:val="22"/>
                <w:lang w:val="en-GB" w:eastAsia="en-GB"/>
              </w:rPr>
            </w:pPr>
            <w:r w:rsidRPr="0034752C">
              <w:rPr>
                <w:b/>
                <w:sz w:val="22"/>
                <w:szCs w:val="22"/>
              </w:rPr>
              <w:t>-0.7%</w:t>
            </w:r>
          </w:p>
        </w:tc>
        <w:tc>
          <w:tcPr>
            <w:tcW w:w="1418" w:type="dxa"/>
            <w:tcBorders>
              <w:top w:val="single" w:sz="6" w:space="0" w:color="000000"/>
              <w:bottom w:val="single" w:sz="6" w:space="0" w:color="000000"/>
            </w:tcBorders>
            <w:shd w:val="clear" w:color="auto" w:fill="E0E0E0"/>
          </w:tcPr>
          <w:p w14:paraId="0ED967F6" w14:textId="77777777" w:rsidR="00973B13" w:rsidRPr="0034752C" w:rsidRDefault="00973B13" w:rsidP="00AD2F28">
            <w:pPr>
              <w:keepNext/>
              <w:spacing w:after="0"/>
              <w:jc w:val="right"/>
              <w:rPr>
                <w:b/>
                <w:color w:val="000000"/>
                <w:sz w:val="22"/>
                <w:szCs w:val="22"/>
                <w:lang w:val="en-GB" w:eastAsia="en-GB"/>
              </w:rPr>
            </w:pPr>
            <w:r w:rsidRPr="0034752C">
              <w:rPr>
                <w:b/>
                <w:sz w:val="22"/>
                <w:szCs w:val="22"/>
              </w:rPr>
              <w:t>-1.1%</w:t>
            </w:r>
          </w:p>
        </w:tc>
        <w:tc>
          <w:tcPr>
            <w:tcW w:w="1276" w:type="dxa"/>
            <w:tcBorders>
              <w:top w:val="single" w:sz="6" w:space="0" w:color="000000"/>
              <w:bottom w:val="single" w:sz="6" w:space="0" w:color="000000"/>
            </w:tcBorders>
            <w:shd w:val="clear" w:color="auto" w:fill="E0E0E0"/>
          </w:tcPr>
          <w:p w14:paraId="4575F2B4" w14:textId="77777777" w:rsidR="00973B13" w:rsidRPr="0034752C" w:rsidRDefault="00973B13" w:rsidP="00AD2F28">
            <w:pPr>
              <w:keepNext/>
              <w:spacing w:after="0"/>
              <w:jc w:val="right"/>
              <w:rPr>
                <w:b/>
                <w:color w:val="000000"/>
                <w:sz w:val="22"/>
                <w:szCs w:val="22"/>
                <w:lang w:val="en-GB" w:eastAsia="en-GB"/>
              </w:rPr>
            </w:pPr>
            <w:r w:rsidRPr="0034752C">
              <w:rPr>
                <w:b/>
                <w:sz w:val="22"/>
                <w:szCs w:val="22"/>
              </w:rPr>
              <w:t>0.7%</w:t>
            </w:r>
          </w:p>
        </w:tc>
        <w:tc>
          <w:tcPr>
            <w:tcW w:w="1134" w:type="dxa"/>
            <w:tcBorders>
              <w:top w:val="single" w:sz="6" w:space="0" w:color="000000"/>
              <w:bottom w:val="single" w:sz="6" w:space="0" w:color="000000"/>
            </w:tcBorders>
            <w:shd w:val="clear" w:color="auto" w:fill="E0E0E0"/>
          </w:tcPr>
          <w:p w14:paraId="58ECAEEB" w14:textId="77777777" w:rsidR="00973B13" w:rsidRPr="0034752C" w:rsidRDefault="00973B13" w:rsidP="00AD2F28">
            <w:pPr>
              <w:keepNext/>
              <w:spacing w:after="0"/>
              <w:jc w:val="right"/>
              <w:rPr>
                <w:b/>
                <w:color w:val="000000"/>
                <w:sz w:val="22"/>
                <w:szCs w:val="22"/>
                <w:lang w:val="en-GB" w:eastAsia="en-GB"/>
              </w:rPr>
            </w:pPr>
            <w:r w:rsidRPr="0034752C">
              <w:rPr>
                <w:b/>
                <w:sz w:val="22"/>
                <w:szCs w:val="22"/>
              </w:rPr>
              <w:t>-2</w:t>
            </w:r>
          </w:p>
        </w:tc>
      </w:tr>
      <w:tr w:rsidR="00973B13" w:rsidRPr="0034752C" w14:paraId="4C542F06" w14:textId="77777777" w:rsidTr="00AD2F28">
        <w:tc>
          <w:tcPr>
            <w:tcW w:w="10050" w:type="dxa"/>
            <w:gridSpan w:val="7"/>
          </w:tcPr>
          <w:p w14:paraId="7EE5AE14" w14:textId="77777777" w:rsidR="00973B13" w:rsidRPr="0034752C" w:rsidRDefault="00973B13" w:rsidP="00AD2F28">
            <w:pPr>
              <w:keepNext/>
              <w:spacing w:after="0"/>
              <w:rPr>
                <w:color w:val="000000"/>
                <w:sz w:val="22"/>
                <w:szCs w:val="22"/>
                <w:lang w:val="en-GB" w:eastAsia="en-GB"/>
              </w:rPr>
            </w:pPr>
          </w:p>
        </w:tc>
      </w:tr>
      <w:tr w:rsidR="00973B13" w:rsidRPr="0034752C" w14:paraId="1DA9E52F" w14:textId="77777777" w:rsidTr="00AD2F28">
        <w:tc>
          <w:tcPr>
            <w:tcW w:w="1828" w:type="dxa"/>
            <w:tcBorders>
              <w:top w:val="single" w:sz="4" w:space="0" w:color="000000"/>
              <w:bottom w:val="single" w:sz="6" w:space="0" w:color="000000"/>
            </w:tcBorders>
          </w:tcPr>
          <w:p w14:paraId="549CD976" w14:textId="77777777" w:rsidR="00973B13" w:rsidRPr="0034752C" w:rsidRDefault="00973B13" w:rsidP="00AD2F28">
            <w:pPr>
              <w:keepNext/>
              <w:spacing w:after="0"/>
              <w:rPr>
                <w:b/>
                <w:color w:val="000000"/>
                <w:sz w:val="22"/>
                <w:szCs w:val="22"/>
              </w:rPr>
            </w:pPr>
            <w:r w:rsidRPr="0034752C">
              <w:rPr>
                <w:b/>
                <w:color w:val="000000"/>
                <w:sz w:val="22"/>
                <w:szCs w:val="22"/>
              </w:rPr>
              <w:t>PBCS 2019</w:t>
            </w:r>
          </w:p>
        </w:tc>
        <w:tc>
          <w:tcPr>
            <w:tcW w:w="1559" w:type="dxa"/>
            <w:tcBorders>
              <w:top w:val="single" w:sz="4" w:space="0" w:color="auto"/>
            </w:tcBorders>
          </w:tcPr>
          <w:p w14:paraId="204F6D5E" w14:textId="77777777" w:rsidR="00973B13" w:rsidRPr="0034752C" w:rsidRDefault="00973B13" w:rsidP="00AD2F28">
            <w:pPr>
              <w:keepNext/>
              <w:spacing w:after="0"/>
              <w:jc w:val="right"/>
              <w:rPr>
                <w:rFonts w:cs="Arial"/>
                <w:bCs/>
                <w:color w:val="000000"/>
                <w:sz w:val="22"/>
                <w:szCs w:val="22"/>
              </w:rPr>
            </w:pPr>
            <w:r w:rsidRPr="0034752C">
              <w:rPr>
                <w:rFonts w:cs="Arial"/>
                <w:bCs/>
                <w:color w:val="000000"/>
                <w:sz w:val="22"/>
                <w:szCs w:val="22"/>
              </w:rPr>
              <w:t>16,422</w:t>
            </w:r>
          </w:p>
          <w:p w14:paraId="22237F66" w14:textId="77777777" w:rsidR="00973B13" w:rsidRPr="0034752C" w:rsidRDefault="00973B13" w:rsidP="00AD2F28">
            <w:pPr>
              <w:keepNext/>
              <w:spacing w:after="0"/>
              <w:jc w:val="right"/>
              <w:rPr>
                <w:color w:val="000000"/>
                <w:sz w:val="22"/>
                <w:szCs w:val="22"/>
                <w:lang w:val="en-GB" w:eastAsia="en-GB"/>
              </w:rPr>
            </w:pPr>
          </w:p>
        </w:tc>
        <w:tc>
          <w:tcPr>
            <w:tcW w:w="1418" w:type="dxa"/>
            <w:tcBorders>
              <w:top w:val="single" w:sz="4" w:space="0" w:color="auto"/>
            </w:tcBorders>
          </w:tcPr>
          <w:p w14:paraId="46DB3423" w14:textId="77777777" w:rsidR="00973B13" w:rsidRPr="0034752C" w:rsidRDefault="00973B13" w:rsidP="00AD2F28">
            <w:pPr>
              <w:keepNext/>
              <w:spacing w:after="0"/>
              <w:jc w:val="right"/>
              <w:rPr>
                <w:color w:val="000000"/>
                <w:sz w:val="22"/>
                <w:szCs w:val="22"/>
                <w:lang w:val="en-GB" w:eastAsia="en-GB"/>
              </w:rPr>
            </w:pPr>
            <w:r w:rsidRPr="0034752C">
              <w:rPr>
                <w:rFonts w:cs="Arial"/>
                <w:bCs/>
                <w:color w:val="000000"/>
                <w:sz w:val="22"/>
                <w:szCs w:val="22"/>
              </w:rPr>
              <w:t>757</w:t>
            </w:r>
          </w:p>
        </w:tc>
        <w:tc>
          <w:tcPr>
            <w:tcW w:w="1417" w:type="dxa"/>
            <w:tcBorders>
              <w:top w:val="single" w:sz="4" w:space="0" w:color="auto"/>
            </w:tcBorders>
          </w:tcPr>
          <w:p w14:paraId="626BF283" w14:textId="77777777" w:rsidR="00973B13" w:rsidRPr="0034752C" w:rsidRDefault="00973B13" w:rsidP="00AD2F28">
            <w:pPr>
              <w:keepNext/>
              <w:spacing w:after="0"/>
              <w:jc w:val="right"/>
              <w:rPr>
                <w:color w:val="000000"/>
                <w:sz w:val="22"/>
                <w:szCs w:val="22"/>
                <w:lang w:val="en-GB" w:eastAsia="en-GB"/>
              </w:rPr>
            </w:pPr>
            <w:r w:rsidRPr="0034752C">
              <w:rPr>
                <w:rFonts w:cs="Arial"/>
                <w:bCs/>
                <w:sz w:val="22"/>
                <w:szCs w:val="22"/>
              </w:rPr>
              <w:t>4.6%</w:t>
            </w:r>
          </w:p>
        </w:tc>
        <w:tc>
          <w:tcPr>
            <w:tcW w:w="1418" w:type="dxa"/>
            <w:tcBorders>
              <w:top w:val="single" w:sz="4" w:space="0" w:color="auto"/>
            </w:tcBorders>
          </w:tcPr>
          <w:p w14:paraId="62437696" w14:textId="77777777" w:rsidR="00973B13" w:rsidRPr="0034752C" w:rsidRDefault="00973B13" w:rsidP="00AD2F28">
            <w:pPr>
              <w:keepNext/>
              <w:spacing w:after="0"/>
              <w:jc w:val="right"/>
              <w:rPr>
                <w:color w:val="000000"/>
                <w:sz w:val="22"/>
                <w:szCs w:val="22"/>
                <w:lang w:val="en-GB" w:eastAsia="en-GB"/>
              </w:rPr>
            </w:pPr>
            <w:r w:rsidRPr="0034752C">
              <w:rPr>
                <w:rFonts w:cs="Arial"/>
                <w:bCs/>
                <w:sz w:val="22"/>
                <w:szCs w:val="22"/>
              </w:rPr>
              <w:t>6.9%</w:t>
            </w:r>
          </w:p>
        </w:tc>
        <w:tc>
          <w:tcPr>
            <w:tcW w:w="1276" w:type="dxa"/>
            <w:tcBorders>
              <w:top w:val="single" w:sz="4" w:space="0" w:color="auto"/>
            </w:tcBorders>
          </w:tcPr>
          <w:p w14:paraId="51294104" w14:textId="77777777" w:rsidR="00973B13" w:rsidRPr="0034752C" w:rsidRDefault="00973B13" w:rsidP="00AD2F28">
            <w:pPr>
              <w:keepNext/>
              <w:spacing w:after="0"/>
              <w:jc w:val="right"/>
              <w:rPr>
                <w:color w:val="000000"/>
                <w:sz w:val="22"/>
                <w:szCs w:val="22"/>
                <w:lang w:val="en-GB" w:eastAsia="en-GB"/>
              </w:rPr>
            </w:pPr>
            <w:r w:rsidRPr="0034752C">
              <w:rPr>
                <w:rFonts w:cs="Arial"/>
                <w:bCs/>
                <w:sz w:val="22"/>
                <w:szCs w:val="22"/>
              </w:rPr>
              <w:t>78.6%</w:t>
            </w:r>
          </w:p>
        </w:tc>
        <w:tc>
          <w:tcPr>
            <w:tcW w:w="1134" w:type="dxa"/>
            <w:tcBorders>
              <w:top w:val="single" w:sz="4" w:space="0" w:color="auto"/>
            </w:tcBorders>
          </w:tcPr>
          <w:p w14:paraId="36B01F34" w14:textId="77777777" w:rsidR="00973B13" w:rsidRPr="0034752C" w:rsidRDefault="00973B13" w:rsidP="00AD2F28">
            <w:pPr>
              <w:keepNext/>
              <w:spacing w:after="0"/>
              <w:jc w:val="right"/>
              <w:rPr>
                <w:color w:val="000000"/>
                <w:sz w:val="22"/>
                <w:szCs w:val="22"/>
                <w:lang w:val="en-GB" w:eastAsia="en-GB"/>
              </w:rPr>
            </w:pPr>
            <w:r w:rsidRPr="0034752C">
              <w:rPr>
                <w:rFonts w:cs="Arial"/>
                <w:bCs/>
                <w:color w:val="000000"/>
                <w:sz w:val="22"/>
                <w:szCs w:val="22"/>
              </w:rPr>
              <w:t>42</w:t>
            </w:r>
          </w:p>
        </w:tc>
      </w:tr>
      <w:tr w:rsidR="00973B13" w:rsidRPr="0034752C" w14:paraId="20BD8BC9" w14:textId="77777777" w:rsidTr="00AD2F28">
        <w:tc>
          <w:tcPr>
            <w:tcW w:w="1828" w:type="dxa"/>
            <w:tcBorders>
              <w:top w:val="single" w:sz="4" w:space="0" w:color="000000"/>
              <w:bottom w:val="single" w:sz="6" w:space="0" w:color="000000"/>
            </w:tcBorders>
          </w:tcPr>
          <w:p w14:paraId="19CA0701" w14:textId="77777777" w:rsidR="00973B13" w:rsidRPr="0034752C" w:rsidRDefault="00973B13" w:rsidP="00AD2F28">
            <w:pPr>
              <w:keepNext/>
              <w:spacing w:after="0"/>
              <w:rPr>
                <w:b/>
                <w:color w:val="000000"/>
                <w:sz w:val="22"/>
                <w:szCs w:val="22"/>
              </w:rPr>
            </w:pPr>
            <w:r w:rsidRPr="0034752C">
              <w:rPr>
                <w:b/>
                <w:color w:val="000000"/>
                <w:sz w:val="22"/>
                <w:szCs w:val="22"/>
              </w:rPr>
              <w:t>PBCS 2018</w:t>
            </w:r>
          </w:p>
        </w:tc>
        <w:tc>
          <w:tcPr>
            <w:tcW w:w="1559" w:type="dxa"/>
            <w:tcBorders>
              <w:top w:val="single" w:sz="4" w:space="0" w:color="auto"/>
            </w:tcBorders>
          </w:tcPr>
          <w:p w14:paraId="767B7D6A" w14:textId="77777777" w:rsidR="00973B13" w:rsidRPr="0034752C" w:rsidRDefault="00973B13" w:rsidP="00AD2F28">
            <w:pPr>
              <w:keepNext/>
              <w:spacing w:after="0"/>
              <w:jc w:val="right"/>
              <w:rPr>
                <w:rFonts w:cs="Arial"/>
                <w:bCs/>
                <w:color w:val="000000"/>
                <w:sz w:val="22"/>
                <w:szCs w:val="22"/>
              </w:rPr>
            </w:pPr>
            <w:r w:rsidRPr="0034752C">
              <w:rPr>
                <w:rFonts w:cs="Arial"/>
                <w:bCs/>
                <w:color w:val="000000"/>
                <w:sz w:val="22"/>
                <w:szCs w:val="22"/>
              </w:rPr>
              <w:t>14,330</w:t>
            </w:r>
          </w:p>
          <w:p w14:paraId="7A87335B" w14:textId="77777777" w:rsidR="00973B13" w:rsidRPr="0034752C" w:rsidRDefault="00973B13" w:rsidP="00AD2F28">
            <w:pPr>
              <w:keepNext/>
              <w:spacing w:after="0"/>
              <w:jc w:val="right"/>
              <w:rPr>
                <w:color w:val="000000"/>
                <w:sz w:val="22"/>
                <w:szCs w:val="22"/>
                <w:lang w:val="en-GB" w:eastAsia="en-GB"/>
              </w:rPr>
            </w:pPr>
          </w:p>
        </w:tc>
        <w:tc>
          <w:tcPr>
            <w:tcW w:w="1418" w:type="dxa"/>
            <w:tcBorders>
              <w:top w:val="single" w:sz="4" w:space="0" w:color="auto"/>
            </w:tcBorders>
          </w:tcPr>
          <w:p w14:paraId="2FCA20F9" w14:textId="77777777" w:rsidR="00973B13" w:rsidRPr="0034752C" w:rsidRDefault="00973B13" w:rsidP="00AD2F28">
            <w:pPr>
              <w:keepNext/>
              <w:spacing w:after="0"/>
              <w:jc w:val="right"/>
              <w:rPr>
                <w:color w:val="000000"/>
                <w:sz w:val="22"/>
                <w:szCs w:val="22"/>
                <w:lang w:val="en-GB" w:eastAsia="en-GB"/>
              </w:rPr>
            </w:pPr>
            <w:r w:rsidRPr="0034752C">
              <w:rPr>
                <w:rFonts w:cs="Arial"/>
                <w:bCs/>
                <w:color w:val="000000"/>
                <w:sz w:val="22"/>
                <w:szCs w:val="22"/>
              </w:rPr>
              <w:t>644</w:t>
            </w:r>
          </w:p>
        </w:tc>
        <w:tc>
          <w:tcPr>
            <w:tcW w:w="1417" w:type="dxa"/>
            <w:tcBorders>
              <w:top w:val="single" w:sz="4" w:space="0" w:color="auto"/>
            </w:tcBorders>
          </w:tcPr>
          <w:p w14:paraId="785FAE1F" w14:textId="77777777" w:rsidR="00973B13" w:rsidRPr="0034752C" w:rsidRDefault="00973B13" w:rsidP="00AD2F28">
            <w:pPr>
              <w:keepNext/>
              <w:spacing w:after="0"/>
              <w:jc w:val="right"/>
              <w:rPr>
                <w:color w:val="000000"/>
                <w:sz w:val="22"/>
                <w:szCs w:val="22"/>
                <w:lang w:val="en-GB" w:eastAsia="en-GB"/>
              </w:rPr>
            </w:pPr>
            <w:r w:rsidRPr="0034752C">
              <w:rPr>
                <w:rFonts w:cs="Arial"/>
                <w:bCs/>
                <w:sz w:val="22"/>
                <w:szCs w:val="22"/>
              </w:rPr>
              <w:t>4.5%</w:t>
            </w:r>
          </w:p>
        </w:tc>
        <w:tc>
          <w:tcPr>
            <w:tcW w:w="1418" w:type="dxa"/>
            <w:tcBorders>
              <w:top w:val="single" w:sz="4" w:space="0" w:color="auto"/>
            </w:tcBorders>
          </w:tcPr>
          <w:p w14:paraId="09A7C7E9" w14:textId="77777777" w:rsidR="00973B13" w:rsidRPr="0034752C" w:rsidRDefault="00973B13" w:rsidP="00AD2F28">
            <w:pPr>
              <w:keepNext/>
              <w:spacing w:after="0"/>
              <w:jc w:val="right"/>
              <w:rPr>
                <w:color w:val="000000"/>
                <w:sz w:val="22"/>
                <w:szCs w:val="22"/>
                <w:lang w:val="en-GB" w:eastAsia="en-GB"/>
              </w:rPr>
            </w:pPr>
            <w:r w:rsidRPr="0034752C">
              <w:rPr>
                <w:rFonts w:cs="Arial"/>
                <w:bCs/>
                <w:sz w:val="22"/>
                <w:szCs w:val="22"/>
              </w:rPr>
              <w:t>6.2%</w:t>
            </w:r>
          </w:p>
        </w:tc>
        <w:tc>
          <w:tcPr>
            <w:tcW w:w="1276" w:type="dxa"/>
            <w:tcBorders>
              <w:top w:val="single" w:sz="4" w:space="0" w:color="auto"/>
            </w:tcBorders>
          </w:tcPr>
          <w:p w14:paraId="04ACF7CF" w14:textId="77777777" w:rsidR="00973B13" w:rsidRPr="0034752C" w:rsidRDefault="00973B13" w:rsidP="00AD2F28">
            <w:pPr>
              <w:keepNext/>
              <w:spacing w:after="0"/>
              <w:jc w:val="right"/>
              <w:rPr>
                <w:color w:val="000000"/>
                <w:sz w:val="22"/>
                <w:szCs w:val="22"/>
                <w:lang w:val="en-GB" w:eastAsia="en-GB"/>
              </w:rPr>
            </w:pPr>
            <w:r w:rsidRPr="0034752C">
              <w:rPr>
                <w:rFonts w:cs="Arial"/>
                <w:bCs/>
                <w:sz w:val="22"/>
                <w:szCs w:val="22"/>
              </w:rPr>
              <w:t>73.2%</w:t>
            </w:r>
          </w:p>
        </w:tc>
        <w:tc>
          <w:tcPr>
            <w:tcW w:w="1134" w:type="dxa"/>
            <w:tcBorders>
              <w:top w:val="single" w:sz="4" w:space="0" w:color="auto"/>
            </w:tcBorders>
          </w:tcPr>
          <w:p w14:paraId="7AAB8295" w14:textId="77777777" w:rsidR="00973B13" w:rsidRPr="0034752C" w:rsidRDefault="00973B13" w:rsidP="00AD2F28">
            <w:pPr>
              <w:keepNext/>
              <w:spacing w:after="0"/>
              <w:jc w:val="right"/>
              <w:rPr>
                <w:color w:val="000000"/>
                <w:sz w:val="22"/>
                <w:szCs w:val="22"/>
                <w:lang w:val="en-GB" w:eastAsia="en-GB"/>
              </w:rPr>
            </w:pPr>
            <w:r w:rsidRPr="0034752C">
              <w:rPr>
                <w:rFonts w:cs="Arial"/>
                <w:bCs/>
                <w:color w:val="000000"/>
                <w:sz w:val="22"/>
                <w:szCs w:val="22"/>
              </w:rPr>
              <w:t>41</w:t>
            </w:r>
          </w:p>
        </w:tc>
      </w:tr>
      <w:tr w:rsidR="00973B13" w:rsidRPr="0034752C" w14:paraId="4A9F27C1" w14:textId="77777777" w:rsidTr="00AD2F28">
        <w:tc>
          <w:tcPr>
            <w:tcW w:w="1828" w:type="dxa"/>
            <w:tcBorders>
              <w:top w:val="single" w:sz="6" w:space="0" w:color="000000"/>
              <w:bottom w:val="single" w:sz="6" w:space="0" w:color="000000"/>
            </w:tcBorders>
            <w:shd w:val="clear" w:color="auto" w:fill="E0E0E0"/>
          </w:tcPr>
          <w:p w14:paraId="22A86906" w14:textId="77777777" w:rsidR="00973B13" w:rsidRPr="0034752C" w:rsidRDefault="00973B13" w:rsidP="00AD2F28">
            <w:pPr>
              <w:keepNext/>
              <w:spacing w:after="0"/>
              <w:rPr>
                <w:b/>
                <w:color w:val="000000"/>
                <w:sz w:val="22"/>
                <w:szCs w:val="22"/>
              </w:rPr>
            </w:pPr>
            <w:r w:rsidRPr="0034752C">
              <w:rPr>
                <w:b/>
                <w:color w:val="000000"/>
                <w:sz w:val="22"/>
                <w:szCs w:val="22"/>
              </w:rPr>
              <w:t>Change 2018/2019</w:t>
            </w:r>
          </w:p>
        </w:tc>
        <w:tc>
          <w:tcPr>
            <w:tcW w:w="1559" w:type="dxa"/>
            <w:tcBorders>
              <w:top w:val="single" w:sz="6" w:space="0" w:color="000000"/>
              <w:bottom w:val="single" w:sz="6" w:space="0" w:color="000000"/>
            </w:tcBorders>
            <w:shd w:val="clear" w:color="auto" w:fill="E0E0E0"/>
          </w:tcPr>
          <w:p w14:paraId="31D1DE34" w14:textId="77777777" w:rsidR="00973B13" w:rsidRPr="0034752C" w:rsidRDefault="00973B13" w:rsidP="00AD2F28">
            <w:pPr>
              <w:keepNext/>
              <w:spacing w:after="0"/>
              <w:jc w:val="right"/>
              <w:rPr>
                <w:b/>
                <w:color w:val="000000"/>
                <w:sz w:val="22"/>
                <w:szCs w:val="22"/>
                <w:lang w:val="en-GB" w:eastAsia="en-GB"/>
              </w:rPr>
            </w:pPr>
            <w:r w:rsidRPr="0034752C">
              <w:rPr>
                <w:b/>
                <w:color w:val="000000"/>
                <w:sz w:val="22"/>
                <w:szCs w:val="22"/>
                <w:lang w:val="en-GB" w:eastAsia="en-GB"/>
              </w:rPr>
              <w:t>2,092</w:t>
            </w:r>
          </w:p>
        </w:tc>
        <w:tc>
          <w:tcPr>
            <w:tcW w:w="1418" w:type="dxa"/>
            <w:tcBorders>
              <w:top w:val="single" w:sz="6" w:space="0" w:color="000000"/>
              <w:bottom w:val="single" w:sz="6" w:space="0" w:color="000000"/>
            </w:tcBorders>
            <w:shd w:val="clear" w:color="auto" w:fill="E0E0E0"/>
          </w:tcPr>
          <w:p w14:paraId="5B462E41" w14:textId="77777777" w:rsidR="00973B13" w:rsidRPr="0034752C" w:rsidRDefault="00973B13" w:rsidP="00AD2F28">
            <w:pPr>
              <w:keepNext/>
              <w:spacing w:after="0"/>
              <w:jc w:val="right"/>
              <w:rPr>
                <w:b/>
                <w:color w:val="000000"/>
                <w:sz w:val="22"/>
                <w:szCs w:val="22"/>
                <w:lang w:val="en-GB" w:eastAsia="en-GB"/>
              </w:rPr>
            </w:pPr>
            <w:r w:rsidRPr="0034752C">
              <w:rPr>
                <w:rFonts w:cs="Arial"/>
                <w:b/>
                <w:bCs/>
                <w:color w:val="000000"/>
                <w:sz w:val="22"/>
                <w:szCs w:val="22"/>
              </w:rPr>
              <w:t>113</w:t>
            </w:r>
          </w:p>
        </w:tc>
        <w:tc>
          <w:tcPr>
            <w:tcW w:w="1417" w:type="dxa"/>
            <w:tcBorders>
              <w:top w:val="single" w:sz="6" w:space="0" w:color="000000"/>
              <w:bottom w:val="single" w:sz="6" w:space="0" w:color="000000"/>
            </w:tcBorders>
            <w:shd w:val="clear" w:color="auto" w:fill="E0E0E0"/>
          </w:tcPr>
          <w:p w14:paraId="2E696AC0" w14:textId="77777777" w:rsidR="00973B13" w:rsidRPr="0034752C" w:rsidRDefault="00973B13" w:rsidP="00AD2F28">
            <w:pPr>
              <w:keepNext/>
              <w:spacing w:after="0"/>
              <w:jc w:val="right"/>
              <w:rPr>
                <w:b/>
                <w:color w:val="000000"/>
                <w:sz w:val="22"/>
                <w:szCs w:val="22"/>
                <w:lang w:val="en-GB" w:eastAsia="en-GB"/>
              </w:rPr>
            </w:pPr>
            <w:r w:rsidRPr="0034752C">
              <w:rPr>
                <w:b/>
                <w:color w:val="000000"/>
                <w:sz w:val="22"/>
                <w:szCs w:val="22"/>
                <w:lang w:val="en-GB" w:eastAsia="en-GB"/>
              </w:rPr>
              <w:t>0.1%</w:t>
            </w:r>
          </w:p>
        </w:tc>
        <w:tc>
          <w:tcPr>
            <w:tcW w:w="1418" w:type="dxa"/>
            <w:tcBorders>
              <w:top w:val="single" w:sz="6" w:space="0" w:color="000000"/>
              <w:bottom w:val="single" w:sz="6" w:space="0" w:color="000000"/>
            </w:tcBorders>
            <w:shd w:val="clear" w:color="auto" w:fill="E0E0E0"/>
          </w:tcPr>
          <w:p w14:paraId="1D311A40" w14:textId="77777777" w:rsidR="00973B13" w:rsidRPr="0034752C" w:rsidRDefault="00973B13" w:rsidP="00AD2F28">
            <w:pPr>
              <w:keepNext/>
              <w:spacing w:after="0"/>
              <w:jc w:val="right"/>
              <w:rPr>
                <w:b/>
                <w:color w:val="000000"/>
                <w:sz w:val="22"/>
                <w:szCs w:val="22"/>
                <w:lang w:val="en-GB" w:eastAsia="en-GB"/>
              </w:rPr>
            </w:pPr>
            <w:r w:rsidRPr="0034752C">
              <w:rPr>
                <w:b/>
                <w:color w:val="000000"/>
                <w:sz w:val="22"/>
                <w:szCs w:val="22"/>
                <w:lang w:val="en-GB" w:eastAsia="en-GB"/>
              </w:rPr>
              <w:t>0.7%</w:t>
            </w:r>
          </w:p>
        </w:tc>
        <w:tc>
          <w:tcPr>
            <w:tcW w:w="1276" w:type="dxa"/>
            <w:tcBorders>
              <w:top w:val="single" w:sz="6" w:space="0" w:color="000000"/>
              <w:bottom w:val="single" w:sz="6" w:space="0" w:color="000000"/>
            </w:tcBorders>
            <w:shd w:val="clear" w:color="auto" w:fill="E0E0E0"/>
          </w:tcPr>
          <w:p w14:paraId="7FC8BC33" w14:textId="77777777" w:rsidR="00973B13" w:rsidRPr="0034752C" w:rsidRDefault="00973B13" w:rsidP="00AD2F28">
            <w:pPr>
              <w:keepNext/>
              <w:spacing w:after="0"/>
              <w:jc w:val="right"/>
              <w:rPr>
                <w:b/>
                <w:color w:val="000000"/>
                <w:sz w:val="22"/>
                <w:szCs w:val="22"/>
                <w:lang w:val="en-GB" w:eastAsia="en-GB"/>
              </w:rPr>
            </w:pPr>
            <w:r w:rsidRPr="0034752C">
              <w:rPr>
                <w:b/>
                <w:color w:val="000000"/>
                <w:sz w:val="22"/>
                <w:szCs w:val="22"/>
                <w:lang w:val="en-GB" w:eastAsia="en-GB"/>
              </w:rPr>
              <w:t>5.4%</w:t>
            </w:r>
          </w:p>
        </w:tc>
        <w:tc>
          <w:tcPr>
            <w:tcW w:w="1134" w:type="dxa"/>
            <w:tcBorders>
              <w:top w:val="single" w:sz="6" w:space="0" w:color="000000"/>
              <w:bottom w:val="single" w:sz="6" w:space="0" w:color="000000"/>
            </w:tcBorders>
            <w:shd w:val="clear" w:color="auto" w:fill="E0E0E0"/>
          </w:tcPr>
          <w:p w14:paraId="52E8DE26" w14:textId="77777777" w:rsidR="00973B13" w:rsidRPr="0034752C" w:rsidRDefault="00973B13" w:rsidP="00AD2F28">
            <w:pPr>
              <w:keepNext/>
              <w:spacing w:after="0"/>
              <w:jc w:val="right"/>
              <w:rPr>
                <w:b/>
                <w:color w:val="000000"/>
                <w:sz w:val="22"/>
                <w:szCs w:val="22"/>
                <w:lang w:val="en-GB" w:eastAsia="en-GB"/>
              </w:rPr>
            </w:pPr>
            <w:r w:rsidRPr="0034752C">
              <w:rPr>
                <w:b/>
                <w:color w:val="000000"/>
                <w:sz w:val="22"/>
                <w:szCs w:val="22"/>
                <w:lang w:val="en-GB" w:eastAsia="en-GB"/>
              </w:rPr>
              <w:t>1</w:t>
            </w:r>
          </w:p>
        </w:tc>
      </w:tr>
      <w:tr w:rsidR="00973B13" w:rsidRPr="0034752C" w14:paraId="5B45BEDB" w14:textId="77777777" w:rsidTr="00AD2F28">
        <w:tc>
          <w:tcPr>
            <w:tcW w:w="10050" w:type="dxa"/>
            <w:gridSpan w:val="7"/>
          </w:tcPr>
          <w:p w14:paraId="56C4E9AF" w14:textId="77777777" w:rsidR="00973B13" w:rsidRPr="0034752C" w:rsidRDefault="00973B13" w:rsidP="00AD2F28">
            <w:pPr>
              <w:keepNext/>
              <w:spacing w:after="0"/>
              <w:rPr>
                <w:color w:val="000000"/>
                <w:sz w:val="22"/>
                <w:szCs w:val="22"/>
                <w:lang w:val="en-GB" w:eastAsia="en-GB"/>
              </w:rPr>
            </w:pPr>
          </w:p>
        </w:tc>
      </w:tr>
      <w:tr w:rsidR="00973B13" w:rsidRPr="0034752C" w14:paraId="068D0153" w14:textId="77777777" w:rsidTr="00AD2F28">
        <w:tc>
          <w:tcPr>
            <w:tcW w:w="1828" w:type="dxa"/>
          </w:tcPr>
          <w:p w14:paraId="1DB7C10F" w14:textId="77777777" w:rsidR="00973B13" w:rsidRPr="0034752C" w:rsidRDefault="00973B13" w:rsidP="00AD2F28">
            <w:pPr>
              <w:keepNext/>
              <w:spacing w:after="0"/>
              <w:rPr>
                <w:b/>
                <w:color w:val="000000"/>
                <w:sz w:val="22"/>
                <w:szCs w:val="22"/>
              </w:rPr>
            </w:pPr>
            <w:r w:rsidRPr="0034752C">
              <w:rPr>
                <w:b/>
                <w:color w:val="000000"/>
                <w:sz w:val="22"/>
                <w:szCs w:val="22"/>
              </w:rPr>
              <w:t>Totals 2019</w:t>
            </w:r>
          </w:p>
        </w:tc>
        <w:tc>
          <w:tcPr>
            <w:tcW w:w="1559" w:type="dxa"/>
          </w:tcPr>
          <w:p w14:paraId="2D762CB3" w14:textId="77777777" w:rsidR="00973B13" w:rsidRPr="0034752C" w:rsidRDefault="00973B13" w:rsidP="00AD2F28">
            <w:pPr>
              <w:keepNext/>
              <w:spacing w:after="0"/>
              <w:jc w:val="right"/>
              <w:rPr>
                <w:sz w:val="22"/>
                <w:szCs w:val="22"/>
              </w:rPr>
            </w:pPr>
            <w:r w:rsidRPr="0034752C">
              <w:rPr>
                <w:sz w:val="22"/>
                <w:szCs w:val="22"/>
              </w:rPr>
              <w:t>238,174</w:t>
            </w:r>
          </w:p>
          <w:p w14:paraId="299D971C" w14:textId="77777777" w:rsidR="00973B13" w:rsidRPr="0034752C" w:rsidRDefault="00973B13" w:rsidP="00AD2F28">
            <w:pPr>
              <w:keepNext/>
              <w:spacing w:after="0"/>
              <w:jc w:val="right"/>
              <w:rPr>
                <w:color w:val="000000"/>
                <w:sz w:val="22"/>
                <w:szCs w:val="22"/>
                <w:lang w:val="en-GB" w:eastAsia="en-GB"/>
              </w:rPr>
            </w:pPr>
          </w:p>
        </w:tc>
        <w:tc>
          <w:tcPr>
            <w:tcW w:w="1418" w:type="dxa"/>
          </w:tcPr>
          <w:p w14:paraId="1DBADCF9" w14:textId="77777777" w:rsidR="00973B13" w:rsidRPr="0034752C" w:rsidRDefault="00973B13" w:rsidP="00AD2F28">
            <w:pPr>
              <w:keepNext/>
              <w:spacing w:after="0"/>
              <w:jc w:val="right"/>
              <w:rPr>
                <w:color w:val="000000"/>
                <w:sz w:val="22"/>
                <w:szCs w:val="22"/>
                <w:lang w:val="en-GB" w:eastAsia="en-GB"/>
              </w:rPr>
            </w:pPr>
            <w:r w:rsidRPr="0034752C">
              <w:rPr>
                <w:sz w:val="22"/>
                <w:szCs w:val="22"/>
              </w:rPr>
              <w:t>7,319</w:t>
            </w:r>
          </w:p>
        </w:tc>
        <w:tc>
          <w:tcPr>
            <w:tcW w:w="1417" w:type="dxa"/>
          </w:tcPr>
          <w:p w14:paraId="24BC0118" w14:textId="77777777" w:rsidR="00973B13" w:rsidRPr="0034752C" w:rsidRDefault="00973B13" w:rsidP="00AD2F28">
            <w:pPr>
              <w:keepNext/>
              <w:spacing w:after="0"/>
              <w:jc w:val="right"/>
              <w:rPr>
                <w:color w:val="000000"/>
                <w:sz w:val="22"/>
                <w:szCs w:val="22"/>
                <w:lang w:val="en-GB" w:eastAsia="en-GB"/>
              </w:rPr>
            </w:pPr>
            <w:r w:rsidRPr="0034752C">
              <w:rPr>
                <w:sz w:val="22"/>
                <w:szCs w:val="22"/>
              </w:rPr>
              <w:t>3.1%</w:t>
            </w:r>
          </w:p>
        </w:tc>
        <w:tc>
          <w:tcPr>
            <w:tcW w:w="1418" w:type="dxa"/>
          </w:tcPr>
          <w:p w14:paraId="5B82B7E1" w14:textId="77777777" w:rsidR="00973B13" w:rsidRPr="0034752C" w:rsidRDefault="00973B13" w:rsidP="00AD2F28">
            <w:pPr>
              <w:keepNext/>
              <w:spacing w:after="0"/>
              <w:jc w:val="right"/>
              <w:rPr>
                <w:color w:val="000000"/>
                <w:sz w:val="22"/>
                <w:szCs w:val="22"/>
                <w:lang w:val="en-GB" w:eastAsia="en-GB"/>
              </w:rPr>
            </w:pPr>
            <w:r w:rsidRPr="0034752C">
              <w:rPr>
                <w:sz w:val="22"/>
                <w:szCs w:val="22"/>
              </w:rPr>
              <w:t>100.0%</w:t>
            </w:r>
          </w:p>
        </w:tc>
        <w:tc>
          <w:tcPr>
            <w:tcW w:w="1276" w:type="dxa"/>
          </w:tcPr>
          <w:p w14:paraId="40D51B7D" w14:textId="77777777" w:rsidR="00973B13" w:rsidRPr="0034752C" w:rsidRDefault="00973B13" w:rsidP="00AD2F28">
            <w:pPr>
              <w:keepNext/>
              <w:spacing w:after="0"/>
              <w:jc w:val="right"/>
              <w:rPr>
                <w:color w:val="000000"/>
                <w:sz w:val="22"/>
                <w:szCs w:val="22"/>
                <w:lang w:val="en-GB" w:eastAsia="en-GB"/>
              </w:rPr>
            </w:pPr>
            <w:r w:rsidRPr="0034752C">
              <w:rPr>
                <w:sz w:val="22"/>
                <w:szCs w:val="22"/>
              </w:rPr>
              <w:t>86.1%</w:t>
            </w:r>
          </w:p>
        </w:tc>
        <w:tc>
          <w:tcPr>
            <w:tcW w:w="1134" w:type="dxa"/>
          </w:tcPr>
          <w:p w14:paraId="4A8C61B4" w14:textId="77777777" w:rsidR="00973B13" w:rsidRPr="0034752C" w:rsidRDefault="00973B13" w:rsidP="00AD2F28">
            <w:pPr>
              <w:keepNext/>
              <w:spacing w:after="0"/>
              <w:jc w:val="right"/>
              <w:rPr>
                <w:color w:val="000000"/>
                <w:sz w:val="22"/>
                <w:szCs w:val="22"/>
                <w:lang w:val="en-GB" w:eastAsia="en-GB"/>
              </w:rPr>
            </w:pPr>
            <w:r w:rsidRPr="0034752C">
              <w:rPr>
                <w:sz w:val="22"/>
                <w:szCs w:val="22"/>
              </w:rPr>
              <w:t>216</w:t>
            </w:r>
          </w:p>
        </w:tc>
      </w:tr>
      <w:tr w:rsidR="00973B13" w:rsidRPr="0034752C" w14:paraId="6BC01FC2" w14:textId="77777777" w:rsidTr="00AD2F28">
        <w:tc>
          <w:tcPr>
            <w:tcW w:w="1828" w:type="dxa"/>
          </w:tcPr>
          <w:p w14:paraId="6A7872D7" w14:textId="77777777" w:rsidR="00973B13" w:rsidRPr="0034752C" w:rsidRDefault="00973B13" w:rsidP="00AD2F28">
            <w:pPr>
              <w:keepNext/>
              <w:spacing w:after="0"/>
              <w:rPr>
                <w:b/>
                <w:color w:val="000000"/>
                <w:sz w:val="22"/>
                <w:szCs w:val="22"/>
              </w:rPr>
            </w:pPr>
            <w:r w:rsidRPr="0034752C">
              <w:rPr>
                <w:b/>
                <w:color w:val="000000"/>
                <w:sz w:val="22"/>
                <w:szCs w:val="22"/>
              </w:rPr>
              <w:t>Totals 2018</w:t>
            </w:r>
          </w:p>
        </w:tc>
        <w:tc>
          <w:tcPr>
            <w:tcW w:w="1559" w:type="dxa"/>
          </w:tcPr>
          <w:p w14:paraId="29DA89F5" w14:textId="77777777" w:rsidR="00973B13" w:rsidRPr="0034752C" w:rsidRDefault="00973B13" w:rsidP="00AD2F28">
            <w:pPr>
              <w:keepNext/>
              <w:spacing w:after="0"/>
              <w:jc w:val="right"/>
              <w:rPr>
                <w:color w:val="000000"/>
                <w:sz w:val="22"/>
                <w:szCs w:val="22"/>
                <w:lang w:val="en-GB" w:eastAsia="en-GB"/>
              </w:rPr>
            </w:pPr>
            <w:r w:rsidRPr="0034752C">
              <w:rPr>
                <w:sz w:val="22"/>
              </w:rPr>
              <w:t>231,784</w:t>
            </w:r>
          </w:p>
        </w:tc>
        <w:tc>
          <w:tcPr>
            <w:tcW w:w="1418" w:type="dxa"/>
          </w:tcPr>
          <w:p w14:paraId="3FEB4C67" w14:textId="77777777" w:rsidR="00973B13" w:rsidRPr="0034752C" w:rsidRDefault="00973B13" w:rsidP="00AD2F28">
            <w:pPr>
              <w:keepNext/>
              <w:spacing w:after="0"/>
              <w:jc w:val="right"/>
              <w:rPr>
                <w:color w:val="000000"/>
                <w:sz w:val="22"/>
                <w:szCs w:val="22"/>
                <w:lang w:val="en-GB" w:eastAsia="en-GB"/>
              </w:rPr>
            </w:pPr>
            <w:r w:rsidRPr="0034752C">
              <w:rPr>
                <w:sz w:val="22"/>
              </w:rPr>
              <w:t>7,584</w:t>
            </w:r>
          </w:p>
        </w:tc>
        <w:tc>
          <w:tcPr>
            <w:tcW w:w="1417" w:type="dxa"/>
          </w:tcPr>
          <w:p w14:paraId="40DEE170" w14:textId="77777777" w:rsidR="00973B13" w:rsidRPr="0034752C" w:rsidRDefault="00973B13" w:rsidP="00AD2F28">
            <w:pPr>
              <w:keepNext/>
              <w:spacing w:after="0"/>
              <w:jc w:val="right"/>
              <w:rPr>
                <w:color w:val="000000"/>
                <w:sz w:val="22"/>
                <w:szCs w:val="22"/>
                <w:lang w:val="en-GB" w:eastAsia="en-GB"/>
              </w:rPr>
            </w:pPr>
            <w:r w:rsidRPr="0034752C">
              <w:rPr>
                <w:sz w:val="22"/>
              </w:rPr>
              <w:t>3.3%</w:t>
            </w:r>
          </w:p>
        </w:tc>
        <w:tc>
          <w:tcPr>
            <w:tcW w:w="1418" w:type="dxa"/>
          </w:tcPr>
          <w:p w14:paraId="417B4D3F" w14:textId="77777777" w:rsidR="00973B13" w:rsidRPr="0034752C" w:rsidRDefault="00973B13" w:rsidP="00AD2F28">
            <w:pPr>
              <w:keepNext/>
              <w:spacing w:after="0"/>
              <w:jc w:val="right"/>
              <w:rPr>
                <w:color w:val="000000"/>
                <w:sz w:val="22"/>
                <w:szCs w:val="22"/>
                <w:lang w:val="en-GB" w:eastAsia="en-GB"/>
              </w:rPr>
            </w:pPr>
            <w:r w:rsidRPr="0034752C">
              <w:rPr>
                <w:sz w:val="22"/>
              </w:rPr>
              <w:t>100.0%</w:t>
            </w:r>
          </w:p>
        </w:tc>
        <w:tc>
          <w:tcPr>
            <w:tcW w:w="1276" w:type="dxa"/>
          </w:tcPr>
          <w:p w14:paraId="324F2F45" w14:textId="77777777" w:rsidR="00973B13" w:rsidRPr="0034752C" w:rsidRDefault="00973B13" w:rsidP="00AD2F28">
            <w:pPr>
              <w:keepNext/>
              <w:spacing w:after="0"/>
              <w:jc w:val="right"/>
              <w:rPr>
                <w:color w:val="000000"/>
                <w:sz w:val="22"/>
                <w:szCs w:val="22"/>
                <w:lang w:val="en-GB" w:eastAsia="en-GB"/>
              </w:rPr>
            </w:pPr>
            <w:r w:rsidRPr="0034752C">
              <w:rPr>
                <w:sz w:val="22"/>
              </w:rPr>
              <w:t>84.3%</w:t>
            </w:r>
          </w:p>
        </w:tc>
        <w:tc>
          <w:tcPr>
            <w:tcW w:w="1134" w:type="dxa"/>
          </w:tcPr>
          <w:p w14:paraId="22D54B8D" w14:textId="77777777" w:rsidR="00973B13" w:rsidRPr="0034752C" w:rsidRDefault="00973B13" w:rsidP="00AD2F28">
            <w:pPr>
              <w:keepNext/>
              <w:spacing w:after="0"/>
              <w:jc w:val="right"/>
              <w:rPr>
                <w:color w:val="000000"/>
                <w:sz w:val="22"/>
                <w:szCs w:val="22"/>
                <w:lang w:val="en-GB" w:eastAsia="en-GB"/>
              </w:rPr>
            </w:pPr>
            <w:r w:rsidRPr="0034752C">
              <w:rPr>
                <w:rFonts w:cs="Calibri"/>
                <w:color w:val="000000"/>
                <w:sz w:val="22"/>
                <w:szCs w:val="22"/>
              </w:rPr>
              <w:t>217</w:t>
            </w:r>
          </w:p>
        </w:tc>
      </w:tr>
      <w:tr w:rsidR="00973B13" w:rsidRPr="0034752C" w14:paraId="1632759B" w14:textId="77777777" w:rsidTr="00AD2F28">
        <w:tc>
          <w:tcPr>
            <w:tcW w:w="1828" w:type="dxa"/>
            <w:tcBorders>
              <w:top w:val="single" w:sz="6" w:space="0" w:color="000000"/>
              <w:bottom w:val="single" w:sz="12" w:space="0" w:color="000000"/>
            </w:tcBorders>
            <w:shd w:val="clear" w:color="auto" w:fill="E0E0E0"/>
          </w:tcPr>
          <w:p w14:paraId="448F56E1" w14:textId="77777777" w:rsidR="00973B13" w:rsidRPr="0034752C" w:rsidRDefault="00973B13" w:rsidP="00AD2F28">
            <w:pPr>
              <w:keepNext/>
              <w:spacing w:after="0"/>
              <w:rPr>
                <w:b/>
                <w:color w:val="000000"/>
                <w:sz w:val="22"/>
                <w:szCs w:val="22"/>
              </w:rPr>
            </w:pPr>
            <w:r w:rsidRPr="0034752C">
              <w:rPr>
                <w:b/>
                <w:color w:val="000000"/>
                <w:sz w:val="22"/>
                <w:szCs w:val="22"/>
              </w:rPr>
              <w:lastRenderedPageBreak/>
              <w:t>Change 2018/2019</w:t>
            </w:r>
          </w:p>
        </w:tc>
        <w:tc>
          <w:tcPr>
            <w:tcW w:w="1559" w:type="dxa"/>
            <w:tcBorders>
              <w:top w:val="single" w:sz="6" w:space="0" w:color="000000"/>
              <w:bottom w:val="single" w:sz="12" w:space="0" w:color="000000"/>
            </w:tcBorders>
            <w:shd w:val="clear" w:color="auto" w:fill="E0E0E0"/>
          </w:tcPr>
          <w:p w14:paraId="4A04C3E3" w14:textId="77777777" w:rsidR="00973B13" w:rsidRPr="0034752C" w:rsidRDefault="00973B13" w:rsidP="00AD2F28">
            <w:pPr>
              <w:spacing w:after="0"/>
              <w:jc w:val="right"/>
              <w:rPr>
                <w:b/>
                <w:color w:val="000000"/>
                <w:sz w:val="22"/>
                <w:szCs w:val="22"/>
                <w:lang w:val="en-GB" w:eastAsia="en-GB"/>
              </w:rPr>
            </w:pPr>
            <w:r w:rsidRPr="0034752C">
              <w:rPr>
                <w:b/>
                <w:sz w:val="22"/>
                <w:szCs w:val="22"/>
              </w:rPr>
              <w:t>6,390</w:t>
            </w:r>
          </w:p>
        </w:tc>
        <w:tc>
          <w:tcPr>
            <w:tcW w:w="1418" w:type="dxa"/>
            <w:tcBorders>
              <w:top w:val="single" w:sz="6" w:space="0" w:color="000000"/>
              <w:bottom w:val="single" w:sz="12" w:space="0" w:color="000000"/>
            </w:tcBorders>
            <w:shd w:val="clear" w:color="auto" w:fill="E0E0E0"/>
          </w:tcPr>
          <w:p w14:paraId="33DBC69D" w14:textId="77777777" w:rsidR="00973B13" w:rsidRPr="0034752C" w:rsidRDefault="00973B13" w:rsidP="00AD2F28">
            <w:pPr>
              <w:spacing w:after="0"/>
              <w:jc w:val="right"/>
              <w:rPr>
                <w:b/>
                <w:color w:val="000000"/>
                <w:sz w:val="22"/>
                <w:szCs w:val="22"/>
                <w:lang w:val="en-GB" w:eastAsia="en-GB"/>
              </w:rPr>
            </w:pPr>
            <w:r w:rsidRPr="0034752C">
              <w:rPr>
                <w:b/>
                <w:sz w:val="22"/>
                <w:szCs w:val="22"/>
              </w:rPr>
              <w:t>-265</w:t>
            </w:r>
          </w:p>
        </w:tc>
        <w:tc>
          <w:tcPr>
            <w:tcW w:w="1417" w:type="dxa"/>
            <w:tcBorders>
              <w:top w:val="single" w:sz="6" w:space="0" w:color="000000"/>
              <w:bottom w:val="single" w:sz="12" w:space="0" w:color="000000"/>
            </w:tcBorders>
            <w:shd w:val="clear" w:color="auto" w:fill="E0E0E0"/>
          </w:tcPr>
          <w:p w14:paraId="115F4523" w14:textId="77777777" w:rsidR="00973B13" w:rsidRPr="0034752C" w:rsidRDefault="00973B13" w:rsidP="00AD2F28">
            <w:pPr>
              <w:spacing w:after="0"/>
              <w:jc w:val="right"/>
              <w:rPr>
                <w:b/>
                <w:color w:val="000000"/>
                <w:sz w:val="22"/>
                <w:szCs w:val="22"/>
                <w:lang w:val="en-GB" w:eastAsia="en-GB"/>
              </w:rPr>
            </w:pPr>
            <w:r w:rsidRPr="0034752C">
              <w:rPr>
                <w:b/>
                <w:sz w:val="22"/>
                <w:szCs w:val="22"/>
              </w:rPr>
              <w:t>-0.2%</w:t>
            </w:r>
          </w:p>
        </w:tc>
        <w:tc>
          <w:tcPr>
            <w:tcW w:w="1418" w:type="dxa"/>
            <w:tcBorders>
              <w:top w:val="single" w:sz="6" w:space="0" w:color="000000"/>
              <w:bottom w:val="single" w:sz="12" w:space="0" w:color="000000"/>
            </w:tcBorders>
            <w:shd w:val="clear" w:color="auto" w:fill="E0E0E0"/>
          </w:tcPr>
          <w:p w14:paraId="0EEC09DD" w14:textId="77777777" w:rsidR="00973B13" w:rsidRPr="0034752C" w:rsidRDefault="00973B13" w:rsidP="00AD2F28">
            <w:pPr>
              <w:spacing w:after="0"/>
              <w:jc w:val="right"/>
              <w:rPr>
                <w:b/>
                <w:color w:val="000000"/>
                <w:sz w:val="22"/>
                <w:szCs w:val="22"/>
                <w:lang w:val="en-GB" w:eastAsia="en-GB"/>
              </w:rPr>
            </w:pPr>
            <w:r w:rsidRPr="0034752C">
              <w:rPr>
                <w:b/>
                <w:sz w:val="22"/>
                <w:szCs w:val="22"/>
              </w:rPr>
              <w:t>0.0%</w:t>
            </w:r>
          </w:p>
        </w:tc>
        <w:tc>
          <w:tcPr>
            <w:tcW w:w="1276" w:type="dxa"/>
            <w:tcBorders>
              <w:top w:val="single" w:sz="6" w:space="0" w:color="000000"/>
              <w:bottom w:val="single" w:sz="12" w:space="0" w:color="000000"/>
            </w:tcBorders>
            <w:shd w:val="clear" w:color="auto" w:fill="E0E0E0"/>
          </w:tcPr>
          <w:p w14:paraId="104314F7" w14:textId="77777777" w:rsidR="00973B13" w:rsidRPr="0034752C" w:rsidRDefault="00973B13" w:rsidP="00AD2F28">
            <w:pPr>
              <w:spacing w:after="0"/>
              <w:jc w:val="right"/>
              <w:rPr>
                <w:b/>
                <w:color w:val="000000"/>
                <w:sz w:val="22"/>
                <w:szCs w:val="22"/>
                <w:lang w:val="en-GB" w:eastAsia="en-GB"/>
              </w:rPr>
            </w:pPr>
            <w:r w:rsidRPr="0034752C">
              <w:rPr>
                <w:b/>
                <w:sz w:val="22"/>
                <w:szCs w:val="22"/>
              </w:rPr>
              <w:t>1.8%</w:t>
            </w:r>
          </w:p>
        </w:tc>
        <w:tc>
          <w:tcPr>
            <w:tcW w:w="1134" w:type="dxa"/>
            <w:tcBorders>
              <w:top w:val="single" w:sz="6" w:space="0" w:color="000000"/>
              <w:bottom w:val="single" w:sz="12" w:space="0" w:color="000000"/>
            </w:tcBorders>
            <w:shd w:val="clear" w:color="auto" w:fill="E0E0E0"/>
          </w:tcPr>
          <w:p w14:paraId="78880B9D" w14:textId="77777777" w:rsidR="00973B13" w:rsidRPr="0034752C" w:rsidRDefault="00973B13" w:rsidP="00AD2F28">
            <w:pPr>
              <w:spacing w:after="0"/>
              <w:jc w:val="right"/>
              <w:rPr>
                <w:b/>
                <w:color w:val="000000"/>
                <w:sz w:val="22"/>
                <w:szCs w:val="22"/>
                <w:lang w:val="en-GB" w:eastAsia="en-GB"/>
              </w:rPr>
            </w:pPr>
            <w:r w:rsidRPr="0034752C">
              <w:rPr>
                <w:b/>
                <w:sz w:val="22"/>
                <w:szCs w:val="22"/>
              </w:rPr>
              <w:t>-1</w:t>
            </w:r>
          </w:p>
        </w:tc>
      </w:tr>
    </w:tbl>
    <w:p w14:paraId="28D6809E" w14:textId="77777777" w:rsidR="00973B13" w:rsidRPr="0034752C" w:rsidRDefault="00973B13" w:rsidP="00973B13">
      <w:pPr>
        <w:rPr>
          <w:color w:val="000000" w:themeColor="text1"/>
          <w:sz w:val="12"/>
          <w:szCs w:val="12"/>
        </w:rPr>
      </w:pPr>
    </w:p>
    <w:p w14:paraId="481107E9" w14:textId="77777777" w:rsidR="00973B13" w:rsidRPr="0034752C" w:rsidRDefault="00973B13" w:rsidP="00973B13">
      <w:pPr>
        <w:pStyle w:val="Heading3"/>
      </w:pPr>
      <w:r w:rsidRPr="0034752C">
        <w:t>Comparison between 2019 figures with and without the HSE data</w:t>
      </w:r>
    </w:p>
    <w:p w14:paraId="50695FAB" w14:textId="1EE0175D" w:rsidR="00973B13" w:rsidRPr="0034752C" w:rsidRDefault="00973B13" w:rsidP="00973B13">
      <w:pPr>
        <w:spacing w:after="120"/>
        <w:rPr>
          <w:color w:val="000000"/>
        </w:rPr>
      </w:pPr>
      <w:r w:rsidRPr="0034752C">
        <w:rPr>
          <w:color w:val="000000" w:themeColor="text1"/>
          <w:szCs w:val="26"/>
        </w:rPr>
        <w:t xml:space="preserve">Table 7 </w:t>
      </w:r>
      <w:r w:rsidRPr="0034752C">
        <w:rPr>
          <w:color w:val="000000"/>
        </w:rPr>
        <w:t>shows the difference in the number and percentage of employees reporting a disability and the percentage of public bodies achieving the minimum 3% target in this category</w:t>
      </w:r>
      <w:r w:rsidR="00A931B1" w:rsidRPr="0034752C">
        <w:rPr>
          <w:color w:val="000000"/>
        </w:rPr>
        <w:t>,</w:t>
      </w:r>
      <w:r w:rsidRPr="0034752C">
        <w:rPr>
          <w:color w:val="000000"/>
        </w:rPr>
        <w:t xml:space="preserve"> when the HSE is removed from this category.</w:t>
      </w:r>
    </w:p>
    <w:p w14:paraId="7587FDC8" w14:textId="77777777" w:rsidR="00973B13" w:rsidRPr="0034752C" w:rsidRDefault="00973B13" w:rsidP="00973B13">
      <w:pPr>
        <w:spacing w:after="120"/>
        <w:rPr>
          <w:color w:val="000000" w:themeColor="text1"/>
          <w:szCs w:val="26"/>
        </w:rPr>
      </w:pPr>
      <w:r w:rsidRPr="0034752C">
        <w:rPr>
          <w:color w:val="000000"/>
        </w:rPr>
        <w:t>If the 2019 HSE data is excluded from this category, the percentage of employees reporting a disability increases from 1.6% to 4.2% (+2.6%). The percentage of public bodies achieving the target increases from 84.2% to 85.1% (+0.9%).</w:t>
      </w:r>
    </w:p>
    <w:p w14:paraId="7D1FD99D" w14:textId="77777777" w:rsidR="00973B13" w:rsidRPr="0034752C" w:rsidRDefault="00973B13" w:rsidP="00973B13">
      <w:pPr>
        <w:pStyle w:val="TableTitle"/>
        <w:jc w:val="left"/>
      </w:pPr>
      <w:r w:rsidRPr="0034752C">
        <w:t>Table 7. 2019 Non-Commercial Body figures with and without HSE data</w:t>
      </w:r>
    </w:p>
    <w:tbl>
      <w:tblPr>
        <w:tblpPr w:leftFromText="180" w:rightFromText="180" w:vertAnchor="text" w:horzAnchor="margin" w:tblpY="71"/>
        <w:tblW w:w="976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220" w:firstRow="1" w:lastRow="0" w:firstColumn="0" w:lastColumn="0" w:noHBand="1" w:noVBand="0"/>
      </w:tblPr>
      <w:tblGrid>
        <w:gridCol w:w="1970"/>
        <w:gridCol w:w="1356"/>
        <w:gridCol w:w="1416"/>
        <w:gridCol w:w="1339"/>
        <w:gridCol w:w="1331"/>
        <w:gridCol w:w="1220"/>
        <w:gridCol w:w="1134"/>
      </w:tblGrid>
      <w:tr w:rsidR="00973B13" w:rsidRPr="0034752C" w14:paraId="59EED2C0" w14:textId="77777777" w:rsidTr="00AD2F28">
        <w:trPr>
          <w:cantSplit/>
          <w:tblHeader/>
        </w:trPr>
        <w:tc>
          <w:tcPr>
            <w:tcW w:w="1970" w:type="dxa"/>
          </w:tcPr>
          <w:p w14:paraId="49EC54E5" w14:textId="77777777" w:rsidR="00973B13" w:rsidRPr="0034752C" w:rsidRDefault="00973B13" w:rsidP="00AD2F28">
            <w:pPr>
              <w:keepNext/>
              <w:spacing w:after="0"/>
              <w:rPr>
                <w:b/>
                <w:color w:val="000000"/>
                <w:sz w:val="22"/>
                <w:szCs w:val="22"/>
              </w:rPr>
            </w:pPr>
            <w:r w:rsidRPr="0034752C">
              <w:rPr>
                <w:b/>
                <w:color w:val="000000"/>
                <w:sz w:val="22"/>
                <w:szCs w:val="22"/>
              </w:rPr>
              <w:t>Type of public sector body</w:t>
            </w:r>
          </w:p>
        </w:tc>
        <w:tc>
          <w:tcPr>
            <w:tcW w:w="1356" w:type="dxa"/>
          </w:tcPr>
          <w:p w14:paraId="0A81AE96" w14:textId="77777777" w:rsidR="00973B13" w:rsidRPr="0034752C" w:rsidRDefault="00973B13" w:rsidP="00AD2F28">
            <w:pPr>
              <w:keepNext/>
              <w:spacing w:after="0"/>
              <w:rPr>
                <w:b/>
                <w:color w:val="000000"/>
                <w:sz w:val="22"/>
                <w:szCs w:val="22"/>
              </w:rPr>
            </w:pPr>
            <w:r w:rsidRPr="0034752C">
              <w:rPr>
                <w:b/>
                <w:color w:val="000000"/>
                <w:sz w:val="22"/>
                <w:szCs w:val="22"/>
              </w:rPr>
              <w:t>Total employees</w:t>
            </w:r>
          </w:p>
        </w:tc>
        <w:tc>
          <w:tcPr>
            <w:tcW w:w="1416" w:type="dxa"/>
          </w:tcPr>
          <w:p w14:paraId="2C13585B" w14:textId="77777777" w:rsidR="00973B13" w:rsidRPr="0034752C" w:rsidRDefault="00973B13" w:rsidP="00AD2F28">
            <w:pPr>
              <w:keepNext/>
              <w:spacing w:after="0"/>
              <w:rPr>
                <w:b/>
                <w:color w:val="000000"/>
                <w:sz w:val="22"/>
                <w:szCs w:val="22"/>
              </w:rPr>
            </w:pPr>
            <w:r w:rsidRPr="0034752C">
              <w:rPr>
                <w:b/>
                <w:color w:val="000000"/>
                <w:sz w:val="22"/>
                <w:szCs w:val="22"/>
              </w:rPr>
              <w:t>No. of employees with disabilities</w:t>
            </w:r>
          </w:p>
        </w:tc>
        <w:tc>
          <w:tcPr>
            <w:tcW w:w="1339" w:type="dxa"/>
          </w:tcPr>
          <w:p w14:paraId="7D3166CF" w14:textId="77777777" w:rsidR="00973B13" w:rsidRPr="0034752C" w:rsidRDefault="00973B13" w:rsidP="00AD2F28">
            <w:pPr>
              <w:keepNext/>
              <w:spacing w:after="0"/>
              <w:rPr>
                <w:b/>
                <w:color w:val="000000"/>
                <w:sz w:val="22"/>
                <w:szCs w:val="22"/>
              </w:rPr>
            </w:pPr>
            <w:r w:rsidRPr="0034752C">
              <w:rPr>
                <w:b/>
                <w:color w:val="000000"/>
                <w:sz w:val="22"/>
                <w:szCs w:val="22"/>
              </w:rPr>
              <w:t xml:space="preserve">% of employees with disabilities </w:t>
            </w:r>
          </w:p>
        </w:tc>
        <w:tc>
          <w:tcPr>
            <w:tcW w:w="1331" w:type="dxa"/>
          </w:tcPr>
          <w:p w14:paraId="6B42058A" w14:textId="77777777" w:rsidR="00973B13" w:rsidRPr="0034752C" w:rsidRDefault="00973B13" w:rsidP="00AD2F28">
            <w:pPr>
              <w:keepNext/>
              <w:spacing w:after="0"/>
              <w:rPr>
                <w:b/>
                <w:color w:val="000000"/>
                <w:sz w:val="22"/>
                <w:szCs w:val="22"/>
              </w:rPr>
            </w:pPr>
            <w:r w:rsidRPr="0034752C">
              <w:rPr>
                <w:b/>
                <w:color w:val="000000"/>
                <w:sz w:val="22"/>
                <w:szCs w:val="22"/>
              </w:rPr>
              <w:t>% of total work-force reported on under Part 5</w:t>
            </w:r>
          </w:p>
        </w:tc>
        <w:tc>
          <w:tcPr>
            <w:tcW w:w="1220" w:type="dxa"/>
          </w:tcPr>
          <w:p w14:paraId="5EDB602A" w14:textId="77777777" w:rsidR="00973B13" w:rsidRPr="0034752C" w:rsidRDefault="00973B13" w:rsidP="00AD2F28">
            <w:pPr>
              <w:keepNext/>
              <w:spacing w:after="0"/>
              <w:rPr>
                <w:b/>
                <w:color w:val="000000"/>
                <w:sz w:val="22"/>
                <w:szCs w:val="22"/>
              </w:rPr>
            </w:pPr>
            <w:r w:rsidRPr="0034752C">
              <w:rPr>
                <w:b/>
                <w:color w:val="000000"/>
                <w:sz w:val="22"/>
                <w:szCs w:val="22"/>
              </w:rPr>
              <w:t>% of bodies achieving target</w:t>
            </w:r>
          </w:p>
        </w:tc>
        <w:tc>
          <w:tcPr>
            <w:tcW w:w="1134" w:type="dxa"/>
          </w:tcPr>
          <w:p w14:paraId="21050DCA" w14:textId="77777777" w:rsidR="00973B13" w:rsidRPr="0034752C" w:rsidRDefault="00973B13" w:rsidP="00AD2F28">
            <w:pPr>
              <w:keepNext/>
              <w:spacing w:after="0"/>
              <w:rPr>
                <w:b/>
                <w:color w:val="000000"/>
                <w:sz w:val="22"/>
                <w:szCs w:val="22"/>
              </w:rPr>
            </w:pPr>
            <w:r w:rsidRPr="0034752C">
              <w:rPr>
                <w:b/>
                <w:color w:val="000000"/>
                <w:sz w:val="22"/>
                <w:szCs w:val="22"/>
              </w:rPr>
              <w:t>No. of public bodies</w:t>
            </w:r>
          </w:p>
        </w:tc>
      </w:tr>
      <w:tr w:rsidR="00973B13" w:rsidRPr="0034752C" w14:paraId="24045108" w14:textId="77777777" w:rsidTr="00AD2F28">
        <w:trPr>
          <w:cantSplit/>
          <w:tblHeader/>
        </w:trPr>
        <w:tc>
          <w:tcPr>
            <w:tcW w:w="1970" w:type="dxa"/>
          </w:tcPr>
          <w:p w14:paraId="3A17FDD2" w14:textId="77777777" w:rsidR="00973B13" w:rsidRPr="0034752C" w:rsidRDefault="00973B13" w:rsidP="00AD2F28">
            <w:pPr>
              <w:keepNext/>
              <w:spacing w:after="0"/>
              <w:rPr>
                <w:b/>
                <w:color w:val="000000"/>
                <w:sz w:val="22"/>
                <w:szCs w:val="22"/>
              </w:rPr>
            </w:pPr>
            <w:r w:rsidRPr="0034752C">
              <w:rPr>
                <w:b/>
                <w:color w:val="000000"/>
                <w:sz w:val="22"/>
                <w:szCs w:val="22"/>
              </w:rPr>
              <w:t>Non-comm. 2019 (excluding HSE data)</w:t>
            </w:r>
          </w:p>
        </w:tc>
        <w:tc>
          <w:tcPr>
            <w:tcW w:w="1356" w:type="dxa"/>
          </w:tcPr>
          <w:p w14:paraId="4571349C" w14:textId="77777777" w:rsidR="00973B13" w:rsidRPr="0034752C" w:rsidRDefault="00973B13" w:rsidP="00AD2F28">
            <w:pPr>
              <w:spacing w:after="0"/>
              <w:jc w:val="right"/>
              <w:rPr>
                <w:sz w:val="22"/>
                <w:szCs w:val="22"/>
              </w:rPr>
            </w:pPr>
            <w:r w:rsidRPr="0034752C">
              <w:rPr>
                <w:rFonts w:cs="Arial"/>
                <w:bCs/>
                <w:color w:val="000000"/>
                <w:sz w:val="22"/>
                <w:szCs w:val="22"/>
              </w:rPr>
              <w:t>38,988</w:t>
            </w:r>
          </w:p>
        </w:tc>
        <w:tc>
          <w:tcPr>
            <w:tcW w:w="1416" w:type="dxa"/>
          </w:tcPr>
          <w:p w14:paraId="22FC1DEA" w14:textId="77777777" w:rsidR="00973B13" w:rsidRPr="0034752C" w:rsidRDefault="00973B13" w:rsidP="00AD2F28">
            <w:pPr>
              <w:keepNext/>
              <w:spacing w:after="0"/>
              <w:jc w:val="right"/>
              <w:rPr>
                <w:sz w:val="22"/>
                <w:szCs w:val="22"/>
              </w:rPr>
            </w:pPr>
            <w:r w:rsidRPr="0034752C">
              <w:rPr>
                <w:rFonts w:cs="Arial"/>
                <w:bCs/>
                <w:color w:val="000000"/>
                <w:sz w:val="22"/>
                <w:szCs w:val="22"/>
              </w:rPr>
              <w:t>1,628</w:t>
            </w:r>
          </w:p>
        </w:tc>
        <w:tc>
          <w:tcPr>
            <w:tcW w:w="1339" w:type="dxa"/>
          </w:tcPr>
          <w:p w14:paraId="3D145A4C" w14:textId="77777777" w:rsidR="00973B13" w:rsidRPr="0034752C" w:rsidRDefault="00973B13" w:rsidP="00AD2F28">
            <w:pPr>
              <w:keepNext/>
              <w:spacing w:after="0"/>
              <w:jc w:val="right"/>
              <w:rPr>
                <w:sz w:val="22"/>
                <w:szCs w:val="22"/>
              </w:rPr>
            </w:pPr>
            <w:r w:rsidRPr="0034752C">
              <w:rPr>
                <w:rFonts w:cs="Arial"/>
                <w:bCs/>
                <w:sz w:val="22"/>
                <w:szCs w:val="22"/>
              </w:rPr>
              <w:t>4.2%</w:t>
            </w:r>
          </w:p>
        </w:tc>
        <w:tc>
          <w:tcPr>
            <w:tcW w:w="1331" w:type="dxa"/>
          </w:tcPr>
          <w:p w14:paraId="50D8E99A" w14:textId="77777777" w:rsidR="00973B13" w:rsidRPr="0034752C" w:rsidRDefault="00973B13" w:rsidP="00AD2F28">
            <w:pPr>
              <w:keepNext/>
              <w:spacing w:after="0"/>
              <w:jc w:val="right"/>
              <w:rPr>
                <w:sz w:val="22"/>
                <w:szCs w:val="22"/>
              </w:rPr>
            </w:pPr>
            <w:r w:rsidRPr="0034752C">
              <w:rPr>
                <w:rFonts w:cs="Arial"/>
                <w:bCs/>
                <w:sz w:val="22"/>
                <w:szCs w:val="22"/>
              </w:rPr>
              <w:t>26.0%</w:t>
            </w:r>
          </w:p>
        </w:tc>
        <w:tc>
          <w:tcPr>
            <w:tcW w:w="1220" w:type="dxa"/>
          </w:tcPr>
          <w:p w14:paraId="2C86AA8A" w14:textId="77777777" w:rsidR="00973B13" w:rsidRPr="0034752C" w:rsidRDefault="00973B13" w:rsidP="00AD2F28">
            <w:pPr>
              <w:keepNext/>
              <w:spacing w:after="0"/>
              <w:jc w:val="right"/>
              <w:rPr>
                <w:sz w:val="22"/>
                <w:szCs w:val="22"/>
              </w:rPr>
            </w:pPr>
            <w:r w:rsidRPr="0034752C">
              <w:rPr>
                <w:rFonts w:cs="Arial"/>
                <w:bCs/>
                <w:sz w:val="22"/>
                <w:szCs w:val="22"/>
              </w:rPr>
              <w:t>85.1%</w:t>
            </w:r>
          </w:p>
        </w:tc>
        <w:tc>
          <w:tcPr>
            <w:tcW w:w="1134" w:type="dxa"/>
          </w:tcPr>
          <w:p w14:paraId="454931B2" w14:textId="77777777" w:rsidR="00973B13" w:rsidRPr="0034752C" w:rsidRDefault="00973B13" w:rsidP="00AD2F28">
            <w:pPr>
              <w:keepNext/>
              <w:spacing w:after="0"/>
              <w:jc w:val="right"/>
              <w:rPr>
                <w:sz w:val="22"/>
                <w:szCs w:val="22"/>
              </w:rPr>
            </w:pPr>
            <w:r w:rsidRPr="0034752C">
              <w:rPr>
                <w:rFonts w:cs="Arial"/>
                <w:bCs/>
                <w:color w:val="000000"/>
                <w:sz w:val="22"/>
                <w:szCs w:val="22"/>
              </w:rPr>
              <w:t>94</w:t>
            </w:r>
          </w:p>
        </w:tc>
      </w:tr>
      <w:tr w:rsidR="00973B13" w:rsidRPr="0034752C" w14:paraId="26C556FA" w14:textId="77777777" w:rsidTr="00AD2F28">
        <w:trPr>
          <w:cantSplit/>
          <w:tblHeader/>
        </w:trPr>
        <w:tc>
          <w:tcPr>
            <w:tcW w:w="1970" w:type="dxa"/>
          </w:tcPr>
          <w:p w14:paraId="54A571CD" w14:textId="77777777" w:rsidR="00973B13" w:rsidRPr="0034752C" w:rsidRDefault="00973B13" w:rsidP="00AD2F28">
            <w:pPr>
              <w:keepNext/>
              <w:spacing w:after="0"/>
              <w:rPr>
                <w:b/>
                <w:color w:val="000000"/>
                <w:sz w:val="22"/>
                <w:szCs w:val="22"/>
              </w:rPr>
            </w:pPr>
            <w:r w:rsidRPr="0034752C">
              <w:rPr>
                <w:b/>
                <w:color w:val="000000"/>
                <w:sz w:val="22"/>
                <w:szCs w:val="22"/>
              </w:rPr>
              <w:t>Non-comm. 2019 (including HSE data)</w:t>
            </w:r>
          </w:p>
        </w:tc>
        <w:tc>
          <w:tcPr>
            <w:tcW w:w="1356" w:type="dxa"/>
          </w:tcPr>
          <w:p w14:paraId="6A0BB3C4" w14:textId="77777777" w:rsidR="00973B13" w:rsidRPr="0034752C" w:rsidRDefault="00973B13" w:rsidP="00AD2F28">
            <w:pPr>
              <w:spacing w:after="0"/>
              <w:jc w:val="right"/>
              <w:rPr>
                <w:sz w:val="22"/>
                <w:szCs w:val="22"/>
              </w:rPr>
            </w:pPr>
            <w:r w:rsidRPr="0034752C">
              <w:rPr>
                <w:sz w:val="22"/>
                <w:szCs w:val="22"/>
              </w:rPr>
              <w:t>127,203</w:t>
            </w:r>
          </w:p>
          <w:p w14:paraId="5DFC4E6D" w14:textId="77777777" w:rsidR="00973B13" w:rsidRPr="0034752C" w:rsidRDefault="00973B13" w:rsidP="00AD2F28">
            <w:pPr>
              <w:keepNext/>
              <w:spacing w:after="0"/>
              <w:jc w:val="right"/>
              <w:rPr>
                <w:rFonts w:cs="Arial"/>
                <w:bCs/>
                <w:color w:val="000000"/>
                <w:sz w:val="22"/>
                <w:szCs w:val="22"/>
              </w:rPr>
            </w:pPr>
          </w:p>
        </w:tc>
        <w:tc>
          <w:tcPr>
            <w:tcW w:w="1416" w:type="dxa"/>
          </w:tcPr>
          <w:p w14:paraId="33599ED7" w14:textId="77777777" w:rsidR="00973B13" w:rsidRPr="0034752C" w:rsidRDefault="00973B13" w:rsidP="00AD2F28">
            <w:pPr>
              <w:keepNext/>
              <w:spacing w:after="0"/>
              <w:jc w:val="right"/>
              <w:rPr>
                <w:rFonts w:cs="Arial"/>
                <w:bCs/>
                <w:color w:val="000000"/>
                <w:sz w:val="22"/>
                <w:szCs w:val="22"/>
              </w:rPr>
            </w:pPr>
            <w:r w:rsidRPr="0034752C">
              <w:rPr>
                <w:sz w:val="22"/>
                <w:szCs w:val="22"/>
              </w:rPr>
              <w:t>2,092</w:t>
            </w:r>
          </w:p>
        </w:tc>
        <w:tc>
          <w:tcPr>
            <w:tcW w:w="1339" w:type="dxa"/>
          </w:tcPr>
          <w:p w14:paraId="102F5F85" w14:textId="77777777" w:rsidR="00973B13" w:rsidRPr="0034752C" w:rsidRDefault="00973B13" w:rsidP="00AD2F28">
            <w:pPr>
              <w:keepNext/>
              <w:spacing w:after="0"/>
              <w:jc w:val="right"/>
              <w:rPr>
                <w:rFonts w:cs="Arial"/>
                <w:bCs/>
                <w:sz w:val="22"/>
                <w:szCs w:val="22"/>
              </w:rPr>
            </w:pPr>
            <w:r w:rsidRPr="0034752C">
              <w:rPr>
                <w:sz w:val="22"/>
                <w:szCs w:val="22"/>
              </w:rPr>
              <w:t>1.6%</w:t>
            </w:r>
          </w:p>
        </w:tc>
        <w:tc>
          <w:tcPr>
            <w:tcW w:w="1331" w:type="dxa"/>
          </w:tcPr>
          <w:p w14:paraId="04703AC0" w14:textId="77777777" w:rsidR="00973B13" w:rsidRPr="0034752C" w:rsidRDefault="00973B13" w:rsidP="00AD2F28">
            <w:pPr>
              <w:keepNext/>
              <w:spacing w:after="0"/>
              <w:jc w:val="right"/>
              <w:rPr>
                <w:rFonts w:cs="Arial"/>
                <w:bCs/>
                <w:sz w:val="22"/>
                <w:szCs w:val="22"/>
              </w:rPr>
            </w:pPr>
            <w:r w:rsidRPr="0034752C">
              <w:rPr>
                <w:sz w:val="22"/>
                <w:szCs w:val="22"/>
              </w:rPr>
              <w:t>53.4%</w:t>
            </w:r>
          </w:p>
        </w:tc>
        <w:tc>
          <w:tcPr>
            <w:tcW w:w="1220" w:type="dxa"/>
          </w:tcPr>
          <w:p w14:paraId="608A8B86" w14:textId="77777777" w:rsidR="00973B13" w:rsidRPr="0034752C" w:rsidRDefault="00973B13" w:rsidP="00AD2F28">
            <w:pPr>
              <w:keepNext/>
              <w:spacing w:after="0"/>
              <w:jc w:val="right"/>
              <w:rPr>
                <w:rFonts w:cs="Arial"/>
                <w:bCs/>
                <w:sz w:val="22"/>
                <w:szCs w:val="22"/>
              </w:rPr>
            </w:pPr>
            <w:r w:rsidRPr="0034752C">
              <w:rPr>
                <w:sz w:val="22"/>
                <w:szCs w:val="22"/>
              </w:rPr>
              <w:t>84.2%</w:t>
            </w:r>
          </w:p>
        </w:tc>
        <w:tc>
          <w:tcPr>
            <w:tcW w:w="1134" w:type="dxa"/>
          </w:tcPr>
          <w:p w14:paraId="3E17813A" w14:textId="77777777" w:rsidR="00973B13" w:rsidRPr="0034752C" w:rsidRDefault="00973B13" w:rsidP="00AD2F28">
            <w:pPr>
              <w:keepNext/>
              <w:spacing w:after="0"/>
              <w:jc w:val="right"/>
              <w:rPr>
                <w:rFonts w:cs="Arial"/>
                <w:bCs/>
                <w:color w:val="000000"/>
                <w:sz w:val="22"/>
                <w:szCs w:val="22"/>
              </w:rPr>
            </w:pPr>
            <w:r w:rsidRPr="0034752C">
              <w:rPr>
                <w:sz w:val="22"/>
                <w:szCs w:val="22"/>
              </w:rPr>
              <w:t>95</w:t>
            </w:r>
          </w:p>
        </w:tc>
      </w:tr>
    </w:tbl>
    <w:p w14:paraId="3E37AC87" w14:textId="5E074630" w:rsidR="00973B13" w:rsidRPr="0034752C" w:rsidRDefault="00973B13" w:rsidP="00973B13">
      <w:pPr>
        <w:pStyle w:val="Heading3"/>
      </w:pPr>
    </w:p>
    <w:p w14:paraId="78E27D66" w14:textId="77777777" w:rsidR="00973B13" w:rsidRPr="0034752C" w:rsidRDefault="00973B13" w:rsidP="00973B13">
      <w:pPr>
        <w:pStyle w:val="Heading2"/>
      </w:pPr>
      <w:bookmarkStart w:id="51" w:name="_Toc62833879"/>
      <w:r w:rsidRPr="0034752C">
        <w:t>2.4 Analysis by size of public sector body</w:t>
      </w:r>
      <w:bookmarkEnd w:id="51"/>
    </w:p>
    <w:p w14:paraId="23F1A166" w14:textId="77777777" w:rsidR="00973B13" w:rsidRPr="0034752C" w:rsidRDefault="00973B13" w:rsidP="00973B13">
      <w:pPr>
        <w:pStyle w:val="Heading3"/>
      </w:pPr>
      <w:r w:rsidRPr="0034752C">
        <w:t>Public bodies with less than 100 staff</w:t>
      </w:r>
    </w:p>
    <w:p w14:paraId="07C99CE6" w14:textId="77777777" w:rsidR="00973B13" w:rsidRPr="0034752C" w:rsidRDefault="00973B13" w:rsidP="00973B13">
      <w:pPr>
        <w:rPr>
          <w:rFonts w:ascii="Gill Sans" w:hAnsi="Gill Sans"/>
          <w:color w:val="000000"/>
        </w:rPr>
      </w:pPr>
      <w:r w:rsidRPr="0034752C">
        <w:rPr>
          <w:rFonts w:ascii="Gill Sans" w:hAnsi="Gill Sans"/>
          <w:color w:val="000000"/>
        </w:rPr>
        <w:t xml:space="preserve">In 2019 there were 76 bodies in the public sector with less than 100 employees, representing 1.3% of the entire workforce (see Table 8). This size category employed 3,210 people, of which 5.2% (166) reported a disability. Of the entire workforce reporting a disability, 2.3% were employed in public bodies of this size. </w:t>
      </w:r>
    </w:p>
    <w:p w14:paraId="5C94EB09" w14:textId="77777777" w:rsidR="00973B13" w:rsidRPr="0034752C" w:rsidRDefault="00973B13" w:rsidP="00973B13">
      <w:pPr>
        <w:rPr>
          <w:rFonts w:ascii="Gill Sans" w:hAnsi="Gill Sans"/>
          <w:color w:val="000000"/>
        </w:rPr>
      </w:pPr>
      <w:r w:rsidRPr="0034752C">
        <w:rPr>
          <w:rFonts w:ascii="Gill Sans" w:hAnsi="Gill Sans"/>
          <w:color w:val="000000"/>
        </w:rPr>
        <w:t>This category includes public bodies who are very small in size, employing between 3 to 20 people (25 out of the 76 organisations). Of these bodies with 20 employees or fewer, 16 have reported that they have no employees with disabilities in 2019.</w:t>
      </w:r>
    </w:p>
    <w:p w14:paraId="58099D0C" w14:textId="06896D4E" w:rsidR="00973B13" w:rsidRPr="0034752C" w:rsidRDefault="00973B13" w:rsidP="00973B13">
      <w:pPr>
        <w:rPr>
          <w:rFonts w:ascii="Gill Sans" w:hAnsi="Gill Sans"/>
          <w:color w:val="000000"/>
          <w:sz w:val="24"/>
        </w:rPr>
      </w:pPr>
      <w:r w:rsidRPr="0034752C">
        <w:rPr>
          <w:rFonts w:ascii="Gill Sans" w:hAnsi="Gill Sans"/>
          <w:szCs w:val="26"/>
        </w:rPr>
        <w:lastRenderedPageBreak/>
        <w:t>The NDA acknowledges that if a public body is very small</w:t>
      </w:r>
      <w:r w:rsidR="00B57E81" w:rsidRPr="0034752C">
        <w:rPr>
          <w:rFonts w:ascii="Gill Sans" w:hAnsi="Gill Sans"/>
          <w:szCs w:val="26"/>
        </w:rPr>
        <w:t>,</w:t>
      </w:r>
      <w:r w:rsidRPr="0034752C">
        <w:rPr>
          <w:rFonts w:ascii="Gill Sans" w:hAnsi="Gill Sans"/>
          <w:szCs w:val="26"/>
        </w:rPr>
        <w:t xml:space="preserve"> with less than 20 staff</w:t>
      </w:r>
      <w:r w:rsidR="00B57E81" w:rsidRPr="0034752C">
        <w:rPr>
          <w:rFonts w:ascii="Gill Sans" w:hAnsi="Gill Sans"/>
          <w:szCs w:val="26"/>
        </w:rPr>
        <w:t>,</w:t>
      </w:r>
      <w:r w:rsidRPr="0034752C">
        <w:rPr>
          <w:rFonts w:ascii="Gill Sans" w:hAnsi="Gill Sans"/>
          <w:szCs w:val="26"/>
        </w:rPr>
        <w:t xml:space="preserve"> then its size does impact its ability to make the minimum 3% target. </w:t>
      </w:r>
      <w:r w:rsidRPr="0034752C">
        <w:rPr>
          <w:rFonts w:ascii="Gill Sans" w:hAnsi="Gill Sans"/>
        </w:rPr>
        <w:t xml:space="preserve">The departure of a staff member with a disability through retirement, via career break, or through a voluntary redundancy scheme, is one of the main factors that has prevented small public bodies from reaching the minimum 3% target. Losing (or hiring) one extra staff member for bodies of this size represents the difference between meeting and not meeting the </w:t>
      </w:r>
      <w:r w:rsidRPr="0034752C">
        <w:rPr>
          <w:rFonts w:ascii="Gill Sans" w:hAnsi="Gill Sans"/>
          <w:color w:val="000000"/>
        </w:rPr>
        <w:t>minimum compliance target of 3%</w:t>
      </w:r>
      <w:r w:rsidRPr="0034752C">
        <w:rPr>
          <w:rFonts w:ascii="Gill Sans" w:hAnsi="Gill Sans"/>
          <w:color w:val="000000"/>
          <w:sz w:val="24"/>
        </w:rPr>
        <w:t>.</w:t>
      </w:r>
    </w:p>
    <w:p w14:paraId="03DABAF7" w14:textId="77777777" w:rsidR="00973B13" w:rsidRPr="0034752C" w:rsidRDefault="00973B13" w:rsidP="00973B13">
      <w:pPr>
        <w:rPr>
          <w:rFonts w:ascii="Rockwell" w:hAnsi="Rockwell"/>
          <w:b/>
          <w:color w:val="CC3399"/>
          <w:sz w:val="28"/>
          <w:szCs w:val="28"/>
        </w:rPr>
      </w:pPr>
      <w:r w:rsidRPr="0034752C">
        <w:rPr>
          <w:rFonts w:ascii="Gill Sans" w:hAnsi="Gill Sans"/>
        </w:rPr>
        <w:t xml:space="preserve">In public bodies of this small size, staff with disabilities may also not be comfortable disclosing their disability and this can also impact these public bodies’ ability to accurately report on </w:t>
      </w:r>
      <w:r w:rsidRPr="0034752C">
        <w:rPr>
          <w:rFonts w:ascii="Gill Sans" w:hAnsi="Gill Sans"/>
          <w:color w:val="000000"/>
        </w:rPr>
        <w:t>meeting</w:t>
      </w:r>
      <w:r w:rsidRPr="0034752C">
        <w:rPr>
          <w:rFonts w:ascii="Gill Sans" w:hAnsi="Gill Sans"/>
          <w:color w:val="FF0000"/>
        </w:rPr>
        <w:t xml:space="preserve"> </w:t>
      </w:r>
      <w:r w:rsidRPr="0034752C">
        <w:rPr>
          <w:rFonts w:ascii="Gill Sans" w:hAnsi="Gill Sans"/>
        </w:rPr>
        <w:t>their obligations under Part 5 of the Disability Act 2005.</w:t>
      </w:r>
    </w:p>
    <w:p w14:paraId="794354E4" w14:textId="77777777" w:rsidR="00973B13" w:rsidRPr="0034752C" w:rsidRDefault="00973B13" w:rsidP="00973B13">
      <w:pPr>
        <w:pStyle w:val="Heading3"/>
      </w:pPr>
      <w:r w:rsidRPr="0034752C">
        <w:t>Public bodies with between 100 and 999 staff</w:t>
      </w:r>
    </w:p>
    <w:p w14:paraId="271CB3C1" w14:textId="77777777" w:rsidR="00973B13" w:rsidRPr="0034752C" w:rsidRDefault="00973B13" w:rsidP="00973B13">
      <w:pPr>
        <w:rPr>
          <w:rFonts w:ascii="Gill Sans" w:hAnsi="Gill Sans"/>
          <w:color w:val="000000"/>
        </w:rPr>
      </w:pPr>
      <w:r w:rsidRPr="0034752C">
        <w:rPr>
          <w:rFonts w:ascii="Gill Sans" w:hAnsi="Gill Sans"/>
          <w:color w:val="000000"/>
        </w:rPr>
        <w:t xml:space="preserve">This size category has the highest number of public bodies (102) making up 17.7% of the total workforce in 2019. In total </w:t>
      </w:r>
      <w:r w:rsidRPr="0034752C">
        <w:rPr>
          <w:rFonts w:ascii="Gill Sans" w:hAnsi="Gill Sans"/>
          <w:lang w:eastAsia="en-IE"/>
        </w:rPr>
        <w:t xml:space="preserve">42,156 people </w:t>
      </w:r>
      <w:r w:rsidRPr="0034752C">
        <w:rPr>
          <w:rFonts w:ascii="Gill Sans" w:hAnsi="Gill Sans"/>
          <w:color w:val="000000"/>
        </w:rPr>
        <w:t>were employed in this category, of which 4.8% (2,021) reported a disability. Of the entire workforce reporting a disability, 27.6% were employed in public bodies of this size.</w:t>
      </w:r>
    </w:p>
    <w:p w14:paraId="1328AF95" w14:textId="77777777" w:rsidR="00973B13" w:rsidRPr="0034752C" w:rsidRDefault="00973B13" w:rsidP="00973B13">
      <w:pPr>
        <w:pStyle w:val="Heading3"/>
      </w:pPr>
      <w:r w:rsidRPr="0034752C">
        <w:t>Public bodies with between 1000 and 4999 staff</w:t>
      </w:r>
    </w:p>
    <w:p w14:paraId="1AE4B103" w14:textId="77777777" w:rsidR="00973B13" w:rsidRPr="0034752C" w:rsidRDefault="00973B13" w:rsidP="00973B13">
      <w:pPr>
        <w:rPr>
          <w:rFonts w:ascii="Gill Sans" w:hAnsi="Gill Sans"/>
          <w:color w:val="000000"/>
        </w:rPr>
      </w:pPr>
      <w:r w:rsidRPr="0034752C">
        <w:rPr>
          <w:color w:val="000000" w:themeColor="text1"/>
        </w:rPr>
        <w:t xml:space="preserve">In 2019, there were 32 public bodies employing between 1,000 and 4,999 employees, representing 29.1% of the total workforce. This cohort employed 69,395 employees, of which 4.2% (2,890) reported a disability. </w:t>
      </w:r>
      <w:r w:rsidRPr="0034752C">
        <w:rPr>
          <w:rFonts w:ascii="Gill Sans" w:hAnsi="Gill Sans"/>
          <w:color w:val="000000"/>
        </w:rPr>
        <w:t xml:space="preserve">Of the entire workforce reporting a disability, </w:t>
      </w:r>
      <w:r w:rsidRPr="0034752C">
        <w:rPr>
          <w:color w:val="000000" w:themeColor="text1"/>
        </w:rPr>
        <w:t xml:space="preserve">39.5% </w:t>
      </w:r>
      <w:r w:rsidRPr="0034752C">
        <w:rPr>
          <w:rFonts w:ascii="Gill Sans" w:hAnsi="Gill Sans"/>
          <w:color w:val="000000"/>
        </w:rPr>
        <w:t>were employed in public bodies of this size.</w:t>
      </w:r>
    </w:p>
    <w:p w14:paraId="52677750" w14:textId="77777777" w:rsidR="00973B13" w:rsidRPr="0034752C" w:rsidRDefault="00973B13" w:rsidP="00973B13">
      <w:pPr>
        <w:pStyle w:val="Heading3"/>
      </w:pPr>
      <w:r w:rsidRPr="0034752C">
        <w:t>Public bodies with over 5,000 staff</w:t>
      </w:r>
    </w:p>
    <w:p w14:paraId="66590CE1" w14:textId="77777777" w:rsidR="00973B13" w:rsidRPr="0034752C" w:rsidRDefault="00973B13" w:rsidP="00973B13">
      <w:pPr>
        <w:rPr>
          <w:rFonts w:ascii="Gill Sans" w:hAnsi="Gill Sans"/>
          <w:color w:val="000000"/>
        </w:rPr>
      </w:pPr>
      <w:r w:rsidRPr="0034752C">
        <w:rPr>
          <w:rFonts w:ascii="Gill Sans" w:hAnsi="Gill Sans"/>
          <w:color w:val="000000"/>
        </w:rPr>
        <w:t>In 2019, this size category had the smallest number of public bodies (6) and represented 51.8% of the total workforce. It employed 123,413 employees of which 1.8% (2,242) reported a disability. Of the entire workforce reporting a disability, 30.6</w:t>
      </w:r>
      <w:r w:rsidRPr="0034752C">
        <w:rPr>
          <w:color w:val="000000" w:themeColor="text1"/>
        </w:rPr>
        <w:t xml:space="preserve">% </w:t>
      </w:r>
      <w:r w:rsidRPr="0034752C">
        <w:rPr>
          <w:rFonts w:ascii="Gill Sans" w:hAnsi="Gill Sans"/>
          <w:color w:val="000000"/>
        </w:rPr>
        <w:t>were employed in these large public bodies.</w:t>
      </w:r>
    </w:p>
    <w:p w14:paraId="01500542" w14:textId="77777777" w:rsidR="00973B13" w:rsidRPr="0034752C" w:rsidRDefault="00973B13" w:rsidP="00973B13">
      <w:pPr>
        <w:spacing w:after="120"/>
        <w:rPr>
          <w:color w:val="000000" w:themeColor="text1"/>
        </w:rPr>
      </w:pPr>
      <w:r w:rsidRPr="0034752C">
        <w:rPr>
          <w:color w:val="000000" w:themeColor="text1"/>
        </w:rPr>
        <w:t>The public bodies in this category and their reported percentage of employees with disabilities for 2019 are:</w:t>
      </w:r>
    </w:p>
    <w:p w14:paraId="75E66F91" w14:textId="77777777" w:rsidR="00973B13" w:rsidRPr="0034752C" w:rsidRDefault="00973B13" w:rsidP="00973B13">
      <w:pPr>
        <w:pStyle w:val="ListBullet"/>
        <w:numPr>
          <w:ilvl w:val="0"/>
          <w:numId w:val="1"/>
        </w:numPr>
        <w:spacing w:before="0"/>
        <w:rPr>
          <w:color w:val="000000" w:themeColor="text1"/>
        </w:rPr>
      </w:pPr>
      <w:r w:rsidRPr="0034752C">
        <w:rPr>
          <w:color w:val="000000" w:themeColor="text1"/>
        </w:rPr>
        <w:t>An Post</w:t>
      </w:r>
      <w:r w:rsidRPr="0034752C">
        <w:rPr>
          <w:color w:val="000000" w:themeColor="text1"/>
        </w:rPr>
        <w:tab/>
      </w:r>
      <w:r w:rsidRPr="0034752C">
        <w:rPr>
          <w:color w:val="000000" w:themeColor="text1"/>
        </w:rPr>
        <w:tab/>
      </w:r>
      <w:r w:rsidRPr="0034752C">
        <w:rPr>
          <w:color w:val="000000" w:themeColor="text1"/>
        </w:rPr>
        <w:tab/>
      </w:r>
      <w:r w:rsidRPr="0034752C">
        <w:rPr>
          <w:color w:val="000000" w:themeColor="text1"/>
        </w:rPr>
        <w:tab/>
      </w:r>
      <w:r w:rsidRPr="0034752C">
        <w:rPr>
          <w:color w:val="000000" w:themeColor="text1"/>
        </w:rPr>
        <w:tab/>
      </w:r>
      <w:r w:rsidRPr="0034752C">
        <w:rPr>
          <w:color w:val="000000" w:themeColor="text1"/>
        </w:rPr>
        <w:tab/>
      </w:r>
      <w:r w:rsidRPr="0034752C">
        <w:rPr>
          <w:color w:val="000000" w:themeColor="text1"/>
        </w:rPr>
        <w:tab/>
      </w:r>
      <w:r w:rsidRPr="0034752C">
        <w:rPr>
          <w:color w:val="000000" w:themeColor="text1"/>
        </w:rPr>
        <w:tab/>
        <w:t>4.7% (5.6% in 2018)</w:t>
      </w:r>
    </w:p>
    <w:p w14:paraId="24530F88" w14:textId="77777777" w:rsidR="00973B13" w:rsidRPr="0034752C" w:rsidRDefault="00973B13" w:rsidP="00973B13">
      <w:pPr>
        <w:pStyle w:val="ListBullet"/>
        <w:numPr>
          <w:ilvl w:val="0"/>
          <w:numId w:val="1"/>
        </w:numPr>
        <w:spacing w:before="0"/>
        <w:rPr>
          <w:color w:val="000000" w:themeColor="text1"/>
        </w:rPr>
      </w:pPr>
      <w:r w:rsidRPr="0034752C">
        <w:rPr>
          <w:color w:val="000000" w:themeColor="text1"/>
        </w:rPr>
        <w:t xml:space="preserve">Department of Employment Affairs &amp; Social Protection </w:t>
      </w:r>
      <w:r w:rsidRPr="0034752C">
        <w:rPr>
          <w:color w:val="000000" w:themeColor="text1"/>
        </w:rPr>
        <w:tab/>
        <w:t>7.0% (5.2% in 2018)</w:t>
      </w:r>
    </w:p>
    <w:p w14:paraId="21878B2E" w14:textId="77777777" w:rsidR="00973B13" w:rsidRPr="0034752C" w:rsidRDefault="00973B13" w:rsidP="00973B13">
      <w:pPr>
        <w:pStyle w:val="ListBullet"/>
        <w:numPr>
          <w:ilvl w:val="0"/>
          <w:numId w:val="1"/>
        </w:numPr>
        <w:spacing w:before="0"/>
        <w:rPr>
          <w:color w:val="000000" w:themeColor="text1"/>
        </w:rPr>
      </w:pPr>
      <w:r w:rsidRPr="0034752C">
        <w:rPr>
          <w:color w:val="000000" w:themeColor="text1"/>
        </w:rPr>
        <w:t>Dublin City Council</w:t>
      </w:r>
      <w:r w:rsidRPr="0034752C">
        <w:rPr>
          <w:color w:val="000000" w:themeColor="text1"/>
        </w:rPr>
        <w:tab/>
      </w:r>
      <w:r w:rsidRPr="0034752C">
        <w:rPr>
          <w:color w:val="000000" w:themeColor="text1"/>
        </w:rPr>
        <w:tab/>
      </w:r>
      <w:r w:rsidRPr="0034752C">
        <w:rPr>
          <w:color w:val="000000" w:themeColor="text1"/>
        </w:rPr>
        <w:tab/>
      </w:r>
      <w:r w:rsidRPr="0034752C">
        <w:rPr>
          <w:color w:val="000000" w:themeColor="text1"/>
        </w:rPr>
        <w:tab/>
      </w:r>
      <w:r w:rsidRPr="0034752C">
        <w:rPr>
          <w:color w:val="000000" w:themeColor="text1"/>
        </w:rPr>
        <w:tab/>
      </w:r>
      <w:r w:rsidRPr="0034752C">
        <w:rPr>
          <w:color w:val="000000" w:themeColor="text1"/>
        </w:rPr>
        <w:tab/>
        <w:t>4.8% (4.6% in 2018)</w:t>
      </w:r>
    </w:p>
    <w:p w14:paraId="67F33515" w14:textId="77777777" w:rsidR="00973B13" w:rsidRPr="0034752C" w:rsidRDefault="00973B13" w:rsidP="00973B13">
      <w:pPr>
        <w:pStyle w:val="ListBullet"/>
        <w:numPr>
          <w:ilvl w:val="0"/>
          <w:numId w:val="1"/>
        </w:numPr>
        <w:spacing w:before="0"/>
        <w:rPr>
          <w:color w:val="000000" w:themeColor="text1"/>
        </w:rPr>
      </w:pPr>
      <w:r w:rsidRPr="0034752C">
        <w:rPr>
          <w:color w:val="000000" w:themeColor="text1"/>
        </w:rPr>
        <w:t>Electricity Supply Board (ESB)</w:t>
      </w:r>
      <w:r w:rsidRPr="0034752C">
        <w:rPr>
          <w:color w:val="000000" w:themeColor="text1"/>
        </w:rPr>
        <w:tab/>
      </w:r>
      <w:r w:rsidRPr="0034752C">
        <w:rPr>
          <w:color w:val="000000" w:themeColor="text1"/>
        </w:rPr>
        <w:tab/>
      </w:r>
      <w:r w:rsidRPr="0034752C">
        <w:rPr>
          <w:color w:val="000000" w:themeColor="text1"/>
        </w:rPr>
        <w:tab/>
      </w:r>
      <w:r w:rsidRPr="0034752C">
        <w:rPr>
          <w:color w:val="000000" w:themeColor="text1"/>
        </w:rPr>
        <w:tab/>
      </w:r>
      <w:r w:rsidRPr="0034752C">
        <w:rPr>
          <w:color w:val="000000" w:themeColor="text1"/>
        </w:rPr>
        <w:tab/>
        <w:t>4.1% (3.1% in 2018)</w:t>
      </w:r>
    </w:p>
    <w:p w14:paraId="78484A81" w14:textId="77777777" w:rsidR="00973B13" w:rsidRPr="0034752C" w:rsidRDefault="00973B13" w:rsidP="00973B13">
      <w:pPr>
        <w:pStyle w:val="ListBullet"/>
        <w:numPr>
          <w:ilvl w:val="0"/>
          <w:numId w:val="1"/>
        </w:numPr>
        <w:spacing w:before="0"/>
        <w:ind w:left="357" w:hanging="357"/>
        <w:rPr>
          <w:color w:val="000000" w:themeColor="text1"/>
        </w:rPr>
      </w:pPr>
      <w:r w:rsidRPr="0034752C">
        <w:rPr>
          <w:color w:val="000000" w:themeColor="text1"/>
        </w:rPr>
        <w:t>HSE</w:t>
      </w:r>
      <w:r w:rsidRPr="0034752C">
        <w:rPr>
          <w:color w:val="000000" w:themeColor="text1"/>
        </w:rPr>
        <w:tab/>
      </w:r>
      <w:r w:rsidRPr="0034752C">
        <w:rPr>
          <w:color w:val="000000" w:themeColor="text1"/>
        </w:rPr>
        <w:tab/>
      </w:r>
      <w:r w:rsidRPr="0034752C">
        <w:rPr>
          <w:color w:val="000000" w:themeColor="text1"/>
        </w:rPr>
        <w:tab/>
      </w:r>
      <w:r w:rsidRPr="0034752C">
        <w:rPr>
          <w:color w:val="000000" w:themeColor="text1"/>
        </w:rPr>
        <w:tab/>
      </w:r>
      <w:r w:rsidRPr="0034752C">
        <w:rPr>
          <w:color w:val="000000" w:themeColor="text1"/>
        </w:rPr>
        <w:tab/>
      </w:r>
      <w:r w:rsidRPr="0034752C">
        <w:rPr>
          <w:color w:val="000000" w:themeColor="text1"/>
        </w:rPr>
        <w:tab/>
      </w:r>
      <w:r w:rsidRPr="0034752C">
        <w:rPr>
          <w:color w:val="000000" w:themeColor="text1"/>
        </w:rPr>
        <w:tab/>
      </w:r>
      <w:r w:rsidRPr="0034752C">
        <w:rPr>
          <w:color w:val="000000" w:themeColor="text1"/>
        </w:rPr>
        <w:tab/>
        <w:t>0.5% (1.3% in 2018)</w:t>
      </w:r>
    </w:p>
    <w:p w14:paraId="085F3BF1" w14:textId="77777777" w:rsidR="00973B13" w:rsidRPr="0034752C" w:rsidRDefault="00973B13" w:rsidP="00973B13">
      <w:pPr>
        <w:pStyle w:val="ListBullet"/>
        <w:numPr>
          <w:ilvl w:val="0"/>
          <w:numId w:val="1"/>
        </w:numPr>
        <w:spacing w:before="0" w:after="240"/>
        <w:ind w:left="357" w:hanging="357"/>
        <w:rPr>
          <w:color w:val="000000" w:themeColor="text1"/>
        </w:rPr>
      </w:pPr>
      <w:r w:rsidRPr="0034752C">
        <w:rPr>
          <w:color w:val="000000" w:themeColor="text1"/>
        </w:rPr>
        <w:t>Revenue Commissioners</w:t>
      </w:r>
      <w:r w:rsidRPr="0034752C">
        <w:rPr>
          <w:color w:val="000000" w:themeColor="text1"/>
        </w:rPr>
        <w:tab/>
      </w:r>
      <w:r w:rsidRPr="0034752C">
        <w:rPr>
          <w:color w:val="000000" w:themeColor="text1"/>
        </w:rPr>
        <w:tab/>
      </w:r>
      <w:r w:rsidRPr="0034752C">
        <w:rPr>
          <w:color w:val="000000" w:themeColor="text1"/>
        </w:rPr>
        <w:tab/>
      </w:r>
      <w:r w:rsidRPr="0034752C">
        <w:rPr>
          <w:color w:val="000000" w:themeColor="text1"/>
        </w:rPr>
        <w:tab/>
      </w:r>
      <w:r w:rsidRPr="0034752C">
        <w:rPr>
          <w:color w:val="000000" w:themeColor="text1"/>
        </w:rPr>
        <w:tab/>
        <w:t>4.7% (4.7% in 2018)</w:t>
      </w:r>
    </w:p>
    <w:p w14:paraId="488B3071" w14:textId="2A501E68" w:rsidR="00973B13" w:rsidRPr="0034752C" w:rsidRDefault="00973B13" w:rsidP="00973B13">
      <w:pPr>
        <w:pStyle w:val="ListBullet"/>
        <w:numPr>
          <w:ilvl w:val="0"/>
          <w:numId w:val="0"/>
        </w:numPr>
        <w:rPr>
          <w:color w:val="000000" w:themeColor="text1"/>
        </w:rPr>
      </w:pPr>
      <w:r w:rsidRPr="0034752C">
        <w:rPr>
          <w:color w:val="000000" w:themeColor="text1"/>
        </w:rPr>
        <w:lastRenderedPageBreak/>
        <w:t>Half of the organisations within this category reported increases on the percentage target achieved (Department of Employment Affairs and Social Prot</w:t>
      </w:r>
      <w:r w:rsidR="00B57E81" w:rsidRPr="0034752C">
        <w:rPr>
          <w:color w:val="000000" w:themeColor="text1"/>
        </w:rPr>
        <w:t>ection,</w:t>
      </w:r>
      <w:r w:rsidRPr="0034752C">
        <w:rPr>
          <w:color w:val="000000" w:themeColor="text1"/>
        </w:rPr>
        <w:t xml:space="preserve"> Dublin City Council and the Electricity Supply Board). An Post and the HSE reported 0.9% and 0.8% decreases, respectively, in the number of employees that reported a disability, while the Revenue Commissioners reported the same percentage in 2018 and 2019.</w:t>
      </w:r>
    </w:p>
    <w:p w14:paraId="1ECE391E" w14:textId="77777777" w:rsidR="00973B13" w:rsidRPr="0034752C" w:rsidRDefault="00973B13" w:rsidP="00973B13">
      <w:pPr>
        <w:pStyle w:val="TableTitle"/>
        <w:jc w:val="left"/>
      </w:pPr>
      <w:r w:rsidRPr="0034752C">
        <w:t>Table 8. Data by size of public body 2019</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555"/>
        <w:gridCol w:w="992"/>
        <w:gridCol w:w="1417"/>
        <w:gridCol w:w="1418"/>
        <w:gridCol w:w="1417"/>
        <w:gridCol w:w="1418"/>
        <w:gridCol w:w="1984"/>
      </w:tblGrid>
      <w:tr w:rsidR="00973B13" w:rsidRPr="0034752C" w14:paraId="262424A5" w14:textId="77777777" w:rsidTr="00AD2F28">
        <w:trPr>
          <w:cantSplit/>
          <w:tblHeader/>
          <w:jc w:val="center"/>
        </w:trPr>
        <w:tc>
          <w:tcPr>
            <w:tcW w:w="1555" w:type="dxa"/>
          </w:tcPr>
          <w:p w14:paraId="6871F41C" w14:textId="77777777" w:rsidR="00973B13" w:rsidRPr="0034752C" w:rsidRDefault="00973B13" w:rsidP="00AD2F28">
            <w:pPr>
              <w:pStyle w:val="TableHead"/>
              <w:keepNext/>
              <w:rPr>
                <w:color w:val="000000" w:themeColor="text1"/>
                <w:sz w:val="22"/>
                <w:szCs w:val="22"/>
              </w:rPr>
            </w:pPr>
            <w:r w:rsidRPr="0034752C">
              <w:rPr>
                <w:color w:val="000000" w:themeColor="text1"/>
                <w:sz w:val="22"/>
                <w:szCs w:val="22"/>
              </w:rPr>
              <w:t>No. of employees</w:t>
            </w:r>
          </w:p>
          <w:p w14:paraId="76AEC98F" w14:textId="77777777" w:rsidR="00973B13" w:rsidRPr="0034752C" w:rsidRDefault="00973B13" w:rsidP="00AD2F28">
            <w:pPr>
              <w:pStyle w:val="TableHead"/>
              <w:keepNext/>
              <w:rPr>
                <w:color w:val="000000" w:themeColor="text1"/>
                <w:sz w:val="22"/>
                <w:szCs w:val="22"/>
              </w:rPr>
            </w:pPr>
          </w:p>
        </w:tc>
        <w:tc>
          <w:tcPr>
            <w:tcW w:w="992" w:type="dxa"/>
          </w:tcPr>
          <w:p w14:paraId="2A7768AA" w14:textId="77777777" w:rsidR="00973B13" w:rsidRPr="0034752C" w:rsidRDefault="00973B13" w:rsidP="00AD2F28">
            <w:pPr>
              <w:pStyle w:val="TableHead"/>
              <w:keepNext/>
              <w:rPr>
                <w:color w:val="000000" w:themeColor="text1"/>
                <w:sz w:val="22"/>
                <w:szCs w:val="22"/>
              </w:rPr>
            </w:pPr>
            <w:r w:rsidRPr="0034752C">
              <w:rPr>
                <w:color w:val="000000" w:themeColor="text1"/>
                <w:sz w:val="22"/>
                <w:szCs w:val="22"/>
              </w:rPr>
              <w:t>No. of public bodies</w:t>
            </w:r>
          </w:p>
          <w:p w14:paraId="41F70305" w14:textId="77777777" w:rsidR="00973B13" w:rsidRPr="0034752C" w:rsidRDefault="00973B13" w:rsidP="00AD2F28">
            <w:pPr>
              <w:keepNext/>
              <w:spacing w:after="0"/>
              <w:rPr>
                <w:color w:val="000000" w:themeColor="text1"/>
                <w:sz w:val="22"/>
                <w:szCs w:val="22"/>
              </w:rPr>
            </w:pPr>
          </w:p>
        </w:tc>
        <w:tc>
          <w:tcPr>
            <w:tcW w:w="1417" w:type="dxa"/>
          </w:tcPr>
          <w:p w14:paraId="3C3BB8AC" w14:textId="77777777" w:rsidR="00973B13" w:rsidRPr="0034752C" w:rsidRDefault="00973B13" w:rsidP="00AD2F28">
            <w:pPr>
              <w:pStyle w:val="TableHead"/>
              <w:keepNext/>
              <w:rPr>
                <w:color w:val="000000" w:themeColor="text1"/>
                <w:sz w:val="22"/>
                <w:szCs w:val="22"/>
              </w:rPr>
            </w:pPr>
            <w:r w:rsidRPr="0034752C">
              <w:rPr>
                <w:color w:val="000000" w:themeColor="text1"/>
                <w:sz w:val="22"/>
                <w:szCs w:val="22"/>
              </w:rPr>
              <w:t>Total employees</w:t>
            </w:r>
          </w:p>
          <w:p w14:paraId="5A2880DD" w14:textId="77777777" w:rsidR="00973B13" w:rsidRPr="0034752C" w:rsidRDefault="00973B13" w:rsidP="00AD2F28">
            <w:pPr>
              <w:keepNext/>
              <w:spacing w:after="0"/>
              <w:rPr>
                <w:color w:val="000000" w:themeColor="text1"/>
                <w:sz w:val="22"/>
                <w:szCs w:val="22"/>
              </w:rPr>
            </w:pPr>
          </w:p>
        </w:tc>
        <w:tc>
          <w:tcPr>
            <w:tcW w:w="1418" w:type="dxa"/>
          </w:tcPr>
          <w:p w14:paraId="5EE48B14" w14:textId="77777777" w:rsidR="00973B13" w:rsidRPr="0034752C" w:rsidRDefault="00973B13" w:rsidP="00AD2F28">
            <w:pPr>
              <w:pStyle w:val="TableHead"/>
              <w:keepNext/>
              <w:rPr>
                <w:color w:val="000000" w:themeColor="text1"/>
                <w:sz w:val="22"/>
                <w:szCs w:val="22"/>
              </w:rPr>
            </w:pPr>
            <w:r w:rsidRPr="0034752C">
              <w:rPr>
                <w:color w:val="000000" w:themeColor="text1"/>
                <w:sz w:val="22"/>
                <w:szCs w:val="22"/>
              </w:rPr>
              <w:t>No. of employees with disabilities</w:t>
            </w:r>
          </w:p>
        </w:tc>
        <w:tc>
          <w:tcPr>
            <w:tcW w:w="1417" w:type="dxa"/>
          </w:tcPr>
          <w:p w14:paraId="00B87495" w14:textId="77777777" w:rsidR="00973B13" w:rsidRPr="0034752C" w:rsidRDefault="00973B13" w:rsidP="00AD2F28">
            <w:pPr>
              <w:pStyle w:val="TableHead"/>
              <w:keepNext/>
              <w:rPr>
                <w:color w:val="000000" w:themeColor="text1"/>
                <w:sz w:val="22"/>
                <w:szCs w:val="22"/>
              </w:rPr>
            </w:pPr>
            <w:r w:rsidRPr="0034752C">
              <w:rPr>
                <w:color w:val="000000" w:themeColor="text1"/>
                <w:sz w:val="22"/>
                <w:szCs w:val="22"/>
              </w:rPr>
              <w:t>% of employees with disabilities</w:t>
            </w:r>
          </w:p>
        </w:tc>
        <w:tc>
          <w:tcPr>
            <w:tcW w:w="1418" w:type="dxa"/>
          </w:tcPr>
          <w:p w14:paraId="3F5D2456" w14:textId="77777777" w:rsidR="00973B13" w:rsidRPr="0034752C" w:rsidRDefault="00973B13" w:rsidP="00AD2F28">
            <w:pPr>
              <w:pStyle w:val="TableHead"/>
              <w:keepNext/>
              <w:rPr>
                <w:color w:val="000000" w:themeColor="text1"/>
                <w:sz w:val="22"/>
                <w:szCs w:val="22"/>
              </w:rPr>
            </w:pPr>
            <w:r w:rsidRPr="0034752C">
              <w:rPr>
                <w:color w:val="000000" w:themeColor="text1"/>
                <w:sz w:val="22"/>
                <w:szCs w:val="22"/>
              </w:rPr>
              <w:t xml:space="preserve">% of total public sector workforce </w:t>
            </w:r>
          </w:p>
        </w:tc>
        <w:tc>
          <w:tcPr>
            <w:tcW w:w="1984" w:type="dxa"/>
          </w:tcPr>
          <w:p w14:paraId="7347D786" w14:textId="77777777" w:rsidR="00973B13" w:rsidRPr="0034752C" w:rsidRDefault="00973B13" w:rsidP="00AD2F28">
            <w:pPr>
              <w:pStyle w:val="TableHead"/>
              <w:keepNext/>
              <w:rPr>
                <w:color w:val="000000" w:themeColor="text1"/>
                <w:sz w:val="22"/>
                <w:szCs w:val="22"/>
              </w:rPr>
            </w:pPr>
            <w:r w:rsidRPr="0034752C">
              <w:rPr>
                <w:color w:val="000000" w:themeColor="text1"/>
                <w:sz w:val="22"/>
                <w:szCs w:val="22"/>
              </w:rPr>
              <w:t>% of total public sector workforce with disabilities</w:t>
            </w:r>
          </w:p>
        </w:tc>
      </w:tr>
      <w:tr w:rsidR="00973B13" w:rsidRPr="0034752C" w14:paraId="7B6698E1" w14:textId="77777777" w:rsidTr="00AD2F28">
        <w:trPr>
          <w:cantSplit/>
          <w:trHeight w:val="510"/>
          <w:jc w:val="center"/>
        </w:trPr>
        <w:tc>
          <w:tcPr>
            <w:tcW w:w="1555" w:type="dxa"/>
            <w:tcBorders>
              <w:bottom w:val="single" w:sz="4" w:space="0" w:color="auto"/>
            </w:tcBorders>
          </w:tcPr>
          <w:p w14:paraId="539E963F" w14:textId="77777777" w:rsidR="00973B13" w:rsidRPr="0034752C" w:rsidRDefault="00973B13" w:rsidP="00AD2F28">
            <w:pPr>
              <w:pStyle w:val="TableHead"/>
              <w:keepNext/>
              <w:rPr>
                <w:color w:val="000000" w:themeColor="text1"/>
                <w:sz w:val="24"/>
              </w:rPr>
            </w:pPr>
            <w:r w:rsidRPr="0034752C">
              <w:rPr>
                <w:color w:val="000000" w:themeColor="text1"/>
                <w:sz w:val="24"/>
              </w:rPr>
              <w:t>1-99</w:t>
            </w:r>
          </w:p>
        </w:tc>
        <w:tc>
          <w:tcPr>
            <w:tcW w:w="992" w:type="dxa"/>
            <w:tcBorders>
              <w:bottom w:val="single" w:sz="4" w:space="0" w:color="auto"/>
            </w:tcBorders>
          </w:tcPr>
          <w:p w14:paraId="05F6D398" w14:textId="77777777" w:rsidR="00973B13" w:rsidRPr="0034752C" w:rsidRDefault="00973B13" w:rsidP="00AD2F28">
            <w:pPr>
              <w:pStyle w:val="TableCell"/>
              <w:keepNext/>
              <w:jc w:val="right"/>
              <w:rPr>
                <w:color w:val="000000" w:themeColor="text1"/>
                <w:sz w:val="24"/>
                <w:lang w:val="en-GB" w:eastAsia="en-GB"/>
              </w:rPr>
            </w:pPr>
            <w:r w:rsidRPr="0034752C">
              <w:rPr>
                <w:rFonts w:cs="Arial"/>
                <w:sz w:val="24"/>
              </w:rPr>
              <w:t xml:space="preserve">76 </w:t>
            </w:r>
          </w:p>
        </w:tc>
        <w:tc>
          <w:tcPr>
            <w:tcW w:w="1417" w:type="dxa"/>
            <w:tcBorders>
              <w:bottom w:val="single" w:sz="4" w:space="0" w:color="auto"/>
            </w:tcBorders>
          </w:tcPr>
          <w:p w14:paraId="6920267D" w14:textId="77777777" w:rsidR="00973B13" w:rsidRPr="0034752C" w:rsidRDefault="00973B13" w:rsidP="00AD2F28">
            <w:pPr>
              <w:pStyle w:val="TableCell"/>
              <w:keepNext/>
              <w:jc w:val="right"/>
              <w:rPr>
                <w:color w:val="000000" w:themeColor="text1"/>
                <w:sz w:val="24"/>
                <w:lang w:val="en-GB" w:eastAsia="en-GB"/>
              </w:rPr>
            </w:pPr>
            <w:r w:rsidRPr="0034752C">
              <w:rPr>
                <w:color w:val="000000"/>
                <w:sz w:val="24"/>
              </w:rPr>
              <w:t>3,210</w:t>
            </w:r>
          </w:p>
        </w:tc>
        <w:tc>
          <w:tcPr>
            <w:tcW w:w="1418" w:type="dxa"/>
            <w:tcBorders>
              <w:bottom w:val="single" w:sz="4" w:space="0" w:color="auto"/>
            </w:tcBorders>
          </w:tcPr>
          <w:p w14:paraId="11717310" w14:textId="77777777" w:rsidR="00973B13" w:rsidRPr="0034752C" w:rsidRDefault="00973B13" w:rsidP="00AD2F28">
            <w:pPr>
              <w:pStyle w:val="TableCell"/>
              <w:keepNext/>
              <w:jc w:val="right"/>
              <w:rPr>
                <w:color w:val="000000" w:themeColor="text1"/>
                <w:sz w:val="24"/>
                <w:lang w:val="en-GB" w:eastAsia="en-GB"/>
              </w:rPr>
            </w:pPr>
            <w:r w:rsidRPr="0034752C">
              <w:rPr>
                <w:color w:val="000000"/>
                <w:sz w:val="24"/>
              </w:rPr>
              <w:t>166</w:t>
            </w:r>
          </w:p>
        </w:tc>
        <w:tc>
          <w:tcPr>
            <w:tcW w:w="1417" w:type="dxa"/>
            <w:tcBorders>
              <w:bottom w:val="single" w:sz="4" w:space="0" w:color="auto"/>
            </w:tcBorders>
          </w:tcPr>
          <w:p w14:paraId="4857E4A2" w14:textId="77777777" w:rsidR="00973B13" w:rsidRPr="0034752C" w:rsidRDefault="00973B13" w:rsidP="00AD2F28">
            <w:pPr>
              <w:pStyle w:val="TableCell"/>
              <w:keepNext/>
              <w:jc w:val="right"/>
              <w:rPr>
                <w:color w:val="000000" w:themeColor="text1"/>
                <w:sz w:val="24"/>
                <w:lang w:val="en-GB" w:eastAsia="en-GB"/>
              </w:rPr>
            </w:pPr>
            <w:r w:rsidRPr="0034752C">
              <w:rPr>
                <w:rFonts w:cs="Arial"/>
                <w:color w:val="000000"/>
                <w:sz w:val="24"/>
              </w:rPr>
              <w:t>5.2%</w:t>
            </w:r>
          </w:p>
        </w:tc>
        <w:tc>
          <w:tcPr>
            <w:tcW w:w="1418" w:type="dxa"/>
            <w:tcBorders>
              <w:bottom w:val="single" w:sz="4" w:space="0" w:color="auto"/>
            </w:tcBorders>
          </w:tcPr>
          <w:p w14:paraId="6EEB010D" w14:textId="77777777" w:rsidR="00973B13" w:rsidRPr="0034752C" w:rsidRDefault="00973B13" w:rsidP="00AD2F28">
            <w:pPr>
              <w:spacing w:after="0"/>
              <w:jc w:val="right"/>
              <w:rPr>
                <w:color w:val="000000" w:themeColor="text1"/>
                <w:sz w:val="24"/>
                <w:lang w:val="en-GB" w:eastAsia="en-GB"/>
              </w:rPr>
            </w:pPr>
            <w:r w:rsidRPr="0034752C">
              <w:rPr>
                <w:rFonts w:cs="Arial"/>
                <w:sz w:val="24"/>
              </w:rPr>
              <w:t>1.3%</w:t>
            </w:r>
          </w:p>
        </w:tc>
        <w:tc>
          <w:tcPr>
            <w:tcW w:w="1984" w:type="dxa"/>
            <w:tcBorders>
              <w:bottom w:val="single" w:sz="4" w:space="0" w:color="auto"/>
            </w:tcBorders>
          </w:tcPr>
          <w:p w14:paraId="489446A2" w14:textId="77777777" w:rsidR="00973B13" w:rsidRPr="0034752C" w:rsidRDefault="00973B13" w:rsidP="00AD2F28">
            <w:pPr>
              <w:spacing w:after="0"/>
              <w:jc w:val="right"/>
              <w:rPr>
                <w:color w:val="000000" w:themeColor="text1"/>
                <w:sz w:val="24"/>
                <w:lang w:val="en-GB" w:eastAsia="en-GB"/>
              </w:rPr>
            </w:pPr>
            <w:r w:rsidRPr="0034752C">
              <w:rPr>
                <w:rFonts w:cs="Arial"/>
                <w:sz w:val="24"/>
              </w:rPr>
              <w:t>2.3%</w:t>
            </w:r>
          </w:p>
        </w:tc>
      </w:tr>
      <w:tr w:rsidR="00973B13" w:rsidRPr="0034752C" w14:paraId="113E1D4C" w14:textId="77777777" w:rsidTr="00AD2F28">
        <w:trPr>
          <w:cantSplit/>
          <w:trHeight w:val="510"/>
          <w:jc w:val="center"/>
        </w:trPr>
        <w:tc>
          <w:tcPr>
            <w:tcW w:w="1555" w:type="dxa"/>
          </w:tcPr>
          <w:p w14:paraId="2A03DC63" w14:textId="77777777" w:rsidR="00973B13" w:rsidRPr="0034752C" w:rsidRDefault="00973B13" w:rsidP="00AD2F28">
            <w:pPr>
              <w:pStyle w:val="TableHead"/>
              <w:rPr>
                <w:color w:val="000000" w:themeColor="text1"/>
                <w:sz w:val="24"/>
              </w:rPr>
            </w:pPr>
            <w:r w:rsidRPr="0034752C">
              <w:rPr>
                <w:color w:val="000000" w:themeColor="text1"/>
                <w:sz w:val="24"/>
              </w:rPr>
              <w:t xml:space="preserve">100 -999 </w:t>
            </w:r>
          </w:p>
        </w:tc>
        <w:tc>
          <w:tcPr>
            <w:tcW w:w="992" w:type="dxa"/>
          </w:tcPr>
          <w:p w14:paraId="712A8420" w14:textId="77777777" w:rsidR="00973B13" w:rsidRPr="0034752C" w:rsidRDefault="00973B13" w:rsidP="00AD2F28">
            <w:pPr>
              <w:pStyle w:val="TableCell"/>
              <w:jc w:val="right"/>
              <w:rPr>
                <w:color w:val="000000" w:themeColor="text1"/>
                <w:sz w:val="24"/>
                <w:lang w:val="en-GB" w:eastAsia="en-GB"/>
              </w:rPr>
            </w:pPr>
            <w:r w:rsidRPr="0034752C">
              <w:rPr>
                <w:rFonts w:cs="Arial"/>
                <w:sz w:val="24"/>
              </w:rPr>
              <w:t>102</w:t>
            </w:r>
          </w:p>
        </w:tc>
        <w:tc>
          <w:tcPr>
            <w:tcW w:w="1417" w:type="dxa"/>
          </w:tcPr>
          <w:p w14:paraId="071BA861" w14:textId="77777777" w:rsidR="00973B13" w:rsidRPr="0034752C" w:rsidRDefault="00973B13" w:rsidP="00AD2F28">
            <w:pPr>
              <w:pStyle w:val="TableCell"/>
              <w:jc w:val="right"/>
              <w:rPr>
                <w:color w:val="000000" w:themeColor="text1"/>
                <w:sz w:val="24"/>
                <w:lang w:val="en-GB" w:eastAsia="en-GB"/>
              </w:rPr>
            </w:pPr>
            <w:r w:rsidRPr="0034752C">
              <w:rPr>
                <w:rFonts w:cs="Arial"/>
                <w:sz w:val="24"/>
              </w:rPr>
              <w:t>42,156</w:t>
            </w:r>
          </w:p>
        </w:tc>
        <w:tc>
          <w:tcPr>
            <w:tcW w:w="1418" w:type="dxa"/>
          </w:tcPr>
          <w:p w14:paraId="4B174251" w14:textId="77777777" w:rsidR="00973B13" w:rsidRPr="0034752C" w:rsidRDefault="00973B13" w:rsidP="00AD2F28">
            <w:pPr>
              <w:pStyle w:val="TableCell"/>
              <w:jc w:val="right"/>
              <w:rPr>
                <w:color w:val="000000" w:themeColor="text1"/>
                <w:sz w:val="24"/>
                <w:lang w:val="en-GB" w:eastAsia="en-GB"/>
              </w:rPr>
            </w:pPr>
            <w:r w:rsidRPr="0034752C">
              <w:rPr>
                <w:rFonts w:cs="Arial"/>
                <w:sz w:val="24"/>
              </w:rPr>
              <w:t>2,021</w:t>
            </w:r>
          </w:p>
        </w:tc>
        <w:tc>
          <w:tcPr>
            <w:tcW w:w="1417" w:type="dxa"/>
          </w:tcPr>
          <w:p w14:paraId="5657F64A" w14:textId="77777777" w:rsidR="00973B13" w:rsidRPr="0034752C" w:rsidRDefault="00973B13" w:rsidP="00AD2F28">
            <w:pPr>
              <w:pStyle w:val="TableCell"/>
              <w:jc w:val="right"/>
              <w:rPr>
                <w:color w:val="000000" w:themeColor="text1"/>
                <w:sz w:val="24"/>
                <w:lang w:val="en-GB" w:eastAsia="en-GB"/>
              </w:rPr>
            </w:pPr>
            <w:r w:rsidRPr="0034752C">
              <w:rPr>
                <w:rFonts w:cs="Arial"/>
                <w:color w:val="000000"/>
                <w:sz w:val="24"/>
              </w:rPr>
              <w:t>4.8%</w:t>
            </w:r>
          </w:p>
        </w:tc>
        <w:tc>
          <w:tcPr>
            <w:tcW w:w="1418" w:type="dxa"/>
          </w:tcPr>
          <w:p w14:paraId="07905F0F" w14:textId="77777777" w:rsidR="00973B13" w:rsidRPr="0034752C" w:rsidRDefault="00973B13" w:rsidP="00AD2F28">
            <w:pPr>
              <w:spacing w:after="0"/>
              <w:jc w:val="right"/>
              <w:rPr>
                <w:color w:val="000000" w:themeColor="text1"/>
                <w:sz w:val="24"/>
                <w:lang w:val="en-GB" w:eastAsia="en-GB"/>
              </w:rPr>
            </w:pPr>
            <w:r w:rsidRPr="0034752C">
              <w:rPr>
                <w:rFonts w:cs="Arial"/>
                <w:sz w:val="24"/>
              </w:rPr>
              <w:t>17.7%</w:t>
            </w:r>
          </w:p>
        </w:tc>
        <w:tc>
          <w:tcPr>
            <w:tcW w:w="1984" w:type="dxa"/>
          </w:tcPr>
          <w:p w14:paraId="489B84B0" w14:textId="77777777" w:rsidR="00973B13" w:rsidRPr="0034752C" w:rsidRDefault="00973B13" w:rsidP="00AD2F28">
            <w:pPr>
              <w:spacing w:after="0"/>
              <w:jc w:val="right"/>
              <w:rPr>
                <w:color w:val="000000" w:themeColor="text1"/>
                <w:sz w:val="24"/>
                <w:lang w:val="en-GB" w:eastAsia="en-GB"/>
              </w:rPr>
            </w:pPr>
            <w:r w:rsidRPr="0034752C">
              <w:rPr>
                <w:rFonts w:cs="Arial"/>
                <w:sz w:val="24"/>
              </w:rPr>
              <w:t>27.6%</w:t>
            </w:r>
          </w:p>
        </w:tc>
      </w:tr>
      <w:tr w:rsidR="00973B13" w:rsidRPr="0034752C" w14:paraId="536B4B55" w14:textId="77777777" w:rsidTr="00AD2F28">
        <w:trPr>
          <w:cantSplit/>
          <w:trHeight w:val="510"/>
          <w:jc w:val="center"/>
        </w:trPr>
        <w:tc>
          <w:tcPr>
            <w:tcW w:w="1555" w:type="dxa"/>
          </w:tcPr>
          <w:p w14:paraId="16F6996B" w14:textId="77777777" w:rsidR="00973B13" w:rsidRPr="0034752C" w:rsidRDefault="00973B13" w:rsidP="00AD2F28">
            <w:pPr>
              <w:spacing w:after="0"/>
              <w:rPr>
                <w:b/>
                <w:color w:val="000000" w:themeColor="text1"/>
                <w:sz w:val="24"/>
              </w:rPr>
            </w:pPr>
            <w:r w:rsidRPr="0034752C">
              <w:rPr>
                <w:b/>
                <w:color w:val="000000" w:themeColor="text1"/>
                <w:sz w:val="24"/>
              </w:rPr>
              <w:t xml:space="preserve">1,000 -4,999 </w:t>
            </w:r>
          </w:p>
        </w:tc>
        <w:tc>
          <w:tcPr>
            <w:tcW w:w="992" w:type="dxa"/>
          </w:tcPr>
          <w:p w14:paraId="0D68692D" w14:textId="77777777" w:rsidR="00973B13" w:rsidRPr="0034752C" w:rsidRDefault="00973B13" w:rsidP="00AD2F28">
            <w:pPr>
              <w:spacing w:after="0"/>
              <w:jc w:val="right"/>
              <w:rPr>
                <w:color w:val="000000" w:themeColor="text1"/>
                <w:sz w:val="24"/>
              </w:rPr>
            </w:pPr>
            <w:r w:rsidRPr="0034752C">
              <w:rPr>
                <w:rFonts w:cs="Arial"/>
                <w:sz w:val="24"/>
              </w:rPr>
              <w:t>32</w:t>
            </w:r>
          </w:p>
        </w:tc>
        <w:tc>
          <w:tcPr>
            <w:tcW w:w="1417" w:type="dxa"/>
          </w:tcPr>
          <w:p w14:paraId="7997ABE0" w14:textId="77777777" w:rsidR="00973B13" w:rsidRPr="0034752C" w:rsidRDefault="00973B13" w:rsidP="00AD2F28">
            <w:pPr>
              <w:spacing w:after="0"/>
              <w:jc w:val="right"/>
              <w:rPr>
                <w:color w:val="000000" w:themeColor="text1"/>
                <w:sz w:val="24"/>
              </w:rPr>
            </w:pPr>
            <w:r w:rsidRPr="0034752C">
              <w:rPr>
                <w:rFonts w:cs="Arial"/>
                <w:sz w:val="24"/>
              </w:rPr>
              <w:t>69,395</w:t>
            </w:r>
          </w:p>
        </w:tc>
        <w:tc>
          <w:tcPr>
            <w:tcW w:w="1418" w:type="dxa"/>
          </w:tcPr>
          <w:p w14:paraId="4AA9A9FC" w14:textId="77777777" w:rsidR="00973B13" w:rsidRPr="0034752C" w:rsidRDefault="00973B13" w:rsidP="00AD2F28">
            <w:pPr>
              <w:spacing w:after="0"/>
              <w:jc w:val="right"/>
              <w:rPr>
                <w:color w:val="000000" w:themeColor="text1"/>
                <w:sz w:val="24"/>
              </w:rPr>
            </w:pPr>
            <w:r w:rsidRPr="0034752C">
              <w:rPr>
                <w:rFonts w:cs="Arial"/>
                <w:sz w:val="24"/>
              </w:rPr>
              <w:t>2,890</w:t>
            </w:r>
          </w:p>
        </w:tc>
        <w:tc>
          <w:tcPr>
            <w:tcW w:w="1417" w:type="dxa"/>
          </w:tcPr>
          <w:p w14:paraId="69EAFAE4" w14:textId="77777777" w:rsidR="00973B13" w:rsidRPr="0034752C" w:rsidRDefault="00973B13" w:rsidP="00AD2F28">
            <w:pPr>
              <w:spacing w:after="0"/>
              <w:jc w:val="right"/>
              <w:rPr>
                <w:color w:val="000000" w:themeColor="text1"/>
                <w:sz w:val="24"/>
              </w:rPr>
            </w:pPr>
            <w:r w:rsidRPr="0034752C">
              <w:rPr>
                <w:rFonts w:cs="Arial"/>
                <w:color w:val="000000"/>
                <w:sz w:val="24"/>
              </w:rPr>
              <w:t>4.2%</w:t>
            </w:r>
          </w:p>
        </w:tc>
        <w:tc>
          <w:tcPr>
            <w:tcW w:w="1418" w:type="dxa"/>
          </w:tcPr>
          <w:p w14:paraId="76A7EE91" w14:textId="77777777" w:rsidR="00973B13" w:rsidRPr="0034752C" w:rsidRDefault="00973B13" w:rsidP="00AD2F28">
            <w:pPr>
              <w:spacing w:after="0"/>
              <w:jc w:val="right"/>
              <w:rPr>
                <w:color w:val="000000" w:themeColor="text1"/>
                <w:sz w:val="24"/>
              </w:rPr>
            </w:pPr>
            <w:r w:rsidRPr="0034752C">
              <w:rPr>
                <w:rFonts w:cs="Arial"/>
                <w:sz w:val="24"/>
              </w:rPr>
              <w:t>29.1%</w:t>
            </w:r>
          </w:p>
        </w:tc>
        <w:tc>
          <w:tcPr>
            <w:tcW w:w="1984" w:type="dxa"/>
          </w:tcPr>
          <w:p w14:paraId="2378268A" w14:textId="77777777" w:rsidR="00973B13" w:rsidRPr="0034752C" w:rsidRDefault="00973B13" w:rsidP="00AD2F28">
            <w:pPr>
              <w:spacing w:after="0"/>
              <w:jc w:val="right"/>
              <w:rPr>
                <w:color w:val="000000" w:themeColor="text1"/>
                <w:sz w:val="24"/>
              </w:rPr>
            </w:pPr>
            <w:r w:rsidRPr="0034752C">
              <w:rPr>
                <w:rFonts w:cs="Arial"/>
                <w:sz w:val="24"/>
              </w:rPr>
              <w:t>39.5%</w:t>
            </w:r>
          </w:p>
        </w:tc>
      </w:tr>
      <w:tr w:rsidR="00973B13" w:rsidRPr="0034752C" w14:paraId="7C1F76BA" w14:textId="77777777" w:rsidTr="00AD2F28">
        <w:trPr>
          <w:cantSplit/>
          <w:trHeight w:val="510"/>
          <w:jc w:val="center"/>
        </w:trPr>
        <w:tc>
          <w:tcPr>
            <w:tcW w:w="1555" w:type="dxa"/>
          </w:tcPr>
          <w:p w14:paraId="5635D57E" w14:textId="77777777" w:rsidR="00973B13" w:rsidRPr="0034752C" w:rsidRDefault="00973B13" w:rsidP="00AD2F28">
            <w:pPr>
              <w:spacing w:after="0"/>
              <w:rPr>
                <w:b/>
                <w:color w:val="000000" w:themeColor="text1"/>
                <w:sz w:val="24"/>
              </w:rPr>
            </w:pPr>
            <w:r w:rsidRPr="0034752C">
              <w:rPr>
                <w:b/>
                <w:color w:val="000000" w:themeColor="text1"/>
                <w:sz w:val="24"/>
              </w:rPr>
              <w:t>5,000 +</w:t>
            </w:r>
          </w:p>
        </w:tc>
        <w:tc>
          <w:tcPr>
            <w:tcW w:w="992" w:type="dxa"/>
          </w:tcPr>
          <w:p w14:paraId="6A4C25E7" w14:textId="77777777" w:rsidR="00973B13" w:rsidRPr="0034752C" w:rsidRDefault="00973B13" w:rsidP="00AD2F28">
            <w:pPr>
              <w:spacing w:after="0"/>
              <w:jc w:val="right"/>
              <w:rPr>
                <w:color w:val="000000" w:themeColor="text1"/>
                <w:sz w:val="24"/>
              </w:rPr>
            </w:pPr>
            <w:r w:rsidRPr="0034752C">
              <w:rPr>
                <w:color w:val="000000" w:themeColor="text1"/>
                <w:sz w:val="24"/>
              </w:rPr>
              <w:t>6</w:t>
            </w:r>
          </w:p>
        </w:tc>
        <w:tc>
          <w:tcPr>
            <w:tcW w:w="1417" w:type="dxa"/>
          </w:tcPr>
          <w:p w14:paraId="0656F4AD" w14:textId="77777777" w:rsidR="00973B13" w:rsidRPr="0034752C" w:rsidRDefault="00973B13" w:rsidP="00AD2F28">
            <w:pPr>
              <w:spacing w:after="0"/>
              <w:jc w:val="right"/>
              <w:rPr>
                <w:color w:val="000000" w:themeColor="text1"/>
                <w:sz w:val="24"/>
              </w:rPr>
            </w:pPr>
            <w:r w:rsidRPr="0034752C">
              <w:rPr>
                <w:color w:val="000000"/>
                <w:sz w:val="24"/>
              </w:rPr>
              <w:t>123,413</w:t>
            </w:r>
          </w:p>
        </w:tc>
        <w:tc>
          <w:tcPr>
            <w:tcW w:w="1418" w:type="dxa"/>
          </w:tcPr>
          <w:p w14:paraId="50F53796" w14:textId="77777777" w:rsidR="00973B13" w:rsidRPr="0034752C" w:rsidRDefault="00973B13" w:rsidP="00AD2F28">
            <w:pPr>
              <w:spacing w:after="0"/>
              <w:jc w:val="right"/>
              <w:rPr>
                <w:color w:val="000000" w:themeColor="text1"/>
                <w:sz w:val="24"/>
              </w:rPr>
            </w:pPr>
            <w:r w:rsidRPr="0034752C">
              <w:rPr>
                <w:color w:val="000000"/>
                <w:sz w:val="24"/>
              </w:rPr>
              <w:t>2,242</w:t>
            </w:r>
          </w:p>
        </w:tc>
        <w:tc>
          <w:tcPr>
            <w:tcW w:w="1417" w:type="dxa"/>
          </w:tcPr>
          <w:p w14:paraId="6A624BCF" w14:textId="77777777" w:rsidR="00973B13" w:rsidRPr="0034752C" w:rsidRDefault="00973B13" w:rsidP="00AD2F28">
            <w:pPr>
              <w:spacing w:after="0"/>
              <w:jc w:val="right"/>
              <w:rPr>
                <w:color w:val="000000" w:themeColor="text1"/>
                <w:sz w:val="24"/>
              </w:rPr>
            </w:pPr>
            <w:r w:rsidRPr="0034752C">
              <w:rPr>
                <w:color w:val="000000" w:themeColor="text1"/>
                <w:sz w:val="24"/>
              </w:rPr>
              <w:t>1.8%</w:t>
            </w:r>
          </w:p>
        </w:tc>
        <w:tc>
          <w:tcPr>
            <w:tcW w:w="1418" w:type="dxa"/>
          </w:tcPr>
          <w:p w14:paraId="580327A1" w14:textId="77777777" w:rsidR="00973B13" w:rsidRPr="0034752C" w:rsidRDefault="00973B13" w:rsidP="00AD2F28">
            <w:pPr>
              <w:spacing w:after="0"/>
              <w:jc w:val="right"/>
              <w:rPr>
                <w:color w:val="000000" w:themeColor="text1"/>
                <w:sz w:val="24"/>
              </w:rPr>
            </w:pPr>
            <w:r w:rsidRPr="0034752C">
              <w:rPr>
                <w:color w:val="000000" w:themeColor="text1"/>
                <w:sz w:val="24"/>
              </w:rPr>
              <w:t>51.8%</w:t>
            </w:r>
          </w:p>
        </w:tc>
        <w:tc>
          <w:tcPr>
            <w:tcW w:w="1984" w:type="dxa"/>
          </w:tcPr>
          <w:p w14:paraId="0C1426C1" w14:textId="77777777" w:rsidR="00973B13" w:rsidRPr="0034752C" w:rsidRDefault="00973B13" w:rsidP="00AD2F28">
            <w:pPr>
              <w:spacing w:after="0"/>
              <w:jc w:val="right"/>
              <w:rPr>
                <w:color w:val="000000" w:themeColor="text1"/>
                <w:sz w:val="24"/>
              </w:rPr>
            </w:pPr>
            <w:r w:rsidRPr="0034752C">
              <w:rPr>
                <w:color w:val="000000" w:themeColor="text1"/>
                <w:sz w:val="24"/>
              </w:rPr>
              <w:t>30.6%</w:t>
            </w:r>
          </w:p>
        </w:tc>
      </w:tr>
      <w:tr w:rsidR="00973B13" w:rsidRPr="0034752C" w14:paraId="010A9BBA" w14:textId="77777777" w:rsidTr="00AD2F28">
        <w:trPr>
          <w:cantSplit/>
          <w:trHeight w:val="510"/>
          <w:jc w:val="center"/>
        </w:trPr>
        <w:tc>
          <w:tcPr>
            <w:tcW w:w="1555" w:type="dxa"/>
          </w:tcPr>
          <w:p w14:paraId="5E1ABBBF" w14:textId="77777777" w:rsidR="00973B13" w:rsidRPr="0034752C" w:rsidRDefault="00973B13" w:rsidP="00AD2F28">
            <w:pPr>
              <w:spacing w:after="0"/>
              <w:rPr>
                <w:b/>
                <w:color w:val="000000" w:themeColor="text1"/>
                <w:sz w:val="24"/>
              </w:rPr>
            </w:pPr>
            <w:r w:rsidRPr="0034752C">
              <w:rPr>
                <w:b/>
                <w:color w:val="000000" w:themeColor="text1"/>
                <w:sz w:val="24"/>
              </w:rPr>
              <w:t>Total 2019</w:t>
            </w:r>
          </w:p>
        </w:tc>
        <w:tc>
          <w:tcPr>
            <w:tcW w:w="992" w:type="dxa"/>
          </w:tcPr>
          <w:p w14:paraId="42A18A18" w14:textId="77777777" w:rsidR="00973B13" w:rsidRPr="0034752C" w:rsidRDefault="00973B13" w:rsidP="00AD2F28">
            <w:pPr>
              <w:spacing w:after="0"/>
              <w:jc w:val="right"/>
              <w:rPr>
                <w:b/>
                <w:color w:val="000000" w:themeColor="text1"/>
                <w:sz w:val="24"/>
              </w:rPr>
            </w:pPr>
            <w:r w:rsidRPr="0034752C">
              <w:rPr>
                <w:b/>
                <w:color w:val="000000" w:themeColor="text1"/>
                <w:sz w:val="24"/>
              </w:rPr>
              <w:t>216</w:t>
            </w:r>
          </w:p>
        </w:tc>
        <w:tc>
          <w:tcPr>
            <w:tcW w:w="1417" w:type="dxa"/>
          </w:tcPr>
          <w:p w14:paraId="4A3B9049" w14:textId="77777777" w:rsidR="00973B13" w:rsidRPr="0034752C" w:rsidRDefault="00973B13" w:rsidP="00AD2F28">
            <w:pPr>
              <w:spacing w:after="0"/>
              <w:jc w:val="right"/>
              <w:rPr>
                <w:b/>
                <w:color w:val="000000" w:themeColor="text1"/>
                <w:sz w:val="24"/>
              </w:rPr>
            </w:pPr>
            <w:r w:rsidRPr="0034752C">
              <w:rPr>
                <w:rFonts w:cs="Arial"/>
                <w:b/>
                <w:bCs/>
                <w:color w:val="000000"/>
                <w:sz w:val="24"/>
              </w:rPr>
              <w:t xml:space="preserve">238,174 </w:t>
            </w:r>
          </w:p>
        </w:tc>
        <w:tc>
          <w:tcPr>
            <w:tcW w:w="1418" w:type="dxa"/>
          </w:tcPr>
          <w:p w14:paraId="6A1B2AFE" w14:textId="77777777" w:rsidR="00973B13" w:rsidRPr="0034752C" w:rsidRDefault="00973B13" w:rsidP="00AD2F28">
            <w:pPr>
              <w:spacing w:after="0"/>
              <w:jc w:val="right"/>
              <w:rPr>
                <w:b/>
                <w:color w:val="000000" w:themeColor="text1"/>
                <w:sz w:val="24"/>
              </w:rPr>
            </w:pPr>
            <w:r w:rsidRPr="0034752C">
              <w:rPr>
                <w:rFonts w:cs="Arial"/>
                <w:b/>
                <w:bCs/>
                <w:color w:val="000000"/>
                <w:sz w:val="24"/>
              </w:rPr>
              <w:t xml:space="preserve">7,319 </w:t>
            </w:r>
          </w:p>
        </w:tc>
        <w:tc>
          <w:tcPr>
            <w:tcW w:w="1417" w:type="dxa"/>
          </w:tcPr>
          <w:p w14:paraId="2F4D3062" w14:textId="77777777" w:rsidR="00973B13" w:rsidRPr="0034752C" w:rsidRDefault="00973B13" w:rsidP="00AD2F28">
            <w:pPr>
              <w:spacing w:after="0"/>
              <w:jc w:val="right"/>
              <w:rPr>
                <w:b/>
                <w:color w:val="000000" w:themeColor="text1"/>
                <w:sz w:val="24"/>
              </w:rPr>
            </w:pPr>
            <w:r w:rsidRPr="0034752C">
              <w:rPr>
                <w:b/>
                <w:color w:val="000000" w:themeColor="text1"/>
                <w:sz w:val="24"/>
              </w:rPr>
              <w:t>3.1%</w:t>
            </w:r>
          </w:p>
        </w:tc>
        <w:tc>
          <w:tcPr>
            <w:tcW w:w="1418" w:type="dxa"/>
          </w:tcPr>
          <w:p w14:paraId="3F45FED6" w14:textId="77777777" w:rsidR="00973B13" w:rsidRPr="0034752C" w:rsidRDefault="00973B13" w:rsidP="00AD2F28">
            <w:pPr>
              <w:spacing w:after="0"/>
              <w:jc w:val="right"/>
              <w:rPr>
                <w:b/>
                <w:color w:val="000000" w:themeColor="text1"/>
                <w:sz w:val="24"/>
              </w:rPr>
            </w:pPr>
            <w:r w:rsidRPr="0034752C">
              <w:rPr>
                <w:b/>
                <w:color w:val="000000" w:themeColor="text1"/>
                <w:sz w:val="24"/>
              </w:rPr>
              <w:t>100%</w:t>
            </w:r>
          </w:p>
        </w:tc>
        <w:tc>
          <w:tcPr>
            <w:tcW w:w="1984" w:type="dxa"/>
          </w:tcPr>
          <w:p w14:paraId="7B4E2C68" w14:textId="77777777" w:rsidR="00973B13" w:rsidRPr="0034752C" w:rsidRDefault="00973B13" w:rsidP="00AD2F28">
            <w:pPr>
              <w:spacing w:after="0"/>
              <w:jc w:val="right"/>
              <w:rPr>
                <w:b/>
                <w:color w:val="000000" w:themeColor="text1"/>
                <w:sz w:val="24"/>
              </w:rPr>
            </w:pPr>
            <w:r w:rsidRPr="0034752C">
              <w:rPr>
                <w:b/>
                <w:color w:val="000000" w:themeColor="text1"/>
                <w:sz w:val="24"/>
              </w:rPr>
              <w:t>100%</w:t>
            </w:r>
          </w:p>
        </w:tc>
      </w:tr>
    </w:tbl>
    <w:p w14:paraId="4BB0DD64" w14:textId="582D90A5" w:rsidR="00973B13" w:rsidRPr="0034752C" w:rsidRDefault="00973B13" w:rsidP="00973B13">
      <w:pPr>
        <w:pStyle w:val="Heading3"/>
        <w:spacing w:before="240"/>
      </w:pPr>
      <w:r w:rsidRPr="0034752C">
        <w:t>Comparison between 2019 figures with and without the HSE data</w:t>
      </w:r>
      <w:r w:rsidR="00B240E9" w:rsidRPr="0034752C">
        <w:t>3</w:t>
      </w:r>
      <w:r w:rsidRPr="0034752C">
        <w:t xml:space="preserve"> </w:t>
      </w:r>
    </w:p>
    <w:p w14:paraId="7AE4CBC9" w14:textId="1C55056E" w:rsidR="00973B13" w:rsidRPr="0034752C" w:rsidRDefault="00973B13" w:rsidP="00973B13">
      <w:pPr>
        <w:spacing w:after="120"/>
        <w:rPr>
          <w:color w:val="000000"/>
        </w:rPr>
      </w:pPr>
      <w:r w:rsidRPr="0034752C">
        <w:rPr>
          <w:color w:val="000000" w:themeColor="text1"/>
          <w:szCs w:val="26"/>
        </w:rPr>
        <w:t xml:space="preserve">Table 9 </w:t>
      </w:r>
      <w:r w:rsidRPr="0034752C">
        <w:rPr>
          <w:color w:val="000000"/>
        </w:rPr>
        <w:t>shows the difference in the number and percentage of employees reporting a disability and the percentage of public bodies achieving the minimum 3% target in this category when the HSE da</w:t>
      </w:r>
      <w:r w:rsidR="00B57E81" w:rsidRPr="0034752C">
        <w:rPr>
          <w:color w:val="000000"/>
        </w:rPr>
        <w:t>ta is removed</w:t>
      </w:r>
      <w:r w:rsidRPr="0034752C">
        <w:rPr>
          <w:color w:val="000000"/>
        </w:rPr>
        <w:t>. If the 2019 HSE data is excluded the percentage of employees reporting a disability increases from 1.8% to 5.1% (+3.3%).</w:t>
      </w:r>
    </w:p>
    <w:p w14:paraId="366AEAA9" w14:textId="77777777" w:rsidR="00973B13" w:rsidRPr="0034752C" w:rsidRDefault="00973B13" w:rsidP="00973B13">
      <w:pPr>
        <w:pStyle w:val="TableTitle"/>
        <w:jc w:val="left"/>
      </w:pPr>
      <w:r w:rsidRPr="0034752C">
        <w:t>Table 9. 2019 Public bodies with over 5,000 staff figures with and without HSE data</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555"/>
        <w:gridCol w:w="992"/>
        <w:gridCol w:w="1417"/>
        <w:gridCol w:w="1418"/>
        <w:gridCol w:w="1417"/>
        <w:gridCol w:w="1418"/>
        <w:gridCol w:w="1984"/>
      </w:tblGrid>
      <w:tr w:rsidR="00973B13" w:rsidRPr="0034752C" w14:paraId="36093043" w14:textId="77777777" w:rsidTr="00AD2F28">
        <w:trPr>
          <w:cantSplit/>
          <w:tblHeader/>
          <w:jc w:val="center"/>
        </w:trPr>
        <w:tc>
          <w:tcPr>
            <w:tcW w:w="1555" w:type="dxa"/>
          </w:tcPr>
          <w:p w14:paraId="3EB92CFC" w14:textId="77777777" w:rsidR="00973B13" w:rsidRPr="0034752C" w:rsidRDefault="00973B13" w:rsidP="00AD2F28">
            <w:pPr>
              <w:pStyle w:val="TableHead"/>
              <w:keepNext/>
              <w:rPr>
                <w:color w:val="000000" w:themeColor="text1"/>
                <w:sz w:val="22"/>
                <w:szCs w:val="22"/>
              </w:rPr>
            </w:pPr>
            <w:r w:rsidRPr="0034752C">
              <w:rPr>
                <w:color w:val="000000" w:themeColor="text1"/>
                <w:sz w:val="22"/>
                <w:szCs w:val="22"/>
              </w:rPr>
              <w:t>No. of employees</w:t>
            </w:r>
          </w:p>
          <w:p w14:paraId="60FFA659" w14:textId="77777777" w:rsidR="00973B13" w:rsidRPr="0034752C" w:rsidRDefault="00973B13" w:rsidP="00AD2F28">
            <w:pPr>
              <w:pStyle w:val="TableHead"/>
              <w:keepNext/>
              <w:rPr>
                <w:color w:val="000000" w:themeColor="text1"/>
                <w:sz w:val="22"/>
                <w:szCs w:val="22"/>
              </w:rPr>
            </w:pPr>
          </w:p>
        </w:tc>
        <w:tc>
          <w:tcPr>
            <w:tcW w:w="992" w:type="dxa"/>
          </w:tcPr>
          <w:p w14:paraId="4A9D8643" w14:textId="77777777" w:rsidR="00973B13" w:rsidRPr="0034752C" w:rsidRDefault="00973B13" w:rsidP="00AD2F28">
            <w:pPr>
              <w:pStyle w:val="TableHead"/>
              <w:keepNext/>
              <w:rPr>
                <w:color w:val="000000" w:themeColor="text1"/>
                <w:sz w:val="22"/>
                <w:szCs w:val="22"/>
              </w:rPr>
            </w:pPr>
            <w:r w:rsidRPr="0034752C">
              <w:rPr>
                <w:color w:val="000000" w:themeColor="text1"/>
                <w:sz w:val="22"/>
                <w:szCs w:val="22"/>
              </w:rPr>
              <w:t>No. of public bodies</w:t>
            </w:r>
          </w:p>
          <w:p w14:paraId="1834A1B1" w14:textId="77777777" w:rsidR="00973B13" w:rsidRPr="0034752C" w:rsidRDefault="00973B13" w:rsidP="00AD2F28">
            <w:pPr>
              <w:keepNext/>
              <w:spacing w:after="0"/>
              <w:rPr>
                <w:color w:val="000000" w:themeColor="text1"/>
                <w:sz w:val="22"/>
                <w:szCs w:val="22"/>
              </w:rPr>
            </w:pPr>
          </w:p>
        </w:tc>
        <w:tc>
          <w:tcPr>
            <w:tcW w:w="1417" w:type="dxa"/>
          </w:tcPr>
          <w:p w14:paraId="362BC59D" w14:textId="77777777" w:rsidR="00973B13" w:rsidRPr="0034752C" w:rsidRDefault="00973B13" w:rsidP="00AD2F28">
            <w:pPr>
              <w:pStyle w:val="TableHead"/>
              <w:keepNext/>
              <w:rPr>
                <w:color w:val="000000" w:themeColor="text1"/>
                <w:sz w:val="22"/>
                <w:szCs w:val="22"/>
              </w:rPr>
            </w:pPr>
            <w:r w:rsidRPr="0034752C">
              <w:rPr>
                <w:color w:val="000000" w:themeColor="text1"/>
                <w:sz w:val="22"/>
                <w:szCs w:val="22"/>
              </w:rPr>
              <w:t>Total employees</w:t>
            </w:r>
          </w:p>
          <w:p w14:paraId="4848E85C" w14:textId="77777777" w:rsidR="00973B13" w:rsidRPr="0034752C" w:rsidRDefault="00973B13" w:rsidP="00AD2F28">
            <w:pPr>
              <w:keepNext/>
              <w:spacing w:after="0"/>
              <w:rPr>
                <w:color w:val="000000" w:themeColor="text1"/>
                <w:sz w:val="22"/>
                <w:szCs w:val="22"/>
              </w:rPr>
            </w:pPr>
          </w:p>
        </w:tc>
        <w:tc>
          <w:tcPr>
            <w:tcW w:w="1418" w:type="dxa"/>
          </w:tcPr>
          <w:p w14:paraId="3006E079" w14:textId="77777777" w:rsidR="00973B13" w:rsidRPr="0034752C" w:rsidRDefault="00973B13" w:rsidP="00AD2F28">
            <w:pPr>
              <w:pStyle w:val="TableHead"/>
              <w:keepNext/>
              <w:rPr>
                <w:color w:val="000000" w:themeColor="text1"/>
                <w:sz w:val="22"/>
                <w:szCs w:val="22"/>
              </w:rPr>
            </w:pPr>
            <w:r w:rsidRPr="0034752C">
              <w:rPr>
                <w:color w:val="000000" w:themeColor="text1"/>
                <w:sz w:val="22"/>
                <w:szCs w:val="22"/>
              </w:rPr>
              <w:t>No. of employees with disabilities</w:t>
            </w:r>
          </w:p>
        </w:tc>
        <w:tc>
          <w:tcPr>
            <w:tcW w:w="1417" w:type="dxa"/>
          </w:tcPr>
          <w:p w14:paraId="12DE4DA3" w14:textId="77777777" w:rsidR="00973B13" w:rsidRPr="0034752C" w:rsidRDefault="00973B13" w:rsidP="00AD2F28">
            <w:pPr>
              <w:pStyle w:val="TableHead"/>
              <w:keepNext/>
              <w:rPr>
                <w:color w:val="000000" w:themeColor="text1"/>
                <w:sz w:val="22"/>
                <w:szCs w:val="22"/>
              </w:rPr>
            </w:pPr>
            <w:r w:rsidRPr="0034752C">
              <w:rPr>
                <w:color w:val="000000" w:themeColor="text1"/>
                <w:sz w:val="22"/>
                <w:szCs w:val="22"/>
              </w:rPr>
              <w:t>% of employees with  disabilities</w:t>
            </w:r>
          </w:p>
        </w:tc>
        <w:tc>
          <w:tcPr>
            <w:tcW w:w="1418" w:type="dxa"/>
          </w:tcPr>
          <w:p w14:paraId="75552B39" w14:textId="77777777" w:rsidR="00973B13" w:rsidRPr="0034752C" w:rsidRDefault="00973B13" w:rsidP="00AD2F28">
            <w:pPr>
              <w:pStyle w:val="TableHead"/>
              <w:keepNext/>
              <w:rPr>
                <w:color w:val="000000" w:themeColor="text1"/>
                <w:sz w:val="22"/>
                <w:szCs w:val="22"/>
              </w:rPr>
            </w:pPr>
            <w:r w:rsidRPr="0034752C">
              <w:rPr>
                <w:color w:val="000000" w:themeColor="text1"/>
                <w:sz w:val="22"/>
                <w:szCs w:val="22"/>
              </w:rPr>
              <w:t xml:space="preserve">% of total public sector workforce </w:t>
            </w:r>
          </w:p>
        </w:tc>
        <w:tc>
          <w:tcPr>
            <w:tcW w:w="1984" w:type="dxa"/>
          </w:tcPr>
          <w:p w14:paraId="5F680EB5" w14:textId="77777777" w:rsidR="00973B13" w:rsidRPr="0034752C" w:rsidRDefault="00973B13" w:rsidP="00AD2F28">
            <w:pPr>
              <w:pStyle w:val="TableHead"/>
              <w:keepNext/>
              <w:rPr>
                <w:color w:val="000000" w:themeColor="text1"/>
                <w:sz w:val="22"/>
                <w:szCs w:val="22"/>
              </w:rPr>
            </w:pPr>
            <w:r w:rsidRPr="0034752C">
              <w:rPr>
                <w:color w:val="000000" w:themeColor="text1"/>
                <w:sz w:val="22"/>
                <w:szCs w:val="22"/>
              </w:rPr>
              <w:t>% of total public sector workforce with disabilities</w:t>
            </w:r>
          </w:p>
        </w:tc>
      </w:tr>
      <w:tr w:rsidR="00973B13" w:rsidRPr="0034752C" w14:paraId="60F532DF" w14:textId="77777777" w:rsidTr="00AD2F28">
        <w:trPr>
          <w:cantSplit/>
          <w:tblHeader/>
          <w:jc w:val="center"/>
        </w:trPr>
        <w:tc>
          <w:tcPr>
            <w:tcW w:w="1555" w:type="dxa"/>
            <w:tcBorders>
              <w:top w:val="single" w:sz="4" w:space="0" w:color="auto"/>
              <w:left w:val="single" w:sz="4" w:space="0" w:color="auto"/>
              <w:bottom w:val="single" w:sz="4" w:space="0" w:color="auto"/>
              <w:right w:val="single" w:sz="4" w:space="0" w:color="auto"/>
            </w:tcBorders>
          </w:tcPr>
          <w:p w14:paraId="198D5382" w14:textId="77777777" w:rsidR="00973B13" w:rsidRPr="0034752C" w:rsidRDefault="00973B13" w:rsidP="00AD2F28">
            <w:pPr>
              <w:pStyle w:val="TableHead"/>
              <w:keepNext/>
              <w:rPr>
                <w:color w:val="000000" w:themeColor="text1"/>
                <w:sz w:val="22"/>
                <w:szCs w:val="22"/>
              </w:rPr>
            </w:pPr>
            <w:r w:rsidRPr="0034752C">
              <w:rPr>
                <w:color w:val="000000" w:themeColor="text1"/>
                <w:sz w:val="22"/>
                <w:szCs w:val="22"/>
              </w:rPr>
              <w:t>5,000 + (excluding HSE data)</w:t>
            </w:r>
          </w:p>
        </w:tc>
        <w:tc>
          <w:tcPr>
            <w:tcW w:w="992" w:type="dxa"/>
            <w:tcBorders>
              <w:top w:val="single" w:sz="4" w:space="0" w:color="auto"/>
              <w:left w:val="single" w:sz="4" w:space="0" w:color="auto"/>
              <w:bottom w:val="single" w:sz="4" w:space="0" w:color="auto"/>
              <w:right w:val="single" w:sz="4" w:space="0" w:color="auto"/>
            </w:tcBorders>
          </w:tcPr>
          <w:p w14:paraId="5DC95B8C" w14:textId="77777777" w:rsidR="00973B13" w:rsidRPr="0034752C" w:rsidRDefault="00973B13" w:rsidP="00AD2F28">
            <w:pPr>
              <w:pStyle w:val="TableHead"/>
              <w:keepNext/>
              <w:jc w:val="right"/>
              <w:rPr>
                <w:b w:val="0"/>
                <w:color w:val="000000" w:themeColor="text1"/>
                <w:sz w:val="24"/>
              </w:rPr>
            </w:pPr>
            <w:r w:rsidRPr="0034752C">
              <w:rPr>
                <w:rFonts w:cs="Arial"/>
                <w:b w:val="0"/>
                <w:sz w:val="24"/>
              </w:rPr>
              <w:t>5</w:t>
            </w:r>
          </w:p>
        </w:tc>
        <w:tc>
          <w:tcPr>
            <w:tcW w:w="1417" w:type="dxa"/>
            <w:tcBorders>
              <w:top w:val="single" w:sz="4" w:space="0" w:color="auto"/>
              <w:left w:val="single" w:sz="4" w:space="0" w:color="auto"/>
              <w:bottom w:val="single" w:sz="4" w:space="0" w:color="auto"/>
              <w:right w:val="single" w:sz="4" w:space="0" w:color="auto"/>
            </w:tcBorders>
          </w:tcPr>
          <w:p w14:paraId="10C9E1FA" w14:textId="77777777" w:rsidR="00973B13" w:rsidRPr="0034752C" w:rsidRDefault="00973B13" w:rsidP="00AD2F28">
            <w:pPr>
              <w:pStyle w:val="TableHead"/>
              <w:keepNext/>
              <w:jc w:val="right"/>
              <w:rPr>
                <w:b w:val="0"/>
                <w:color w:val="000000"/>
                <w:sz w:val="24"/>
              </w:rPr>
            </w:pPr>
            <w:r w:rsidRPr="0034752C">
              <w:rPr>
                <w:b w:val="0"/>
                <w:color w:val="000000"/>
                <w:sz w:val="24"/>
              </w:rPr>
              <w:t>35,198</w:t>
            </w:r>
          </w:p>
        </w:tc>
        <w:tc>
          <w:tcPr>
            <w:tcW w:w="1418" w:type="dxa"/>
            <w:tcBorders>
              <w:top w:val="single" w:sz="4" w:space="0" w:color="auto"/>
              <w:left w:val="single" w:sz="4" w:space="0" w:color="auto"/>
              <w:bottom w:val="single" w:sz="4" w:space="0" w:color="auto"/>
              <w:right w:val="single" w:sz="4" w:space="0" w:color="auto"/>
            </w:tcBorders>
          </w:tcPr>
          <w:p w14:paraId="2BEEFEAD" w14:textId="77777777" w:rsidR="00973B13" w:rsidRPr="0034752C" w:rsidRDefault="00973B13" w:rsidP="00AD2F28">
            <w:pPr>
              <w:pStyle w:val="TableHead"/>
              <w:keepNext/>
              <w:jc w:val="right"/>
              <w:rPr>
                <w:b w:val="0"/>
                <w:color w:val="000000"/>
                <w:sz w:val="24"/>
              </w:rPr>
            </w:pPr>
            <w:r w:rsidRPr="0034752C">
              <w:rPr>
                <w:b w:val="0"/>
                <w:color w:val="000000"/>
                <w:sz w:val="24"/>
              </w:rPr>
              <w:t>1,778</w:t>
            </w:r>
          </w:p>
        </w:tc>
        <w:tc>
          <w:tcPr>
            <w:tcW w:w="1417" w:type="dxa"/>
            <w:tcBorders>
              <w:top w:val="single" w:sz="4" w:space="0" w:color="auto"/>
              <w:left w:val="single" w:sz="4" w:space="0" w:color="auto"/>
              <w:bottom w:val="single" w:sz="4" w:space="0" w:color="auto"/>
              <w:right w:val="single" w:sz="4" w:space="0" w:color="auto"/>
            </w:tcBorders>
          </w:tcPr>
          <w:p w14:paraId="0AACF7EF" w14:textId="77777777" w:rsidR="00973B13" w:rsidRPr="0034752C" w:rsidRDefault="00973B13" w:rsidP="00AD2F28">
            <w:pPr>
              <w:pStyle w:val="TableHead"/>
              <w:keepNext/>
              <w:jc w:val="right"/>
              <w:rPr>
                <w:b w:val="0"/>
                <w:color w:val="000000" w:themeColor="text1"/>
                <w:sz w:val="24"/>
              </w:rPr>
            </w:pPr>
            <w:r w:rsidRPr="0034752C">
              <w:rPr>
                <w:rFonts w:cs="Arial"/>
                <w:b w:val="0"/>
                <w:color w:val="000000"/>
                <w:sz w:val="24"/>
              </w:rPr>
              <w:t>5.1%</w:t>
            </w:r>
          </w:p>
        </w:tc>
        <w:tc>
          <w:tcPr>
            <w:tcW w:w="1418" w:type="dxa"/>
            <w:tcBorders>
              <w:top w:val="single" w:sz="4" w:space="0" w:color="auto"/>
              <w:left w:val="single" w:sz="4" w:space="0" w:color="auto"/>
              <w:bottom w:val="single" w:sz="4" w:space="0" w:color="auto"/>
              <w:right w:val="single" w:sz="4" w:space="0" w:color="auto"/>
            </w:tcBorders>
          </w:tcPr>
          <w:p w14:paraId="28B0516F" w14:textId="77777777" w:rsidR="00973B13" w:rsidRPr="0034752C" w:rsidRDefault="00973B13" w:rsidP="00AD2F28">
            <w:pPr>
              <w:pStyle w:val="TableHead"/>
              <w:keepNext/>
              <w:jc w:val="right"/>
              <w:rPr>
                <w:b w:val="0"/>
                <w:color w:val="000000" w:themeColor="text1"/>
                <w:sz w:val="24"/>
              </w:rPr>
            </w:pPr>
            <w:r w:rsidRPr="0034752C">
              <w:rPr>
                <w:rFonts w:cs="Arial"/>
                <w:b w:val="0"/>
                <w:sz w:val="24"/>
              </w:rPr>
              <w:t>23.5%</w:t>
            </w:r>
          </w:p>
        </w:tc>
        <w:tc>
          <w:tcPr>
            <w:tcW w:w="1984" w:type="dxa"/>
            <w:tcBorders>
              <w:top w:val="single" w:sz="4" w:space="0" w:color="auto"/>
              <w:left w:val="single" w:sz="4" w:space="0" w:color="auto"/>
              <w:bottom w:val="single" w:sz="4" w:space="0" w:color="auto"/>
              <w:right w:val="single" w:sz="4" w:space="0" w:color="auto"/>
            </w:tcBorders>
          </w:tcPr>
          <w:p w14:paraId="0F30DF5A" w14:textId="77777777" w:rsidR="00973B13" w:rsidRPr="0034752C" w:rsidRDefault="00973B13" w:rsidP="00AD2F28">
            <w:pPr>
              <w:pStyle w:val="TableHead"/>
              <w:keepNext/>
              <w:jc w:val="right"/>
              <w:rPr>
                <w:b w:val="0"/>
                <w:color w:val="000000" w:themeColor="text1"/>
                <w:sz w:val="24"/>
              </w:rPr>
            </w:pPr>
            <w:r w:rsidRPr="0034752C">
              <w:rPr>
                <w:b w:val="0"/>
                <w:color w:val="000000"/>
                <w:sz w:val="24"/>
              </w:rPr>
              <w:t>25.9%</w:t>
            </w:r>
          </w:p>
        </w:tc>
      </w:tr>
      <w:tr w:rsidR="00973B13" w:rsidRPr="0034752C" w14:paraId="79D835FF" w14:textId="77777777" w:rsidTr="00AD2F28">
        <w:trPr>
          <w:cantSplit/>
          <w:tblHeader/>
          <w:jc w:val="center"/>
        </w:trPr>
        <w:tc>
          <w:tcPr>
            <w:tcW w:w="1555" w:type="dxa"/>
            <w:tcBorders>
              <w:top w:val="single" w:sz="4" w:space="0" w:color="auto"/>
              <w:left w:val="single" w:sz="4" w:space="0" w:color="auto"/>
              <w:bottom w:val="single" w:sz="4" w:space="0" w:color="auto"/>
              <w:right w:val="single" w:sz="4" w:space="0" w:color="auto"/>
            </w:tcBorders>
          </w:tcPr>
          <w:p w14:paraId="39AD712D" w14:textId="77777777" w:rsidR="00973B13" w:rsidRPr="0034752C" w:rsidRDefault="00973B13" w:rsidP="00AD2F28">
            <w:pPr>
              <w:pStyle w:val="TableHead"/>
              <w:keepNext/>
              <w:rPr>
                <w:color w:val="000000" w:themeColor="text1"/>
                <w:sz w:val="22"/>
                <w:szCs w:val="22"/>
              </w:rPr>
            </w:pPr>
            <w:r w:rsidRPr="0034752C">
              <w:rPr>
                <w:color w:val="000000" w:themeColor="text1"/>
                <w:sz w:val="22"/>
                <w:szCs w:val="22"/>
              </w:rPr>
              <w:t>5,000 + (including HSE data)</w:t>
            </w:r>
          </w:p>
        </w:tc>
        <w:tc>
          <w:tcPr>
            <w:tcW w:w="992" w:type="dxa"/>
            <w:tcBorders>
              <w:top w:val="single" w:sz="4" w:space="0" w:color="auto"/>
              <w:left w:val="single" w:sz="4" w:space="0" w:color="auto"/>
              <w:bottom w:val="single" w:sz="4" w:space="0" w:color="auto"/>
              <w:right w:val="single" w:sz="4" w:space="0" w:color="auto"/>
            </w:tcBorders>
          </w:tcPr>
          <w:p w14:paraId="4DDB8EDC" w14:textId="77777777" w:rsidR="00973B13" w:rsidRPr="0034752C" w:rsidRDefault="00973B13" w:rsidP="00AD2F28">
            <w:pPr>
              <w:pStyle w:val="TableHead"/>
              <w:keepNext/>
              <w:jc w:val="right"/>
              <w:rPr>
                <w:b w:val="0"/>
                <w:color w:val="000000" w:themeColor="text1"/>
                <w:sz w:val="24"/>
              </w:rPr>
            </w:pPr>
            <w:r w:rsidRPr="0034752C">
              <w:rPr>
                <w:b w:val="0"/>
                <w:color w:val="000000" w:themeColor="text1"/>
                <w:sz w:val="24"/>
              </w:rPr>
              <w:t>6</w:t>
            </w:r>
          </w:p>
        </w:tc>
        <w:tc>
          <w:tcPr>
            <w:tcW w:w="1417" w:type="dxa"/>
            <w:tcBorders>
              <w:top w:val="single" w:sz="4" w:space="0" w:color="auto"/>
              <w:left w:val="single" w:sz="4" w:space="0" w:color="auto"/>
              <w:bottom w:val="single" w:sz="4" w:space="0" w:color="auto"/>
              <w:right w:val="single" w:sz="4" w:space="0" w:color="auto"/>
            </w:tcBorders>
          </w:tcPr>
          <w:p w14:paraId="7B045AA5" w14:textId="77777777" w:rsidR="00973B13" w:rsidRPr="0034752C" w:rsidRDefault="00973B13" w:rsidP="00AD2F28">
            <w:pPr>
              <w:pStyle w:val="TableHead"/>
              <w:keepNext/>
              <w:jc w:val="right"/>
              <w:rPr>
                <w:b w:val="0"/>
                <w:color w:val="000000" w:themeColor="text1"/>
                <w:sz w:val="24"/>
              </w:rPr>
            </w:pPr>
            <w:r w:rsidRPr="0034752C">
              <w:rPr>
                <w:b w:val="0"/>
                <w:color w:val="000000"/>
                <w:sz w:val="24"/>
              </w:rPr>
              <w:t>123,413</w:t>
            </w:r>
          </w:p>
        </w:tc>
        <w:tc>
          <w:tcPr>
            <w:tcW w:w="1418" w:type="dxa"/>
            <w:tcBorders>
              <w:top w:val="single" w:sz="4" w:space="0" w:color="auto"/>
              <w:left w:val="single" w:sz="4" w:space="0" w:color="auto"/>
              <w:bottom w:val="single" w:sz="4" w:space="0" w:color="auto"/>
              <w:right w:val="single" w:sz="4" w:space="0" w:color="auto"/>
            </w:tcBorders>
          </w:tcPr>
          <w:p w14:paraId="71166C24" w14:textId="77777777" w:rsidR="00973B13" w:rsidRPr="0034752C" w:rsidRDefault="00973B13" w:rsidP="00AD2F28">
            <w:pPr>
              <w:pStyle w:val="TableHead"/>
              <w:keepNext/>
              <w:jc w:val="right"/>
              <w:rPr>
                <w:b w:val="0"/>
                <w:color w:val="000000" w:themeColor="text1"/>
                <w:sz w:val="24"/>
              </w:rPr>
            </w:pPr>
            <w:r w:rsidRPr="0034752C">
              <w:rPr>
                <w:b w:val="0"/>
                <w:color w:val="000000"/>
                <w:sz w:val="24"/>
              </w:rPr>
              <w:t>2,242</w:t>
            </w:r>
          </w:p>
        </w:tc>
        <w:tc>
          <w:tcPr>
            <w:tcW w:w="1417" w:type="dxa"/>
            <w:tcBorders>
              <w:top w:val="single" w:sz="4" w:space="0" w:color="auto"/>
              <w:left w:val="single" w:sz="4" w:space="0" w:color="auto"/>
              <w:bottom w:val="single" w:sz="4" w:space="0" w:color="auto"/>
              <w:right w:val="single" w:sz="4" w:space="0" w:color="auto"/>
            </w:tcBorders>
          </w:tcPr>
          <w:p w14:paraId="043F9931" w14:textId="77777777" w:rsidR="00973B13" w:rsidRPr="0034752C" w:rsidRDefault="00973B13" w:rsidP="00AD2F28">
            <w:pPr>
              <w:pStyle w:val="TableHead"/>
              <w:keepNext/>
              <w:jc w:val="right"/>
              <w:rPr>
                <w:b w:val="0"/>
                <w:color w:val="000000" w:themeColor="text1"/>
                <w:sz w:val="24"/>
              </w:rPr>
            </w:pPr>
            <w:r w:rsidRPr="0034752C">
              <w:rPr>
                <w:b w:val="0"/>
                <w:color w:val="000000" w:themeColor="text1"/>
                <w:sz w:val="24"/>
              </w:rPr>
              <w:t>1.8%</w:t>
            </w:r>
          </w:p>
        </w:tc>
        <w:tc>
          <w:tcPr>
            <w:tcW w:w="1418" w:type="dxa"/>
            <w:tcBorders>
              <w:top w:val="single" w:sz="4" w:space="0" w:color="auto"/>
              <w:left w:val="single" w:sz="4" w:space="0" w:color="auto"/>
              <w:bottom w:val="single" w:sz="4" w:space="0" w:color="auto"/>
              <w:right w:val="single" w:sz="4" w:space="0" w:color="auto"/>
            </w:tcBorders>
          </w:tcPr>
          <w:p w14:paraId="16E4A6DF" w14:textId="77777777" w:rsidR="00973B13" w:rsidRPr="0034752C" w:rsidRDefault="00973B13" w:rsidP="00AD2F28">
            <w:pPr>
              <w:pStyle w:val="TableHead"/>
              <w:keepNext/>
              <w:jc w:val="right"/>
              <w:rPr>
                <w:b w:val="0"/>
                <w:color w:val="000000" w:themeColor="text1"/>
                <w:sz w:val="24"/>
              </w:rPr>
            </w:pPr>
            <w:r w:rsidRPr="0034752C">
              <w:rPr>
                <w:b w:val="0"/>
                <w:color w:val="000000" w:themeColor="text1"/>
                <w:sz w:val="24"/>
              </w:rPr>
              <w:t>51.8%</w:t>
            </w:r>
          </w:p>
        </w:tc>
        <w:tc>
          <w:tcPr>
            <w:tcW w:w="1984" w:type="dxa"/>
            <w:tcBorders>
              <w:top w:val="single" w:sz="4" w:space="0" w:color="auto"/>
              <w:left w:val="single" w:sz="4" w:space="0" w:color="auto"/>
              <w:bottom w:val="single" w:sz="4" w:space="0" w:color="auto"/>
              <w:right w:val="single" w:sz="4" w:space="0" w:color="auto"/>
            </w:tcBorders>
          </w:tcPr>
          <w:p w14:paraId="5CE28A15" w14:textId="77777777" w:rsidR="00973B13" w:rsidRPr="0034752C" w:rsidRDefault="00973B13" w:rsidP="00AD2F28">
            <w:pPr>
              <w:pStyle w:val="TableHead"/>
              <w:keepNext/>
              <w:jc w:val="right"/>
              <w:rPr>
                <w:b w:val="0"/>
                <w:color w:val="000000" w:themeColor="text1"/>
                <w:sz w:val="24"/>
              </w:rPr>
            </w:pPr>
            <w:r w:rsidRPr="0034752C">
              <w:rPr>
                <w:b w:val="0"/>
                <w:color w:val="000000" w:themeColor="text1"/>
                <w:sz w:val="24"/>
              </w:rPr>
              <w:t>30.6%</w:t>
            </w:r>
          </w:p>
        </w:tc>
      </w:tr>
    </w:tbl>
    <w:p w14:paraId="769C66D4" w14:textId="77777777" w:rsidR="00973B13" w:rsidRPr="0034752C" w:rsidRDefault="00973B13" w:rsidP="00973B13">
      <w:pPr>
        <w:pStyle w:val="TableHead"/>
      </w:pPr>
    </w:p>
    <w:p w14:paraId="6921C222" w14:textId="77777777" w:rsidR="00973B13" w:rsidRPr="0034752C" w:rsidRDefault="00973B13" w:rsidP="00973B13">
      <w:pPr>
        <w:pStyle w:val="Heading3"/>
      </w:pPr>
      <w:r w:rsidRPr="0034752C">
        <w:t>Summary</w:t>
      </w:r>
    </w:p>
    <w:p w14:paraId="4F217A94" w14:textId="56732AEC" w:rsidR="00973B13" w:rsidRPr="0034752C" w:rsidRDefault="00973B13" w:rsidP="00973B13">
      <w:pPr>
        <w:rPr>
          <w:rFonts w:ascii="Gill Sans" w:hAnsi="Gill Sans"/>
        </w:rPr>
      </w:pPr>
      <w:r w:rsidRPr="0034752C">
        <w:rPr>
          <w:rFonts w:ascii="Gill Sans" w:hAnsi="Gill Sans"/>
        </w:rPr>
        <w:lastRenderedPageBreak/>
        <w:t xml:space="preserve">Three out of the four size categories </w:t>
      </w:r>
      <w:r w:rsidR="00B57E81" w:rsidRPr="0034752C">
        <w:rPr>
          <w:rFonts w:ascii="Gill Sans" w:hAnsi="Gill Sans"/>
        </w:rPr>
        <w:t>of public bodies exceeded the</w:t>
      </w:r>
      <w:r w:rsidRPr="0034752C">
        <w:rPr>
          <w:rFonts w:ascii="Gill Sans" w:hAnsi="Gill Sans"/>
        </w:rPr>
        <w:t xml:space="preserve"> minimum </w:t>
      </w:r>
      <w:r w:rsidR="00B57E81" w:rsidRPr="0034752C">
        <w:rPr>
          <w:rFonts w:ascii="Gill Sans" w:hAnsi="Gill Sans"/>
        </w:rPr>
        <w:t xml:space="preserve">3% </w:t>
      </w:r>
      <w:r w:rsidRPr="0034752C">
        <w:rPr>
          <w:rFonts w:ascii="Gill Sans" w:hAnsi="Gill Sans"/>
        </w:rPr>
        <w:t xml:space="preserve">target. </w:t>
      </w:r>
    </w:p>
    <w:p w14:paraId="52684CA4" w14:textId="77777777" w:rsidR="00973B13" w:rsidRPr="0034752C" w:rsidRDefault="00973B13" w:rsidP="00973B13">
      <w:pPr>
        <w:pStyle w:val="Heading1"/>
        <w:rPr>
          <w:rFonts w:cs="Arial"/>
          <w:bCs/>
          <w:kern w:val="32"/>
        </w:rPr>
      </w:pPr>
      <w:bookmarkStart w:id="52" w:name="_Toc62833880"/>
      <w:r w:rsidRPr="0034752C">
        <w:rPr>
          <w:rFonts w:cs="Arial"/>
          <w:bCs/>
          <w:kern w:val="32"/>
        </w:rPr>
        <w:t xml:space="preserve">3. </w:t>
      </w:r>
      <w:r w:rsidRPr="0034752C">
        <w:t>Monitoring and Compliance</w:t>
      </w:r>
      <w:bookmarkEnd w:id="52"/>
    </w:p>
    <w:p w14:paraId="0651175C" w14:textId="77777777" w:rsidR="00973B13" w:rsidRPr="0034752C" w:rsidRDefault="00973B13" w:rsidP="00973B13">
      <w:pPr>
        <w:pStyle w:val="Heading2"/>
      </w:pPr>
      <w:bookmarkStart w:id="53" w:name="_Toc498585838"/>
      <w:bookmarkStart w:id="54" w:name="_Toc526435819"/>
      <w:bookmarkStart w:id="55" w:name="_Toc18680253"/>
      <w:bookmarkStart w:id="56" w:name="_Toc62833881"/>
      <w:r w:rsidRPr="0034752C">
        <w:t xml:space="preserve">3.1 </w:t>
      </w:r>
      <w:bookmarkEnd w:id="53"/>
      <w:r w:rsidRPr="0034752C">
        <w:t>Compliance with the Act - 2016 and 201</w:t>
      </w:r>
      <w:bookmarkEnd w:id="54"/>
      <w:bookmarkEnd w:id="55"/>
      <w:r w:rsidRPr="0034752C">
        <w:t>7</w:t>
      </w:r>
      <w:bookmarkEnd w:id="56"/>
    </w:p>
    <w:p w14:paraId="6FF9C77C" w14:textId="77777777" w:rsidR="00973B13" w:rsidRPr="0034752C" w:rsidRDefault="00973B13" w:rsidP="00973B13">
      <w:pPr>
        <w:spacing w:after="120"/>
      </w:pPr>
      <w:r w:rsidRPr="0034752C">
        <w:t>In 2019, the NDA made S.49 requests to the following four public bodies who did not make the minimum 3% target for 2016 and 2017:</w:t>
      </w:r>
    </w:p>
    <w:p w14:paraId="5C66E08C" w14:textId="77777777" w:rsidR="00973B13" w:rsidRPr="0034752C" w:rsidRDefault="00973B13" w:rsidP="00973B13">
      <w:pPr>
        <w:pStyle w:val="ListParagraph"/>
        <w:numPr>
          <w:ilvl w:val="0"/>
          <w:numId w:val="36"/>
        </w:numPr>
      </w:pPr>
      <w:r w:rsidRPr="0034752C">
        <w:t xml:space="preserve">The Personal Injuries Assessment Board </w:t>
      </w:r>
      <w:r w:rsidRPr="0034752C">
        <w:rPr>
          <w:color w:val="000000" w:themeColor="text1"/>
        </w:rPr>
        <w:t>(PIAB)</w:t>
      </w:r>
    </w:p>
    <w:p w14:paraId="71C1487A" w14:textId="77777777" w:rsidR="00973B13" w:rsidRPr="0034752C" w:rsidRDefault="00973B13" w:rsidP="00973B13">
      <w:pPr>
        <w:pStyle w:val="ListParagraph"/>
        <w:numPr>
          <w:ilvl w:val="0"/>
          <w:numId w:val="36"/>
        </w:numPr>
        <w:rPr>
          <w:color w:val="000000" w:themeColor="text1"/>
        </w:rPr>
      </w:pPr>
      <w:r w:rsidRPr="0034752C">
        <w:t xml:space="preserve">The Health Research Board </w:t>
      </w:r>
      <w:r w:rsidRPr="0034752C">
        <w:rPr>
          <w:color w:val="000000" w:themeColor="text1"/>
        </w:rPr>
        <w:t>(HRB)</w:t>
      </w:r>
    </w:p>
    <w:p w14:paraId="1F06668F" w14:textId="77777777" w:rsidR="00973B13" w:rsidRPr="0034752C" w:rsidRDefault="00973B13" w:rsidP="00973B13">
      <w:pPr>
        <w:pStyle w:val="ListParagraph"/>
        <w:numPr>
          <w:ilvl w:val="0"/>
          <w:numId w:val="36"/>
        </w:numPr>
        <w:rPr>
          <w:color w:val="000000" w:themeColor="text1"/>
        </w:rPr>
      </w:pPr>
      <w:r w:rsidRPr="0034752C">
        <w:t>The Health Service Executive (HSE)</w:t>
      </w:r>
    </w:p>
    <w:p w14:paraId="539947B3" w14:textId="77777777" w:rsidR="00973B13" w:rsidRPr="0034752C" w:rsidRDefault="00973B13" w:rsidP="00973B13">
      <w:pPr>
        <w:pStyle w:val="ListParagraph"/>
        <w:numPr>
          <w:ilvl w:val="0"/>
          <w:numId w:val="36"/>
        </w:numPr>
      </w:pPr>
      <w:r w:rsidRPr="0034752C">
        <w:t>IT Waterford</w:t>
      </w:r>
    </w:p>
    <w:p w14:paraId="3A60905E" w14:textId="77777777" w:rsidR="00973B13" w:rsidRPr="0034752C" w:rsidRDefault="00973B13" w:rsidP="00973B13">
      <w:pPr>
        <w:rPr>
          <w:color w:val="000000" w:themeColor="text1"/>
        </w:rPr>
      </w:pPr>
      <w:r w:rsidRPr="0034752C">
        <w:rPr>
          <w:color w:val="000000" w:themeColor="text1"/>
        </w:rPr>
        <w:t>The NDA reviewed the responses received from these public bodies with due regard to the extent of the effort made by those bodies to improve compliance. The NDA sought clarification where necessary on information provided by these public bodies.  The Authority reviewed the public bodies’ responses and decided that the PIAB, the HRB and the HSE warranted a final determination of non-compliance for 2016 and 2017.</w:t>
      </w:r>
    </w:p>
    <w:p w14:paraId="258F4708" w14:textId="77777777" w:rsidR="00973B13" w:rsidRPr="0034752C" w:rsidRDefault="00973B13" w:rsidP="00973B13">
      <w:r w:rsidRPr="0034752C">
        <w:t xml:space="preserve">The NDA has contacted the relevant Ministers and these public bodies regarding these determinations of non-compliance and </w:t>
      </w:r>
      <w:r w:rsidRPr="0034752C">
        <w:rPr>
          <w:color w:val="000000" w:themeColor="text1"/>
        </w:rPr>
        <w:t xml:space="preserve">advised of </w:t>
      </w:r>
      <w:r w:rsidRPr="0034752C">
        <w:t>the actions these public bodies need to implement under Part 5 of the Disability Act 2005.</w:t>
      </w:r>
    </w:p>
    <w:p w14:paraId="04A4D26E" w14:textId="77777777" w:rsidR="00973B13" w:rsidRPr="0034752C" w:rsidRDefault="00973B13" w:rsidP="00973B13">
      <w:pPr>
        <w:pStyle w:val="Heading2"/>
      </w:pPr>
      <w:bookmarkStart w:id="57" w:name="_Toc526435821"/>
      <w:bookmarkStart w:id="58" w:name="_Toc18680255"/>
      <w:bookmarkStart w:id="59" w:name="_Toc62833882"/>
      <w:r w:rsidRPr="0034752C">
        <w:t>3.2 Compliance with the Act - 2017 and 201</w:t>
      </w:r>
      <w:bookmarkEnd w:id="57"/>
      <w:r w:rsidRPr="0034752C">
        <w:t>8</w:t>
      </w:r>
      <w:bookmarkEnd w:id="58"/>
      <w:bookmarkEnd w:id="59"/>
    </w:p>
    <w:p w14:paraId="4229753E" w14:textId="77777777" w:rsidR="00973B13" w:rsidRPr="0034752C" w:rsidRDefault="00973B13" w:rsidP="00973B13">
      <w:pPr>
        <w:spacing w:after="120"/>
      </w:pPr>
      <w:r w:rsidRPr="0034752C">
        <w:t xml:space="preserve">In 2020, the NDA sent S.49 requests to the following public bodies with more than 50 staff that have not </w:t>
      </w:r>
      <w:r w:rsidRPr="0034752C">
        <w:rPr>
          <w:color w:val="000000" w:themeColor="text1"/>
        </w:rPr>
        <w:t xml:space="preserve">demonstrated achievement of the minimum compliance target of </w:t>
      </w:r>
      <w:r w:rsidRPr="0034752C">
        <w:t>3% for 2017 and 2018:</w:t>
      </w:r>
    </w:p>
    <w:p w14:paraId="4B83969A" w14:textId="77777777" w:rsidR="00973B13" w:rsidRPr="0034752C" w:rsidRDefault="00973B13" w:rsidP="00973B13">
      <w:pPr>
        <w:pStyle w:val="ListParagraph"/>
        <w:numPr>
          <w:ilvl w:val="0"/>
          <w:numId w:val="31"/>
        </w:numPr>
      </w:pPr>
      <w:r w:rsidRPr="0034752C">
        <w:t>Bord Iascaigh Mhara (BIM)</w:t>
      </w:r>
    </w:p>
    <w:p w14:paraId="12356BF0" w14:textId="77777777" w:rsidR="00973B13" w:rsidRPr="0034752C" w:rsidRDefault="00973B13" w:rsidP="00973B13">
      <w:pPr>
        <w:pStyle w:val="ListParagraph"/>
        <w:numPr>
          <w:ilvl w:val="0"/>
          <w:numId w:val="31"/>
        </w:numPr>
      </w:pPr>
      <w:r w:rsidRPr="0034752C">
        <w:t xml:space="preserve">National Gallery Ireland </w:t>
      </w:r>
    </w:p>
    <w:p w14:paraId="267A8F6F" w14:textId="77777777" w:rsidR="00973B13" w:rsidRPr="0034752C" w:rsidRDefault="00973B13" w:rsidP="00973B13">
      <w:pPr>
        <w:pStyle w:val="ListParagraph"/>
        <w:numPr>
          <w:ilvl w:val="0"/>
          <w:numId w:val="31"/>
        </w:numPr>
      </w:pPr>
      <w:r w:rsidRPr="0034752C">
        <w:rPr>
          <w:lang w:eastAsia="en-IE"/>
        </w:rPr>
        <w:t>Personal Injuries Assessment Board (PIAB)</w:t>
      </w:r>
    </w:p>
    <w:p w14:paraId="46DD6679" w14:textId="77777777" w:rsidR="00973B13" w:rsidRPr="0034752C" w:rsidRDefault="00973B13" w:rsidP="00973B13">
      <w:pPr>
        <w:rPr>
          <w:color w:val="000000" w:themeColor="text1"/>
        </w:rPr>
      </w:pPr>
      <w:r w:rsidRPr="0034752C">
        <w:rPr>
          <w:color w:val="000000" w:themeColor="text1"/>
        </w:rPr>
        <w:t xml:space="preserve">The NDA is reviewing the responses from these public bodies to determine if they warrant determinations of non-compliance. </w:t>
      </w:r>
    </w:p>
    <w:p w14:paraId="36B0FEEF" w14:textId="77777777" w:rsidR="00973B13" w:rsidRPr="0034752C" w:rsidRDefault="00973B13" w:rsidP="00973B13">
      <w:pPr>
        <w:rPr>
          <w:color w:val="000000" w:themeColor="text1"/>
        </w:rPr>
      </w:pPr>
      <w:r w:rsidRPr="0034752C">
        <w:rPr>
          <w:color w:val="000000" w:themeColor="text1"/>
        </w:rPr>
        <w:t>The NDA is pleased to note that in 2019 all of these three public bodies reached the minimum 3% target. See Table 9 below for more details.</w:t>
      </w:r>
    </w:p>
    <w:p w14:paraId="3F30DB89" w14:textId="77777777" w:rsidR="00973B13" w:rsidRPr="0034752C" w:rsidRDefault="00973B13" w:rsidP="00973B13">
      <w:pPr>
        <w:pStyle w:val="TableTitle"/>
        <w:jc w:val="left"/>
      </w:pPr>
      <w:r w:rsidRPr="0034752C">
        <w:lastRenderedPageBreak/>
        <w:t>Table 10. Public bodies who achieved compliance in 2019</w:t>
      </w:r>
    </w:p>
    <w:tbl>
      <w:tblPr>
        <w:tblpPr w:leftFromText="180" w:rightFromText="180" w:vertAnchor="page" w:horzAnchor="margin" w:tblpY="1801"/>
        <w:tblW w:w="907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620" w:firstRow="1" w:lastRow="0" w:firstColumn="0" w:lastColumn="0" w:noHBand="1" w:noVBand="1"/>
      </w:tblPr>
      <w:tblGrid>
        <w:gridCol w:w="1985"/>
        <w:gridCol w:w="1417"/>
        <w:gridCol w:w="1276"/>
        <w:gridCol w:w="1276"/>
        <w:gridCol w:w="1276"/>
        <w:gridCol w:w="1842"/>
      </w:tblGrid>
      <w:tr w:rsidR="00973B13" w:rsidRPr="0034752C" w14:paraId="4B53A683" w14:textId="77777777" w:rsidTr="00AD2F28">
        <w:trPr>
          <w:tblHeader/>
        </w:trPr>
        <w:tc>
          <w:tcPr>
            <w:tcW w:w="1985" w:type="dxa"/>
            <w:tcBorders>
              <w:bottom w:val="single" w:sz="12" w:space="0" w:color="000000"/>
            </w:tcBorders>
          </w:tcPr>
          <w:p w14:paraId="5062DFE6" w14:textId="77777777" w:rsidR="00973B13" w:rsidRPr="0034752C" w:rsidRDefault="00973B13" w:rsidP="00AD2F28">
            <w:pPr>
              <w:pStyle w:val="TableHead"/>
              <w:rPr>
                <w:sz w:val="24"/>
              </w:rPr>
            </w:pPr>
            <w:r w:rsidRPr="0034752C">
              <w:rPr>
                <w:sz w:val="24"/>
              </w:rPr>
              <w:t>Public Body</w:t>
            </w:r>
          </w:p>
        </w:tc>
        <w:tc>
          <w:tcPr>
            <w:tcW w:w="2693" w:type="dxa"/>
            <w:gridSpan w:val="2"/>
            <w:tcBorders>
              <w:bottom w:val="single" w:sz="12" w:space="0" w:color="000000"/>
            </w:tcBorders>
          </w:tcPr>
          <w:p w14:paraId="7C345F2E" w14:textId="77777777" w:rsidR="00973B13" w:rsidRPr="0034752C" w:rsidRDefault="00973B13" w:rsidP="00AD2F28">
            <w:pPr>
              <w:pStyle w:val="TableHead"/>
              <w:rPr>
                <w:sz w:val="24"/>
              </w:rPr>
            </w:pPr>
            <w:r w:rsidRPr="0034752C">
              <w:rPr>
                <w:sz w:val="24"/>
              </w:rPr>
              <w:t>Total number of employees</w:t>
            </w:r>
          </w:p>
        </w:tc>
        <w:tc>
          <w:tcPr>
            <w:tcW w:w="2552" w:type="dxa"/>
            <w:gridSpan w:val="2"/>
            <w:tcBorders>
              <w:bottom w:val="single" w:sz="12" w:space="0" w:color="000000"/>
            </w:tcBorders>
          </w:tcPr>
          <w:p w14:paraId="003465BF" w14:textId="77777777" w:rsidR="00973B13" w:rsidRPr="0034752C" w:rsidRDefault="00973B13" w:rsidP="00AD2F28">
            <w:pPr>
              <w:pStyle w:val="TableHead"/>
              <w:rPr>
                <w:sz w:val="24"/>
              </w:rPr>
            </w:pPr>
            <w:r w:rsidRPr="0034752C">
              <w:rPr>
                <w:sz w:val="24"/>
              </w:rPr>
              <w:t xml:space="preserve">Number and % of employees with disabilities </w:t>
            </w:r>
          </w:p>
        </w:tc>
        <w:tc>
          <w:tcPr>
            <w:tcW w:w="1842" w:type="dxa"/>
            <w:tcBorders>
              <w:bottom w:val="single" w:sz="12" w:space="0" w:color="000000"/>
            </w:tcBorders>
          </w:tcPr>
          <w:p w14:paraId="752FF194" w14:textId="77777777" w:rsidR="00973B13" w:rsidRPr="0034752C" w:rsidRDefault="00973B13" w:rsidP="00AD2F28">
            <w:pPr>
              <w:pStyle w:val="TableHead"/>
              <w:rPr>
                <w:sz w:val="24"/>
              </w:rPr>
            </w:pPr>
            <w:r w:rsidRPr="0034752C">
              <w:rPr>
                <w:sz w:val="24"/>
              </w:rPr>
              <w:t>Increase in the number of employees with disabilities in 2019</w:t>
            </w:r>
          </w:p>
        </w:tc>
      </w:tr>
      <w:tr w:rsidR="00973B13" w:rsidRPr="0034752C" w14:paraId="5659C166" w14:textId="77777777" w:rsidTr="00AD2F28">
        <w:trPr>
          <w:tblHeader/>
        </w:trPr>
        <w:tc>
          <w:tcPr>
            <w:tcW w:w="1985" w:type="dxa"/>
            <w:tcBorders>
              <w:bottom w:val="single" w:sz="12" w:space="0" w:color="000000"/>
            </w:tcBorders>
          </w:tcPr>
          <w:p w14:paraId="6327DF75" w14:textId="77777777" w:rsidR="00973B13" w:rsidRPr="0034752C" w:rsidRDefault="00973B13" w:rsidP="00AD2F28">
            <w:pPr>
              <w:pStyle w:val="TableHead"/>
              <w:rPr>
                <w:sz w:val="24"/>
              </w:rPr>
            </w:pPr>
          </w:p>
        </w:tc>
        <w:tc>
          <w:tcPr>
            <w:tcW w:w="1417" w:type="dxa"/>
            <w:tcBorders>
              <w:bottom w:val="single" w:sz="12" w:space="0" w:color="000000"/>
            </w:tcBorders>
          </w:tcPr>
          <w:p w14:paraId="0BB46C9D" w14:textId="77777777" w:rsidR="00973B13" w:rsidRPr="0034752C" w:rsidRDefault="00973B13" w:rsidP="00AD2F28">
            <w:pPr>
              <w:pStyle w:val="TableHead"/>
              <w:jc w:val="right"/>
              <w:rPr>
                <w:sz w:val="24"/>
              </w:rPr>
            </w:pPr>
            <w:r w:rsidRPr="0034752C">
              <w:rPr>
                <w:sz w:val="24"/>
              </w:rPr>
              <w:t>2018</w:t>
            </w:r>
          </w:p>
        </w:tc>
        <w:tc>
          <w:tcPr>
            <w:tcW w:w="1276" w:type="dxa"/>
            <w:tcBorders>
              <w:bottom w:val="single" w:sz="12" w:space="0" w:color="000000"/>
            </w:tcBorders>
          </w:tcPr>
          <w:p w14:paraId="23B78619" w14:textId="77777777" w:rsidR="00973B13" w:rsidRPr="0034752C" w:rsidRDefault="00973B13" w:rsidP="00AD2F28">
            <w:pPr>
              <w:pStyle w:val="TableHead"/>
              <w:jc w:val="right"/>
              <w:rPr>
                <w:sz w:val="24"/>
              </w:rPr>
            </w:pPr>
            <w:r w:rsidRPr="0034752C">
              <w:rPr>
                <w:sz w:val="24"/>
              </w:rPr>
              <w:t xml:space="preserve"> 2019</w:t>
            </w:r>
          </w:p>
        </w:tc>
        <w:tc>
          <w:tcPr>
            <w:tcW w:w="1276" w:type="dxa"/>
            <w:tcBorders>
              <w:bottom w:val="single" w:sz="12" w:space="0" w:color="000000"/>
            </w:tcBorders>
          </w:tcPr>
          <w:p w14:paraId="52A0365C" w14:textId="77777777" w:rsidR="00973B13" w:rsidRPr="0034752C" w:rsidRDefault="00973B13" w:rsidP="00AD2F28">
            <w:pPr>
              <w:pStyle w:val="TableHead"/>
              <w:jc w:val="right"/>
              <w:rPr>
                <w:sz w:val="24"/>
              </w:rPr>
            </w:pPr>
            <w:r w:rsidRPr="0034752C">
              <w:rPr>
                <w:sz w:val="24"/>
              </w:rPr>
              <w:t>2018</w:t>
            </w:r>
          </w:p>
        </w:tc>
        <w:tc>
          <w:tcPr>
            <w:tcW w:w="1276" w:type="dxa"/>
            <w:tcBorders>
              <w:bottom w:val="single" w:sz="12" w:space="0" w:color="000000"/>
            </w:tcBorders>
          </w:tcPr>
          <w:p w14:paraId="675259FC" w14:textId="77777777" w:rsidR="00973B13" w:rsidRPr="0034752C" w:rsidRDefault="00973B13" w:rsidP="00AD2F28">
            <w:pPr>
              <w:pStyle w:val="TableHead"/>
              <w:jc w:val="right"/>
              <w:rPr>
                <w:sz w:val="24"/>
              </w:rPr>
            </w:pPr>
            <w:r w:rsidRPr="0034752C">
              <w:rPr>
                <w:sz w:val="24"/>
              </w:rPr>
              <w:t>2019</w:t>
            </w:r>
          </w:p>
        </w:tc>
        <w:tc>
          <w:tcPr>
            <w:tcW w:w="1842" w:type="dxa"/>
            <w:tcBorders>
              <w:bottom w:val="single" w:sz="12" w:space="0" w:color="000000"/>
            </w:tcBorders>
          </w:tcPr>
          <w:p w14:paraId="5D530E55" w14:textId="77777777" w:rsidR="00973B13" w:rsidRPr="0034752C" w:rsidRDefault="00973B13" w:rsidP="00AD2F28">
            <w:pPr>
              <w:pStyle w:val="TableHead"/>
              <w:rPr>
                <w:sz w:val="24"/>
              </w:rPr>
            </w:pPr>
          </w:p>
        </w:tc>
      </w:tr>
      <w:tr w:rsidR="00973B13" w:rsidRPr="0034752C" w14:paraId="5C7E8F46" w14:textId="77777777" w:rsidTr="00AD2F28">
        <w:tc>
          <w:tcPr>
            <w:tcW w:w="1985" w:type="dxa"/>
          </w:tcPr>
          <w:p w14:paraId="4C5D3CD2" w14:textId="77777777" w:rsidR="00973B13" w:rsidRPr="0034752C" w:rsidRDefault="00973B13" w:rsidP="00AD2F28">
            <w:pPr>
              <w:pStyle w:val="TableRowHead"/>
              <w:rPr>
                <w:rFonts w:ascii="Gill Sans MT" w:hAnsi="Gill Sans MT"/>
                <w:b w:val="0"/>
                <w:sz w:val="24"/>
              </w:rPr>
            </w:pPr>
            <w:r w:rsidRPr="0034752C">
              <w:rPr>
                <w:rFonts w:ascii="Gill Sans MT" w:hAnsi="Gill Sans MT"/>
                <w:b w:val="0"/>
                <w:sz w:val="24"/>
              </w:rPr>
              <w:t>Bord Iascaigh Mhara</w:t>
            </w:r>
          </w:p>
        </w:tc>
        <w:tc>
          <w:tcPr>
            <w:tcW w:w="1417" w:type="dxa"/>
          </w:tcPr>
          <w:p w14:paraId="2FF32B2B" w14:textId="77777777" w:rsidR="00973B13" w:rsidRPr="0034752C" w:rsidRDefault="00973B13" w:rsidP="00AD2F28">
            <w:pPr>
              <w:pStyle w:val="TableCell"/>
              <w:jc w:val="right"/>
              <w:rPr>
                <w:sz w:val="24"/>
              </w:rPr>
            </w:pPr>
            <w:r w:rsidRPr="0034752C">
              <w:rPr>
                <w:sz w:val="24"/>
              </w:rPr>
              <w:t>144</w:t>
            </w:r>
          </w:p>
        </w:tc>
        <w:tc>
          <w:tcPr>
            <w:tcW w:w="1276" w:type="dxa"/>
          </w:tcPr>
          <w:p w14:paraId="1ECBD329" w14:textId="77777777" w:rsidR="00973B13" w:rsidRPr="0034752C" w:rsidRDefault="00973B13" w:rsidP="00AD2F28">
            <w:pPr>
              <w:pStyle w:val="TableCell"/>
              <w:jc w:val="right"/>
              <w:rPr>
                <w:sz w:val="24"/>
              </w:rPr>
            </w:pPr>
            <w:r w:rsidRPr="0034752C">
              <w:rPr>
                <w:sz w:val="24"/>
              </w:rPr>
              <w:t>134</w:t>
            </w:r>
          </w:p>
        </w:tc>
        <w:tc>
          <w:tcPr>
            <w:tcW w:w="1276" w:type="dxa"/>
          </w:tcPr>
          <w:p w14:paraId="0C708AC3" w14:textId="77777777" w:rsidR="00973B13" w:rsidRPr="0034752C" w:rsidRDefault="00973B13" w:rsidP="00AD2F28">
            <w:pPr>
              <w:pStyle w:val="TableCell"/>
              <w:jc w:val="right"/>
              <w:rPr>
                <w:sz w:val="24"/>
              </w:rPr>
            </w:pPr>
            <w:r w:rsidRPr="0034752C">
              <w:rPr>
                <w:sz w:val="24"/>
              </w:rPr>
              <w:t>4 (2.8%)</w:t>
            </w:r>
          </w:p>
        </w:tc>
        <w:tc>
          <w:tcPr>
            <w:tcW w:w="1276" w:type="dxa"/>
          </w:tcPr>
          <w:p w14:paraId="54881D86" w14:textId="77777777" w:rsidR="00973B13" w:rsidRPr="0034752C" w:rsidRDefault="00973B13" w:rsidP="00AD2F28">
            <w:pPr>
              <w:pStyle w:val="TableCell"/>
              <w:jc w:val="right"/>
              <w:rPr>
                <w:sz w:val="24"/>
              </w:rPr>
            </w:pPr>
            <w:r w:rsidRPr="0034752C">
              <w:rPr>
                <w:sz w:val="24"/>
              </w:rPr>
              <w:t>7 (5.2%)</w:t>
            </w:r>
          </w:p>
        </w:tc>
        <w:tc>
          <w:tcPr>
            <w:tcW w:w="1842" w:type="dxa"/>
          </w:tcPr>
          <w:p w14:paraId="04E190D9" w14:textId="77777777" w:rsidR="00973B13" w:rsidRPr="0034752C" w:rsidRDefault="00973B13" w:rsidP="00AD2F28">
            <w:pPr>
              <w:pStyle w:val="TableCell"/>
              <w:jc w:val="right"/>
              <w:rPr>
                <w:sz w:val="24"/>
              </w:rPr>
            </w:pPr>
            <w:r w:rsidRPr="0034752C">
              <w:rPr>
                <w:sz w:val="24"/>
              </w:rPr>
              <w:t>+3</w:t>
            </w:r>
          </w:p>
        </w:tc>
      </w:tr>
      <w:tr w:rsidR="00973B13" w:rsidRPr="0034752C" w14:paraId="237D93C6" w14:textId="77777777" w:rsidTr="00AD2F28">
        <w:tc>
          <w:tcPr>
            <w:tcW w:w="1985" w:type="dxa"/>
          </w:tcPr>
          <w:p w14:paraId="7E4B6457" w14:textId="77777777" w:rsidR="00973B13" w:rsidRPr="0034752C" w:rsidRDefault="00973B13" w:rsidP="00AD2F28">
            <w:pPr>
              <w:pStyle w:val="TableRowHead"/>
              <w:rPr>
                <w:rFonts w:ascii="Gill Sans MT" w:hAnsi="Gill Sans MT"/>
                <w:b w:val="0"/>
                <w:sz w:val="24"/>
              </w:rPr>
            </w:pPr>
            <w:r w:rsidRPr="0034752C">
              <w:rPr>
                <w:rFonts w:ascii="Gill Sans MT" w:hAnsi="Gill Sans MT"/>
                <w:b w:val="0"/>
                <w:sz w:val="24"/>
              </w:rPr>
              <w:t xml:space="preserve">National Gallery of Ireland </w:t>
            </w:r>
          </w:p>
        </w:tc>
        <w:tc>
          <w:tcPr>
            <w:tcW w:w="1417" w:type="dxa"/>
          </w:tcPr>
          <w:p w14:paraId="2D555DBC" w14:textId="77777777" w:rsidR="00973B13" w:rsidRPr="0034752C" w:rsidRDefault="00973B13" w:rsidP="00AD2F28">
            <w:pPr>
              <w:pStyle w:val="TableCell"/>
              <w:jc w:val="right"/>
              <w:rPr>
                <w:sz w:val="24"/>
              </w:rPr>
            </w:pPr>
            <w:r w:rsidRPr="0034752C">
              <w:rPr>
                <w:sz w:val="24"/>
              </w:rPr>
              <w:t>179</w:t>
            </w:r>
          </w:p>
        </w:tc>
        <w:tc>
          <w:tcPr>
            <w:tcW w:w="1276" w:type="dxa"/>
          </w:tcPr>
          <w:p w14:paraId="3EF9C027" w14:textId="77777777" w:rsidR="00973B13" w:rsidRPr="0034752C" w:rsidRDefault="00973B13" w:rsidP="00AD2F28">
            <w:pPr>
              <w:pStyle w:val="TableCell"/>
              <w:jc w:val="right"/>
              <w:rPr>
                <w:sz w:val="24"/>
              </w:rPr>
            </w:pPr>
            <w:r w:rsidRPr="0034752C">
              <w:rPr>
                <w:sz w:val="24"/>
              </w:rPr>
              <w:t>194</w:t>
            </w:r>
          </w:p>
        </w:tc>
        <w:tc>
          <w:tcPr>
            <w:tcW w:w="1276" w:type="dxa"/>
          </w:tcPr>
          <w:p w14:paraId="0E4D5D41" w14:textId="77777777" w:rsidR="00973B13" w:rsidRPr="0034752C" w:rsidRDefault="00973B13" w:rsidP="00AD2F28">
            <w:pPr>
              <w:spacing w:after="0"/>
              <w:jc w:val="right"/>
              <w:rPr>
                <w:rFonts w:cs="Arial"/>
                <w:sz w:val="24"/>
                <w:lang w:eastAsia="en-IE"/>
              </w:rPr>
            </w:pPr>
            <w:r w:rsidRPr="0034752C">
              <w:rPr>
                <w:rFonts w:cs="Arial"/>
                <w:sz w:val="24"/>
              </w:rPr>
              <w:t>5 (2.8%)</w:t>
            </w:r>
          </w:p>
          <w:p w14:paraId="48FF4C39" w14:textId="77777777" w:rsidR="00973B13" w:rsidRPr="0034752C" w:rsidRDefault="00973B13" w:rsidP="00AD2F28">
            <w:pPr>
              <w:pStyle w:val="TableCell"/>
              <w:jc w:val="right"/>
              <w:rPr>
                <w:sz w:val="24"/>
              </w:rPr>
            </w:pPr>
          </w:p>
        </w:tc>
        <w:tc>
          <w:tcPr>
            <w:tcW w:w="1276" w:type="dxa"/>
          </w:tcPr>
          <w:p w14:paraId="051BF6BC" w14:textId="77777777" w:rsidR="00973B13" w:rsidRPr="0034752C" w:rsidRDefault="00973B13" w:rsidP="00AD2F28">
            <w:pPr>
              <w:spacing w:after="0"/>
              <w:jc w:val="right"/>
              <w:rPr>
                <w:rFonts w:cs="Calibri"/>
                <w:sz w:val="24"/>
                <w:lang w:eastAsia="en-IE"/>
              </w:rPr>
            </w:pPr>
            <w:r w:rsidRPr="0034752C">
              <w:rPr>
                <w:rFonts w:cs="Calibri"/>
                <w:sz w:val="24"/>
              </w:rPr>
              <w:t>6 (3.1%)</w:t>
            </w:r>
          </w:p>
          <w:p w14:paraId="1CD53D7A" w14:textId="77777777" w:rsidR="00973B13" w:rsidRPr="0034752C" w:rsidRDefault="00973B13" w:rsidP="00AD2F28">
            <w:pPr>
              <w:pStyle w:val="TableCell"/>
              <w:jc w:val="right"/>
              <w:rPr>
                <w:sz w:val="24"/>
              </w:rPr>
            </w:pPr>
          </w:p>
        </w:tc>
        <w:tc>
          <w:tcPr>
            <w:tcW w:w="1842" w:type="dxa"/>
          </w:tcPr>
          <w:p w14:paraId="3BA4271F" w14:textId="77777777" w:rsidR="00973B13" w:rsidRPr="0034752C" w:rsidRDefault="00973B13" w:rsidP="00AD2F28">
            <w:pPr>
              <w:pStyle w:val="TableCell"/>
              <w:jc w:val="right"/>
              <w:rPr>
                <w:sz w:val="24"/>
              </w:rPr>
            </w:pPr>
            <w:r w:rsidRPr="0034752C">
              <w:rPr>
                <w:sz w:val="24"/>
              </w:rPr>
              <w:t>+1</w:t>
            </w:r>
          </w:p>
        </w:tc>
      </w:tr>
      <w:tr w:rsidR="00973B13" w:rsidRPr="0034752C" w14:paraId="7C823796" w14:textId="77777777" w:rsidTr="00AD2F28">
        <w:tc>
          <w:tcPr>
            <w:tcW w:w="1985" w:type="dxa"/>
          </w:tcPr>
          <w:p w14:paraId="239ADFA9" w14:textId="77777777" w:rsidR="00973B13" w:rsidRPr="0034752C" w:rsidRDefault="00973B13" w:rsidP="00AD2F28">
            <w:pPr>
              <w:pStyle w:val="TableRowHead"/>
              <w:rPr>
                <w:rFonts w:ascii="Gill Sans MT" w:hAnsi="Gill Sans MT"/>
                <w:b w:val="0"/>
                <w:sz w:val="24"/>
              </w:rPr>
            </w:pPr>
            <w:r w:rsidRPr="0034752C">
              <w:rPr>
                <w:rFonts w:ascii="Gill Sans MT" w:hAnsi="Gill Sans MT"/>
                <w:b w:val="0"/>
                <w:sz w:val="24"/>
              </w:rPr>
              <w:t xml:space="preserve">Personal Injuries Assessment Board </w:t>
            </w:r>
          </w:p>
        </w:tc>
        <w:tc>
          <w:tcPr>
            <w:tcW w:w="1417" w:type="dxa"/>
          </w:tcPr>
          <w:p w14:paraId="078309E0" w14:textId="77777777" w:rsidR="00973B13" w:rsidRPr="0034752C" w:rsidRDefault="00973B13" w:rsidP="00AD2F28">
            <w:pPr>
              <w:spacing w:after="0"/>
              <w:jc w:val="right"/>
              <w:rPr>
                <w:rFonts w:cs="Arial"/>
                <w:sz w:val="24"/>
                <w:lang w:eastAsia="en-IE"/>
              </w:rPr>
            </w:pPr>
            <w:r w:rsidRPr="0034752C">
              <w:rPr>
                <w:sz w:val="24"/>
              </w:rPr>
              <w:t>78</w:t>
            </w:r>
          </w:p>
          <w:p w14:paraId="491E81AF" w14:textId="77777777" w:rsidR="00973B13" w:rsidRPr="0034752C" w:rsidRDefault="00973B13" w:rsidP="00AD2F28">
            <w:pPr>
              <w:pStyle w:val="TableCell"/>
              <w:jc w:val="right"/>
              <w:rPr>
                <w:sz w:val="24"/>
              </w:rPr>
            </w:pPr>
          </w:p>
        </w:tc>
        <w:tc>
          <w:tcPr>
            <w:tcW w:w="1276" w:type="dxa"/>
          </w:tcPr>
          <w:p w14:paraId="3261EFF7" w14:textId="77777777" w:rsidR="00973B13" w:rsidRPr="0034752C" w:rsidRDefault="00973B13" w:rsidP="00AD2F28">
            <w:pPr>
              <w:spacing w:after="0"/>
              <w:jc w:val="right"/>
              <w:rPr>
                <w:sz w:val="24"/>
              </w:rPr>
            </w:pPr>
            <w:r w:rsidRPr="0034752C">
              <w:rPr>
                <w:sz w:val="24"/>
              </w:rPr>
              <w:t>76</w:t>
            </w:r>
          </w:p>
        </w:tc>
        <w:tc>
          <w:tcPr>
            <w:tcW w:w="1276" w:type="dxa"/>
          </w:tcPr>
          <w:p w14:paraId="723FA4F4" w14:textId="77777777" w:rsidR="00973B13" w:rsidRPr="0034752C" w:rsidRDefault="00973B13" w:rsidP="00AD2F28">
            <w:pPr>
              <w:pStyle w:val="TableCell"/>
              <w:jc w:val="right"/>
              <w:rPr>
                <w:sz w:val="24"/>
              </w:rPr>
            </w:pPr>
            <w:r w:rsidRPr="0034752C">
              <w:rPr>
                <w:sz w:val="24"/>
              </w:rPr>
              <w:t>2(2.6%)</w:t>
            </w:r>
          </w:p>
        </w:tc>
        <w:tc>
          <w:tcPr>
            <w:tcW w:w="1276" w:type="dxa"/>
          </w:tcPr>
          <w:p w14:paraId="0EA816C2" w14:textId="77777777" w:rsidR="00973B13" w:rsidRPr="0034752C" w:rsidRDefault="00973B13" w:rsidP="00AD2F28">
            <w:pPr>
              <w:spacing w:after="0"/>
              <w:jc w:val="right"/>
              <w:rPr>
                <w:rFonts w:cs="Arial"/>
                <w:sz w:val="24"/>
                <w:lang w:eastAsia="en-IE"/>
              </w:rPr>
            </w:pPr>
            <w:r w:rsidRPr="0034752C">
              <w:rPr>
                <w:rFonts w:cs="Arial"/>
                <w:sz w:val="24"/>
              </w:rPr>
              <w:t>3 (3.9%)</w:t>
            </w:r>
          </w:p>
          <w:p w14:paraId="617DDC87" w14:textId="77777777" w:rsidR="00973B13" w:rsidRPr="0034752C" w:rsidRDefault="00973B13" w:rsidP="00AD2F28">
            <w:pPr>
              <w:pStyle w:val="TableCell"/>
              <w:jc w:val="right"/>
              <w:rPr>
                <w:sz w:val="24"/>
              </w:rPr>
            </w:pPr>
          </w:p>
        </w:tc>
        <w:tc>
          <w:tcPr>
            <w:tcW w:w="1842" w:type="dxa"/>
          </w:tcPr>
          <w:p w14:paraId="34820EE5" w14:textId="77777777" w:rsidR="00973B13" w:rsidRPr="0034752C" w:rsidRDefault="00973B13" w:rsidP="00AD2F28">
            <w:pPr>
              <w:pStyle w:val="TableCell"/>
              <w:jc w:val="right"/>
              <w:rPr>
                <w:sz w:val="24"/>
              </w:rPr>
            </w:pPr>
            <w:r w:rsidRPr="0034752C">
              <w:rPr>
                <w:sz w:val="24"/>
              </w:rPr>
              <w:t>+1</w:t>
            </w:r>
          </w:p>
        </w:tc>
      </w:tr>
    </w:tbl>
    <w:p w14:paraId="286C65EF" w14:textId="43AE1D29" w:rsidR="00973B13" w:rsidRPr="0034752C" w:rsidRDefault="00973B13" w:rsidP="00973B13">
      <w:pPr>
        <w:spacing w:before="240"/>
      </w:pPr>
      <w:r w:rsidRPr="0034752C">
        <w:t xml:space="preserve">In 2017 and 2018, the HSE did not </w:t>
      </w:r>
      <w:r w:rsidRPr="0034752C">
        <w:rPr>
          <w:color w:val="000000" w:themeColor="text1"/>
        </w:rPr>
        <w:t xml:space="preserve">demonstrate achievement of </w:t>
      </w:r>
      <w:r w:rsidRPr="0034752C">
        <w:t>the minimum 3% target for those years. As part of our process of sustained engagement with this public body, t</w:t>
      </w:r>
      <w:r w:rsidR="00982409" w:rsidRPr="0034752C">
        <w:t>he NDA is following up with this public body</w:t>
      </w:r>
      <w:r w:rsidRPr="0034752C">
        <w:t xml:space="preserve"> regarding their response to the S.49 request for this two year period.</w:t>
      </w:r>
    </w:p>
    <w:p w14:paraId="618F4735" w14:textId="77777777" w:rsidR="00973B13" w:rsidRPr="0034752C" w:rsidRDefault="00973B13" w:rsidP="00973B13">
      <w:pPr>
        <w:pStyle w:val="Heading2"/>
      </w:pPr>
      <w:bookmarkStart w:id="60" w:name="_Toc62833883"/>
      <w:r w:rsidRPr="0034752C">
        <w:t>3.3 Compliance with the Act - 2018 and 2019</w:t>
      </w:r>
      <w:bookmarkEnd w:id="60"/>
    </w:p>
    <w:p w14:paraId="50AB9DBC" w14:textId="77777777" w:rsidR="00973B13" w:rsidRPr="0034752C" w:rsidRDefault="00973B13" w:rsidP="00973B13">
      <w:r w:rsidRPr="0034752C">
        <w:t>The NDA notes that three public bodies with staff over 50 have not made the minimum 3% target for 2018 and 2019:</w:t>
      </w:r>
    </w:p>
    <w:p w14:paraId="62CF1B33" w14:textId="77777777" w:rsidR="00973B13" w:rsidRPr="0034752C" w:rsidRDefault="00973B13" w:rsidP="00973B13">
      <w:pPr>
        <w:pStyle w:val="ListBullet"/>
      </w:pPr>
      <w:r w:rsidRPr="0034752C">
        <w:t>Coillte</w:t>
      </w:r>
    </w:p>
    <w:p w14:paraId="3E534E91" w14:textId="77777777" w:rsidR="00973B13" w:rsidRPr="0034752C" w:rsidRDefault="00973B13" w:rsidP="00973B13">
      <w:pPr>
        <w:pStyle w:val="ListBullet"/>
      </w:pPr>
      <w:r w:rsidRPr="0034752C">
        <w:t>Health and Safety Authority (HSA)</w:t>
      </w:r>
    </w:p>
    <w:p w14:paraId="1CF9DEC1" w14:textId="77777777" w:rsidR="00973B13" w:rsidRPr="0034752C" w:rsidRDefault="00973B13" w:rsidP="00973B13">
      <w:pPr>
        <w:pStyle w:val="ListBullet"/>
      </w:pPr>
      <w:r w:rsidRPr="0034752C">
        <w:t xml:space="preserve">Health Service Executive </w:t>
      </w:r>
    </w:p>
    <w:p w14:paraId="38E34FEE" w14:textId="77777777" w:rsidR="00973B13" w:rsidRPr="0034752C" w:rsidRDefault="00973B13" w:rsidP="00973B13">
      <w:r w:rsidRPr="0034752C">
        <w:t>The NDA will be using the statutory powers under Section 49 of the Act to seek further information from Coillte and the HSA to consider the actions taken by those bodies during that 2 year period.</w:t>
      </w:r>
    </w:p>
    <w:p w14:paraId="037E31AF" w14:textId="77777777" w:rsidR="00973B13" w:rsidRPr="0034752C" w:rsidRDefault="00973B13" w:rsidP="00973B13">
      <w:pPr>
        <w:rPr>
          <w:strike/>
        </w:rPr>
      </w:pPr>
      <w:r w:rsidRPr="0034752C">
        <w:t xml:space="preserve">As part of the process of sustained engagement with the HSE, the NDA will also be following up with this public body regarding actions it has taken during this two year period and learning that can be applied to help this public body improve its performance under Part 5. </w:t>
      </w:r>
    </w:p>
    <w:p w14:paraId="1B44C059" w14:textId="77777777" w:rsidR="00973B13" w:rsidRPr="0034752C" w:rsidRDefault="00973B13" w:rsidP="00973B13">
      <w:pPr>
        <w:pStyle w:val="Heading2"/>
      </w:pPr>
      <w:bookmarkStart w:id="61" w:name="_Toc526435822"/>
      <w:bookmarkStart w:id="62" w:name="_Toc18680256"/>
      <w:bookmarkStart w:id="63" w:name="_Toc62833884"/>
      <w:r w:rsidRPr="0034752C">
        <w:t>3.4 Responsibility in providing accurate data</w:t>
      </w:r>
      <w:bookmarkEnd w:id="61"/>
      <w:bookmarkEnd w:id="62"/>
      <w:bookmarkEnd w:id="63"/>
    </w:p>
    <w:p w14:paraId="3793CB88" w14:textId="77777777" w:rsidR="00973B13" w:rsidRPr="0034752C" w:rsidRDefault="00973B13" w:rsidP="00973B13">
      <w:pPr>
        <w:rPr>
          <w:color w:val="000000" w:themeColor="text1"/>
        </w:rPr>
      </w:pPr>
      <w:r w:rsidRPr="0034752C">
        <w:rPr>
          <w:color w:val="000000" w:themeColor="text1"/>
        </w:rPr>
        <w:t>The NDA works closely with Monitoring Committees and public bodies and provides them with guidance to help them improve the quality and the accuracy of the data they include in their Part 5 reports.</w:t>
      </w:r>
    </w:p>
    <w:p w14:paraId="3BF3F8E6" w14:textId="77777777" w:rsidR="00973B13" w:rsidRPr="0034752C" w:rsidRDefault="00973B13" w:rsidP="00973B13">
      <w:pPr>
        <w:rPr>
          <w:color w:val="000000" w:themeColor="text1"/>
        </w:rPr>
      </w:pPr>
      <w:r w:rsidRPr="0034752C">
        <w:rPr>
          <w:color w:val="000000" w:themeColor="text1"/>
        </w:rPr>
        <w:lastRenderedPageBreak/>
        <w:t xml:space="preserve">The NDA conducts a rigorous checking process to verify the accuracy of the data it receives. Responsibility for any errors or omissions of data that may occur in this report remains with the Monitoring Committees and the public bodies. </w:t>
      </w:r>
    </w:p>
    <w:p w14:paraId="19A056E4" w14:textId="77777777" w:rsidR="00973B13" w:rsidRPr="0034752C" w:rsidRDefault="00973B13" w:rsidP="00973B13">
      <w:pPr>
        <w:pStyle w:val="Heading2"/>
      </w:pPr>
      <w:bookmarkStart w:id="64" w:name="_Toc498585841"/>
      <w:bookmarkStart w:id="65" w:name="_Toc526435823"/>
      <w:bookmarkStart w:id="66" w:name="_Toc18680257"/>
      <w:bookmarkStart w:id="67" w:name="_Toc62833885"/>
      <w:r w:rsidRPr="0034752C">
        <w:t>3.5 Monitoring Committee</w:t>
      </w:r>
      <w:bookmarkEnd w:id="64"/>
      <w:r w:rsidRPr="0034752C">
        <w:t>s</w:t>
      </w:r>
      <w:bookmarkEnd w:id="65"/>
      <w:bookmarkEnd w:id="66"/>
      <w:bookmarkEnd w:id="67"/>
    </w:p>
    <w:p w14:paraId="3732194F" w14:textId="77777777" w:rsidR="00973B13" w:rsidRPr="0034752C" w:rsidRDefault="00973B13" w:rsidP="00973B13">
      <w:pPr>
        <w:rPr>
          <w:color w:val="000000" w:themeColor="text1"/>
        </w:rPr>
      </w:pPr>
      <w:r w:rsidRPr="0034752C">
        <w:rPr>
          <w:color w:val="000000" w:themeColor="text1"/>
        </w:rPr>
        <w:t>The Monitoring Committees continue to work with the NDA to ensure that our guidance on creating an inclusive working environment is disseminated to public bodies and to support public bodies to incrementally increase their recruitment of persons with disabilities.</w:t>
      </w:r>
    </w:p>
    <w:p w14:paraId="29792D9F" w14:textId="77777777" w:rsidR="00FC0298" w:rsidRPr="0034752C" w:rsidRDefault="00FC0298" w:rsidP="00FC0298">
      <w:pPr>
        <w:pStyle w:val="Heading2"/>
      </w:pPr>
      <w:bookmarkStart w:id="68" w:name="_Toc498585842"/>
      <w:bookmarkStart w:id="69" w:name="_Toc526435824"/>
      <w:bookmarkStart w:id="70" w:name="_Toc18680258"/>
      <w:bookmarkStart w:id="71" w:name="_Toc62833886"/>
      <w:bookmarkStart w:id="72" w:name="_Toc62833887"/>
      <w:r w:rsidRPr="0034752C">
        <w:t>3.6 Rounding</w:t>
      </w:r>
      <w:bookmarkEnd w:id="68"/>
      <w:bookmarkEnd w:id="69"/>
      <w:bookmarkEnd w:id="70"/>
      <w:bookmarkEnd w:id="71"/>
    </w:p>
    <w:p w14:paraId="28D80567" w14:textId="77777777" w:rsidR="00FC0298" w:rsidRPr="0034752C" w:rsidRDefault="00FC0298" w:rsidP="00FC0298">
      <w:pPr>
        <w:rPr>
          <w:color w:val="000000" w:themeColor="text1"/>
        </w:rPr>
      </w:pPr>
      <w:r w:rsidRPr="0034752C">
        <w:rPr>
          <w:color w:val="000000" w:themeColor="text1"/>
        </w:rPr>
        <w:t xml:space="preserve">All calculated percentages are rounded to one decimal place. </w:t>
      </w:r>
    </w:p>
    <w:p w14:paraId="08A23104" w14:textId="77777777" w:rsidR="00973B13" w:rsidRPr="0034752C" w:rsidRDefault="00973B13" w:rsidP="00973B13">
      <w:pPr>
        <w:pStyle w:val="Heading2"/>
      </w:pPr>
      <w:r w:rsidRPr="0034752C">
        <w:t xml:space="preserve">3.7 </w:t>
      </w:r>
      <w:bookmarkStart w:id="73" w:name="_Toc498585843"/>
      <w:bookmarkStart w:id="74" w:name="_Toc526435825"/>
      <w:bookmarkStart w:id="75" w:name="_Toc18680259"/>
      <w:bookmarkStart w:id="76" w:name="_Toc56497156"/>
      <w:r w:rsidRPr="0034752C">
        <w:t xml:space="preserve">Errata </w:t>
      </w:r>
      <w:bookmarkEnd w:id="73"/>
      <w:bookmarkEnd w:id="74"/>
      <w:bookmarkEnd w:id="75"/>
      <w:bookmarkEnd w:id="76"/>
      <w:r w:rsidRPr="0034752C">
        <w:t>– changes in data</w:t>
      </w:r>
      <w:bookmarkEnd w:id="72"/>
    </w:p>
    <w:p w14:paraId="5637EEB8" w14:textId="221FE1FB" w:rsidR="001A15E6" w:rsidRPr="0034752C" w:rsidRDefault="001A15E6" w:rsidP="001A15E6">
      <w:pPr>
        <w:rPr>
          <w:rFonts w:ascii="Calibri" w:hAnsi="Calibri"/>
          <w:color w:val="000000"/>
          <w:sz w:val="22"/>
          <w:szCs w:val="22"/>
        </w:rPr>
      </w:pPr>
      <w:r w:rsidRPr="0034752C">
        <w:rPr>
          <w:color w:val="000000"/>
        </w:rPr>
        <w:t>The NDA was informed of a minor error in the 2018 data after the report was submitted to the Cabinet. The error does not have a material impact on the overall percentage and falls between +0.1% or -0.1% of persons with disabilities employed in the public sector. The analysis in this report therefore contains the correct 2018 data and there is no material impact on the overall findings for 2018.  When errors of this minor nature occur in the future the data for the individual public body is changed, however the detailed text of reports is not reworked to reflect the revised information.</w:t>
      </w:r>
    </w:p>
    <w:p w14:paraId="7E92FCF4" w14:textId="77777777" w:rsidR="00973B13" w:rsidRPr="0034752C" w:rsidRDefault="00973B13" w:rsidP="00973B13">
      <w:pPr>
        <w:rPr>
          <w:color w:val="000000" w:themeColor="text1"/>
        </w:rPr>
      </w:pPr>
    </w:p>
    <w:p w14:paraId="67FF25AF" w14:textId="77777777" w:rsidR="00973B13" w:rsidRPr="0034752C" w:rsidRDefault="00973B13" w:rsidP="00973B13">
      <w:pPr>
        <w:spacing w:after="0"/>
        <w:rPr>
          <w:rFonts w:ascii="Rockwell" w:hAnsi="Rockwell"/>
        </w:rPr>
      </w:pPr>
      <w:r w:rsidRPr="0034752C">
        <w:rPr>
          <w:rFonts w:ascii="Gill Sans" w:hAnsi="Gill Sans"/>
        </w:rPr>
        <w:br w:type="page"/>
      </w:r>
    </w:p>
    <w:p w14:paraId="42558CF5" w14:textId="77777777" w:rsidR="00973B13" w:rsidRPr="0034752C" w:rsidRDefault="00973B13" w:rsidP="00973B13">
      <w:pPr>
        <w:pStyle w:val="Heading1"/>
      </w:pPr>
      <w:bookmarkStart w:id="77" w:name="_Toc62833888"/>
      <w:r w:rsidRPr="0034752C">
        <w:lastRenderedPageBreak/>
        <w:t>Appendix A – Government Departments</w:t>
      </w:r>
      <w:bookmarkEnd w:id="77"/>
    </w:p>
    <w:p w14:paraId="670D596F" w14:textId="77777777" w:rsidR="00973B13" w:rsidRPr="0034752C" w:rsidRDefault="00973B13" w:rsidP="00973B13"/>
    <w:tbl>
      <w:tblPr>
        <w:tblStyle w:val="TableGrid11"/>
        <w:tblW w:w="10343" w:type="dxa"/>
        <w:tblInd w:w="-818" w:type="dxa"/>
        <w:tblLayout w:type="fixed"/>
        <w:tblLook w:val="0600" w:firstRow="0" w:lastRow="0" w:firstColumn="0" w:lastColumn="0" w:noHBand="1" w:noVBand="1"/>
        <w:tblCaption w:val="Appendix A Government Departments"/>
        <w:tblDescription w:val="Data by Government Department"/>
      </w:tblPr>
      <w:tblGrid>
        <w:gridCol w:w="2972"/>
        <w:gridCol w:w="1418"/>
        <w:gridCol w:w="959"/>
        <w:gridCol w:w="284"/>
        <w:gridCol w:w="1134"/>
        <w:gridCol w:w="850"/>
        <w:gridCol w:w="284"/>
        <w:gridCol w:w="1276"/>
        <w:gridCol w:w="850"/>
        <w:gridCol w:w="316"/>
      </w:tblGrid>
      <w:tr w:rsidR="00973B13" w:rsidRPr="0034752C" w14:paraId="6A6DFAA1" w14:textId="77777777" w:rsidTr="00AD2F28">
        <w:trPr>
          <w:tblHeader/>
        </w:trPr>
        <w:tc>
          <w:tcPr>
            <w:tcW w:w="2972" w:type="dxa"/>
          </w:tcPr>
          <w:p w14:paraId="062CEDA4" w14:textId="77777777" w:rsidR="00973B13" w:rsidRPr="0034752C" w:rsidRDefault="00973B13" w:rsidP="00AD2F28">
            <w:pPr>
              <w:rPr>
                <w:b/>
                <w:sz w:val="24"/>
              </w:rPr>
            </w:pPr>
            <w:r w:rsidRPr="0034752C">
              <w:rPr>
                <w:b/>
                <w:sz w:val="24"/>
              </w:rPr>
              <w:t>Department</w:t>
            </w:r>
          </w:p>
        </w:tc>
        <w:tc>
          <w:tcPr>
            <w:tcW w:w="2377" w:type="dxa"/>
            <w:gridSpan w:val="2"/>
            <w:tcBorders>
              <w:right w:val="nil"/>
            </w:tcBorders>
          </w:tcPr>
          <w:p w14:paraId="04A558CA" w14:textId="77777777" w:rsidR="00973B13" w:rsidRPr="0034752C" w:rsidRDefault="00973B13" w:rsidP="00AD2F28">
            <w:pPr>
              <w:rPr>
                <w:b/>
                <w:sz w:val="24"/>
              </w:rPr>
            </w:pPr>
            <w:r w:rsidRPr="0034752C">
              <w:rPr>
                <w:b/>
                <w:sz w:val="24"/>
              </w:rPr>
              <w:t>Total number of employees</w:t>
            </w:r>
          </w:p>
        </w:tc>
        <w:tc>
          <w:tcPr>
            <w:tcW w:w="284" w:type="dxa"/>
            <w:tcBorders>
              <w:left w:val="nil"/>
            </w:tcBorders>
          </w:tcPr>
          <w:p w14:paraId="564BF74D" w14:textId="77777777" w:rsidR="00973B13" w:rsidRPr="0034752C" w:rsidRDefault="00973B13" w:rsidP="00AD2F28">
            <w:pPr>
              <w:rPr>
                <w:b/>
                <w:sz w:val="24"/>
              </w:rPr>
            </w:pPr>
          </w:p>
        </w:tc>
        <w:tc>
          <w:tcPr>
            <w:tcW w:w="1984" w:type="dxa"/>
            <w:gridSpan w:val="2"/>
            <w:tcBorders>
              <w:right w:val="nil"/>
            </w:tcBorders>
          </w:tcPr>
          <w:p w14:paraId="3B5B2E79" w14:textId="77777777" w:rsidR="00973B13" w:rsidRPr="0034752C" w:rsidRDefault="00973B13" w:rsidP="00AD2F28">
            <w:pPr>
              <w:rPr>
                <w:b/>
                <w:sz w:val="24"/>
              </w:rPr>
            </w:pPr>
            <w:r w:rsidRPr="0034752C">
              <w:rPr>
                <w:b/>
                <w:sz w:val="24"/>
              </w:rPr>
              <w:t>Number employees with disabilities</w:t>
            </w:r>
          </w:p>
        </w:tc>
        <w:tc>
          <w:tcPr>
            <w:tcW w:w="284" w:type="dxa"/>
            <w:tcBorders>
              <w:left w:val="nil"/>
            </w:tcBorders>
          </w:tcPr>
          <w:p w14:paraId="3412A835" w14:textId="77777777" w:rsidR="00973B13" w:rsidRPr="0034752C" w:rsidRDefault="00973B13" w:rsidP="00AD2F28">
            <w:pPr>
              <w:rPr>
                <w:b/>
                <w:sz w:val="24"/>
              </w:rPr>
            </w:pPr>
          </w:p>
        </w:tc>
        <w:tc>
          <w:tcPr>
            <w:tcW w:w="2126" w:type="dxa"/>
            <w:gridSpan w:val="2"/>
            <w:tcBorders>
              <w:right w:val="nil"/>
            </w:tcBorders>
          </w:tcPr>
          <w:p w14:paraId="4ACBC156" w14:textId="77777777" w:rsidR="00973B13" w:rsidRPr="0034752C" w:rsidRDefault="00973B13" w:rsidP="00AD2F28">
            <w:pPr>
              <w:rPr>
                <w:b/>
                <w:sz w:val="24"/>
              </w:rPr>
            </w:pPr>
            <w:r w:rsidRPr="0034752C">
              <w:rPr>
                <w:b/>
                <w:sz w:val="24"/>
              </w:rPr>
              <w:t>% workforce with disabilities</w:t>
            </w:r>
          </w:p>
        </w:tc>
        <w:tc>
          <w:tcPr>
            <w:tcW w:w="316" w:type="dxa"/>
            <w:tcBorders>
              <w:left w:val="nil"/>
            </w:tcBorders>
          </w:tcPr>
          <w:p w14:paraId="05C4D00B" w14:textId="77777777" w:rsidR="00973B13" w:rsidRPr="0034752C" w:rsidRDefault="00973B13" w:rsidP="00AD2F28">
            <w:pPr>
              <w:rPr>
                <w:b/>
                <w:sz w:val="24"/>
              </w:rPr>
            </w:pPr>
          </w:p>
        </w:tc>
      </w:tr>
      <w:tr w:rsidR="00973B13" w:rsidRPr="0034752C" w14:paraId="2599AB1E" w14:textId="77777777" w:rsidTr="00AD2F28">
        <w:trPr>
          <w:tblHeader/>
        </w:trPr>
        <w:tc>
          <w:tcPr>
            <w:tcW w:w="2972" w:type="dxa"/>
            <w:tcBorders>
              <w:bottom w:val="single" w:sz="4" w:space="0" w:color="auto"/>
            </w:tcBorders>
          </w:tcPr>
          <w:p w14:paraId="1834DB04" w14:textId="77777777" w:rsidR="00973B13" w:rsidRPr="0034752C" w:rsidRDefault="00973B13" w:rsidP="00AD2F28">
            <w:pPr>
              <w:rPr>
                <w:b/>
                <w:sz w:val="24"/>
              </w:rPr>
            </w:pPr>
          </w:p>
        </w:tc>
        <w:tc>
          <w:tcPr>
            <w:tcW w:w="1418" w:type="dxa"/>
            <w:tcBorders>
              <w:bottom w:val="single" w:sz="4" w:space="0" w:color="auto"/>
            </w:tcBorders>
          </w:tcPr>
          <w:p w14:paraId="3EC2EAD7" w14:textId="77777777" w:rsidR="00973B13" w:rsidRPr="0034752C" w:rsidRDefault="00973B13" w:rsidP="00AD2F28">
            <w:pPr>
              <w:jc w:val="right"/>
              <w:rPr>
                <w:b/>
                <w:sz w:val="24"/>
              </w:rPr>
            </w:pPr>
            <w:r w:rsidRPr="0034752C">
              <w:rPr>
                <w:b/>
                <w:sz w:val="24"/>
              </w:rPr>
              <w:t>2018</w:t>
            </w:r>
          </w:p>
        </w:tc>
        <w:tc>
          <w:tcPr>
            <w:tcW w:w="1243" w:type="dxa"/>
            <w:gridSpan w:val="2"/>
            <w:tcBorders>
              <w:bottom w:val="single" w:sz="4" w:space="0" w:color="auto"/>
            </w:tcBorders>
          </w:tcPr>
          <w:p w14:paraId="56B81165" w14:textId="77777777" w:rsidR="00973B13" w:rsidRPr="0034752C" w:rsidRDefault="00973B13" w:rsidP="00AD2F28">
            <w:pPr>
              <w:jc w:val="right"/>
              <w:rPr>
                <w:b/>
                <w:sz w:val="24"/>
              </w:rPr>
            </w:pPr>
            <w:r w:rsidRPr="0034752C">
              <w:rPr>
                <w:b/>
                <w:sz w:val="24"/>
              </w:rPr>
              <w:t>2019</w:t>
            </w:r>
          </w:p>
        </w:tc>
        <w:tc>
          <w:tcPr>
            <w:tcW w:w="1134" w:type="dxa"/>
            <w:tcBorders>
              <w:bottom w:val="single" w:sz="4" w:space="0" w:color="auto"/>
            </w:tcBorders>
          </w:tcPr>
          <w:p w14:paraId="6E8040FB" w14:textId="77777777" w:rsidR="00973B13" w:rsidRPr="0034752C" w:rsidRDefault="00973B13" w:rsidP="00AD2F28">
            <w:pPr>
              <w:jc w:val="right"/>
              <w:rPr>
                <w:b/>
                <w:sz w:val="24"/>
              </w:rPr>
            </w:pPr>
            <w:r w:rsidRPr="0034752C">
              <w:rPr>
                <w:b/>
                <w:sz w:val="24"/>
              </w:rPr>
              <w:t>2018</w:t>
            </w:r>
          </w:p>
        </w:tc>
        <w:tc>
          <w:tcPr>
            <w:tcW w:w="1134" w:type="dxa"/>
            <w:gridSpan w:val="2"/>
            <w:tcBorders>
              <w:bottom w:val="single" w:sz="4" w:space="0" w:color="auto"/>
            </w:tcBorders>
          </w:tcPr>
          <w:p w14:paraId="4949CF99" w14:textId="77777777" w:rsidR="00973B13" w:rsidRPr="0034752C" w:rsidRDefault="00973B13" w:rsidP="00AD2F28">
            <w:pPr>
              <w:jc w:val="right"/>
              <w:rPr>
                <w:b/>
                <w:sz w:val="24"/>
              </w:rPr>
            </w:pPr>
            <w:r w:rsidRPr="0034752C">
              <w:rPr>
                <w:b/>
                <w:sz w:val="24"/>
              </w:rPr>
              <w:t>2019</w:t>
            </w:r>
          </w:p>
        </w:tc>
        <w:tc>
          <w:tcPr>
            <w:tcW w:w="1276" w:type="dxa"/>
            <w:tcBorders>
              <w:bottom w:val="single" w:sz="4" w:space="0" w:color="auto"/>
            </w:tcBorders>
          </w:tcPr>
          <w:p w14:paraId="2FAE0882" w14:textId="77777777" w:rsidR="00973B13" w:rsidRPr="0034752C" w:rsidRDefault="00973B13" w:rsidP="00AD2F28">
            <w:pPr>
              <w:jc w:val="right"/>
              <w:rPr>
                <w:b/>
                <w:sz w:val="24"/>
              </w:rPr>
            </w:pPr>
            <w:r w:rsidRPr="0034752C">
              <w:rPr>
                <w:b/>
                <w:sz w:val="24"/>
              </w:rPr>
              <w:t>2018</w:t>
            </w:r>
          </w:p>
        </w:tc>
        <w:tc>
          <w:tcPr>
            <w:tcW w:w="1166" w:type="dxa"/>
            <w:gridSpan w:val="2"/>
            <w:tcBorders>
              <w:bottom w:val="single" w:sz="4" w:space="0" w:color="auto"/>
            </w:tcBorders>
          </w:tcPr>
          <w:p w14:paraId="42893A98" w14:textId="77777777" w:rsidR="00973B13" w:rsidRPr="0034752C" w:rsidRDefault="00973B13" w:rsidP="00AD2F28">
            <w:pPr>
              <w:jc w:val="right"/>
              <w:rPr>
                <w:b/>
                <w:sz w:val="24"/>
              </w:rPr>
            </w:pPr>
            <w:r w:rsidRPr="0034752C">
              <w:rPr>
                <w:b/>
                <w:sz w:val="24"/>
              </w:rPr>
              <w:t>2019</w:t>
            </w:r>
          </w:p>
        </w:tc>
      </w:tr>
      <w:tr w:rsidR="00973B13" w:rsidRPr="0034752C" w14:paraId="3D88E24A" w14:textId="77777777" w:rsidTr="00AD2F28">
        <w:trPr>
          <w:trHeight w:val="255"/>
        </w:trPr>
        <w:tc>
          <w:tcPr>
            <w:tcW w:w="2972" w:type="dxa"/>
            <w:noWrap/>
            <w:hideMark/>
          </w:tcPr>
          <w:p w14:paraId="134665D5" w14:textId="77777777" w:rsidR="00973B13" w:rsidRPr="0034752C" w:rsidRDefault="00973B13" w:rsidP="00AD2F28">
            <w:pPr>
              <w:spacing w:after="300"/>
              <w:rPr>
                <w:rFonts w:cs="Arial"/>
                <w:sz w:val="24"/>
                <w:lang w:eastAsia="en-IE"/>
              </w:rPr>
            </w:pPr>
            <w:r w:rsidRPr="0034752C">
              <w:rPr>
                <w:rFonts w:cs="Arial"/>
                <w:sz w:val="24"/>
                <w:lang w:eastAsia="en-IE"/>
              </w:rPr>
              <w:t>Department of Agriculture, Food &amp; the Marine</w:t>
            </w:r>
          </w:p>
        </w:tc>
        <w:tc>
          <w:tcPr>
            <w:tcW w:w="1418" w:type="dxa"/>
            <w:noWrap/>
            <w:hideMark/>
          </w:tcPr>
          <w:p w14:paraId="0EBD5E3F" w14:textId="77777777" w:rsidR="00973B13" w:rsidRPr="0034752C" w:rsidRDefault="00973B13" w:rsidP="00AD2F28">
            <w:pPr>
              <w:spacing w:after="300"/>
              <w:jc w:val="right"/>
              <w:rPr>
                <w:rFonts w:cs="Arial"/>
                <w:sz w:val="22"/>
                <w:szCs w:val="22"/>
                <w:lang w:eastAsia="en-IE"/>
              </w:rPr>
            </w:pPr>
            <w:r w:rsidRPr="0034752C">
              <w:rPr>
                <w:rFonts w:cs="Arial"/>
                <w:sz w:val="22"/>
                <w:szCs w:val="22"/>
                <w:lang w:eastAsia="en-IE"/>
              </w:rPr>
              <w:t>3,369</w:t>
            </w:r>
          </w:p>
        </w:tc>
        <w:tc>
          <w:tcPr>
            <w:tcW w:w="1243" w:type="dxa"/>
            <w:gridSpan w:val="2"/>
            <w:noWrap/>
          </w:tcPr>
          <w:p w14:paraId="11D53D67" w14:textId="77777777" w:rsidR="00973B13" w:rsidRPr="0034752C" w:rsidRDefault="00973B13" w:rsidP="00AD2F28">
            <w:pPr>
              <w:spacing w:after="300"/>
              <w:jc w:val="right"/>
              <w:rPr>
                <w:rFonts w:cs="Arial"/>
                <w:sz w:val="22"/>
                <w:szCs w:val="22"/>
                <w:lang w:eastAsia="en-IE"/>
              </w:rPr>
            </w:pPr>
            <w:r w:rsidRPr="0034752C">
              <w:rPr>
                <w:rFonts w:cs="Arial"/>
                <w:sz w:val="22"/>
                <w:szCs w:val="22"/>
              </w:rPr>
              <w:t>3,430</w:t>
            </w:r>
          </w:p>
        </w:tc>
        <w:tc>
          <w:tcPr>
            <w:tcW w:w="1134" w:type="dxa"/>
            <w:noWrap/>
            <w:hideMark/>
          </w:tcPr>
          <w:p w14:paraId="3CA159D5" w14:textId="77777777" w:rsidR="00973B13" w:rsidRPr="0034752C" w:rsidRDefault="00973B13" w:rsidP="00AD2F28">
            <w:pPr>
              <w:spacing w:after="300"/>
              <w:jc w:val="right"/>
              <w:rPr>
                <w:rFonts w:cs="Arial"/>
                <w:sz w:val="22"/>
                <w:szCs w:val="22"/>
                <w:lang w:eastAsia="en-IE"/>
              </w:rPr>
            </w:pPr>
            <w:r w:rsidRPr="0034752C">
              <w:rPr>
                <w:rFonts w:cs="Arial"/>
                <w:sz w:val="22"/>
                <w:szCs w:val="22"/>
                <w:lang w:eastAsia="en-IE"/>
              </w:rPr>
              <w:t>128</w:t>
            </w:r>
          </w:p>
        </w:tc>
        <w:tc>
          <w:tcPr>
            <w:tcW w:w="1134" w:type="dxa"/>
            <w:gridSpan w:val="2"/>
            <w:noWrap/>
          </w:tcPr>
          <w:p w14:paraId="150009D0" w14:textId="77777777" w:rsidR="00973B13" w:rsidRPr="0034752C" w:rsidRDefault="00973B13" w:rsidP="00AD2F28">
            <w:pPr>
              <w:spacing w:after="300"/>
              <w:jc w:val="right"/>
              <w:rPr>
                <w:rFonts w:cs="Arial"/>
                <w:sz w:val="22"/>
                <w:szCs w:val="22"/>
                <w:lang w:eastAsia="en-IE"/>
              </w:rPr>
            </w:pPr>
            <w:r w:rsidRPr="0034752C">
              <w:rPr>
                <w:rFonts w:cs="Arial"/>
                <w:sz w:val="22"/>
                <w:szCs w:val="22"/>
              </w:rPr>
              <w:t>138</w:t>
            </w:r>
          </w:p>
        </w:tc>
        <w:tc>
          <w:tcPr>
            <w:tcW w:w="1276" w:type="dxa"/>
            <w:noWrap/>
            <w:hideMark/>
          </w:tcPr>
          <w:p w14:paraId="3D852457" w14:textId="77777777" w:rsidR="00973B13" w:rsidRPr="0034752C" w:rsidRDefault="00973B13" w:rsidP="00AD2F28">
            <w:pPr>
              <w:spacing w:after="300"/>
              <w:jc w:val="right"/>
              <w:rPr>
                <w:rFonts w:cs="Arial"/>
                <w:sz w:val="22"/>
                <w:szCs w:val="22"/>
                <w:lang w:eastAsia="en-IE"/>
              </w:rPr>
            </w:pPr>
            <w:r w:rsidRPr="0034752C">
              <w:rPr>
                <w:rFonts w:cs="Arial"/>
                <w:sz w:val="22"/>
                <w:szCs w:val="22"/>
                <w:lang w:eastAsia="en-IE"/>
              </w:rPr>
              <w:t>3.8</w:t>
            </w:r>
          </w:p>
        </w:tc>
        <w:tc>
          <w:tcPr>
            <w:tcW w:w="1166" w:type="dxa"/>
            <w:gridSpan w:val="2"/>
            <w:noWrap/>
          </w:tcPr>
          <w:p w14:paraId="37CFE4CA" w14:textId="77777777" w:rsidR="00973B13" w:rsidRPr="0034752C" w:rsidRDefault="00973B13" w:rsidP="00AD2F28">
            <w:pPr>
              <w:spacing w:after="300"/>
              <w:jc w:val="right"/>
              <w:rPr>
                <w:rFonts w:cs="Arial"/>
                <w:sz w:val="22"/>
                <w:szCs w:val="22"/>
                <w:lang w:eastAsia="en-IE"/>
              </w:rPr>
            </w:pPr>
            <w:r w:rsidRPr="0034752C">
              <w:rPr>
                <w:rFonts w:cs="Arial"/>
                <w:sz w:val="22"/>
                <w:szCs w:val="22"/>
              </w:rPr>
              <w:t>4.0</w:t>
            </w:r>
          </w:p>
        </w:tc>
      </w:tr>
      <w:tr w:rsidR="00973B13" w:rsidRPr="0034752C" w14:paraId="0C0077A3" w14:textId="77777777" w:rsidTr="00AD2F28">
        <w:trPr>
          <w:trHeight w:val="255"/>
        </w:trPr>
        <w:tc>
          <w:tcPr>
            <w:tcW w:w="2972" w:type="dxa"/>
            <w:noWrap/>
            <w:hideMark/>
          </w:tcPr>
          <w:p w14:paraId="475E009B" w14:textId="77777777" w:rsidR="00973B13" w:rsidRPr="0034752C" w:rsidRDefault="00973B13" w:rsidP="00AD2F28">
            <w:pPr>
              <w:spacing w:after="300"/>
              <w:rPr>
                <w:rFonts w:cs="Arial"/>
                <w:sz w:val="24"/>
                <w:lang w:eastAsia="en-IE"/>
              </w:rPr>
            </w:pPr>
            <w:r w:rsidRPr="0034752C">
              <w:rPr>
                <w:rFonts w:cs="Arial"/>
                <w:sz w:val="24"/>
                <w:lang w:eastAsia="en-IE"/>
              </w:rPr>
              <w:t>Department of Business, Enterprise &amp; Innovation</w:t>
            </w:r>
          </w:p>
        </w:tc>
        <w:tc>
          <w:tcPr>
            <w:tcW w:w="1418" w:type="dxa"/>
            <w:noWrap/>
            <w:hideMark/>
          </w:tcPr>
          <w:p w14:paraId="7C4A1E56" w14:textId="77777777" w:rsidR="00973B13" w:rsidRPr="0034752C" w:rsidRDefault="00973B13" w:rsidP="00AD2F28">
            <w:pPr>
              <w:spacing w:after="300"/>
              <w:jc w:val="right"/>
              <w:rPr>
                <w:rFonts w:cs="Arial"/>
                <w:sz w:val="22"/>
                <w:szCs w:val="22"/>
                <w:lang w:eastAsia="en-IE"/>
              </w:rPr>
            </w:pPr>
            <w:r w:rsidRPr="0034752C">
              <w:rPr>
                <w:rFonts w:cs="Arial"/>
                <w:sz w:val="22"/>
                <w:szCs w:val="22"/>
                <w:lang w:eastAsia="en-IE"/>
              </w:rPr>
              <w:t>897</w:t>
            </w:r>
          </w:p>
        </w:tc>
        <w:tc>
          <w:tcPr>
            <w:tcW w:w="1243" w:type="dxa"/>
            <w:gridSpan w:val="2"/>
            <w:noWrap/>
          </w:tcPr>
          <w:p w14:paraId="427AB5E3" w14:textId="77777777" w:rsidR="00973B13" w:rsidRPr="0034752C" w:rsidRDefault="00973B13" w:rsidP="00AD2F28">
            <w:pPr>
              <w:spacing w:after="300"/>
              <w:jc w:val="right"/>
              <w:rPr>
                <w:rFonts w:cs="Arial"/>
                <w:sz w:val="22"/>
                <w:szCs w:val="22"/>
                <w:lang w:eastAsia="en-IE"/>
              </w:rPr>
            </w:pPr>
            <w:r w:rsidRPr="0034752C">
              <w:rPr>
                <w:rFonts w:cs="Arial"/>
                <w:sz w:val="22"/>
                <w:szCs w:val="22"/>
              </w:rPr>
              <w:t>927</w:t>
            </w:r>
          </w:p>
        </w:tc>
        <w:tc>
          <w:tcPr>
            <w:tcW w:w="1134" w:type="dxa"/>
            <w:noWrap/>
            <w:hideMark/>
          </w:tcPr>
          <w:p w14:paraId="78A0ADFD" w14:textId="77777777" w:rsidR="00973B13" w:rsidRPr="0034752C" w:rsidRDefault="00973B13" w:rsidP="00AD2F28">
            <w:pPr>
              <w:spacing w:after="300"/>
              <w:jc w:val="right"/>
              <w:rPr>
                <w:rFonts w:cs="Arial"/>
                <w:sz w:val="22"/>
                <w:szCs w:val="22"/>
                <w:lang w:eastAsia="en-IE"/>
              </w:rPr>
            </w:pPr>
            <w:r w:rsidRPr="0034752C">
              <w:rPr>
                <w:rFonts w:cs="Arial"/>
                <w:sz w:val="22"/>
                <w:szCs w:val="22"/>
                <w:lang w:eastAsia="en-IE"/>
              </w:rPr>
              <w:t>45</w:t>
            </w:r>
          </w:p>
        </w:tc>
        <w:tc>
          <w:tcPr>
            <w:tcW w:w="1134" w:type="dxa"/>
            <w:gridSpan w:val="2"/>
            <w:noWrap/>
          </w:tcPr>
          <w:p w14:paraId="473FABA9" w14:textId="77777777" w:rsidR="00973B13" w:rsidRPr="0034752C" w:rsidRDefault="00973B13" w:rsidP="00AD2F28">
            <w:pPr>
              <w:spacing w:after="300"/>
              <w:jc w:val="right"/>
              <w:rPr>
                <w:rFonts w:cs="Arial"/>
                <w:sz w:val="22"/>
                <w:szCs w:val="22"/>
                <w:lang w:eastAsia="en-IE"/>
              </w:rPr>
            </w:pPr>
            <w:r w:rsidRPr="0034752C">
              <w:rPr>
                <w:rFonts w:cs="Arial"/>
                <w:sz w:val="22"/>
                <w:szCs w:val="22"/>
              </w:rPr>
              <w:t>47</w:t>
            </w:r>
          </w:p>
        </w:tc>
        <w:tc>
          <w:tcPr>
            <w:tcW w:w="1276" w:type="dxa"/>
            <w:noWrap/>
            <w:hideMark/>
          </w:tcPr>
          <w:p w14:paraId="70A949D5" w14:textId="77777777" w:rsidR="00973B13" w:rsidRPr="0034752C" w:rsidRDefault="00973B13" w:rsidP="00AD2F28">
            <w:pPr>
              <w:spacing w:after="300"/>
              <w:jc w:val="right"/>
              <w:rPr>
                <w:rFonts w:cs="Arial"/>
                <w:sz w:val="22"/>
                <w:szCs w:val="22"/>
                <w:lang w:eastAsia="en-IE"/>
              </w:rPr>
            </w:pPr>
            <w:r w:rsidRPr="0034752C">
              <w:rPr>
                <w:rFonts w:cs="Arial"/>
                <w:sz w:val="22"/>
                <w:szCs w:val="22"/>
                <w:lang w:eastAsia="en-IE"/>
              </w:rPr>
              <w:t>5.0</w:t>
            </w:r>
          </w:p>
        </w:tc>
        <w:tc>
          <w:tcPr>
            <w:tcW w:w="1166" w:type="dxa"/>
            <w:gridSpan w:val="2"/>
            <w:noWrap/>
          </w:tcPr>
          <w:p w14:paraId="29826F9C" w14:textId="77777777" w:rsidR="00973B13" w:rsidRPr="0034752C" w:rsidRDefault="00973B13" w:rsidP="00AD2F28">
            <w:pPr>
              <w:spacing w:after="300"/>
              <w:jc w:val="right"/>
              <w:rPr>
                <w:rFonts w:cs="Arial"/>
                <w:sz w:val="22"/>
                <w:szCs w:val="22"/>
                <w:lang w:eastAsia="en-IE"/>
              </w:rPr>
            </w:pPr>
            <w:r w:rsidRPr="0034752C">
              <w:rPr>
                <w:rFonts w:cs="Arial"/>
                <w:sz w:val="22"/>
                <w:szCs w:val="22"/>
              </w:rPr>
              <w:t>5.1</w:t>
            </w:r>
          </w:p>
        </w:tc>
      </w:tr>
      <w:tr w:rsidR="00973B13" w:rsidRPr="0034752C" w14:paraId="375F2ED9" w14:textId="77777777" w:rsidTr="00AD2F28">
        <w:trPr>
          <w:trHeight w:val="255"/>
        </w:trPr>
        <w:tc>
          <w:tcPr>
            <w:tcW w:w="2972" w:type="dxa"/>
            <w:noWrap/>
            <w:hideMark/>
          </w:tcPr>
          <w:p w14:paraId="08FA5207" w14:textId="77777777" w:rsidR="00973B13" w:rsidRPr="0034752C" w:rsidRDefault="00973B13" w:rsidP="00AD2F28">
            <w:pPr>
              <w:spacing w:after="300"/>
              <w:rPr>
                <w:rFonts w:cs="Arial"/>
                <w:sz w:val="24"/>
                <w:lang w:eastAsia="en-IE"/>
              </w:rPr>
            </w:pPr>
            <w:r w:rsidRPr="0034752C">
              <w:rPr>
                <w:rFonts w:cs="Arial"/>
                <w:sz w:val="24"/>
                <w:lang w:eastAsia="en-IE"/>
              </w:rPr>
              <w:t>Department of Children &amp; Youth Affairs</w:t>
            </w:r>
          </w:p>
        </w:tc>
        <w:tc>
          <w:tcPr>
            <w:tcW w:w="1418" w:type="dxa"/>
            <w:noWrap/>
            <w:hideMark/>
          </w:tcPr>
          <w:p w14:paraId="062997A9" w14:textId="77777777" w:rsidR="00973B13" w:rsidRPr="0034752C" w:rsidRDefault="00973B13" w:rsidP="00AD2F28">
            <w:pPr>
              <w:spacing w:after="300"/>
              <w:jc w:val="right"/>
              <w:rPr>
                <w:rFonts w:cs="Arial"/>
                <w:sz w:val="22"/>
                <w:szCs w:val="22"/>
                <w:lang w:eastAsia="en-IE"/>
              </w:rPr>
            </w:pPr>
            <w:r w:rsidRPr="0034752C">
              <w:rPr>
                <w:rFonts w:cs="Arial"/>
                <w:sz w:val="22"/>
                <w:szCs w:val="22"/>
                <w:lang w:eastAsia="en-IE"/>
              </w:rPr>
              <w:t>277</w:t>
            </w:r>
          </w:p>
        </w:tc>
        <w:tc>
          <w:tcPr>
            <w:tcW w:w="1243" w:type="dxa"/>
            <w:gridSpan w:val="2"/>
            <w:noWrap/>
          </w:tcPr>
          <w:p w14:paraId="04ABDBF4" w14:textId="77777777" w:rsidR="00973B13" w:rsidRPr="0034752C" w:rsidRDefault="00973B13" w:rsidP="00AD2F28">
            <w:pPr>
              <w:spacing w:after="300"/>
              <w:jc w:val="right"/>
              <w:rPr>
                <w:rFonts w:cs="Arial"/>
                <w:sz w:val="22"/>
                <w:szCs w:val="22"/>
                <w:lang w:eastAsia="en-IE"/>
              </w:rPr>
            </w:pPr>
            <w:r w:rsidRPr="0034752C">
              <w:rPr>
                <w:rFonts w:cs="Arial"/>
                <w:sz w:val="22"/>
                <w:szCs w:val="22"/>
              </w:rPr>
              <w:t>287</w:t>
            </w:r>
          </w:p>
        </w:tc>
        <w:tc>
          <w:tcPr>
            <w:tcW w:w="1134" w:type="dxa"/>
            <w:noWrap/>
            <w:hideMark/>
          </w:tcPr>
          <w:p w14:paraId="5021E3E6" w14:textId="77777777" w:rsidR="00973B13" w:rsidRPr="0034752C" w:rsidRDefault="00973B13" w:rsidP="00AD2F28">
            <w:pPr>
              <w:spacing w:after="300"/>
              <w:jc w:val="right"/>
              <w:rPr>
                <w:rFonts w:cs="Arial"/>
                <w:sz w:val="22"/>
                <w:szCs w:val="22"/>
                <w:lang w:eastAsia="en-IE"/>
              </w:rPr>
            </w:pPr>
            <w:r w:rsidRPr="0034752C">
              <w:rPr>
                <w:rFonts w:cs="Arial"/>
                <w:sz w:val="22"/>
                <w:szCs w:val="22"/>
                <w:lang w:eastAsia="en-IE"/>
              </w:rPr>
              <w:t>14</w:t>
            </w:r>
          </w:p>
        </w:tc>
        <w:tc>
          <w:tcPr>
            <w:tcW w:w="1134" w:type="dxa"/>
            <w:gridSpan w:val="2"/>
            <w:noWrap/>
          </w:tcPr>
          <w:p w14:paraId="3F30DA9A" w14:textId="77777777" w:rsidR="00973B13" w:rsidRPr="0034752C" w:rsidRDefault="00973B13" w:rsidP="00AD2F28">
            <w:pPr>
              <w:spacing w:after="300"/>
              <w:jc w:val="right"/>
              <w:rPr>
                <w:rFonts w:cs="Arial"/>
                <w:sz w:val="22"/>
                <w:szCs w:val="22"/>
                <w:lang w:eastAsia="en-IE"/>
              </w:rPr>
            </w:pPr>
            <w:r w:rsidRPr="0034752C">
              <w:rPr>
                <w:rFonts w:cs="Arial"/>
                <w:sz w:val="22"/>
                <w:szCs w:val="22"/>
              </w:rPr>
              <w:t>15</w:t>
            </w:r>
          </w:p>
        </w:tc>
        <w:tc>
          <w:tcPr>
            <w:tcW w:w="1276" w:type="dxa"/>
            <w:noWrap/>
            <w:hideMark/>
          </w:tcPr>
          <w:p w14:paraId="503F1CF0" w14:textId="77777777" w:rsidR="00973B13" w:rsidRPr="0034752C" w:rsidRDefault="00973B13" w:rsidP="00AD2F28">
            <w:pPr>
              <w:spacing w:after="300"/>
              <w:jc w:val="right"/>
              <w:rPr>
                <w:rFonts w:cs="Arial"/>
                <w:sz w:val="22"/>
                <w:szCs w:val="22"/>
                <w:lang w:eastAsia="en-IE"/>
              </w:rPr>
            </w:pPr>
            <w:r w:rsidRPr="0034752C">
              <w:rPr>
                <w:rFonts w:cs="Arial"/>
                <w:sz w:val="22"/>
                <w:szCs w:val="22"/>
                <w:lang w:eastAsia="en-IE"/>
              </w:rPr>
              <w:t>5.1</w:t>
            </w:r>
          </w:p>
        </w:tc>
        <w:tc>
          <w:tcPr>
            <w:tcW w:w="1166" w:type="dxa"/>
            <w:gridSpan w:val="2"/>
            <w:noWrap/>
          </w:tcPr>
          <w:p w14:paraId="2045F89C" w14:textId="77777777" w:rsidR="00973B13" w:rsidRPr="0034752C" w:rsidRDefault="00973B13" w:rsidP="00AD2F28">
            <w:pPr>
              <w:spacing w:after="300"/>
              <w:jc w:val="right"/>
              <w:rPr>
                <w:rFonts w:cs="Arial"/>
                <w:sz w:val="22"/>
                <w:szCs w:val="22"/>
                <w:lang w:eastAsia="en-IE"/>
              </w:rPr>
            </w:pPr>
            <w:r w:rsidRPr="0034752C">
              <w:rPr>
                <w:rFonts w:cs="Arial"/>
                <w:sz w:val="22"/>
                <w:szCs w:val="22"/>
              </w:rPr>
              <w:t>5.2</w:t>
            </w:r>
          </w:p>
        </w:tc>
      </w:tr>
      <w:tr w:rsidR="00973B13" w:rsidRPr="0034752C" w14:paraId="6E6BE90B" w14:textId="77777777" w:rsidTr="00AD2F28">
        <w:trPr>
          <w:trHeight w:val="255"/>
        </w:trPr>
        <w:tc>
          <w:tcPr>
            <w:tcW w:w="2972" w:type="dxa"/>
            <w:noWrap/>
            <w:hideMark/>
          </w:tcPr>
          <w:p w14:paraId="5994FAD2" w14:textId="77777777" w:rsidR="00973B13" w:rsidRPr="0034752C" w:rsidRDefault="00973B13" w:rsidP="00AD2F28">
            <w:pPr>
              <w:spacing w:after="300"/>
              <w:rPr>
                <w:rFonts w:cs="Arial"/>
                <w:sz w:val="24"/>
                <w:lang w:eastAsia="en-IE"/>
              </w:rPr>
            </w:pPr>
            <w:r w:rsidRPr="0034752C">
              <w:rPr>
                <w:rFonts w:cs="Arial"/>
                <w:sz w:val="24"/>
                <w:lang w:eastAsia="en-IE"/>
              </w:rPr>
              <w:t>Department of Communications, Climate Action &amp; Environment</w:t>
            </w:r>
          </w:p>
        </w:tc>
        <w:tc>
          <w:tcPr>
            <w:tcW w:w="1418" w:type="dxa"/>
            <w:noWrap/>
            <w:hideMark/>
          </w:tcPr>
          <w:p w14:paraId="436728C6" w14:textId="77777777" w:rsidR="00973B13" w:rsidRPr="0034752C" w:rsidRDefault="00973B13" w:rsidP="00AD2F28">
            <w:pPr>
              <w:spacing w:after="300"/>
              <w:jc w:val="right"/>
              <w:rPr>
                <w:rFonts w:cs="Arial"/>
                <w:sz w:val="22"/>
                <w:szCs w:val="22"/>
                <w:lang w:eastAsia="en-IE"/>
              </w:rPr>
            </w:pPr>
            <w:r w:rsidRPr="0034752C">
              <w:rPr>
                <w:rFonts w:cs="Arial"/>
                <w:sz w:val="22"/>
                <w:szCs w:val="22"/>
                <w:lang w:eastAsia="en-IE"/>
              </w:rPr>
              <w:t>412</w:t>
            </w:r>
          </w:p>
        </w:tc>
        <w:tc>
          <w:tcPr>
            <w:tcW w:w="1243" w:type="dxa"/>
            <w:gridSpan w:val="2"/>
            <w:noWrap/>
          </w:tcPr>
          <w:p w14:paraId="67940FA4" w14:textId="77777777" w:rsidR="00973B13" w:rsidRPr="0034752C" w:rsidRDefault="00973B13" w:rsidP="00AD2F28">
            <w:pPr>
              <w:spacing w:after="300"/>
              <w:jc w:val="right"/>
              <w:rPr>
                <w:rFonts w:cs="Arial"/>
                <w:sz w:val="22"/>
                <w:szCs w:val="22"/>
                <w:lang w:eastAsia="en-IE"/>
              </w:rPr>
            </w:pPr>
            <w:r w:rsidRPr="0034752C">
              <w:rPr>
                <w:rFonts w:cs="Arial"/>
                <w:sz w:val="22"/>
                <w:szCs w:val="22"/>
              </w:rPr>
              <w:t>399</w:t>
            </w:r>
          </w:p>
        </w:tc>
        <w:tc>
          <w:tcPr>
            <w:tcW w:w="1134" w:type="dxa"/>
            <w:noWrap/>
            <w:hideMark/>
          </w:tcPr>
          <w:p w14:paraId="3628ED02" w14:textId="77777777" w:rsidR="00973B13" w:rsidRPr="0034752C" w:rsidRDefault="00973B13" w:rsidP="00AD2F28">
            <w:pPr>
              <w:spacing w:after="300"/>
              <w:jc w:val="right"/>
              <w:rPr>
                <w:rFonts w:cs="Arial"/>
                <w:sz w:val="22"/>
                <w:szCs w:val="22"/>
                <w:lang w:eastAsia="en-IE"/>
              </w:rPr>
            </w:pPr>
            <w:r w:rsidRPr="0034752C">
              <w:rPr>
                <w:rFonts w:cs="Arial"/>
                <w:sz w:val="22"/>
                <w:szCs w:val="22"/>
                <w:lang w:eastAsia="en-IE"/>
              </w:rPr>
              <w:t>14</w:t>
            </w:r>
          </w:p>
        </w:tc>
        <w:tc>
          <w:tcPr>
            <w:tcW w:w="1134" w:type="dxa"/>
            <w:gridSpan w:val="2"/>
            <w:noWrap/>
          </w:tcPr>
          <w:p w14:paraId="5B1924D1" w14:textId="77777777" w:rsidR="00973B13" w:rsidRPr="0034752C" w:rsidRDefault="00973B13" w:rsidP="00AD2F28">
            <w:pPr>
              <w:spacing w:after="300"/>
              <w:jc w:val="right"/>
              <w:rPr>
                <w:rFonts w:cs="Arial"/>
                <w:sz w:val="22"/>
                <w:szCs w:val="22"/>
                <w:lang w:eastAsia="en-IE"/>
              </w:rPr>
            </w:pPr>
            <w:r w:rsidRPr="0034752C">
              <w:rPr>
                <w:rFonts w:cs="Arial"/>
                <w:sz w:val="22"/>
                <w:szCs w:val="22"/>
              </w:rPr>
              <w:t>15</w:t>
            </w:r>
          </w:p>
        </w:tc>
        <w:tc>
          <w:tcPr>
            <w:tcW w:w="1276" w:type="dxa"/>
            <w:noWrap/>
            <w:hideMark/>
          </w:tcPr>
          <w:p w14:paraId="6EA63D84" w14:textId="77777777" w:rsidR="00973B13" w:rsidRPr="0034752C" w:rsidRDefault="00973B13" w:rsidP="00AD2F28">
            <w:pPr>
              <w:spacing w:after="300"/>
              <w:jc w:val="right"/>
              <w:rPr>
                <w:rFonts w:cs="Arial"/>
                <w:sz w:val="22"/>
                <w:szCs w:val="22"/>
                <w:lang w:eastAsia="en-IE"/>
              </w:rPr>
            </w:pPr>
            <w:r w:rsidRPr="0034752C">
              <w:rPr>
                <w:rFonts w:cs="Arial"/>
                <w:sz w:val="22"/>
                <w:szCs w:val="22"/>
                <w:lang w:eastAsia="en-IE"/>
              </w:rPr>
              <w:t>3.4</w:t>
            </w:r>
          </w:p>
        </w:tc>
        <w:tc>
          <w:tcPr>
            <w:tcW w:w="1166" w:type="dxa"/>
            <w:gridSpan w:val="2"/>
            <w:noWrap/>
          </w:tcPr>
          <w:p w14:paraId="7A92D7C0" w14:textId="77777777" w:rsidR="00973B13" w:rsidRPr="0034752C" w:rsidRDefault="00973B13" w:rsidP="00AD2F28">
            <w:pPr>
              <w:spacing w:after="300"/>
              <w:jc w:val="right"/>
              <w:rPr>
                <w:rFonts w:cs="Arial"/>
                <w:sz w:val="22"/>
                <w:szCs w:val="22"/>
                <w:lang w:eastAsia="en-IE"/>
              </w:rPr>
            </w:pPr>
            <w:r w:rsidRPr="0034752C">
              <w:rPr>
                <w:rFonts w:cs="Arial"/>
                <w:sz w:val="22"/>
                <w:szCs w:val="22"/>
              </w:rPr>
              <w:t>3.8</w:t>
            </w:r>
          </w:p>
        </w:tc>
      </w:tr>
      <w:tr w:rsidR="00973B13" w:rsidRPr="0034752C" w14:paraId="3726CD53" w14:textId="77777777" w:rsidTr="00AD2F28">
        <w:trPr>
          <w:trHeight w:val="255"/>
        </w:trPr>
        <w:tc>
          <w:tcPr>
            <w:tcW w:w="2972" w:type="dxa"/>
            <w:noWrap/>
            <w:hideMark/>
          </w:tcPr>
          <w:p w14:paraId="3CD8346C" w14:textId="77777777" w:rsidR="00973B13" w:rsidRPr="0034752C" w:rsidRDefault="00973B13" w:rsidP="00AD2F28">
            <w:pPr>
              <w:spacing w:after="300"/>
              <w:rPr>
                <w:rFonts w:cs="Arial"/>
                <w:sz w:val="24"/>
                <w:lang w:eastAsia="en-IE"/>
              </w:rPr>
            </w:pPr>
            <w:r w:rsidRPr="0034752C">
              <w:rPr>
                <w:rFonts w:cs="Arial"/>
                <w:sz w:val="24"/>
                <w:lang w:eastAsia="en-IE"/>
              </w:rPr>
              <w:t>Department of Culture, Heritage &amp; the Gaeltacht</w:t>
            </w:r>
          </w:p>
        </w:tc>
        <w:tc>
          <w:tcPr>
            <w:tcW w:w="1418" w:type="dxa"/>
            <w:noWrap/>
            <w:hideMark/>
          </w:tcPr>
          <w:p w14:paraId="4D5FDC97" w14:textId="77777777" w:rsidR="00973B13" w:rsidRPr="0034752C" w:rsidRDefault="00973B13" w:rsidP="00AD2F28">
            <w:pPr>
              <w:spacing w:after="300"/>
              <w:jc w:val="right"/>
              <w:rPr>
                <w:rFonts w:cs="Arial"/>
                <w:sz w:val="22"/>
                <w:szCs w:val="22"/>
                <w:lang w:eastAsia="en-IE"/>
              </w:rPr>
            </w:pPr>
            <w:r w:rsidRPr="0034752C">
              <w:rPr>
                <w:rFonts w:cs="Arial"/>
                <w:sz w:val="22"/>
                <w:szCs w:val="22"/>
                <w:lang w:eastAsia="en-IE"/>
              </w:rPr>
              <w:t>643</w:t>
            </w:r>
          </w:p>
        </w:tc>
        <w:tc>
          <w:tcPr>
            <w:tcW w:w="1243" w:type="dxa"/>
            <w:gridSpan w:val="2"/>
            <w:noWrap/>
          </w:tcPr>
          <w:p w14:paraId="719E6006" w14:textId="77777777" w:rsidR="00973B13" w:rsidRPr="0034752C" w:rsidRDefault="00973B13" w:rsidP="00AD2F28">
            <w:pPr>
              <w:spacing w:after="300"/>
              <w:jc w:val="right"/>
              <w:rPr>
                <w:rFonts w:cs="Arial"/>
                <w:sz w:val="22"/>
                <w:szCs w:val="22"/>
                <w:lang w:eastAsia="en-IE"/>
              </w:rPr>
            </w:pPr>
            <w:r w:rsidRPr="0034752C">
              <w:rPr>
                <w:rFonts w:cs="Arial"/>
                <w:sz w:val="22"/>
                <w:szCs w:val="22"/>
              </w:rPr>
              <w:t>682</w:t>
            </w:r>
          </w:p>
        </w:tc>
        <w:tc>
          <w:tcPr>
            <w:tcW w:w="1134" w:type="dxa"/>
            <w:noWrap/>
            <w:hideMark/>
          </w:tcPr>
          <w:p w14:paraId="63D6B7D8" w14:textId="77777777" w:rsidR="00973B13" w:rsidRPr="0034752C" w:rsidRDefault="00973B13" w:rsidP="00AD2F28">
            <w:pPr>
              <w:spacing w:after="300"/>
              <w:jc w:val="right"/>
              <w:rPr>
                <w:rFonts w:cs="Arial"/>
                <w:sz w:val="22"/>
                <w:szCs w:val="22"/>
                <w:lang w:eastAsia="en-IE"/>
              </w:rPr>
            </w:pPr>
            <w:r w:rsidRPr="0034752C">
              <w:rPr>
                <w:rFonts w:cs="Arial"/>
                <w:sz w:val="22"/>
                <w:szCs w:val="22"/>
                <w:lang w:eastAsia="en-IE"/>
              </w:rPr>
              <w:t>20</w:t>
            </w:r>
          </w:p>
        </w:tc>
        <w:tc>
          <w:tcPr>
            <w:tcW w:w="1134" w:type="dxa"/>
            <w:gridSpan w:val="2"/>
            <w:noWrap/>
          </w:tcPr>
          <w:p w14:paraId="3F57C870" w14:textId="77777777" w:rsidR="00973B13" w:rsidRPr="0034752C" w:rsidRDefault="00973B13" w:rsidP="00AD2F28">
            <w:pPr>
              <w:spacing w:after="300"/>
              <w:jc w:val="right"/>
              <w:rPr>
                <w:rFonts w:cs="Arial"/>
                <w:sz w:val="22"/>
                <w:szCs w:val="22"/>
                <w:lang w:eastAsia="en-IE"/>
              </w:rPr>
            </w:pPr>
            <w:r w:rsidRPr="0034752C">
              <w:rPr>
                <w:rFonts w:cs="Arial"/>
                <w:sz w:val="22"/>
                <w:szCs w:val="22"/>
              </w:rPr>
              <w:t>26</w:t>
            </w:r>
          </w:p>
        </w:tc>
        <w:tc>
          <w:tcPr>
            <w:tcW w:w="1276" w:type="dxa"/>
            <w:noWrap/>
            <w:hideMark/>
          </w:tcPr>
          <w:p w14:paraId="25B14AE7" w14:textId="77777777" w:rsidR="00973B13" w:rsidRPr="0034752C" w:rsidRDefault="00973B13" w:rsidP="00AD2F28">
            <w:pPr>
              <w:spacing w:after="300"/>
              <w:jc w:val="right"/>
              <w:rPr>
                <w:rFonts w:cs="Arial"/>
                <w:sz w:val="22"/>
                <w:szCs w:val="22"/>
                <w:lang w:eastAsia="en-IE"/>
              </w:rPr>
            </w:pPr>
            <w:r w:rsidRPr="0034752C">
              <w:rPr>
                <w:rFonts w:cs="Arial"/>
                <w:sz w:val="22"/>
                <w:szCs w:val="22"/>
                <w:lang w:eastAsia="en-IE"/>
              </w:rPr>
              <w:t>3.1</w:t>
            </w:r>
          </w:p>
        </w:tc>
        <w:tc>
          <w:tcPr>
            <w:tcW w:w="1166" w:type="dxa"/>
            <w:gridSpan w:val="2"/>
            <w:noWrap/>
          </w:tcPr>
          <w:p w14:paraId="1D934E12" w14:textId="77777777" w:rsidR="00973B13" w:rsidRPr="0034752C" w:rsidRDefault="00973B13" w:rsidP="00AD2F28">
            <w:pPr>
              <w:spacing w:after="300"/>
              <w:jc w:val="right"/>
              <w:rPr>
                <w:rFonts w:cs="Arial"/>
                <w:sz w:val="22"/>
                <w:szCs w:val="22"/>
                <w:lang w:eastAsia="en-IE"/>
              </w:rPr>
            </w:pPr>
            <w:r w:rsidRPr="0034752C">
              <w:rPr>
                <w:rFonts w:cs="Arial"/>
                <w:sz w:val="22"/>
                <w:szCs w:val="22"/>
              </w:rPr>
              <w:t>3.8</w:t>
            </w:r>
          </w:p>
        </w:tc>
      </w:tr>
      <w:tr w:rsidR="00973B13" w:rsidRPr="0034752C" w14:paraId="2141C9DB" w14:textId="77777777" w:rsidTr="00AD2F28">
        <w:trPr>
          <w:trHeight w:val="255"/>
        </w:trPr>
        <w:tc>
          <w:tcPr>
            <w:tcW w:w="2972" w:type="dxa"/>
            <w:noWrap/>
            <w:hideMark/>
          </w:tcPr>
          <w:p w14:paraId="669FB940" w14:textId="77777777" w:rsidR="00973B13" w:rsidRPr="0034752C" w:rsidRDefault="00973B13" w:rsidP="00AD2F28">
            <w:pPr>
              <w:spacing w:after="300"/>
              <w:rPr>
                <w:rFonts w:cs="Arial"/>
                <w:sz w:val="24"/>
                <w:lang w:eastAsia="en-IE"/>
              </w:rPr>
            </w:pPr>
            <w:r w:rsidRPr="0034752C">
              <w:rPr>
                <w:rFonts w:cs="Arial"/>
                <w:sz w:val="24"/>
                <w:lang w:eastAsia="en-IE"/>
              </w:rPr>
              <w:t>Department of Defence</w:t>
            </w:r>
          </w:p>
        </w:tc>
        <w:tc>
          <w:tcPr>
            <w:tcW w:w="1418" w:type="dxa"/>
            <w:noWrap/>
            <w:hideMark/>
          </w:tcPr>
          <w:p w14:paraId="1892ACC3" w14:textId="77777777" w:rsidR="00973B13" w:rsidRPr="0034752C" w:rsidRDefault="00973B13" w:rsidP="00AD2F28">
            <w:pPr>
              <w:spacing w:after="300"/>
              <w:jc w:val="right"/>
              <w:rPr>
                <w:rFonts w:cs="Arial"/>
                <w:sz w:val="22"/>
                <w:szCs w:val="22"/>
                <w:lang w:eastAsia="en-IE"/>
              </w:rPr>
            </w:pPr>
            <w:r w:rsidRPr="0034752C">
              <w:rPr>
                <w:rFonts w:cs="Arial"/>
                <w:sz w:val="22"/>
                <w:szCs w:val="22"/>
                <w:lang w:eastAsia="en-IE"/>
              </w:rPr>
              <w:t>355</w:t>
            </w:r>
          </w:p>
        </w:tc>
        <w:tc>
          <w:tcPr>
            <w:tcW w:w="1243" w:type="dxa"/>
            <w:gridSpan w:val="2"/>
            <w:noWrap/>
          </w:tcPr>
          <w:p w14:paraId="4DFA6684" w14:textId="77777777" w:rsidR="00973B13" w:rsidRPr="0034752C" w:rsidRDefault="00973B13" w:rsidP="00AD2F28">
            <w:pPr>
              <w:spacing w:after="300"/>
              <w:jc w:val="right"/>
              <w:rPr>
                <w:rFonts w:cs="Arial"/>
                <w:sz w:val="22"/>
                <w:szCs w:val="22"/>
                <w:lang w:eastAsia="en-IE"/>
              </w:rPr>
            </w:pPr>
            <w:r w:rsidRPr="0034752C">
              <w:rPr>
                <w:rFonts w:cs="Arial"/>
                <w:sz w:val="22"/>
                <w:szCs w:val="22"/>
              </w:rPr>
              <w:t>371</w:t>
            </w:r>
          </w:p>
        </w:tc>
        <w:tc>
          <w:tcPr>
            <w:tcW w:w="1134" w:type="dxa"/>
            <w:noWrap/>
            <w:hideMark/>
          </w:tcPr>
          <w:p w14:paraId="1A3BC034" w14:textId="77777777" w:rsidR="00973B13" w:rsidRPr="0034752C" w:rsidRDefault="00973B13" w:rsidP="00AD2F28">
            <w:pPr>
              <w:spacing w:after="300"/>
              <w:jc w:val="right"/>
              <w:rPr>
                <w:rFonts w:cs="Arial"/>
                <w:sz w:val="22"/>
                <w:szCs w:val="22"/>
                <w:lang w:eastAsia="en-IE"/>
              </w:rPr>
            </w:pPr>
            <w:r w:rsidRPr="0034752C">
              <w:rPr>
                <w:rFonts w:cs="Arial"/>
                <w:sz w:val="22"/>
                <w:szCs w:val="22"/>
                <w:lang w:eastAsia="en-IE"/>
              </w:rPr>
              <w:t>15</w:t>
            </w:r>
          </w:p>
        </w:tc>
        <w:tc>
          <w:tcPr>
            <w:tcW w:w="1134" w:type="dxa"/>
            <w:gridSpan w:val="2"/>
            <w:noWrap/>
          </w:tcPr>
          <w:p w14:paraId="0149541A" w14:textId="77777777" w:rsidR="00973B13" w:rsidRPr="0034752C" w:rsidRDefault="00973B13" w:rsidP="00AD2F28">
            <w:pPr>
              <w:spacing w:after="300"/>
              <w:jc w:val="right"/>
              <w:rPr>
                <w:rFonts w:cs="Arial"/>
                <w:sz w:val="22"/>
                <w:szCs w:val="22"/>
                <w:lang w:eastAsia="en-IE"/>
              </w:rPr>
            </w:pPr>
            <w:r w:rsidRPr="0034752C">
              <w:rPr>
                <w:rFonts w:cs="Arial"/>
                <w:sz w:val="22"/>
                <w:szCs w:val="22"/>
              </w:rPr>
              <w:t>16</w:t>
            </w:r>
          </w:p>
        </w:tc>
        <w:tc>
          <w:tcPr>
            <w:tcW w:w="1276" w:type="dxa"/>
            <w:noWrap/>
            <w:hideMark/>
          </w:tcPr>
          <w:p w14:paraId="752C0850" w14:textId="77777777" w:rsidR="00973B13" w:rsidRPr="0034752C" w:rsidRDefault="00973B13" w:rsidP="00AD2F28">
            <w:pPr>
              <w:spacing w:after="300"/>
              <w:jc w:val="right"/>
              <w:rPr>
                <w:rFonts w:cs="Arial"/>
                <w:sz w:val="22"/>
                <w:szCs w:val="22"/>
                <w:lang w:eastAsia="en-IE"/>
              </w:rPr>
            </w:pPr>
            <w:r w:rsidRPr="0034752C">
              <w:rPr>
                <w:rFonts w:cs="Arial"/>
                <w:sz w:val="22"/>
                <w:szCs w:val="22"/>
                <w:lang w:eastAsia="en-IE"/>
              </w:rPr>
              <w:t>4.2</w:t>
            </w:r>
          </w:p>
        </w:tc>
        <w:tc>
          <w:tcPr>
            <w:tcW w:w="1166" w:type="dxa"/>
            <w:gridSpan w:val="2"/>
            <w:noWrap/>
          </w:tcPr>
          <w:p w14:paraId="3547DEF9" w14:textId="77777777" w:rsidR="00973B13" w:rsidRPr="0034752C" w:rsidRDefault="00973B13" w:rsidP="00AD2F28">
            <w:pPr>
              <w:spacing w:after="300"/>
              <w:jc w:val="right"/>
              <w:rPr>
                <w:rFonts w:cs="Arial"/>
                <w:sz w:val="22"/>
                <w:szCs w:val="22"/>
                <w:lang w:eastAsia="en-IE"/>
              </w:rPr>
            </w:pPr>
            <w:r w:rsidRPr="0034752C">
              <w:rPr>
                <w:rFonts w:cs="Arial"/>
                <w:sz w:val="22"/>
                <w:szCs w:val="22"/>
              </w:rPr>
              <w:t>4.3</w:t>
            </w:r>
          </w:p>
        </w:tc>
      </w:tr>
      <w:tr w:rsidR="00973B13" w:rsidRPr="0034752C" w14:paraId="17CBF484" w14:textId="77777777" w:rsidTr="00AD2F28">
        <w:trPr>
          <w:trHeight w:val="255"/>
        </w:trPr>
        <w:tc>
          <w:tcPr>
            <w:tcW w:w="2972" w:type="dxa"/>
            <w:noWrap/>
            <w:hideMark/>
          </w:tcPr>
          <w:p w14:paraId="73E99067" w14:textId="77777777" w:rsidR="00973B13" w:rsidRPr="0034752C" w:rsidRDefault="00973B13" w:rsidP="00AD2F28">
            <w:pPr>
              <w:spacing w:after="300"/>
              <w:rPr>
                <w:rFonts w:cs="Arial"/>
                <w:sz w:val="24"/>
                <w:lang w:eastAsia="en-IE"/>
              </w:rPr>
            </w:pPr>
            <w:r w:rsidRPr="0034752C">
              <w:rPr>
                <w:rFonts w:cs="Arial"/>
                <w:sz w:val="24"/>
                <w:lang w:eastAsia="en-IE"/>
              </w:rPr>
              <w:t>Department of Defence - Civilian Employees</w:t>
            </w:r>
          </w:p>
        </w:tc>
        <w:tc>
          <w:tcPr>
            <w:tcW w:w="1418" w:type="dxa"/>
            <w:noWrap/>
            <w:hideMark/>
          </w:tcPr>
          <w:p w14:paraId="6255A1F2" w14:textId="77777777" w:rsidR="00973B13" w:rsidRPr="0034752C" w:rsidRDefault="00973B13" w:rsidP="00AD2F28">
            <w:pPr>
              <w:spacing w:after="300"/>
              <w:jc w:val="right"/>
              <w:rPr>
                <w:rFonts w:cs="Arial"/>
                <w:sz w:val="22"/>
                <w:szCs w:val="22"/>
                <w:lang w:eastAsia="en-IE"/>
              </w:rPr>
            </w:pPr>
            <w:r w:rsidRPr="0034752C">
              <w:rPr>
                <w:rFonts w:cs="Arial"/>
                <w:sz w:val="22"/>
                <w:szCs w:val="22"/>
                <w:lang w:eastAsia="en-IE"/>
              </w:rPr>
              <w:t>431</w:t>
            </w:r>
          </w:p>
        </w:tc>
        <w:tc>
          <w:tcPr>
            <w:tcW w:w="1243" w:type="dxa"/>
            <w:gridSpan w:val="2"/>
            <w:noWrap/>
          </w:tcPr>
          <w:p w14:paraId="0A32BBBA" w14:textId="77777777" w:rsidR="00973B13" w:rsidRPr="0034752C" w:rsidRDefault="00973B13" w:rsidP="00AD2F28">
            <w:pPr>
              <w:spacing w:after="300"/>
              <w:jc w:val="right"/>
              <w:rPr>
                <w:rFonts w:cs="Arial"/>
                <w:sz w:val="22"/>
                <w:szCs w:val="22"/>
                <w:lang w:eastAsia="en-IE"/>
              </w:rPr>
            </w:pPr>
            <w:r w:rsidRPr="0034752C">
              <w:rPr>
                <w:rFonts w:cs="Arial"/>
                <w:sz w:val="22"/>
                <w:szCs w:val="22"/>
              </w:rPr>
              <w:t>451</w:t>
            </w:r>
          </w:p>
        </w:tc>
        <w:tc>
          <w:tcPr>
            <w:tcW w:w="1134" w:type="dxa"/>
            <w:noWrap/>
            <w:hideMark/>
          </w:tcPr>
          <w:p w14:paraId="575876E1" w14:textId="77777777" w:rsidR="00973B13" w:rsidRPr="0034752C" w:rsidRDefault="00973B13" w:rsidP="00AD2F28">
            <w:pPr>
              <w:spacing w:after="300"/>
              <w:jc w:val="right"/>
              <w:rPr>
                <w:rFonts w:cs="Arial"/>
                <w:sz w:val="22"/>
                <w:szCs w:val="22"/>
                <w:lang w:eastAsia="en-IE"/>
              </w:rPr>
            </w:pPr>
            <w:r w:rsidRPr="0034752C">
              <w:rPr>
                <w:rFonts w:cs="Arial"/>
                <w:sz w:val="22"/>
                <w:szCs w:val="22"/>
                <w:lang w:eastAsia="en-IE"/>
              </w:rPr>
              <w:t>29</w:t>
            </w:r>
          </w:p>
        </w:tc>
        <w:tc>
          <w:tcPr>
            <w:tcW w:w="1134" w:type="dxa"/>
            <w:gridSpan w:val="2"/>
            <w:noWrap/>
          </w:tcPr>
          <w:p w14:paraId="77D58B4C" w14:textId="77777777" w:rsidR="00973B13" w:rsidRPr="0034752C" w:rsidRDefault="00973B13" w:rsidP="00AD2F28">
            <w:pPr>
              <w:spacing w:after="300"/>
              <w:jc w:val="right"/>
              <w:rPr>
                <w:rFonts w:cs="Arial"/>
                <w:sz w:val="22"/>
                <w:szCs w:val="22"/>
                <w:lang w:eastAsia="en-IE"/>
              </w:rPr>
            </w:pPr>
            <w:r w:rsidRPr="0034752C">
              <w:rPr>
                <w:rFonts w:cs="Arial"/>
                <w:sz w:val="22"/>
                <w:szCs w:val="22"/>
              </w:rPr>
              <w:t>28</w:t>
            </w:r>
          </w:p>
        </w:tc>
        <w:tc>
          <w:tcPr>
            <w:tcW w:w="1276" w:type="dxa"/>
            <w:noWrap/>
            <w:hideMark/>
          </w:tcPr>
          <w:p w14:paraId="564DE296" w14:textId="77777777" w:rsidR="00973B13" w:rsidRPr="0034752C" w:rsidRDefault="00973B13" w:rsidP="00AD2F28">
            <w:pPr>
              <w:spacing w:after="300"/>
              <w:jc w:val="center"/>
              <w:rPr>
                <w:rFonts w:cs="Arial"/>
                <w:sz w:val="22"/>
                <w:szCs w:val="22"/>
                <w:lang w:eastAsia="en-IE"/>
              </w:rPr>
            </w:pPr>
            <w:r w:rsidRPr="0034752C">
              <w:rPr>
                <w:rFonts w:cs="Arial"/>
                <w:sz w:val="22"/>
                <w:szCs w:val="22"/>
                <w:lang w:eastAsia="en-IE"/>
              </w:rPr>
              <w:t>6.7</w:t>
            </w:r>
          </w:p>
        </w:tc>
        <w:tc>
          <w:tcPr>
            <w:tcW w:w="1166" w:type="dxa"/>
            <w:gridSpan w:val="2"/>
            <w:noWrap/>
          </w:tcPr>
          <w:p w14:paraId="04FA77A0" w14:textId="77777777" w:rsidR="00973B13" w:rsidRPr="0034752C" w:rsidRDefault="00973B13" w:rsidP="00AD2F28">
            <w:pPr>
              <w:spacing w:after="300"/>
              <w:jc w:val="right"/>
              <w:rPr>
                <w:rFonts w:cs="Arial"/>
                <w:sz w:val="22"/>
                <w:szCs w:val="22"/>
                <w:lang w:eastAsia="en-IE"/>
              </w:rPr>
            </w:pPr>
            <w:r w:rsidRPr="0034752C">
              <w:rPr>
                <w:rFonts w:cs="Arial"/>
                <w:sz w:val="22"/>
                <w:szCs w:val="22"/>
              </w:rPr>
              <w:t>6.2</w:t>
            </w:r>
          </w:p>
        </w:tc>
      </w:tr>
      <w:tr w:rsidR="00973B13" w:rsidRPr="0034752C" w14:paraId="16C6B722" w14:textId="77777777" w:rsidTr="00AD2F28">
        <w:trPr>
          <w:trHeight w:val="255"/>
        </w:trPr>
        <w:tc>
          <w:tcPr>
            <w:tcW w:w="2972" w:type="dxa"/>
            <w:noWrap/>
            <w:hideMark/>
          </w:tcPr>
          <w:p w14:paraId="0670390F" w14:textId="77777777" w:rsidR="00973B13" w:rsidRPr="0034752C" w:rsidRDefault="00973B13" w:rsidP="00AD2F28">
            <w:pPr>
              <w:spacing w:after="300"/>
              <w:rPr>
                <w:rFonts w:cs="Arial"/>
                <w:sz w:val="24"/>
                <w:lang w:eastAsia="en-IE"/>
              </w:rPr>
            </w:pPr>
            <w:r w:rsidRPr="0034752C">
              <w:rPr>
                <w:rFonts w:cs="Arial"/>
                <w:sz w:val="24"/>
                <w:lang w:eastAsia="en-IE"/>
              </w:rPr>
              <w:t>Department of Education &amp; Skills</w:t>
            </w:r>
          </w:p>
        </w:tc>
        <w:tc>
          <w:tcPr>
            <w:tcW w:w="1418" w:type="dxa"/>
            <w:noWrap/>
            <w:hideMark/>
          </w:tcPr>
          <w:p w14:paraId="1A49A468" w14:textId="77777777" w:rsidR="00973B13" w:rsidRPr="0034752C" w:rsidRDefault="00973B13" w:rsidP="00AD2F28">
            <w:pPr>
              <w:spacing w:after="300"/>
              <w:jc w:val="right"/>
              <w:rPr>
                <w:rFonts w:cs="Arial"/>
                <w:sz w:val="22"/>
                <w:szCs w:val="22"/>
                <w:lang w:eastAsia="en-IE"/>
              </w:rPr>
            </w:pPr>
            <w:r w:rsidRPr="0034752C">
              <w:rPr>
                <w:rFonts w:cs="Arial"/>
                <w:sz w:val="22"/>
                <w:szCs w:val="22"/>
                <w:lang w:eastAsia="en-IE"/>
              </w:rPr>
              <w:t>1,450</w:t>
            </w:r>
          </w:p>
        </w:tc>
        <w:tc>
          <w:tcPr>
            <w:tcW w:w="1243" w:type="dxa"/>
            <w:gridSpan w:val="2"/>
            <w:noWrap/>
          </w:tcPr>
          <w:p w14:paraId="1634E6DA" w14:textId="77777777" w:rsidR="00973B13" w:rsidRPr="0034752C" w:rsidRDefault="00973B13" w:rsidP="00AD2F28">
            <w:pPr>
              <w:spacing w:after="300"/>
              <w:jc w:val="right"/>
              <w:rPr>
                <w:rFonts w:cs="Arial"/>
                <w:sz w:val="22"/>
                <w:szCs w:val="22"/>
                <w:lang w:eastAsia="en-IE"/>
              </w:rPr>
            </w:pPr>
            <w:r w:rsidRPr="0034752C">
              <w:rPr>
                <w:rFonts w:cs="Arial"/>
                <w:sz w:val="22"/>
                <w:szCs w:val="22"/>
              </w:rPr>
              <w:t>1,521</w:t>
            </w:r>
          </w:p>
        </w:tc>
        <w:tc>
          <w:tcPr>
            <w:tcW w:w="1134" w:type="dxa"/>
            <w:noWrap/>
            <w:hideMark/>
          </w:tcPr>
          <w:p w14:paraId="0688EE19" w14:textId="77777777" w:rsidR="00973B13" w:rsidRPr="0034752C" w:rsidRDefault="00973B13" w:rsidP="00AD2F28">
            <w:pPr>
              <w:spacing w:after="300"/>
              <w:jc w:val="right"/>
              <w:rPr>
                <w:rFonts w:cs="Arial"/>
                <w:sz w:val="22"/>
                <w:szCs w:val="22"/>
                <w:lang w:eastAsia="en-IE"/>
              </w:rPr>
            </w:pPr>
            <w:r w:rsidRPr="0034752C">
              <w:rPr>
                <w:rFonts w:cs="Arial"/>
                <w:sz w:val="22"/>
                <w:szCs w:val="22"/>
                <w:lang w:eastAsia="en-IE"/>
              </w:rPr>
              <w:t>54</w:t>
            </w:r>
          </w:p>
        </w:tc>
        <w:tc>
          <w:tcPr>
            <w:tcW w:w="1134" w:type="dxa"/>
            <w:gridSpan w:val="2"/>
            <w:noWrap/>
          </w:tcPr>
          <w:p w14:paraId="4E22F1B3" w14:textId="77777777" w:rsidR="00973B13" w:rsidRPr="0034752C" w:rsidRDefault="00973B13" w:rsidP="00AD2F28">
            <w:pPr>
              <w:spacing w:after="300"/>
              <w:jc w:val="right"/>
              <w:rPr>
                <w:rFonts w:cs="Arial"/>
                <w:sz w:val="22"/>
                <w:szCs w:val="22"/>
                <w:lang w:eastAsia="en-IE"/>
              </w:rPr>
            </w:pPr>
            <w:r w:rsidRPr="0034752C">
              <w:rPr>
                <w:rFonts w:cs="Arial"/>
                <w:sz w:val="22"/>
                <w:szCs w:val="22"/>
              </w:rPr>
              <w:t>58</w:t>
            </w:r>
          </w:p>
        </w:tc>
        <w:tc>
          <w:tcPr>
            <w:tcW w:w="1276" w:type="dxa"/>
            <w:noWrap/>
            <w:hideMark/>
          </w:tcPr>
          <w:p w14:paraId="2D9F37D8" w14:textId="77777777" w:rsidR="00973B13" w:rsidRPr="0034752C" w:rsidRDefault="00973B13" w:rsidP="00AD2F28">
            <w:pPr>
              <w:spacing w:after="300"/>
              <w:jc w:val="right"/>
              <w:rPr>
                <w:rFonts w:cs="Arial"/>
                <w:sz w:val="22"/>
                <w:szCs w:val="22"/>
                <w:lang w:eastAsia="en-IE"/>
              </w:rPr>
            </w:pPr>
            <w:r w:rsidRPr="0034752C">
              <w:rPr>
                <w:rFonts w:cs="Arial"/>
                <w:sz w:val="22"/>
                <w:szCs w:val="22"/>
                <w:lang w:eastAsia="en-IE"/>
              </w:rPr>
              <w:t>3.7</w:t>
            </w:r>
          </w:p>
        </w:tc>
        <w:tc>
          <w:tcPr>
            <w:tcW w:w="1166" w:type="dxa"/>
            <w:gridSpan w:val="2"/>
            <w:noWrap/>
          </w:tcPr>
          <w:p w14:paraId="502E2ED0" w14:textId="77777777" w:rsidR="00973B13" w:rsidRPr="0034752C" w:rsidRDefault="00973B13" w:rsidP="00AD2F28">
            <w:pPr>
              <w:spacing w:after="300"/>
              <w:jc w:val="right"/>
              <w:rPr>
                <w:rFonts w:cs="Arial"/>
                <w:sz w:val="22"/>
                <w:szCs w:val="22"/>
                <w:lang w:eastAsia="en-IE"/>
              </w:rPr>
            </w:pPr>
            <w:r w:rsidRPr="0034752C">
              <w:rPr>
                <w:rFonts w:cs="Arial"/>
                <w:sz w:val="22"/>
                <w:szCs w:val="22"/>
              </w:rPr>
              <w:t>3.8</w:t>
            </w:r>
          </w:p>
        </w:tc>
      </w:tr>
      <w:tr w:rsidR="00973B13" w:rsidRPr="0034752C" w14:paraId="108BC79F" w14:textId="77777777" w:rsidTr="00AD2F28">
        <w:trPr>
          <w:trHeight w:val="255"/>
        </w:trPr>
        <w:tc>
          <w:tcPr>
            <w:tcW w:w="2972" w:type="dxa"/>
            <w:noWrap/>
            <w:hideMark/>
          </w:tcPr>
          <w:p w14:paraId="606C5776" w14:textId="77777777" w:rsidR="00973B13" w:rsidRPr="0034752C" w:rsidRDefault="00973B13" w:rsidP="00AD2F28">
            <w:pPr>
              <w:spacing w:after="300"/>
              <w:rPr>
                <w:rFonts w:cs="Arial"/>
                <w:sz w:val="24"/>
                <w:lang w:eastAsia="en-IE"/>
              </w:rPr>
            </w:pPr>
            <w:r w:rsidRPr="0034752C">
              <w:rPr>
                <w:rFonts w:cs="Arial"/>
                <w:sz w:val="24"/>
                <w:lang w:eastAsia="en-IE"/>
              </w:rPr>
              <w:t>Department of Employment Affairs &amp; Social Protection</w:t>
            </w:r>
          </w:p>
        </w:tc>
        <w:tc>
          <w:tcPr>
            <w:tcW w:w="1418" w:type="dxa"/>
            <w:noWrap/>
            <w:hideMark/>
          </w:tcPr>
          <w:p w14:paraId="376427FA" w14:textId="77777777" w:rsidR="00973B13" w:rsidRPr="0034752C" w:rsidRDefault="00973B13" w:rsidP="00AD2F28">
            <w:pPr>
              <w:spacing w:after="300"/>
              <w:jc w:val="right"/>
              <w:rPr>
                <w:rFonts w:cs="Arial"/>
                <w:sz w:val="22"/>
                <w:szCs w:val="22"/>
                <w:lang w:eastAsia="en-IE"/>
              </w:rPr>
            </w:pPr>
            <w:r w:rsidRPr="0034752C">
              <w:rPr>
                <w:rFonts w:cs="Arial"/>
                <w:sz w:val="22"/>
                <w:szCs w:val="22"/>
                <w:lang w:eastAsia="en-IE"/>
              </w:rPr>
              <w:t>6,725</w:t>
            </w:r>
          </w:p>
        </w:tc>
        <w:tc>
          <w:tcPr>
            <w:tcW w:w="1243" w:type="dxa"/>
            <w:gridSpan w:val="2"/>
            <w:noWrap/>
          </w:tcPr>
          <w:p w14:paraId="185E810F" w14:textId="77777777" w:rsidR="00973B13" w:rsidRPr="0034752C" w:rsidRDefault="00973B13" w:rsidP="00AD2F28">
            <w:pPr>
              <w:spacing w:after="300"/>
              <w:jc w:val="right"/>
              <w:rPr>
                <w:rFonts w:cs="Arial"/>
                <w:sz w:val="22"/>
                <w:szCs w:val="22"/>
                <w:lang w:eastAsia="en-IE"/>
              </w:rPr>
            </w:pPr>
            <w:r w:rsidRPr="0034752C">
              <w:rPr>
                <w:rFonts w:cs="Arial"/>
                <w:sz w:val="22"/>
                <w:szCs w:val="22"/>
              </w:rPr>
              <w:t>6,642</w:t>
            </w:r>
          </w:p>
        </w:tc>
        <w:tc>
          <w:tcPr>
            <w:tcW w:w="1134" w:type="dxa"/>
            <w:noWrap/>
            <w:hideMark/>
          </w:tcPr>
          <w:p w14:paraId="7C89CAC0" w14:textId="77777777" w:rsidR="00973B13" w:rsidRPr="0034752C" w:rsidRDefault="00973B13" w:rsidP="00AD2F28">
            <w:pPr>
              <w:spacing w:after="300"/>
              <w:jc w:val="right"/>
              <w:rPr>
                <w:rFonts w:cs="Arial"/>
                <w:sz w:val="22"/>
                <w:szCs w:val="22"/>
                <w:lang w:eastAsia="en-IE"/>
              </w:rPr>
            </w:pPr>
            <w:r w:rsidRPr="0034752C">
              <w:rPr>
                <w:rFonts w:cs="Arial"/>
                <w:sz w:val="22"/>
                <w:szCs w:val="22"/>
                <w:lang w:eastAsia="en-IE"/>
              </w:rPr>
              <w:t>351</w:t>
            </w:r>
          </w:p>
        </w:tc>
        <w:tc>
          <w:tcPr>
            <w:tcW w:w="1134" w:type="dxa"/>
            <w:gridSpan w:val="2"/>
            <w:noWrap/>
          </w:tcPr>
          <w:p w14:paraId="4D3431B1" w14:textId="77777777" w:rsidR="00973B13" w:rsidRPr="0034752C" w:rsidRDefault="00973B13" w:rsidP="00AD2F28">
            <w:pPr>
              <w:spacing w:after="300"/>
              <w:jc w:val="right"/>
              <w:rPr>
                <w:rFonts w:cs="Arial"/>
                <w:sz w:val="22"/>
                <w:szCs w:val="22"/>
                <w:lang w:eastAsia="en-IE"/>
              </w:rPr>
            </w:pPr>
            <w:r w:rsidRPr="0034752C">
              <w:rPr>
                <w:rFonts w:cs="Arial"/>
                <w:sz w:val="22"/>
                <w:szCs w:val="22"/>
              </w:rPr>
              <w:t>462</w:t>
            </w:r>
          </w:p>
        </w:tc>
        <w:tc>
          <w:tcPr>
            <w:tcW w:w="1276" w:type="dxa"/>
            <w:noWrap/>
            <w:hideMark/>
          </w:tcPr>
          <w:p w14:paraId="66633C93" w14:textId="77777777" w:rsidR="00973B13" w:rsidRPr="0034752C" w:rsidRDefault="00973B13" w:rsidP="00AD2F28">
            <w:pPr>
              <w:spacing w:after="300"/>
              <w:jc w:val="right"/>
              <w:rPr>
                <w:rFonts w:cs="Arial"/>
                <w:sz w:val="22"/>
                <w:szCs w:val="22"/>
                <w:lang w:eastAsia="en-IE"/>
              </w:rPr>
            </w:pPr>
            <w:r w:rsidRPr="0034752C">
              <w:rPr>
                <w:rFonts w:cs="Arial"/>
                <w:sz w:val="22"/>
                <w:szCs w:val="22"/>
                <w:lang w:eastAsia="en-IE"/>
              </w:rPr>
              <w:t>5.2</w:t>
            </w:r>
          </w:p>
        </w:tc>
        <w:tc>
          <w:tcPr>
            <w:tcW w:w="1166" w:type="dxa"/>
            <w:gridSpan w:val="2"/>
            <w:noWrap/>
          </w:tcPr>
          <w:p w14:paraId="0817B51D" w14:textId="77777777" w:rsidR="00973B13" w:rsidRPr="0034752C" w:rsidRDefault="00973B13" w:rsidP="00AD2F28">
            <w:pPr>
              <w:spacing w:after="300"/>
              <w:jc w:val="right"/>
              <w:rPr>
                <w:rFonts w:cs="Arial"/>
                <w:sz w:val="22"/>
                <w:szCs w:val="22"/>
                <w:lang w:eastAsia="en-IE"/>
              </w:rPr>
            </w:pPr>
            <w:r w:rsidRPr="0034752C">
              <w:rPr>
                <w:rFonts w:cs="Arial"/>
                <w:sz w:val="22"/>
                <w:szCs w:val="22"/>
              </w:rPr>
              <w:t>7.0</w:t>
            </w:r>
          </w:p>
        </w:tc>
      </w:tr>
      <w:tr w:rsidR="00973B13" w:rsidRPr="0034752C" w14:paraId="70686DA5" w14:textId="77777777" w:rsidTr="00AD2F28">
        <w:trPr>
          <w:trHeight w:val="255"/>
        </w:trPr>
        <w:tc>
          <w:tcPr>
            <w:tcW w:w="2972" w:type="dxa"/>
            <w:noWrap/>
            <w:hideMark/>
          </w:tcPr>
          <w:p w14:paraId="5D75C712" w14:textId="77777777" w:rsidR="00973B13" w:rsidRPr="0034752C" w:rsidRDefault="00973B13" w:rsidP="00AD2F28">
            <w:pPr>
              <w:spacing w:after="300"/>
              <w:rPr>
                <w:rFonts w:cs="Arial"/>
                <w:sz w:val="24"/>
                <w:lang w:eastAsia="en-IE"/>
              </w:rPr>
            </w:pPr>
            <w:r w:rsidRPr="0034752C">
              <w:rPr>
                <w:rFonts w:cs="Arial"/>
                <w:sz w:val="24"/>
                <w:lang w:eastAsia="en-IE"/>
              </w:rPr>
              <w:t>Department of Finance</w:t>
            </w:r>
          </w:p>
        </w:tc>
        <w:tc>
          <w:tcPr>
            <w:tcW w:w="1418" w:type="dxa"/>
            <w:noWrap/>
            <w:hideMark/>
          </w:tcPr>
          <w:p w14:paraId="0A62F31B" w14:textId="77777777" w:rsidR="00973B13" w:rsidRPr="0034752C" w:rsidRDefault="00973B13" w:rsidP="00AD2F28">
            <w:pPr>
              <w:spacing w:after="300"/>
              <w:jc w:val="right"/>
              <w:rPr>
                <w:rFonts w:cs="Arial"/>
                <w:sz w:val="22"/>
                <w:szCs w:val="22"/>
                <w:lang w:eastAsia="en-IE"/>
              </w:rPr>
            </w:pPr>
            <w:r w:rsidRPr="0034752C">
              <w:rPr>
                <w:rFonts w:cs="Arial"/>
                <w:sz w:val="22"/>
                <w:szCs w:val="22"/>
                <w:lang w:eastAsia="en-IE"/>
              </w:rPr>
              <w:t>319</w:t>
            </w:r>
          </w:p>
        </w:tc>
        <w:tc>
          <w:tcPr>
            <w:tcW w:w="1243" w:type="dxa"/>
            <w:gridSpan w:val="2"/>
            <w:noWrap/>
          </w:tcPr>
          <w:p w14:paraId="11150610" w14:textId="77777777" w:rsidR="00973B13" w:rsidRPr="0034752C" w:rsidRDefault="00973B13" w:rsidP="00AD2F28">
            <w:pPr>
              <w:spacing w:after="300"/>
              <w:jc w:val="right"/>
              <w:rPr>
                <w:rFonts w:cs="Arial"/>
                <w:sz w:val="22"/>
                <w:szCs w:val="22"/>
                <w:lang w:eastAsia="en-IE"/>
              </w:rPr>
            </w:pPr>
            <w:r w:rsidRPr="0034752C">
              <w:rPr>
                <w:rFonts w:cs="Arial"/>
                <w:sz w:val="22"/>
                <w:szCs w:val="22"/>
              </w:rPr>
              <w:t>311</w:t>
            </w:r>
          </w:p>
        </w:tc>
        <w:tc>
          <w:tcPr>
            <w:tcW w:w="1134" w:type="dxa"/>
            <w:noWrap/>
            <w:hideMark/>
          </w:tcPr>
          <w:p w14:paraId="6E965094" w14:textId="77777777" w:rsidR="00973B13" w:rsidRPr="0034752C" w:rsidRDefault="00973B13" w:rsidP="00AD2F28">
            <w:pPr>
              <w:spacing w:after="300"/>
              <w:jc w:val="right"/>
              <w:rPr>
                <w:rFonts w:cs="Arial"/>
                <w:sz w:val="22"/>
                <w:szCs w:val="22"/>
                <w:lang w:eastAsia="en-IE"/>
              </w:rPr>
            </w:pPr>
            <w:r w:rsidRPr="0034752C">
              <w:rPr>
                <w:rFonts w:cs="Arial"/>
                <w:sz w:val="22"/>
                <w:szCs w:val="22"/>
                <w:lang w:eastAsia="en-IE"/>
              </w:rPr>
              <w:t>13</w:t>
            </w:r>
          </w:p>
        </w:tc>
        <w:tc>
          <w:tcPr>
            <w:tcW w:w="1134" w:type="dxa"/>
            <w:gridSpan w:val="2"/>
            <w:noWrap/>
          </w:tcPr>
          <w:p w14:paraId="179E2385" w14:textId="77777777" w:rsidR="00973B13" w:rsidRPr="0034752C" w:rsidRDefault="00973B13" w:rsidP="00AD2F28">
            <w:pPr>
              <w:spacing w:after="300"/>
              <w:jc w:val="right"/>
              <w:rPr>
                <w:rFonts w:cs="Arial"/>
                <w:sz w:val="22"/>
                <w:szCs w:val="22"/>
                <w:lang w:eastAsia="en-IE"/>
              </w:rPr>
            </w:pPr>
            <w:r w:rsidRPr="0034752C">
              <w:rPr>
                <w:rFonts w:cs="Arial"/>
                <w:sz w:val="22"/>
                <w:szCs w:val="22"/>
              </w:rPr>
              <w:t>16</w:t>
            </w:r>
          </w:p>
        </w:tc>
        <w:tc>
          <w:tcPr>
            <w:tcW w:w="1276" w:type="dxa"/>
            <w:noWrap/>
            <w:hideMark/>
          </w:tcPr>
          <w:p w14:paraId="28C57292" w14:textId="77777777" w:rsidR="00973B13" w:rsidRPr="0034752C" w:rsidRDefault="00973B13" w:rsidP="00AD2F28">
            <w:pPr>
              <w:spacing w:after="300"/>
              <w:jc w:val="right"/>
              <w:rPr>
                <w:rFonts w:cs="Arial"/>
                <w:sz w:val="22"/>
                <w:szCs w:val="22"/>
                <w:lang w:eastAsia="en-IE"/>
              </w:rPr>
            </w:pPr>
            <w:r w:rsidRPr="0034752C">
              <w:rPr>
                <w:rFonts w:cs="Arial"/>
                <w:sz w:val="22"/>
                <w:szCs w:val="22"/>
                <w:lang w:eastAsia="en-IE"/>
              </w:rPr>
              <w:t>4.1</w:t>
            </w:r>
          </w:p>
        </w:tc>
        <w:tc>
          <w:tcPr>
            <w:tcW w:w="1166" w:type="dxa"/>
            <w:gridSpan w:val="2"/>
            <w:noWrap/>
          </w:tcPr>
          <w:p w14:paraId="39C908EE" w14:textId="77777777" w:rsidR="00973B13" w:rsidRPr="0034752C" w:rsidRDefault="00973B13" w:rsidP="00AD2F28">
            <w:pPr>
              <w:spacing w:after="300"/>
              <w:jc w:val="right"/>
              <w:rPr>
                <w:rFonts w:cs="Arial"/>
                <w:sz w:val="22"/>
                <w:szCs w:val="22"/>
                <w:lang w:eastAsia="en-IE"/>
              </w:rPr>
            </w:pPr>
            <w:r w:rsidRPr="0034752C">
              <w:rPr>
                <w:rFonts w:cs="Arial"/>
                <w:sz w:val="22"/>
                <w:szCs w:val="22"/>
              </w:rPr>
              <w:t>5.1</w:t>
            </w:r>
          </w:p>
        </w:tc>
      </w:tr>
      <w:tr w:rsidR="00973B13" w:rsidRPr="0034752C" w14:paraId="33CB441E" w14:textId="77777777" w:rsidTr="00AD2F28">
        <w:trPr>
          <w:trHeight w:val="255"/>
        </w:trPr>
        <w:tc>
          <w:tcPr>
            <w:tcW w:w="2972" w:type="dxa"/>
            <w:noWrap/>
            <w:hideMark/>
          </w:tcPr>
          <w:p w14:paraId="71435550" w14:textId="77777777" w:rsidR="00973B13" w:rsidRPr="0034752C" w:rsidRDefault="00973B13" w:rsidP="00AD2F28">
            <w:pPr>
              <w:spacing w:after="300"/>
              <w:rPr>
                <w:rFonts w:cs="Arial"/>
                <w:sz w:val="24"/>
                <w:lang w:eastAsia="en-IE"/>
              </w:rPr>
            </w:pPr>
            <w:r w:rsidRPr="0034752C">
              <w:rPr>
                <w:rFonts w:cs="Arial"/>
                <w:sz w:val="24"/>
                <w:lang w:eastAsia="en-IE"/>
              </w:rPr>
              <w:lastRenderedPageBreak/>
              <w:t>Department of Foreign Affairs &amp; Trade</w:t>
            </w:r>
          </w:p>
        </w:tc>
        <w:tc>
          <w:tcPr>
            <w:tcW w:w="1418" w:type="dxa"/>
            <w:noWrap/>
            <w:hideMark/>
          </w:tcPr>
          <w:p w14:paraId="3F2CE05D" w14:textId="77777777" w:rsidR="00973B13" w:rsidRPr="0034752C" w:rsidRDefault="00973B13" w:rsidP="00AD2F28">
            <w:pPr>
              <w:spacing w:after="300"/>
              <w:jc w:val="right"/>
              <w:rPr>
                <w:rFonts w:cs="Arial"/>
                <w:sz w:val="22"/>
                <w:szCs w:val="22"/>
                <w:lang w:eastAsia="en-IE"/>
              </w:rPr>
            </w:pPr>
            <w:r w:rsidRPr="0034752C">
              <w:rPr>
                <w:rFonts w:cs="Arial"/>
                <w:sz w:val="22"/>
                <w:szCs w:val="22"/>
                <w:lang w:eastAsia="en-IE"/>
              </w:rPr>
              <w:t>1,763</w:t>
            </w:r>
          </w:p>
        </w:tc>
        <w:tc>
          <w:tcPr>
            <w:tcW w:w="1243" w:type="dxa"/>
            <w:gridSpan w:val="2"/>
            <w:noWrap/>
          </w:tcPr>
          <w:p w14:paraId="37A824D4" w14:textId="77777777" w:rsidR="00973B13" w:rsidRPr="0034752C" w:rsidRDefault="00973B13" w:rsidP="00AD2F28">
            <w:pPr>
              <w:spacing w:after="300"/>
              <w:jc w:val="right"/>
              <w:rPr>
                <w:rFonts w:cs="Arial"/>
                <w:sz w:val="22"/>
                <w:szCs w:val="22"/>
                <w:lang w:eastAsia="en-IE"/>
              </w:rPr>
            </w:pPr>
            <w:r w:rsidRPr="0034752C">
              <w:rPr>
                <w:rFonts w:cs="Arial"/>
                <w:sz w:val="22"/>
                <w:szCs w:val="22"/>
              </w:rPr>
              <w:t>2,292</w:t>
            </w:r>
          </w:p>
        </w:tc>
        <w:tc>
          <w:tcPr>
            <w:tcW w:w="1134" w:type="dxa"/>
            <w:noWrap/>
            <w:hideMark/>
          </w:tcPr>
          <w:p w14:paraId="4899B913" w14:textId="77777777" w:rsidR="00973B13" w:rsidRPr="0034752C" w:rsidRDefault="00973B13" w:rsidP="00AD2F28">
            <w:pPr>
              <w:spacing w:after="300"/>
              <w:jc w:val="right"/>
              <w:rPr>
                <w:rFonts w:cs="Arial"/>
                <w:sz w:val="22"/>
                <w:szCs w:val="22"/>
                <w:lang w:eastAsia="en-IE"/>
              </w:rPr>
            </w:pPr>
            <w:r w:rsidRPr="0034752C">
              <w:rPr>
                <w:rFonts w:cs="Arial"/>
                <w:sz w:val="22"/>
                <w:szCs w:val="22"/>
                <w:lang w:eastAsia="en-IE"/>
              </w:rPr>
              <w:t>65</w:t>
            </w:r>
          </w:p>
        </w:tc>
        <w:tc>
          <w:tcPr>
            <w:tcW w:w="1134" w:type="dxa"/>
            <w:gridSpan w:val="2"/>
            <w:noWrap/>
          </w:tcPr>
          <w:p w14:paraId="4C5DE27F" w14:textId="77777777" w:rsidR="00973B13" w:rsidRPr="0034752C" w:rsidRDefault="00973B13" w:rsidP="00AD2F28">
            <w:pPr>
              <w:spacing w:after="300"/>
              <w:jc w:val="right"/>
              <w:rPr>
                <w:rFonts w:cs="Arial"/>
                <w:sz w:val="22"/>
                <w:szCs w:val="22"/>
                <w:lang w:eastAsia="en-IE"/>
              </w:rPr>
            </w:pPr>
            <w:r w:rsidRPr="0034752C">
              <w:rPr>
                <w:rFonts w:cs="Arial"/>
                <w:sz w:val="22"/>
                <w:szCs w:val="22"/>
              </w:rPr>
              <w:t>110</w:t>
            </w:r>
          </w:p>
        </w:tc>
        <w:tc>
          <w:tcPr>
            <w:tcW w:w="1276" w:type="dxa"/>
            <w:noWrap/>
            <w:hideMark/>
          </w:tcPr>
          <w:p w14:paraId="48C6FEBF" w14:textId="77777777" w:rsidR="00973B13" w:rsidRPr="0034752C" w:rsidRDefault="00973B13" w:rsidP="00AD2F28">
            <w:pPr>
              <w:spacing w:after="300"/>
              <w:jc w:val="right"/>
              <w:rPr>
                <w:rFonts w:cs="Arial"/>
                <w:sz w:val="22"/>
                <w:szCs w:val="22"/>
                <w:lang w:eastAsia="en-IE"/>
              </w:rPr>
            </w:pPr>
            <w:r w:rsidRPr="0034752C">
              <w:rPr>
                <w:rFonts w:cs="Arial"/>
                <w:sz w:val="22"/>
                <w:szCs w:val="22"/>
                <w:lang w:eastAsia="en-IE"/>
              </w:rPr>
              <w:t>3.7</w:t>
            </w:r>
          </w:p>
        </w:tc>
        <w:tc>
          <w:tcPr>
            <w:tcW w:w="1166" w:type="dxa"/>
            <w:gridSpan w:val="2"/>
            <w:noWrap/>
          </w:tcPr>
          <w:p w14:paraId="1527D2B6" w14:textId="77777777" w:rsidR="00973B13" w:rsidRPr="0034752C" w:rsidRDefault="00973B13" w:rsidP="00AD2F28">
            <w:pPr>
              <w:spacing w:after="300"/>
              <w:jc w:val="right"/>
              <w:rPr>
                <w:rFonts w:cs="Arial"/>
                <w:sz w:val="22"/>
                <w:szCs w:val="22"/>
                <w:lang w:eastAsia="en-IE"/>
              </w:rPr>
            </w:pPr>
            <w:r w:rsidRPr="0034752C">
              <w:rPr>
                <w:rFonts w:cs="Arial"/>
                <w:sz w:val="22"/>
                <w:szCs w:val="22"/>
              </w:rPr>
              <w:t>4.8</w:t>
            </w:r>
          </w:p>
        </w:tc>
      </w:tr>
      <w:tr w:rsidR="00973B13" w:rsidRPr="0034752C" w14:paraId="1AEBA6F9" w14:textId="77777777" w:rsidTr="00AD2F28">
        <w:trPr>
          <w:trHeight w:val="255"/>
        </w:trPr>
        <w:tc>
          <w:tcPr>
            <w:tcW w:w="2972" w:type="dxa"/>
            <w:noWrap/>
            <w:hideMark/>
          </w:tcPr>
          <w:p w14:paraId="18010EFD" w14:textId="77777777" w:rsidR="00973B13" w:rsidRPr="0034752C" w:rsidRDefault="00973B13" w:rsidP="00AD2F28">
            <w:pPr>
              <w:spacing w:after="300"/>
              <w:rPr>
                <w:rFonts w:cs="Arial"/>
                <w:sz w:val="24"/>
                <w:lang w:eastAsia="en-IE"/>
              </w:rPr>
            </w:pPr>
            <w:r w:rsidRPr="0034752C">
              <w:rPr>
                <w:rFonts w:cs="Arial"/>
                <w:sz w:val="24"/>
                <w:lang w:eastAsia="en-IE"/>
              </w:rPr>
              <w:t>Department of Health</w:t>
            </w:r>
          </w:p>
        </w:tc>
        <w:tc>
          <w:tcPr>
            <w:tcW w:w="1418" w:type="dxa"/>
            <w:noWrap/>
            <w:hideMark/>
          </w:tcPr>
          <w:p w14:paraId="7BA8BC73" w14:textId="77777777" w:rsidR="00973B13" w:rsidRPr="0034752C" w:rsidRDefault="00973B13" w:rsidP="00AD2F28">
            <w:pPr>
              <w:spacing w:after="300"/>
              <w:jc w:val="right"/>
              <w:rPr>
                <w:rFonts w:cs="Arial"/>
                <w:sz w:val="22"/>
                <w:szCs w:val="22"/>
                <w:lang w:eastAsia="en-IE"/>
              </w:rPr>
            </w:pPr>
            <w:r w:rsidRPr="0034752C">
              <w:rPr>
                <w:rFonts w:cs="Arial"/>
                <w:sz w:val="22"/>
                <w:szCs w:val="22"/>
                <w:lang w:eastAsia="en-IE"/>
              </w:rPr>
              <w:t>498</w:t>
            </w:r>
          </w:p>
        </w:tc>
        <w:tc>
          <w:tcPr>
            <w:tcW w:w="1243" w:type="dxa"/>
            <w:gridSpan w:val="2"/>
            <w:noWrap/>
          </w:tcPr>
          <w:p w14:paraId="13527EFE" w14:textId="77777777" w:rsidR="00973B13" w:rsidRPr="0034752C" w:rsidRDefault="00973B13" w:rsidP="00AD2F28">
            <w:pPr>
              <w:spacing w:after="300"/>
              <w:jc w:val="right"/>
              <w:rPr>
                <w:rFonts w:cs="Arial"/>
                <w:sz w:val="22"/>
                <w:szCs w:val="22"/>
                <w:lang w:eastAsia="en-IE"/>
              </w:rPr>
            </w:pPr>
            <w:r w:rsidRPr="0034752C">
              <w:rPr>
                <w:rFonts w:cs="Arial"/>
                <w:sz w:val="22"/>
                <w:szCs w:val="22"/>
              </w:rPr>
              <w:t>499</w:t>
            </w:r>
          </w:p>
        </w:tc>
        <w:tc>
          <w:tcPr>
            <w:tcW w:w="1134" w:type="dxa"/>
            <w:noWrap/>
            <w:hideMark/>
          </w:tcPr>
          <w:p w14:paraId="5EDE8973" w14:textId="77777777" w:rsidR="00973B13" w:rsidRPr="0034752C" w:rsidRDefault="00973B13" w:rsidP="00AD2F28">
            <w:pPr>
              <w:spacing w:after="300"/>
              <w:jc w:val="right"/>
              <w:rPr>
                <w:rFonts w:cs="Arial"/>
                <w:sz w:val="22"/>
                <w:szCs w:val="22"/>
                <w:lang w:eastAsia="en-IE"/>
              </w:rPr>
            </w:pPr>
            <w:r w:rsidRPr="0034752C">
              <w:rPr>
                <w:rFonts w:cs="Arial"/>
                <w:sz w:val="22"/>
                <w:szCs w:val="22"/>
                <w:lang w:eastAsia="en-IE"/>
              </w:rPr>
              <w:t>22</w:t>
            </w:r>
          </w:p>
        </w:tc>
        <w:tc>
          <w:tcPr>
            <w:tcW w:w="1134" w:type="dxa"/>
            <w:gridSpan w:val="2"/>
            <w:noWrap/>
          </w:tcPr>
          <w:p w14:paraId="1A4BDCF1" w14:textId="77777777" w:rsidR="00973B13" w:rsidRPr="0034752C" w:rsidRDefault="00973B13" w:rsidP="00AD2F28">
            <w:pPr>
              <w:spacing w:after="300"/>
              <w:jc w:val="right"/>
              <w:rPr>
                <w:rFonts w:cs="Arial"/>
                <w:sz w:val="22"/>
                <w:szCs w:val="22"/>
                <w:lang w:eastAsia="en-IE"/>
              </w:rPr>
            </w:pPr>
            <w:r w:rsidRPr="0034752C">
              <w:rPr>
                <w:rFonts w:cs="Arial"/>
                <w:sz w:val="22"/>
                <w:szCs w:val="22"/>
              </w:rPr>
              <w:t>37</w:t>
            </w:r>
          </w:p>
        </w:tc>
        <w:tc>
          <w:tcPr>
            <w:tcW w:w="1276" w:type="dxa"/>
            <w:noWrap/>
            <w:hideMark/>
          </w:tcPr>
          <w:p w14:paraId="6B67CD0F" w14:textId="77777777" w:rsidR="00973B13" w:rsidRPr="0034752C" w:rsidRDefault="00973B13" w:rsidP="00AD2F28">
            <w:pPr>
              <w:spacing w:after="300"/>
              <w:jc w:val="right"/>
              <w:rPr>
                <w:rFonts w:cs="Arial"/>
                <w:sz w:val="22"/>
                <w:szCs w:val="22"/>
                <w:lang w:eastAsia="en-IE"/>
              </w:rPr>
            </w:pPr>
            <w:r w:rsidRPr="0034752C">
              <w:rPr>
                <w:rFonts w:cs="Arial"/>
                <w:sz w:val="22"/>
                <w:szCs w:val="22"/>
                <w:lang w:eastAsia="en-IE"/>
              </w:rPr>
              <w:t>4.4</w:t>
            </w:r>
          </w:p>
        </w:tc>
        <w:tc>
          <w:tcPr>
            <w:tcW w:w="1166" w:type="dxa"/>
            <w:gridSpan w:val="2"/>
            <w:noWrap/>
          </w:tcPr>
          <w:p w14:paraId="0832AB8B" w14:textId="77777777" w:rsidR="00973B13" w:rsidRPr="0034752C" w:rsidRDefault="00973B13" w:rsidP="00AD2F28">
            <w:pPr>
              <w:spacing w:after="300"/>
              <w:jc w:val="right"/>
              <w:rPr>
                <w:rFonts w:cs="Arial"/>
                <w:sz w:val="22"/>
                <w:szCs w:val="22"/>
                <w:lang w:eastAsia="en-IE"/>
              </w:rPr>
            </w:pPr>
            <w:r w:rsidRPr="0034752C">
              <w:rPr>
                <w:rFonts w:cs="Arial"/>
                <w:sz w:val="22"/>
                <w:szCs w:val="22"/>
              </w:rPr>
              <w:t>7.4</w:t>
            </w:r>
          </w:p>
        </w:tc>
      </w:tr>
      <w:tr w:rsidR="00973B13" w:rsidRPr="0034752C" w14:paraId="64B1DF05" w14:textId="77777777" w:rsidTr="00AD2F28">
        <w:trPr>
          <w:trHeight w:val="255"/>
        </w:trPr>
        <w:tc>
          <w:tcPr>
            <w:tcW w:w="2972" w:type="dxa"/>
            <w:noWrap/>
            <w:hideMark/>
          </w:tcPr>
          <w:p w14:paraId="5D717021" w14:textId="77777777" w:rsidR="00973B13" w:rsidRPr="0034752C" w:rsidRDefault="00973B13" w:rsidP="00AD2F28">
            <w:pPr>
              <w:spacing w:after="300"/>
              <w:rPr>
                <w:rFonts w:cs="Arial"/>
                <w:sz w:val="24"/>
                <w:lang w:eastAsia="en-IE"/>
              </w:rPr>
            </w:pPr>
            <w:r w:rsidRPr="0034752C">
              <w:rPr>
                <w:rFonts w:cs="Arial"/>
                <w:sz w:val="24"/>
                <w:lang w:eastAsia="en-IE"/>
              </w:rPr>
              <w:t>Department of Housing, Planning &amp; Local Government</w:t>
            </w:r>
          </w:p>
        </w:tc>
        <w:tc>
          <w:tcPr>
            <w:tcW w:w="1418" w:type="dxa"/>
            <w:noWrap/>
            <w:hideMark/>
          </w:tcPr>
          <w:p w14:paraId="63E77B60" w14:textId="77777777" w:rsidR="00973B13" w:rsidRPr="0034752C" w:rsidRDefault="00973B13" w:rsidP="00AD2F28">
            <w:pPr>
              <w:spacing w:after="300"/>
              <w:jc w:val="right"/>
              <w:rPr>
                <w:rFonts w:cs="Arial"/>
                <w:sz w:val="22"/>
                <w:szCs w:val="22"/>
                <w:lang w:eastAsia="en-IE"/>
              </w:rPr>
            </w:pPr>
            <w:r w:rsidRPr="0034752C">
              <w:rPr>
                <w:rFonts w:cs="Arial"/>
                <w:sz w:val="22"/>
                <w:szCs w:val="22"/>
                <w:lang w:eastAsia="en-IE"/>
              </w:rPr>
              <w:t>750</w:t>
            </w:r>
          </w:p>
        </w:tc>
        <w:tc>
          <w:tcPr>
            <w:tcW w:w="1243" w:type="dxa"/>
            <w:gridSpan w:val="2"/>
            <w:noWrap/>
          </w:tcPr>
          <w:p w14:paraId="42750677" w14:textId="77777777" w:rsidR="00973B13" w:rsidRPr="0034752C" w:rsidRDefault="00973B13" w:rsidP="00AD2F28">
            <w:pPr>
              <w:spacing w:after="300"/>
              <w:jc w:val="right"/>
              <w:rPr>
                <w:rFonts w:cs="Arial"/>
                <w:sz w:val="22"/>
                <w:szCs w:val="22"/>
                <w:lang w:eastAsia="en-IE"/>
              </w:rPr>
            </w:pPr>
            <w:r w:rsidRPr="0034752C">
              <w:rPr>
                <w:rFonts w:cs="Arial"/>
                <w:sz w:val="22"/>
                <w:szCs w:val="22"/>
              </w:rPr>
              <w:t>839</w:t>
            </w:r>
          </w:p>
        </w:tc>
        <w:tc>
          <w:tcPr>
            <w:tcW w:w="1134" w:type="dxa"/>
            <w:noWrap/>
            <w:hideMark/>
          </w:tcPr>
          <w:p w14:paraId="1E85CEFC" w14:textId="77777777" w:rsidR="00973B13" w:rsidRPr="0034752C" w:rsidRDefault="00973B13" w:rsidP="00AD2F28">
            <w:pPr>
              <w:spacing w:after="300"/>
              <w:jc w:val="right"/>
              <w:rPr>
                <w:rFonts w:cs="Arial"/>
                <w:sz w:val="22"/>
                <w:szCs w:val="22"/>
                <w:lang w:eastAsia="en-IE"/>
              </w:rPr>
            </w:pPr>
            <w:r w:rsidRPr="0034752C">
              <w:rPr>
                <w:rFonts w:cs="Arial"/>
                <w:sz w:val="22"/>
                <w:szCs w:val="22"/>
                <w:lang w:eastAsia="en-IE"/>
              </w:rPr>
              <w:t>41</w:t>
            </w:r>
          </w:p>
        </w:tc>
        <w:tc>
          <w:tcPr>
            <w:tcW w:w="1134" w:type="dxa"/>
            <w:gridSpan w:val="2"/>
            <w:noWrap/>
          </w:tcPr>
          <w:p w14:paraId="0E626587" w14:textId="77777777" w:rsidR="00973B13" w:rsidRPr="0034752C" w:rsidRDefault="00973B13" w:rsidP="00AD2F28">
            <w:pPr>
              <w:spacing w:after="300"/>
              <w:jc w:val="right"/>
              <w:rPr>
                <w:rFonts w:cs="Arial"/>
                <w:sz w:val="22"/>
                <w:szCs w:val="22"/>
                <w:lang w:eastAsia="en-IE"/>
              </w:rPr>
            </w:pPr>
            <w:r w:rsidRPr="0034752C">
              <w:rPr>
                <w:rFonts w:cs="Arial"/>
                <w:sz w:val="22"/>
                <w:szCs w:val="22"/>
              </w:rPr>
              <w:t>48</w:t>
            </w:r>
          </w:p>
        </w:tc>
        <w:tc>
          <w:tcPr>
            <w:tcW w:w="1276" w:type="dxa"/>
            <w:noWrap/>
            <w:hideMark/>
          </w:tcPr>
          <w:p w14:paraId="6FDDA68F" w14:textId="77777777" w:rsidR="00973B13" w:rsidRPr="0034752C" w:rsidRDefault="00973B13" w:rsidP="00AD2F28">
            <w:pPr>
              <w:spacing w:after="300"/>
              <w:jc w:val="right"/>
              <w:rPr>
                <w:rFonts w:cs="Arial"/>
                <w:sz w:val="22"/>
                <w:szCs w:val="22"/>
                <w:lang w:eastAsia="en-IE"/>
              </w:rPr>
            </w:pPr>
            <w:r w:rsidRPr="0034752C">
              <w:rPr>
                <w:rFonts w:cs="Arial"/>
                <w:sz w:val="22"/>
                <w:szCs w:val="22"/>
                <w:lang w:eastAsia="en-IE"/>
              </w:rPr>
              <w:t>5.5</w:t>
            </w:r>
          </w:p>
        </w:tc>
        <w:tc>
          <w:tcPr>
            <w:tcW w:w="1166" w:type="dxa"/>
            <w:gridSpan w:val="2"/>
            <w:noWrap/>
          </w:tcPr>
          <w:p w14:paraId="254BB6D5" w14:textId="77777777" w:rsidR="00973B13" w:rsidRPr="0034752C" w:rsidRDefault="00973B13" w:rsidP="00AD2F28">
            <w:pPr>
              <w:spacing w:after="300"/>
              <w:jc w:val="right"/>
              <w:rPr>
                <w:rFonts w:cs="Arial"/>
                <w:sz w:val="22"/>
                <w:szCs w:val="22"/>
                <w:lang w:eastAsia="en-IE"/>
              </w:rPr>
            </w:pPr>
            <w:r w:rsidRPr="0034752C">
              <w:rPr>
                <w:rFonts w:cs="Arial"/>
                <w:sz w:val="22"/>
                <w:szCs w:val="22"/>
              </w:rPr>
              <w:t>5.7</w:t>
            </w:r>
          </w:p>
        </w:tc>
      </w:tr>
      <w:tr w:rsidR="00973B13" w:rsidRPr="0034752C" w14:paraId="4F13F62B" w14:textId="77777777" w:rsidTr="00AD2F28">
        <w:trPr>
          <w:trHeight w:val="255"/>
        </w:trPr>
        <w:tc>
          <w:tcPr>
            <w:tcW w:w="2972" w:type="dxa"/>
            <w:noWrap/>
            <w:hideMark/>
          </w:tcPr>
          <w:p w14:paraId="16C5B443" w14:textId="77777777" w:rsidR="00973B13" w:rsidRPr="0034752C" w:rsidRDefault="00973B13" w:rsidP="00AD2F28">
            <w:pPr>
              <w:spacing w:after="300"/>
              <w:rPr>
                <w:rFonts w:cs="Arial"/>
                <w:sz w:val="24"/>
                <w:lang w:eastAsia="en-IE"/>
              </w:rPr>
            </w:pPr>
            <w:r w:rsidRPr="0034752C">
              <w:rPr>
                <w:rFonts w:cs="Arial"/>
                <w:sz w:val="24"/>
                <w:lang w:eastAsia="en-IE"/>
              </w:rPr>
              <w:t>Department of Justice &amp; Equality</w:t>
            </w:r>
          </w:p>
        </w:tc>
        <w:tc>
          <w:tcPr>
            <w:tcW w:w="1418" w:type="dxa"/>
            <w:noWrap/>
            <w:hideMark/>
          </w:tcPr>
          <w:p w14:paraId="39A121F7" w14:textId="77777777" w:rsidR="00973B13" w:rsidRPr="0034752C" w:rsidRDefault="00973B13" w:rsidP="00AD2F28">
            <w:pPr>
              <w:spacing w:after="300"/>
              <w:jc w:val="right"/>
              <w:rPr>
                <w:rFonts w:cs="Arial"/>
                <w:sz w:val="22"/>
                <w:szCs w:val="22"/>
                <w:lang w:eastAsia="en-IE"/>
              </w:rPr>
            </w:pPr>
            <w:r w:rsidRPr="0034752C">
              <w:rPr>
                <w:rFonts w:cs="Arial"/>
                <w:sz w:val="22"/>
                <w:szCs w:val="22"/>
                <w:lang w:eastAsia="en-IE"/>
              </w:rPr>
              <w:t>2,016</w:t>
            </w:r>
          </w:p>
        </w:tc>
        <w:tc>
          <w:tcPr>
            <w:tcW w:w="1243" w:type="dxa"/>
            <w:gridSpan w:val="2"/>
            <w:noWrap/>
          </w:tcPr>
          <w:p w14:paraId="75A0E056" w14:textId="77777777" w:rsidR="00973B13" w:rsidRPr="0034752C" w:rsidRDefault="00973B13" w:rsidP="00AD2F28">
            <w:pPr>
              <w:spacing w:after="300"/>
              <w:jc w:val="right"/>
              <w:rPr>
                <w:rFonts w:cs="Arial"/>
                <w:sz w:val="22"/>
                <w:szCs w:val="22"/>
                <w:lang w:eastAsia="en-IE"/>
              </w:rPr>
            </w:pPr>
            <w:r w:rsidRPr="0034752C">
              <w:rPr>
                <w:rFonts w:cs="Arial"/>
                <w:sz w:val="22"/>
                <w:szCs w:val="22"/>
              </w:rPr>
              <w:t>2,153</w:t>
            </w:r>
          </w:p>
        </w:tc>
        <w:tc>
          <w:tcPr>
            <w:tcW w:w="1134" w:type="dxa"/>
            <w:noWrap/>
            <w:hideMark/>
          </w:tcPr>
          <w:p w14:paraId="37CB3AC1" w14:textId="77777777" w:rsidR="00973B13" w:rsidRPr="0034752C" w:rsidRDefault="00973B13" w:rsidP="00AD2F28">
            <w:pPr>
              <w:spacing w:after="300"/>
              <w:jc w:val="right"/>
              <w:rPr>
                <w:rFonts w:cs="Arial"/>
                <w:sz w:val="22"/>
                <w:szCs w:val="22"/>
                <w:lang w:eastAsia="en-IE"/>
              </w:rPr>
            </w:pPr>
            <w:r w:rsidRPr="0034752C">
              <w:rPr>
                <w:rFonts w:cs="Arial"/>
                <w:sz w:val="22"/>
                <w:szCs w:val="22"/>
                <w:lang w:eastAsia="en-IE"/>
              </w:rPr>
              <w:t>121</w:t>
            </w:r>
          </w:p>
        </w:tc>
        <w:tc>
          <w:tcPr>
            <w:tcW w:w="1134" w:type="dxa"/>
            <w:gridSpan w:val="2"/>
            <w:noWrap/>
          </w:tcPr>
          <w:p w14:paraId="0A99CD2B" w14:textId="77777777" w:rsidR="00973B13" w:rsidRPr="0034752C" w:rsidRDefault="00973B13" w:rsidP="00AD2F28">
            <w:pPr>
              <w:spacing w:after="300"/>
              <w:jc w:val="right"/>
              <w:rPr>
                <w:rFonts w:cs="Arial"/>
                <w:sz w:val="22"/>
                <w:szCs w:val="22"/>
                <w:lang w:eastAsia="en-IE"/>
              </w:rPr>
            </w:pPr>
            <w:r w:rsidRPr="0034752C">
              <w:rPr>
                <w:rFonts w:cs="Arial"/>
                <w:sz w:val="22"/>
                <w:szCs w:val="22"/>
              </w:rPr>
              <w:t>120</w:t>
            </w:r>
          </w:p>
        </w:tc>
        <w:tc>
          <w:tcPr>
            <w:tcW w:w="1276" w:type="dxa"/>
            <w:noWrap/>
            <w:hideMark/>
          </w:tcPr>
          <w:p w14:paraId="49608FEF" w14:textId="77777777" w:rsidR="00973B13" w:rsidRPr="0034752C" w:rsidRDefault="00973B13" w:rsidP="00AD2F28">
            <w:pPr>
              <w:spacing w:after="300"/>
              <w:jc w:val="right"/>
              <w:rPr>
                <w:rFonts w:cs="Arial"/>
                <w:sz w:val="22"/>
                <w:szCs w:val="22"/>
                <w:lang w:eastAsia="en-IE"/>
              </w:rPr>
            </w:pPr>
            <w:r w:rsidRPr="0034752C">
              <w:rPr>
                <w:rFonts w:cs="Arial"/>
                <w:sz w:val="22"/>
                <w:szCs w:val="22"/>
                <w:lang w:eastAsia="en-IE"/>
              </w:rPr>
              <w:t>6.0</w:t>
            </w:r>
          </w:p>
        </w:tc>
        <w:tc>
          <w:tcPr>
            <w:tcW w:w="1166" w:type="dxa"/>
            <w:gridSpan w:val="2"/>
            <w:noWrap/>
          </w:tcPr>
          <w:p w14:paraId="187EAF33" w14:textId="77777777" w:rsidR="00973B13" w:rsidRPr="0034752C" w:rsidRDefault="00973B13" w:rsidP="00AD2F28">
            <w:pPr>
              <w:spacing w:after="300"/>
              <w:jc w:val="right"/>
              <w:rPr>
                <w:rFonts w:cs="Arial"/>
                <w:sz w:val="22"/>
                <w:szCs w:val="22"/>
                <w:lang w:eastAsia="en-IE"/>
              </w:rPr>
            </w:pPr>
            <w:r w:rsidRPr="0034752C">
              <w:rPr>
                <w:rFonts w:cs="Arial"/>
                <w:sz w:val="22"/>
                <w:szCs w:val="22"/>
              </w:rPr>
              <w:t>5.6</w:t>
            </w:r>
          </w:p>
        </w:tc>
      </w:tr>
      <w:tr w:rsidR="00973B13" w:rsidRPr="0034752C" w14:paraId="784527ED" w14:textId="77777777" w:rsidTr="00AD2F28">
        <w:trPr>
          <w:trHeight w:val="255"/>
        </w:trPr>
        <w:tc>
          <w:tcPr>
            <w:tcW w:w="2972" w:type="dxa"/>
            <w:noWrap/>
            <w:hideMark/>
          </w:tcPr>
          <w:p w14:paraId="4BD7A3C4" w14:textId="77777777" w:rsidR="00973B13" w:rsidRPr="0034752C" w:rsidRDefault="00973B13" w:rsidP="00AD2F28">
            <w:pPr>
              <w:spacing w:after="300"/>
              <w:rPr>
                <w:rFonts w:cs="Arial"/>
                <w:sz w:val="24"/>
                <w:lang w:eastAsia="en-IE"/>
              </w:rPr>
            </w:pPr>
            <w:r w:rsidRPr="0034752C">
              <w:rPr>
                <w:rFonts w:cs="Arial"/>
                <w:sz w:val="24"/>
                <w:lang w:eastAsia="en-IE"/>
              </w:rPr>
              <w:t>Department of Public Expenditure &amp; Reform</w:t>
            </w:r>
          </w:p>
        </w:tc>
        <w:tc>
          <w:tcPr>
            <w:tcW w:w="1418" w:type="dxa"/>
            <w:noWrap/>
            <w:hideMark/>
          </w:tcPr>
          <w:p w14:paraId="2AB26F5F" w14:textId="77777777" w:rsidR="00973B13" w:rsidRPr="0034752C" w:rsidRDefault="00973B13" w:rsidP="00AD2F28">
            <w:pPr>
              <w:spacing w:after="300"/>
              <w:jc w:val="right"/>
              <w:rPr>
                <w:rFonts w:cs="Arial"/>
                <w:sz w:val="22"/>
                <w:szCs w:val="22"/>
                <w:lang w:eastAsia="en-IE"/>
              </w:rPr>
            </w:pPr>
            <w:r w:rsidRPr="0034752C">
              <w:rPr>
                <w:rFonts w:cs="Arial"/>
                <w:sz w:val="22"/>
                <w:szCs w:val="22"/>
                <w:lang w:eastAsia="en-IE"/>
              </w:rPr>
              <w:t>447</w:t>
            </w:r>
          </w:p>
        </w:tc>
        <w:tc>
          <w:tcPr>
            <w:tcW w:w="1243" w:type="dxa"/>
            <w:gridSpan w:val="2"/>
            <w:noWrap/>
          </w:tcPr>
          <w:p w14:paraId="1A6748D6" w14:textId="77777777" w:rsidR="00973B13" w:rsidRPr="0034752C" w:rsidRDefault="00973B13" w:rsidP="00AD2F28">
            <w:pPr>
              <w:spacing w:after="300"/>
              <w:jc w:val="right"/>
              <w:rPr>
                <w:rFonts w:cs="Arial"/>
                <w:sz w:val="22"/>
                <w:szCs w:val="22"/>
                <w:lang w:eastAsia="en-IE"/>
              </w:rPr>
            </w:pPr>
            <w:r w:rsidRPr="0034752C">
              <w:rPr>
                <w:rFonts w:cs="Arial"/>
                <w:sz w:val="22"/>
                <w:szCs w:val="22"/>
              </w:rPr>
              <w:t>443</w:t>
            </w:r>
          </w:p>
        </w:tc>
        <w:tc>
          <w:tcPr>
            <w:tcW w:w="1134" w:type="dxa"/>
            <w:noWrap/>
            <w:hideMark/>
          </w:tcPr>
          <w:p w14:paraId="0761EB80" w14:textId="77777777" w:rsidR="00973B13" w:rsidRPr="0034752C" w:rsidRDefault="00973B13" w:rsidP="00AD2F28">
            <w:pPr>
              <w:spacing w:after="300"/>
              <w:jc w:val="right"/>
              <w:rPr>
                <w:rFonts w:cs="Arial"/>
                <w:sz w:val="22"/>
                <w:szCs w:val="22"/>
                <w:lang w:eastAsia="en-IE"/>
              </w:rPr>
            </w:pPr>
            <w:r w:rsidRPr="0034752C">
              <w:rPr>
                <w:rFonts w:cs="Arial"/>
                <w:sz w:val="22"/>
                <w:szCs w:val="22"/>
                <w:lang w:eastAsia="en-IE"/>
              </w:rPr>
              <w:t>19</w:t>
            </w:r>
          </w:p>
        </w:tc>
        <w:tc>
          <w:tcPr>
            <w:tcW w:w="1134" w:type="dxa"/>
            <w:gridSpan w:val="2"/>
            <w:noWrap/>
          </w:tcPr>
          <w:p w14:paraId="529431FD" w14:textId="77777777" w:rsidR="00973B13" w:rsidRPr="0034752C" w:rsidRDefault="00973B13" w:rsidP="00AD2F28">
            <w:pPr>
              <w:spacing w:after="300"/>
              <w:jc w:val="right"/>
              <w:rPr>
                <w:rFonts w:cs="Arial"/>
                <w:sz w:val="22"/>
                <w:szCs w:val="22"/>
                <w:lang w:eastAsia="en-IE"/>
              </w:rPr>
            </w:pPr>
            <w:r w:rsidRPr="0034752C">
              <w:rPr>
                <w:rFonts w:cs="Arial"/>
                <w:sz w:val="22"/>
                <w:szCs w:val="22"/>
              </w:rPr>
              <w:t>17</w:t>
            </w:r>
          </w:p>
        </w:tc>
        <w:tc>
          <w:tcPr>
            <w:tcW w:w="1276" w:type="dxa"/>
            <w:noWrap/>
            <w:hideMark/>
          </w:tcPr>
          <w:p w14:paraId="1A4EA25C" w14:textId="77777777" w:rsidR="00973B13" w:rsidRPr="0034752C" w:rsidRDefault="00973B13" w:rsidP="00AD2F28">
            <w:pPr>
              <w:spacing w:after="300"/>
              <w:jc w:val="right"/>
              <w:rPr>
                <w:rFonts w:cs="Arial"/>
                <w:sz w:val="22"/>
                <w:szCs w:val="22"/>
                <w:lang w:eastAsia="en-IE"/>
              </w:rPr>
            </w:pPr>
            <w:r w:rsidRPr="0034752C">
              <w:rPr>
                <w:rFonts w:cs="Arial"/>
                <w:sz w:val="22"/>
                <w:szCs w:val="22"/>
                <w:lang w:eastAsia="en-IE"/>
              </w:rPr>
              <w:t>4.3</w:t>
            </w:r>
          </w:p>
        </w:tc>
        <w:tc>
          <w:tcPr>
            <w:tcW w:w="1166" w:type="dxa"/>
            <w:gridSpan w:val="2"/>
            <w:noWrap/>
          </w:tcPr>
          <w:p w14:paraId="55B76907" w14:textId="77777777" w:rsidR="00973B13" w:rsidRPr="0034752C" w:rsidRDefault="00973B13" w:rsidP="00AD2F28">
            <w:pPr>
              <w:spacing w:after="300"/>
              <w:jc w:val="right"/>
              <w:rPr>
                <w:rFonts w:cs="Arial"/>
                <w:sz w:val="22"/>
                <w:szCs w:val="22"/>
                <w:lang w:eastAsia="en-IE"/>
              </w:rPr>
            </w:pPr>
            <w:r w:rsidRPr="0034752C">
              <w:rPr>
                <w:rFonts w:cs="Arial"/>
                <w:sz w:val="22"/>
                <w:szCs w:val="22"/>
              </w:rPr>
              <w:t>3.8</w:t>
            </w:r>
          </w:p>
        </w:tc>
      </w:tr>
      <w:tr w:rsidR="00973B13" w:rsidRPr="0034752C" w14:paraId="21EB5A9F" w14:textId="77777777" w:rsidTr="00AD2F28">
        <w:trPr>
          <w:trHeight w:val="255"/>
        </w:trPr>
        <w:tc>
          <w:tcPr>
            <w:tcW w:w="2972" w:type="dxa"/>
            <w:noWrap/>
            <w:hideMark/>
          </w:tcPr>
          <w:p w14:paraId="1019AF01" w14:textId="77777777" w:rsidR="00973B13" w:rsidRPr="0034752C" w:rsidRDefault="00973B13" w:rsidP="00AD2F28">
            <w:pPr>
              <w:spacing w:after="300"/>
              <w:rPr>
                <w:rFonts w:cs="Arial"/>
                <w:sz w:val="24"/>
                <w:lang w:eastAsia="en-IE"/>
              </w:rPr>
            </w:pPr>
            <w:r w:rsidRPr="0034752C">
              <w:rPr>
                <w:rFonts w:cs="Arial"/>
                <w:sz w:val="24"/>
                <w:lang w:eastAsia="en-IE"/>
              </w:rPr>
              <w:t>Department of Rural &amp; Community Development</w:t>
            </w:r>
          </w:p>
        </w:tc>
        <w:tc>
          <w:tcPr>
            <w:tcW w:w="1418" w:type="dxa"/>
            <w:noWrap/>
            <w:hideMark/>
          </w:tcPr>
          <w:p w14:paraId="445B6F3D" w14:textId="77777777" w:rsidR="00973B13" w:rsidRPr="0034752C" w:rsidRDefault="00973B13" w:rsidP="00AD2F28">
            <w:pPr>
              <w:spacing w:after="300"/>
              <w:jc w:val="right"/>
              <w:rPr>
                <w:rFonts w:cs="Arial"/>
                <w:sz w:val="22"/>
                <w:szCs w:val="22"/>
                <w:lang w:eastAsia="en-IE"/>
              </w:rPr>
            </w:pPr>
            <w:r w:rsidRPr="0034752C">
              <w:rPr>
                <w:rFonts w:cs="Arial"/>
                <w:sz w:val="22"/>
                <w:szCs w:val="22"/>
                <w:lang w:eastAsia="en-IE"/>
              </w:rPr>
              <w:t>150</w:t>
            </w:r>
          </w:p>
        </w:tc>
        <w:tc>
          <w:tcPr>
            <w:tcW w:w="1243" w:type="dxa"/>
            <w:gridSpan w:val="2"/>
            <w:noWrap/>
          </w:tcPr>
          <w:p w14:paraId="02C741A5" w14:textId="77777777" w:rsidR="00973B13" w:rsidRPr="0034752C" w:rsidRDefault="00973B13" w:rsidP="00AD2F28">
            <w:pPr>
              <w:spacing w:after="300"/>
              <w:jc w:val="right"/>
              <w:rPr>
                <w:rFonts w:cs="Arial"/>
                <w:sz w:val="22"/>
                <w:szCs w:val="22"/>
                <w:lang w:eastAsia="en-IE"/>
              </w:rPr>
            </w:pPr>
            <w:r w:rsidRPr="0034752C">
              <w:rPr>
                <w:rFonts w:cs="Arial"/>
                <w:sz w:val="22"/>
                <w:szCs w:val="22"/>
              </w:rPr>
              <w:t>153</w:t>
            </w:r>
          </w:p>
        </w:tc>
        <w:tc>
          <w:tcPr>
            <w:tcW w:w="1134" w:type="dxa"/>
            <w:noWrap/>
            <w:hideMark/>
          </w:tcPr>
          <w:p w14:paraId="312DF92F" w14:textId="77777777" w:rsidR="00973B13" w:rsidRPr="0034752C" w:rsidRDefault="00973B13" w:rsidP="00AD2F28">
            <w:pPr>
              <w:spacing w:after="300"/>
              <w:jc w:val="right"/>
              <w:rPr>
                <w:rFonts w:cs="Arial"/>
                <w:sz w:val="22"/>
                <w:szCs w:val="22"/>
                <w:lang w:eastAsia="en-IE"/>
              </w:rPr>
            </w:pPr>
            <w:r w:rsidRPr="0034752C">
              <w:rPr>
                <w:rFonts w:cs="Arial"/>
                <w:sz w:val="22"/>
                <w:szCs w:val="22"/>
                <w:lang w:eastAsia="en-IE"/>
              </w:rPr>
              <w:t>8</w:t>
            </w:r>
          </w:p>
        </w:tc>
        <w:tc>
          <w:tcPr>
            <w:tcW w:w="1134" w:type="dxa"/>
            <w:gridSpan w:val="2"/>
            <w:noWrap/>
          </w:tcPr>
          <w:p w14:paraId="4BBD5A4A" w14:textId="77777777" w:rsidR="00973B13" w:rsidRPr="0034752C" w:rsidRDefault="00973B13" w:rsidP="00AD2F28">
            <w:pPr>
              <w:spacing w:after="300"/>
              <w:jc w:val="right"/>
              <w:rPr>
                <w:rFonts w:cs="Arial"/>
                <w:sz w:val="22"/>
                <w:szCs w:val="22"/>
                <w:lang w:eastAsia="en-IE"/>
              </w:rPr>
            </w:pPr>
            <w:r w:rsidRPr="0034752C">
              <w:rPr>
                <w:rFonts w:cs="Arial"/>
                <w:sz w:val="22"/>
                <w:szCs w:val="22"/>
              </w:rPr>
              <w:t>10</w:t>
            </w:r>
          </w:p>
        </w:tc>
        <w:tc>
          <w:tcPr>
            <w:tcW w:w="1276" w:type="dxa"/>
            <w:noWrap/>
            <w:hideMark/>
          </w:tcPr>
          <w:p w14:paraId="3A3DAE09" w14:textId="77777777" w:rsidR="00973B13" w:rsidRPr="0034752C" w:rsidRDefault="00973B13" w:rsidP="00AD2F28">
            <w:pPr>
              <w:spacing w:after="300"/>
              <w:jc w:val="right"/>
              <w:rPr>
                <w:rFonts w:cs="Arial"/>
                <w:sz w:val="22"/>
                <w:szCs w:val="22"/>
                <w:lang w:eastAsia="en-IE"/>
              </w:rPr>
            </w:pPr>
            <w:r w:rsidRPr="0034752C">
              <w:rPr>
                <w:rFonts w:cs="Arial"/>
                <w:sz w:val="22"/>
                <w:szCs w:val="22"/>
                <w:lang w:eastAsia="en-IE"/>
              </w:rPr>
              <w:t>5.3</w:t>
            </w:r>
          </w:p>
        </w:tc>
        <w:tc>
          <w:tcPr>
            <w:tcW w:w="1166" w:type="dxa"/>
            <w:gridSpan w:val="2"/>
            <w:noWrap/>
          </w:tcPr>
          <w:p w14:paraId="6B4A7159" w14:textId="77777777" w:rsidR="00973B13" w:rsidRPr="0034752C" w:rsidRDefault="00973B13" w:rsidP="00AD2F28">
            <w:pPr>
              <w:spacing w:after="300"/>
              <w:jc w:val="right"/>
              <w:rPr>
                <w:rFonts w:cs="Arial"/>
                <w:sz w:val="22"/>
                <w:szCs w:val="22"/>
                <w:lang w:eastAsia="en-IE"/>
              </w:rPr>
            </w:pPr>
            <w:r w:rsidRPr="0034752C">
              <w:rPr>
                <w:rFonts w:cs="Arial"/>
                <w:sz w:val="22"/>
                <w:szCs w:val="22"/>
              </w:rPr>
              <w:t>6.5</w:t>
            </w:r>
          </w:p>
        </w:tc>
      </w:tr>
      <w:tr w:rsidR="00973B13" w:rsidRPr="0034752C" w14:paraId="4422FB03" w14:textId="77777777" w:rsidTr="00AD2F28">
        <w:trPr>
          <w:trHeight w:val="255"/>
        </w:trPr>
        <w:tc>
          <w:tcPr>
            <w:tcW w:w="2972" w:type="dxa"/>
            <w:noWrap/>
            <w:hideMark/>
          </w:tcPr>
          <w:p w14:paraId="5D003FD4" w14:textId="77777777" w:rsidR="00973B13" w:rsidRPr="0034752C" w:rsidRDefault="00973B13" w:rsidP="00AD2F28">
            <w:pPr>
              <w:spacing w:after="300"/>
              <w:rPr>
                <w:rFonts w:cs="Arial"/>
                <w:sz w:val="24"/>
                <w:lang w:eastAsia="en-IE"/>
              </w:rPr>
            </w:pPr>
            <w:r w:rsidRPr="0034752C">
              <w:rPr>
                <w:rFonts w:cs="Arial"/>
                <w:sz w:val="24"/>
                <w:lang w:eastAsia="en-IE"/>
              </w:rPr>
              <w:t>Department of the Taoiseach</w:t>
            </w:r>
          </w:p>
        </w:tc>
        <w:tc>
          <w:tcPr>
            <w:tcW w:w="1418" w:type="dxa"/>
            <w:noWrap/>
            <w:hideMark/>
          </w:tcPr>
          <w:p w14:paraId="6D9D9F73" w14:textId="77777777" w:rsidR="00973B13" w:rsidRPr="0034752C" w:rsidRDefault="00973B13" w:rsidP="00AD2F28">
            <w:pPr>
              <w:spacing w:after="300"/>
              <w:jc w:val="right"/>
              <w:rPr>
                <w:rFonts w:cs="Arial"/>
                <w:sz w:val="22"/>
                <w:szCs w:val="22"/>
                <w:lang w:eastAsia="en-IE"/>
              </w:rPr>
            </w:pPr>
            <w:r w:rsidRPr="0034752C">
              <w:rPr>
                <w:rFonts w:cs="Arial"/>
                <w:sz w:val="22"/>
                <w:szCs w:val="22"/>
                <w:lang w:eastAsia="en-IE"/>
              </w:rPr>
              <w:t>224</w:t>
            </w:r>
          </w:p>
        </w:tc>
        <w:tc>
          <w:tcPr>
            <w:tcW w:w="1243" w:type="dxa"/>
            <w:gridSpan w:val="2"/>
            <w:noWrap/>
          </w:tcPr>
          <w:p w14:paraId="52FAED25" w14:textId="77777777" w:rsidR="00973B13" w:rsidRPr="0034752C" w:rsidRDefault="00973B13" w:rsidP="00AD2F28">
            <w:pPr>
              <w:spacing w:after="300"/>
              <w:jc w:val="right"/>
              <w:rPr>
                <w:rFonts w:cs="Arial"/>
                <w:sz w:val="22"/>
                <w:szCs w:val="22"/>
                <w:lang w:eastAsia="en-IE"/>
              </w:rPr>
            </w:pPr>
            <w:r w:rsidRPr="0034752C">
              <w:rPr>
                <w:rFonts w:cs="Arial"/>
                <w:sz w:val="22"/>
                <w:szCs w:val="22"/>
              </w:rPr>
              <w:t>231</w:t>
            </w:r>
          </w:p>
        </w:tc>
        <w:tc>
          <w:tcPr>
            <w:tcW w:w="1134" w:type="dxa"/>
            <w:noWrap/>
            <w:hideMark/>
          </w:tcPr>
          <w:p w14:paraId="7F6893B5" w14:textId="77777777" w:rsidR="00973B13" w:rsidRPr="0034752C" w:rsidRDefault="00973B13" w:rsidP="00AD2F28">
            <w:pPr>
              <w:spacing w:after="300"/>
              <w:jc w:val="right"/>
              <w:rPr>
                <w:rFonts w:cs="Arial"/>
                <w:sz w:val="22"/>
                <w:szCs w:val="22"/>
                <w:lang w:eastAsia="en-IE"/>
              </w:rPr>
            </w:pPr>
            <w:r w:rsidRPr="0034752C">
              <w:rPr>
                <w:rFonts w:cs="Arial"/>
                <w:sz w:val="22"/>
                <w:szCs w:val="22"/>
                <w:lang w:eastAsia="en-IE"/>
              </w:rPr>
              <w:t>12</w:t>
            </w:r>
          </w:p>
        </w:tc>
        <w:tc>
          <w:tcPr>
            <w:tcW w:w="1134" w:type="dxa"/>
            <w:gridSpan w:val="2"/>
            <w:noWrap/>
          </w:tcPr>
          <w:p w14:paraId="69F77CD7" w14:textId="77777777" w:rsidR="00973B13" w:rsidRPr="0034752C" w:rsidRDefault="00973B13" w:rsidP="00AD2F28">
            <w:pPr>
              <w:spacing w:after="300"/>
              <w:jc w:val="right"/>
              <w:rPr>
                <w:rFonts w:cs="Arial"/>
                <w:sz w:val="22"/>
                <w:szCs w:val="22"/>
                <w:lang w:eastAsia="en-IE"/>
              </w:rPr>
            </w:pPr>
            <w:r w:rsidRPr="0034752C">
              <w:rPr>
                <w:rFonts w:cs="Arial"/>
                <w:sz w:val="22"/>
                <w:szCs w:val="22"/>
              </w:rPr>
              <w:t>10</w:t>
            </w:r>
          </w:p>
        </w:tc>
        <w:tc>
          <w:tcPr>
            <w:tcW w:w="1276" w:type="dxa"/>
            <w:noWrap/>
            <w:hideMark/>
          </w:tcPr>
          <w:p w14:paraId="567D2822" w14:textId="77777777" w:rsidR="00973B13" w:rsidRPr="0034752C" w:rsidRDefault="00973B13" w:rsidP="00AD2F28">
            <w:pPr>
              <w:spacing w:after="300"/>
              <w:jc w:val="right"/>
              <w:rPr>
                <w:rFonts w:cs="Arial"/>
                <w:sz w:val="22"/>
                <w:szCs w:val="22"/>
                <w:lang w:eastAsia="en-IE"/>
              </w:rPr>
            </w:pPr>
            <w:r w:rsidRPr="0034752C">
              <w:rPr>
                <w:rFonts w:cs="Arial"/>
                <w:sz w:val="22"/>
                <w:szCs w:val="22"/>
                <w:lang w:eastAsia="en-IE"/>
              </w:rPr>
              <w:t>5.4</w:t>
            </w:r>
          </w:p>
        </w:tc>
        <w:tc>
          <w:tcPr>
            <w:tcW w:w="1166" w:type="dxa"/>
            <w:gridSpan w:val="2"/>
            <w:noWrap/>
          </w:tcPr>
          <w:p w14:paraId="1A798D00" w14:textId="77777777" w:rsidR="00973B13" w:rsidRPr="0034752C" w:rsidRDefault="00973B13" w:rsidP="00AD2F28">
            <w:pPr>
              <w:spacing w:after="300"/>
              <w:jc w:val="right"/>
              <w:rPr>
                <w:rFonts w:cs="Arial"/>
                <w:sz w:val="22"/>
                <w:szCs w:val="22"/>
                <w:lang w:eastAsia="en-IE"/>
              </w:rPr>
            </w:pPr>
            <w:r w:rsidRPr="0034752C">
              <w:rPr>
                <w:rFonts w:cs="Arial"/>
                <w:sz w:val="22"/>
                <w:szCs w:val="22"/>
              </w:rPr>
              <w:t>4.3</w:t>
            </w:r>
          </w:p>
        </w:tc>
      </w:tr>
      <w:tr w:rsidR="00973B13" w:rsidRPr="0034752C" w14:paraId="0AC25CC8" w14:textId="77777777" w:rsidTr="00AD2F28">
        <w:trPr>
          <w:trHeight w:val="255"/>
        </w:trPr>
        <w:tc>
          <w:tcPr>
            <w:tcW w:w="2972" w:type="dxa"/>
            <w:noWrap/>
            <w:hideMark/>
          </w:tcPr>
          <w:p w14:paraId="0D047CE8" w14:textId="77777777" w:rsidR="00973B13" w:rsidRPr="0034752C" w:rsidRDefault="00973B13" w:rsidP="00AD2F28">
            <w:pPr>
              <w:spacing w:after="300"/>
              <w:rPr>
                <w:rFonts w:cs="Arial"/>
                <w:sz w:val="24"/>
                <w:lang w:eastAsia="en-IE"/>
              </w:rPr>
            </w:pPr>
            <w:r w:rsidRPr="0034752C">
              <w:rPr>
                <w:rFonts w:cs="Arial"/>
                <w:sz w:val="24"/>
                <w:lang w:eastAsia="en-IE"/>
              </w:rPr>
              <w:t>Department of Transport, Tourism &amp; Sport</w:t>
            </w:r>
          </w:p>
        </w:tc>
        <w:tc>
          <w:tcPr>
            <w:tcW w:w="1418" w:type="dxa"/>
            <w:noWrap/>
            <w:hideMark/>
          </w:tcPr>
          <w:p w14:paraId="00388975" w14:textId="77777777" w:rsidR="00973B13" w:rsidRPr="0034752C" w:rsidRDefault="00973B13" w:rsidP="00AD2F28">
            <w:pPr>
              <w:spacing w:after="300"/>
              <w:jc w:val="right"/>
              <w:rPr>
                <w:rFonts w:cs="Arial"/>
                <w:sz w:val="22"/>
                <w:szCs w:val="22"/>
                <w:lang w:eastAsia="en-IE"/>
              </w:rPr>
            </w:pPr>
            <w:r w:rsidRPr="0034752C">
              <w:rPr>
                <w:rFonts w:cs="Arial"/>
                <w:sz w:val="22"/>
                <w:szCs w:val="22"/>
                <w:lang w:eastAsia="en-IE"/>
              </w:rPr>
              <w:t>557</w:t>
            </w:r>
          </w:p>
        </w:tc>
        <w:tc>
          <w:tcPr>
            <w:tcW w:w="1243" w:type="dxa"/>
            <w:gridSpan w:val="2"/>
            <w:noWrap/>
          </w:tcPr>
          <w:p w14:paraId="13FDF153" w14:textId="77777777" w:rsidR="00973B13" w:rsidRPr="0034752C" w:rsidRDefault="00973B13" w:rsidP="00AD2F28">
            <w:pPr>
              <w:spacing w:after="300"/>
              <w:jc w:val="right"/>
              <w:rPr>
                <w:rFonts w:cs="Arial"/>
                <w:sz w:val="22"/>
                <w:szCs w:val="22"/>
                <w:lang w:eastAsia="en-IE"/>
              </w:rPr>
            </w:pPr>
            <w:r w:rsidRPr="0034752C">
              <w:rPr>
                <w:rFonts w:cs="Arial"/>
                <w:sz w:val="22"/>
                <w:szCs w:val="22"/>
              </w:rPr>
              <w:t>608</w:t>
            </w:r>
          </w:p>
        </w:tc>
        <w:tc>
          <w:tcPr>
            <w:tcW w:w="1134" w:type="dxa"/>
            <w:noWrap/>
            <w:hideMark/>
          </w:tcPr>
          <w:p w14:paraId="101FA9E4" w14:textId="77777777" w:rsidR="00973B13" w:rsidRPr="0034752C" w:rsidRDefault="00973B13" w:rsidP="00AD2F28">
            <w:pPr>
              <w:spacing w:after="300"/>
              <w:jc w:val="right"/>
              <w:rPr>
                <w:rFonts w:cs="Arial"/>
                <w:sz w:val="22"/>
                <w:szCs w:val="22"/>
                <w:lang w:eastAsia="en-IE"/>
              </w:rPr>
            </w:pPr>
            <w:r w:rsidRPr="0034752C">
              <w:rPr>
                <w:rFonts w:cs="Arial"/>
                <w:sz w:val="22"/>
                <w:szCs w:val="22"/>
                <w:lang w:eastAsia="en-IE"/>
              </w:rPr>
              <w:t>18</w:t>
            </w:r>
          </w:p>
        </w:tc>
        <w:tc>
          <w:tcPr>
            <w:tcW w:w="1134" w:type="dxa"/>
            <w:gridSpan w:val="2"/>
            <w:noWrap/>
          </w:tcPr>
          <w:p w14:paraId="29C53C2B" w14:textId="77777777" w:rsidR="00973B13" w:rsidRPr="0034752C" w:rsidRDefault="00973B13" w:rsidP="00AD2F28">
            <w:pPr>
              <w:spacing w:after="300"/>
              <w:jc w:val="right"/>
              <w:rPr>
                <w:rFonts w:cs="Arial"/>
                <w:sz w:val="22"/>
                <w:szCs w:val="22"/>
                <w:lang w:eastAsia="en-IE"/>
              </w:rPr>
            </w:pPr>
            <w:r w:rsidRPr="0034752C">
              <w:rPr>
                <w:rFonts w:cs="Arial"/>
                <w:sz w:val="22"/>
                <w:szCs w:val="22"/>
              </w:rPr>
              <w:t>24</w:t>
            </w:r>
          </w:p>
        </w:tc>
        <w:tc>
          <w:tcPr>
            <w:tcW w:w="1276" w:type="dxa"/>
            <w:noWrap/>
            <w:hideMark/>
          </w:tcPr>
          <w:p w14:paraId="0EA20D54" w14:textId="77777777" w:rsidR="00973B13" w:rsidRPr="0034752C" w:rsidRDefault="00973B13" w:rsidP="00AD2F28">
            <w:pPr>
              <w:spacing w:after="300"/>
              <w:jc w:val="right"/>
              <w:rPr>
                <w:rFonts w:cs="Arial"/>
                <w:sz w:val="22"/>
                <w:szCs w:val="22"/>
                <w:lang w:eastAsia="en-IE"/>
              </w:rPr>
            </w:pPr>
            <w:r w:rsidRPr="0034752C">
              <w:rPr>
                <w:rFonts w:cs="Arial"/>
                <w:sz w:val="22"/>
                <w:szCs w:val="22"/>
                <w:lang w:eastAsia="en-IE"/>
              </w:rPr>
              <w:t>3.2</w:t>
            </w:r>
          </w:p>
        </w:tc>
        <w:tc>
          <w:tcPr>
            <w:tcW w:w="1166" w:type="dxa"/>
            <w:gridSpan w:val="2"/>
            <w:noWrap/>
          </w:tcPr>
          <w:p w14:paraId="79E6150C" w14:textId="77777777" w:rsidR="00973B13" w:rsidRPr="0034752C" w:rsidRDefault="00973B13" w:rsidP="00AD2F28">
            <w:pPr>
              <w:spacing w:after="300"/>
              <w:jc w:val="right"/>
              <w:rPr>
                <w:rFonts w:cs="Arial"/>
                <w:sz w:val="22"/>
                <w:szCs w:val="22"/>
                <w:lang w:eastAsia="en-IE"/>
              </w:rPr>
            </w:pPr>
            <w:r w:rsidRPr="0034752C">
              <w:rPr>
                <w:rFonts w:cs="Arial"/>
                <w:sz w:val="22"/>
                <w:szCs w:val="22"/>
              </w:rPr>
              <w:t>3.9</w:t>
            </w:r>
          </w:p>
        </w:tc>
      </w:tr>
      <w:tr w:rsidR="00973B13" w:rsidRPr="0034752C" w14:paraId="3F99C646" w14:textId="77777777" w:rsidTr="00AD2F28">
        <w:trPr>
          <w:trHeight w:val="255"/>
        </w:trPr>
        <w:tc>
          <w:tcPr>
            <w:tcW w:w="2972" w:type="dxa"/>
            <w:noWrap/>
            <w:hideMark/>
          </w:tcPr>
          <w:p w14:paraId="5D6E1C07" w14:textId="77777777" w:rsidR="00973B13" w:rsidRPr="0034752C" w:rsidRDefault="00973B13" w:rsidP="00AD2F28">
            <w:pPr>
              <w:spacing w:after="300"/>
              <w:rPr>
                <w:rFonts w:cs="Arial"/>
                <w:b/>
                <w:sz w:val="24"/>
                <w:lang w:eastAsia="en-IE"/>
              </w:rPr>
            </w:pPr>
            <w:r w:rsidRPr="0034752C">
              <w:rPr>
                <w:rFonts w:cs="Arial"/>
                <w:b/>
                <w:sz w:val="24"/>
                <w:lang w:eastAsia="en-IE"/>
              </w:rPr>
              <w:t>Grand Total</w:t>
            </w:r>
          </w:p>
        </w:tc>
        <w:tc>
          <w:tcPr>
            <w:tcW w:w="1418" w:type="dxa"/>
            <w:noWrap/>
            <w:hideMark/>
          </w:tcPr>
          <w:p w14:paraId="64361B4C" w14:textId="77777777" w:rsidR="00973B13" w:rsidRPr="0034752C" w:rsidRDefault="00973B13" w:rsidP="00AD2F28">
            <w:pPr>
              <w:spacing w:after="300"/>
              <w:jc w:val="right"/>
              <w:rPr>
                <w:rFonts w:cs="Arial"/>
                <w:b/>
                <w:bCs/>
                <w:sz w:val="22"/>
                <w:szCs w:val="22"/>
                <w:lang w:eastAsia="en-IE"/>
              </w:rPr>
            </w:pPr>
            <w:r w:rsidRPr="0034752C">
              <w:rPr>
                <w:rFonts w:cs="Arial"/>
                <w:b/>
                <w:bCs/>
                <w:sz w:val="22"/>
                <w:szCs w:val="22"/>
                <w:lang w:eastAsia="en-IE"/>
              </w:rPr>
              <w:t>21,283</w:t>
            </w:r>
          </w:p>
        </w:tc>
        <w:tc>
          <w:tcPr>
            <w:tcW w:w="1243" w:type="dxa"/>
            <w:gridSpan w:val="2"/>
            <w:noWrap/>
          </w:tcPr>
          <w:p w14:paraId="0AC21BE3" w14:textId="77777777" w:rsidR="00973B13" w:rsidRPr="0034752C" w:rsidRDefault="00973B13" w:rsidP="00AD2F28">
            <w:pPr>
              <w:spacing w:after="0"/>
              <w:jc w:val="right"/>
              <w:rPr>
                <w:rFonts w:cs="Arial"/>
                <w:b/>
                <w:bCs/>
                <w:color w:val="000000"/>
                <w:sz w:val="22"/>
                <w:szCs w:val="22"/>
                <w:lang w:eastAsia="en-IE"/>
              </w:rPr>
            </w:pPr>
            <w:r w:rsidRPr="0034752C">
              <w:rPr>
                <w:rFonts w:cs="Arial"/>
                <w:b/>
                <w:bCs/>
                <w:color w:val="000000"/>
                <w:sz w:val="22"/>
                <w:szCs w:val="22"/>
              </w:rPr>
              <w:t>22,239</w:t>
            </w:r>
          </w:p>
        </w:tc>
        <w:tc>
          <w:tcPr>
            <w:tcW w:w="1134" w:type="dxa"/>
            <w:noWrap/>
            <w:hideMark/>
          </w:tcPr>
          <w:p w14:paraId="53B48ECF" w14:textId="77777777" w:rsidR="00973B13" w:rsidRPr="0034752C" w:rsidRDefault="00973B13" w:rsidP="00AD2F28">
            <w:pPr>
              <w:spacing w:after="300"/>
              <w:jc w:val="right"/>
              <w:rPr>
                <w:rFonts w:cs="Arial"/>
                <w:b/>
                <w:bCs/>
                <w:sz w:val="22"/>
                <w:szCs w:val="22"/>
                <w:lang w:eastAsia="en-IE"/>
              </w:rPr>
            </w:pPr>
            <w:r w:rsidRPr="0034752C">
              <w:rPr>
                <w:rFonts w:cs="Arial"/>
                <w:b/>
                <w:bCs/>
                <w:sz w:val="22"/>
                <w:szCs w:val="22"/>
                <w:lang w:eastAsia="en-IE"/>
              </w:rPr>
              <w:t>989</w:t>
            </w:r>
          </w:p>
        </w:tc>
        <w:tc>
          <w:tcPr>
            <w:tcW w:w="1134" w:type="dxa"/>
            <w:gridSpan w:val="2"/>
            <w:noWrap/>
          </w:tcPr>
          <w:p w14:paraId="50D76FA5" w14:textId="77777777" w:rsidR="00973B13" w:rsidRPr="0034752C" w:rsidRDefault="00973B13" w:rsidP="00AD2F28">
            <w:pPr>
              <w:spacing w:after="300"/>
              <w:jc w:val="right"/>
              <w:rPr>
                <w:rFonts w:cs="Arial"/>
                <w:b/>
                <w:bCs/>
                <w:sz w:val="22"/>
                <w:szCs w:val="22"/>
                <w:lang w:eastAsia="en-IE"/>
              </w:rPr>
            </w:pPr>
            <w:r w:rsidRPr="0034752C">
              <w:rPr>
                <w:rFonts w:cs="Arial"/>
                <w:b/>
                <w:bCs/>
                <w:color w:val="000000"/>
                <w:sz w:val="22"/>
                <w:szCs w:val="22"/>
              </w:rPr>
              <w:t>1,197</w:t>
            </w:r>
          </w:p>
        </w:tc>
        <w:tc>
          <w:tcPr>
            <w:tcW w:w="1276" w:type="dxa"/>
            <w:noWrap/>
            <w:hideMark/>
          </w:tcPr>
          <w:p w14:paraId="73E2DB9D" w14:textId="77777777" w:rsidR="00973B13" w:rsidRPr="0034752C" w:rsidRDefault="00973B13" w:rsidP="00AD2F28">
            <w:pPr>
              <w:spacing w:after="300"/>
              <w:jc w:val="right"/>
              <w:rPr>
                <w:rFonts w:cs="Arial"/>
                <w:b/>
                <w:sz w:val="22"/>
                <w:szCs w:val="22"/>
                <w:lang w:eastAsia="en-IE"/>
              </w:rPr>
            </w:pPr>
            <w:r w:rsidRPr="0034752C">
              <w:rPr>
                <w:rFonts w:cs="Arial"/>
                <w:b/>
                <w:sz w:val="22"/>
                <w:szCs w:val="22"/>
                <w:lang w:eastAsia="en-IE"/>
              </w:rPr>
              <w:t>4.6</w:t>
            </w:r>
          </w:p>
        </w:tc>
        <w:tc>
          <w:tcPr>
            <w:tcW w:w="1166" w:type="dxa"/>
            <w:gridSpan w:val="2"/>
            <w:noWrap/>
          </w:tcPr>
          <w:p w14:paraId="61100B99" w14:textId="77777777" w:rsidR="00973B13" w:rsidRPr="0034752C" w:rsidRDefault="00973B13" w:rsidP="00AD2F28">
            <w:pPr>
              <w:spacing w:after="300"/>
              <w:jc w:val="right"/>
              <w:rPr>
                <w:rFonts w:cs="Arial"/>
                <w:b/>
                <w:sz w:val="22"/>
                <w:szCs w:val="22"/>
                <w:lang w:eastAsia="en-IE"/>
              </w:rPr>
            </w:pPr>
            <w:r w:rsidRPr="0034752C">
              <w:rPr>
                <w:rFonts w:cs="Arial"/>
                <w:b/>
                <w:bCs/>
                <w:sz w:val="22"/>
                <w:szCs w:val="22"/>
              </w:rPr>
              <w:t>5.4</w:t>
            </w:r>
          </w:p>
        </w:tc>
      </w:tr>
    </w:tbl>
    <w:p w14:paraId="09582F2B" w14:textId="77777777" w:rsidR="00973B13" w:rsidRPr="0034752C" w:rsidRDefault="00973B13" w:rsidP="00973B13"/>
    <w:p w14:paraId="17163FE4" w14:textId="77777777" w:rsidR="00973B13" w:rsidRPr="0034752C" w:rsidRDefault="00973B13" w:rsidP="00973B13">
      <w:pPr>
        <w:spacing w:after="0"/>
        <w:rPr>
          <w:rFonts w:ascii="Rockwell" w:hAnsi="Rockwell" w:cs="Arial"/>
          <w:b/>
          <w:bCs/>
          <w:color w:val="CC3399"/>
          <w:kern w:val="32"/>
          <w:sz w:val="56"/>
          <w:szCs w:val="56"/>
        </w:rPr>
      </w:pPr>
      <w:r w:rsidRPr="0034752C">
        <w:rPr>
          <w:rFonts w:ascii="Rockwell" w:hAnsi="Rockwell" w:cs="Arial"/>
          <w:b/>
          <w:bCs/>
          <w:color w:val="CC3399"/>
          <w:kern w:val="32"/>
          <w:sz w:val="56"/>
          <w:szCs w:val="56"/>
        </w:rPr>
        <w:br w:type="page"/>
      </w:r>
    </w:p>
    <w:p w14:paraId="4B9DDB4E" w14:textId="77777777" w:rsidR="00973B13" w:rsidRPr="0034752C" w:rsidRDefault="00973B13" w:rsidP="00973B13">
      <w:pPr>
        <w:pStyle w:val="Heading1"/>
      </w:pPr>
      <w:bookmarkStart w:id="78" w:name="_Toc62833889"/>
      <w:r w:rsidRPr="0034752C">
        <w:lastRenderedPageBreak/>
        <w:t>Appendix B – Public bodies</w:t>
      </w:r>
      <w:bookmarkEnd w:id="78"/>
    </w:p>
    <w:p w14:paraId="01F31223" w14:textId="77777777" w:rsidR="00973B13" w:rsidRPr="0034752C" w:rsidRDefault="00973B13" w:rsidP="00973B13">
      <w:pPr>
        <w:rPr>
          <w:b/>
        </w:rPr>
      </w:pPr>
      <w:r w:rsidRPr="0034752C">
        <w:rPr>
          <w:b/>
        </w:rPr>
        <w:t>Department of Agriculture, Food &amp; the Marine</w:t>
      </w:r>
    </w:p>
    <w:tbl>
      <w:tblPr>
        <w:tblStyle w:val="TableGrid"/>
        <w:tblW w:w="0" w:type="auto"/>
        <w:tblLook w:val="0620" w:firstRow="1" w:lastRow="0" w:firstColumn="0" w:lastColumn="0" w:noHBand="1" w:noVBand="1"/>
        <w:tblCaption w:val="Appendix B Public bodies"/>
        <w:tblDescription w:val="Department of Agriculture, Food and the Marine"/>
      </w:tblPr>
      <w:tblGrid>
        <w:gridCol w:w="2476"/>
        <w:gridCol w:w="1042"/>
        <w:gridCol w:w="730"/>
        <w:gridCol w:w="249"/>
        <w:gridCol w:w="1042"/>
        <w:gridCol w:w="822"/>
        <w:gridCol w:w="287"/>
        <w:gridCol w:w="1024"/>
        <w:gridCol w:w="712"/>
        <w:gridCol w:w="246"/>
      </w:tblGrid>
      <w:tr w:rsidR="00973B13" w:rsidRPr="0034752C" w14:paraId="5126EB75" w14:textId="77777777" w:rsidTr="00AD2F28">
        <w:trPr>
          <w:tblHeader/>
        </w:trPr>
        <w:tc>
          <w:tcPr>
            <w:tcW w:w="2476" w:type="dxa"/>
          </w:tcPr>
          <w:p w14:paraId="650B712D" w14:textId="77777777" w:rsidR="00973B13" w:rsidRPr="0034752C" w:rsidRDefault="00973B13" w:rsidP="00AD2F28">
            <w:pPr>
              <w:rPr>
                <w:b/>
                <w:sz w:val="22"/>
                <w:szCs w:val="22"/>
              </w:rPr>
            </w:pPr>
            <w:r w:rsidRPr="0034752C">
              <w:rPr>
                <w:b/>
                <w:sz w:val="22"/>
                <w:szCs w:val="22"/>
              </w:rPr>
              <w:t>Public Body</w:t>
            </w:r>
          </w:p>
        </w:tc>
        <w:tc>
          <w:tcPr>
            <w:tcW w:w="1772" w:type="dxa"/>
            <w:gridSpan w:val="2"/>
            <w:tcBorders>
              <w:right w:val="nil"/>
            </w:tcBorders>
          </w:tcPr>
          <w:p w14:paraId="0301A87D" w14:textId="77777777" w:rsidR="00973B13" w:rsidRPr="0034752C" w:rsidRDefault="00973B13" w:rsidP="00AD2F28">
            <w:pPr>
              <w:rPr>
                <w:b/>
                <w:sz w:val="22"/>
                <w:szCs w:val="22"/>
              </w:rPr>
            </w:pPr>
            <w:r w:rsidRPr="0034752C">
              <w:rPr>
                <w:b/>
                <w:sz w:val="22"/>
                <w:szCs w:val="22"/>
              </w:rPr>
              <w:t>Total number of employees</w:t>
            </w:r>
          </w:p>
        </w:tc>
        <w:tc>
          <w:tcPr>
            <w:tcW w:w="249" w:type="dxa"/>
            <w:tcBorders>
              <w:left w:val="nil"/>
            </w:tcBorders>
          </w:tcPr>
          <w:p w14:paraId="71A9856B" w14:textId="77777777" w:rsidR="00973B13" w:rsidRPr="0034752C" w:rsidRDefault="00973B13" w:rsidP="00AD2F28">
            <w:pPr>
              <w:rPr>
                <w:b/>
                <w:sz w:val="22"/>
                <w:szCs w:val="22"/>
              </w:rPr>
            </w:pPr>
          </w:p>
        </w:tc>
        <w:tc>
          <w:tcPr>
            <w:tcW w:w="1864" w:type="dxa"/>
            <w:gridSpan w:val="2"/>
            <w:tcBorders>
              <w:right w:val="nil"/>
            </w:tcBorders>
          </w:tcPr>
          <w:p w14:paraId="0F705B0E" w14:textId="77777777" w:rsidR="00973B13" w:rsidRPr="0034752C" w:rsidRDefault="00973B13" w:rsidP="00AD2F28">
            <w:pPr>
              <w:rPr>
                <w:b/>
                <w:sz w:val="22"/>
                <w:szCs w:val="22"/>
              </w:rPr>
            </w:pPr>
            <w:r w:rsidRPr="0034752C">
              <w:rPr>
                <w:b/>
                <w:sz w:val="22"/>
                <w:szCs w:val="22"/>
              </w:rPr>
              <w:t>Number employees with disabilities</w:t>
            </w:r>
          </w:p>
        </w:tc>
        <w:tc>
          <w:tcPr>
            <w:tcW w:w="287" w:type="dxa"/>
            <w:tcBorders>
              <w:left w:val="nil"/>
            </w:tcBorders>
          </w:tcPr>
          <w:p w14:paraId="6461D1F8" w14:textId="77777777" w:rsidR="00973B13" w:rsidRPr="0034752C" w:rsidRDefault="00973B13" w:rsidP="00AD2F28">
            <w:pPr>
              <w:rPr>
                <w:b/>
                <w:sz w:val="22"/>
                <w:szCs w:val="22"/>
              </w:rPr>
            </w:pPr>
          </w:p>
        </w:tc>
        <w:tc>
          <w:tcPr>
            <w:tcW w:w="1736" w:type="dxa"/>
            <w:gridSpan w:val="2"/>
            <w:tcBorders>
              <w:right w:val="nil"/>
            </w:tcBorders>
          </w:tcPr>
          <w:p w14:paraId="17C1058A" w14:textId="77777777" w:rsidR="00973B13" w:rsidRPr="0034752C" w:rsidRDefault="00973B13" w:rsidP="00AD2F28">
            <w:pPr>
              <w:rPr>
                <w:b/>
                <w:sz w:val="22"/>
                <w:szCs w:val="22"/>
              </w:rPr>
            </w:pPr>
            <w:r w:rsidRPr="0034752C">
              <w:rPr>
                <w:b/>
                <w:sz w:val="22"/>
                <w:szCs w:val="22"/>
              </w:rPr>
              <w:t>% workforce with disabilities</w:t>
            </w:r>
          </w:p>
        </w:tc>
        <w:tc>
          <w:tcPr>
            <w:tcW w:w="246" w:type="dxa"/>
            <w:tcBorders>
              <w:left w:val="nil"/>
            </w:tcBorders>
          </w:tcPr>
          <w:p w14:paraId="62FE4EEE" w14:textId="77777777" w:rsidR="00973B13" w:rsidRPr="0034752C" w:rsidRDefault="00973B13" w:rsidP="00AD2F28">
            <w:pPr>
              <w:rPr>
                <w:b/>
                <w:sz w:val="22"/>
                <w:szCs w:val="22"/>
              </w:rPr>
            </w:pPr>
          </w:p>
        </w:tc>
      </w:tr>
      <w:tr w:rsidR="00973B13" w:rsidRPr="0034752C" w14:paraId="4289968E" w14:textId="77777777" w:rsidTr="00AD2F28">
        <w:tc>
          <w:tcPr>
            <w:tcW w:w="2476" w:type="dxa"/>
          </w:tcPr>
          <w:p w14:paraId="5D23D007" w14:textId="77777777" w:rsidR="00973B13" w:rsidRPr="0034752C" w:rsidRDefault="00973B13" w:rsidP="00AD2F28">
            <w:pPr>
              <w:rPr>
                <w:b/>
                <w:sz w:val="22"/>
                <w:szCs w:val="22"/>
              </w:rPr>
            </w:pPr>
          </w:p>
        </w:tc>
        <w:tc>
          <w:tcPr>
            <w:tcW w:w="1042" w:type="dxa"/>
          </w:tcPr>
          <w:p w14:paraId="41F0854B" w14:textId="77777777" w:rsidR="00973B13" w:rsidRPr="0034752C" w:rsidRDefault="00973B13" w:rsidP="00AD2F28">
            <w:pPr>
              <w:jc w:val="right"/>
              <w:rPr>
                <w:b/>
                <w:sz w:val="22"/>
                <w:szCs w:val="22"/>
              </w:rPr>
            </w:pPr>
            <w:r w:rsidRPr="0034752C">
              <w:rPr>
                <w:b/>
                <w:sz w:val="22"/>
                <w:szCs w:val="22"/>
              </w:rPr>
              <w:t>2018</w:t>
            </w:r>
          </w:p>
        </w:tc>
        <w:tc>
          <w:tcPr>
            <w:tcW w:w="979" w:type="dxa"/>
            <w:gridSpan w:val="2"/>
          </w:tcPr>
          <w:p w14:paraId="4336658A" w14:textId="77777777" w:rsidR="00973B13" w:rsidRPr="0034752C" w:rsidRDefault="00973B13" w:rsidP="00AD2F28">
            <w:pPr>
              <w:jc w:val="right"/>
              <w:rPr>
                <w:b/>
                <w:sz w:val="22"/>
                <w:szCs w:val="22"/>
              </w:rPr>
            </w:pPr>
            <w:r w:rsidRPr="0034752C">
              <w:rPr>
                <w:b/>
                <w:sz w:val="22"/>
                <w:szCs w:val="22"/>
              </w:rPr>
              <w:t>2019</w:t>
            </w:r>
          </w:p>
        </w:tc>
        <w:tc>
          <w:tcPr>
            <w:tcW w:w="1042" w:type="dxa"/>
          </w:tcPr>
          <w:p w14:paraId="18E22A10" w14:textId="77777777" w:rsidR="00973B13" w:rsidRPr="0034752C" w:rsidRDefault="00973B13" w:rsidP="00AD2F28">
            <w:pPr>
              <w:jc w:val="right"/>
              <w:rPr>
                <w:b/>
                <w:sz w:val="22"/>
                <w:szCs w:val="22"/>
              </w:rPr>
            </w:pPr>
            <w:r w:rsidRPr="0034752C">
              <w:rPr>
                <w:b/>
                <w:sz w:val="22"/>
                <w:szCs w:val="22"/>
              </w:rPr>
              <w:t>2018</w:t>
            </w:r>
          </w:p>
        </w:tc>
        <w:tc>
          <w:tcPr>
            <w:tcW w:w="1109" w:type="dxa"/>
            <w:gridSpan w:val="2"/>
          </w:tcPr>
          <w:p w14:paraId="377473DE" w14:textId="77777777" w:rsidR="00973B13" w:rsidRPr="0034752C" w:rsidRDefault="00973B13" w:rsidP="00AD2F28">
            <w:pPr>
              <w:jc w:val="right"/>
              <w:rPr>
                <w:b/>
                <w:sz w:val="22"/>
                <w:szCs w:val="22"/>
              </w:rPr>
            </w:pPr>
            <w:r w:rsidRPr="0034752C">
              <w:rPr>
                <w:b/>
                <w:sz w:val="22"/>
                <w:szCs w:val="22"/>
              </w:rPr>
              <w:t>2019</w:t>
            </w:r>
          </w:p>
        </w:tc>
        <w:tc>
          <w:tcPr>
            <w:tcW w:w="1024" w:type="dxa"/>
          </w:tcPr>
          <w:p w14:paraId="098DCD24" w14:textId="77777777" w:rsidR="00973B13" w:rsidRPr="0034752C" w:rsidRDefault="00973B13" w:rsidP="00AD2F28">
            <w:pPr>
              <w:jc w:val="right"/>
              <w:rPr>
                <w:b/>
                <w:sz w:val="22"/>
                <w:szCs w:val="22"/>
              </w:rPr>
            </w:pPr>
            <w:r w:rsidRPr="0034752C">
              <w:rPr>
                <w:b/>
                <w:sz w:val="22"/>
                <w:szCs w:val="22"/>
              </w:rPr>
              <w:t>2018</w:t>
            </w:r>
          </w:p>
        </w:tc>
        <w:tc>
          <w:tcPr>
            <w:tcW w:w="958" w:type="dxa"/>
            <w:gridSpan w:val="2"/>
          </w:tcPr>
          <w:p w14:paraId="2003881D" w14:textId="77777777" w:rsidR="00973B13" w:rsidRPr="0034752C" w:rsidRDefault="00973B13" w:rsidP="00AD2F28">
            <w:pPr>
              <w:jc w:val="right"/>
              <w:rPr>
                <w:b/>
                <w:sz w:val="22"/>
                <w:szCs w:val="22"/>
              </w:rPr>
            </w:pPr>
            <w:r w:rsidRPr="0034752C">
              <w:rPr>
                <w:b/>
                <w:sz w:val="22"/>
                <w:szCs w:val="22"/>
              </w:rPr>
              <w:t>2019</w:t>
            </w:r>
          </w:p>
        </w:tc>
      </w:tr>
      <w:tr w:rsidR="00973B13" w:rsidRPr="0034752C" w14:paraId="3FFA7D00" w14:textId="77777777" w:rsidTr="00AD2F28">
        <w:trPr>
          <w:trHeight w:val="255"/>
        </w:trPr>
        <w:tc>
          <w:tcPr>
            <w:tcW w:w="2476" w:type="dxa"/>
            <w:noWrap/>
          </w:tcPr>
          <w:p w14:paraId="33618D25" w14:textId="77777777" w:rsidR="00973B13" w:rsidRPr="0034752C" w:rsidRDefault="00973B13" w:rsidP="00AD2F28">
            <w:pPr>
              <w:ind w:firstLineChars="11" w:firstLine="24"/>
              <w:rPr>
                <w:rFonts w:cs="Arial"/>
                <w:sz w:val="22"/>
                <w:szCs w:val="22"/>
                <w:lang w:eastAsia="en-IE"/>
              </w:rPr>
            </w:pPr>
            <w:r w:rsidRPr="0034752C">
              <w:rPr>
                <w:sz w:val="22"/>
                <w:szCs w:val="22"/>
              </w:rPr>
              <w:t>Bord Bia</w:t>
            </w:r>
          </w:p>
        </w:tc>
        <w:tc>
          <w:tcPr>
            <w:tcW w:w="1042" w:type="dxa"/>
            <w:noWrap/>
          </w:tcPr>
          <w:p w14:paraId="407089D3" w14:textId="77777777" w:rsidR="00973B13" w:rsidRPr="0034752C" w:rsidRDefault="00973B13" w:rsidP="00AD2F28">
            <w:pPr>
              <w:jc w:val="right"/>
              <w:rPr>
                <w:rFonts w:cs="Arial"/>
                <w:sz w:val="22"/>
                <w:szCs w:val="22"/>
                <w:lang w:eastAsia="en-IE"/>
              </w:rPr>
            </w:pPr>
            <w:r w:rsidRPr="0034752C">
              <w:rPr>
                <w:sz w:val="22"/>
                <w:szCs w:val="22"/>
              </w:rPr>
              <w:t>127</w:t>
            </w:r>
          </w:p>
        </w:tc>
        <w:tc>
          <w:tcPr>
            <w:tcW w:w="979" w:type="dxa"/>
            <w:gridSpan w:val="2"/>
            <w:noWrap/>
          </w:tcPr>
          <w:p w14:paraId="38644523" w14:textId="77777777" w:rsidR="00973B13" w:rsidRPr="0034752C" w:rsidRDefault="00973B13" w:rsidP="00AD2F28">
            <w:pPr>
              <w:jc w:val="right"/>
              <w:rPr>
                <w:rFonts w:cs="Arial"/>
                <w:sz w:val="22"/>
                <w:szCs w:val="22"/>
                <w:lang w:eastAsia="en-IE"/>
              </w:rPr>
            </w:pPr>
            <w:r w:rsidRPr="0034752C">
              <w:rPr>
                <w:rFonts w:cs="Arial"/>
                <w:sz w:val="22"/>
                <w:szCs w:val="22"/>
              </w:rPr>
              <w:t>140</w:t>
            </w:r>
          </w:p>
        </w:tc>
        <w:tc>
          <w:tcPr>
            <w:tcW w:w="1042" w:type="dxa"/>
            <w:noWrap/>
          </w:tcPr>
          <w:p w14:paraId="79BD0F40" w14:textId="77777777" w:rsidR="00973B13" w:rsidRPr="0034752C" w:rsidRDefault="00973B13" w:rsidP="00AD2F28">
            <w:pPr>
              <w:jc w:val="right"/>
              <w:rPr>
                <w:rFonts w:cs="Arial"/>
                <w:sz w:val="22"/>
                <w:szCs w:val="22"/>
                <w:lang w:eastAsia="en-IE"/>
              </w:rPr>
            </w:pPr>
            <w:r w:rsidRPr="0034752C">
              <w:rPr>
                <w:sz w:val="22"/>
                <w:szCs w:val="22"/>
              </w:rPr>
              <w:t>5</w:t>
            </w:r>
          </w:p>
        </w:tc>
        <w:tc>
          <w:tcPr>
            <w:tcW w:w="1109" w:type="dxa"/>
            <w:gridSpan w:val="2"/>
            <w:noWrap/>
          </w:tcPr>
          <w:p w14:paraId="64FF0BA6" w14:textId="77777777" w:rsidR="00973B13" w:rsidRPr="0034752C" w:rsidRDefault="00973B13" w:rsidP="00AD2F28">
            <w:pPr>
              <w:jc w:val="right"/>
              <w:rPr>
                <w:rFonts w:cs="Arial"/>
                <w:sz w:val="22"/>
                <w:szCs w:val="22"/>
                <w:lang w:eastAsia="en-IE"/>
              </w:rPr>
            </w:pPr>
            <w:r w:rsidRPr="0034752C">
              <w:rPr>
                <w:rFonts w:cs="Arial"/>
                <w:sz w:val="22"/>
                <w:szCs w:val="22"/>
              </w:rPr>
              <w:t>6</w:t>
            </w:r>
          </w:p>
        </w:tc>
        <w:tc>
          <w:tcPr>
            <w:tcW w:w="1024" w:type="dxa"/>
            <w:noWrap/>
          </w:tcPr>
          <w:p w14:paraId="276ED3D2" w14:textId="77777777" w:rsidR="00973B13" w:rsidRPr="0034752C" w:rsidRDefault="00973B13" w:rsidP="00AD2F28">
            <w:pPr>
              <w:jc w:val="right"/>
              <w:rPr>
                <w:rFonts w:cs="Arial"/>
                <w:sz w:val="22"/>
                <w:szCs w:val="22"/>
                <w:lang w:eastAsia="en-IE"/>
              </w:rPr>
            </w:pPr>
            <w:r w:rsidRPr="0034752C">
              <w:rPr>
                <w:sz w:val="22"/>
                <w:szCs w:val="22"/>
              </w:rPr>
              <w:t>3.9</w:t>
            </w:r>
          </w:p>
        </w:tc>
        <w:tc>
          <w:tcPr>
            <w:tcW w:w="958" w:type="dxa"/>
            <w:gridSpan w:val="2"/>
            <w:noWrap/>
          </w:tcPr>
          <w:p w14:paraId="61C0E412" w14:textId="77777777" w:rsidR="00973B13" w:rsidRPr="0034752C" w:rsidRDefault="00973B13" w:rsidP="00AD2F28">
            <w:pPr>
              <w:jc w:val="right"/>
              <w:rPr>
                <w:rFonts w:cs="Arial"/>
                <w:sz w:val="22"/>
                <w:szCs w:val="22"/>
                <w:lang w:eastAsia="en-IE"/>
              </w:rPr>
            </w:pPr>
            <w:r w:rsidRPr="0034752C">
              <w:rPr>
                <w:rFonts w:cs="Arial"/>
                <w:sz w:val="22"/>
                <w:szCs w:val="22"/>
              </w:rPr>
              <w:t>4.3</w:t>
            </w:r>
          </w:p>
        </w:tc>
      </w:tr>
      <w:tr w:rsidR="00973B13" w:rsidRPr="0034752C" w14:paraId="072B2034" w14:textId="77777777" w:rsidTr="00AD2F28">
        <w:trPr>
          <w:trHeight w:val="255"/>
        </w:trPr>
        <w:tc>
          <w:tcPr>
            <w:tcW w:w="2476" w:type="dxa"/>
            <w:noWrap/>
          </w:tcPr>
          <w:p w14:paraId="079A4983" w14:textId="77777777" w:rsidR="00973B13" w:rsidRPr="0034752C" w:rsidRDefault="00973B13" w:rsidP="00AD2F28">
            <w:pPr>
              <w:ind w:firstLineChars="11" w:firstLine="24"/>
              <w:rPr>
                <w:rFonts w:cs="Arial"/>
                <w:sz w:val="22"/>
                <w:szCs w:val="22"/>
                <w:lang w:eastAsia="en-IE"/>
              </w:rPr>
            </w:pPr>
            <w:r w:rsidRPr="0034752C">
              <w:rPr>
                <w:sz w:val="22"/>
                <w:szCs w:val="22"/>
              </w:rPr>
              <w:t>Bord Iascaigh Mhara</w:t>
            </w:r>
          </w:p>
        </w:tc>
        <w:tc>
          <w:tcPr>
            <w:tcW w:w="1042" w:type="dxa"/>
            <w:noWrap/>
          </w:tcPr>
          <w:p w14:paraId="4502D844" w14:textId="77777777" w:rsidR="00973B13" w:rsidRPr="0034752C" w:rsidRDefault="00973B13" w:rsidP="00AD2F28">
            <w:pPr>
              <w:jc w:val="right"/>
              <w:rPr>
                <w:rFonts w:cs="Arial"/>
                <w:sz w:val="22"/>
                <w:szCs w:val="22"/>
                <w:lang w:eastAsia="en-IE"/>
              </w:rPr>
            </w:pPr>
            <w:r w:rsidRPr="0034752C">
              <w:rPr>
                <w:sz w:val="22"/>
                <w:szCs w:val="22"/>
              </w:rPr>
              <w:t>144</w:t>
            </w:r>
          </w:p>
        </w:tc>
        <w:tc>
          <w:tcPr>
            <w:tcW w:w="979" w:type="dxa"/>
            <w:gridSpan w:val="2"/>
            <w:noWrap/>
          </w:tcPr>
          <w:p w14:paraId="192F92F4" w14:textId="77777777" w:rsidR="00973B13" w:rsidRPr="0034752C" w:rsidRDefault="00973B13" w:rsidP="00AD2F28">
            <w:pPr>
              <w:jc w:val="right"/>
              <w:rPr>
                <w:rFonts w:cs="Arial"/>
                <w:sz w:val="22"/>
                <w:szCs w:val="22"/>
                <w:lang w:eastAsia="en-IE"/>
              </w:rPr>
            </w:pPr>
            <w:r w:rsidRPr="0034752C">
              <w:rPr>
                <w:rFonts w:cs="Arial"/>
                <w:sz w:val="22"/>
                <w:szCs w:val="22"/>
              </w:rPr>
              <w:t>134</w:t>
            </w:r>
          </w:p>
        </w:tc>
        <w:tc>
          <w:tcPr>
            <w:tcW w:w="1042" w:type="dxa"/>
            <w:noWrap/>
          </w:tcPr>
          <w:p w14:paraId="512563D8" w14:textId="77777777" w:rsidR="00973B13" w:rsidRPr="0034752C" w:rsidRDefault="00973B13" w:rsidP="00AD2F28">
            <w:pPr>
              <w:jc w:val="right"/>
              <w:rPr>
                <w:rFonts w:cs="Arial"/>
                <w:sz w:val="22"/>
                <w:szCs w:val="22"/>
                <w:lang w:eastAsia="en-IE"/>
              </w:rPr>
            </w:pPr>
            <w:r w:rsidRPr="0034752C">
              <w:rPr>
                <w:sz w:val="22"/>
                <w:szCs w:val="22"/>
              </w:rPr>
              <w:t>4</w:t>
            </w:r>
          </w:p>
        </w:tc>
        <w:tc>
          <w:tcPr>
            <w:tcW w:w="1109" w:type="dxa"/>
            <w:gridSpan w:val="2"/>
            <w:noWrap/>
          </w:tcPr>
          <w:p w14:paraId="22744111" w14:textId="77777777" w:rsidR="00973B13" w:rsidRPr="0034752C" w:rsidRDefault="00973B13" w:rsidP="00AD2F28">
            <w:pPr>
              <w:jc w:val="right"/>
              <w:rPr>
                <w:rFonts w:cs="Arial"/>
                <w:sz w:val="22"/>
                <w:szCs w:val="22"/>
                <w:lang w:eastAsia="en-IE"/>
              </w:rPr>
            </w:pPr>
            <w:r w:rsidRPr="0034752C">
              <w:rPr>
                <w:rFonts w:cs="Arial"/>
                <w:sz w:val="22"/>
                <w:szCs w:val="22"/>
              </w:rPr>
              <w:t>7</w:t>
            </w:r>
          </w:p>
        </w:tc>
        <w:tc>
          <w:tcPr>
            <w:tcW w:w="1024" w:type="dxa"/>
            <w:noWrap/>
          </w:tcPr>
          <w:p w14:paraId="60F0FCB8" w14:textId="77777777" w:rsidR="00973B13" w:rsidRPr="0034752C" w:rsidRDefault="00973B13" w:rsidP="00AD2F28">
            <w:pPr>
              <w:jc w:val="right"/>
              <w:rPr>
                <w:rFonts w:cs="Arial"/>
                <w:sz w:val="22"/>
                <w:szCs w:val="22"/>
                <w:lang w:eastAsia="en-IE"/>
              </w:rPr>
            </w:pPr>
            <w:r w:rsidRPr="0034752C">
              <w:rPr>
                <w:sz w:val="22"/>
                <w:szCs w:val="22"/>
              </w:rPr>
              <w:t>2.8</w:t>
            </w:r>
          </w:p>
        </w:tc>
        <w:tc>
          <w:tcPr>
            <w:tcW w:w="958" w:type="dxa"/>
            <w:gridSpan w:val="2"/>
            <w:noWrap/>
          </w:tcPr>
          <w:p w14:paraId="181C0CFE" w14:textId="77777777" w:rsidR="00973B13" w:rsidRPr="0034752C" w:rsidRDefault="00973B13" w:rsidP="00AD2F28">
            <w:pPr>
              <w:jc w:val="right"/>
              <w:rPr>
                <w:rFonts w:cs="Arial"/>
                <w:sz w:val="22"/>
                <w:szCs w:val="22"/>
                <w:lang w:eastAsia="en-IE"/>
              </w:rPr>
            </w:pPr>
            <w:r w:rsidRPr="0034752C">
              <w:rPr>
                <w:rFonts w:cs="Arial"/>
                <w:sz w:val="22"/>
                <w:szCs w:val="22"/>
              </w:rPr>
              <w:t>5.2</w:t>
            </w:r>
          </w:p>
        </w:tc>
      </w:tr>
      <w:tr w:rsidR="00973B13" w:rsidRPr="0034752C" w14:paraId="2EE11EF6" w14:textId="77777777" w:rsidTr="00AD2F28">
        <w:trPr>
          <w:trHeight w:val="255"/>
        </w:trPr>
        <w:tc>
          <w:tcPr>
            <w:tcW w:w="2476" w:type="dxa"/>
            <w:noWrap/>
          </w:tcPr>
          <w:p w14:paraId="1C7F19A6" w14:textId="77777777" w:rsidR="00973B13" w:rsidRPr="0034752C" w:rsidRDefault="00973B13" w:rsidP="00AD2F28">
            <w:pPr>
              <w:ind w:firstLineChars="11" w:firstLine="24"/>
              <w:rPr>
                <w:rFonts w:cs="Arial"/>
                <w:sz w:val="22"/>
                <w:szCs w:val="22"/>
                <w:lang w:eastAsia="en-IE"/>
              </w:rPr>
            </w:pPr>
            <w:r w:rsidRPr="0034752C">
              <w:rPr>
                <w:sz w:val="22"/>
                <w:szCs w:val="22"/>
              </w:rPr>
              <w:t>Bord na gCon</w:t>
            </w:r>
          </w:p>
        </w:tc>
        <w:tc>
          <w:tcPr>
            <w:tcW w:w="1042" w:type="dxa"/>
            <w:noWrap/>
          </w:tcPr>
          <w:p w14:paraId="5307B5F8" w14:textId="77777777" w:rsidR="00973B13" w:rsidRPr="0034752C" w:rsidRDefault="00973B13" w:rsidP="00AD2F28">
            <w:pPr>
              <w:jc w:val="right"/>
              <w:rPr>
                <w:rFonts w:cs="Arial"/>
                <w:sz w:val="22"/>
                <w:szCs w:val="22"/>
                <w:lang w:eastAsia="en-IE"/>
              </w:rPr>
            </w:pPr>
            <w:r w:rsidRPr="0034752C">
              <w:rPr>
                <w:sz w:val="22"/>
                <w:szCs w:val="22"/>
              </w:rPr>
              <w:t>434</w:t>
            </w:r>
          </w:p>
        </w:tc>
        <w:tc>
          <w:tcPr>
            <w:tcW w:w="979" w:type="dxa"/>
            <w:gridSpan w:val="2"/>
            <w:noWrap/>
          </w:tcPr>
          <w:p w14:paraId="69DCBB91" w14:textId="77777777" w:rsidR="00973B13" w:rsidRPr="0034752C" w:rsidRDefault="00973B13" w:rsidP="00AD2F28">
            <w:pPr>
              <w:jc w:val="right"/>
              <w:rPr>
                <w:rFonts w:cs="Arial"/>
                <w:sz w:val="22"/>
                <w:szCs w:val="22"/>
                <w:lang w:eastAsia="en-IE"/>
              </w:rPr>
            </w:pPr>
            <w:r w:rsidRPr="0034752C">
              <w:rPr>
                <w:rFonts w:cs="Arial"/>
                <w:sz w:val="22"/>
                <w:szCs w:val="22"/>
              </w:rPr>
              <w:t>690</w:t>
            </w:r>
          </w:p>
        </w:tc>
        <w:tc>
          <w:tcPr>
            <w:tcW w:w="1042" w:type="dxa"/>
            <w:noWrap/>
          </w:tcPr>
          <w:p w14:paraId="541486A9" w14:textId="77777777" w:rsidR="00973B13" w:rsidRPr="0034752C" w:rsidRDefault="00973B13" w:rsidP="00AD2F28">
            <w:pPr>
              <w:jc w:val="right"/>
              <w:rPr>
                <w:rFonts w:cs="Arial"/>
                <w:sz w:val="22"/>
                <w:szCs w:val="22"/>
                <w:lang w:eastAsia="en-IE"/>
              </w:rPr>
            </w:pPr>
            <w:r w:rsidRPr="0034752C">
              <w:rPr>
                <w:sz w:val="22"/>
                <w:szCs w:val="22"/>
              </w:rPr>
              <w:t>11</w:t>
            </w:r>
          </w:p>
        </w:tc>
        <w:tc>
          <w:tcPr>
            <w:tcW w:w="1109" w:type="dxa"/>
            <w:gridSpan w:val="2"/>
            <w:noWrap/>
          </w:tcPr>
          <w:p w14:paraId="327EEB32" w14:textId="77777777" w:rsidR="00973B13" w:rsidRPr="0034752C" w:rsidRDefault="00973B13" w:rsidP="00AD2F28">
            <w:pPr>
              <w:jc w:val="right"/>
              <w:rPr>
                <w:rFonts w:cs="Arial"/>
                <w:sz w:val="22"/>
                <w:szCs w:val="22"/>
                <w:lang w:eastAsia="en-IE"/>
              </w:rPr>
            </w:pPr>
            <w:r w:rsidRPr="0034752C">
              <w:rPr>
                <w:rFonts w:cs="Arial"/>
                <w:sz w:val="22"/>
                <w:szCs w:val="22"/>
              </w:rPr>
              <w:t>56</w:t>
            </w:r>
          </w:p>
        </w:tc>
        <w:tc>
          <w:tcPr>
            <w:tcW w:w="1024" w:type="dxa"/>
            <w:noWrap/>
          </w:tcPr>
          <w:p w14:paraId="4A11A2EC" w14:textId="77777777" w:rsidR="00973B13" w:rsidRPr="0034752C" w:rsidRDefault="00973B13" w:rsidP="00AD2F28">
            <w:pPr>
              <w:jc w:val="right"/>
              <w:rPr>
                <w:rFonts w:cs="Arial"/>
                <w:sz w:val="22"/>
                <w:szCs w:val="22"/>
                <w:lang w:eastAsia="en-IE"/>
              </w:rPr>
            </w:pPr>
            <w:r w:rsidRPr="0034752C">
              <w:rPr>
                <w:sz w:val="22"/>
                <w:szCs w:val="22"/>
              </w:rPr>
              <w:t>2.5</w:t>
            </w:r>
          </w:p>
        </w:tc>
        <w:tc>
          <w:tcPr>
            <w:tcW w:w="958" w:type="dxa"/>
            <w:gridSpan w:val="2"/>
            <w:noWrap/>
          </w:tcPr>
          <w:p w14:paraId="21A415B2" w14:textId="77777777" w:rsidR="00973B13" w:rsidRPr="0034752C" w:rsidRDefault="00973B13" w:rsidP="00AD2F28">
            <w:pPr>
              <w:jc w:val="right"/>
              <w:rPr>
                <w:rFonts w:cs="Arial"/>
                <w:sz w:val="22"/>
                <w:szCs w:val="22"/>
                <w:lang w:eastAsia="en-IE"/>
              </w:rPr>
            </w:pPr>
            <w:r w:rsidRPr="0034752C">
              <w:rPr>
                <w:rFonts w:cs="Arial"/>
                <w:sz w:val="22"/>
                <w:szCs w:val="22"/>
              </w:rPr>
              <w:t>8.1</w:t>
            </w:r>
          </w:p>
        </w:tc>
      </w:tr>
      <w:tr w:rsidR="00973B13" w:rsidRPr="0034752C" w14:paraId="6476FF78" w14:textId="77777777" w:rsidTr="00AD2F28">
        <w:trPr>
          <w:trHeight w:val="255"/>
        </w:trPr>
        <w:tc>
          <w:tcPr>
            <w:tcW w:w="2476" w:type="dxa"/>
            <w:noWrap/>
          </w:tcPr>
          <w:p w14:paraId="0D6DA048" w14:textId="77777777" w:rsidR="00973B13" w:rsidRPr="0034752C" w:rsidRDefault="00973B13" w:rsidP="00AD2F28">
            <w:pPr>
              <w:ind w:firstLineChars="11" w:firstLine="24"/>
              <w:rPr>
                <w:rFonts w:cs="Arial"/>
                <w:sz w:val="22"/>
                <w:szCs w:val="22"/>
                <w:lang w:eastAsia="en-IE"/>
              </w:rPr>
            </w:pPr>
            <w:r w:rsidRPr="0034752C">
              <w:rPr>
                <w:sz w:val="22"/>
                <w:szCs w:val="22"/>
              </w:rPr>
              <w:t>Coillte</w:t>
            </w:r>
          </w:p>
        </w:tc>
        <w:tc>
          <w:tcPr>
            <w:tcW w:w="1042" w:type="dxa"/>
            <w:noWrap/>
          </w:tcPr>
          <w:p w14:paraId="41AAA6A0" w14:textId="77777777" w:rsidR="00973B13" w:rsidRPr="0034752C" w:rsidRDefault="00973B13" w:rsidP="00AD2F28">
            <w:pPr>
              <w:jc w:val="right"/>
              <w:rPr>
                <w:rFonts w:cs="Arial"/>
                <w:sz w:val="22"/>
                <w:szCs w:val="22"/>
                <w:lang w:eastAsia="en-IE"/>
              </w:rPr>
            </w:pPr>
            <w:r w:rsidRPr="0034752C">
              <w:rPr>
                <w:sz w:val="22"/>
                <w:szCs w:val="22"/>
              </w:rPr>
              <w:t>448</w:t>
            </w:r>
          </w:p>
        </w:tc>
        <w:tc>
          <w:tcPr>
            <w:tcW w:w="979" w:type="dxa"/>
            <w:gridSpan w:val="2"/>
            <w:noWrap/>
          </w:tcPr>
          <w:p w14:paraId="4AC71201" w14:textId="77777777" w:rsidR="00973B13" w:rsidRPr="0034752C" w:rsidRDefault="00973B13" w:rsidP="00AD2F28">
            <w:pPr>
              <w:jc w:val="right"/>
              <w:rPr>
                <w:rFonts w:cs="Arial"/>
                <w:sz w:val="22"/>
                <w:szCs w:val="22"/>
                <w:lang w:eastAsia="en-IE"/>
              </w:rPr>
            </w:pPr>
            <w:r w:rsidRPr="0034752C">
              <w:rPr>
                <w:rFonts w:cs="Arial"/>
                <w:sz w:val="22"/>
                <w:szCs w:val="22"/>
              </w:rPr>
              <w:t>452</w:t>
            </w:r>
          </w:p>
        </w:tc>
        <w:tc>
          <w:tcPr>
            <w:tcW w:w="1042" w:type="dxa"/>
            <w:noWrap/>
          </w:tcPr>
          <w:p w14:paraId="520A8DF3" w14:textId="77777777" w:rsidR="00973B13" w:rsidRPr="0034752C" w:rsidRDefault="00973B13" w:rsidP="00AD2F28">
            <w:pPr>
              <w:jc w:val="right"/>
              <w:rPr>
                <w:rFonts w:cs="Arial"/>
                <w:sz w:val="22"/>
                <w:szCs w:val="22"/>
                <w:lang w:eastAsia="en-IE"/>
              </w:rPr>
            </w:pPr>
            <w:r w:rsidRPr="0034752C">
              <w:rPr>
                <w:sz w:val="22"/>
                <w:szCs w:val="22"/>
              </w:rPr>
              <w:t>11</w:t>
            </w:r>
          </w:p>
        </w:tc>
        <w:tc>
          <w:tcPr>
            <w:tcW w:w="1109" w:type="dxa"/>
            <w:gridSpan w:val="2"/>
            <w:noWrap/>
          </w:tcPr>
          <w:p w14:paraId="79F47818" w14:textId="77777777" w:rsidR="00973B13" w:rsidRPr="0034752C" w:rsidRDefault="00973B13" w:rsidP="00AD2F28">
            <w:pPr>
              <w:jc w:val="right"/>
              <w:rPr>
                <w:rFonts w:cs="Arial"/>
                <w:sz w:val="22"/>
                <w:szCs w:val="22"/>
                <w:lang w:eastAsia="en-IE"/>
              </w:rPr>
            </w:pPr>
            <w:r w:rsidRPr="0034752C">
              <w:rPr>
                <w:rFonts w:cs="Arial"/>
                <w:sz w:val="22"/>
                <w:szCs w:val="22"/>
              </w:rPr>
              <w:t>11</w:t>
            </w:r>
          </w:p>
        </w:tc>
        <w:tc>
          <w:tcPr>
            <w:tcW w:w="1024" w:type="dxa"/>
            <w:noWrap/>
          </w:tcPr>
          <w:p w14:paraId="32B0223C" w14:textId="77777777" w:rsidR="00973B13" w:rsidRPr="0034752C" w:rsidRDefault="00973B13" w:rsidP="00AD2F28">
            <w:pPr>
              <w:jc w:val="right"/>
              <w:rPr>
                <w:rFonts w:cs="Arial"/>
                <w:sz w:val="22"/>
                <w:szCs w:val="22"/>
                <w:lang w:eastAsia="en-IE"/>
              </w:rPr>
            </w:pPr>
            <w:r w:rsidRPr="0034752C">
              <w:rPr>
                <w:sz w:val="22"/>
                <w:szCs w:val="22"/>
              </w:rPr>
              <w:t>2.5</w:t>
            </w:r>
          </w:p>
        </w:tc>
        <w:tc>
          <w:tcPr>
            <w:tcW w:w="958" w:type="dxa"/>
            <w:gridSpan w:val="2"/>
            <w:noWrap/>
          </w:tcPr>
          <w:p w14:paraId="2A1E38D5" w14:textId="77777777" w:rsidR="00973B13" w:rsidRPr="0034752C" w:rsidRDefault="00973B13" w:rsidP="00AD2F28">
            <w:pPr>
              <w:jc w:val="right"/>
              <w:rPr>
                <w:rFonts w:cs="Arial"/>
                <w:sz w:val="22"/>
                <w:szCs w:val="22"/>
                <w:lang w:eastAsia="en-IE"/>
              </w:rPr>
            </w:pPr>
            <w:r w:rsidRPr="0034752C">
              <w:rPr>
                <w:rFonts w:cs="Arial"/>
                <w:sz w:val="22"/>
                <w:szCs w:val="22"/>
              </w:rPr>
              <w:t>2.4</w:t>
            </w:r>
          </w:p>
        </w:tc>
      </w:tr>
      <w:tr w:rsidR="00973B13" w:rsidRPr="0034752C" w14:paraId="4C9BA74F" w14:textId="77777777" w:rsidTr="00AD2F28">
        <w:trPr>
          <w:trHeight w:val="255"/>
        </w:trPr>
        <w:tc>
          <w:tcPr>
            <w:tcW w:w="2476" w:type="dxa"/>
            <w:noWrap/>
          </w:tcPr>
          <w:p w14:paraId="4433925C" w14:textId="77777777" w:rsidR="00973B13" w:rsidRPr="0034752C" w:rsidRDefault="00973B13" w:rsidP="00AD2F28">
            <w:pPr>
              <w:ind w:firstLineChars="11" w:firstLine="24"/>
              <w:rPr>
                <w:rFonts w:cs="Arial"/>
                <w:sz w:val="22"/>
                <w:szCs w:val="22"/>
                <w:lang w:eastAsia="en-IE"/>
              </w:rPr>
            </w:pPr>
            <w:r w:rsidRPr="0034752C">
              <w:rPr>
                <w:sz w:val="22"/>
                <w:szCs w:val="22"/>
              </w:rPr>
              <w:t>Horse Racing Ireland</w:t>
            </w:r>
          </w:p>
        </w:tc>
        <w:tc>
          <w:tcPr>
            <w:tcW w:w="1042" w:type="dxa"/>
            <w:noWrap/>
          </w:tcPr>
          <w:p w14:paraId="09829F41" w14:textId="77777777" w:rsidR="00973B13" w:rsidRPr="0034752C" w:rsidRDefault="00973B13" w:rsidP="00AD2F28">
            <w:pPr>
              <w:jc w:val="right"/>
              <w:rPr>
                <w:rFonts w:cs="Arial"/>
                <w:sz w:val="22"/>
                <w:szCs w:val="22"/>
                <w:lang w:eastAsia="en-IE"/>
              </w:rPr>
            </w:pPr>
            <w:r w:rsidRPr="0034752C">
              <w:rPr>
                <w:sz w:val="22"/>
                <w:szCs w:val="22"/>
              </w:rPr>
              <w:t>199</w:t>
            </w:r>
          </w:p>
        </w:tc>
        <w:tc>
          <w:tcPr>
            <w:tcW w:w="979" w:type="dxa"/>
            <w:gridSpan w:val="2"/>
            <w:noWrap/>
          </w:tcPr>
          <w:p w14:paraId="73242D31" w14:textId="77777777" w:rsidR="00973B13" w:rsidRPr="0034752C" w:rsidRDefault="00973B13" w:rsidP="00AD2F28">
            <w:pPr>
              <w:jc w:val="right"/>
              <w:rPr>
                <w:rFonts w:cs="Arial"/>
                <w:sz w:val="22"/>
                <w:szCs w:val="22"/>
                <w:lang w:eastAsia="en-IE"/>
              </w:rPr>
            </w:pPr>
            <w:r w:rsidRPr="0034752C">
              <w:rPr>
                <w:rFonts w:cs="Arial"/>
                <w:sz w:val="22"/>
                <w:szCs w:val="22"/>
              </w:rPr>
              <w:t>202</w:t>
            </w:r>
          </w:p>
        </w:tc>
        <w:tc>
          <w:tcPr>
            <w:tcW w:w="1042" w:type="dxa"/>
            <w:noWrap/>
          </w:tcPr>
          <w:p w14:paraId="4DE6B3ED" w14:textId="77777777" w:rsidR="00973B13" w:rsidRPr="0034752C" w:rsidRDefault="00973B13" w:rsidP="00AD2F28">
            <w:pPr>
              <w:jc w:val="right"/>
              <w:rPr>
                <w:rFonts w:cs="Arial"/>
                <w:sz w:val="22"/>
                <w:szCs w:val="22"/>
                <w:lang w:eastAsia="en-IE"/>
              </w:rPr>
            </w:pPr>
            <w:r w:rsidRPr="0034752C">
              <w:rPr>
                <w:sz w:val="22"/>
                <w:szCs w:val="22"/>
              </w:rPr>
              <w:t>8</w:t>
            </w:r>
          </w:p>
        </w:tc>
        <w:tc>
          <w:tcPr>
            <w:tcW w:w="1109" w:type="dxa"/>
            <w:gridSpan w:val="2"/>
            <w:noWrap/>
          </w:tcPr>
          <w:p w14:paraId="26916025" w14:textId="77777777" w:rsidR="00973B13" w:rsidRPr="0034752C" w:rsidRDefault="00973B13" w:rsidP="00AD2F28">
            <w:pPr>
              <w:jc w:val="right"/>
              <w:rPr>
                <w:rFonts w:cs="Arial"/>
                <w:sz w:val="22"/>
                <w:szCs w:val="22"/>
                <w:lang w:eastAsia="en-IE"/>
              </w:rPr>
            </w:pPr>
            <w:r w:rsidRPr="0034752C">
              <w:rPr>
                <w:rFonts w:cs="Arial"/>
                <w:sz w:val="22"/>
                <w:szCs w:val="22"/>
              </w:rPr>
              <w:t>8</w:t>
            </w:r>
          </w:p>
        </w:tc>
        <w:tc>
          <w:tcPr>
            <w:tcW w:w="1024" w:type="dxa"/>
            <w:noWrap/>
          </w:tcPr>
          <w:p w14:paraId="32222523" w14:textId="77777777" w:rsidR="00973B13" w:rsidRPr="0034752C" w:rsidRDefault="00973B13" w:rsidP="00AD2F28">
            <w:pPr>
              <w:jc w:val="right"/>
              <w:rPr>
                <w:rFonts w:cs="Arial"/>
                <w:sz w:val="22"/>
                <w:szCs w:val="22"/>
                <w:lang w:eastAsia="en-IE"/>
              </w:rPr>
            </w:pPr>
            <w:r w:rsidRPr="0034752C">
              <w:rPr>
                <w:sz w:val="22"/>
                <w:szCs w:val="22"/>
              </w:rPr>
              <w:t>4.0</w:t>
            </w:r>
          </w:p>
        </w:tc>
        <w:tc>
          <w:tcPr>
            <w:tcW w:w="958" w:type="dxa"/>
            <w:gridSpan w:val="2"/>
            <w:noWrap/>
          </w:tcPr>
          <w:p w14:paraId="62F7844F" w14:textId="77777777" w:rsidR="00973B13" w:rsidRPr="0034752C" w:rsidRDefault="00973B13" w:rsidP="00AD2F28">
            <w:pPr>
              <w:jc w:val="right"/>
              <w:rPr>
                <w:rFonts w:cs="Arial"/>
                <w:sz w:val="22"/>
                <w:szCs w:val="22"/>
                <w:lang w:eastAsia="en-IE"/>
              </w:rPr>
            </w:pPr>
            <w:r w:rsidRPr="0034752C">
              <w:rPr>
                <w:rFonts w:cs="Arial"/>
                <w:sz w:val="22"/>
                <w:szCs w:val="22"/>
              </w:rPr>
              <w:t>4.0</w:t>
            </w:r>
          </w:p>
        </w:tc>
      </w:tr>
      <w:tr w:rsidR="00973B13" w:rsidRPr="0034752C" w14:paraId="5E2EA579" w14:textId="77777777" w:rsidTr="00AD2F28">
        <w:trPr>
          <w:trHeight w:val="255"/>
        </w:trPr>
        <w:tc>
          <w:tcPr>
            <w:tcW w:w="2476" w:type="dxa"/>
            <w:noWrap/>
          </w:tcPr>
          <w:p w14:paraId="0A6E6F06" w14:textId="77777777" w:rsidR="00973B13" w:rsidRPr="0034752C" w:rsidRDefault="00973B13" w:rsidP="00AD2F28">
            <w:pPr>
              <w:ind w:firstLineChars="11" w:firstLine="24"/>
              <w:rPr>
                <w:rFonts w:cs="Arial"/>
                <w:sz w:val="22"/>
                <w:szCs w:val="22"/>
                <w:lang w:eastAsia="en-IE"/>
              </w:rPr>
            </w:pPr>
            <w:r w:rsidRPr="0034752C">
              <w:rPr>
                <w:sz w:val="22"/>
                <w:szCs w:val="22"/>
              </w:rPr>
              <w:t>Irish National Stud</w:t>
            </w:r>
          </w:p>
        </w:tc>
        <w:tc>
          <w:tcPr>
            <w:tcW w:w="1042" w:type="dxa"/>
            <w:noWrap/>
          </w:tcPr>
          <w:p w14:paraId="49A5ED2E" w14:textId="77777777" w:rsidR="00973B13" w:rsidRPr="0034752C" w:rsidRDefault="00973B13" w:rsidP="00AD2F28">
            <w:pPr>
              <w:jc w:val="right"/>
              <w:rPr>
                <w:rFonts w:cs="Arial"/>
                <w:sz w:val="22"/>
                <w:szCs w:val="22"/>
                <w:lang w:eastAsia="en-IE"/>
              </w:rPr>
            </w:pPr>
            <w:r w:rsidRPr="0034752C">
              <w:rPr>
                <w:sz w:val="22"/>
                <w:szCs w:val="22"/>
              </w:rPr>
              <w:t>50</w:t>
            </w:r>
          </w:p>
        </w:tc>
        <w:tc>
          <w:tcPr>
            <w:tcW w:w="979" w:type="dxa"/>
            <w:gridSpan w:val="2"/>
            <w:noWrap/>
          </w:tcPr>
          <w:p w14:paraId="7D88D9CB" w14:textId="77777777" w:rsidR="00973B13" w:rsidRPr="0034752C" w:rsidRDefault="00973B13" w:rsidP="00AD2F28">
            <w:pPr>
              <w:jc w:val="right"/>
              <w:rPr>
                <w:rFonts w:cs="Arial"/>
                <w:sz w:val="22"/>
                <w:szCs w:val="22"/>
                <w:lang w:eastAsia="en-IE"/>
              </w:rPr>
            </w:pPr>
            <w:r w:rsidRPr="0034752C">
              <w:rPr>
                <w:rFonts w:cs="Arial"/>
                <w:sz w:val="22"/>
                <w:szCs w:val="22"/>
              </w:rPr>
              <w:t>52</w:t>
            </w:r>
          </w:p>
        </w:tc>
        <w:tc>
          <w:tcPr>
            <w:tcW w:w="1042" w:type="dxa"/>
            <w:noWrap/>
          </w:tcPr>
          <w:p w14:paraId="06184A05" w14:textId="77777777" w:rsidR="00973B13" w:rsidRPr="0034752C" w:rsidRDefault="00973B13" w:rsidP="00AD2F28">
            <w:pPr>
              <w:jc w:val="right"/>
              <w:rPr>
                <w:rFonts w:cs="Arial"/>
                <w:sz w:val="22"/>
                <w:szCs w:val="22"/>
                <w:lang w:eastAsia="en-IE"/>
              </w:rPr>
            </w:pPr>
            <w:r w:rsidRPr="0034752C">
              <w:rPr>
                <w:sz w:val="22"/>
                <w:szCs w:val="22"/>
              </w:rPr>
              <w:t>4</w:t>
            </w:r>
          </w:p>
        </w:tc>
        <w:tc>
          <w:tcPr>
            <w:tcW w:w="1109" w:type="dxa"/>
            <w:gridSpan w:val="2"/>
            <w:noWrap/>
          </w:tcPr>
          <w:p w14:paraId="6CDC4C4C" w14:textId="77777777" w:rsidR="00973B13" w:rsidRPr="0034752C" w:rsidRDefault="00973B13" w:rsidP="00AD2F28">
            <w:pPr>
              <w:jc w:val="right"/>
              <w:rPr>
                <w:rFonts w:cs="Arial"/>
                <w:sz w:val="22"/>
                <w:szCs w:val="22"/>
                <w:lang w:eastAsia="en-IE"/>
              </w:rPr>
            </w:pPr>
            <w:r w:rsidRPr="0034752C">
              <w:rPr>
                <w:rFonts w:cs="Arial"/>
                <w:sz w:val="22"/>
                <w:szCs w:val="22"/>
              </w:rPr>
              <w:t>4</w:t>
            </w:r>
          </w:p>
        </w:tc>
        <w:tc>
          <w:tcPr>
            <w:tcW w:w="1024" w:type="dxa"/>
            <w:noWrap/>
          </w:tcPr>
          <w:p w14:paraId="5A67FF70" w14:textId="77777777" w:rsidR="00973B13" w:rsidRPr="0034752C" w:rsidRDefault="00973B13" w:rsidP="00AD2F28">
            <w:pPr>
              <w:jc w:val="right"/>
              <w:rPr>
                <w:rFonts w:cs="Arial"/>
                <w:sz w:val="22"/>
                <w:szCs w:val="22"/>
                <w:lang w:eastAsia="en-IE"/>
              </w:rPr>
            </w:pPr>
            <w:r w:rsidRPr="0034752C">
              <w:rPr>
                <w:sz w:val="22"/>
                <w:szCs w:val="22"/>
              </w:rPr>
              <w:t>8.0</w:t>
            </w:r>
          </w:p>
        </w:tc>
        <w:tc>
          <w:tcPr>
            <w:tcW w:w="958" w:type="dxa"/>
            <w:gridSpan w:val="2"/>
            <w:noWrap/>
          </w:tcPr>
          <w:p w14:paraId="62BF4107" w14:textId="77777777" w:rsidR="00973B13" w:rsidRPr="0034752C" w:rsidRDefault="00973B13" w:rsidP="00AD2F28">
            <w:pPr>
              <w:jc w:val="right"/>
              <w:rPr>
                <w:rFonts w:cs="Arial"/>
                <w:sz w:val="22"/>
                <w:szCs w:val="22"/>
                <w:lang w:eastAsia="en-IE"/>
              </w:rPr>
            </w:pPr>
            <w:r w:rsidRPr="0034752C">
              <w:rPr>
                <w:rFonts w:cs="Arial"/>
                <w:sz w:val="22"/>
                <w:szCs w:val="22"/>
              </w:rPr>
              <w:t>7.7</w:t>
            </w:r>
          </w:p>
        </w:tc>
      </w:tr>
      <w:tr w:rsidR="00973B13" w:rsidRPr="0034752C" w14:paraId="40548312" w14:textId="77777777" w:rsidTr="00AD2F28">
        <w:trPr>
          <w:trHeight w:val="255"/>
        </w:trPr>
        <w:tc>
          <w:tcPr>
            <w:tcW w:w="2476" w:type="dxa"/>
            <w:noWrap/>
          </w:tcPr>
          <w:p w14:paraId="3E8EFD6E" w14:textId="77777777" w:rsidR="00973B13" w:rsidRPr="0034752C" w:rsidRDefault="00973B13" w:rsidP="00AD2F28">
            <w:pPr>
              <w:ind w:firstLineChars="11" w:firstLine="24"/>
              <w:rPr>
                <w:rFonts w:cs="Arial"/>
                <w:sz w:val="22"/>
                <w:szCs w:val="22"/>
                <w:lang w:eastAsia="en-IE"/>
              </w:rPr>
            </w:pPr>
            <w:r w:rsidRPr="0034752C">
              <w:rPr>
                <w:sz w:val="22"/>
                <w:szCs w:val="22"/>
              </w:rPr>
              <w:t>Marine Institute</w:t>
            </w:r>
          </w:p>
        </w:tc>
        <w:tc>
          <w:tcPr>
            <w:tcW w:w="1042" w:type="dxa"/>
            <w:noWrap/>
          </w:tcPr>
          <w:p w14:paraId="0E9D4313" w14:textId="77777777" w:rsidR="00973B13" w:rsidRPr="0034752C" w:rsidRDefault="00973B13" w:rsidP="00AD2F28">
            <w:pPr>
              <w:jc w:val="right"/>
              <w:rPr>
                <w:rFonts w:cs="Arial"/>
                <w:sz w:val="22"/>
                <w:szCs w:val="22"/>
                <w:lang w:eastAsia="en-IE"/>
              </w:rPr>
            </w:pPr>
            <w:r w:rsidRPr="0034752C">
              <w:rPr>
                <w:sz w:val="22"/>
                <w:szCs w:val="22"/>
              </w:rPr>
              <w:t>236</w:t>
            </w:r>
          </w:p>
        </w:tc>
        <w:tc>
          <w:tcPr>
            <w:tcW w:w="979" w:type="dxa"/>
            <w:gridSpan w:val="2"/>
            <w:noWrap/>
          </w:tcPr>
          <w:p w14:paraId="4222E8C6" w14:textId="77777777" w:rsidR="00973B13" w:rsidRPr="0034752C" w:rsidRDefault="00973B13" w:rsidP="00AD2F28">
            <w:pPr>
              <w:jc w:val="right"/>
              <w:rPr>
                <w:rFonts w:cs="Arial"/>
                <w:sz w:val="22"/>
                <w:szCs w:val="22"/>
                <w:lang w:eastAsia="en-IE"/>
              </w:rPr>
            </w:pPr>
            <w:r w:rsidRPr="0034752C">
              <w:rPr>
                <w:rFonts w:cs="Arial"/>
                <w:sz w:val="22"/>
                <w:szCs w:val="22"/>
              </w:rPr>
              <w:t>230</w:t>
            </w:r>
          </w:p>
        </w:tc>
        <w:tc>
          <w:tcPr>
            <w:tcW w:w="1042" w:type="dxa"/>
            <w:noWrap/>
          </w:tcPr>
          <w:p w14:paraId="5048C899" w14:textId="77777777" w:rsidR="00973B13" w:rsidRPr="0034752C" w:rsidRDefault="00973B13" w:rsidP="00AD2F28">
            <w:pPr>
              <w:jc w:val="right"/>
              <w:rPr>
                <w:rFonts w:cs="Arial"/>
                <w:sz w:val="22"/>
                <w:szCs w:val="22"/>
                <w:lang w:eastAsia="en-IE"/>
              </w:rPr>
            </w:pPr>
            <w:r w:rsidRPr="0034752C">
              <w:rPr>
                <w:sz w:val="22"/>
                <w:szCs w:val="22"/>
              </w:rPr>
              <w:t>12</w:t>
            </w:r>
          </w:p>
        </w:tc>
        <w:tc>
          <w:tcPr>
            <w:tcW w:w="1109" w:type="dxa"/>
            <w:gridSpan w:val="2"/>
            <w:noWrap/>
          </w:tcPr>
          <w:p w14:paraId="1344792A" w14:textId="77777777" w:rsidR="00973B13" w:rsidRPr="0034752C" w:rsidRDefault="00973B13" w:rsidP="00AD2F28">
            <w:pPr>
              <w:jc w:val="right"/>
              <w:rPr>
                <w:rFonts w:cs="Arial"/>
                <w:sz w:val="22"/>
                <w:szCs w:val="22"/>
                <w:lang w:eastAsia="en-IE"/>
              </w:rPr>
            </w:pPr>
            <w:r w:rsidRPr="0034752C">
              <w:rPr>
                <w:rFonts w:cs="Arial"/>
                <w:sz w:val="22"/>
                <w:szCs w:val="22"/>
              </w:rPr>
              <w:t>12</w:t>
            </w:r>
          </w:p>
        </w:tc>
        <w:tc>
          <w:tcPr>
            <w:tcW w:w="1024" w:type="dxa"/>
            <w:noWrap/>
          </w:tcPr>
          <w:p w14:paraId="44E90318" w14:textId="77777777" w:rsidR="00973B13" w:rsidRPr="0034752C" w:rsidRDefault="00973B13" w:rsidP="00AD2F28">
            <w:pPr>
              <w:jc w:val="right"/>
              <w:rPr>
                <w:rFonts w:cs="Arial"/>
                <w:sz w:val="22"/>
                <w:szCs w:val="22"/>
                <w:lang w:eastAsia="en-IE"/>
              </w:rPr>
            </w:pPr>
            <w:r w:rsidRPr="0034752C">
              <w:rPr>
                <w:sz w:val="22"/>
                <w:szCs w:val="22"/>
              </w:rPr>
              <w:t>5.1</w:t>
            </w:r>
          </w:p>
        </w:tc>
        <w:tc>
          <w:tcPr>
            <w:tcW w:w="958" w:type="dxa"/>
            <w:gridSpan w:val="2"/>
            <w:noWrap/>
          </w:tcPr>
          <w:p w14:paraId="3A288A75" w14:textId="77777777" w:rsidR="00973B13" w:rsidRPr="0034752C" w:rsidRDefault="00973B13" w:rsidP="00AD2F28">
            <w:pPr>
              <w:jc w:val="right"/>
              <w:rPr>
                <w:rFonts w:cs="Arial"/>
                <w:sz w:val="22"/>
                <w:szCs w:val="22"/>
                <w:lang w:eastAsia="en-IE"/>
              </w:rPr>
            </w:pPr>
            <w:r w:rsidRPr="0034752C">
              <w:rPr>
                <w:rFonts w:cs="Arial"/>
                <w:sz w:val="22"/>
                <w:szCs w:val="22"/>
              </w:rPr>
              <w:t>5.2</w:t>
            </w:r>
          </w:p>
        </w:tc>
      </w:tr>
      <w:tr w:rsidR="00973B13" w:rsidRPr="0034752C" w14:paraId="3F48FD35" w14:textId="77777777" w:rsidTr="00AD2F28">
        <w:trPr>
          <w:trHeight w:val="255"/>
        </w:trPr>
        <w:tc>
          <w:tcPr>
            <w:tcW w:w="2476" w:type="dxa"/>
            <w:noWrap/>
          </w:tcPr>
          <w:p w14:paraId="053517D8" w14:textId="77777777" w:rsidR="00973B13" w:rsidRPr="0034752C" w:rsidRDefault="00973B13" w:rsidP="00AD2F28">
            <w:pPr>
              <w:ind w:firstLineChars="11" w:firstLine="24"/>
              <w:rPr>
                <w:rFonts w:cs="Arial"/>
                <w:sz w:val="22"/>
                <w:szCs w:val="22"/>
                <w:lang w:eastAsia="en-IE"/>
              </w:rPr>
            </w:pPr>
            <w:r w:rsidRPr="0034752C">
              <w:rPr>
                <w:sz w:val="22"/>
                <w:szCs w:val="22"/>
              </w:rPr>
              <w:t>National Milk Agency</w:t>
            </w:r>
          </w:p>
        </w:tc>
        <w:tc>
          <w:tcPr>
            <w:tcW w:w="1042" w:type="dxa"/>
            <w:noWrap/>
          </w:tcPr>
          <w:p w14:paraId="60E065D3" w14:textId="77777777" w:rsidR="00973B13" w:rsidRPr="0034752C" w:rsidRDefault="00973B13" w:rsidP="00AD2F28">
            <w:pPr>
              <w:jc w:val="right"/>
              <w:rPr>
                <w:rFonts w:cs="Arial"/>
                <w:sz w:val="22"/>
                <w:szCs w:val="22"/>
                <w:lang w:eastAsia="en-IE"/>
              </w:rPr>
            </w:pPr>
            <w:r w:rsidRPr="0034752C">
              <w:rPr>
                <w:sz w:val="22"/>
                <w:szCs w:val="22"/>
              </w:rPr>
              <w:t>5</w:t>
            </w:r>
          </w:p>
        </w:tc>
        <w:tc>
          <w:tcPr>
            <w:tcW w:w="979" w:type="dxa"/>
            <w:gridSpan w:val="2"/>
            <w:noWrap/>
          </w:tcPr>
          <w:p w14:paraId="1BAF3DE0" w14:textId="77777777" w:rsidR="00973B13" w:rsidRPr="0034752C" w:rsidRDefault="00973B13" w:rsidP="00AD2F28">
            <w:pPr>
              <w:jc w:val="right"/>
              <w:rPr>
                <w:rFonts w:cs="Arial"/>
                <w:sz w:val="22"/>
                <w:szCs w:val="22"/>
                <w:lang w:eastAsia="en-IE"/>
              </w:rPr>
            </w:pPr>
            <w:r w:rsidRPr="0034752C">
              <w:rPr>
                <w:rFonts w:cs="Arial"/>
                <w:sz w:val="22"/>
                <w:szCs w:val="22"/>
              </w:rPr>
              <w:t>5</w:t>
            </w:r>
          </w:p>
        </w:tc>
        <w:tc>
          <w:tcPr>
            <w:tcW w:w="1042" w:type="dxa"/>
            <w:noWrap/>
          </w:tcPr>
          <w:p w14:paraId="2CE57545" w14:textId="77777777" w:rsidR="00973B13" w:rsidRPr="0034752C" w:rsidRDefault="00973B13" w:rsidP="00AD2F28">
            <w:pPr>
              <w:jc w:val="right"/>
              <w:rPr>
                <w:rFonts w:cs="Arial"/>
                <w:sz w:val="22"/>
                <w:szCs w:val="22"/>
                <w:lang w:eastAsia="en-IE"/>
              </w:rPr>
            </w:pPr>
            <w:r w:rsidRPr="0034752C">
              <w:rPr>
                <w:sz w:val="22"/>
                <w:szCs w:val="22"/>
              </w:rPr>
              <w:t>0</w:t>
            </w:r>
          </w:p>
        </w:tc>
        <w:tc>
          <w:tcPr>
            <w:tcW w:w="1109" w:type="dxa"/>
            <w:gridSpan w:val="2"/>
            <w:noWrap/>
          </w:tcPr>
          <w:p w14:paraId="79D0A910" w14:textId="77777777" w:rsidR="00973B13" w:rsidRPr="0034752C" w:rsidRDefault="00973B13" w:rsidP="00AD2F28">
            <w:pPr>
              <w:jc w:val="right"/>
              <w:rPr>
                <w:rFonts w:cs="Arial"/>
                <w:sz w:val="22"/>
                <w:szCs w:val="22"/>
                <w:lang w:eastAsia="en-IE"/>
              </w:rPr>
            </w:pPr>
            <w:r w:rsidRPr="0034752C">
              <w:rPr>
                <w:rFonts w:cs="Arial"/>
                <w:sz w:val="22"/>
                <w:szCs w:val="22"/>
              </w:rPr>
              <w:t>0</w:t>
            </w:r>
          </w:p>
        </w:tc>
        <w:tc>
          <w:tcPr>
            <w:tcW w:w="1024" w:type="dxa"/>
            <w:noWrap/>
          </w:tcPr>
          <w:p w14:paraId="54F2B236" w14:textId="77777777" w:rsidR="00973B13" w:rsidRPr="0034752C" w:rsidRDefault="00973B13" w:rsidP="00AD2F28">
            <w:pPr>
              <w:jc w:val="right"/>
              <w:rPr>
                <w:rFonts w:cs="Arial"/>
                <w:sz w:val="22"/>
                <w:szCs w:val="22"/>
                <w:lang w:eastAsia="en-IE"/>
              </w:rPr>
            </w:pPr>
            <w:r w:rsidRPr="0034752C">
              <w:rPr>
                <w:sz w:val="22"/>
                <w:szCs w:val="22"/>
              </w:rPr>
              <w:t>0.0</w:t>
            </w:r>
          </w:p>
        </w:tc>
        <w:tc>
          <w:tcPr>
            <w:tcW w:w="958" w:type="dxa"/>
            <w:gridSpan w:val="2"/>
            <w:noWrap/>
          </w:tcPr>
          <w:p w14:paraId="7DABB4EE" w14:textId="77777777" w:rsidR="00973B13" w:rsidRPr="0034752C" w:rsidRDefault="00973B13" w:rsidP="00AD2F28">
            <w:pPr>
              <w:jc w:val="right"/>
              <w:rPr>
                <w:rFonts w:cs="Arial"/>
                <w:sz w:val="22"/>
                <w:szCs w:val="22"/>
                <w:lang w:eastAsia="en-IE"/>
              </w:rPr>
            </w:pPr>
            <w:r w:rsidRPr="0034752C">
              <w:rPr>
                <w:rFonts w:cs="Arial"/>
                <w:sz w:val="22"/>
                <w:szCs w:val="22"/>
              </w:rPr>
              <w:t>0.0</w:t>
            </w:r>
          </w:p>
        </w:tc>
      </w:tr>
      <w:tr w:rsidR="00973B13" w:rsidRPr="0034752C" w14:paraId="08D5261B" w14:textId="77777777" w:rsidTr="00AD2F28">
        <w:trPr>
          <w:trHeight w:val="255"/>
        </w:trPr>
        <w:tc>
          <w:tcPr>
            <w:tcW w:w="2476" w:type="dxa"/>
            <w:noWrap/>
          </w:tcPr>
          <w:p w14:paraId="6E269FB6" w14:textId="77777777" w:rsidR="00973B13" w:rsidRPr="0034752C" w:rsidRDefault="00973B13" w:rsidP="00AD2F28">
            <w:pPr>
              <w:ind w:firstLineChars="11" w:firstLine="24"/>
              <w:rPr>
                <w:rFonts w:cs="Arial"/>
                <w:sz w:val="22"/>
                <w:szCs w:val="22"/>
                <w:lang w:eastAsia="en-IE"/>
              </w:rPr>
            </w:pPr>
            <w:r w:rsidRPr="0034752C">
              <w:rPr>
                <w:sz w:val="22"/>
                <w:szCs w:val="22"/>
              </w:rPr>
              <w:t>Sea Fisheries Protection Authority</w:t>
            </w:r>
          </w:p>
        </w:tc>
        <w:tc>
          <w:tcPr>
            <w:tcW w:w="1042" w:type="dxa"/>
            <w:noWrap/>
          </w:tcPr>
          <w:p w14:paraId="5AC9F191" w14:textId="77777777" w:rsidR="00973B13" w:rsidRPr="0034752C" w:rsidRDefault="00973B13" w:rsidP="00AD2F28">
            <w:pPr>
              <w:jc w:val="right"/>
              <w:rPr>
                <w:rFonts w:cs="Arial"/>
                <w:sz w:val="22"/>
                <w:szCs w:val="22"/>
                <w:lang w:eastAsia="en-IE"/>
              </w:rPr>
            </w:pPr>
            <w:r w:rsidRPr="0034752C">
              <w:rPr>
                <w:sz w:val="22"/>
                <w:szCs w:val="22"/>
              </w:rPr>
              <w:t>125</w:t>
            </w:r>
          </w:p>
        </w:tc>
        <w:tc>
          <w:tcPr>
            <w:tcW w:w="979" w:type="dxa"/>
            <w:gridSpan w:val="2"/>
            <w:noWrap/>
          </w:tcPr>
          <w:p w14:paraId="1045299C" w14:textId="77777777" w:rsidR="00973B13" w:rsidRPr="0034752C" w:rsidRDefault="00973B13" w:rsidP="00AD2F28">
            <w:pPr>
              <w:jc w:val="right"/>
              <w:rPr>
                <w:rFonts w:cs="Arial"/>
                <w:sz w:val="22"/>
                <w:szCs w:val="22"/>
                <w:lang w:eastAsia="en-IE"/>
              </w:rPr>
            </w:pPr>
            <w:r w:rsidRPr="0034752C">
              <w:rPr>
                <w:rFonts w:cs="Arial"/>
                <w:sz w:val="22"/>
                <w:szCs w:val="22"/>
              </w:rPr>
              <w:t>137</w:t>
            </w:r>
          </w:p>
        </w:tc>
        <w:tc>
          <w:tcPr>
            <w:tcW w:w="1042" w:type="dxa"/>
            <w:noWrap/>
          </w:tcPr>
          <w:p w14:paraId="485A08A8" w14:textId="77777777" w:rsidR="00973B13" w:rsidRPr="0034752C" w:rsidRDefault="00973B13" w:rsidP="00AD2F28">
            <w:pPr>
              <w:jc w:val="right"/>
              <w:rPr>
                <w:rFonts w:cs="Arial"/>
                <w:sz w:val="22"/>
                <w:szCs w:val="22"/>
                <w:lang w:eastAsia="en-IE"/>
              </w:rPr>
            </w:pPr>
            <w:r w:rsidRPr="0034752C">
              <w:rPr>
                <w:sz w:val="22"/>
                <w:szCs w:val="22"/>
              </w:rPr>
              <w:t>6</w:t>
            </w:r>
          </w:p>
        </w:tc>
        <w:tc>
          <w:tcPr>
            <w:tcW w:w="1109" w:type="dxa"/>
            <w:gridSpan w:val="2"/>
            <w:noWrap/>
          </w:tcPr>
          <w:p w14:paraId="410AFDB5" w14:textId="77777777" w:rsidR="00973B13" w:rsidRPr="0034752C" w:rsidRDefault="00973B13" w:rsidP="00AD2F28">
            <w:pPr>
              <w:jc w:val="right"/>
              <w:rPr>
                <w:rFonts w:cs="Arial"/>
                <w:sz w:val="22"/>
                <w:szCs w:val="22"/>
                <w:lang w:eastAsia="en-IE"/>
              </w:rPr>
            </w:pPr>
            <w:r w:rsidRPr="0034752C">
              <w:rPr>
                <w:rFonts w:cs="Arial"/>
                <w:sz w:val="22"/>
                <w:szCs w:val="22"/>
              </w:rPr>
              <w:t>6</w:t>
            </w:r>
          </w:p>
        </w:tc>
        <w:tc>
          <w:tcPr>
            <w:tcW w:w="1024" w:type="dxa"/>
            <w:noWrap/>
          </w:tcPr>
          <w:p w14:paraId="5DB3D913" w14:textId="77777777" w:rsidR="00973B13" w:rsidRPr="0034752C" w:rsidRDefault="00973B13" w:rsidP="00AD2F28">
            <w:pPr>
              <w:jc w:val="right"/>
              <w:rPr>
                <w:rFonts w:cs="Arial"/>
                <w:sz w:val="22"/>
                <w:szCs w:val="22"/>
                <w:lang w:eastAsia="en-IE"/>
              </w:rPr>
            </w:pPr>
            <w:r w:rsidRPr="0034752C">
              <w:rPr>
                <w:sz w:val="22"/>
                <w:szCs w:val="22"/>
              </w:rPr>
              <w:t>4.8</w:t>
            </w:r>
          </w:p>
        </w:tc>
        <w:tc>
          <w:tcPr>
            <w:tcW w:w="958" w:type="dxa"/>
            <w:gridSpan w:val="2"/>
            <w:noWrap/>
          </w:tcPr>
          <w:p w14:paraId="579BA350" w14:textId="77777777" w:rsidR="00973B13" w:rsidRPr="0034752C" w:rsidRDefault="00973B13" w:rsidP="00AD2F28">
            <w:pPr>
              <w:jc w:val="right"/>
              <w:rPr>
                <w:rFonts w:cs="Arial"/>
                <w:sz w:val="22"/>
                <w:szCs w:val="22"/>
                <w:lang w:eastAsia="en-IE"/>
              </w:rPr>
            </w:pPr>
            <w:r w:rsidRPr="0034752C">
              <w:rPr>
                <w:rFonts w:cs="Arial"/>
                <w:sz w:val="22"/>
                <w:szCs w:val="22"/>
              </w:rPr>
              <w:t>4.4</w:t>
            </w:r>
          </w:p>
        </w:tc>
      </w:tr>
      <w:tr w:rsidR="00973B13" w:rsidRPr="0034752C" w14:paraId="4B485B66" w14:textId="77777777" w:rsidTr="00AD2F28">
        <w:trPr>
          <w:trHeight w:val="255"/>
        </w:trPr>
        <w:tc>
          <w:tcPr>
            <w:tcW w:w="2476" w:type="dxa"/>
            <w:noWrap/>
          </w:tcPr>
          <w:p w14:paraId="74239ED1" w14:textId="77777777" w:rsidR="00973B13" w:rsidRPr="0034752C" w:rsidRDefault="00973B13" w:rsidP="00AD2F28">
            <w:pPr>
              <w:ind w:firstLineChars="11" w:firstLine="24"/>
              <w:rPr>
                <w:rFonts w:cs="Arial"/>
                <w:sz w:val="22"/>
                <w:szCs w:val="22"/>
                <w:lang w:eastAsia="en-IE"/>
              </w:rPr>
            </w:pPr>
            <w:r w:rsidRPr="0034752C">
              <w:rPr>
                <w:sz w:val="22"/>
                <w:szCs w:val="22"/>
              </w:rPr>
              <w:t xml:space="preserve">Teagasc </w:t>
            </w:r>
          </w:p>
        </w:tc>
        <w:tc>
          <w:tcPr>
            <w:tcW w:w="1042" w:type="dxa"/>
            <w:noWrap/>
          </w:tcPr>
          <w:p w14:paraId="15909CEF" w14:textId="77777777" w:rsidR="00973B13" w:rsidRPr="0034752C" w:rsidRDefault="00973B13" w:rsidP="00AD2F28">
            <w:pPr>
              <w:jc w:val="right"/>
              <w:rPr>
                <w:rFonts w:cs="Arial"/>
                <w:sz w:val="22"/>
                <w:szCs w:val="22"/>
                <w:lang w:eastAsia="en-IE"/>
              </w:rPr>
            </w:pPr>
            <w:r w:rsidRPr="0034752C">
              <w:rPr>
                <w:sz w:val="22"/>
                <w:szCs w:val="22"/>
              </w:rPr>
              <w:t>1,301</w:t>
            </w:r>
          </w:p>
        </w:tc>
        <w:tc>
          <w:tcPr>
            <w:tcW w:w="979" w:type="dxa"/>
            <w:gridSpan w:val="2"/>
            <w:noWrap/>
          </w:tcPr>
          <w:p w14:paraId="67E12A9A" w14:textId="77777777" w:rsidR="00973B13" w:rsidRPr="0034752C" w:rsidRDefault="00973B13" w:rsidP="00AD2F28">
            <w:pPr>
              <w:jc w:val="right"/>
              <w:rPr>
                <w:rFonts w:cs="Arial"/>
                <w:sz w:val="22"/>
                <w:szCs w:val="22"/>
                <w:lang w:eastAsia="en-IE"/>
              </w:rPr>
            </w:pPr>
            <w:r w:rsidRPr="0034752C">
              <w:rPr>
                <w:rFonts w:cs="Arial"/>
                <w:sz w:val="22"/>
                <w:szCs w:val="22"/>
              </w:rPr>
              <w:t>1,347</w:t>
            </w:r>
          </w:p>
        </w:tc>
        <w:tc>
          <w:tcPr>
            <w:tcW w:w="1042" w:type="dxa"/>
            <w:noWrap/>
          </w:tcPr>
          <w:p w14:paraId="442C5579" w14:textId="77777777" w:rsidR="00973B13" w:rsidRPr="0034752C" w:rsidRDefault="00973B13" w:rsidP="00AD2F28">
            <w:pPr>
              <w:jc w:val="right"/>
              <w:rPr>
                <w:rFonts w:cs="Arial"/>
                <w:sz w:val="22"/>
                <w:szCs w:val="22"/>
                <w:lang w:eastAsia="en-IE"/>
              </w:rPr>
            </w:pPr>
            <w:r w:rsidRPr="0034752C">
              <w:rPr>
                <w:sz w:val="22"/>
                <w:szCs w:val="22"/>
              </w:rPr>
              <w:t>59</w:t>
            </w:r>
          </w:p>
        </w:tc>
        <w:tc>
          <w:tcPr>
            <w:tcW w:w="1109" w:type="dxa"/>
            <w:gridSpan w:val="2"/>
            <w:noWrap/>
          </w:tcPr>
          <w:p w14:paraId="73D7E2A3" w14:textId="77777777" w:rsidR="00973B13" w:rsidRPr="0034752C" w:rsidRDefault="00973B13" w:rsidP="00AD2F28">
            <w:pPr>
              <w:jc w:val="right"/>
              <w:rPr>
                <w:rFonts w:cs="Arial"/>
                <w:sz w:val="22"/>
                <w:szCs w:val="22"/>
                <w:lang w:eastAsia="en-IE"/>
              </w:rPr>
            </w:pPr>
            <w:r w:rsidRPr="0034752C">
              <w:rPr>
                <w:rFonts w:cs="Arial"/>
                <w:sz w:val="22"/>
                <w:szCs w:val="22"/>
              </w:rPr>
              <w:t>60</w:t>
            </w:r>
          </w:p>
        </w:tc>
        <w:tc>
          <w:tcPr>
            <w:tcW w:w="1024" w:type="dxa"/>
            <w:noWrap/>
          </w:tcPr>
          <w:p w14:paraId="3C1E85B2" w14:textId="77777777" w:rsidR="00973B13" w:rsidRPr="0034752C" w:rsidRDefault="00973B13" w:rsidP="00AD2F28">
            <w:pPr>
              <w:jc w:val="right"/>
              <w:rPr>
                <w:rFonts w:cs="Arial"/>
                <w:sz w:val="22"/>
                <w:szCs w:val="22"/>
                <w:lang w:eastAsia="en-IE"/>
              </w:rPr>
            </w:pPr>
            <w:r w:rsidRPr="0034752C">
              <w:rPr>
                <w:sz w:val="22"/>
                <w:szCs w:val="22"/>
              </w:rPr>
              <w:t>4.5</w:t>
            </w:r>
          </w:p>
        </w:tc>
        <w:tc>
          <w:tcPr>
            <w:tcW w:w="958" w:type="dxa"/>
            <w:gridSpan w:val="2"/>
            <w:noWrap/>
          </w:tcPr>
          <w:p w14:paraId="79FBC884" w14:textId="77777777" w:rsidR="00973B13" w:rsidRPr="0034752C" w:rsidRDefault="00973B13" w:rsidP="00AD2F28">
            <w:pPr>
              <w:jc w:val="right"/>
              <w:rPr>
                <w:rFonts w:cs="Arial"/>
                <w:sz w:val="22"/>
                <w:szCs w:val="22"/>
                <w:lang w:eastAsia="en-IE"/>
              </w:rPr>
            </w:pPr>
            <w:r w:rsidRPr="0034752C">
              <w:rPr>
                <w:rFonts w:cs="Arial"/>
                <w:sz w:val="22"/>
                <w:szCs w:val="22"/>
              </w:rPr>
              <w:t>4.5</w:t>
            </w:r>
          </w:p>
        </w:tc>
      </w:tr>
      <w:tr w:rsidR="00973B13" w:rsidRPr="0034752C" w14:paraId="332EBDDD" w14:textId="77777777" w:rsidTr="00AD2F28">
        <w:trPr>
          <w:trHeight w:val="255"/>
        </w:trPr>
        <w:tc>
          <w:tcPr>
            <w:tcW w:w="2476" w:type="dxa"/>
            <w:noWrap/>
          </w:tcPr>
          <w:p w14:paraId="31E7442D" w14:textId="77777777" w:rsidR="00973B13" w:rsidRPr="0034752C" w:rsidRDefault="00973B13" w:rsidP="00AD2F28">
            <w:pPr>
              <w:ind w:firstLineChars="11" w:firstLine="24"/>
              <w:rPr>
                <w:rFonts w:cs="Arial"/>
                <w:sz w:val="22"/>
                <w:szCs w:val="22"/>
                <w:lang w:eastAsia="en-IE"/>
              </w:rPr>
            </w:pPr>
            <w:r w:rsidRPr="0034752C">
              <w:rPr>
                <w:sz w:val="22"/>
                <w:szCs w:val="22"/>
              </w:rPr>
              <w:t>Veterinary Council of Ireland</w:t>
            </w:r>
          </w:p>
        </w:tc>
        <w:tc>
          <w:tcPr>
            <w:tcW w:w="1042" w:type="dxa"/>
            <w:noWrap/>
          </w:tcPr>
          <w:p w14:paraId="102F5050" w14:textId="77777777" w:rsidR="00973B13" w:rsidRPr="0034752C" w:rsidRDefault="00973B13" w:rsidP="00AD2F28">
            <w:pPr>
              <w:jc w:val="right"/>
              <w:rPr>
                <w:rFonts w:cs="Arial"/>
                <w:sz w:val="22"/>
                <w:szCs w:val="22"/>
                <w:lang w:eastAsia="en-IE"/>
              </w:rPr>
            </w:pPr>
            <w:r w:rsidRPr="0034752C">
              <w:rPr>
                <w:sz w:val="22"/>
                <w:szCs w:val="22"/>
              </w:rPr>
              <w:t>8</w:t>
            </w:r>
          </w:p>
        </w:tc>
        <w:tc>
          <w:tcPr>
            <w:tcW w:w="979" w:type="dxa"/>
            <w:gridSpan w:val="2"/>
            <w:noWrap/>
          </w:tcPr>
          <w:p w14:paraId="0228B800" w14:textId="77777777" w:rsidR="00973B13" w:rsidRPr="0034752C" w:rsidRDefault="00973B13" w:rsidP="00AD2F28">
            <w:pPr>
              <w:jc w:val="right"/>
              <w:rPr>
                <w:rFonts w:cs="Arial"/>
                <w:sz w:val="22"/>
                <w:szCs w:val="22"/>
                <w:lang w:eastAsia="en-IE"/>
              </w:rPr>
            </w:pPr>
            <w:r w:rsidRPr="0034752C">
              <w:rPr>
                <w:rFonts w:cs="Arial"/>
                <w:sz w:val="22"/>
                <w:szCs w:val="22"/>
              </w:rPr>
              <w:t>9</w:t>
            </w:r>
          </w:p>
        </w:tc>
        <w:tc>
          <w:tcPr>
            <w:tcW w:w="1042" w:type="dxa"/>
            <w:noWrap/>
          </w:tcPr>
          <w:p w14:paraId="6F278E8C" w14:textId="77777777" w:rsidR="00973B13" w:rsidRPr="0034752C" w:rsidRDefault="00973B13" w:rsidP="00AD2F28">
            <w:pPr>
              <w:jc w:val="right"/>
              <w:rPr>
                <w:rFonts w:cs="Arial"/>
                <w:sz w:val="22"/>
                <w:szCs w:val="22"/>
                <w:lang w:eastAsia="en-IE"/>
              </w:rPr>
            </w:pPr>
            <w:r w:rsidRPr="0034752C">
              <w:rPr>
                <w:sz w:val="22"/>
                <w:szCs w:val="22"/>
              </w:rPr>
              <w:t>0</w:t>
            </w:r>
          </w:p>
        </w:tc>
        <w:tc>
          <w:tcPr>
            <w:tcW w:w="1109" w:type="dxa"/>
            <w:gridSpan w:val="2"/>
            <w:noWrap/>
          </w:tcPr>
          <w:p w14:paraId="5B9473B1" w14:textId="77777777" w:rsidR="00973B13" w:rsidRPr="0034752C" w:rsidRDefault="00973B13" w:rsidP="00AD2F28">
            <w:pPr>
              <w:jc w:val="right"/>
              <w:rPr>
                <w:rFonts w:cs="Arial"/>
                <w:sz w:val="22"/>
                <w:szCs w:val="22"/>
                <w:lang w:eastAsia="en-IE"/>
              </w:rPr>
            </w:pPr>
            <w:r w:rsidRPr="0034752C">
              <w:rPr>
                <w:rFonts w:cs="Arial"/>
                <w:sz w:val="22"/>
                <w:szCs w:val="22"/>
              </w:rPr>
              <w:t>0</w:t>
            </w:r>
          </w:p>
        </w:tc>
        <w:tc>
          <w:tcPr>
            <w:tcW w:w="1024" w:type="dxa"/>
            <w:noWrap/>
          </w:tcPr>
          <w:p w14:paraId="69272E2E" w14:textId="77777777" w:rsidR="00973B13" w:rsidRPr="0034752C" w:rsidRDefault="00973B13" w:rsidP="00AD2F28">
            <w:pPr>
              <w:jc w:val="right"/>
              <w:rPr>
                <w:rFonts w:cs="Arial"/>
                <w:sz w:val="22"/>
                <w:szCs w:val="22"/>
                <w:lang w:eastAsia="en-IE"/>
              </w:rPr>
            </w:pPr>
            <w:r w:rsidRPr="0034752C">
              <w:rPr>
                <w:sz w:val="22"/>
                <w:szCs w:val="22"/>
              </w:rPr>
              <w:t>0.0</w:t>
            </w:r>
          </w:p>
        </w:tc>
        <w:tc>
          <w:tcPr>
            <w:tcW w:w="958" w:type="dxa"/>
            <w:gridSpan w:val="2"/>
            <w:noWrap/>
          </w:tcPr>
          <w:p w14:paraId="1F239598" w14:textId="77777777" w:rsidR="00973B13" w:rsidRPr="0034752C" w:rsidRDefault="00973B13" w:rsidP="00AD2F28">
            <w:pPr>
              <w:jc w:val="right"/>
              <w:rPr>
                <w:rFonts w:cs="Arial"/>
                <w:sz w:val="22"/>
                <w:szCs w:val="22"/>
                <w:lang w:eastAsia="en-IE"/>
              </w:rPr>
            </w:pPr>
            <w:r w:rsidRPr="0034752C">
              <w:rPr>
                <w:rFonts w:cs="Arial"/>
                <w:sz w:val="22"/>
                <w:szCs w:val="22"/>
              </w:rPr>
              <w:t>0.0</w:t>
            </w:r>
          </w:p>
        </w:tc>
      </w:tr>
      <w:tr w:rsidR="00973B13" w:rsidRPr="0034752C" w14:paraId="62A3E6D5" w14:textId="77777777" w:rsidTr="00AD2F28">
        <w:tc>
          <w:tcPr>
            <w:tcW w:w="2476" w:type="dxa"/>
          </w:tcPr>
          <w:p w14:paraId="2336925E" w14:textId="77777777" w:rsidR="00973B13" w:rsidRPr="0034752C" w:rsidRDefault="00973B13" w:rsidP="00AD2F28">
            <w:pPr>
              <w:ind w:firstLineChars="11" w:firstLine="24"/>
              <w:rPr>
                <w:b/>
                <w:sz w:val="22"/>
                <w:szCs w:val="22"/>
              </w:rPr>
            </w:pPr>
            <w:r w:rsidRPr="0034752C">
              <w:rPr>
                <w:b/>
                <w:sz w:val="22"/>
                <w:szCs w:val="22"/>
              </w:rPr>
              <w:t>Grand Total</w:t>
            </w:r>
          </w:p>
        </w:tc>
        <w:tc>
          <w:tcPr>
            <w:tcW w:w="1042" w:type="dxa"/>
            <w:tcBorders>
              <w:top w:val="single" w:sz="4" w:space="0" w:color="auto"/>
              <w:left w:val="single" w:sz="4" w:space="0" w:color="auto"/>
              <w:bottom w:val="single" w:sz="4" w:space="0" w:color="auto"/>
              <w:right w:val="single" w:sz="4" w:space="0" w:color="auto"/>
            </w:tcBorders>
          </w:tcPr>
          <w:p w14:paraId="7F99D3C5" w14:textId="77777777" w:rsidR="00973B13" w:rsidRPr="0034752C" w:rsidRDefault="00973B13" w:rsidP="00AD2F28">
            <w:pPr>
              <w:jc w:val="right"/>
              <w:rPr>
                <w:rFonts w:cs="Arial"/>
                <w:b/>
                <w:bCs/>
                <w:color w:val="000000"/>
                <w:sz w:val="22"/>
                <w:szCs w:val="22"/>
              </w:rPr>
            </w:pPr>
            <w:r w:rsidRPr="0034752C">
              <w:rPr>
                <w:b/>
                <w:sz w:val="22"/>
                <w:szCs w:val="22"/>
              </w:rPr>
              <w:t>3,077</w:t>
            </w:r>
          </w:p>
        </w:tc>
        <w:tc>
          <w:tcPr>
            <w:tcW w:w="979" w:type="dxa"/>
            <w:gridSpan w:val="2"/>
            <w:tcBorders>
              <w:top w:val="single" w:sz="4" w:space="0" w:color="auto"/>
              <w:left w:val="single" w:sz="4" w:space="0" w:color="auto"/>
              <w:bottom w:val="single" w:sz="4" w:space="0" w:color="auto"/>
              <w:right w:val="single" w:sz="4" w:space="0" w:color="auto"/>
            </w:tcBorders>
          </w:tcPr>
          <w:p w14:paraId="4B5E328A" w14:textId="77777777" w:rsidR="00973B13" w:rsidRPr="0034752C" w:rsidRDefault="00973B13" w:rsidP="00AD2F28">
            <w:pPr>
              <w:spacing w:after="0"/>
              <w:jc w:val="right"/>
              <w:rPr>
                <w:rFonts w:cs="Arial"/>
                <w:b/>
                <w:bCs/>
                <w:color w:val="000000"/>
                <w:sz w:val="22"/>
                <w:szCs w:val="22"/>
                <w:lang w:eastAsia="en-IE"/>
              </w:rPr>
            </w:pPr>
            <w:r w:rsidRPr="0034752C">
              <w:rPr>
                <w:rFonts w:cs="Arial"/>
                <w:b/>
                <w:bCs/>
                <w:color w:val="000000"/>
                <w:sz w:val="22"/>
                <w:szCs w:val="22"/>
              </w:rPr>
              <w:t>3,398</w:t>
            </w:r>
          </w:p>
        </w:tc>
        <w:tc>
          <w:tcPr>
            <w:tcW w:w="1042" w:type="dxa"/>
            <w:tcBorders>
              <w:top w:val="single" w:sz="4" w:space="0" w:color="auto"/>
              <w:left w:val="single" w:sz="4" w:space="0" w:color="auto"/>
              <w:bottom w:val="single" w:sz="4" w:space="0" w:color="auto"/>
              <w:right w:val="single" w:sz="4" w:space="0" w:color="auto"/>
            </w:tcBorders>
          </w:tcPr>
          <w:p w14:paraId="77C5A947" w14:textId="77777777" w:rsidR="00973B13" w:rsidRPr="0034752C" w:rsidRDefault="00973B13" w:rsidP="00AD2F28">
            <w:pPr>
              <w:jc w:val="right"/>
              <w:rPr>
                <w:rFonts w:cs="Arial"/>
                <w:b/>
                <w:bCs/>
                <w:color w:val="000000"/>
                <w:sz w:val="22"/>
                <w:szCs w:val="22"/>
              </w:rPr>
            </w:pPr>
            <w:r w:rsidRPr="0034752C">
              <w:rPr>
                <w:b/>
                <w:sz w:val="22"/>
                <w:szCs w:val="22"/>
              </w:rPr>
              <w:t>120</w:t>
            </w:r>
          </w:p>
        </w:tc>
        <w:tc>
          <w:tcPr>
            <w:tcW w:w="1109" w:type="dxa"/>
            <w:gridSpan w:val="2"/>
            <w:tcBorders>
              <w:top w:val="single" w:sz="4" w:space="0" w:color="auto"/>
              <w:left w:val="single" w:sz="4" w:space="0" w:color="auto"/>
              <w:bottom w:val="single" w:sz="4" w:space="0" w:color="auto"/>
              <w:right w:val="single" w:sz="4" w:space="0" w:color="auto"/>
            </w:tcBorders>
          </w:tcPr>
          <w:p w14:paraId="74FBFE21" w14:textId="77777777" w:rsidR="00973B13" w:rsidRPr="0034752C" w:rsidRDefault="00973B13" w:rsidP="00AD2F28">
            <w:pPr>
              <w:spacing w:after="0"/>
              <w:jc w:val="right"/>
              <w:rPr>
                <w:rFonts w:cs="Arial"/>
                <w:b/>
                <w:bCs/>
                <w:color w:val="000000"/>
                <w:sz w:val="22"/>
                <w:szCs w:val="22"/>
                <w:lang w:eastAsia="en-IE"/>
              </w:rPr>
            </w:pPr>
            <w:r w:rsidRPr="0034752C">
              <w:rPr>
                <w:rFonts w:cs="Arial"/>
                <w:b/>
                <w:bCs/>
                <w:color w:val="000000"/>
                <w:sz w:val="22"/>
                <w:szCs w:val="22"/>
              </w:rPr>
              <w:t>170</w:t>
            </w:r>
          </w:p>
        </w:tc>
        <w:tc>
          <w:tcPr>
            <w:tcW w:w="1024" w:type="dxa"/>
            <w:tcBorders>
              <w:top w:val="single" w:sz="4" w:space="0" w:color="auto"/>
              <w:left w:val="nil"/>
              <w:bottom w:val="single" w:sz="4" w:space="0" w:color="auto"/>
              <w:right w:val="single" w:sz="4" w:space="0" w:color="auto"/>
            </w:tcBorders>
            <w:shd w:val="clear" w:color="000000" w:fill="FFFFFF"/>
          </w:tcPr>
          <w:p w14:paraId="02512337" w14:textId="77777777" w:rsidR="00973B13" w:rsidRPr="0034752C" w:rsidRDefault="00973B13" w:rsidP="00AD2F28">
            <w:pPr>
              <w:jc w:val="right"/>
              <w:rPr>
                <w:rFonts w:cs="Arial"/>
                <w:b/>
                <w:bCs/>
                <w:color w:val="000000"/>
                <w:sz w:val="22"/>
                <w:szCs w:val="22"/>
              </w:rPr>
            </w:pPr>
            <w:r w:rsidRPr="0034752C">
              <w:rPr>
                <w:b/>
                <w:sz w:val="22"/>
                <w:szCs w:val="22"/>
              </w:rPr>
              <w:t>3.9</w:t>
            </w:r>
          </w:p>
        </w:tc>
        <w:tc>
          <w:tcPr>
            <w:tcW w:w="958" w:type="dxa"/>
            <w:gridSpan w:val="2"/>
            <w:tcBorders>
              <w:top w:val="single" w:sz="4" w:space="0" w:color="auto"/>
              <w:left w:val="nil"/>
              <w:bottom w:val="single" w:sz="4" w:space="0" w:color="auto"/>
              <w:right w:val="single" w:sz="4" w:space="0" w:color="auto"/>
            </w:tcBorders>
            <w:shd w:val="clear" w:color="000000" w:fill="FFFFFF"/>
          </w:tcPr>
          <w:p w14:paraId="7DC0A5C1" w14:textId="77777777" w:rsidR="00973B13" w:rsidRPr="0034752C" w:rsidRDefault="00973B13" w:rsidP="00AD2F28">
            <w:pPr>
              <w:spacing w:after="0"/>
              <w:jc w:val="right"/>
              <w:rPr>
                <w:rFonts w:cs="Arial"/>
                <w:b/>
                <w:bCs/>
                <w:sz w:val="22"/>
                <w:szCs w:val="22"/>
                <w:lang w:eastAsia="en-IE"/>
              </w:rPr>
            </w:pPr>
            <w:r w:rsidRPr="0034752C">
              <w:rPr>
                <w:rFonts w:cs="Arial"/>
                <w:b/>
                <w:bCs/>
                <w:sz w:val="22"/>
                <w:szCs w:val="22"/>
              </w:rPr>
              <w:t>5.0</w:t>
            </w:r>
          </w:p>
        </w:tc>
      </w:tr>
    </w:tbl>
    <w:p w14:paraId="44DB64C0" w14:textId="77777777" w:rsidR="00973B13" w:rsidRPr="0034752C" w:rsidRDefault="00973B13" w:rsidP="00973B13">
      <w:pPr>
        <w:spacing w:after="0"/>
      </w:pPr>
      <w:r w:rsidRPr="0034752C">
        <w:br w:type="page"/>
      </w:r>
    </w:p>
    <w:p w14:paraId="2FB4FEC1" w14:textId="77777777" w:rsidR="00973B13" w:rsidRPr="0034752C" w:rsidRDefault="00973B13" w:rsidP="00973B13">
      <w:pPr>
        <w:rPr>
          <w:b/>
        </w:rPr>
      </w:pPr>
      <w:r w:rsidRPr="0034752C">
        <w:rPr>
          <w:b/>
        </w:rPr>
        <w:lastRenderedPageBreak/>
        <w:t>Department of Business, Enterprise &amp; Innovation</w:t>
      </w:r>
    </w:p>
    <w:tbl>
      <w:tblPr>
        <w:tblStyle w:val="TableGrid"/>
        <w:tblW w:w="0" w:type="auto"/>
        <w:tblLook w:val="0620" w:firstRow="1" w:lastRow="0" w:firstColumn="0" w:lastColumn="0" w:noHBand="1" w:noVBand="1"/>
        <w:tblCaption w:val="Appendix B Public bodies"/>
        <w:tblDescription w:val="Department of Business, Enterprise and Innovation (comparison made to Department of Jobs, Enterprise and Innovation 2016"/>
      </w:tblPr>
      <w:tblGrid>
        <w:gridCol w:w="2395"/>
        <w:gridCol w:w="1245"/>
        <w:gridCol w:w="343"/>
        <w:gridCol w:w="616"/>
        <w:gridCol w:w="1013"/>
        <w:gridCol w:w="800"/>
        <w:gridCol w:w="284"/>
        <w:gridCol w:w="995"/>
        <w:gridCol w:w="694"/>
        <w:gridCol w:w="245"/>
      </w:tblGrid>
      <w:tr w:rsidR="00973B13" w:rsidRPr="0034752C" w14:paraId="42F5DE02" w14:textId="77777777" w:rsidTr="002E6A10">
        <w:trPr>
          <w:tblHeader/>
        </w:trPr>
        <w:tc>
          <w:tcPr>
            <w:tcW w:w="2395" w:type="dxa"/>
          </w:tcPr>
          <w:p w14:paraId="4D9E0642" w14:textId="77777777" w:rsidR="00973B13" w:rsidRPr="0034752C" w:rsidRDefault="00973B13" w:rsidP="00AD2F28">
            <w:pPr>
              <w:rPr>
                <w:b/>
                <w:sz w:val="22"/>
                <w:szCs w:val="22"/>
              </w:rPr>
            </w:pPr>
            <w:r w:rsidRPr="0034752C">
              <w:rPr>
                <w:b/>
                <w:sz w:val="22"/>
                <w:szCs w:val="22"/>
              </w:rPr>
              <w:t>Public Body</w:t>
            </w:r>
          </w:p>
        </w:tc>
        <w:tc>
          <w:tcPr>
            <w:tcW w:w="1588" w:type="dxa"/>
            <w:gridSpan w:val="2"/>
            <w:tcBorders>
              <w:right w:val="nil"/>
            </w:tcBorders>
          </w:tcPr>
          <w:p w14:paraId="4262EB24" w14:textId="77777777" w:rsidR="00973B13" w:rsidRPr="0034752C" w:rsidRDefault="00973B13" w:rsidP="00AD2F28">
            <w:pPr>
              <w:rPr>
                <w:b/>
                <w:sz w:val="22"/>
                <w:szCs w:val="22"/>
              </w:rPr>
            </w:pPr>
            <w:r w:rsidRPr="0034752C">
              <w:rPr>
                <w:b/>
                <w:sz w:val="22"/>
                <w:szCs w:val="22"/>
              </w:rPr>
              <w:t>Total number of employees</w:t>
            </w:r>
          </w:p>
        </w:tc>
        <w:tc>
          <w:tcPr>
            <w:tcW w:w="616" w:type="dxa"/>
            <w:tcBorders>
              <w:left w:val="nil"/>
            </w:tcBorders>
          </w:tcPr>
          <w:p w14:paraId="67E3A3C2" w14:textId="77777777" w:rsidR="00973B13" w:rsidRPr="0034752C" w:rsidRDefault="00973B13" w:rsidP="00AD2F28">
            <w:pPr>
              <w:rPr>
                <w:b/>
                <w:sz w:val="22"/>
                <w:szCs w:val="22"/>
              </w:rPr>
            </w:pPr>
          </w:p>
        </w:tc>
        <w:tc>
          <w:tcPr>
            <w:tcW w:w="1813" w:type="dxa"/>
            <w:gridSpan w:val="2"/>
            <w:tcBorders>
              <w:right w:val="nil"/>
            </w:tcBorders>
          </w:tcPr>
          <w:p w14:paraId="230E47F5" w14:textId="77777777" w:rsidR="00973B13" w:rsidRPr="0034752C" w:rsidRDefault="00973B13" w:rsidP="00AD2F28">
            <w:pPr>
              <w:rPr>
                <w:b/>
                <w:sz w:val="22"/>
                <w:szCs w:val="22"/>
              </w:rPr>
            </w:pPr>
            <w:r w:rsidRPr="0034752C">
              <w:rPr>
                <w:b/>
                <w:sz w:val="22"/>
                <w:szCs w:val="22"/>
              </w:rPr>
              <w:t>Number employees with disabilities</w:t>
            </w:r>
          </w:p>
        </w:tc>
        <w:tc>
          <w:tcPr>
            <w:tcW w:w="284" w:type="dxa"/>
            <w:tcBorders>
              <w:left w:val="nil"/>
            </w:tcBorders>
          </w:tcPr>
          <w:p w14:paraId="75EB4CDB" w14:textId="77777777" w:rsidR="00973B13" w:rsidRPr="0034752C" w:rsidRDefault="00973B13" w:rsidP="00AD2F28">
            <w:pPr>
              <w:rPr>
                <w:b/>
                <w:sz w:val="22"/>
                <w:szCs w:val="22"/>
              </w:rPr>
            </w:pPr>
          </w:p>
        </w:tc>
        <w:tc>
          <w:tcPr>
            <w:tcW w:w="1689" w:type="dxa"/>
            <w:gridSpan w:val="2"/>
            <w:tcBorders>
              <w:right w:val="nil"/>
            </w:tcBorders>
          </w:tcPr>
          <w:p w14:paraId="5EF05901" w14:textId="77777777" w:rsidR="00973B13" w:rsidRPr="0034752C" w:rsidRDefault="00973B13" w:rsidP="00AD2F28">
            <w:pPr>
              <w:rPr>
                <w:b/>
                <w:sz w:val="22"/>
                <w:szCs w:val="22"/>
              </w:rPr>
            </w:pPr>
            <w:r w:rsidRPr="0034752C">
              <w:rPr>
                <w:b/>
                <w:sz w:val="22"/>
                <w:szCs w:val="22"/>
              </w:rPr>
              <w:t>% workforce with disabilities</w:t>
            </w:r>
          </w:p>
        </w:tc>
        <w:tc>
          <w:tcPr>
            <w:tcW w:w="245" w:type="dxa"/>
            <w:tcBorders>
              <w:left w:val="nil"/>
            </w:tcBorders>
          </w:tcPr>
          <w:p w14:paraId="4593677C" w14:textId="77777777" w:rsidR="00973B13" w:rsidRPr="0034752C" w:rsidRDefault="00973B13" w:rsidP="00AD2F28">
            <w:pPr>
              <w:rPr>
                <w:b/>
                <w:sz w:val="22"/>
                <w:szCs w:val="22"/>
              </w:rPr>
            </w:pPr>
          </w:p>
        </w:tc>
      </w:tr>
      <w:tr w:rsidR="00973B13" w:rsidRPr="0034752C" w14:paraId="7360B324" w14:textId="77777777" w:rsidTr="002E6A10">
        <w:trPr>
          <w:tblHeader/>
        </w:trPr>
        <w:tc>
          <w:tcPr>
            <w:tcW w:w="2395" w:type="dxa"/>
          </w:tcPr>
          <w:p w14:paraId="6D52C405" w14:textId="77777777" w:rsidR="00973B13" w:rsidRPr="0034752C" w:rsidRDefault="00973B13" w:rsidP="00AD2F28">
            <w:pPr>
              <w:rPr>
                <w:b/>
                <w:sz w:val="22"/>
                <w:szCs w:val="22"/>
              </w:rPr>
            </w:pPr>
          </w:p>
        </w:tc>
        <w:tc>
          <w:tcPr>
            <w:tcW w:w="1245" w:type="dxa"/>
          </w:tcPr>
          <w:p w14:paraId="1B36F718" w14:textId="77777777" w:rsidR="00973B13" w:rsidRPr="0034752C" w:rsidRDefault="00973B13" w:rsidP="00AD2F28">
            <w:pPr>
              <w:jc w:val="right"/>
              <w:rPr>
                <w:b/>
                <w:sz w:val="22"/>
                <w:szCs w:val="22"/>
              </w:rPr>
            </w:pPr>
            <w:r w:rsidRPr="0034752C">
              <w:rPr>
                <w:b/>
                <w:sz w:val="22"/>
                <w:szCs w:val="22"/>
              </w:rPr>
              <w:t>2018</w:t>
            </w:r>
          </w:p>
        </w:tc>
        <w:tc>
          <w:tcPr>
            <w:tcW w:w="959" w:type="dxa"/>
            <w:gridSpan w:val="2"/>
          </w:tcPr>
          <w:p w14:paraId="26B21030" w14:textId="77777777" w:rsidR="00973B13" w:rsidRPr="0034752C" w:rsidRDefault="00973B13" w:rsidP="00AD2F28">
            <w:pPr>
              <w:jc w:val="right"/>
              <w:rPr>
                <w:b/>
                <w:sz w:val="22"/>
                <w:szCs w:val="22"/>
              </w:rPr>
            </w:pPr>
            <w:r w:rsidRPr="0034752C">
              <w:rPr>
                <w:b/>
                <w:sz w:val="22"/>
                <w:szCs w:val="22"/>
              </w:rPr>
              <w:t>2019</w:t>
            </w:r>
          </w:p>
        </w:tc>
        <w:tc>
          <w:tcPr>
            <w:tcW w:w="1013" w:type="dxa"/>
          </w:tcPr>
          <w:p w14:paraId="1823CB52" w14:textId="77777777" w:rsidR="00973B13" w:rsidRPr="0034752C" w:rsidRDefault="00973B13" w:rsidP="00AD2F28">
            <w:pPr>
              <w:jc w:val="right"/>
              <w:rPr>
                <w:b/>
                <w:sz w:val="22"/>
                <w:szCs w:val="22"/>
              </w:rPr>
            </w:pPr>
            <w:r w:rsidRPr="0034752C">
              <w:rPr>
                <w:b/>
                <w:sz w:val="22"/>
                <w:szCs w:val="22"/>
              </w:rPr>
              <w:t>2018</w:t>
            </w:r>
          </w:p>
        </w:tc>
        <w:tc>
          <w:tcPr>
            <w:tcW w:w="1084" w:type="dxa"/>
            <w:gridSpan w:val="2"/>
          </w:tcPr>
          <w:p w14:paraId="303BC003" w14:textId="77777777" w:rsidR="00973B13" w:rsidRPr="0034752C" w:rsidRDefault="00973B13" w:rsidP="00AD2F28">
            <w:pPr>
              <w:jc w:val="right"/>
              <w:rPr>
                <w:b/>
                <w:sz w:val="22"/>
                <w:szCs w:val="22"/>
              </w:rPr>
            </w:pPr>
            <w:r w:rsidRPr="0034752C">
              <w:rPr>
                <w:b/>
                <w:sz w:val="22"/>
                <w:szCs w:val="22"/>
              </w:rPr>
              <w:t>2019</w:t>
            </w:r>
          </w:p>
        </w:tc>
        <w:tc>
          <w:tcPr>
            <w:tcW w:w="995" w:type="dxa"/>
          </w:tcPr>
          <w:p w14:paraId="7F4207E8" w14:textId="77777777" w:rsidR="00973B13" w:rsidRPr="0034752C" w:rsidRDefault="00973B13" w:rsidP="00AD2F28">
            <w:pPr>
              <w:jc w:val="right"/>
              <w:rPr>
                <w:b/>
                <w:sz w:val="22"/>
                <w:szCs w:val="22"/>
              </w:rPr>
            </w:pPr>
            <w:r w:rsidRPr="0034752C">
              <w:rPr>
                <w:b/>
                <w:sz w:val="22"/>
                <w:szCs w:val="22"/>
              </w:rPr>
              <w:t>2018</w:t>
            </w:r>
          </w:p>
        </w:tc>
        <w:tc>
          <w:tcPr>
            <w:tcW w:w="939" w:type="dxa"/>
            <w:gridSpan w:val="2"/>
          </w:tcPr>
          <w:p w14:paraId="233640CD" w14:textId="77777777" w:rsidR="00973B13" w:rsidRPr="0034752C" w:rsidRDefault="00973B13" w:rsidP="00AD2F28">
            <w:pPr>
              <w:jc w:val="right"/>
              <w:rPr>
                <w:b/>
                <w:sz w:val="22"/>
                <w:szCs w:val="22"/>
              </w:rPr>
            </w:pPr>
            <w:r w:rsidRPr="0034752C">
              <w:rPr>
                <w:b/>
                <w:sz w:val="22"/>
                <w:szCs w:val="22"/>
              </w:rPr>
              <w:t>2019</w:t>
            </w:r>
          </w:p>
        </w:tc>
      </w:tr>
      <w:tr w:rsidR="00973B13" w:rsidRPr="0034752C" w14:paraId="5FB2ED5A" w14:textId="77777777" w:rsidTr="002E6A10">
        <w:trPr>
          <w:trHeight w:val="255"/>
          <w:tblHeader/>
        </w:trPr>
        <w:tc>
          <w:tcPr>
            <w:tcW w:w="2395" w:type="dxa"/>
            <w:noWrap/>
            <w:hideMark/>
          </w:tcPr>
          <w:p w14:paraId="5FC54E88" w14:textId="77777777" w:rsidR="00973B13" w:rsidRPr="0034752C" w:rsidRDefault="00973B13" w:rsidP="00AD2F28">
            <w:pPr>
              <w:spacing w:after="0"/>
              <w:ind w:firstLineChars="11" w:firstLine="24"/>
              <w:rPr>
                <w:rFonts w:cs="Arial"/>
                <w:sz w:val="22"/>
                <w:szCs w:val="22"/>
                <w:lang w:eastAsia="en-IE"/>
              </w:rPr>
            </w:pPr>
            <w:r w:rsidRPr="0034752C">
              <w:rPr>
                <w:rFonts w:cs="Arial"/>
                <w:sz w:val="22"/>
                <w:szCs w:val="22"/>
                <w:lang w:eastAsia="en-IE"/>
              </w:rPr>
              <w:t>Competition and Consumer Protection Commission</w:t>
            </w:r>
          </w:p>
        </w:tc>
        <w:tc>
          <w:tcPr>
            <w:tcW w:w="1245" w:type="dxa"/>
            <w:noWrap/>
            <w:hideMark/>
          </w:tcPr>
          <w:p w14:paraId="2F62AB52" w14:textId="77777777" w:rsidR="00973B13" w:rsidRPr="0034752C" w:rsidRDefault="00973B13" w:rsidP="00AD2F28">
            <w:pPr>
              <w:spacing w:after="0"/>
              <w:jc w:val="right"/>
              <w:rPr>
                <w:rFonts w:cs="Arial"/>
                <w:sz w:val="22"/>
                <w:szCs w:val="22"/>
                <w:lang w:eastAsia="en-IE"/>
              </w:rPr>
            </w:pPr>
            <w:r w:rsidRPr="0034752C">
              <w:rPr>
                <w:rFonts w:cs="Arial"/>
                <w:sz w:val="22"/>
                <w:szCs w:val="22"/>
                <w:lang w:eastAsia="en-IE"/>
              </w:rPr>
              <w:t>98</w:t>
            </w:r>
          </w:p>
        </w:tc>
        <w:tc>
          <w:tcPr>
            <w:tcW w:w="959" w:type="dxa"/>
            <w:gridSpan w:val="2"/>
            <w:noWrap/>
          </w:tcPr>
          <w:p w14:paraId="7753428D" w14:textId="77777777" w:rsidR="00973B13" w:rsidRPr="0034752C" w:rsidRDefault="00973B13" w:rsidP="00AD2F28">
            <w:pPr>
              <w:spacing w:after="0"/>
              <w:jc w:val="right"/>
              <w:rPr>
                <w:rFonts w:cs="Arial"/>
                <w:sz w:val="22"/>
                <w:szCs w:val="22"/>
                <w:lang w:eastAsia="en-IE"/>
              </w:rPr>
            </w:pPr>
            <w:r w:rsidRPr="0034752C">
              <w:rPr>
                <w:rFonts w:cs="Arial"/>
                <w:sz w:val="22"/>
                <w:szCs w:val="22"/>
              </w:rPr>
              <w:t>108</w:t>
            </w:r>
          </w:p>
        </w:tc>
        <w:tc>
          <w:tcPr>
            <w:tcW w:w="1013" w:type="dxa"/>
            <w:noWrap/>
            <w:hideMark/>
          </w:tcPr>
          <w:p w14:paraId="502D0C4A" w14:textId="77777777" w:rsidR="00973B13" w:rsidRPr="0034752C" w:rsidRDefault="00973B13" w:rsidP="00AD2F28">
            <w:pPr>
              <w:spacing w:after="0"/>
              <w:jc w:val="right"/>
              <w:rPr>
                <w:rFonts w:cs="Arial"/>
                <w:sz w:val="22"/>
                <w:szCs w:val="22"/>
                <w:lang w:eastAsia="en-IE"/>
              </w:rPr>
            </w:pPr>
            <w:r w:rsidRPr="0034752C">
              <w:rPr>
                <w:rFonts w:cs="Arial"/>
                <w:sz w:val="22"/>
                <w:szCs w:val="22"/>
                <w:lang w:eastAsia="en-IE"/>
              </w:rPr>
              <w:t>8</w:t>
            </w:r>
          </w:p>
        </w:tc>
        <w:tc>
          <w:tcPr>
            <w:tcW w:w="1084" w:type="dxa"/>
            <w:gridSpan w:val="2"/>
            <w:noWrap/>
          </w:tcPr>
          <w:p w14:paraId="6B3D5077" w14:textId="77777777" w:rsidR="00973B13" w:rsidRPr="0034752C" w:rsidRDefault="00973B13" w:rsidP="00AD2F28">
            <w:pPr>
              <w:spacing w:after="0"/>
              <w:jc w:val="right"/>
              <w:rPr>
                <w:rFonts w:cs="Arial"/>
                <w:sz w:val="22"/>
                <w:szCs w:val="22"/>
                <w:lang w:eastAsia="en-IE"/>
              </w:rPr>
            </w:pPr>
            <w:r w:rsidRPr="0034752C">
              <w:rPr>
                <w:rFonts w:cs="Arial"/>
                <w:sz w:val="22"/>
                <w:szCs w:val="22"/>
              </w:rPr>
              <w:t>8</w:t>
            </w:r>
          </w:p>
        </w:tc>
        <w:tc>
          <w:tcPr>
            <w:tcW w:w="995" w:type="dxa"/>
            <w:noWrap/>
            <w:hideMark/>
          </w:tcPr>
          <w:p w14:paraId="2A44E06A" w14:textId="77777777" w:rsidR="00973B13" w:rsidRPr="0034752C" w:rsidRDefault="00973B13" w:rsidP="00AD2F28">
            <w:pPr>
              <w:spacing w:after="0"/>
              <w:jc w:val="right"/>
              <w:rPr>
                <w:rFonts w:cs="Arial"/>
                <w:sz w:val="22"/>
                <w:szCs w:val="22"/>
                <w:lang w:eastAsia="en-IE"/>
              </w:rPr>
            </w:pPr>
            <w:r w:rsidRPr="0034752C">
              <w:rPr>
                <w:rFonts w:cs="Arial"/>
                <w:sz w:val="22"/>
                <w:szCs w:val="22"/>
                <w:lang w:eastAsia="en-IE"/>
              </w:rPr>
              <w:t>8.2</w:t>
            </w:r>
          </w:p>
        </w:tc>
        <w:tc>
          <w:tcPr>
            <w:tcW w:w="939" w:type="dxa"/>
            <w:gridSpan w:val="2"/>
            <w:noWrap/>
          </w:tcPr>
          <w:p w14:paraId="2F620DAA" w14:textId="77777777" w:rsidR="00973B13" w:rsidRPr="0034752C" w:rsidRDefault="00973B13" w:rsidP="00AD2F28">
            <w:pPr>
              <w:spacing w:after="0"/>
              <w:jc w:val="right"/>
              <w:rPr>
                <w:rFonts w:cs="Arial"/>
                <w:sz w:val="22"/>
                <w:szCs w:val="22"/>
                <w:lang w:eastAsia="en-IE"/>
              </w:rPr>
            </w:pPr>
            <w:r w:rsidRPr="0034752C">
              <w:rPr>
                <w:rFonts w:cs="Arial"/>
                <w:sz w:val="22"/>
                <w:szCs w:val="22"/>
              </w:rPr>
              <w:t>7.4</w:t>
            </w:r>
          </w:p>
        </w:tc>
      </w:tr>
      <w:tr w:rsidR="00973B13" w:rsidRPr="0034752C" w14:paraId="6FC92E31" w14:textId="77777777" w:rsidTr="002E6A10">
        <w:trPr>
          <w:trHeight w:val="255"/>
          <w:tblHeader/>
        </w:trPr>
        <w:tc>
          <w:tcPr>
            <w:tcW w:w="2395" w:type="dxa"/>
            <w:noWrap/>
            <w:hideMark/>
          </w:tcPr>
          <w:p w14:paraId="6E48712E" w14:textId="77777777" w:rsidR="00973B13" w:rsidRPr="0034752C" w:rsidRDefault="00973B13" w:rsidP="00AD2F28">
            <w:pPr>
              <w:spacing w:after="0"/>
              <w:ind w:firstLineChars="11" w:firstLine="24"/>
              <w:rPr>
                <w:rFonts w:cs="Arial"/>
                <w:sz w:val="22"/>
                <w:szCs w:val="22"/>
                <w:lang w:eastAsia="en-IE"/>
              </w:rPr>
            </w:pPr>
            <w:r w:rsidRPr="0034752C">
              <w:rPr>
                <w:rFonts w:cs="Arial"/>
                <w:sz w:val="22"/>
                <w:szCs w:val="22"/>
                <w:lang w:eastAsia="en-IE"/>
              </w:rPr>
              <w:t>Enterprise Ireland</w:t>
            </w:r>
          </w:p>
        </w:tc>
        <w:tc>
          <w:tcPr>
            <w:tcW w:w="1245" w:type="dxa"/>
            <w:noWrap/>
            <w:hideMark/>
          </w:tcPr>
          <w:p w14:paraId="6C2AE998" w14:textId="77777777" w:rsidR="00973B13" w:rsidRPr="0034752C" w:rsidRDefault="00973B13" w:rsidP="00AD2F28">
            <w:pPr>
              <w:spacing w:after="0"/>
              <w:jc w:val="right"/>
              <w:rPr>
                <w:rFonts w:cs="Arial"/>
                <w:sz w:val="22"/>
                <w:szCs w:val="22"/>
                <w:lang w:eastAsia="en-IE"/>
              </w:rPr>
            </w:pPr>
            <w:r w:rsidRPr="0034752C">
              <w:rPr>
                <w:rFonts w:cs="Arial"/>
                <w:sz w:val="22"/>
                <w:szCs w:val="22"/>
                <w:lang w:eastAsia="en-IE"/>
              </w:rPr>
              <w:t>647</w:t>
            </w:r>
          </w:p>
        </w:tc>
        <w:tc>
          <w:tcPr>
            <w:tcW w:w="959" w:type="dxa"/>
            <w:gridSpan w:val="2"/>
            <w:noWrap/>
          </w:tcPr>
          <w:p w14:paraId="45505E09" w14:textId="77777777" w:rsidR="00973B13" w:rsidRPr="0034752C" w:rsidRDefault="00973B13" w:rsidP="00AD2F28">
            <w:pPr>
              <w:spacing w:after="0"/>
              <w:jc w:val="right"/>
              <w:rPr>
                <w:rFonts w:cs="Arial"/>
                <w:sz w:val="22"/>
                <w:szCs w:val="22"/>
                <w:lang w:eastAsia="en-IE"/>
              </w:rPr>
            </w:pPr>
            <w:r w:rsidRPr="0034752C">
              <w:rPr>
                <w:rFonts w:cs="Arial"/>
                <w:sz w:val="22"/>
                <w:szCs w:val="22"/>
              </w:rPr>
              <w:t>665</w:t>
            </w:r>
          </w:p>
        </w:tc>
        <w:tc>
          <w:tcPr>
            <w:tcW w:w="1013" w:type="dxa"/>
            <w:noWrap/>
            <w:hideMark/>
          </w:tcPr>
          <w:p w14:paraId="373455D0" w14:textId="77777777" w:rsidR="00973B13" w:rsidRPr="0034752C" w:rsidRDefault="00973B13" w:rsidP="00AD2F28">
            <w:pPr>
              <w:spacing w:after="0"/>
              <w:jc w:val="right"/>
              <w:rPr>
                <w:rFonts w:cs="Arial"/>
                <w:sz w:val="22"/>
                <w:szCs w:val="22"/>
                <w:lang w:eastAsia="en-IE"/>
              </w:rPr>
            </w:pPr>
            <w:r w:rsidRPr="0034752C">
              <w:rPr>
                <w:rFonts w:cs="Arial"/>
                <w:sz w:val="22"/>
                <w:szCs w:val="22"/>
                <w:lang w:eastAsia="en-IE"/>
              </w:rPr>
              <w:t>28</w:t>
            </w:r>
          </w:p>
        </w:tc>
        <w:tc>
          <w:tcPr>
            <w:tcW w:w="1084" w:type="dxa"/>
            <w:gridSpan w:val="2"/>
            <w:noWrap/>
          </w:tcPr>
          <w:p w14:paraId="6DCCDE88" w14:textId="77777777" w:rsidR="00973B13" w:rsidRPr="0034752C" w:rsidRDefault="00973B13" w:rsidP="00AD2F28">
            <w:pPr>
              <w:spacing w:after="0"/>
              <w:jc w:val="right"/>
              <w:rPr>
                <w:rFonts w:cs="Arial"/>
                <w:sz w:val="22"/>
                <w:szCs w:val="22"/>
                <w:lang w:eastAsia="en-IE"/>
              </w:rPr>
            </w:pPr>
            <w:r w:rsidRPr="0034752C">
              <w:rPr>
                <w:rFonts w:cs="Arial"/>
                <w:sz w:val="22"/>
                <w:szCs w:val="22"/>
              </w:rPr>
              <w:t>27</w:t>
            </w:r>
          </w:p>
        </w:tc>
        <w:tc>
          <w:tcPr>
            <w:tcW w:w="995" w:type="dxa"/>
            <w:noWrap/>
            <w:hideMark/>
          </w:tcPr>
          <w:p w14:paraId="6781FCAB" w14:textId="77777777" w:rsidR="00973B13" w:rsidRPr="0034752C" w:rsidRDefault="00973B13" w:rsidP="00AD2F28">
            <w:pPr>
              <w:spacing w:after="0"/>
              <w:jc w:val="right"/>
              <w:rPr>
                <w:rFonts w:cs="Arial"/>
                <w:sz w:val="22"/>
                <w:szCs w:val="22"/>
                <w:lang w:eastAsia="en-IE"/>
              </w:rPr>
            </w:pPr>
            <w:r w:rsidRPr="0034752C">
              <w:rPr>
                <w:rFonts w:cs="Arial"/>
                <w:sz w:val="22"/>
                <w:szCs w:val="22"/>
                <w:lang w:eastAsia="en-IE"/>
              </w:rPr>
              <w:t>4.3</w:t>
            </w:r>
          </w:p>
        </w:tc>
        <w:tc>
          <w:tcPr>
            <w:tcW w:w="939" w:type="dxa"/>
            <w:gridSpan w:val="2"/>
            <w:noWrap/>
          </w:tcPr>
          <w:p w14:paraId="00C7104E" w14:textId="77777777" w:rsidR="00973B13" w:rsidRPr="0034752C" w:rsidRDefault="00973B13" w:rsidP="00AD2F28">
            <w:pPr>
              <w:spacing w:after="0"/>
              <w:jc w:val="right"/>
              <w:rPr>
                <w:rFonts w:cs="Arial"/>
                <w:sz w:val="22"/>
                <w:szCs w:val="22"/>
                <w:lang w:eastAsia="en-IE"/>
              </w:rPr>
            </w:pPr>
            <w:r w:rsidRPr="0034752C">
              <w:rPr>
                <w:rFonts w:cs="Arial"/>
                <w:sz w:val="22"/>
                <w:szCs w:val="22"/>
              </w:rPr>
              <w:t>4.1</w:t>
            </w:r>
          </w:p>
        </w:tc>
      </w:tr>
      <w:tr w:rsidR="00973B13" w:rsidRPr="0034752C" w14:paraId="14F7BF37" w14:textId="77777777" w:rsidTr="002E6A10">
        <w:trPr>
          <w:trHeight w:val="255"/>
          <w:tblHeader/>
        </w:trPr>
        <w:tc>
          <w:tcPr>
            <w:tcW w:w="2395" w:type="dxa"/>
            <w:noWrap/>
            <w:hideMark/>
          </w:tcPr>
          <w:p w14:paraId="13FDEDF0" w14:textId="77777777" w:rsidR="00973B13" w:rsidRPr="0034752C" w:rsidRDefault="00973B13" w:rsidP="00AD2F28">
            <w:pPr>
              <w:spacing w:after="0"/>
              <w:ind w:firstLineChars="11" w:firstLine="24"/>
              <w:rPr>
                <w:rFonts w:cs="Arial"/>
                <w:sz w:val="22"/>
                <w:szCs w:val="22"/>
                <w:lang w:eastAsia="en-IE"/>
              </w:rPr>
            </w:pPr>
            <w:r w:rsidRPr="0034752C">
              <w:rPr>
                <w:rFonts w:cs="Arial"/>
                <w:sz w:val="22"/>
                <w:szCs w:val="22"/>
                <w:lang w:eastAsia="en-IE"/>
              </w:rPr>
              <w:t>Health &amp; Safety Authority</w:t>
            </w:r>
          </w:p>
        </w:tc>
        <w:tc>
          <w:tcPr>
            <w:tcW w:w="1245" w:type="dxa"/>
            <w:noWrap/>
            <w:hideMark/>
          </w:tcPr>
          <w:p w14:paraId="0F9DD101" w14:textId="77777777" w:rsidR="00973B13" w:rsidRPr="0034752C" w:rsidRDefault="00973B13" w:rsidP="00AD2F28">
            <w:pPr>
              <w:spacing w:after="0"/>
              <w:jc w:val="right"/>
              <w:rPr>
                <w:rFonts w:cs="Arial"/>
                <w:sz w:val="22"/>
                <w:szCs w:val="22"/>
                <w:lang w:eastAsia="en-IE"/>
              </w:rPr>
            </w:pPr>
            <w:r w:rsidRPr="0034752C">
              <w:rPr>
                <w:rFonts w:cs="Arial"/>
                <w:sz w:val="22"/>
                <w:szCs w:val="22"/>
                <w:lang w:eastAsia="en-IE"/>
              </w:rPr>
              <w:t>179</w:t>
            </w:r>
          </w:p>
        </w:tc>
        <w:tc>
          <w:tcPr>
            <w:tcW w:w="959" w:type="dxa"/>
            <w:gridSpan w:val="2"/>
            <w:noWrap/>
          </w:tcPr>
          <w:p w14:paraId="3467CB69" w14:textId="77777777" w:rsidR="00973B13" w:rsidRPr="0034752C" w:rsidRDefault="00973B13" w:rsidP="00AD2F28">
            <w:pPr>
              <w:spacing w:after="0"/>
              <w:jc w:val="right"/>
              <w:rPr>
                <w:rFonts w:cs="Arial"/>
                <w:sz w:val="22"/>
                <w:szCs w:val="22"/>
                <w:lang w:eastAsia="en-IE"/>
              </w:rPr>
            </w:pPr>
            <w:r w:rsidRPr="0034752C">
              <w:rPr>
                <w:rFonts w:cs="Arial"/>
                <w:sz w:val="22"/>
                <w:szCs w:val="22"/>
              </w:rPr>
              <w:t>181</w:t>
            </w:r>
          </w:p>
        </w:tc>
        <w:tc>
          <w:tcPr>
            <w:tcW w:w="1013" w:type="dxa"/>
            <w:noWrap/>
            <w:hideMark/>
          </w:tcPr>
          <w:p w14:paraId="0CF34FE4" w14:textId="77777777" w:rsidR="00973B13" w:rsidRPr="0034752C" w:rsidRDefault="00973B13" w:rsidP="00AD2F28">
            <w:pPr>
              <w:spacing w:after="0"/>
              <w:jc w:val="right"/>
              <w:rPr>
                <w:rFonts w:cs="Arial"/>
                <w:sz w:val="22"/>
                <w:szCs w:val="22"/>
                <w:lang w:eastAsia="en-IE"/>
              </w:rPr>
            </w:pPr>
            <w:r w:rsidRPr="0034752C">
              <w:rPr>
                <w:rFonts w:cs="Arial"/>
                <w:sz w:val="22"/>
                <w:szCs w:val="22"/>
                <w:lang w:eastAsia="en-IE"/>
              </w:rPr>
              <w:t>4</w:t>
            </w:r>
          </w:p>
        </w:tc>
        <w:tc>
          <w:tcPr>
            <w:tcW w:w="1084" w:type="dxa"/>
            <w:gridSpan w:val="2"/>
            <w:noWrap/>
          </w:tcPr>
          <w:p w14:paraId="6D4CA203" w14:textId="77777777" w:rsidR="00973B13" w:rsidRPr="0034752C" w:rsidRDefault="00973B13" w:rsidP="00AD2F28">
            <w:pPr>
              <w:spacing w:after="0"/>
              <w:jc w:val="right"/>
              <w:rPr>
                <w:rFonts w:cs="Arial"/>
                <w:sz w:val="22"/>
                <w:szCs w:val="22"/>
                <w:lang w:eastAsia="en-IE"/>
              </w:rPr>
            </w:pPr>
            <w:r w:rsidRPr="0034752C">
              <w:rPr>
                <w:rFonts w:cs="Arial"/>
                <w:sz w:val="22"/>
                <w:szCs w:val="22"/>
              </w:rPr>
              <w:t>4</w:t>
            </w:r>
          </w:p>
        </w:tc>
        <w:tc>
          <w:tcPr>
            <w:tcW w:w="995" w:type="dxa"/>
            <w:noWrap/>
            <w:hideMark/>
          </w:tcPr>
          <w:p w14:paraId="2FF0322B" w14:textId="77777777" w:rsidR="00973B13" w:rsidRPr="0034752C" w:rsidRDefault="00973B13" w:rsidP="00AD2F28">
            <w:pPr>
              <w:spacing w:after="0"/>
              <w:jc w:val="right"/>
              <w:rPr>
                <w:rFonts w:cs="Arial"/>
                <w:sz w:val="22"/>
                <w:szCs w:val="22"/>
                <w:lang w:eastAsia="en-IE"/>
              </w:rPr>
            </w:pPr>
            <w:r w:rsidRPr="0034752C">
              <w:rPr>
                <w:rFonts w:cs="Arial"/>
                <w:sz w:val="22"/>
                <w:szCs w:val="22"/>
                <w:lang w:eastAsia="en-IE"/>
              </w:rPr>
              <w:t>2.2</w:t>
            </w:r>
          </w:p>
        </w:tc>
        <w:tc>
          <w:tcPr>
            <w:tcW w:w="939" w:type="dxa"/>
            <w:gridSpan w:val="2"/>
            <w:noWrap/>
          </w:tcPr>
          <w:p w14:paraId="2CC176CF" w14:textId="77777777" w:rsidR="00973B13" w:rsidRPr="0034752C" w:rsidRDefault="00973B13" w:rsidP="00AD2F28">
            <w:pPr>
              <w:spacing w:after="0"/>
              <w:jc w:val="right"/>
              <w:rPr>
                <w:rFonts w:cs="Arial"/>
                <w:sz w:val="22"/>
                <w:szCs w:val="22"/>
                <w:lang w:eastAsia="en-IE"/>
              </w:rPr>
            </w:pPr>
            <w:r w:rsidRPr="0034752C">
              <w:rPr>
                <w:rFonts w:cs="Arial"/>
                <w:bCs/>
                <w:sz w:val="22"/>
                <w:szCs w:val="22"/>
              </w:rPr>
              <w:t>2.2</w:t>
            </w:r>
          </w:p>
        </w:tc>
      </w:tr>
      <w:tr w:rsidR="00973B13" w:rsidRPr="0034752C" w14:paraId="7112CD3B" w14:textId="77777777" w:rsidTr="002E6A10">
        <w:trPr>
          <w:trHeight w:val="255"/>
          <w:tblHeader/>
        </w:trPr>
        <w:tc>
          <w:tcPr>
            <w:tcW w:w="2395" w:type="dxa"/>
            <w:noWrap/>
            <w:hideMark/>
          </w:tcPr>
          <w:p w14:paraId="7F6F568D" w14:textId="77777777" w:rsidR="00973B13" w:rsidRPr="0034752C" w:rsidRDefault="00973B13" w:rsidP="00AD2F28">
            <w:pPr>
              <w:spacing w:after="0"/>
              <w:ind w:firstLineChars="11" w:firstLine="24"/>
              <w:rPr>
                <w:rFonts w:cs="Arial"/>
                <w:sz w:val="22"/>
                <w:szCs w:val="22"/>
                <w:lang w:eastAsia="en-IE"/>
              </w:rPr>
            </w:pPr>
            <w:r w:rsidRPr="0034752C">
              <w:rPr>
                <w:rFonts w:cs="Arial"/>
                <w:sz w:val="22"/>
                <w:szCs w:val="22"/>
                <w:lang w:eastAsia="en-IE"/>
              </w:rPr>
              <w:t>IDA Ireland</w:t>
            </w:r>
          </w:p>
        </w:tc>
        <w:tc>
          <w:tcPr>
            <w:tcW w:w="1245" w:type="dxa"/>
            <w:noWrap/>
            <w:hideMark/>
          </w:tcPr>
          <w:p w14:paraId="6D585A8D" w14:textId="77777777" w:rsidR="00973B13" w:rsidRPr="0034752C" w:rsidRDefault="00973B13" w:rsidP="00AD2F28">
            <w:pPr>
              <w:spacing w:after="0"/>
              <w:jc w:val="right"/>
              <w:rPr>
                <w:rFonts w:cs="Arial"/>
                <w:sz w:val="22"/>
                <w:szCs w:val="22"/>
                <w:lang w:eastAsia="en-IE"/>
              </w:rPr>
            </w:pPr>
            <w:r w:rsidRPr="0034752C">
              <w:rPr>
                <w:rFonts w:cs="Arial"/>
                <w:sz w:val="22"/>
                <w:szCs w:val="22"/>
                <w:lang w:eastAsia="en-IE"/>
              </w:rPr>
              <w:t>335</w:t>
            </w:r>
          </w:p>
        </w:tc>
        <w:tc>
          <w:tcPr>
            <w:tcW w:w="959" w:type="dxa"/>
            <w:gridSpan w:val="2"/>
            <w:noWrap/>
          </w:tcPr>
          <w:p w14:paraId="7196D2D3" w14:textId="77777777" w:rsidR="00973B13" w:rsidRPr="0034752C" w:rsidRDefault="00973B13" w:rsidP="00AD2F28">
            <w:pPr>
              <w:spacing w:after="0"/>
              <w:jc w:val="right"/>
              <w:rPr>
                <w:rFonts w:cs="Arial"/>
                <w:sz w:val="22"/>
                <w:szCs w:val="22"/>
                <w:lang w:eastAsia="en-IE"/>
              </w:rPr>
            </w:pPr>
            <w:r w:rsidRPr="0034752C">
              <w:rPr>
                <w:rFonts w:cs="Arial"/>
                <w:sz w:val="22"/>
                <w:szCs w:val="22"/>
              </w:rPr>
              <w:t>359</w:t>
            </w:r>
          </w:p>
        </w:tc>
        <w:tc>
          <w:tcPr>
            <w:tcW w:w="1013" w:type="dxa"/>
            <w:noWrap/>
            <w:hideMark/>
          </w:tcPr>
          <w:p w14:paraId="4222CF61" w14:textId="77777777" w:rsidR="00973B13" w:rsidRPr="0034752C" w:rsidRDefault="00973B13" w:rsidP="00AD2F28">
            <w:pPr>
              <w:spacing w:after="0"/>
              <w:jc w:val="right"/>
              <w:rPr>
                <w:rFonts w:cs="Arial"/>
                <w:sz w:val="22"/>
                <w:szCs w:val="22"/>
                <w:lang w:eastAsia="en-IE"/>
              </w:rPr>
            </w:pPr>
            <w:r w:rsidRPr="0034752C">
              <w:rPr>
                <w:rFonts w:cs="Arial"/>
                <w:sz w:val="22"/>
                <w:szCs w:val="22"/>
                <w:lang w:eastAsia="en-IE"/>
              </w:rPr>
              <w:t>18</w:t>
            </w:r>
          </w:p>
        </w:tc>
        <w:tc>
          <w:tcPr>
            <w:tcW w:w="1084" w:type="dxa"/>
            <w:gridSpan w:val="2"/>
            <w:noWrap/>
          </w:tcPr>
          <w:p w14:paraId="4C7A9747" w14:textId="77777777" w:rsidR="00973B13" w:rsidRPr="0034752C" w:rsidRDefault="00973B13" w:rsidP="00AD2F28">
            <w:pPr>
              <w:spacing w:after="0"/>
              <w:jc w:val="right"/>
              <w:rPr>
                <w:rFonts w:cs="Arial"/>
                <w:sz w:val="22"/>
                <w:szCs w:val="22"/>
                <w:lang w:eastAsia="en-IE"/>
              </w:rPr>
            </w:pPr>
            <w:r w:rsidRPr="0034752C">
              <w:rPr>
                <w:rFonts w:cs="Arial"/>
                <w:sz w:val="22"/>
                <w:szCs w:val="22"/>
              </w:rPr>
              <w:t>17</w:t>
            </w:r>
          </w:p>
        </w:tc>
        <w:tc>
          <w:tcPr>
            <w:tcW w:w="995" w:type="dxa"/>
            <w:noWrap/>
            <w:hideMark/>
          </w:tcPr>
          <w:p w14:paraId="160A4CDF" w14:textId="77777777" w:rsidR="00973B13" w:rsidRPr="0034752C" w:rsidRDefault="00973B13" w:rsidP="00AD2F28">
            <w:pPr>
              <w:spacing w:after="0"/>
              <w:jc w:val="right"/>
              <w:rPr>
                <w:rFonts w:cs="Arial"/>
                <w:sz w:val="22"/>
                <w:szCs w:val="22"/>
                <w:lang w:eastAsia="en-IE"/>
              </w:rPr>
            </w:pPr>
            <w:r w:rsidRPr="0034752C">
              <w:rPr>
                <w:rFonts w:cs="Arial"/>
                <w:sz w:val="22"/>
                <w:szCs w:val="22"/>
                <w:lang w:eastAsia="en-IE"/>
              </w:rPr>
              <w:t>5.4</w:t>
            </w:r>
          </w:p>
        </w:tc>
        <w:tc>
          <w:tcPr>
            <w:tcW w:w="939" w:type="dxa"/>
            <w:gridSpan w:val="2"/>
            <w:noWrap/>
          </w:tcPr>
          <w:p w14:paraId="2433C4D4" w14:textId="77777777" w:rsidR="00973B13" w:rsidRPr="0034752C" w:rsidRDefault="00973B13" w:rsidP="00AD2F28">
            <w:pPr>
              <w:spacing w:after="0"/>
              <w:jc w:val="right"/>
              <w:rPr>
                <w:rFonts w:cs="Arial"/>
                <w:sz w:val="22"/>
                <w:szCs w:val="22"/>
                <w:lang w:eastAsia="en-IE"/>
              </w:rPr>
            </w:pPr>
            <w:r w:rsidRPr="0034752C">
              <w:rPr>
                <w:rFonts w:cs="Arial"/>
                <w:sz w:val="22"/>
                <w:szCs w:val="22"/>
              </w:rPr>
              <w:t>4.7</w:t>
            </w:r>
          </w:p>
        </w:tc>
      </w:tr>
      <w:tr w:rsidR="00973B13" w:rsidRPr="0034752C" w14:paraId="6030D860" w14:textId="77777777" w:rsidTr="002E6A10">
        <w:trPr>
          <w:trHeight w:val="255"/>
          <w:tblHeader/>
        </w:trPr>
        <w:tc>
          <w:tcPr>
            <w:tcW w:w="2395" w:type="dxa"/>
            <w:noWrap/>
            <w:hideMark/>
          </w:tcPr>
          <w:p w14:paraId="795856ED" w14:textId="77777777" w:rsidR="00973B13" w:rsidRPr="0034752C" w:rsidRDefault="00973B13" w:rsidP="00AD2F28">
            <w:pPr>
              <w:spacing w:after="0"/>
              <w:ind w:firstLineChars="11" w:firstLine="24"/>
              <w:rPr>
                <w:rFonts w:cs="Arial"/>
                <w:sz w:val="22"/>
                <w:szCs w:val="22"/>
                <w:lang w:eastAsia="en-IE"/>
              </w:rPr>
            </w:pPr>
            <w:r w:rsidRPr="0034752C">
              <w:rPr>
                <w:rFonts w:cs="Arial"/>
                <w:sz w:val="22"/>
                <w:szCs w:val="22"/>
                <w:lang w:eastAsia="en-IE"/>
              </w:rPr>
              <w:t>InterTrade Ireland</w:t>
            </w:r>
          </w:p>
        </w:tc>
        <w:tc>
          <w:tcPr>
            <w:tcW w:w="1245" w:type="dxa"/>
            <w:noWrap/>
            <w:hideMark/>
          </w:tcPr>
          <w:p w14:paraId="4D0BC419" w14:textId="77777777" w:rsidR="00973B13" w:rsidRPr="0034752C" w:rsidRDefault="00973B13" w:rsidP="00AD2F28">
            <w:pPr>
              <w:spacing w:after="0"/>
              <w:jc w:val="right"/>
              <w:rPr>
                <w:rFonts w:cs="Arial"/>
                <w:sz w:val="22"/>
                <w:szCs w:val="22"/>
                <w:lang w:eastAsia="en-IE"/>
              </w:rPr>
            </w:pPr>
            <w:r w:rsidRPr="0034752C">
              <w:rPr>
                <w:rFonts w:cs="Arial"/>
                <w:sz w:val="22"/>
                <w:szCs w:val="22"/>
                <w:lang w:eastAsia="en-IE"/>
              </w:rPr>
              <w:t>47</w:t>
            </w:r>
          </w:p>
        </w:tc>
        <w:tc>
          <w:tcPr>
            <w:tcW w:w="959" w:type="dxa"/>
            <w:gridSpan w:val="2"/>
            <w:noWrap/>
          </w:tcPr>
          <w:p w14:paraId="576ED29D" w14:textId="77777777" w:rsidR="00973B13" w:rsidRPr="0034752C" w:rsidRDefault="00973B13" w:rsidP="00AD2F28">
            <w:pPr>
              <w:spacing w:after="0"/>
              <w:jc w:val="right"/>
              <w:rPr>
                <w:rFonts w:cs="Arial"/>
                <w:sz w:val="22"/>
                <w:szCs w:val="22"/>
                <w:lang w:eastAsia="en-IE"/>
              </w:rPr>
            </w:pPr>
            <w:r w:rsidRPr="0034752C">
              <w:rPr>
                <w:rFonts w:cs="Arial"/>
                <w:sz w:val="22"/>
                <w:szCs w:val="22"/>
              </w:rPr>
              <w:t>52</w:t>
            </w:r>
          </w:p>
        </w:tc>
        <w:tc>
          <w:tcPr>
            <w:tcW w:w="1013" w:type="dxa"/>
            <w:noWrap/>
            <w:hideMark/>
          </w:tcPr>
          <w:p w14:paraId="5192C194" w14:textId="77777777" w:rsidR="00973B13" w:rsidRPr="0034752C" w:rsidRDefault="00973B13" w:rsidP="00AD2F28">
            <w:pPr>
              <w:spacing w:after="0"/>
              <w:jc w:val="right"/>
              <w:rPr>
                <w:rFonts w:cs="Arial"/>
                <w:sz w:val="22"/>
                <w:szCs w:val="22"/>
                <w:lang w:eastAsia="en-IE"/>
              </w:rPr>
            </w:pPr>
            <w:r w:rsidRPr="0034752C">
              <w:rPr>
                <w:rFonts w:cs="Arial"/>
                <w:sz w:val="22"/>
                <w:szCs w:val="22"/>
                <w:lang w:eastAsia="en-IE"/>
              </w:rPr>
              <w:t>2</w:t>
            </w:r>
          </w:p>
        </w:tc>
        <w:tc>
          <w:tcPr>
            <w:tcW w:w="1084" w:type="dxa"/>
            <w:gridSpan w:val="2"/>
            <w:noWrap/>
          </w:tcPr>
          <w:p w14:paraId="06191DDD" w14:textId="77777777" w:rsidR="00973B13" w:rsidRPr="0034752C" w:rsidRDefault="00973B13" w:rsidP="00AD2F28">
            <w:pPr>
              <w:spacing w:after="0"/>
              <w:jc w:val="right"/>
              <w:rPr>
                <w:rFonts w:cs="Arial"/>
                <w:sz w:val="22"/>
                <w:szCs w:val="22"/>
                <w:lang w:eastAsia="en-IE"/>
              </w:rPr>
            </w:pPr>
            <w:r w:rsidRPr="0034752C">
              <w:rPr>
                <w:rFonts w:cs="Arial"/>
                <w:sz w:val="22"/>
                <w:szCs w:val="22"/>
              </w:rPr>
              <w:t>2</w:t>
            </w:r>
          </w:p>
        </w:tc>
        <w:tc>
          <w:tcPr>
            <w:tcW w:w="995" w:type="dxa"/>
            <w:noWrap/>
            <w:hideMark/>
          </w:tcPr>
          <w:p w14:paraId="0C9B6BA0" w14:textId="77777777" w:rsidR="00973B13" w:rsidRPr="0034752C" w:rsidRDefault="00973B13" w:rsidP="00AD2F28">
            <w:pPr>
              <w:spacing w:after="0"/>
              <w:jc w:val="right"/>
              <w:rPr>
                <w:rFonts w:cs="Arial"/>
                <w:sz w:val="22"/>
                <w:szCs w:val="22"/>
                <w:lang w:eastAsia="en-IE"/>
              </w:rPr>
            </w:pPr>
            <w:r w:rsidRPr="0034752C">
              <w:rPr>
                <w:rFonts w:cs="Arial"/>
                <w:sz w:val="22"/>
                <w:szCs w:val="22"/>
                <w:lang w:eastAsia="en-IE"/>
              </w:rPr>
              <w:t>4.3</w:t>
            </w:r>
          </w:p>
        </w:tc>
        <w:tc>
          <w:tcPr>
            <w:tcW w:w="939" w:type="dxa"/>
            <w:gridSpan w:val="2"/>
            <w:noWrap/>
          </w:tcPr>
          <w:p w14:paraId="417C7F6A" w14:textId="77777777" w:rsidR="00973B13" w:rsidRPr="0034752C" w:rsidRDefault="00973B13" w:rsidP="00AD2F28">
            <w:pPr>
              <w:spacing w:after="0"/>
              <w:jc w:val="right"/>
              <w:rPr>
                <w:rFonts w:cs="Arial"/>
                <w:sz w:val="22"/>
                <w:szCs w:val="22"/>
                <w:lang w:eastAsia="en-IE"/>
              </w:rPr>
            </w:pPr>
            <w:r w:rsidRPr="0034752C">
              <w:rPr>
                <w:rFonts w:cs="Arial"/>
                <w:sz w:val="22"/>
                <w:szCs w:val="22"/>
              </w:rPr>
              <w:t>3.8</w:t>
            </w:r>
          </w:p>
        </w:tc>
      </w:tr>
      <w:tr w:rsidR="00973B13" w:rsidRPr="0034752C" w14:paraId="4304789B" w14:textId="77777777" w:rsidTr="002E6A10">
        <w:trPr>
          <w:trHeight w:val="255"/>
          <w:tblHeader/>
        </w:trPr>
        <w:tc>
          <w:tcPr>
            <w:tcW w:w="2395" w:type="dxa"/>
            <w:noWrap/>
            <w:hideMark/>
          </w:tcPr>
          <w:p w14:paraId="4CE9D708" w14:textId="77777777" w:rsidR="00973B13" w:rsidRPr="0034752C" w:rsidRDefault="00973B13" w:rsidP="00AD2F28">
            <w:pPr>
              <w:spacing w:after="0"/>
              <w:ind w:firstLineChars="11" w:firstLine="24"/>
              <w:rPr>
                <w:rFonts w:cs="Arial"/>
                <w:sz w:val="22"/>
                <w:szCs w:val="22"/>
                <w:lang w:eastAsia="en-IE"/>
              </w:rPr>
            </w:pPr>
            <w:r w:rsidRPr="0034752C">
              <w:rPr>
                <w:rFonts w:cs="Arial"/>
                <w:sz w:val="22"/>
                <w:szCs w:val="22"/>
                <w:lang w:eastAsia="en-IE"/>
              </w:rPr>
              <w:t>National Standards Authority of Ireland (NSAI)</w:t>
            </w:r>
          </w:p>
        </w:tc>
        <w:tc>
          <w:tcPr>
            <w:tcW w:w="1245" w:type="dxa"/>
            <w:noWrap/>
            <w:hideMark/>
          </w:tcPr>
          <w:p w14:paraId="41EB26EC" w14:textId="77777777" w:rsidR="00973B13" w:rsidRPr="0034752C" w:rsidRDefault="00973B13" w:rsidP="00AD2F28">
            <w:pPr>
              <w:spacing w:after="0"/>
              <w:jc w:val="right"/>
              <w:rPr>
                <w:rFonts w:cs="Arial"/>
                <w:sz w:val="22"/>
                <w:szCs w:val="22"/>
                <w:lang w:eastAsia="en-IE"/>
              </w:rPr>
            </w:pPr>
            <w:r w:rsidRPr="0034752C">
              <w:rPr>
                <w:rFonts w:cs="Arial"/>
                <w:sz w:val="22"/>
                <w:szCs w:val="22"/>
                <w:lang w:eastAsia="en-IE"/>
              </w:rPr>
              <w:t>146</w:t>
            </w:r>
          </w:p>
        </w:tc>
        <w:tc>
          <w:tcPr>
            <w:tcW w:w="959" w:type="dxa"/>
            <w:gridSpan w:val="2"/>
            <w:noWrap/>
          </w:tcPr>
          <w:p w14:paraId="7540FD7A" w14:textId="77777777" w:rsidR="00973B13" w:rsidRPr="0034752C" w:rsidRDefault="00973B13" w:rsidP="00AD2F28">
            <w:pPr>
              <w:spacing w:after="0"/>
              <w:jc w:val="right"/>
              <w:rPr>
                <w:rFonts w:cs="Arial"/>
                <w:sz w:val="22"/>
                <w:szCs w:val="22"/>
                <w:lang w:eastAsia="en-IE"/>
              </w:rPr>
            </w:pPr>
            <w:r w:rsidRPr="0034752C">
              <w:rPr>
                <w:rFonts w:cs="Arial"/>
                <w:sz w:val="22"/>
                <w:szCs w:val="22"/>
              </w:rPr>
              <w:t>159</w:t>
            </w:r>
          </w:p>
        </w:tc>
        <w:tc>
          <w:tcPr>
            <w:tcW w:w="1013" w:type="dxa"/>
            <w:noWrap/>
            <w:hideMark/>
          </w:tcPr>
          <w:p w14:paraId="5949380A" w14:textId="77777777" w:rsidR="00973B13" w:rsidRPr="0034752C" w:rsidRDefault="00973B13" w:rsidP="00AD2F28">
            <w:pPr>
              <w:spacing w:after="0"/>
              <w:jc w:val="right"/>
              <w:rPr>
                <w:rFonts w:cs="Arial"/>
                <w:sz w:val="22"/>
                <w:szCs w:val="22"/>
                <w:lang w:eastAsia="en-IE"/>
              </w:rPr>
            </w:pPr>
            <w:r w:rsidRPr="0034752C">
              <w:rPr>
                <w:rFonts w:cs="Arial"/>
                <w:sz w:val="22"/>
                <w:szCs w:val="22"/>
                <w:lang w:eastAsia="en-IE"/>
              </w:rPr>
              <w:t>6</w:t>
            </w:r>
          </w:p>
        </w:tc>
        <w:tc>
          <w:tcPr>
            <w:tcW w:w="1084" w:type="dxa"/>
            <w:gridSpan w:val="2"/>
            <w:noWrap/>
          </w:tcPr>
          <w:p w14:paraId="68F7C83F" w14:textId="77777777" w:rsidR="00973B13" w:rsidRPr="0034752C" w:rsidRDefault="00973B13" w:rsidP="00AD2F28">
            <w:pPr>
              <w:spacing w:after="0"/>
              <w:jc w:val="right"/>
              <w:rPr>
                <w:rFonts w:cs="Arial"/>
                <w:sz w:val="22"/>
                <w:szCs w:val="22"/>
                <w:lang w:eastAsia="en-IE"/>
              </w:rPr>
            </w:pPr>
            <w:r w:rsidRPr="0034752C">
              <w:rPr>
                <w:rFonts w:cs="Arial"/>
                <w:sz w:val="22"/>
                <w:szCs w:val="22"/>
              </w:rPr>
              <w:t>5</w:t>
            </w:r>
          </w:p>
        </w:tc>
        <w:tc>
          <w:tcPr>
            <w:tcW w:w="995" w:type="dxa"/>
            <w:noWrap/>
            <w:hideMark/>
          </w:tcPr>
          <w:p w14:paraId="04CA1951" w14:textId="77777777" w:rsidR="00973B13" w:rsidRPr="0034752C" w:rsidRDefault="00973B13" w:rsidP="00AD2F28">
            <w:pPr>
              <w:spacing w:after="0"/>
              <w:jc w:val="right"/>
              <w:rPr>
                <w:rFonts w:cs="Arial"/>
                <w:sz w:val="22"/>
                <w:szCs w:val="22"/>
                <w:lang w:eastAsia="en-IE"/>
              </w:rPr>
            </w:pPr>
            <w:r w:rsidRPr="0034752C">
              <w:rPr>
                <w:rFonts w:cs="Arial"/>
                <w:sz w:val="22"/>
                <w:szCs w:val="22"/>
                <w:lang w:eastAsia="en-IE"/>
              </w:rPr>
              <w:t>4.1</w:t>
            </w:r>
          </w:p>
        </w:tc>
        <w:tc>
          <w:tcPr>
            <w:tcW w:w="939" w:type="dxa"/>
            <w:gridSpan w:val="2"/>
            <w:noWrap/>
          </w:tcPr>
          <w:p w14:paraId="5839F8A3" w14:textId="77777777" w:rsidR="00973B13" w:rsidRPr="0034752C" w:rsidRDefault="00973B13" w:rsidP="00AD2F28">
            <w:pPr>
              <w:spacing w:after="0"/>
              <w:jc w:val="right"/>
              <w:rPr>
                <w:rFonts w:cs="Arial"/>
                <w:sz w:val="22"/>
                <w:szCs w:val="22"/>
                <w:lang w:eastAsia="en-IE"/>
              </w:rPr>
            </w:pPr>
            <w:r w:rsidRPr="0034752C">
              <w:rPr>
                <w:rFonts w:cs="Arial"/>
                <w:sz w:val="22"/>
                <w:szCs w:val="22"/>
              </w:rPr>
              <w:t>3.1</w:t>
            </w:r>
          </w:p>
        </w:tc>
      </w:tr>
      <w:tr w:rsidR="00973B13" w:rsidRPr="0034752C" w14:paraId="759A7549" w14:textId="77777777" w:rsidTr="002E6A10">
        <w:trPr>
          <w:trHeight w:val="255"/>
          <w:tblHeader/>
        </w:trPr>
        <w:tc>
          <w:tcPr>
            <w:tcW w:w="2395" w:type="dxa"/>
            <w:noWrap/>
            <w:hideMark/>
          </w:tcPr>
          <w:p w14:paraId="1D93A1A9" w14:textId="77777777" w:rsidR="00973B13" w:rsidRPr="0034752C" w:rsidRDefault="00973B13" w:rsidP="00AD2F28">
            <w:pPr>
              <w:spacing w:after="0"/>
              <w:ind w:firstLineChars="11" w:firstLine="24"/>
              <w:rPr>
                <w:rFonts w:cs="Arial"/>
                <w:sz w:val="22"/>
                <w:szCs w:val="22"/>
                <w:lang w:eastAsia="en-IE"/>
              </w:rPr>
            </w:pPr>
            <w:r w:rsidRPr="0034752C">
              <w:rPr>
                <w:rFonts w:cs="Arial"/>
                <w:sz w:val="22"/>
                <w:szCs w:val="22"/>
                <w:lang w:eastAsia="en-IE"/>
              </w:rPr>
              <w:t>Personal Injuries Assessment Board</w:t>
            </w:r>
          </w:p>
        </w:tc>
        <w:tc>
          <w:tcPr>
            <w:tcW w:w="1245" w:type="dxa"/>
            <w:noWrap/>
            <w:hideMark/>
          </w:tcPr>
          <w:p w14:paraId="43AD9195" w14:textId="77777777" w:rsidR="00973B13" w:rsidRPr="0034752C" w:rsidRDefault="00973B13" w:rsidP="00AD2F28">
            <w:pPr>
              <w:spacing w:after="0"/>
              <w:jc w:val="right"/>
              <w:rPr>
                <w:rFonts w:cs="Arial"/>
                <w:sz w:val="22"/>
                <w:szCs w:val="22"/>
                <w:lang w:eastAsia="en-IE"/>
              </w:rPr>
            </w:pPr>
            <w:r w:rsidRPr="0034752C">
              <w:rPr>
                <w:rFonts w:cs="Arial"/>
                <w:sz w:val="22"/>
                <w:szCs w:val="22"/>
                <w:lang w:eastAsia="en-IE"/>
              </w:rPr>
              <w:t>78</w:t>
            </w:r>
          </w:p>
        </w:tc>
        <w:tc>
          <w:tcPr>
            <w:tcW w:w="959" w:type="dxa"/>
            <w:gridSpan w:val="2"/>
            <w:noWrap/>
          </w:tcPr>
          <w:p w14:paraId="74B6DC04" w14:textId="77777777" w:rsidR="00973B13" w:rsidRPr="0034752C" w:rsidRDefault="00973B13" w:rsidP="00AD2F28">
            <w:pPr>
              <w:spacing w:after="0"/>
              <w:jc w:val="right"/>
              <w:rPr>
                <w:rFonts w:cs="Arial"/>
                <w:sz w:val="22"/>
                <w:szCs w:val="22"/>
                <w:lang w:eastAsia="en-IE"/>
              </w:rPr>
            </w:pPr>
            <w:r w:rsidRPr="0034752C">
              <w:rPr>
                <w:rFonts w:cs="Arial"/>
                <w:sz w:val="22"/>
                <w:szCs w:val="22"/>
              </w:rPr>
              <w:t>76</w:t>
            </w:r>
          </w:p>
        </w:tc>
        <w:tc>
          <w:tcPr>
            <w:tcW w:w="1013" w:type="dxa"/>
            <w:noWrap/>
            <w:hideMark/>
          </w:tcPr>
          <w:p w14:paraId="26236BF5" w14:textId="77777777" w:rsidR="00973B13" w:rsidRPr="0034752C" w:rsidRDefault="00973B13" w:rsidP="00AD2F28">
            <w:pPr>
              <w:spacing w:after="0"/>
              <w:jc w:val="right"/>
              <w:rPr>
                <w:rFonts w:cs="Arial"/>
                <w:sz w:val="22"/>
                <w:szCs w:val="22"/>
                <w:lang w:eastAsia="en-IE"/>
              </w:rPr>
            </w:pPr>
            <w:r w:rsidRPr="0034752C">
              <w:rPr>
                <w:rFonts w:cs="Arial"/>
                <w:sz w:val="22"/>
                <w:szCs w:val="22"/>
                <w:lang w:eastAsia="en-IE"/>
              </w:rPr>
              <w:t>2</w:t>
            </w:r>
          </w:p>
        </w:tc>
        <w:tc>
          <w:tcPr>
            <w:tcW w:w="1084" w:type="dxa"/>
            <w:gridSpan w:val="2"/>
            <w:noWrap/>
          </w:tcPr>
          <w:p w14:paraId="37F15C10" w14:textId="77777777" w:rsidR="00973B13" w:rsidRPr="0034752C" w:rsidRDefault="00973B13" w:rsidP="00AD2F28">
            <w:pPr>
              <w:spacing w:after="0"/>
              <w:jc w:val="right"/>
              <w:rPr>
                <w:rFonts w:cs="Arial"/>
                <w:sz w:val="22"/>
                <w:szCs w:val="22"/>
                <w:lang w:eastAsia="en-IE"/>
              </w:rPr>
            </w:pPr>
            <w:r w:rsidRPr="0034752C">
              <w:rPr>
                <w:rFonts w:cs="Arial"/>
                <w:sz w:val="22"/>
                <w:szCs w:val="22"/>
              </w:rPr>
              <w:t>3</w:t>
            </w:r>
          </w:p>
        </w:tc>
        <w:tc>
          <w:tcPr>
            <w:tcW w:w="995" w:type="dxa"/>
            <w:noWrap/>
            <w:hideMark/>
          </w:tcPr>
          <w:p w14:paraId="4165A548" w14:textId="77777777" w:rsidR="00973B13" w:rsidRPr="0034752C" w:rsidRDefault="00973B13" w:rsidP="00AD2F28">
            <w:pPr>
              <w:spacing w:after="0"/>
              <w:jc w:val="right"/>
              <w:rPr>
                <w:rFonts w:cs="Arial"/>
                <w:sz w:val="22"/>
                <w:szCs w:val="22"/>
                <w:lang w:eastAsia="en-IE"/>
              </w:rPr>
            </w:pPr>
            <w:r w:rsidRPr="0034752C">
              <w:rPr>
                <w:rFonts w:cs="Arial"/>
                <w:sz w:val="22"/>
                <w:szCs w:val="22"/>
                <w:lang w:eastAsia="en-IE"/>
              </w:rPr>
              <w:t>2.6</w:t>
            </w:r>
          </w:p>
        </w:tc>
        <w:tc>
          <w:tcPr>
            <w:tcW w:w="939" w:type="dxa"/>
            <w:gridSpan w:val="2"/>
            <w:noWrap/>
          </w:tcPr>
          <w:p w14:paraId="7382A254" w14:textId="77777777" w:rsidR="00973B13" w:rsidRPr="0034752C" w:rsidRDefault="00973B13" w:rsidP="00AD2F28">
            <w:pPr>
              <w:spacing w:after="0"/>
              <w:jc w:val="right"/>
              <w:rPr>
                <w:rFonts w:cs="Arial"/>
                <w:sz w:val="22"/>
                <w:szCs w:val="22"/>
                <w:lang w:eastAsia="en-IE"/>
              </w:rPr>
            </w:pPr>
            <w:r w:rsidRPr="0034752C">
              <w:rPr>
                <w:rFonts w:cs="Arial"/>
                <w:sz w:val="22"/>
                <w:szCs w:val="22"/>
              </w:rPr>
              <w:t>3.9</w:t>
            </w:r>
          </w:p>
        </w:tc>
      </w:tr>
      <w:tr w:rsidR="00973B13" w:rsidRPr="0034752C" w14:paraId="747669F6" w14:textId="77777777" w:rsidTr="002E6A10">
        <w:trPr>
          <w:trHeight w:val="255"/>
          <w:tblHeader/>
        </w:trPr>
        <w:tc>
          <w:tcPr>
            <w:tcW w:w="2395" w:type="dxa"/>
            <w:noWrap/>
            <w:hideMark/>
          </w:tcPr>
          <w:p w14:paraId="41926CA0" w14:textId="77777777" w:rsidR="00973B13" w:rsidRPr="0034752C" w:rsidRDefault="00973B13" w:rsidP="00AD2F28">
            <w:pPr>
              <w:spacing w:after="0"/>
              <w:ind w:firstLineChars="11" w:firstLine="24"/>
              <w:rPr>
                <w:rFonts w:cs="Arial"/>
                <w:sz w:val="22"/>
                <w:szCs w:val="22"/>
                <w:lang w:eastAsia="en-IE"/>
              </w:rPr>
            </w:pPr>
            <w:r w:rsidRPr="0034752C">
              <w:rPr>
                <w:rFonts w:cs="Arial"/>
                <w:sz w:val="22"/>
                <w:szCs w:val="22"/>
                <w:lang w:eastAsia="en-IE"/>
              </w:rPr>
              <w:t>Science Foundation Ireland</w:t>
            </w:r>
          </w:p>
        </w:tc>
        <w:tc>
          <w:tcPr>
            <w:tcW w:w="1245" w:type="dxa"/>
            <w:noWrap/>
            <w:hideMark/>
          </w:tcPr>
          <w:p w14:paraId="295E20C0" w14:textId="77777777" w:rsidR="00973B13" w:rsidRPr="0034752C" w:rsidRDefault="00973B13" w:rsidP="00AD2F28">
            <w:pPr>
              <w:spacing w:after="0"/>
              <w:jc w:val="right"/>
              <w:rPr>
                <w:rFonts w:cs="Arial"/>
                <w:sz w:val="22"/>
                <w:szCs w:val="22"/>
                <w:lang w:eastAsia="en-IE"/>
              </w:rPr>
            </w:pPr>
            <w:r w:rsidRPr="0034752C">
              <w:rPr>
                <w:rFonts w:cs="Arial"/>
                <w:sz w:val="22"/>
                <w:szCs w:val="22"/>
                <w:lang w:eastAsia="en-IE"/>
              </w:rPr>
              <w:t>59</w:t>
            </w:r>
          </w:p>
        </w:tc>
        <w:tc>
          <w:tcPr>
            <w:tcW w:w="959" w:type="dxa"/>
            <w:gridSpan w:val="2"/>
            <w:noWrap/>
          </w:tcPr>
          <w:p w14:paraId="1B1B2B70" w14:textId="77777777" w:rsidR="00973B13" w:rsidRPr="0034752C" w:rsidRDefault="00973B13" w:rsidP="00AD2F28">
            <w:pPr>
              <w:spacing w:after="0"/>
              <w:jc w:val="right"/>
              <w:rPr>
                <w:rFonts w:cs="Arial"/>
                <w:sz w:val="22"/>
                <w:szCs w:val="22"/>
                <w:lang w:eastAsia="en-IE"/>
              </w:rPr>
            </w:pPr>
            <w:r w:rsidRPr="0034752C">
              <w:rPr>
                <w:rFonts w:cs="Arial"/>
                <w:sz w:val="22"/>
                <w:szCs w:val="22"/>
              </w:rPr>
              <w:t>84</w:t>
            </w:r>
          </w:p>
        </w:tc>
        <w:tc>
          <w:tcPr>
            <w:tcW w:w="1013" w:type="dxa"/>
            <w:noWrap/>
            <w:hideMark/>
          </w:tcPr>
          <w:p w14:paraId="7C5E1850" w14:textId="77777777" w:rsidR="00973B13" w:rsidRPr="0034752C" w:rsidRDefault="00973B13" w:rsidP="00AD2F28">
            <w:pPr>
              <w:spacing w:after="0"/>
              <w:jc w:val="right"/>
              <w:rPr>
                <w:rFonts w:cs="Arial"/>
                <w:sz w:val="22"/>
                <w:szCs w:val="22"/>
                <w:lang w:eastAsia="en-IE"/>
              </w:rPr>
            </w:pPr>
            <w:r w:rsidRPr="0034752C">
              <w:rPr>
                <w:rFonts w:cs="Arial"/>
                <w:sz w:val="22"/>
                <w:szCs w:val="22"/>
                <w:lang w:eastAsia="en-IE"/>
              </w:rPr>
              <w:t>2</w:t>
            </w:r>
          </w:p>
        </w:tc>
        <w:tc>
          <w:tcPr>
            <w:tcW w:w="1084" w:type="dxa"/>
            <w:gridSpan w:val="2"/>
            <w:noWrap/>
          </w:tcPr>
          <w:p w14:paraId="40D7B0D8" w14:textId="77777777" w:rsidR="00973B13" w:rsidRPr="0034752C" w:rsidRDefault="00973B13" w:rsidP="00AD2F28">
            <w:pPr>
              <w:spacing w:after="0"/>
              <w:jc w:val="right"/>
              <w:rPr>
                <w:rFonts w:cs="Arial"/>
                <w:sz w:val="22"/>
                <w:szCs w:val="22"/>
                <w:lang w:eastAsia="en-IE"/>
              </w:rPr>
            </w:pPr>
            <w:r w:rsidRPr="0034752C">
              <w:rPr>
                <w:rFonts w:cs="Arial"/>
                <w:sz w:val="22"/>
                <w:szCs w:val="22"/>
              </w:rPr>
              <w:t>3</w:t>
            </w:r>
          </w:p>
        </w:tc>
        <w:tc>
          <w:tcPr>
            <w:tcW w:w="995" w:type="dxa"/>
            <w:noWrap/>
            <w:hideMark/>
          </w:tcPr>
          <w:p w14:paraId="2DA82B02" w14:textId="77777777" w:rsidR="00973B13" w:rsidRPr="0034752C" w:rsidRDefault="00973B13" w:rsidP="00AD2F28">
            <w:pPr>
              <w:spacing w:after="0"/>
              <w:jc w:val="right"/>
              <w:rPr>
                <w:rFonts w:cs="Arial"/>
                <w:sz w:val="22"/>
                <w:szCs w:val="22"/>
                <w:lang w:eastAsia="en-IE"/>
              </w:rPr>
            </w:pPr>
            <w:r w:rsidRPr="0034752C">
              <w:rPr>
                <w:rFonts w:cs="Arial"/>
                <w:sz w:val="22"/>
                <w:szCs w:val="22"/>
                <w:lang w:eastAsia="en-IE"/>
              </w:rPr>
              <w:t>3.4</w:t>
            </w:r>
          </w:p>
        </w:tc>
        <w:tc>
          <w:tcPr>
            <w:tcW w:w="939" w:type="dxa"/>
            <w:gridSpan w:val="2"/>
            <w:noWrap/>
          </w:tcPr>
          <w:p w14:paraId="2786ABB8" w14:textId="77777777" w:rsidR="00973B13" w:rsidRPr="0034752C" w:rsidRDefault="00973B13" w:rsidP="00AD2F28">
            <w:pPr>
              <w:spacing w:after="0"/>
              <w:jc w:val="right"/>
              <w:rPr>
                <w:rFonts w:cs="Arial"/>
                <w:sz w:val="22"/>
                <w:szCs w:val="22"/>
                <w:lang w:eastAsia="en-IE"/>
              </w:rPr>
            </w:pPr>
            <w:r w:rsidRPr="0034752C">
              <w:rPr>
                <w:rFonts w:cs="Arial"/>
                <w:sz w:val="22"/>
                <w:szCs w:val="22"/>
              </w:rPr>
              <w:t>3.6</w:t>
            </w:r>
          </w:p>
        </w:tc>
      </w:tr>
      <w:tr w:rsidR="00973B13" w:rsidRPr="0034752C" w14:paraId="56AC0142" w14:textId="77777777" w:rsidTr="002E6A10">
        <w:trPr>
          <w:trHeight w:val="300"/>
          <w:tblHeader/>
        </w:trPr>
        <w:tc>
          <w:tcPr>
            <w:tcW w:w="2395" w:type="dxa"/>
            <w:noWrap/>
          </w:tcPr>
          <w:p w14:paraId="7DCC0470" w14:textId="77777777" w:rsidR="00973B13" w:rsidRPr="0034752C" w:rsidRDefault="00973B13" w:rsidP="00AD2F28">
            <w:pPr>
              <w:rPr>
                <w:b/>
                <w:color w:val="000000"/>
                <w:sz w:val="22"/>
                <w:szCs w:val="22"/>
                <w:lang w:eastAsia="en-IE"/>
              </w:rPr>
            </w:pPr>
            <w:r w:rsidRPr="0034752C">
              <w:rPr>
                <w:b/>
                <w:color w:val="000000"/>
                <w:sz w:val="22"/>
                <w:szCs w:val="22"/>
                <w:lang w:eastAsia="en-IE"/>
              </w:rPr>
              <w:t>Grand Total</w:t>
            </w:r>
          </w:p>
        </w:tc>
        <w:tc>
          <w:tcPr>
            <w:tcW w:w="1245" w:type="dxa"/>
            <w:tcBorders>
              <w:top w:val="single" w:sz="4" w:space="0" w:color="auto"/>
              <w:left w:val="single" w:sz="4" w:space="0" w:color="auto"/>
              <w:bottom w:val="single" w:sz="4" w:space="0" w:color="auto"/>
              <w:right w:val="single" w:sz="4" w:space="0" w:color="auto"/>
            </w:tcBorders>
            <w:noWrap/>
          </w:tcPr>
          <w:p w14:paraId="16D3497B" w14:textId="77777777" w:rsidR="00973B13" w:rsidRPr="0034752C" w:rsidRDefault="00973B13" w:rsidP="00AD2F28">
            <w:pPr>
              <w:jc w:val="right"/>
              <w:rPr>
                <w:b/>
                <w:color w:val="000000"/>
                <w:sz w:val="22"/>
                <w:szCs w:val="22"/>
                <w:lang w:eastAsia="en-IE"/>
              </w:rPr>
            </w:pPr>
            <w:r w:rsidRPr="0034752C">
              <w:rPr>
                <w:rFonts w:cs="Arial"/>
                <w:b/>
                <w:bCs/>
                <w:color w:val="000000"/>
                <w:sz w:val="22"/>
                <w:szCs w:val="22"/>
              </w:rPr>
              <w:t>1,589</w:t>
            </w:r>
          </w:p>
        </w:tc>
        <w:tc>
          <w:tcPr>
            <w:tcW w:w="959" w:type="dxa"/>
            <w:gridSpan w:val="2"/>
            <w:tcBorders>
              <w:top w:val="single" w:sz="4" w:space="0" w:color="auto"/>
              <w:left w:val="single" w:sz="4" w:space="0" w:color="auto"/>
              <w:bottom w:val="single" w:sz="4" w:space="0" w:color="auto"/>
              <w:right w:val="single" w:sz="4" w:space="0" w:color="auto"/>
            </w:tcBorders>
            <w:noWrap/>
          </w:tcPr>
          <w:p w14:paraId="42B6B2D9" w14:textId="77777777" w:rsidR="00973B13" w:rsidRPr="0034752C" w:rsidRDefault="00973B13" w:rsidP="00AD2F28">
            <w:pPr>
              <w:spacing w:after="0"/>
              <w:jc w:val="right"/>
              <w:rPr>
                <w:rFonts w:cs="Arial"/>
                <w:b/>
                <w:bCs/>
                <w:color w:val="000000"/>
                <w:sz w:val="22"/>
                <w:szCs w:val="22"/>
                <w:lang w:eastAsia="en-IE"/>
              </w:rPr>
            </w:pPr>
            <w:r w:rsidRPr="0034752C">
              <w:rPr>
                <w:rFonts w:cs="Arial"/>
                <w:b/>
                <w:bCs/>
                <w:color w:val="000000"/>
                <w:sz w:val="22"/>
                <w:szCs w:val="22"/>
              </w:rPr>
              <w:t>1,684</w:t>
            </w:r>
          </w:p>
        </w:tc>
        <w:tc>
          <w:tcPr>
            <w:tcW w:w="1013" w:type="dxa"/>
            <w:tcBorders>
              <w:top w:val="single" w:sz="4" w:space="0" w:color="auto"/>
              <w:left w:val="single" w:sz="4" w:space="0" w:color="auto"/>
              <w:bottom w:val="single" w:sz="4" w:space="0" w:color="auto"/>
              <w:right w:val="single" w:sz="4" w:space="0" w:color="auto"/>
            </w:tcBorders>
            <w:noWrap/>
          </w:tcPr>
          <w:p w14:paraId="75F80D63" w14:textId="77777777" w:rsidR="00973B13" w:rsidRPr="0034752C" w:rsidRDefault="00973B13" w:rsidP="00AD2F28">
            <w:pPr>
              <w:jc w:val="right"/>
              <w:rPr>
                <w:b/>
                <w:color w:val="000000"/>
                <w:sz w:val="22"/>
                <w:szCs w:val="22"/>
                <w:lang w:eastAsia="en-IE"/>
              </w:rPr>
            </w:pPr>
            <w:r w:rsidRPr="0034752C">
              <w:rPr>
                <w:rFonts w:cs="Arial"/>
                <w:b/>
                <w:bCs/>
                <w:color w:val="000000"/>
                <w:sz w:val="22"/>
                <w:szCs w:val="22"/>
              </w:rPr>
              <w:t>70</w:t>
            </w:r>
          </w:p>
        </w:tc>
        <w:tc>
          <w:tcPr>
            <w:tcW w:w="1084" w:type="dxa"/>
            <w:gridSpan w:val="2"/>
            <w:tcBorders>
              <w:top w:val="single" w:sz="4" w:space="0" w:color="auto"/>
              <w:left w:val="single" w:sz="4" w:space="0" w:color="auto"/>
              <w:bottom w:val="single" w:sz="4" w:space="0" w:color="auto"/>
              <w:right w:val="single" w:sz="4" w:space="0" w:color="auto"/>
            </w:tcBorders>
            <w:noWrap/>
          </w:tcPr>
          <w:p w14:paraId="48269802" w14:textId="77777777" w:rsidR="00973B13" w:rsidRPr="0034752C" w:rsidRDefault="00973B13" w:rsidP="00AD2F28">
            <w:pPr>
              <w:spacing w:after="0"/>
              <w:jc w:val="right"/>
              <w:rPr>
                <w:rFonts w:cs="Arial"/>
                <w:b/>
                <w:bCs/>
                <w:color w:val="000000"/>
                <w:sz w:val="22"/>
                <w:szCs w:val="22"/>
                <w:lang w:eastAsia="en-IE"/>
              </w:rPr>
            </w:pPr>
            <w:r w:rsidRPr="0034752C">
              <w:rPr>
                <w:rFonts w:cs="Arial"/>
                <w:b/>
                <w:bCs/>
                <w:color w:val="000000"/>
                <w:sz w:val="22"/>
                <w:szCs w:val="22"/>
              </w:rPr>
              <w:t>69</w:t>
            </w:r>
          </w:p>
        </w:tc>
        <w:tc>
          <w:tcPr>
            <w:tcW w:w="995" w:type="dxa"/>
            <w:tcBorders>
              <w:top w:val="single" w:sz="4" w:space="0" w:color="auto"/>
              <w:left w:val="nil"/>
              <w:bottom w:val="single" w:sz="4" w:space="0" w:color="auto"/>
              <w:right w:val="single" w:sz="4" w:space="0" w:color="auto"/>
            </w:tcBorders>
            <w:noWrap/>
          </w:tcPr>
          <w:p w14:paraId="0BA2671C" w14:textId="77777777" w:rsidR="00973B13" w:rsidRPr="0034752C" w:rsidRDefault="00973B13" w:rsidP="00AD2F28">
            <w:pPr>
              <w:jc w:val="right"/>
              <w:rPr>
                <w:b/>
                <w:color w:val="000000"/>
                <w:sz w:val="22"/>
                <w:szCs w:val="22"/>
                <w:lang w:eastAsia="en-IE"/>
              </w:rPr>
            </w:pPr>
            <w:r w:rsidRPr="0034752C">
              <w:rPr>
                <w:rFonts w:cs="Arial"/>
                <w:b/>
                <w:bCs/>
                <w:sz w:val="22"/>
                <w:szCs w:val="22"/>
              </w:rPr>
              <w:t>4.4</w:t>
            </w:r>
          </w:p>
        </w:tc>
        <w:tc>
          <w:tcPr>
            <w:tcW w:w="939" w:type="dxa"/>
            <w:gridSpan w:val="2"/>
            <w:tcBorders>
              <w:top w:val="single" w:sz="4" w:space="0" w:color="auto"/>
              <w:left w:val="nil"/>
              <w:bottom w:val="single" w:sz="4" w:space="0" w:color="auto"/>
              <w:right w:val="single" w:sz="4" w:space="0" w:color="auto"/>
            </w:tcBorders>
            <w:noWrap/>
          </w:tcPr>
          <w:p w14:paraId="705A639A" w14:textId="77777777" w:rsidR="00973B13" w:rsidRPr="0034752C" w:rsidRDefault="00973B13" w:rsidP="00AD2F28">
            <w:pPr>
              <w:jc w:val="right"/>
              <w:rPr>
                <w:b/>
                <w:color w:val="000000"/>
                <w:sz w:val="22"/>
                <w:szCs w:val="22"/>
                <w:lang w:eastAsia="en-IE"/>
              </w:rPr>
            </w:pPr>
            <w:r w:rsidRPr="0034752C">
              <w:rPr>
                <w:b/>
                <w:color w:val="000000"/>
                <w:sz w:val="22"/>
                <w:szCs w:val="22"/>
                <w:lang w:eastAsia="en-IE"/>
              </w:rPr>
              <w:t>4.1</w:t>
            </w:r>
          </w:p>
        </w:tc>
      </w:tr>
    </w:tbl>
    <w:p w14:paraId="1FB913A0" w14:textId="77777777" w:rsidR="00973B13" w:rsidRPr="0034752C" w:rsidRDefault="00973B13" w:rsidP="00973B13">
      <w:pPr>
        <w:rPr>
          <w:b/>
        </w:rPr>
      </w:pPr>
    </w:p>
    <w:p w14:paraId="1A32A204" w14:textId="77777777" w:rsidR="00973B13" w:rsidRPr="0034752C" w:rsidRDefault="00973B13" w:rsidP="00973B13">
      <w:pPr>
        <w:rPr>
          <w:b/>
        </w:rPr>
      </w:pPr>
      <w:r w:rsidRPr="0034752C">
        <w:rPr>
          <w:b/>
        </w:rPr>
        <w:t>Department of Children &amp; Youth Affairs</w:t>
      </w:r>
    </w:p>
    <w:tbl>
      <w:tblPr>
        <w:tblStyle w:val="TableGrid"/>
        <w:tblW w:w="0" w:type="auto"/>
        <w:tblLook w:val="0620" w:firstRow="1" w:lastRow="0" w:firstColumn="0" w:lastColumn="0" w:noHBand="1" w:noVBand="1"/>
        <w:tblCaption w:val="Appendix B Public bodies"/>
        <w:tblDescription w:val="Department of Children and Youth Affairs"/>
      </w:tblPr>
      <w:tblGrid>
        <w:gridCol w:w="2476"/>
        <w:gridCol w:w="1042"/>
        <w:gridCol w:w="348"/>
        <w:gridCol w:w="631"/>
        <w:gridCol w:w="1042"/>
        <w:gridCol w:w="822"/>
        <w:gridCol w:w="287"/>
        <w:gridCol w:w="1024"/>
        <w:gridCol w:w="712"/>
        <w:gridCol w:w="246"/>
      </w:tblGrid>
      <w:tr w:rsidR="00973B13" w:rsidRPr="0034752C" w14:paraId="6DBAD716" w14:textId="77777777" w:rsidTr="002E6A10">
        <w:trPr>
          <w:tblHeader/>
        </w:trPr>
        <w:tc>
          <w:tcPr>
            <w:tcW w:w="2476" w:type="dxa"/>
          </w:tcPr>
          <w:p w14:paraId="237E3278" w14:textId="77777777" w:rsidR="00973B13" w:rsidRPr="0034752C" w:rsidRDefault="00973B13" w:rsidP="00AD2F28">
            <w:pPr>
              <w:rPr>
                <w:b/>
                <w:sz w:val="22"/>
                <w:szCs w:val="22"/>
              </w:rPr>
            </w:pPr>
            <w:r w:rsidRPr="0034752C">
              <w:rPr>
                <w:b/>
                <w:sz w:val="22"/>
                <w:szCs w:val="22"/>
              </w:rPr>
              <w:t>Public Body</w:t>
            </w:r>
          </w:p>
        </w:tc>
        <w:tc>
          <w:tcPr>
            <w:tcW w:w="1390" w:type="dxa"/>
            <w:gridSpan w:val="2"/>
            <w:tcBorders>
              <w:right w:val="nil"/>
            </w:tcBorders>
          </w:tcPr>
          <w:p w14:paraId="3B62F638" w14:textId="77777777" w:rsidR="00973B13" w:rsidRPr="0034752C" w:rsidRDefault="00973B13" w:rsidP="00AD2F28">
            <w:pPr>
              <w:rPr>
                <w:b/>
                <w:sz w:val="22"/>
                <w:szCs w:val="22"/>
              </w:rPr>
            </w:pPr>
            <w:r w:rsidRPr="0034752C">
              <w:rPr>
                <w:b/>
                <w:sz w:val="22"/>
                <w:szCs w:val="22"/>
              </w:rPr>
              <w:t>Total number of employees</w:t>
            </w:r>
          </w:p>
        </w:tc>
        <w:tc>
          <w:tcPr>
            <w:tcW w:w="631" w:type="dxa"/>
            <w:tcBorders>
              <w:left w:val="nil"/>
            </w:tcBorders>
          </w:tcPr>
          <w:p w14:paraId="5E8C86E7" w14:textId="77777777" w:rsidR="00973B13" w:rsidRPr="0034752C" w:rsidRDefault="00973B13" w:rsidP="00AD2F28">
            <w:pPr>
              <w:rPr>
                <w:b/>
                <w:sz w:val="22"/>
                <w:szCs w:val="22"/>
              </w:rPr>
            </w:pPr>
          </w:p>
        </w:tc>
        <w:tc>
          <w:tcPr>
            <w:tcW w:w="1864" w:type="dxa"/>
            <w:gridSpan w:val="2"/>
            <w:tcBorders>
              <w:right w:val="nil"/>
            </w:tcBorders>
          </w:tcPr>
          <w:p w14:paraId="50202D79" w14:textId="77777777" w:rsidR="00973B13" w:rsidRPr="0034752C" w:rsidRDefault="00973B13" w:rsidP="00AD2F28">
            <w:pPr>
              <w:rPr>
                <w:b/>
                <w:sz w:val="22"/>
                <w:szCs w:val="22"/>
              </w:rPr>
            </w:pPr>
            <w:r w:rsidRPr="0034752C">
              <w:rPr>
                <w:b/>
                <w:sz w:val="22"/>
                <w:szCs w:val="22"/>
              </w:rPr>
              <w:t>Number employees with disabilities</w:t>
            </w:r>
          </w:p>
        </w:tc>
        <w:tc>
          <w:tcPr>
            <w:tcW w:w="287" w:type="dxa"/>
            <w:tcBorders>
              <w:left w:val="nil"/>
            </w:tcBorders>
          </w:tcPr>
          <w:p w14:paraId="7D7D67D3" w14:textId="77777777" w:rsidR="00973B13" w:rsidRPr="0034752C" w:rsidRDefault="00973B13" w:rsidP="00AD2F28">
            <w:pPr>
              <w:rPr>
                <w:b/>
                <w:sz w:val="22"/>
                <w:szCs w:val="22"/>
              </w:rPr>
            </w:pPr>
          </w:p>
        </w:tc>
        <w:tc>
          <w:tcPr>
            <w:tcW w:w="1736" w:type="dxa"/>
            <w:gridSpan w:val="2"/>
            <w:tcBorders>
              <w:right w:val="nil"/>
            </w:tcBorders>
          </w:tcPr>
          <w:p w14:paraId="4F0506EF" w14:textId="77777777" w:rsidR="00973B13" w:rsidRPr="0034752C" w:rsidRDefault="00973B13" w:rsidP="00AD2F28">
            <w:pPr>
              <w:rPr>
                <w:b/>
                <w:sz w:val="22"/>
                <w:szCs w:val="22"/>
              </w:rPr>
            </w:pPr>
            <w:r w:rsidRPr="0034752C">
              <w:rPr>
                <w:b/>
                <w:sz w:val="22"/>
                <w:szCs w:val="22"/>
              </w:rPr>
              <w:t>% workforce with disabilities</w:t>
            </w:r>
          </w:p>
        </w:tc>
        <w:tc>
          <w:tcPr>
            <w:tcW w:w="246" w:type="dxa"/>
            <w:tcBorders>
              <w:left w:val="nil"/>
            </w:tcBorders>
          </w:tcPr>
          <w:p w14:paraId="0EE7CD47" w14:textId="77777777" w:rsidR="00973B13" w:rsidRPr="0034752C" w:rsidRDefault="00973B13" w:rsidP="00AD2F28">
            <w:pPr>
              <w:rPr>
                <w:b/>
                <w:sz w:val="22"/>
                <w:szCs w:val="22"/>
              </w:rPr>
            </w:pPr>
          </w:p>
        </w:tc>
      </w:tr>
      <w:tr w:rsidR="00973B13" w:rsidRPr="0034752C" w14:paraId="7AAB7784" w14:textId="77777777" w:rsidTr="002E6A10">
        <w:trPr>
          <w:tblHeader/>
        </w:trPr>
        <w:tc>
          <w:tcPr>
            <w:tcW w:w="2476" w:type="dxa"/>
          </w:tcPr>
          <w:p w14:paraId="33DA4CF8" w14:textId="77777777" w:rsidR="00973B13" w:rsidRPr="0034752C" w:rsidRDefault="00973B13" w:rsidP="00AD2F28">
            <w:pPr>
              <w:rPr>
                <w:b/>
                <w:sz w:val="22"/>
                <w:szCs w:val="22"/>
              </w:rPr>
            </w:pPr>
          </w:p>
        </w:tc>
        <w:tc>
          <w:tcPr>
            <w:tcW w:w="1042" w:type="dxa"/>
          </w:tcPr>
          <w:p w14:paraId="58C7A82C" w14:textId="77777777" w:rsidR="00973B13" w:rsidRPr="0034752C" w:rsidRDefault="00973B13" w:rsidP="00AD2F28">
            <w:pPr>
              <w:jc w:val="right"/>
              <w:rPr>
                <w:b/>
                <w:sz w:val="22"/>
                <w:szCs w:val="22"/>
              </w:rPr>
            </w:pPr>
            <w:r w:rsidRPr="0034752C">
              <w:rPr>
                <w:b/>
                <w:sz w:val="22"/>
                <w:szCs w:val="22"/>
              </w:rPr>
              <w:t>2018</w:t>
            </w:r>
          </w:p>
        </w:tc>
        <w:tc>
          <w:tcPr>
            <w:tcW w:w="979" w:type="dxa"/>
            <w:gridSpan w:val="2"/>
          </w:tcPr>
          <w:p w14:paraId="7E8B9744" w14:textId="77777777" w:rsidR="00973B13" w:rsidRPr="0034752C" w:rsidRDefault="00973B13" w:rsidP="00AD2F28">
            <w:pPr>
              <w:jc w:val="right"/>
              <w:rPr>
                <w:b/>
                <w:sz w:val="22"/>
                <w:szCs w:val="22"/>
              </w:rPr>
            </w:pPr>
            <w:r w:rsidRPr="0034752C">
              <w:rPr>
                <w:b/>
                <w:sz w:val="22"/>
                <w:szCs w:val="22"/>
              </w:rPr>
              <w:t>2019</w:t>
            </w:r>
          </w:p>
        </w:tc>
        <w:tc>
          <w:tcPr>
            <w:tcW w:w="1042" w:type="dxa"/>
          </w:tcPr>
          <w:p w14:paraId="4C371280" w14:textId="77777777" w:rsidR="00973B13" w:rsidRPr="0034752C" w:rsidRDefault="00973B13" w:rsidP="00AD2F28">
            <w:pPr>
              <w:jc w:val="right"/>
              <w:rPr>
                <w:b/>
                <w:sz w:val="22"/>
                <w:szCs w:val="22"/>
              </w:rPr>
            </w:pPr>
            <w:r w:rsidRPr="0034752C">
              <w:rPr>
                <w:b/>
                <w:sz w:val="22"/>
                <w:szCs w:val="22"/>
              </w:rPr>
              <w:t>2018</w:t>
            </w:r>
          </w:p>
        </w:tc>
        <w:tc>
          <w:tcPr>
            <w:tcW w:w="1109" w:type="dxa"/>
            <w:gridSpan w:val="2"/>
          </w:tcPr>
          <w:p w14:paraId="77CD89A5" w14:textId="77777777" w:rsidR="00973B13" w:rsidRPr="0034752C" w:rsidRDefault="00973B13" w:rsidP="00AD2F28">
            <w:pPr>
              <w:jc w:val="right"/>
              <w:rPr>
                <w:b/>
                <w:sz w:val="22"/>
                <w:szCs w:val="22"/>
              </w:rPr>
            </w:pPr>
            <w:r w:rsidRPr="0034752C">
              <w:rPr>
                <w:b/>
                <w:sz w:val="22"/>
                <w:szCs w:val="22"/>
              </w:rPr>
              <w:t>2019</w:t>
            </w:r>
          </w:p>
        </w:tc>
        <w:tc>
          <w:tcPr>
            <w:tcW w:w="1024" w:type="dxa"/>
          </w:tcPr>
          <w:p w14:paraId="23267448" w14:textId="77777777" w:rsidR="00973B13" w:rsidRPr="0034752C" w:rsidRDefault="00973B13" w:rsidP="00AD2F28">
            <w:pPr>
              <w:jc w:val="right"/>
              <w:rPr>
                <w:b/>
                <w:sz w:val="22"/>
                <w:szCs w:val="22"/>
              </w:rPr>
            </w:pPr>
            <w:r w:rsidRPr="0034752C">
              <w:rPr>
                <w:b/>
                <w:sz w:val="22"/>
                <w:szCs w:val="22"/>
              </w:rPr>
              <w:t>2018</w:t>
            </w:r>
          </w:p>
        </w:tc>
        <w:tc>
          <w:tcPr>
            <w:tcW w:w="958" w:type="dxa"/>
            <w:gridSpan w:val="2"/>
          </w:tcPr>
          <w:p w14:paraId="1547B305" w14:textId="77777777" w:rsidR="00973B13" w:rsidRPr="0034752C" w:rsidRDefault="00973B13" w:rsidP="00AD2F28">
            <w:pPr>
              <w:jc w:val="right"/>
              <w:rPr>
                <w:b/>
                <w:sz w:val="22"/>
                <w:szCs w:val="22"/>
              </w:rPr>
            </w:pPr>
            <w:r w:rsidRPr="0034752C">
              <w:rPr>
                <w:b/>
                <w:sz w:val="22"/>
                <w:szCs w:val="22"/>
              </w:rPr>
              <w:t>2019</w:t>
            </w:r>
          </w:p>
        </w:tc>
      </w:tr>
      <w:tr w:rsidR="00973B13" w:rsidRPr="0034752C" w14:paraId="51CC7F3A" w14:textId="77777777" w:rsidTr="002E6A10">
        <w:trPr>
          <w:trHeight w:val="255"/>
          <w:tblHeader/>
        </w:trPr>
        <w:tc>
          <w:tcPr>
            <w:tcW w:w="2476" w:type="dxa"/>
            <w:tcBorders>
              <w:top w:val="single" w:sz="4" w:space="0" w:color="auto"/>
              <w:left w:val="single" w:sz="4" w:space="0" w:color="auto"/>
              <w:bottom w:val="single" w:sz="4" w:space="0" w:color="auto"/>
              <w:right w:val="single" w:sz="4" w:space="0" w:color="auto"/>
            </w:tcBorders>
            <w:noWrap/>
            <w:vAlign w:val="bottom"/>
          </w:tcPr>
          <w:p w14:paraId="1F1505B5" w14:textId="77777777" w:rsidR="00973B13" w:rsidRPr="0034752C" w:rsidRDefault="00973B13" w:rsidP="00AD2F28">
            <w:pPr>
              <w:rPr>
                <w:rFonts w:cs="Arial"/>
                <w:sz w:val="22"/>
                <w:szCs w:val="22"/>
                <w:lang w:eastAsia="en-IE"/>
              </w:rPr>
            </w:pPr>
            <w:r w:rsidRPr="0034752C">
              <w:rPr>
                <w:rFonts w:cs="Arial"/>
                <w:sz w:val="22"/>
                <w:szCs w:val="22"/>
              </w:rPr>
              <w:t>Adoption Authority of Ireland</w:t>
            </w:r>
          </w:p>
        </w:tc>
        <w:tc>
          <w:tcPr>
            <w:tcW w:w="1042" w:type="dxa"/>
            <w:tcBorders>
              <w:top w:val="single" w:sz="4" w:space="0" w:color="auto"/>
              <w:left w:val="nil"/>
              <w:bottom w:val="single" w:sz="4" w:space="0" w:color="auto"/>
              <w:right w:val="single" w:sz="4" w:space="0" w:color="auto"/>
            </w:tcBorders>
            <w:noWrap/>
          </w:tcPr>
          <w:p w14:paraId="0488A2E3" w14:textId="77777777" w:rsidR="00973B13" w:rsidRPr="0034752C" w:rsidRDefault="00973B13" w:rsidP="00AD2F28">
            <w:pPr>
              <w:jc w:val="right"/>
              <w:rPr>
                <w:rFonts w:cs="Arial"/>
                <w:sz w:val="22"/>
                <w:szCs w:val="22"/>
                <w:lang w:eastAsia="en-IE"/>
              </w:rPr>
            </w:pPr>
            <w:r w:rsidRPr="0034752C">
              <w:rPr>
                <w:rFonts w:cs="Arial"/>
                <w:sz w:val="22"/>
                <w:szCs w:val="22"/>
              </w:rPr>
              <w:t>28</w:t>
            </w:r>
          </w:p>
        </w:tc>
        <w:tc>
          <w:tcPr>
            <w:tcW w:w="979" w:type="dxa"/>
            <w:gridSpan w:val="2"/>
            <w:tcBorders>
              <w:top w:val="single" w:sz="4" w:space="0" w:color="auto"/>
              <w:left w:val="nil"/>
              <w:bottom w:val="single" w:sz="4" w:space="0" w:color="auto"/>
              <w:right w:val="single" w:sz="4" w:space="0" w:color="auto"/>
            </w:tcBorders>
            <w:noWrap/>
          </w:tcPr>
          <w:p w14:paraId="08DD7F70" w14:textId="77777777" w:rsidR="00973B13" w:rsidRPr="0034752C" w:rsidRDefault="00973B13" w:rsidP="00AD2F28">
            <w:pPr>
              <w:jc w:val="right"/>
              <w:rPr>
                <w:rFonts w:cs="Arial"/>
                <w:sz w:val="22"/>
                <w:szCs w:val="22"/>
                <w:lang w:eastAsia="en-IE"/>
              </w:rPr>
            </w:pPr>
            <w:r w:rsidRPr="0034752C">
              <w:rPr>
                <w:rFonts w:cs="Arial"/>
                <w:sz w:val="22"/>
                <w:szCs w:val="22"/>
              </w:rPr>
              <w:t>29</w:t>
            </w:r>
          </w:p>
        </w:tc>
        <w:tc>
          <w:tcPr>
            <w:tcW w:w="1042" w:type="dxa"/>
            <w:tcBorders>
              <w:top w:val="single" w:sz="4" w:space="0" w:color="auto"/>
              <w:left w:val="nil"/>
              <w:bottom w:val="single" w:sz="4" w:space="0" w:color="auto"/>
              <w:right w:val="single" w:sz="4" w:space="0" w:color="auto"/>
            </w:tcBorders>
            <w:noWrap/>
          </w:tcPr>
          <w:p w14:paraId="346E9C2B" w14:textId="77777777" w:rsidR="00973B13" w:rsidRPr="0034752C" w:rsidRDefault="00973B13" w:rsidP="00AD2F28">
            <w:pPr>
              <w:jc w:val="right"/>
              <w:rPr>
                <w:rFonts w:cs="Arial"/>
                <w:sz w:val="22"/>
                <w:szCs w:val="22"/>
                <w:lang w:eastAsia="en-IE"/>
              </w:rPr>
            </w:pPr>
            <w:r w:rsidRPr="0034752C">
              <w:rPr>
                <w:rFonts w:cs="Arial"/>
                <w:sz w:val="22"/>
                <w:szCs w:val="22"/>
              </w:rPr>
              <w:t>2</w:t>
            </w:r>
          </w:p>
        </w:tc>
        <w:tc>
          <w:tcPr>
            <w:tcW w:w="1109" w:type="dxa"/>
            <w:gridSpan w:val="2"/>
            <w:tcBorders>
              <w:top w:val="single" w:sz="4" w:space="0" w:color="auto"/>
              <w:left w:val="nil"/>
              <w:bottom w:val="single" w:sz="4" w:space="0" w:color="auto"/>
              <w:right w:val="single" w:sz="4" w:space="0" w:color="auto"/>
            </w:tcBorders>
            <w:noWrap/>
          </w:tcPr>
          <w:p w14:paraId="1269E51B" w14:textId="77777777" w:rsidR="00973B13" w:rsidRPr="0034752C" w:rsidRDefault="00973B13" w:rsidP="00AD2F28">
            <w:pPr>
              <w:jc w:val="right"/>
              <w:rPr>
                <w:rFonts w:cs="Arial"/>
                <w:sz w:val="22"/>
                <w:szCs w:val="22"/>
                <w:lang w:eastAsia="en-IE"/>
              </w:rPr>
            </w:pPr>
            <w:r w:rsidRPr="0034752C">
              <w:rPr>
                <w:rFonts w:cs="Arial"/>
                <w:sz w:val="22"/>
                <w:szCs w:val="22"/>
              </w:rPr>
              <w:t>2</w:t>
            </w:r>
          </w:p>
        </w:tc>
        <w:tc>
          <w:tcPr>
            <w:tcW w:w="1024" w:type="dxa"/>
            <w:tcBorders>
              <w:top w:val="single" w:sz="4" w:space="0" w:color="auto"/>
              <w:left w:val="nil"/>
              <w:bottom w:val="single" w:sz="4" w:space="0" w:color="auto"/>
              <w:right w:val="single" w:sz="4" w:space="0" w:color="auto"/>
            </w:tcBorders>
            <w:noWrap/>
          </w:tcPr>
          <w:p w14:paraId="0386FB3A" w14:textId="77777777" w:rsidR="00973B13" w:rsidRPr="0034752C" w:rsidRDefault="00973B13" w:rsidP="00AD2F28">
            <w:pPr>
              <w:jc w:val="right"/>
              <w:rPr>
                <w:rFonts w:cs="Arial"/>
                <w:sz w:val="22"/>
                <w:szCs w:val="22"/>
                <w:lang w:eastAsia="en-IE"/>
              </w:rPr>
            </w:pPr>
            <w:r w:rsidRPr="0034752C">
              <w:rPr>
                <w:rFonts w:cs="Arial"/>
                <w:sz w:val="22"/>
                <w:szCs w:val="22"/>
              </w:rPr>
              <w:t>7.1</w:t>
            </w:r>
          </w:p>
        </w:tc>
        <w:tc>
          <w:tcPr>
            <w:tcW w:w="958" w:type="dxa"/>
            <w:gridSpan w:val="2"/>
            <w:tcBorders>
              <w:top w:val="single" w:sz="4" w:space="0" w:color="auto"/>
              <w:left w:val="nil"/>
              <w:bottom w:val="single" w:sz="4" w:space="0" w:color="auto"/>
              <w:right w:val="single" w:sz="4" w:space="0" w:color="auto"/>
            </w:tcBorders>
            <w:noWrap/>
          </w:tcPr>
          <w:p w14:paraId="6C609F4F" w14:textId="77777777" w:rsidR="00973B13" w:rsidRPr="0034752C" w:rsidRDefault="00973B13" w:rsidP="00AD2F28">
            <w:pPr>
              <w:jc w:val="right"/>
              <w:rPr>
                <w:rFonts w:cs="Arial"/>
                <w:sz w:val="22"/>
                <w:szCs w:val="22"/>
                <w:lang w:eastAsia="en-IE"/>
              </w:rPr>
            </w:pPr>
            <w:r w:rsidRPr="0034752C">
              <w:rPr>
                <w:rFonts w:cs="Arial"/>
                <w:sz w:val="22"/>
                <w:szCs w:val="22"/>
              </w:rPr>
              <w:t>6.9</w:t>
            </w:r>
          </w:p>
        </w:tc>
      </w:tr>
      <w:tr w:rsidR="00973B13" w:rsidRPr="0034752C" w14:paraId="65C75356" w14:textId="77777777" w:rsidTr="002E6A10">
        <w:trPr>
          <w:trHeight w:val="255"/>
          <w:tblHeader/>
        </w:trPr>
        <w:tc>
          <w:tcPr>
            <w:tcW w:w="2476" w:type="dxa"/>
            <w:tcBorders>
              <w:top w:val="nil"/>
              <w:left w:val="single" w:sz="4" w:space="0" w:color="auto"/>
              <w:bottom w:val="single" w:sz="4" w:space="0" w:color="auto"/>
              <w:right w:val="single" w:sz="4" w:space="0" w:color="auto"/>
            </w:tcBorders>
            <w:noWrap/>
            <w:vAlign w:val="bottom"/>
          </w:tcPr>
          <w:p w14:paraId="2D39B2B5" w14:textId="77777777" w:rsidR="00973B13" w:rsidRPr="0034752C" w:rsidRDefault="00973B13" w:rsidP="00AD2F28">
            <w:pPr>
              <w:rPr>
                <w:rFonts w:cs="Arial"/>
                <w:sz w:val="22"/>
                <w:szCs w:val="22"/>
                <w:lang w:eastAsia="en-IE"/>
              </w:rPr>
            </w:pPr>
            <w:r w:rsidRPr="0034752C">
              <w:rPr>
                <w:rFonts w:cs="Arial"/>
                <w:sz w:val="22"/>
                <w:szCs w:val="22"/>
              </w:rPr>
              <w:t>Child and Family Agency (TUSLA)</w:t>
            </w:r>
          </w:p>
        </w:tc>
        <w:tc>
          <w:tcPr>
            <w:tcW w:w="1042" w:type="dxa"/>
            <w:tcBorders>
              <w:top w:val="nil"/>
              <w:left w:val="nil"/>
              <w:bottom w:val="single" w:sz="4" w:space="0" w:color="auto"/>
              <w:right w:val="single" w:sz="4" w:space="0" w:color="auto"/>
            </w:tcBorders>
            <w:noWrap/>
          </w:tcPr>
          <w:p w14:paraId="19898D0B" w14:textId="77777777" w:rsidR="00973B13" w:rsidRPr="0034752C" w:rsidRDefault="00973B13" w:rsidP="00AD2F28">
            <w:pPr>
              <w:jc w:val="right"/>
              <w:rPr>
                <w:rFonts w:cs="Arial"/>
                <w:sz w:val="22"/>
                <w:szCs w:val="22"/>
                <w:lang w:eastAsia="en-IE"/>
              </w:rPr>
            </w:pPr>
            <w:r w:rsidRPr="0034752C">
              <w:rPr>
                <w:rFonts w:cs="Arial"/>
                <w:sz w:val="22"/>
                <w:szCs w:val="22"/>
              </w:rPr>
              <w:t>4,527</w:t>
            </w:r>
          </w:p>
        </w:tc>
        <w:tc>
          <w:tcPr>
            <w:tcW w:w="979" w:type="dxa"/>
            <w:gridSpan w:val="2"/>
            <w:tcBorders>
              <w:top w:val="nil"/>
              <w:left w:val="nil"/>
              <w:bottom w:val="single" w:sz="4" w:space="0" w:color="auto"/>
              <w:right w:val="single" w:sz="4" w:space="0" w:color="auto"/>
            </w:tcBorders>
            <w:noWrap/>
          </w:tcPr>
          <w:p w14:paraId="4CF496D1" w14:textId="77777777" w:rsidR="00973B13" w:rsidRPr="0034752C" w:rsidRDefault="00973B13" w:rsidP="00AD2F28">
            <w:pPr>
              <w:jc w:val="right"/>
              <w:rPr>
                <w:rFonts w:cs="Arial"/>
                <w:sz w:val="22"/>
                <w:szCs w:val="22"/>
                <w:lang w:eastAsia="en-IE"/>
              </w:rPr>
            </w:pPr>
            <w:r w:rsidRPr="0034752C">
              <w:rPr>
                <w:rFonts w:cs="Arial"/>
                <w:sz w:val="22"/>
                <w:szCs w:val="22"/>
              </w:rPr>
              <w:t>4,534</w:t>
            </w:r>
          </w:p>
        </w:tc>
        <w:tc>
          <w:tcPr>
            <w:tcW w:w="1042" w:type="dxa"/>
            <w:tcBorders>
              <w:top w:val="nil"/>
              <w:left w:val="nil"/>
              <w:bottom w:val="single" w:sz="4" w:space="0" w:color="auto"/>
              <w:right w:val="single" w:sz="4" w:space="0" w:color="auto"/>
            </w:tcBorders>
            <w:noWrap/>
          </w:tcPr>
          <w:p w14:paraId="5E4AB620" w14:textId="77777777" w:rsidR="00973B13" w:rsidRPr="0034752C" w:rsidRDefault="00973B13" w:rsidP="00AD2F28">
            <w:pPr>
              <w:jc w:val="right"/>
              <w:rPr>
                <w:rFonts w:cs="Arial"/>
                <w:sz w:val="22"/>
                <w:szCs w:val="22"/>
                <w:lang w:eastAsia="en-IE"/>
              </w:rPr>
            </w:pPr>
            <w:r w:rsidRPr="0034752C">
              <w:rPr>
                <w:rFonts w:cs="Arial"/>
                <w:sz w:val="22"/>
                <w:szCs w:val="22"/>
              </w:rPr>
              <w:t>151</w:t>
            </w:r>
          </w:p>
        </w:tc>
        <w:tc>
          <w:tcPr>
            <w:tcW w:w="1109" w:type="dxa"/>
            <w:gridSpan w:val="2"/>
            <w:tcBorders>
              <w:top w:val="nil"/>
              <w:left w:val="nil"/>
              <w:bottom w:val="single" w:sz="4" w:space="0" w:color="auto"/>
              <w:right w:val="single" w:sz="4" w:space="0" w:color="auto"/>
            </w:tcBorders>
            <w:noWrap/>
          </w:tcPr>
          <w:p w14:paraId="7339E089" w14:textId="77777777" w:rsidR="00973B13" w:rsidRPr="0034752C" w:rsidRDefault="00973B13" w:rsidP="00AD2F28">
            <w:pPr>
              <w:jc w:val="right"/>
              <w:rPr>
                <w:rFonts w:cs="Arial"/>
                <w:sz w:val="22"/>
                <w:szCs w:val="22"/>
                <w:lang w:eastAsia="en-IE"/>
              </w:rPr>
            </w:pPr>
            <w:r w:rsidRPr="0034752C">
              <w:rPr>
                <w:rFonts w:cs="Arial"/>
                <w:sz w:val="22"/>
                <w:szCs w:val="22"/>
              </w:rPr>
              <w:t>175</w:t>
            </w:r>
          </w:p>
        </w:tc>
        <w:tc>
          <w:tcPr>
            <w:tcW w:w="1024" w:type="dxa"/>
            <w:tcBorders>
              <w:top w:val="nil"/>
              <w:left w:val="nil"/>
              <w:bottom w:val="single" w:sz="4" w:space="0" w:color="auto"/>
              <w:right w:val="single" w:sz="4" w:space="0" w:color="auto"/>
            </w:tcBorders>
            <w:noWrap/>
          </w:tcPr>
          <w:p w14:paraId="0E67CBBA" w14:textId="77777777" w:rsidR="00973B13" w:rsidRPr="0034752C" w:rsidRDefault="00973B13" w:rsidP="00AD2F28">
            <w:pPr>
              <w:jc w:val="right"/>
              <w:rPr>
                <w:rFonts w:cs="Arial"/>
                <w:sz w:val="22"/>
                <w:szCs w:val="22"/>
                <w:lang w:eastAsia="en-IE"/>
              </w:rPr>
            </w:pPr>
            <w:r w:rsidRPr="0034752C">
              <w:rPr>
                <w:rFonts w:cs="Arial"/>
                <w:sz w:val="22"/>
                <w:szCs w:val="22"/>
              </w:rPr>
              <w:t>3.3</w:t>
            </w:r>
          </w:p>
        </w:tc>
        <w:tc>
          <w:tcPr>
            <w:tcW w:w="958" w:type="dxa"/>
            <w:gridSpan w:val="2"/>
            <w:tcBorders>
              <w:top w:val="nil"/>
              <w:left w:val="nil"/>
              <w:bottom w:val="single" w:sz="4" w:space="0" w:color="auto"/>
              <w:right w:val="single" w:sz="4" w:space="0" w:color="auto"/>
            </w:tcBorders>
            <w:noWrap/>
          </w:tcPr>
          <w:p w14:paraId="3EFF5E09" w14:textId="77777777" w:rsidR="00973B13" w:rsidRPr="0034752C" w:rsidRDefault="00973B13" w:rsidP="00AD2F28">
            <w:pPr>
              <w:jc w:val="right"/>
              <w:rPr>
                <w:rFonts w:cs="Arial"/>
                <w:sz w:val="22"/>
                <w:szCs w:val="22"/>
                <w:lang w:eastAsia="en-IE"/>
              </w:rPr>
            </w:pPr>
            <w:r w:rsidRPr="0034752C">
              <w:rPr>
                <w:rFonts w:cs="Arial"/>
                <w:sz w:val="22"/>
                <w:szCs w:val="22"/>
              </w:rPr>
              <w:t>3.9</w:t>
            </w:r>
          </w:p>
        </w:tc>
      </w:tr>
      <w:tr w:rsidR="00973B13" w:rsidRPr="0034752C" w14:paraId="2E64509A" w14:textId="77777777" w:rsidTr="002E6A10">
        <w:trPr>
          <w:trHeight w:val="255"/>
          <w:tblHeader/>
        </w:trPr>
        <w:tc>
          <w:tcPr>
            <w:tcW w:w="2476" w:type="dxa"/>
            <w:tcBorders>
              <w:top w:val="nil"/>
              <w:left w:val="single" w:sz="4" w:space="0" w:color="auto"/>
              <w:bottom w:val="single" w:sz="4" w:space="0" w:color="auto"/>
              <w:right w:val="single" w:sz="4" w:space="0" w:color="auto"/>
            </w:tcBorders>
            <w:noWrap/>
            <w:vAlign w:val="bottom"/>
          </w:tcPr>
          <w:p w14:paraId="2AD502CE" w14:textId="77777777" w:rsidR="00973B13" w:rsidRPr="0034752C" w:rsidRDefault="00973B13" w:rsidP="00AD2F28">
            <w:pPr>
              <w:rPr>
                <w:rFonts w:cs="Arial"/>
                <w:sz w:val="22"/>
                <w:szCs w:val="22"/>
                <w:lang w:eastAsia="en-IE"/>
              </w:rPr>
            </w:pPr>
            <w:r w:rsidRPr="0034752C">
              <w:rPr>
                <w:rFonts w:cs="Arial"/>
                <w:sz w:val="22"/>
                <w:szCs w:val="22"/>
              </w:rPr>
              <w:t>Oberstown Children Detention Campus</w:t>
            </w:r>
          </w:p>
        </w:tc>
        <w:tc>
          <w:tcPr>
            <w:tcW w:w="1042" w:type="dxa"/>
            <w:tcBorders>
              <w:top w:val="nil"/>
              <w:left w:val="nil"/>
              <w:bottom w:val="single" w:sz="4" w:space="0" w:color="auto"/>
              <w:right w:val="single" w:sz="4" w:space="0" w:color="auto"/>
            </w:tcBorders>
            <w:noWrap/>
          </w:tcPr>
          <w:p w14:paraId="48D95647" w14:textId="77777777" w:rsidR="00973B13" w:rsidRPr="0034752C" w:rsidRDefault="00973B13" w:rsidP="00AD2F28">
            <w:pPr>
              <w:jc w:val="right"/>
              <w:rPr>
                <w:rFonts w:cs="Arial"/>
                <w:sz w:val="22"/>
                <w:szCs w:val="22"/>
                <w:lang w:eastAsia="en-IE"/>
              </w:rPr>
            </w:pPr>
            <w:r w:rsidRPr="0034752C">
              <w:rPr>
                <w:rFonts w:cs="Arial"/>
                <w:sz w:val="22"/>
                <w:szCs w:val="22"/>
              </w:rPr>
              <w:t>284</w:t>
            </w:r>
          </w:p>
        </w:tc>
        <w:tc>
          <w:tcPr>
            <w:tcW w:w="979" w:type="dxa"/>
            <w:gridSpan w:val="2"/>
            <w:tcBorders>
              <w:top w:val="nil"/>
              <w:left w:val="nil"/>
              <w:bottom w:val="single" w:sz="4" w:space="0" w:color="auto"/>
              <w:right w:val="single" w:sz="4" w:space="0" w:color="auto"/>
            </w:tcBorders>
            <w:noWrap/>
          </w:tcPr>
          <w:p w14:paraId="54CFB988" w14:textId="77777777" w:rsidR="00973B13" w:rsidRPr="0034752C" w:rsidRDefault="00973B13" w:rsidP="00AD2F28">
            <w:pPr>
              <w:jc w:val="right"/>
              <w:rPr>
                <w:rFonts w:cs="Arial"/>
                <w:sz w:val="22"/>
                <w:szCs w:val="22"/>
                <w:lang w:eastAsia="en-IE"/>
              </w:rPr>
            </w:pPr>
            <w:r w:rsidRPr="0034752C">
              <w:rPr>
                <w:rFonts w:cs="Arial"/>
                <w:sz w:val="22"/>
                <w:szCs w:val="22"/>
              </w:rPr>
              <w:t>258</w:t>
            </w:r>
          </w:p>
        </w:tc>
        <w:tc>
          <w:tcPr>
            <w:tcW w:w="1042" w:type="dxa"/>
            <w:tcBorders>
              <w:top w:val="nil"/>
              <w:left w:val="nil"/>
              <w:bottom w:val="single" w:sz="4" w:space="0" w:color="auto"/>
              <w:right w:val="single" w:sz="4" w:space="0" w:color="auto"/>
            </w:tcBorders>
            <w:noWrap/>
          </w:tcPr>
          <w:p w14:paraId="400D8B25" w14:textId="77777777" w:rsidR="00973B13" w:rsidRPr="0034752C" w:rsidRDefault="00973B13" w:rsidP="00AD2F28">
            <w:pPr>
              <w:jc w:val="right"/>
              <w:rPr>
                <w:rFonts w:cs="Arial"/>
                <w:sz w:val="22"/>
                <w:szCs w:val="22"/>
                <w:lang w:eastAsia="en-IE"/>
              </w:rPr>
            </w:pPr>
            <w:r w:rsidRPr="0034752C">
              <w:rPr>
                <w:rFonts w:cs="Arial"/>
                <w:sz w:val="22"/>
                <w:szCs w:val="22"/>
              </w:rPr>
              <w:t>16</w:t>
            </w:r>
          </w:p>
        </w:tc>
        <w:tc>
          <w:tcPr>
            <w:tcW w:w="1109" w:type="dxa"/>
            <w:gridSpan w:val="2"/>
            <w:tcBorders>
              <w:top w:val="nil"/>
              <w:left w:val="nil"/>
              <w:bottom w:val="single" w:sz="4" w:space="0" w:color="auto"/>
              <w:right w:val="single" w:sz="4" w:space="0" w:color="auto"/>
            </w:tcBorders>
            <w:noWrap/>
          </w:tcPr>
          <w:p w14:paraId="629FE421" w14:textId="77777777" w:rsidR="00973B13" w:rsidRPr="0034752C" w:rsidRDefault="00973B13" w:rsidP="00AD2F28">
            <w:pPr>
              <w:jc w:val="right"/>
              <w:rPr>
                <w:rFonts w:cs="Arial"/>
                <w:sz w:val="22"/>
                <w:szCs w:val="22"/>
                <w:lang w:eastAsia="en-IE"/>
              </w:rPr>
            </w:pPr>
            <w:r w:rsidRPr="0034752C">
              <w:rPr>
                <w:rFonts w:cs="Arial"/>
                <w:sz w:val="22"/>
                <w:szCs w:val="22"/>
              </w:rPr>
              <w:t>8</w:t>
            </w:r>
          </w:p>
        </w:tc>
        <w:tc>
          <w:tcPr>
            <w:tcW w:w="1024" w:type="dxa"/>
            <w:tcBorders>
              <w:top w:val="nil"/>
              <w:left w:val="nil"/>
              <w:bottom w:val="single" w:sz="4" w:space="0" w:color="auto"/>
              <w:right w:val="single" w:sz="4" w:space="0" w:color="auto"/>
            </w:tcBorders>
            <w:noWrap/>
          </w:tcPr>
          <w:p w14:paraId="2AFFB017" w14:textId="77777777" w:rsidR="00973B13" w:rsidRPr="0034752C" w:rsidRDefault="00973B13" w:rsidP="00AD2F28">
            <w:pPr>
              <w:jc w:val="right"/>
              <w:rPr>
                <w:rFonts w:cs="Arial"/>
                <w:sz w:val="22"/>
                <w:szCs w:val="22"/>
                <w:lang w:eastAsia="en-IE"/>
              </w:rPr>
            </w:pPr>
            <w:r w:rsidRPr="0034752C">
              <w:rPr>
                <w:rFonts w:cs="Arial"/>
                <w:sz w:val="22"/>
                <w:szCs w:val="22"/>
              </w:rPr>
              <w:t>5.6</w:t>
            </w:r>
          </w:p>
        </w:tc>
        <w:tc>
          <w:tcPr>
            <w:tcW w:w="958" w:type="dxa"/>
            <w:gridSpan w:val="2"/>
            <w:tcBorders>
              <w:top w:val="nil"/>
              <w:left w:val="nil"/>
              <w:bottom w:val="single" w:sz="4" w:space="0" w:color="auto"/>
              <w:right w:val="single" w:sz="4" w:space="0" w:color="auto"/>
            </w:tcBorders>
            <w:noWrap/>
          </w:tcPr>
          <w:p w14:paraId="2E131DA0" w14:textId="77777777" w:rsidR="00973B13" w:rsidRPr="0034752C" w:rsidRDefault="00973B13" w:rsidP="00AD2F28">
            <w:pPr>
              <w:jc w:val="right"/>
              <w:rPr>
                <w:rFonts w:cs="Arial"/>
                <w:sz w:val="22"/>
                <w:szCs w:val="22"/>
                <w:lang w:eastAsia="en-IE"/>
              </w:rPr>
            </w:pPr>
            <w:r w:rsidRPr="0034752C">
              <w:rPr>
                <w:rFonts w:cs="Arial"/>
                <w:sz w:val="22"/>
                <w:szCs w:val="22"/>
              </w:rPr>
              <w:t>3.1</w:t>
            </w:r>
          </w:p>
        </w:tc>
      </w:tr>
      <w:tr w:rsidR="00973B13" w:rsidRPr="0034752C" w14:paraId="57395E7E" w14:textId="77777777" w:rsidTr="002E6A10">
        <w:trPr>
          <w:tblHeader/>
        </w:trPr>
        <w:tc>
          <w:tcPr>
            <w:tcW w:w="2476" w:type="dxa"/>
          </w:tcPr>
          <w:p w14:paraId="5974F6BD" w14:textId="77777777" w:rsidR="00973B13" w:rsidRPr="0034752C" w:rsidRDefault="00973B13" w:rsidP="00AD2F28">
            <w:pPr>
              <w:ind w:firstLineChars="11" w:firstLine="24"/>
              <w:rPr>
                <w:b/>
                <w:sz w:val="22"/>
                <w:szCs w:val="22"/>
              </w:rPr>
            </w:pPr>
            <w:r w:rsidRPr="0034752C">
              <w:rPr>
                <w:b/>
                <w:sz w:val="22"/>
                <w:szCs w:val="22"/>
              </w:rPr>
              <w:t>Grand Total</w:t>
            </w:r>
          </w:p>
        </w:tc>
        <w:tc>
          <w:tcPr>
            <w:tcW w:w="1042" w:type="dxa"/>
            <w:tcBorders>
              <w:top w:val="single" w:sz="4" w:space="0" w:color="auto"/>
              <w:left w:val="single" w:sz="4" w:space="0" w:color="auto"/>
              <w:bottom w:val="single" w:sz="4" w:space="0" w:color="auto"/>
              <w:right w:val="single" w:sz="4" w:space="0" w:color="auto"/>
            </w:tcBorders>
          </w:tcPr>
          <w:p w14:paraId="772AA5D8" w14:textId="77777777" w:rsidR="00973B13" w:rsidRPr="0034752C" w:rsidRDefault="00973B13" w:rsidP="00AD2F28">
            <w:pPr>
              <w:jc w:val="right"/>
              <w:rPr>
                <w:rFonts w:cs="Arial"/>
                <w:b/>
                <w:bCs/>
                <w:color w:val="000000"/>
                <w:sz w:val="22"/>
                <w:szCs w:val="22"/>
              </w:rPr>
            </w:pPr>
            <w:r w:rsidRPr="0034752C">
              <w:rPr>
                <w:rFonts w:cs="Arial"/>
                <w:b/>
                <w:bCs/>
                <w:color w:val="000000"/>
                <w:sz w:val="22"/>
                <w:szCs w:val="22"/>
              </w:rPr>
              <w:t>4,839</w:t>
            </w:r>
          </w:p>
        </w:tc>
        <w:tc>
          <w:tcPr>
            <w:tcW w:w="979" w:type="dxa"/>
            <w:gridSpan w:val="2"/>
            <w:tcBorders>
              <w:top w:val="single" w:sz="4" w:space="0" w:color="auto"/>
              <w:left w:val="single" w:sz="4" w:space="0" w:color="auto"/>
              <w:bottom w:val="single" w:sz="4" w:space="0" w:color="auto"/>
              <w:right w:val="single" w:sz="4" w:space="0" w:color="auto"/>
            </w:tcBorders>
          </w:tcPr>
          <w:p w14:paraId="3A2952F8" w14:textId="77777777" w:rsidR="00973B13" w:rsidRPr="0034752C" w:rsidRDefault="00973B13" w:rsidP="00AD2F28">
            <w:pPr>
              <w:spacing w:after="0"/>
              <w:jc w:val="right"/>
              <w:rPr>
                <w:rFonts w:cs="Arial"/>
                <w:b/>
                <w:bCs/>
                <w:color w:val="000000"/>
                <w:sz w:val="22"/>
                <w:szCs w:val="22"/>
                <w:lang w:eastAsia="en-IE"/>
              </w:rPr>
            </w:pPr>
            <w:r w:rsidRPr="0034752C">
              <w:rPr>
                <w:rFonts w:cs="Arial"/>
                <w:b/>
                <w:bCs/>
                <w:color w:val="000000"/>
                <w:sz w:val="22"/>
                <w:szCs w:val="22"/>
              </w:rPr>
              <w:t>4,821</w:t>
            </w:r>
          </w:p>
        </w:tc>
        <w:tc>
          <w:tcPr>
            <w:tcW w:w="1042" w:type="dxa"/>
            <w:tcBorders>
              <w:top w:val="single" w:sz="4" w:space="0" w:color="auto"/>
              <w:left w:val="single" w:sz="4" w:space="0" w:color="auto"/>
              <w:bottom w:val="single" w:sz="4" w:space="0" w:color="auto"/>
              <w:right w:val="single" w:sz="4" w:space="0" w:color="auto"/>
            </w:tcBorders>
          </w:tcPr>
          <w:p w14:paraId="5E60C58A" w14:textId="77777777" w:rsidR="00973B13" w:rsidRPr="0034752C" w:rsidRDefault="00973B13" w:rsidP="00AD2F28">
            <w:pPr>
              <w:jc w:val="right"/>
              <w:rPr>
                <w:rFonts w:cs="Arial"/>
                <w:b/>
                <w:bCs/>
                <w:color w:val="000000"/>
                <w:sz w:val="22"/>
                <w:szCs w:val="22"/>
              </w:rPr>
            </w:pPr>
            <w:r w:rsidRPr="0034752C">
              <w:rPr>
                <w:rFonts w:cs="Arial"/>
                <w:b/>
                <w:bCs/>
                <w:color w:val="000000"/>
                <w:sz w:val="22"/>
                <w:szCs w:val="22"/>
              </w:rPr>
              <w:t>169</w:t>
            </w:r>
          </w:p>
        </w:tc>
        <w:tc>
          <w:tcPr>
            <w:tcW w:w="1109" w:type="dxa"/>
            <w:gridSpan w:val="2"/>
            <w:tcBorders>
              <w:top w:val="single" w:sz="4" w:space="0" w:color="auto"/>
              <w:left w:val="single" w:sz="4" w:space="0" w:color="auto"/>
              <w:bottom w:val="single" w:sz="4" w:space="0" w:color="auto"/>
              <w:right w:val="single" w:sz="4" w:space="0" w:color="auto"/>
            </w:tcBorders>
          </w:tcPr>
          <w:p w14:paraId="418729FB" w14:textId="77777777" w:rsidR="00973B13" w:rsidRPr="0034752C" w:rsidRDefault="00973B13" w:rsidP="00AD2F28">
            <w:pPr>
              <w:jc w:val="right"/>
              <w:rPr>
                <w:rFonts w:cs="Arial"/>
                <w:b/>
                <w:bCs/>
                <w:color w:val="000000"/>
                <w:sz w:val="22"/>
                <w:szCs w:val="22"/>
              </w:rPr>
            </w:pPr>
            <w:r w:rsidRPr="0034752C">
              <w:rPr>
                <w:rFonts w:cs="Arial"/>
                <w:b/>
                <w:bCs/>
                <w:color w:val="000000"/>
                <w:sz w:val="22"/>
                <w:szCs w:val="22"/>
              </w:rPr>
              <w:t>185</w:t>
            </w:r>
          </w:p>
        </w:tc>
        <w:tc>
          <w:tcPr>
            <w:tcW w:w="1024" w:type="dxa"/>
            <w:tcBorders>
              <w:top w:val="single" w:sz="4" w:space="0" w:color="auto"/>
              <w:left w:val="nil"/>
              <w:bottom w:val="single" w:sz="4" w:space="0" w:color="auto"/>
              <w:right w:val="single" w:sz="4" w:space="0" w:color="auto"/>
            </w:tcBorders>
          </w:tcPr>
          <w:p w14:paraId="79625CC5" w14:textId="77777777" w:rsidR="00973B13" w:rsidRPr="0034752C" w:rsidRDefault="00973B13" w:rsidP="00AD2F28">
            <w:pPr>
              <w:jc w:val="right"/>
              <w:rPr>
                <w:rFonts w:cs="Arial"/>
                <w:b/>
                <w:bCs/>
                <w:color w:val="000000"/>
                <w:sz w:val="22"/>
                <w:szCs w:val="22"/>
              </w:rPr>
            </w:pPr>
            <w:r w:rsidRPr="0034752C">
              <w:rPr>
                <w:rFonts w:cs="Arial"/>
                <w:b/>
                <w:bCs/>
                <w:sz w:val="22"/>
                <w:szCs w:val="22"/>
              </w:rPr>
              <w:t>3.5</w:t>
            </w:r>
          </w:p>
        </w:tc>
        <w:tc>
          <w:tcPr>
            <w:tcW w:w="958" w:type="dxa"/>
            <w:gridSpan w:val="2"/>
            <w:tcBorders>
              <w:top w:val="single" w:sz="4" w:space="0" w:color="auto"/>
              <w:left w:val="nil"/>
              <w:bottom w:val="single" w:sz="4" w:space="0" w:color="auto"/>
              <w:right w:val="single" w:sz="4" w:space="0" w:color="auto"/>
            </w:tcBorders>
          </w:tcPr>
          <w:p w14:paraId="4D8DE28F" w14:textId="77777777" w:rsidR="00973B13" w:rsidRPr="0034752C" w:rsidRDefault="00973B13" w:rsidP="00AD2F28">
            <w:pPr>
              <w:spacing w:after="0"/>
              <w:jc w:val="right"/>
              <w:rPr>
                <w:rFonts w:cs="Arial"/>
                <w:b/>
                <w:bCs/>
                <w:sz w:val="22"/>
                <w:szCs w:val="22"/>
                <w:lang w:eastAsia="en-IE"/>
              </w:rPr>
            </w:pPr>
            <w:r w:rsidRPr="0034752C">
              <w:rPr>
                <w:rFonts w:cs="Arial"/>
                <w:b/>
                <w:bCs/>
                <w:sz w:val="22"/>
                <w:szCs w:val="22"/>
              </w:rPr>
              <w:t>3.8</w:t>
            </w:r>
          </w:p>
        </w:tc>
      </w:tr>
    </w:tbl>
    <w:p w14:paraId="4EEAD9BF" w14:textId="77777777" w:rsidR="00973B13" w:rsidRPr="0034752C" w:rsidRDefault="00973B13" w:rsidP="00973B13">
      <w:pPr>
        <w:spacing w:after="0"/>
        <w:rPr>
          <w:b/>
        </w:rPr>
      </w:pPr>
      <w:r w:rsidRPr="0034752C">
        <w:rPr>
          <w:b/>
        </w:rPr>
        <w:br w:type="page"/>
      </w:r>
    </w:p>
    <w:p w14:paraId="22B0434A" w14:textId="77777777" w:rsidR="00973B13" w:rsidRPr="0034752C" w:rsidRDefault="00973B13" w:rsidP="00973B13">
      <w:pPr>
        <w:rPr>
          <w:b/>
        </w:rPr>
      </w:pPr>
      <w:r w:rsidRPr="0034752C">
        <w:rPr>
          <w:b/>
        </w:rPr>
        <w:lastRenderedPageBreak/>
        <w:t>Department of Communications, Climate Action &amp; Environment</w:t>
      </w:r>
    </w:p>
    <w:tbl>
      <w:tblPr>
        <w:tblStyle w:val="TableGrid"/>
        <w:tblW w:w="0" w:type="auto"/>
        <w:tblLook w:val="0620" w:firstRow="1" w:lastRow="0" w:firstColumn="0" w:lastColumn="0" w:noHBand="1" w:noVBand="1"/>
        <w:tblCaption w:val="Appendix B Public bodies"/>
        <w:tblDescription w:val="Department of Communications, Climate Action and Environment"/>
      </w:tblPr>
      <w:tblGrid>
        <w:gridCol w:w="2476"/>
        <w:gridCol w:w="1042"/>
        <w:gridCol w:w="348"/>
        <w:gridCol w:w="631"/>
        <w:gridCol w:w="1042"/>
        <w:gridCol w:w="822"/>
        <w:gridCol w:w="287"/>
        <w:gridCol w:w="1024"/>
        <w:gridCol w:w="712"/>
        <w:gridCol w:w="246"/>
      </w:tblGrid>
      <w:tr w:rsidR="00973B13" w:rsidRPr="0034752C" w14:paraId="541BD891" w14:textId="77777777" w:rsidTr="002E6A10">
        <w:trPr>
          <w:tblHeader/>
        </w:trPr>
        <w:tc>
          <w:tcPr>
            <w:tcW w:w="2476" w:type="dxa"/>
          </w:tcPr>
          <w:p w14:paraId="5F122B9F" w14:textId="77777777" w:rsidR="00973B13" w:rsidRPr="0034752C" w:rsidRDefault="00973B13" w:rsidP="00AD2F28">
            <w:pPr>
              <w:rPr>
                <w:b/>
                <w:sz w:val="22"/>
                <w:szCs w:val="22"/>
              </w:rPr>
            </w:pPr>
            <w:r w:rsidRPr="0034752C">
              <w:rPr>
                <w:b/>
                <w:sz w:val="22"/>
                <w:szCs w:val="22"/>
              </w:rPr>
              <w:t>Public Body</w:t>
            </w:r>
          </w:p>
        </w:tc>
        <w:tc>
          <w:tcPr>
            <w:tcW w:w="1390" w:type="dxa"/>
            <w:gridSpan w:val="2"/>
            <w:tcBorders>
              <w:right w:val="nil"/>
            </w:tcBorders>
          </w:tcPr>
          <w:p w14:paraId="57206660" w14:textId="77777777" w:rsidR="00973B13" w:rsidRPr="0034752C" w:rsidRDefault="00973B13" w:rsidP="00AD2F28">
            <w:pPr>
              <w:rPr>
                <w:b/>
                <w:sz w:val="22"/>
                <w:szCs w:val="22"/>
              </w:rPr>
            </w:pPr>
            <w:r w:rsidRPr="0034752C">
              <w:rPr>
                <w:b/>
                <w:sz w:val="22"/>
                <w:szCs w:val="22"/>
              </w:rPr>
              <w:t>Total number of employees</w:t>
            </w:r>
          </w:p>
        </w:tc>
        <w:tc>
          <w:tcPr>
            <w:tcW w:w="631" w:type="dxa"/>
            <w:tcBorders>
              <w:left w:val="nil"/>
            </w:tcBorders>
          </w:tcPr>
          <w:p w14:paraId="11045522" w14:textId="77777777" w:rsidR="00973B13" w:rsidRPr="0034752C" w:rsidRDefault="00973B13" w:rsidP="00AD2F28">
            <w:pPr>
              <w:rPr>
                <w:b/>
                <w:sz w:val="22"/>
                <w:szCs w:val="22"/>
              </w:rPr>
            </w:pPr>
          </w:p>
        </w:tc>
        <w:tc>
          <w:tcPr>
            <w:tcW w:w="1864" w:type="dxa"/>
            <w:gridSpan w:val="2"/>
            <w:tcBorders>
              <w:right w:val="nil"/>
            </w:tcBorders>
          </w:tcPr>
          <w:p w14:paraId="6E42AE2C" w14:textId="77777777" w:rsidR="00973B13" w:rsidRPr="0034752C" w:rsidRDefault="00973B13" w:rsidP="00AD2F28">
            <w:pPr>
              <w:rPr>
                <w:b/>
                <w:sz w:val="22"/>
                <w:szCs w:val="22"/>
              </w:rPr>
            </w:pPr>
            <w:r w:rsidRPr="0034752C">
              <w:rPr>
                <w:b/>
                <w:sz w:val="22"/>
                <w:szCs w:val="22"/>
              </w:rPr>
              <w:t>Number employees with disabilities</w:t>
            </w:r>
          </w:p>
        </w:tc>
        <w:tc>
          <w:tcPr>
            <w:tcW w:w="287" w:type="dxa"/>
            <w:tcBorders>
              <w:left w:val="nil"/>
            </w:tcBorders>
          </w:tcPr>
          <w:p w14:paraId="0F20D05D" w14:textId="77777777" w:rsidR="00973B13" w:rsidRPr="0034752C" w:rsidRDefault="00973B13" w:rsidP="00AD2F28">
            <w:pPr>
              <w:rPr>
                <w:b/>
                <w:sz w:val="22"/>
                <w:szCs w:val="22"/>
              </w:rPr>
            </w:pPr>
          </w:p>
        </w:tc>
        <w:tc>
          <w:tcPr>
            <w:tcW w:w="1736" w:type="dxa"/>
            <w:gridSpan w:val="2"/>
            <w:tcBorders>
              <w:right w:val="nil"/>
            </w:tcBorders>
          </w:tcPr>
          <w:p w14:paraId="78E6355B" w14:textId="77777777" w:rsidR="00973B13" w:rsidRPr="0034752C" w:rsidRDefault="00973B13" w:rsidP="00AD2F28">
            <w:pPr>
              <w:rPr>
                <w:b/>
                <w:sz w:val="22"/>
                <w:szCs w:val="22"/>
              </w:rPr>
            </w:pPr>
            <w:r w:rsidRPr="0034752C">
              <w:rPr>
                <w:b/>
                <w:sz w:val="22"/>
                <w:szCs w:val="22"/>
              </w:rPr>
              <w:t>% workforce with disabilities</w:t>
            </w:r>
          </w:p>
        </w:tc>
        <w:tc>
          <w:tcPr>
            <w:tcW w:w="246" w:type="dxa"/>
            <w:tcBorders>
              <w:left w:val="nil"/>
            </w:tcBorders>
          </w:tcPr>
          <w:p w14:paraId="3299DF64" w14:textId="77777777" w:rsidR="00973B13" w:rsidRPr="0034752C" w:rsidRDefault="00973B13" w:rsidP="00AD2F28">
            <w:pPr>
              <w:rPr>
                <w:b/>
                <w:sz w:val="22"/>
                <w:szCs w:val="22"/>
              </w:rPr>
            </w:pPr>
          </w:p>
        </w:tc>
      </w:tr>
      <w:tr w:rsidR="00973B13" w:rsidRPr="0034752C" w14:paraId="44D951F5" w14:textId="77777777" w:rsidTr="002E6A10">
        <w:trPr>
          <w:tblHeader/>
        </w:trPr>
        <w:tc>
          <w:tcPr>
            <w:tcW w:w="2476" w:type="dxa"/>
          </w:tcPr>
          <w:p w14:paraId="4B501954" w14:textId="77777777" w:rsidR="00973B13" w:rsidRPr="0034752C" w:rsidRDefault="00973B13" w:rsidP="00AD2F28">
            <w:pPr>
              <w:rPr>
                <w:b/>
                <w:sz w:val="22"/>
                <w:szCs w:val="22"/>
              </w:rPr>
            </w:pPr>
          </w:p>
        </w:tc>
        <w:tc>
          <w:tcPr>
            <w:tcW w:w="1042" w:type="dxa"/>
          </w:tcPr>
          <w:p w14:paraId="5AE87F82" w14:textId="77777777" w:rsidR="00973B13" w:rsidRPr="0034752C" w:rsidRDefault="00973B13" w:rsidP="00AD2F28">
            <w:pPr>
              <w:jc w:val="right"/>
              <w:rPr>
                <w:b/>
                <w:sz w:val="22"/>
                <w:szCs w:val="22"/>
              </w:rPr>
            </w:pPr>
            <w:r w:rsidRPr="0034752C">
              <w:rPr>
                <w:b/>
                <w:sz w:val="22"/>
                <w:szCs w:val="22"/>
              </w:rPr>
              <w:t>2018</w:t>
            </w:r>
          </w:p>
        </w:tc>
        <w:tc>
          <w:tcPr>
            <w:tcW w:w="979" w:type="dxa"/>
            <w:gridSpan w:val="2"/>
          </w:tcPr>
          <w:p w14:paraId="24708FD2" w14:textId="77777777" w:rsidR="00973B13" w:rsidRPr="0034752C" w:rsidRDefault="00973B13" w:rsidP="00AD2F28">
            <w:pPr>
              <w:jc w:val="right"/>
              <w:rPr>
                <w:b/>
                <w:sz w:val="22"/>
                <w:szCs w:val="22"/>
              </w:rPr>
            </w:pPr>
            <w:r w:rsidRPr="0034752C">
              <w:rPr>
                <w:b/>
                <w:sz w:val="22"/>
                <w:szCs w:val="22"/>
              </w:rPr>
              <w:t>2019</w:t>
            </w:r>
          </w:p>
        </w:tc>
        <w:tc>
          <w:tcPr>
            <w:tcW w:w="1042" w:type="dxa"/>
          </w:tcPr>
          <w:p w14:paraId="0D4A2CDB" w14:textId="77777777" w:rsidR="00973B13" w:rsidRPr="0034752C" w:rsidRDefault="00973B13" w:rsidP="00AD2F28">
            <w:pPr>
              <w:jc w:val="right"/>
              <w:rPr>
                <w:b/>
                <w:sz w:val="22"/>
                <w:szCs w:val="22"/>
              </w:rPr>
            </w:pPr>
            <w:r w:rsidRPr="0034752C">
              <w:rPr>
                <w:b/>
                <w:sz w:val="22"/>
                <w:szCs w:val="22"/>
              </w:rPr>
              <w:t>2018</w:t>
            </w:r>
          </w:p>
        </w:tc>
        <w:tc>
          <w:tcPr>
            <w:tcW w:w="1109" w:type="dxa"/>
            <w:gridSpan w:val="2"/>
          </w:tcPr>
          <w:p w14:paraId="71A77E8F" w14:textId="77777777" w:rsidR="00973B13" w:rsidRPr="0034752C" w:rsidRDefault="00973B13" w:rsidP="00AD2F28">
            <w:pPr>
              <w:jc w:val="right"/>
              <w:rPr>
                <w:b/>
                <w:sz w:val="22"/>
                <w:szCs w:val="22"/>
              </w:rPr>
            </w:pPr>
            <w:r w:rsidRPr="0034752C">
              <w:rPr>
                <w:b/>
                <w:sz w:val="22"/>
                <w:szCs w:val="22"/>
              </w:rPr>
              <w:t>2019</w:t>
            </w:r>
          </w:p>
        </w:tc>
        <w:tc>
          <w:tcPr>
            <w:tcW w:w="1024" w:type="dxa"/>
          </w:tcPr>
          <w:p w14:paraId="41AF2C36" w14:textId="77777777" w:rsidR="00973B13" w:rsidRPr="0034752C" w:rsidRDefault="00973B13" w:rsidP="00AD2F28">
            <w:pPr>
              <w:jc w:val="right"/>
              <w:rPr>
                <w:b/>
                <w:sz w:val="22"/>
                <w:szCs w:val="22"/>
              </w:rPr>
            </w:pPr>
            <w:r w:rsidRPr="0034752C">
              <w:rPr>
                <w:b/>
                <w:sz w:val="22"/>
                <w:szCs w:val="22"/>
              </w:rPr>
              <w:t>2018</w:t>
            </w:r>
          </w:p>
        </w:tc>
        <w:tc>
          <w:tcPr>
            <w:tcW w:w="958" w:type="dxa"/>
            <w:gridSpan w:val="2"/>
          </w:tcPr>
          <w:p w14:paraId="783FDB9F" w14:textId="77777777" w:rsidR="00973B13" w:rsidRPr="0034752C" w:rsidRDefault="00973B13" w:rsidP="00AD2F28">
            <w:pPr>
              <w:jc w:val="right"/>
              <w:rPr>
                <w:b/>
                <w:sz w:val="22"/>
                <w:szCs w:val="22"/>
              </w:rPr>
            </w:pPr>
            <w:r w:rsidRPr="0034752C">
              <w:rPr>
                <w:b/>
                <w:sz w:val="22"/>
                <w:szCs w:val="22"/>
              </w:rPr>
              <w:t>2019</w:t>
            </w:r>
          </w:p>
        </w:tc>
      </w:tr>
      <w:tr w:rsidR="00973B13" w:rsidRPr="0034752C" w14:paraId="4B080F8C" w14:textId="77777777" w:rsidTr="002E6A10">
        <w:trPr>
          <w:trHeight w:val="300"/>
          <w:tblHeader/>
        </w:trPr>
        <w:tc>
          <w:tcPr>
            <w:tcW w:w="2476" w:type="dxa"/>
            <w:tcBorders>
              <w:top w:val="single" w:sz="4" w:space="0" w:color="auto"/>
              <w:left w:val="single" w:sz="4" w:space="0" w:color="auto"/>
              <w:bottom w:val="single" w:sz="4" w:space="0" w:color="auto"/>
              <w:right w:val="single" w:sz="4" w:space="0" w:color="auto"/>
            </w:tcBorders>
            <w:noWrap/>
            <w:vAlign w:val="bottom"/>
          </w:tcPr>
          <w:p w14:paraId="6029ECC2" w14:textId="77777777" w:rsidR="00973B13" w:rsidRPr="0034752C" w:rsidRDefault="00973B13" w:rsidP="00AD2F28">
            <w:pPr>
              <w:ind w:firstLineChars="10" w:firstLine="22"/>
              <w:rPr>
                <w:color w:val="000000"/>
                <w:sz w:val="22"/>
                <w:szCs w:val="22"/>
                <w:lang w:eastAsia="en-IE"/>
              </w:rPr>
            </w:pPr>
            <w:r w:rsidRPr="0034752C">
              <w:rPr>
                <w:rFonts w:cs="Arial"/>
                <w:sz w:val="22"/>
                <w:szCs w:val="22"/>
              </w:rPr>
              <w:t>An Post</w:t>
            </w:r>
          </w:p>
        </w:tc>
        <w:tc>
          <w:tcPr>
            <w:tcW w:w="1042" w:type="dxa"/>
            <w:tcBorders>
              <w:top w:val="single" w:sz="4" w:space="0" w:color="auto"/>
              <w:left w:val="nil"/>
              <w:bottom w:val="single" w:sz="4" w:space="0" w:color="auto"/>
              <w:right w:val="single" w:sz="4" w:space="0" w:color="auto"/>
            </w:tcBorders>
            <w:noWrap/>
          </w:tcPr>
          <w:p w14:paraId="436CB6A1" w14:textId="77777777" w:rsidR="00973B13" w:rsidRPr="0034752C" w:rsidRDefault="00973B13" w:rsidP="00AD2F28">
            <w:pPr>
              <w:jc w:val="right"/>
              <w:rPr>
                <w:color w:val="000000"/>
                <w:sz w:val="22"/>
                <w:szCs w:val="22"/>
                <w:lang w:eastAsia="en-IE"/>
              </w:rPr>
            </w:pPr>
            <w:r w:rsidRPr="0034752C">
              <w:rPr>
                <w:rFonts w:cs="Arial"/>
                <w:sz w:val="22"/>
                <w:szCs w:val="22"/>
              </w:rPr>
              <w:t>8,363</w:t>
            </w:r>
          </w:p>
        </w:tc>
        <w:tc>
          <w:tcPr>
            <w:tcW w:w="979" w:type="dxa"/>
            <w:gridSpan w:val="2"/>
            <w:tcBorders>
              <w:top w:val="single" w:sz="4" w:space="0" w:color="auto"/>
              <w:left w:val="nil"/>
              <w:bottom w:val="single" w:sz="4" w:space="0" w:color="auto"/>
              <w:right w:val="single" w:sz="4" w:space="0" w:color="auto"/>
            </w:tcBorders>
            <w:noWrap/>
          </w:tcPr>
          <w:p w14:paraId="3CA70466" w14:textId="77777777" w:rsidR="00973B13" w:rsidRPr="0034752C" w:rsidRDefault="00973B13" w:rsidP="00AD2F28">
            <w:pPr>
              <w:jc w:val="right"/>
              <w:rPr>
                <w:color w:val="000000"/>
                <w:sz w:val="22"/>
                <w:szCs w:val="22"/>
                <w:lang w:eastAsia="en-IE"/>
              </w:rPr>
            </w:pPr>
            <w:r w:rsidRPr="0034752C">
              <w:rPr>
                <w:rFonts w:cs="Arial"/>
                <w:sz w:val="22"/>
                <w:szCs w:val="22"/>
              </w:rPr>
              <w:t>9,340</w:t>
            </w:r>
          </w:p>
        </w:tc>
        <w:tc>
          <w:tcPr>
            <w:tcW w:w="1042" w:type="dxa"/>
            <w:tcBorders>
              <w:top w:val="single" w:sz="4" w:space="0" w:color="auto"/>
              <w:left w:val="nil"/>
              <w:bottom w:val="single" w:sz="4" w:space="0" w:color="auto"/>
              <w:right w:val="single" w:sz="4" w:space="0" w:color="auto"/>
            </w:tcBorders>
            <w:noWrap/>
          </w:tcPr>
          <w:p w14:paraId="6E608296" w14:textId="77777777" w:rsidR="00973B13" w:rsidRPr="0034752C" w:rsidRDefault="00973B13" w:rsidP="00AD2F28">
            <w:pPr>
              <w:jc w:val="right"/>
              <w:rPr>
                <w:color w:val="000000"/>
                <w:sz w:val="22"/>
                <w:szCs w:val="22"/>
                <w:lang w:eastAsia="en-IE"/>
              </w:rPr>
            </w:pPr>
            <w:r w:rsidRPr="0034752C">
              <w:rPr>
                <w:rFonts w:cs="Arial"/>
                <w:sz w:val="22"/>
                <w:szCs w:val="22"/>
              </w:rPr>
              <w:t>466</w:t>
            </w:r>
          </w:p>
        </w:tc>
        <w:tc>
          <w:tcPr>
            <w:tcW w:w="1109" w:type="dxa"/>
            <w:gridSpan w:val="2"/>
            <w:tcBorders>
              <w:top w:val="single" w:sz="4" w:space="0" w:color="auto"/>
              <w:left w:val="nil"/>
              <w:bottom w:val="single" w:sz="4" w:space="0" w:color="auto"/>
              <w:right w:val="single" w:sz="4" w:space="0" w:color="auto"/>
            </w:tcBorders>
            <w:noWrap/>
          </w:tcPr>
          <w:p w14:paraId="077EA3EA" w14:textId="77777777" w:rsidR="00973B13" w:rsidRPr="0034752C" w:rsidRDefault="00973B13" w:rsidP="00AD2F28">
            <w:pPr>
              <w:jc w:val="right"/>
              <w:rPr>
                <w:color w:val="000000"/>
                <w:sz w:val="22"/>
                <w:szCs w:val="22"/>
                <w:lang w:eastAsia="en-IE"/>
              </w:rPr>
            </w:pPr>
            <w:r w:rsidRPr="0034752C">
              <w:rPr>
                <w:rFonts w:cs="Arial"/>
                <w:sz w:val="22"/>
                <w:szCs w:val="22"/>
              </w:rPr>
              <w:t>442</w:t>
            </w:r>
          </w:p>
        </w:tc>
        <w:tc>
          <w:tcPr>
            <w:tcW w:w="1024" w:type="dxa"/>
            <w:tcBorders>
              <w:top w:val="single" w:sz="4" w:space="0" w:color="auto"/>
              <w:left w:val="nil"/>
              <w:bottom w:val="single" w:sz="4" w:space="0" w:color="auto"/>
              <w:right w:val="single" w:sz="4" w:space="0" w:color="auto"/>
            </w:tcBorders>
            <w:noWrap/>
          </w:tcPr>
          <w:p w14:paraId="2062FF62" w14:textId="77777777" w:rsidR="00973B13" w:rsidRPr="0034752C" w:rsidRDefault="00973B13" w:rsidP="00AD2F28">
            <w:pPr>
              <w:jc w:val="right"/>
              <w:rPr>
                <w:color w:val="000000"/>
                <w:sz w:val="22"/>
                <w:szCs w:val="22"/>
                <w:lang w:eastAsia="en-IE"/>
              </w:rPr>
            </w:pPr>
            <w:r w:rsidRPr="0034752C">
              <w:rPr>
                <w:rFonts w:cs="Arial"/>
                <w:sz w:val="22"/>
                <w:szCs w:val="22"/>
              </w:rPr>
              <w:t>5.6</w:t>
            </w:r>
          </w:p>
        </w:tc>
        <w:tc>
          <w:tcPr>
            <w:tcW w:w="958" w:type="dxa"/>
            <w:gridSpan w:val="2"/>
            <w:tcBorders>
              <w:top w:val="single" w:sz="4" w:space="0" w:color="auto"/>
              <w:left w:val="nil"/>
              <w:bottom w:val="single" w:sz="4" w:space="0" w:color="auto"/>
              <w:right w:val="single" w:sz="4" w:space="0" w:color="auto"/>
            </w:tcBorders>
            <w:noWrap/>
          </w:tcPr>
          <w:p w14:paraId="10EC0EFF" w14:textId="77777777" w:rsidR="00973B13" w:rsidRPr="0034752C" w:rsidRDefault="00973B13" w:rsidP="00AD2F28">
            <w:pPr>
              <w:jc w:val="right"/>
              <w:rPr>
                <w:color w:val="000000"/>
                <w:sz w:val="22"/>
                <w:szCs w:val="22"/>
                <w:lang w:eastAsia="en-IE"/>
              </w:rPr>
            </w:pPr>
            <w:r w:rsidRPr="0034752C">
              <w:rPr>
                <w:rFonts w:cs="Arial"/>
                <w:sz w:val="22"/>
                <w:szCs w:val="22"/>
              </w:rPr>
              <w:t>4.7</w:t>
            </w:r>
          </w:p>
        </w:tc>
      </w:tr>
      <w:tr w:rsidR="00973B13" w:rsidRPr="0034752C" w14:paraId="06013905" w14:textId="77777777" w:rsidTr="002E6A10">
        <w:trPr>
          <w:trHeight w:val="300"/>
          <w:tblHeader/>
        </w:trPr>
        <w:tc>
          <w:tcPr>
            <w:tcW w:w="2476" w:type="dxa"/>
            <w:tcBorders>
              <w:top w:val="nil"/>
              <w:left w:val="single" w:sz="4" w:space="0" w:color="auto"/>
              <w:bottom w:val="single" w:sz="4" w:space="0" w:color="auto"/>
              <w:right w:val="single" w:sz="4" w:space="0" w:color="auto"/>
            </w:tcBorders>
            <w:noWrap/>
            <w:vAlign w:val="bottom"/>
          </w:tcPr>
          <w:p w14:paraId="0F494F92" w14:textId="77777777" w:rsidR="00973B13" w:rsidRPr="0034752C" w:rsidRDefault="00973B13" w:rsidP="00AD2F28">
            <w:pPr>
              <w:ind w:firstLineChars="10" w:firstLine="22"/>
              <w:rPr>
                <w:color w:val="000000"/>
                <w:sz w:val="22"/>
                <w:szCs w:val="22"/>
                <w:lang w:eastAsia="en-IE"/>
              </w:rPr>
            </w:pPr>
            <w:r w:rsidRPr="0034752C">
              <w:rPr>
                <w:rFonts w:cs="Arial"/>
                <w:sz w:val="22"/>
                <w:szCs w:val="22"/>
              </w:rPr>
              <w:t>Bord na Móna</w:t>
            </w:r>
          </w:p>
        </w:tc>
        <w:tc>
          <w:tcPr>
            <w:tcW w:w="1042" w:type="dxa"/>
            <w:tcBorders>
              <w:top w:val="nil"/>
              <w:left w:val="nil"/>
              <w:bottom w:val="single" w:sz="4" w:space="0" w:color="auto"/>
              <w:right w:val="single" w:sz="4" w:space="0" w:color="auto"/>
            </w:tcBorders>
            <w:noWrap/>
          </w:tcPr>
          <w:p w14:paraId="0A7E4220" w14:textId="77777777" w:rsidR="00973B13" w:rsidRPr="0034752C" w:rsidRDefault="00973B13" w:rsidP="00AD2F28">
            <w:pPr>
              <w:jc w:val="right"/>
              <w:rPr>
                <w:color w:val="000000"/>
                <w:sz w:val="22"/>
                <w:szCs w:val="22"/>
                <w:lang w:eastAsia="en-IE"/>
              </w:rPr>
            </w:pPr>
            <w:r w:rsidRPr="0034752C">
              <w:rPr>
                <w:rFonts w:cs="Arial"/>
                <w:sz w:val="22"/>
                <w:szCs w:val="22"/>
              </w:rPr>
              <w:t>1,631</w:t>
            </w:r>
          </w:p>
        </w:tc>
        <w:tc>
          <w:tcPr>
            <w:tcW w:w="979" w:type="dxa"/>
            <w:gridSpan w:val="2"/>
            <w:tcBorders>
              <w:top w:val="nil"/>
              <w:left w:val="nil"/>
              <w:bottom w:val="single" w:sz="4" w:space="0" w:color="auto"/>
              <w:right w:val="single" w:sz="4" w:space="0" w:color="auto"/>
            </w:tcBorders>
            <w:noWrap/>
          </w:tcPr>
          <w:p w14:paraId="28BB6DF0" w14:textId="77777777" w:rsidR="00973B13" w:rsidRPr="0034752C" w:rsidRDefault="00973B13" w:rsidP="00AD2F28">
            <w:pPr>
              <w:jc w:val="right"/>
              <w:rPr>
                <w:color w:val="000000"/>
                <w:sz w:val="22"/>
                <w:szCs w:val="22"/>
                <w:lang w:eastAsia="en-IE"/>
              </w:rPr>
            </w:pPr>
            <w:r w:rsidRPr="0034752C">
              <w:rPr>
                <w:rFonts w:cs="Arial"/>
                <w:sz w:val="22"/>
                <w:szCs w:val="22"/>
              </w:rPr>
              <w:t>1,174</w:t>
            </w:r>
          </w:p>
        </w:tc>
        <w:tc>
          <w:tcPr>
            <w:tcW w:w="1042" w:type="dxa"/>
            <w:tcBorders>
              <w:top w:val="nil"/>
              <w:left w:val="nil"/>
              <w:bottom w:val="single" w:sz="4" w:space="0" w:color="auto"/>
              <w:right w:val="single" w:sz="4" w:space="0" w:color="auto"/>
            </w:tcBorders>
            <w:noWrap/>
          </w:tcPr>
          <w:p w14:paraId="39755F63" w14:textId="77777777" w:rsidR="00973B13" w:rsidRPr="0034752C" w:rsidRDefault="00973B13" w:rsidP="00AD2F28">
            <w:pPr>
              <w:jc w:val="right"/>
              <w:rPr>
                <w:color w:val="000000"/>
                <w:sz w:val="22"/>
                <w:szCs w:val="22"/>
                <w:lang w:eastAsia="en-IE"/>
              </w:rPr>
            </w:pPr>
            <w:r w:rsidRPr="0034752C">
              <w:rPr>
                <w:rFonts w:cs="Arial"/>
                <w:sz w:val="22"/>
                <w:szCs w:val="22"/>
              </w:rPr>
              <w:t>55</w:t>
            </w:r>
          </w:p>
        </w:tc>
        <w:tc>
          <w:tcPr>
            <w:tcW w:w="1109" w:type="dxa"/>
            <w:gridSpan w:val="2"/>
            <w:tcBorders>
              <w:top w:val="nil"/>
              <w:left w:val="nil"/>
              <w:bottom w:val="single" w:sz="4" w:space="0" w:color="auto"/>
              <w:right w:val="single" w:sz="4" w:space="0" w:color="auto"/>
            </w:tcBorders>
            <w:noWrap/>
          </w:tcPr>
          <w:p w14:paraId="66D93294" w14:textId="77777777" w:rsidR="00973B13" w:rsidRPr="0034752C" w:rsidRDefault="00973B13" w:rsidP="00AD2F28">
            <w:pPr>
              <w:jc w:val="right"/>
              <w:rPr>
                <w:color w:val="000000"/>
                <w:sz w:val="22"/>
                <w:szCs w:val="22"/>
                <w:lang w:eastAsia="en-IE"/>
              </w:rPr>
            </w:pPr>
            <w:r w:rsidRPr="0034752C">
              <w:rPr>
                <w:rFonts w:cs="Arial"/>
                <w:sz w:val="22"/>
                <w:szCs w:val="22"/>
              </w:rPr>
              <w:t>38</w:t>
            </w:r>
          </w:p>
        </w:tc>
        <w:tc>
          <w:tcPr>
            <w:tcW w:w="1024" w:type="dxa"/>
            <w:tcBorders>
              <w:top w:val="nil"/>
              <w:left w:val="nil"/>
              <w:bottom w:val="single" w:sz="4" w:space="0" w:color="auto"/>
              <w:right w:val="single" w:sz="4" w:space="0" w:color="auto"/>
            </w:tcBorders>
            <w:noWrap/>
          </w:tcPr>
          <w:p w14:paraId="35763AE6" w14:textId="77777777" w:rsidR="00973B13" w:rsidRPr="0034752C" w:rsidRDefault="00973B13" w:rsidP="00AD2F28">
            <w:pPr>
              <w:jc w:val="right"/>
              <w:rPr>
                <w:color w:val="000000"/>
                <w:sz w:val="22"/>
                <w:szCs w:val="22"/>
                <w:lang w:eastAsia="en-IE"/>
              </w:rPr>
            </w:pPr>
            <w:r w:rsidRPr="0034752C">
              <w:rPr>
                <w:rFonts w:cs="Arial"/>
                <w:sz w:val="22"/>
                <w:szCs w:val="22"/>
              </w:rPr>
              <w:t>3.4</w:t>
            </w:r>
          </w:p>
        </w:tc>
        <w:tc>
          <w:tcPr>
            <w:tcW w:w="958" w:type="dxa"/>
            <w:gridSpan w:val="2"/>
            <w:tcBorders>
              <w:top w:val="nil"/>
              <w:left w:val="nil"/>
              <w:bottom w:val="single" w:sz="4" w:space="0" w:color="auto"/>
              <w:right w:val="single" w:sz="4" w:space="0" w:color="auto"/>
            </w:tcBorders>
            <w:noWrap/>
          </w:tcPr>
          <w:p w14:paraId="13BE48F2" w14:textId="77777777" w:rsidR="00973B13" w:rsidRPr="0034752C" w:rsidRDefault="00973B13" w:rsidP="00AD2F28">
            <w:pPr>
              <w:jc w:val="right"/>
              <w:rPr>
                <w:color w:val="000000"/>
                <w:sz w:val="22"/>
                <w:szCs w:val="22"/>
                <w:lang w:eastAsia="en-IE"/>
              </w:rPr>
            </w:pPr>
            <w:r w:rsidRPr="0034752C">
              <w:rPr>
                <w:rFonts w:cs="Arial"/>
                <w:sz w:val="22"/>
                <w:szCs w:val="22"/>
              </w:rPr>
              <w:t>3.2</w:t>
            </w:r>
          </w:p>
        </w:tc>
      </w:tr>
      <w:tr w:rsidR="00973B13" w:rsidRPr="0034752C" w14:paraId="01812415" w14:textId="77777777" w:rsidTr="002E6A10">
        <w:trPr>
          <w:trHeight w:val="300"/>
          <w:tblHeader/>
        </w:trPr>
        <w:tc>
          <w:tcPr>
            <w:tcW w:w="2476" w:type="dxa"/>
            <w:tcBorders>
              <w:top w:val="nil"/>
              <w:left w:val="single" w:sz="4" w:space="0" w:color="auto"/>
              <w:bottom w:val="single" w:sz="4" w:space="0" w:color="auto"/>
              <w:right w:val="single" w:sz="4" w:space="0" w:color="auto"/>
            </w:tcBorders>
            <w:noWrap/>
            <w:vAlign w:val="bottom"/>
          </w:tcPr>
          <w:p w14:paraId="77F524C4" w14:textId="77777777" w:rsidR="00973B13" w:rsidRPr="0034752C" w:rsidRDefault="00973B13" w:rsidP="00AD2F28">
            <w:pPr>
              <w:ind w:firstLineChars="10" w:firstLine="22"/>
              <w:rPr>
                <w:color w:val="000000"/>
                <w:sz w:val="22"/>
                <w:szCs w:val="22"/>
                <w:lang w:eastAsia="en-IE"/>
              </w:rPr>
            </w:pPr>
            <w:r w:rsidRPr="0034752C">
              <w:rPr>
                <w:rFonts w:cs="Arial"/>
                <w:sz w:val="22"/>
                <w:szCs w:val="22"/>
              </w:rPr>
              <w:t>Broadcasting Authority of Ireland</w:t>
            </w:r>
          </w:p>
        </w:tc>
        <w:tc>
          <w:tcPr>
            <w:tcW w:w="1042" w:type="dxa"/>
            <w:tcBorders>
              <w:top w:val="nil"/>
              <w:left w:val="nil"/>
              <w:bottom w:val="single" w:sz="4" w:space="0" w:color="auto"/>
              <w:right w:val="single" w:sz="4" w:space="0" w:color="auto"/>
            </w:tcBorders>
            <w:noWrap/>
          </w:tcPr>
          <w:p w14:paraId="12907D00" w14:textId="77777777" w:rsidR="00973B13" w:rsidRPr="0034752C" w:rsidRDefault="00973B13" w:rsidP="00AD2F28">
            <w:pPr>
              <w:jc w:val="right"/>
              <w:rPr>
                <w:color w:val="000000"/>
                <w:sz w:val="22"/>
                <w:szCs w:val="22"/>
                <w:lang w:eastAsia="en-IE"/>
              </w:rPr>
            </w:pPr>
            <w:r w:rsidRPr="0034752C">
              <w:rPr>
                <w:rFonts w:cs="Arial"/>
                <w:sz w:val="22"/>
                <w:szCs w:val="22"/>
              </w:rPr>
              <w:t>45</w:t>
            </w:r>
          </w:p>
        </w:tc>
        <w:tc>
          <w:tcPr>
            <w:tcW w:w="979" w:type="dxa"/>
            <w:gridSpan w:val="2"/>
            <w:tcBorders>
              <w:top w:val="nil"/>
              <w:left w:val="nil"/>
              <w:bottom w:val="single" w:sz="4" w:space="0" w:color="auto"/>
              <w:right w:val="single" w:sz="4" w:space="0" w:color="auto"/>
            </w:tcBorders>
            <w:noWrap/>
          </w:tcPr>
          <w:p w14:paraId="4C181DF9" w14:textId="77777777" w:rsidR="00973B13" w:rsidRPr="0034752C" w:rsidRDefault="00973B13" w:rsidP="00AD2F28">
            <w:pPr>
              <w:jc w:val="right"/>
              <w:rPr>
                <w:color w:val="000000"/>
                <w:sz w:val="22"/>
                <w:szCs w:val="22"/>
                <w:lang w:eastAsia="en-IE"/>
              </w:rPr>
            </w:pPr>
            <w:r w:rsidRPr="0034752C">
              <w:rPr>
                <w:rFonts w:cs="Arial"/>
                <w:sz w:val="22"/>
                <w:szCs w:val="22"/>
              </w:rPr>
              <w:t>39</w:t>
            </w:r>
          </w:p>
        </w:tc>
        <w:tc>
          <w:tcPr>
            <w:tcW w:w="1042" w:type="dxa"/>
            <w:tcBorders>
              <w:top w:val="nil"/>
              <w:left w:val="nil"/>
              <w:bottom w:val="single" w:sz="4" w:space="0" w:color="auto"/>
              <w:right w:val="single" w:sz="4" w:space="0" w:color="auto"/>
            </w:tcBorders>
            <w:noWrap/>
          </w:tcPr>
          <w:p w14:paraId="5442C368" w14:textId="77777777" w:rsidR="00973B13" w:rsidRPr="0034752C" w:rsidRDefault="00973B13" w:rsidP="00AD2F28">
            <w:pPr>
              <w:jc w:val="right"/>
              <w:rPr>
                <w:color w:val="000000"/>
                <w:sz w:val="22"/>
                <w:szCs w:val="22"/>
                <w:lang w:eastAsia="en-IE"/>
              </w:rPr>
            </w:pPr>
            <w:r w:rsidRPr="0034752C">
              <w:rPr>
                <w:rFonts w:cs="Arial"/>
                <w:sz w:val="22"/>
                <w:szCs w:val="22"/>
              </w:rPr>
              <w:t>4</w:t>
            </w:r>
          </w:p>
        </w:tc>
        <w:tc>
          <w:tcPr>
            <w:tcW w:w="1109" w:type="dxa"/>
            <w:gridSpan w:val="2"/>
            <w:tcBorders>
              <w:top w:val="nil"/>
              <w:left w:val="nil"/>
              <w:bottom w:val="single" w:sz="4" w:space="0" w:color="auto"/>
              <w:right w:val="single" w:sz="4" w:space="0" w:color="auto"/>
            </w:tcBorders>
            <w:noWrap/>
          </w:tcPr>
          <w:p w14:paraId="204F407A" w14:textId="77777777" w:rsidR="00973B13" w:rsidRPr="0034752C" w:rsidRDefault="00973B13" w:rsidP="00AD2F28">
            <w:pPr>
              <w:jc w:val="right"/>
              <w:rPr>
                <w:color w:val="000000"/>
                <w:sz w:val="22"/>
                <w:szCs w:val="22"/>
                <w:lang w:eastAsia="en-IE"/>
              </w:rPr>
            </w:pPr>
            <w:r w:rsidRPr="0034752C">
              <w:rPr>
                <w:rFonts w:cs="Arial"/>
                <w:sz w:val="22"/>
                <w:szCs w:val="22"/>
              </w:rPr>
              <w:t>3</w:t>
            </w:r>
          </w:p>
        </w:tc>
        <w:tc>
          <w:tcPr>
            <w:tcW w:w="1024" w:type="dxa"/>
            <w:tcBorders>
              <w:top w:val="nil"/>
              <w:left w:val="nil"/>
              <w:bottom w:val="single" w:sz="4" w:space="0" w:color="auto"/>
              <w:right w:val="single" w:sz="4" w:space="0" w:color="auto"/>
            </w:tcBorders>
            <w:noWrap/>
          </w:tcPr>
          <w:p w14:paraId="1B695E0A" w14:textId="77777777" w:rsidR="00973B13" w:rsidRPr="0034752C" w:rsidRDefault="00973B13" w:rsidP="00AD2F28">
            <w:pPr>
              <w:jc w:val="right"/>
              <w:rPr>
                <w:color w:val="000000"/>
                <w:sz w:val="22"/>
                <w:szCs w:val="22"/>
                <w:lang w:eastAsia="en-IE"/>
              </w:rPr>
            </w:pPr>
            <w:r w:rsidRPr="0034752C">
              <w:rPr>
                <w:rFonts w:cs="Arial"/>
                <w:sz w:val="22"/>
                <w:szCs w:val="22"/>
              </w:rPr>
              <w:t>8.9</w:t>
            </w:r>
          </w:p>
        </w:tc>
        <w:tc>
          <w:tcPr>
            <w:tcW w:w="958" w:type="dxa"/>
            <w:gridSpan w:val="2"/>
            <w:tcBorders>
              <w:top w:val="nil"/>
              <w:left w:val="nil"/>
              <w:bottom w:val="single" w:sz="4" w:space="0" w:color="auto"/>
              <w:right w:val="single" w:sz="4" w:space="0" w:color="auto"/>
            </w:tcBorders>
            <w:noWrap/>
          </w:tcPr>
          <w:p w14:paraId="344977AE" w14:textId="77777777" w:rsidR="00973B13" w:rsidRPr="0034752C" w:rsidRDefault="00973B13" w:rsidP="00AD2F28">
            <w:pPr>
              <w:jc w:val="right"/>
              <w:rPr>
                <w:color w:val="000000"/>
                <w:sz w:val="22"/>
                <w:szCs w:val="22"/>
                <w:lang w:eastAsia="en-IE"/>
              </w:rPr>
            </w:pPr>
            <w:r w:rsidRPr="0034752C">
              <w:rPr>
                <w:rFonts w:cs="Arial"/>
                <w:sz w:val="22"/>
                <w:szCs w:val="22"/>
              </w:rPr>
              <w:t>7.7</w:t>
            </w:r>
          </w:p>
        </w:tc>
      </w:tr>
      <w:tr w:rsidR="00973B13" w:rsidRPr="0034752C" w14:paraId="13775601" w14:textId="77777777" w:rsidTr="002E6A10">
        <w:trPr>
          <w:trHeight w:val="300"/>
          <w:tblHeader/>
        </w:trPr>
        <w:tc>
          <w:tcPr>
            <w:tcW w:w="2476" w:type="dxa"/>
            <w:tcBorders>
              <w:top w:val="nil"/>
              <w:left w:val="single" w:sz="4" w:space="0" w:color="auto"/>
              <w:bottom w:val="single" w:sz="4" w:space="0" w:color="auto"/>
              <w:right w:val="single" w:sz="4" w:space="0" w:color="auto"/>
            </w:tcBorders>
            <w:noWrap/>
            <w:vAlign w:val="bottom"/>
          </w:tcPr>
          <w:p w14:paraId="5251F33F" w14:textId="77777777" w:rsidR="00973B13" w:rsidRPr="0034752C" w:rsidRDefault="00973B13" w:rsidP="00AD2F28">
            <w:pPr>
              <w:ind w:firstLineChars="10" w:firstLine="22"/>
              <w:rPr>
                <w:color w:val="000000"/>
                <w:sz w:val="22"/>
                <w:szCs w:val="22"/>
                <w:lang w:eastAsia="en-IE"/>
              </w:rPr>
            </w:pPr>
            <w:r w:rsidRPr="0034752C">
              <w:rPr>
                <w:rFonts w:cs="Arial"/>
                <w:sz w:val="22"/>
                <w:szCs w:val="22"/>
              </w:rPr>
              <w:t>Commission for Communications Regulation (ComReg)</w:t>
            </w:r>
          </w:p>
        </w:tc>
        <w:tc>
          <w:tcPr>
            <w:tcW w:w="1042" w:type="dxa"/>
            <w:tcBorders>
              <w:top w:val="nil"/>
              <w:left w:val="nil"/>
              <w:bottom w:val="single" w:sz="4" w:space="0" w:color="auto"/>
              <w:right w:val="single" w:sz="4" w:space="0" w:color="auto"/>
            </w:tcBorders>
            <w:noWrap/>
          </w:tcPr>
          <w:p w14:paraId="2CEDABE1" w14:textId="77777777" w:rsidR="00973B13" w:rsidRPr="0034752C" w:rsidRDefault="00973B13" w:rsidP="00AD2F28">
            <w:pPr>
              <w:jc w:val="right"/>
              <w:rPr>
                <w:color w:val="000000"/>
                <w:sz w:val="22"/>
                <w:szCs w:val="22"/>
                <w:lang w:eastAsia="en-IE"/>
              </w:rPr>
            </w:pPr>
            <w:r w:rsidRPr="0034752C">
              <w:rPr>
                <w:rFonts w:cs="Arial"/>
                <w:sz w:val="22"/>
                <w:szCs w:val="22"/>
              </w:rPr>
              <w:t>124</w:t>
            </w:r>
          </w:p>
        </w:tc>
        <w:tc>
          <w:tcPr>
            <w:tcW w:w="979" w:type="dxa"/>
            <w:gridSpan w:val="2"/>
            <w:tcBorders>
              <w:top w:val="nil"/>
              <w:left w:val="nil"/>
              <w:bottom w:val="single" w:sz="4" w:space="0" w:color="auto"/>
              <w:right w:val="single" w:sz="4" w:space="0" w:color="auto"/>
            </w:tcBorders>
            <w:noWrap/>
          </w:tcPr>
          <w:p w14:paraId="34E79C93" w14:textId="77777777" w:rsidR="00973B13" w:rsidRPr="0034752C" w:rsidRDefault="00973B13" w:rsidP="00AD2F28">
            <w:pPr>
              <w:jc w:val="right"/>
              <w:rPr>
                <w:color w:val="000000"/>
                <w:sz w:val="22"/>
                <w:szCs w:val="22"/>
                <w:lang w:eastAsia="en-IE"/>
              </w:rPr>
            </w:pPr>
            <w:r w:rsidRPr="0034752C">
              <w:rPr>
                <w:rFonts w:cs="Arial"/>
                <w:sz w:val="22"/>
                <w:szCs w:val="22"/>
              </w:rPr>
              <w:t>138</w:t>
            </w:r>
          </w:p>
        </w:tc>
        <w:tc>
          <w:tcPr>
            <w:tcW w:w="1042" w:type="dxa"/>
            <w:tcBorders>
              <w:top w:val="nil"/>
              <w:left w:val="nil"/>
              <w:bottom w:val="single" w:sz="4" w:space="0" w:color="auto"/>
              <w:right w:val="single" w:sz="4" w:space="0" w:color="auto"/>
            </w:tcBorders>
            <w:noWrap/>
          </w:tcPr>
          <w:p w14:paraId="346E71F8" w14:textId="77777777" w:rsidR="00973B13" w:rsidRPr="0034752C" w:rsidRDefault="00973B13" w:rsidP="00AD2F28">
            <w:pPr>
              <w:jc w:val="right"/>
              <w:rPr>
                <w:color w:val="000000"/>
                <w:sz w:val="22"/>
                <w:szCs w:val="22"/>
                <w:lang w:eastAsia="en-IE"/>
              </w:rPr>
            </w:pPr>
            <w:r w:rsidRPr="0034752C">
              <w:rPr>
                <w:rFonts w:cs="Arial"/>
                <w:sz w:val="22"/>
                <w:szCs w:val="22"/>
              </w:rPr>
              <w:t>4</w:t>
            </w:r>
          </w:p>
        </w:tc>
        <w:tc>
          <w:tcPr>
            <w:tcW w:w="1109" w:type="dxa"/>
            <w:gridSpan w:val="2"/>
            <w:tcBorders>
              <w:top w:val="nil"/>
              <w:left w:val="nil"/>
              <w:bottom w:val="single" w:sz="4" w:space="0" w:color="auto"/>
              <w:right w:val="single" w:sz="4" w:space="0" w:color="auto"/>
            </w:tcBorders>
            <w:noWrap/>
          </w:tcPr>
          <w:p w14:paraId="0C170446" w14:textId="77777777" w:rsidR="00973B13" w:rsidRPr="0034752C" w:rsidRDefault="00973B13" w:rsidP="00AD2F28">
            <w:pPr>
              <w:jc w:val="right"/>
              <w:rPr>
                <w:color w:val="000000"/>
                <w:sz w:val="22"/>
                <w:szCs w:val="22"/>
                <w:lang w:eastAsia="en-IE"/>
              </w:rPr>
            </w:pPr>
            <w:r w:rsidRPr="0034752C">
              <w:rPr>
                <w:rFonts w:cs="Arial"/>
                <w:sz w:val="22"/>
                <w:szCs w:val="22"/>
              </w:rPr>
              <w:t>6</w:t>
            </w:r>
          </w:p>
        </w:tc>
        <w:tc>
          <w:tcPr>
            <w:tcW w:w="1024" w:type="dxa"/>
            <w:tcBorders>
              <w:top w:val="nil"/>
              <w:left w:val="nil"/>
              <w:bottom w:val="single" w:sz="4" w:space="0" w:color="auto"/>
              <w:right w:val="single" w:sz="4" w:space="0" w:color="auto"/>
            </w:tcBorders>
            <w:noWrap/>
          </w:tcPr>
          <w:p w14:paraId="6A0BA85A" w14:textId="77777777" w:rsidR="00973B13" w:rsidRPr="0034752C" w:rsidRDefault="00973B13" w:rsidP="00AD2F28">
            <w:pPr>
              <w:jc w:val="right"/>
              <w:rPr>
                <w:color w:val="000000"/>
                <w:sz w:val="22"/>
                <w:szCs w:val="22"/>
                <w:lang w:eastAsia="en-IE"/>
              </w:rPr>
            </w:pPr>
            <w:r w:rsidRPr="0034752C">
              <w:rPr>
                <w:rFonts w:cs="Arial"/>
                <w:sz w:val="22"/>
                <w:szCs w:val="22"/>
              </w:rPr>
              <w:t>3.2</w:t>
            </w:r>
          </w:p>
        </w:tc>
        <w:tc>
          <w:tcPr>
            <w:tcW w:w="958" w:type="dxa"/>
            <w:gridSpan w:val="2"/>
            <w:tcBorders>
              <w:top w:val="nil"/>
              <w:left w:val="nil"/>
              <w:bottom w:val="single" w:sz="4" w:space="0" w:color="auto"/>
              <w:right w:val="single" w:sz="4" w:space="0" w:color="auto"/>
            </w:tcBorders>
            <w:noWrap/>
          </w:tcPr>
          <w:p w14:paraId="5C466401" w14:textId="77777777" w:rsidR="00973B13" w:rsidRPr="0034752C" w:rsidRDefault="00973B13" w:rsidP="00AD2F28">
            <w:pPr>
              <w:jc w:val="right"/>
              <w:rPr>
                <w:color w:val="000000"/>
                <w:sz w:val="22"/>
                <w:szCs w:val="22"/>
                <w:lang w:eastAsia="en-IE"/>
              </w:rPr>
            </w:pPr>
            <w:r w:rsidRPr="0034752C">
              <w:rPr>
                <w:rFonts w:cs="Arial"/>
                <w:sz w:val="22"/>
                <w:szCs w:val="22"/>
              </w:rPr>
              <w:t>4.3</w:t>
            </w:r>
          </w:p>
        </w:tc>
      </w:tr>
      <w:tr w:rsidR="00973B13" w:rsidRPr="0034752C" w14:paraId="35EC2447" w14:textId="77777777" w:rsidTr="002E6A10">
        <w:trPr>
          <w:trHeight w:val="300"/>
          <w:tblHeader/>
        </w:trPr>
        <w:tc>
          <w:tcPr>
            <w:tcW w:w="2476" w:type="dxa"/>
            <w:tcBorders>
              <w:top w:val="nil"/>
              <w:left w:val="single" w:sz="4" w:space="0" w:color="auto"/>
              <w:bottom w:val="single" w:sz="4" w:space="0" w:color="auto"/>
              <w:right w:val="single" w:sz="4" w:space="0" w:color="auto"/>
            </w:tcBorders>
            <w:noWrap/>
            <w:vAlign w:val="bottom"/>
          </w:tcPr>
          <w:p w14:paraId="642B1D75" w14:textId="77777777" w:rsidR="00973B13" w:rsidRPr="0034752C" w:rsidRDefault="00973B13" w:rsidP="00AD2F28">
            <w:pPr>
              <w:ind w:firstLineChars="10" w:firstLine="22"/>
              <w:rPr>
                <w:color w:val="000000"/>
                <w:sz w:val="22"/>
                <w:szCs w:val="22"/>
                <w:lang w:eastAsia="en-IE"/>
              </w:rPr>
            </w:pPr>
            <w:r w:rsidRPr="0034752C">
              <w:rPr>
                <w:rFonts w:cs="Arial"/>
                <w:sz w:val="22"/>
                <w:szCs w:val="22"/>
              </w:rPr>
              <w:t>Commission for Regulation of Utilities (CRU)</w:t>
            </w:r>
          </w:p>
        </w:tc>
        <w:tc>
          <w:tcPr>
            <w:tcW w:w="1042" w:type="dxa"/>
            <w:tcBorders>
              <w:top w:val="nil"/>
              <w:left w:val="nil"/>
              <w:bottom w:val="single" w:sz="4" w:space="0" w:color="auto"/>
              <w:right w:val="single" w:sz="4" w:space="0" w:color="auto"/>
            </w:tcBorders>
            <w:noWrap/>
          </w:tcPr>
          <w:p w14:paraId="6515FB13" w14:textId="77777777" w:rsidR="00973B13" w:rsidRPr="0034752C" w:rsidRDefault="00973B13" w:rsidP="00AD2F28">
            <w:pPr>
              <w:jc w:val="right"/>
              <w:rPr>
                <w:color w:val="000000"/>
                <w:sz w:val="22"/>
                <w:szCs w:val="22"/>
                <w:lang w:eastAsia="en-IE"/>
              </w:rPr>
            </w:pPr>
            <w:r w:rsidRPr="0034752C">
              <w:rPr>
                <w:rFonts w:cs="Arial"/>
                <w:sz w:val="22"/>
                <w:szCs w:val="22"/>
              </w:rPr>
              <w:t>101</w:t>
            </w:r>
          </w:p>
        </w:tc>
        <w:tc>
          <w:tcPr>
            <w:tcW w:w="979" w:type="dxa"/>
            <w:gridSpan w:val="2"/>
            <w:tcBorders>
              <w:top w:val="nil"/>
              <w:left w:val="nil"/>
              <w:bottom w:val="single" w:sz="4" w:space="0" w:color="auto"/>
              <w:right w:val="single" w:sz="4" w:space="0" w:color="auto"/>
            </w:tcBorders>
            <w:noWrap/>
          </w:tcPr>
          <w:p w14:paraId="174E057C" w14:textId="77777777" w:rsidR="00973B13" w:rsidRPr="0034752C" w:rsidRDefault="00973B13" w:rsidP="00AD2F28">
            <w:pPr>
              <w:jc w:val="right"/>
              <w:rPr>
                <w:color w:val="000000"/>
                <w:sz w:val="22"/>
                <w:szCs w:val="22"/>
                <w:lang w:eastAsia="en-IE"/>
              </w:rPr>
            </w:pPr>
            <w:r w:rsidRPr="0034752C">
              <w:rPr>
                <w:rFonts w:cs="Arial"/>
                <w:sz w:val="22"/>
                <w:szCs w:val="22"/>
              </w:rPr>
              <w:t>103</w:t>
            </w:r>
          </w:p>
        </w:tc>
        <w:tc>
          <w:tcPr>
            <w:tcW w:w="1042" w:type="dxa"/>
            <w:tcBorders>
              <w:top w:val="nil"/>
              <w:left w:val="nil"/>
              <w:bottom w:val="single" w:sz="4" w:space="0" w:color="auto"/>
              <w:right w:val="single" w:sz="4" w:space="0" w:color="auto"/>
            </w:tcBorders>
            <w:noWrap/>
          </w:tcPr>
          <w:p w14:paraId="27352A02" w14:textId="77777777" w:rsidR="00973B13" w:rsidRPr="0034752C" w:rsidRDefault="00973B13" w:rsidP="00AD2F28">
            <w:pPr>
              <w:jc w:val="right"/>
              <w:rPr>
                <w:color w:val="000000"/>
                <w:sz w:val="22"/>
                <w:szCs w:val="22"/>
                <w:lang w:eastAsia="en-IE"/>
              </w:rPr>
            </w:pPr>
            <w:r w:rsidRPr="0034752C">
              <w:rPr>
                <w:rFonts w:cs="Arial"/>
                <w:sz w:val="22"/>
                <w:szCs w:val="22"/>
              </w:rPr>
              <w:t>6</w:t>
            </w:r>
          </w:p>
        </w:tc>
        <w:tc>
          <w:tcPr>
            <w:tcW w:w="1109" w:type="dxa"/>
            <w:gridSpan w:val="2"/>
            <w:tcBorders>
              <w:top w:val="nil"/>
              <w:left w:val="nil"/>
              <w:bottom w:val="single" w:sz="4" w:space="0" w:color="auto"/>
              <w:right w:val="single" w:sz="4" w:space="0" w:color="auto"/>
            </w:tcBorders>
            <w:noWrap/>
          </w:tcPr>
          <w:p w14:paraId="3D995EE6" w14:textId="77777777" w:rsidR="00973B13" w:rsidRPr="0034752C" w:rsidRDefault="00973B13" w:rsidP="00AD2F28">
            <w:pPr>
              <w:jc w:val="right"/>
              <w:rPr>
                <w:color w:val="000000"/>
                <w:sz w:val="22"/>
                <w:szCs w:val="22"/>
                <w:lang w:eastAsia="en-IE"/>
              </w:rPr>
            </w:pPr>
            <w:r w:rsidRPr="0034752C">
              <w:rPr>
                <w:rFonts w:cs="Arial"/>
                <w:sz w:val="22"/>
                <w:szCs w:val="22"/>
              </w:rPr>
              <w:t>6</w:t>
            </w:r>
          </w:p>
        </w:tc>
        <w:tc>
          <w:tcPr>
            <w:tcW w:w="1024" w:type="dxa"/>
            <w:tcBorders>
              <w:top w:val="nil"/>
              <w:left w:val="nil"/>
              <w:bottom w:val="single" w:sz="4" w:space="0" w:color="auto"/>
              <w:right w:val="single" w:sz="4" w:space="0" w:color="auto"/>
            </w:tcBorders>
            <w:noWrap/>
          </w:tcPr>
          <w:p w14:paraId="3FDA8508" w14:textId="77777777" w:rsidR="00973B13" w:rsidRPr="0034752C" w:rsidRDefault="00973B13" w:rsidP="00AD2F28">
            <w:pPr>
              <w:jc w:val="right"/>
              <w:rPr>
                <w:color w:val="000000"/>
                <w:sz w:val="22"/>
                <w:szCs w:val="22"/>
                <w:lang w:eastAsia="en-IE"/>
              </w:rPr>
            </w:pPr>
            <w:r w:rsidRPr="0034752C">
              <w:rPr>
                <w:rFonts w:cs="Arial"/>
                <w:sz w:val="22"/>
                <w:szCs w:val="22"/>
              </w:rPr>
              <w:t>5.9</w:t>
            </w:r>
          </w:p>
        </w:tc>
        <w:tc>
          <w:tcPr>
            <w:tcW w:w="958" w:type="dxa"/>
            <w:gridSpan w:val="2"/>
            <w:tcBorders>
              <w:top w:val="nil"/>
              <w:left w:val="nil"/>
              <w:bottom w:val="single" w:sz="4" w:space="0" w:color="auto"/>
              <w:right w:val="single" w:sz="4" w:space="0" w:color="auto"/>
            </w:tcBorders>
            <w:noWrap/>
          </w:tcPr>
          <w:p w14:paraId="3D2E57D4" w14:textId="77777777" w:rsidR="00973B13" w:rsidRPr="0034752C" w:rsidRDefault="00973B13" w:rsidP="00AD2F28">
            <w:pPr>
              <w:jc w:val="right"/>
              <w:rPr>
                <w:color w:val="000000"/>
                <w:sz w:val="22"/>
                <w:szCs w:val="22"/>
                <w:lang w:eastAsia="en-IE"/>
              </w:rPr>
            </w:pPr>
            <w:r w:rsidRPr="0034752C">
              <w:rPr>
                <w:rFonts w:cs="Arial"/>
                <w:sz w:val="22"/>
                <w:szCs w:val="22"/>
              </w:rPr>
              <w:t>5.8</w:t>
            </w:r>
          </w:p>
        </w:tc>
      </w:tr>
      <w:tr w:rsidR="00973B13" w:rsidRPr="0034752C" w14:paraId="3E993D50" w14:textId="77777777" w:rsidTr="002E6A10">
        <w:trPr>
          <w:trHeight w:val="300"/>
          <w:tblHeader/>
        </w:trPr>
        <w:tc>
          <w:tcPr>
            <w:tcW w:w="2476" w:type="dxa"/>
            <w:tcBorders>
              <w:top w:val="nil"/>
              <w:left w:val="single" w:sz="4" w:space="0" w:color="auto"/>
              <w:bottom w:val="single" w:sz="4" w:space="0" w:color="auto"/>
              <w:right w:val="single" w:sz="4" w:space="0" w:color="auto"/>
            </w:tcBorders>
            <w:noWrap/>
            <w:vAlign w:val="bottom"/>
          </w:tcPr>
          <w:p w14:paraId="3F387D7A" w14:textId="77777777" w:rsidR="00973B13" w:rsidRPr="0034752C" w:rsidRDefault="00973B13" w:rsidP="00AD2F28">
            <w:pPr>
              <w:ind w:firstLineChars="10" w:firstLine="22"/>
              <w:rPr>
                <w:color w:val="000000"/>
                <w:sz w:val="22"/>
                <w:szCs w:val="22"/>
                <w:lang w:eastAsia="en-IE"/>
              </w:rPr>
            </w:pPr>
            <w:r w:rsidRPr="0034752C">
              <w:rPr>
                <w:rFonts w:cs="Arial"/>
                <w:sz w:val="22"/>
                <w:szCs w:val="22"/>
              </w:rPr>
              <w:t>EirGrid Plc</w:t>
            </w:r>
          </w:p>
        </w:tc>
        <w:tc>
          <w:tcPr>
            <w:tcW w:w="1042" w:type="dxa"/>
            <w:tcBorders>
              <w:top w:val="nil"/>
              <w:left w:val="nil"/>
              <w:bottom w:val="single" w:sz="4" w:space="0" w:color="auto"/>
              <w:right w:val="single" w:sz="4" w:space="0" w:color="auto"/>
            </w:tcBorders>
            <w:noWrap/>
          </w:tcPr>
          <w:p w14:paraId="7532884F" w14:textId="77777777" w:rsidR="00973B13" w:rsidRPr="0034752C" w:rsidRDefault="00973B13" w:rsidP="00AD2F28">
            <w:pPr>
              <w:jc w:val="right"/>
              <w:rPr>
                <w:color w:val="000000"/>
                <w:sz w:val="22"/>
                <w:szCs w:val="22"/>
                <w:lang w:eastAsia="en-IE"/>
              </w:rPr>
            </w:pPr>
            <w:r w:rsidRPr="0034752C">
              <w:rPr>
                <w:rFonts w:cs="Arial"/>
                <w:sz w:val="22"/>
                <w:szCs w:val="22"/>
              </w:rPr>
              <w:t>379</w:t>
            </w:r>
          </w:p>
        </w:tc>
        <w:tc>
          <w:tcPr>
            <w:tcW w:w="979" w:type="dxa"/>
            <w:gridSpan w:val="2"/>
            <w:tcBorders>
              <w:top w:val="nil"/>
              <w:left w:val="nil"/>
              <w:bottom w:val="single" w:sz="4" w:space="0" w:color="auto"/>
              <w:right w:val="single" w:sz="4" w:space="0" w:color="auto"/>
            </w:tcBorders>
            <w:noWrap/>
          </w:tcPr>
          <w:p w14:paraId="2EA43A7B" w14:textId="77777777" w:rsidR="00973B13" w:rsidRPr="0034752C" w:rsidRDefault="00973B13" w:rsidP="00AD2F28">
            <w:pPr>
              <w:jc w:val="right"/>
              <w:rPr>
                <w:color w:val="000000"/>
                <w:sz w:val="22"/>
                <w:szCs w:val="22"/>
                <w:lang w:eastAsia="en-IE"/>
              </w:rPr>
            </w:pPr>
            <w:r w:rsidRPr="0034752C">
              <w:rPr>
                <w:rFonts w:cs="Arial"/>
                <w:sz w:val="22"/>
                <w:szCs w:val="22"/>
              </w:rPr>
              <w:t>403</w:t>
            </w:r>
          </w:p>
        </w:tc>
        <w:tc>
          <w:tcPr>
            <w:tcW w:w="1042" w:type="dxa"/>
            <w:tcBorders>
              <w:top w:val="nil"/>
              <w:left w:val="nil"/>
              <w:bottom w:val="single" w:sz="4" w:space="0" w:color="auto"/>
              <w:right w:val="single" w:sz="4" w:space="0" w:color="auto"/>
            </w:tcBorders>
            <w:noWrap/>
          </w:tcPr>
          <w:p w14:paraId="6D645D38" w14:textId="77777777" w:rsidR="00973B13" w:rsidRPr="0034752C" w:rsidRDefault="00973B13" w:rsidP="00AD2F28">
            <w:pPr>
              <w:jc w:val="right"/>
              <w:rPr>
                <w:color w:val="000000"/>
                <w:sz w:val="22"/>
                <w:szCs w:val="22"/>
                <w:lang w:eastAsia="en-IE"/>
              </w:rPr>
            </w:pPr>
            <w:r w:rsidRPr="0034752C">
              <w:rPr>
                <w:rFonts w:cs="Arial"/>
                <w:sz w:val="22"/>
                <w:szCs w:val="22"/>
              </w:rPr>
              <w:t>44</w:t>
            </w:r>
          </w:p>
        </w:tc>
        <w:tc>
          <w:tcPr>
            <w:tcW w:w="1109" w:type="dxa"/>
            <w:gridSpan w:val="2"/>
            <w:tcBorders>
              <w:top w:val="nil"/>
              <w:left w:val="nil"/>
              <w:bottom w:val="single" w:sz="4" w:space="0" w:color="auto"/>
              <w:right w:val="single" w:sz="4" w:space="0" w:color="auto"/>
            </w:tcBorders>
            <w:noWrap/>
          </w:tcPr>
          <w:p w14:paraId="3E5913B2" w14:textId="77777777" w:rsidR="00973B13" w:rsidRPr="0034752C" w:rsidRDefault="00973B13" w:rsidP="00AD2F28">
            <w:pPr>
              <w:jc w:val="right"/>
              <w:rPr>
                <w:color w:val="000000"/>
                <w:sz w:val="22"/>
                <w:szCs w:val="22"/>
                <w:lang w:eastAsia="en-IE"/>
              </w:rPr>
            </w:pPr>
            <w:r w:rsidRPr="0034752C">
              <w:rPr>
                <w:rFonts w:cs="Arial"/>
                <w:sz w:val="22"/>
                <w:szCs w:val="22"/>
              </w:rPr>
              <w:t>57</w:t>
            </w:r>
          </w:p>
        </w:tc>
        <w:tc>
          <w:tcPr>
            <w:tcW w:w="1024" w:type="dxa"/>
            <w:tcBorders>
              <w:top w:val="nil"/>
              <w:left w:val="nil"/>
              <w:bottom w:val="single" w:sz="4" w:space="0" w:color="auto"/>
              <w:right w:val="single" w:sz="4" w:space="0" w:color="auto"/>
            </w:tcBorders>
            <w:noWrap/>
          </w:tcPr>
          <w:p w14:paraId="7A55724C" w14:textId="77777777" w:rsidR="00973B13" w:rsidRPr="0034752C" w:rsidRDefault="00973B13" w:rsidP="00AD2F28">
            <w:pPr>
              <w:jc w:val="right"/>
              <w:rPr>
                <w:color w:val="000000"/>
                <w:sz w:val="22"/>
                <w:szCs w:val="22"/>
                <w:lang w:eastAsia="en-IE"/>
              </w:rPr>
            </w:pPr>
            <w:r w:rsidRPr="0034752C">
              <w:rPr>
                <w:rFonts w:cs="Arial"/>
                <w:sz w:val="22"/>
                <w:szCs w:val="22"/>
              </w:rPr>
              <w:t>11.6</w:t>
            </w:r>
          </w:p>
        </w:tc>
        <w:tc>
          <w:tcPr>
            <w:tcW w:w="958" w:type="dxa"/>
            <w:gridSpan w:val="2"/>
            <w:tcBorders>
              <w:top w:val="nil"/>
              <w:left w:val="nil"/>
              <w:bottom w:val="single" w:sz="4" w:space="0" w:color="auto"/>
              <w:right w:val="single" w:sz="4" w:space="0" w:color="auto"/>
            </w:tcBorders>
            <w:noWrap/>
          </w:tcPr>
          <w:p w14:paraId="3B0EB742" w14:textId="77777777" w:rsidR="00973B13" w:rsidRPr="0034752C" w:rsidRDefault="00973B13" w:rsidP="00AD2F28">
            <w:pPr>
              <w:jc w:val="right"/>
              <w:rPr>
                <w:color w:val="000000"/>
                <w:sz w:val="22"/>
                <w:szCs w:val="22"/>
                <w:lang w:eastAsia="en-IE"/>
              </w:rPr>
            </w:pPr>
            <w:r w:rsidRPr="0034752C">
              <w:rPr>
                <w:rFonts w:cs="Arial"/>
                <w:sz w:val="22"/>
                <w:szCs w:val="22"/>
              </w:rPr>
              <w:t>14.1</w:t>
            </w:r>
          </w:p>
        </w:tc>
      </w:tr>
      <w:tr w:rsidR="00973B13" w:rsidRPr="0034752C" w14:paraId="59C9939B" w14:textId="77777777" w:rsidTr="002E6A10">
        <w:trPr>
          <w:trHeight w:val="300"/>
          <w:tblHeader/>
        </w:trPr>
        <w:tc>
          <w:tcPr>
            <w:tcW w:w="2476" w:type="dxa"/>
            <w:tcBorders>
              <w:top w:val="nil"/>
              <w:left w:val="single" w:sz="4" w:space="0" w:color="auto"/>
              <w:bottom w:val="single" w:sz="4" w:space="0" w:color="auto"/>
              <w:right w:val="single" w:sz="4" w:space="0" w:color="auto"/>
            </w:tcBorders>
            <w:noWrap/>
            <w:vAlign w:val="bottom"/>
          </w:tcPr>
          <w:p w14:paraId="17D1F3D7" w14:textId="77777777" w:rsidR="00973B13" w:rsidRPr="0034752C" w:rsidRDefault="00973B13" w:rsidP="00AD2F28">
            <w:pPr>
              <w:ind w:firstLineChars="10" w:firstLine="22"/>
              <w:rPr>
                <w:color w:val="000000"/>
                <w:sz w:val="22"/>
                <w:szCs w:val="22"/>
                <w:lang w:eastAsia="en-IE"/>
              </w:rPr>
            </w:pPr>
            <w:r w:rsidRPr="0034752C">
              <w:rPr>
                <w:rFonts w:cs="Arial"/>
                <w:sz w:val="22"/>
                <w:szCs w:val="22"/>
              </w:rPr>
              <w:t>Electricity Supply Board (ESB)</w:t>
            </w:r>
          </w:p>
        </w:tc>
        <w:tc>
          <w:tcPr>
            <w:tcW w:w="1042" w:type="dxa"/>
            <w:tcBorders>
              <w:top w:val="nil"/>
              <w:left w:val="nil"/>
              <w:bottom w:val="single" w:sz="4" w:space="0" w:color="auto"/>
              <w:right w:val="single" w:sz="4" w:space="0" w:color="auto"/>
            </w:tcBorders>
            <w:noWrap/>
          </w:tcPr>
          <w:p w14:paraId="6C844769" w14:textId="77777777" w:rsidR="00973B13" w:rsidRPr="0034752C" w:rsidRDefault="00973B13" w:rsidP="00AD2F28">
            <w:pPr>
              <w:jc w:val="right"/>
              <w:rPr>
                <w:color w:val="000000"/>
                <w:sz w:val="22"/>
                <w:szCs w:val="22"/>
                <w:lang w:eastAsia="en-IE"/>
              </w:rPr>
            </w:pPr>
            <w:r w:rsidRPr="0034752C">
              <w:rPr>
                <w:rFonts w:cs="Arial"/>
                <w:sz w:val="22"/>
                <w:szCs w:val="22"/>
              </w:rPr>
              <w:t>6,126</w:t>
            </w:r>
          </w:p>
        </w:tc>
        <w:tc>
          <w:tcPr>
            <w:tcW w:w="979" w:type="dxa"/>
            <w:gridSpan w:val="2"/>
            <w:tcBorders>
              <w:top w:val="nil"/>
              <w:left w:val="nil"/>
              <w:bottom w:val="single" w:sz="4" w:space="0" w:color="auto"/>
              <w:right w:val="single" w:sz="4" w:space="0" w:color="auto"/>
            </w:tcBorders>
            <w:noWrap/>
          </w:tcPr>
          <w:p w14:paraId="29B46BDA" w14:textId="77777777" w:rsidR="00973B13" w:rsidRPr="0034752C" w:rsidRDefault="00973B13" w:rsidP="00AD2F28">
            <w:pPr>
              <w:jc w:val="right"/>
              <w:rPr>
                <w:color w:val="000000"/>
                <w:sz w:val="22"/>
                <w:szCs w:val="22"/>
                <w:lang w:eastAsia="en-IE"/>
              </w:rPr>
            </w:pPr>
            <w:r w:rsidRPr="0034752C">
              <w:rPr>
                <w:rFonts w:cs="Arial"/>
                <w:sz w:val="22"/>
                <w:szCs w:val="22"/>
              </w:rPr>
              <w:t>6,212</w:t>
            </w:r>
          </w:p>
        </w:tc>
        <w:tc>
          <w:tcPr>
            <w:tcW w:w="1042" w:type="dxa"/>
            <w:tcBorders>
              <w:top w:val="nil"/>
              <w:left w:val="nil"/>
              <w:bottom w:val="single" w:sz="4" w:space="0" w:color="auto"/>
              <w:right w:val="single" w:sz="4" w:space="0" w:color="auto"/>
            </w:tcBorders>
            <w:noWrap/>
          </w:tcPr>
          <w:p w14:paraId="099A4278" w14:textId="77777777" w:rsidR="00973B13" w:rsidRPr="0034752C" w:rsidRDefault="00973B13" w:rsidP="00AD2F28">
            <w:pPr>
              <w:jc w:val="right"/>
              <w:rPr>
                <w:color w:val="000000"/>
                <w:sz w:val="22"/>
                <w:szCs w:val="22"/>
                <w:lang w:eastAsia="en-IE"/>
              </w:rPr>
            </w:pPr>
            <w:r w:rsidRPr="0034752C">
              <w:rPr>
                <w:rFonts w:cs="Arial"/>
                <w:sz w:val="22"/>
                <w:szCs w:val="22"/>
              </w:rPr>
              <w:t>187</w:t>
            </w:r>
          </w:p>
        </w:tc>
        <w:tc>
          <w:tcPr>
            <w:tcW w:w="1109" w:type="dxa"/>
            <w:gridSpan w:val="2"/>
            <w:tcBorders>
              <w:top w:val="nil"/>
              <w:left w:val="nil"/>
              <w:bottom w:val="single" w:sz="4" w:space="0" w:color="auto"/>
              <w:right w:val="single" w:sz="4" w:space="0" w:color="auto"/>
            </w:tcBorders>
            <w:noWrap/>
          </w:tcPr>
          <w:p w14:paraId="7DF4B8E0" w14:textId="77777777" w:rsidR="00973B13" w:rsidRPr="0034752C" w:rsidRDefault="00973B13" w:rsidP="00AD2F28">
            <w:pPr>
              <w:jc w:val="right"/>
              <w:rPr>
                <w:color w:val="000000"/>
                <w:sz w:val="22"/>
                <w:szCs w:val="22"/>
                <w:lang w:eastAsia="en-IE"/>
              </w:rPr>
            </w:pPr>
            <w:r w:rsidRPr="0034752C">
              <w:rPr>
                <w:rFonts w:cs="Arial"/>
                <w:sz w:val="22"/>
                <w:szCs w:val="22"/>
              </w:rPr>
              <w:t>255</w:t>
            </w:r>
          </w:p>
        </w:tc>
        <w:tc>
          <w:tcPr>
            <w:tcW w:w="1024" w:type="dxa"/>
            <w:tcBorders>
              <w:top w:val="nil"/>
              <w:left w:val="nil"/>
              <w:bottom w:val="single" w:sz="4" w:space="0" w:color="auto"/>
              <w:right w:val="single" w:sz="4" w:space="0" w:color="auto"/>
            </w:tcBorders>
            <w:noWrap/>
          </w:tcPr>
          <w:p w14:paraId="30656DED" w14:textId="77777777" w:rsidR="00973B13" w:rsidRPr="0034752C" w:rsidRDefault="00973B13" w:rsidP="00AD2F28">
            <w:pPr>
              <w:jc w:val="right"/>
              <w:rPr>
                <w:color w:val="000000"/>
                <w:sz w:val="22"/>
                <w:szCs w:val="22"/>
                <w:lang w:eastAsia="en-IE"/>
              </w:rPr>
            </w:pPr>
            <w:r w:rsidRPr="0034752C">
              <w:rPr>
                <w:rFonts w:cs="Arial"/>
                <w:sz w:val="22"/>
                <w:szCs w:val="22"/>
              </w:rPr>
              <w:t>3.1</w:t>
            </w:r>
          </w:p>
        </w:tc>
        <w:tc>
          <w:tcPr>
            <w:tcW w:w="958" w:type="dxa"/>
            <w:gridSpan w:val="2"/>
            <w:tcBorders>
              <w:top w:val="nil"/>
              <w:left w:val="nil"/>
              <w:bottom w:val="single" w:sz="4" w:space="0" w:color="auto"/>
              <w:right w:val="single" w:sz="4" w:space="0" w:color="auto"/>
            </w:tcBorders>
            <w:noWrap/>
          </w:tcPr>
          <w:p w14:paraId="3E36DD03" w14:textId="77777777" w:rsidR="00973B13" w:rsidRPr="0034752C" w:rsidRDefault="00973B13" w:rsidP="00AD2F28">
            <w:pPr>
              <w:jc w:val="right"/>
              <w:rPr>
                <w:color w:val="000000"/>
                <w:sz w:val="22"/>
                <w:szCs w:val="22"/>
                <w:lang w:eastAsia="en-IE"/>
              </w:rPr>
            </w:pPr>
            <w:r w:rsidRPr="0034752C">
              <w:rPr>
                <w:color w:val="000000"/>
                <w:sz w:val="22"/>
                <w:szCs w:val="22"/>
                <w:lang w:eastAsia="en-IE"/>
              </w:rPr>
              <w:t>4.1</w:t>
            </w:r>
          </w:p>
        </w:tc>
      </w:tr>
      <w:tr w:rsidR="00973B13" w:rsidRPr="0034752C" w14:paraId="7AD10B5E" w14:textId="77777777" w:rsidTr="002E6A10">
        <w:trPr>
          <w:trHeight w:val="300"/>
          <w:tblHeader/>
        </w:trPr>
        <w:tc>
          <w:tcPr>
            <w:tcW w:w="2476" w:type="dxa"/>
            <w:tcBorders>
              <w:top w:val="nil"/>
              <w:left w:val="single" w:sz="4" w:space="0" w:color="auto"/>
              <w:bottom w:val="single" w:sz="4" w:space="0" w:color="auto"/>
              <w:right w:val="single" w:sz="4" w:space="0" w:color="auto"/>
            </w:tcBorders>
            <w:noWrap/>
            <w:vAlign w:val="bottom"/>
          </w:tcPr>
          <w:p w14:paraId="25308125" w14:textId="77777777" w:rsidR="00973B13" w:rsidRPr="0034752C" w:rsidRDefault="00973B13" w:rsidP="00AD2F28">
            <w:pPr>
              <w:ind w:firstLineChars="10" w:firstLine="22"/>
              <w:rPr>
                <w:color w:val="000000"/>
                <w:sz w:val="22"/>
                <w:szCs w:val="22"/>
                <w:lang w:eastAsia="en-IE"/>
              </w:rPr>
            </w:pPr>
            <w:r w:rsidRPr="0034752C">
              <w:rPr>
                <w:rFonts w:cs="Arial"/>
                <w:sz w:val="22"/>
                <w:szCs w:val="22"/>
              </w:rPr>
              <w:t>Environmental Protection Agency</w:t>
            </w:r>
          </w:p>
        </w:tc>
        <w:tc>
          <w:tcPr>
            <w:tcW w:w="1042" w:type="dxa"/>
            <w:tcBorders>
              <w:top w:val="nil"/>
              <w:left w:val="nil"/>
              <w:bottom w:val="single" w:sz="4" w:space="0" w:color="auto"/>
              <w:right w:val="single" w:sz="4" w:space="0" w:color="auto"/>
            </w:tcBorders>
            <w:noWrap/>
          </w:tcPr>
          <w:p w14:paraId="50D72821" w14:textId="77777777" w:rsidR="00973B13" w:rsidRPr="0034752C" w:rsidRDefault="00973B13" w:rsidP="00AD2F28">
            <w:pPr>
              <w:jc w:val="right"/>
              <w:rPr>
                <w:color w:val="000000"/>
                <w:sz w:val="22"/>
                <w:szCs w:val="22"/>
                <w:lang w:eastAsia="en-IE"/>
              </w:rPr>
            </w:pPr>
            <w:r w:rsidRPr="0034752C">
              <w:rPr>
                <w:rFonts w:cs="Arial"/>
                <w:sz w:val="22"/>
                <w:szCs w:val="22"/>
              </w:rPr>
              <w:t>413</w:t>
            </w:r>
          </w:p>
        </w:tc>
        <w:tc>
          <w:tcPr>
            <w:tcW w:w="979" w:type="dxa"/>
            <w:gridSpan w:val="2"/>
            <w:tcBorders>
              <w:top w:val="nil"/>
              <w:left w:val="nil"/>
              <w:bottom w:val="single" w:sz="4" w:space="0" w:color="auto"/>
              <w:right w:val="single" w:sz="4" w:space="0" w:color="auto"/>
            </w:tcBorders>
            <w:noWrap/>
          </w:tcPr>
          <w:p w14:paraId="692B62F6" w14:textId="77777777" w:rsidR="00973B13" w:rsidRPr="0034752C" w:rsidRDefault="00973B13" w:rsidP="00AD2F28">
            <w:pPr>
              <w:jc w:val="right"/>
              <w:rPr>
                <w:color w:val="000000"/>
                <w:sz w:val="22"/>
                <w:szCs w:val="22"/>
                <w:lang w:eastAsia="en-IE"/>
              </w:rPr>
            </w:pPr>
            <w:r w:rsidRPr="0034752C">
              <w:rPr>
                <w:rFonts w:cs="Arial"/>
                <w:sz w:val="22"/>
                <w:szCs w:val="22"/>
              </w:rPr>
              <w:t>420</w:t>
            </w:r>
          </w:p>
        </w:tc>
        <w:tc>
          <w:tcPr>
            <w:tcW w:w="1042" w:type="dxa"/>
            <w:tcBorders>
              <w:top w:val="nil"/>
              <w:left w:val="nil"/>
              <w:bottom w:val="single" w:sz="4" w:space="0" w:color="auto"/>
              <w:right w:val="single" w:sz="4" w:space="0" w:color="auto"/>
            </w:tcBorders>
            <w:noWrap/>
          </w:tcPr>
          <w:p w14:paraId="40806390" w14:textId="77777777" w:rsidR="00973B13" w:rsidRPr="0034752C" w:rsidRDefault="00973B13" w:rsidP="00AD2F28">
            <w:pPr>
              <w:jc w:val="right"/>
              <w:rPr>
                <w:color w:val="000000"/>
                <w:sz w:val="22"/>
                <w:szCs w:val="22"/>
                <w:lang w:eastAsia="en-IE"/>
              </w:rPr>
            </w:pPr>
            <w:r w:rsidRPr="0034752C">
              <w:rPr>
                <w:rFonts w:cs="Arial"/>
                <w:sz w:val="22"/>
                <w:szCs w:val="22"/>
              </w:rPr>
              <w:t>17</w:t>
            </w:r>
          </w:p>
        </w:tc>
        <w:tc>
          <w:tcPr>
            <w:tcW w:w="1109" w:type="dxa"/>
            <w:gridSpan w:val="2"/>
            <w:tcBorders>
              <w:top w:val="nil"/>
              <w:left w:val="nil"/>
              <w:bottom w:val="single" w:sz="4" w:space="0" w:color="auto"/>
              <w:right w:val="single" w:sz="4" w:space="0" w:color="auto"/>
            </w:tcBorders>
            <w:noWrap/>
          </w:tcPr>
          <w:p w14:paraId="1878703E" w14:textId="77777777" w:rsidR="00973B13" w:rsidRPr="0034752C" w:rsidRDefault="00973B13" w:rsidP="00AD2F28">
            <w:pPr>
              <w:jc w:val="right"/>
              <w:rPr>
                <w:color w:val="000000"/>
                <w:sz w:val="22"/>
                <w:szCs w:val="22"/>
                <w:lang w:eastAsia="en-IE"/>
              </w:rPr>
            </w:pPr>
            <w:r w:rsidRPr="0034752C">
              <w:rPr>
                <w:rFonts w:cs="Arial"/>
                <w:sz w:val="22"/>
                <w:szCs w:val="22"/>
              </w:rPr>
              <w:t>19</w:t>
            </w:r>
          </w:p>
        </w:tc>
        <w:tc>
          <w:tcPr>
            <w:tcW w:w="1024" w:type="dxa"/>
            <w:tcBorders>
              <w:top w:val="nil"/>
              <w:left w:val="nil"/>
              <w:bottom w:val="single" w:sz="4" w:space="0" w:color="auto"/>
              <w:right w:val="single" w:sz="4" w:space="0" w:color="auto"/>
            </w:tcBorders>
            <w:noWrap/>
          </w:tcPr>
          <w:p w14:paraId="5F76C7B3" w14:textId="77777777" w:rsidR="00973B13" w:rsidRPr="0034752C" w:rsidRDefault="00973B13" w:rsidP="00AD2F28">
            <w:pPr>
              <w:jc w:val="right"/>
              <w:rPr>
                <w:color w:val="000000"/>
                <w:sz w:val="22"/>
                <w:szCs w:val="22"/>
                <w:lang w:eastAsia="en-IE"/>
              </w:rPr>
            </w:pPr>
            <w:r w:rsidRPr="0034752C">
              <w:rPr>
                <w:rFonts w:cs="Arial"/>
                <w:sz w:val="22"/>
                <w:szCs w:val="22"/>
              </w:rPr>
              <w:t>4.1</w:t>
            </w:r>
          </w:p>
        </w:tc>
        <w:tc>
          <w:tcPr>
            <w:tcW w:w="958" w:type="dxa"/>
            <w:gridSpan w:val="2"/>
            <w:tcBorders>
              <w:top w:val="nil"/>
              <w:left w:val="nil"/>
              <w:bottom w:val="single" w:sz="4" w:space="0" w:color="auto"/>
              <w:right w:val="single" w:sz="4" w:space="0" w:color="auto"/>
            </w:tcBorders>
            <w:noWrap/>
          </w:tcPr>
          <w:p w14:paraId="6AD7FB50" w14:textId="77777777" w:rsidR="00973B13" w:rsidRPr="0034752C" w:rsidRDefault="00973B13" w:rsidP="00AD2F28">
            <w:pPr>
              <w:jc w:val="right"/>
              <w:rPr>
                <w:color w:val="000000"/>
                <w:sz w:val="22"/>
                <w:szCs w:val="22"/>
                <w:lang w:eastAsia="en-IE"/>
              </w:rPr>
            </w:pPr>
            <w:r w:rsidRPr="0034752C">
              <w:rPr>
                <w:rFonts w:cs="Arial"/>
                <w:sz w:val="22"/>
                <w:szCs w:val="22"/>
              </w:rPr>
              <w:t>4.5</w:t>
            </w:r>
          </w:p>
        </w:tc>
      </w:tr>
      <w:tr w:rsidR="00973B13" w:rsidRPr="0034752C" w14:paraId="099D58D7" w14:textId="77777777" w:rsidTr="002E6A10">
        <w:trPr>
          <w:trHeight w:val="300"/>
          <w:tblHeader/>
        </w:trPr>
        <w:tc>
          <w:tcPr>
            <w:tcW w:w="2476" w:type="dxa"/>
            <w:tcBorders>
              <w:top w:val="nil"/>
              <w:left w:val="single" w:sz="4" w:space="0" w:color="auto"/>
              <w:bottom w:val="single" w:sz="4" w:space="0" w:color="auto"/>
              <w:right w:val="single" w:sz="4" w:space="0" w:color="auto"/>
            </w:tcBorders>
            <w:noWrap/>
            <w:vAlign w:val="bottom"/>
          </w:tcPr>
          <w:p w14:paraId="40AE1726" w14:textId="77777777" w:rsidR="00973B13" w:rsidRPr="0034752C" w:rsidRDefault="00973B13" w:rsidP="00AD2F28">
            <w:pPr>
              <w:ind w:firstLineChars="10" w:firstLine="22"/>
              <w:rPr>
                <w:color w:val="000000"/>
                <w:sz w:val="22"/>
                <w:szCs w:val="22"/>
                <w:lang w:eastAsia="en-IE"/>
              </w:rPr>
            </w:pPr>
            <w:r w:rsidRPr="0034752C">
              <w:rPr>
                <w:rFonts w:cs="Arial"/>
                <w:sz w:val="22"/>
                <w:szCs w:val="22"/>
              </w:rPr>
              <w:t xml:space="preserve">Inland Fisheries Ireland </w:t>
            </w:r>
          </w:p>
        </w:tc>
        <w:tc>
          <w:tcPr>
            <w:tcW w:w="1042" w:type="dxa"/>
            <w:tcBorders>
              <w:top w:val="nil"/>
              <w:left w:val="nil"/>
              <w:bottom w:val="single" w:sz="4" w:space="0" w:color="auto"/>
              <w:right w:val="single" w:sz="4" w:space="0" w:color="auto"/>
            </w:tcBorders>
            <w:noWrap/>
          </w:tcPr>
          <w:p w14:paraId="71BAEC56" w14:textId="77777777" w:rsidR="00973B13" w:rsidRPr="0034752C" w:rsidRDefault="00973B13" w:rsidP="00AD2F28">
            <w:pPr>
              <w:jc w:val="right"/>
              <w:rPr>
                <w:color w:val="000000"/>
                <w:sz w:val="22"/>
                <w:szCs w:val="22"/>
                <w:lang w:eastAsia="en-IE"/>
              </w:rPr>
            </w:pPr>
            <w:r w:rsidRPr="0034752C">
              <w:rPr>
                <w:rFonts w:cs="Arial"/>
                <w:sz w:val="22"/>
                <w:szCs w:val="22"/>
              </w:rPr>
              <w:t>309</w:t>
            </w:r>
          </w:p>
        </w:tc>
        <w:tc>
          <w:tcPr>
            <w:tcW w:w="979" w:type="dxa"/>
            <w:gridSpan w:val="2"/>
            <w:tcBorders>
              <w:top w:val="nil"/>
              <w:left w:val="nil"/>
              <w:bottom w:val="single" w:sz="4" w:space="0" w:color="auto"/>
              <w:right w:val="single" w:sz="4" w:space="0" w:color="auto"/>
            </w:tcBorders>
            <w:noWrap/>
          </w:tcPr>
          <w:p w14:paraId="2B098FC9" w14:textId="77777777" w:rsidR="00973B13" w:rsidRPr="0034752C" w:rsidRDefault="00973B13" w:rsidP="00AD2F28">
            <w:pPr>
              <w:jc w:val="right"/>
              <w:rPr>
                <w:color w:val="000000"/>
                <w:sz w:val="22"/>
                <w:szCs w:val="22"/>
                <w:lang w:eastAsia="en-IE"/>
              </w:rPr>
            </w:pPr>
            <w:r w:rsidRPr="0034752C">
              <w:rPr>
                <w:rFonts w:cs="Arial"/>
                <w:sz w:val="22"/>
                <w:szCs w:val="22"/>
              </w:rPr>
              <w:t>309</w:t>
            </w:r>
          </w:p>
        </w:tc>
        <w:tc>
          <w:tcPr>
            <w:tcW w:w="1042" w:type="dxa"/>
            <w:tcBorders>
              <w:top w:val="nil"/>
              <w:left w:val="nil"/>
              <w:bottom w:val="single" w:sz="4" w:space="0" w:color="auto"/>
              <w:right w:val="single" w:sz="4" w:space="0" w:color="auto"/>
            </w:tcBorders>
            <w:noWrap/>
          </w:tcPr>
          <w:p w14:paraId="28DDE544" w14:textId="77777777" w:rsidR="00973B13" w:rsidRPr="0034752C" w:rsidRDefault="00973B13" w:rsidP="00AD2F28">
            <w:pPr>
              <w:jc w:val="right"/>
              <w:rPr>
                <w:color w:val="000000"/>
                <w:sz w:val="22"/>
                <w:szCs w:val="22"/>
                <w:lang w:eastAsia="en-IE"/>
              </w:rPr>
            </w:pPr>
            <w:r w:rsidRPr="0034752C">
              <w:rPr>
                <w:rFonts w:cs="Arial"/>
                <w:sz w:val="22"/>
                <w:szCs w:val="22"/>
              </w:rPr>
              <w:t>19</w:t>
            </w:r>
          </w:p>
        </w:tc>
        <w:tc>
          <w:tcPr>
            <w:tcW w:w="1109" w:type="dxa"/>
            <w:gridSpan w:val="2"/>
            <w:tcBorders>
              <w:top w:val="nil"/>
              <w:left w:val="nil"/>
              <w:bottom w:val="single" w:sz="4" w:space="0" w:color="auto"/>
              <w:right w:val="single" w:sz="4" w:space="0" w:color="auto"/>
            </w:tcBorders>
            <w:noWrap/>
          </w:tcPr>
          <w:p w14:paraId="63B133F9" w14:textId="77777777" w:rsidR="00973B13" w:rsidRPr="0034752C" w:rsidRDefault="00973B13" w:rsidP="00AD2F28">
            <w:pPr>
              <w:jc w:val="right"/>
              <w:rPr>
                <w:color w:val="000000"/>
                <w:sz w:val="22"/>
                <w:szCs w:val="22"/>
                <w:lang w:eastAsia="en-IE"/>
              </w:rPr>
            </w:pPr>
            <w:r w:rsidRPr="0034752C">
              <w:rPr>
                <w:rFonts w:cs="Arial"/>
                <w:sz w:val="22"/>
                <w:szCs w:val="22"/>
              </w:rPr>
              <w:t>18</w:t>
            </w:r>
          </w:p>
        </w:tc>
        <w:tc>
          <w:tcPr>
            <w:tcW w:w="1024" w:type="dxa"/>
            <w:tcBorders>
              <w:top w:val="nil"/>
              <w:left w:val="nil"/>
              <w:bottom w:val="single" w:sz="4" w:space="0" w:color="auto"/>
              <w:right w:val="single" w:sz="4" w:space="0" w:color="auto"/>
            </w:tcBorders>
            <w:noWrap/>
          </w:tcPr>
          <w:p w14:paraId="2023C23B" w14:textId="77777777" w:rsidR="00973B13" w:rsidRPr="0034752C" w:rsidRDefault="00973B13" w:rsidP="00AD2F28">
            <w:pPr>
              <w:jc w:val="right"/>
              <w:rPr>
                <w:color w:val="000000"/>
                <w:sz w:val="22"/>
                <w:szCs w:val="22"/>
                <w:lang w:eastAsia="en-IE"/>
              </w:rPr>
            </w:pPr>
            <w:r w:rsidRPr="0034752C">
              <w:rPr>
                <w:rFonts w:cs="Arial"/>
                <w:sz w:val="22"/>
                <w:szCs w:val="22"/>
              </w:rPr>
              <w:t>6.1</w:t>
            </w:r>
          </w:p>
        </w:tc>
        <w:tc>
          <w:tcPr>
            <w:tcW w:w="958" w:type="dxa"/>
            <w:gridSpan w:val="2"/>
            <w:tcBorders>
              <w:top w:val="nil"/>
              <w:left w:val="nil"/>
              <w:bottom w:val="single" w:sz="4" w:space="0" w:color="auto"/>
              <w:right w:val="single" w:sz="4" w:space="0" w:color="auto"/>
            </w:tcBorders>
            <w:noWrap/>
          </w:tcPr>
          <w:p w14:paraId="16DF250E" w14:textId="77777777" w:rsidR="00973B13" w:rsidRPr="0034752C" w:rsidRDefault="00973B13" w:rsidP="00AD2F28">
            <w:pPr>
              <w:jc w:val="right"/>
              <w:rPr>
                <w:color w:val="000000"/>
                <w:sz w:val="22"/>
                <w:szCs w:val="22"/>
                <w:lang w:eastAsia="en-IE"/>
              </w:rPr>
            </w:pPr>
            <w:r w:rsidRPr="0034752C">
              <w:rPr>
                <w:rFonts w:cs="Arial"/>
                <w:sz w:val="22"/>
                <w:szCs w:val="22"/>
              </w:rPr>
              <w:t>5.8</w:t>
            </w:r>
          </w:p>
        </w:tc>
      </w:tr>
      <w:tr w:rsidR="00973B13" w:rsidRPr="0034752C" w14:paraId="1B506EC4" w14:textId="77777777" w:rsidTr="002E6A10">
        <w:trPr>
          <w:trHeight w:val="300"/>
          <w:tblHeader/>
        </w:trPr>
        <w:tc>
          <w:tcPr>
            <w:tcW w:w="2476" w:type="dxa"/>
            <w:tcBorders>
              <w:top w:val="nil"/>
              <w:left w:val="single" w:sz="4" w:space="0" w:color="auto"/>
              <w:bottom w:val="single" w:sz="4" w:space="0" w:color="auto"/>
              <w:right w:val="single" w:sz="4" w:space="0" w:color="auto"/>
            </w:tcBorders>
            <w:noWrap/>
            <w:vAlign w:val="bottom"/>
          </w:tcPr>
          <w:p w14:paraId="7465DFE8" w14:textId="77777777" w:rsidR="00973B13" w:rsidRPr="0034752C" w:rsidRDefault="00973B13" w:rsidP="00AD2F28">
            <w:pPr>
              <w:ind w:firstLineChars="10" w:firstLine="22"/>
              <w:rPr>
                <w:color w:val="000000"/>
                <w:sz w:val="22"/>
                <w:szCs w:val="22"/>
                <w:lang w:eastAsia="en-IE"/>
              </w:rPr>
            </w:pPr>
            <w:r w:rsidRPr="0034752C">
              <w:rPr>
                <w:rFonts w:cs="Arial"/>
                <w:sz w:val="22"/>
                <w:szCs w:val="22"/>
              </w:rPr>
              <w:t>Raidió Teilifís Éireann (RTÉ)</w:t>
            </w:r>
          </w:p>
        </w:tc>
        <w:tc>
          <w:tcPr>
            <w:tcW w:w="1042" w:type="dxa"/>
            <w:tcBorders>
              <w:top w:val="nil"/>
              <w:left w:val="nil"/>
              <w:bottom w:val="single" w:sz="4" w:space="0" w:color="auto"/>
              <w:right w:val="single" w:sz="4" w:space="0" w:color="auto"/>
            </w:tcBorders>
            <w:noWrap/>
          </w:tcPr>
          <w:p w14:paraId="034BC324" w14:textId="77777777" w:rsidR="00973B13" w:rsidRPr="0034752C" w:rsidRDefault="00973B13" w:rsidP="00AD2F28">
            <w:pPr>
              <w:jc w:val="right"/>
              <w:rPr>
                <w:color w:val="000000"/>
                <w:sz w:val="22"/>
                <w:szCs w:val="22"/>
                <w:lang w:eastAsia="en-IE"/>
              </w:rPr>
            </w:pPr>
            <w:r w:rsidRPr="0034752C">
              <w:rPr>
                <w:rFonts w:cs="Arial"/>
                <w:sz w:val="22"/>
                <w:szCs w:val="22"/>
              </w:rPr>
              <w:t>1,822</w:t>
            </w:r>
          </w:p>
        </w:tc>
        <w:tc>
          <w:tcPr>
            <w:tcW w:w="979" w:type="dxa"/>
            <w:gridSpan w:val="2"/>
            <w:tcBorders>
              <w:top w:val="nil"/>
              <w:left w:val="nil"/>
              <w:bottom w:val="single" w:sz="4" w:space="0" w:color="auto"/>
              <w:right w:val="single" w:sz="4" w:space="0" w:color="auto"/>
            </w:tcBorders>
            <w:noWrap/>
          </w:tcPr>
          <w:p w14:paraId="0C89F94C" w14:textId="77777777" w:rsidR="00973B13" w:rsidRPr="0034752C" w:rsidRDefault="00973B13" w:rsidP="00AD2F28">
            <w:pPr>
              <w:jc w:val="right"/>
              <w:rPr>
                <w:color w:val="000000"/>
                <w:sz w:val="22"/>
                <w:szCs w:val="22"/>
                <w:lang w:eastAsia="en-IE"/>
              </w:rPr>
            </w:pPr>
            <w:r w:rsidRPr="0034752C">
              <w:rPr>
                <w:rFonts w:cs="Arial"/>
                <w:sz w:val="22"/>
                <w:szCs w:val="22"/>
              </w:rPr>
              <w:t>1,831</w:t>
            </w:r>
          </w:p>
        </w:tc>
        <w:tc>
          <w:tcPr>
            <w:tcW w:w="1042" w:type="dxa"/>
            <w:tcBorders>
              <w:top w:val="nil"/>
              <w:left w:val="nil"/>
              <w:bottom w:val="single" w:sz="4" w:space="0" w:color="auto"/>
              <w:right w:val="single" w:sz="4" w:space="0" w:color="auto"/>
            </w:tcBorders>
            <w:noWrap/>
          </w:tcPr>
          <w:p w14:paraId="242D9B73" w14:textId="77777777" w:rsidR="00973B13" w:rsidRPr="0034752C" w:rsidRDefault="00973B13" w:rsidP="00AD2F28">
            <w:pPr>
              <w:jc w:val="right"/>
              <w:rPr>
                <w:color w:val="000000"/>
                <w:sz w:val="22"/>
                <w:szCs w:val="22"/>
                <w:lang w:eastAsia="en-IE"/>
              </w:rPr>
            </w:pPr>
            <w:r w:rsidRPr="0034752C">
              <w:rPr>
                <w:rFonts w:cs="Arial"/>
                <w:sz w:val="22"/>
                <w:szCs w:val="22"/>
              </w:rPr>
              <w:t>78</w:t>
            </w:r>
          </w:p>
        </w:tc>
        <w:tc>
          <w:tcPr>
            <w:tcW w:w="1109" w:type="dxa"/>
            <w:gridSpan w:val="2"/>
            <w:tcBorders>
              <w:top w:val="nil"/>
              <w:left w:val="nil"/>
              <w:bottom w:val="single" w:sz="4" w:space="0" w:color="auto"/>
              <w:right w:val="single" w:sz="4" w:space="0" w:color="auto"/>
            </w:tcBorders>
            <w:noWrap/>
          </w:tcPr>
          <w:p w14:paraId="04B15626" w14:textId="77777777" w:rsidR="00973B13" w:rsidRPr="0034752C" w:rsidRDefault="00973B13" w:rsidP="00AD2F28">
            <w:pPr>
              <w:jc w:val="right"/>
              <w:rPr>
                <w:color w:val="000000"/>
                <w:sz w:val="22"/>
                <w:szCs w:val="22"/>
                <w:lang w:eastAsia="en-IE"/>
              </w:rPr>
            </w:pPr>
            <w:r w:rsidRPr="0034752C">
              <w:rPr>
                <w:rFonts w:cs="Arial"/>
                <w:sz w:val="22"/>
                <w:szCs w:val="22"/>
              </w:rPr>
              <w:t>84</w:t>
            </w:r>
          </w:p>
        </w:tc>
        <w:tc>
          <w:tcPr>
            <w:tcW w:w="1024" w:type="dxa"/>
            <w:tcBorders>
              <w:top w:val="nil"/>
              <w:left w:val="nil"/>
              <w:bottom w:val="single" w:sz="4" w:space="0" w:color="auto"/>
              <w:right w:val="single" w:sz="4" w:space="0" w:color="auto"/>
            </w:tcBorders>
            <w:noWrap/>
          </w:tcPr>
          <w:p w14:paraId="2242B00F" w14:textId="77777777" w:rsidR="00973B13" w:rsidRPr="0034752C" w:rsidRDefault="00973B13" w:rsidP="00AD2F28">
            <w:pPr>
              <w:jc w:val="right"/>
              <w:rPr>
                <w:color w:val="000000"/>
                <w:sz w:val="22"/>
                <w:szCs w:val="22"/>
                <w:lang w:eastAsia="en-IE"/>
              </w:rPr>
            </w:pPr>
            <w:r w:rsidRPr="0034752C">
              <w:rPr>
                <w:rFonts w:cs="Arial"/>
                <w:sz w:val="22"/>
                <w:szCs w:val="22"/>
              </w:rPr>
              <w:t>4.3</w:t>
            </w:r>
          </w:p>
        </w:tc>
        <w:tc>
          <w:tcPr>
            <w:tcW w:w="958" w:type="dxa"/>
            <w:gridSpan w:val="2"/>
            <w:tcBorders>
              <w:top w:val="nil"/>
              <w:left w:val="nil"/>
              <w:bottom w:val="single" w:sz="4" w:space="0" w:color="auto"/>
              <w:right w:val="single" w:sz="4" w:space="0" w:color="auto"/>
            </w:tcBorders>
            <w:noWrap/>
          </w:tcPr>
          <w:p w14:paraId="7368ECC6" w14:textId="77777777" w:rsidR="00973B13" w:rsidRPr="0034752C" w:rsidRDefault="00973B13" w:rsidP="00AD2F28">
            <w:pPr>
              <w:jc w:val="right"/>
              <w:rPr>
                <w:color w:val="000000"/>
                <w:sz w:val="22"/>
                <w:szCs w:val="22"/>
                <w:lang w:eastAsia="en-IE"/>
              </w:rPr>
            </w:pPr>
            <w:r w:rsidRPr="0034752C">
              <w:rPr>
                <w:rFonts w:cs="Arial"/>
                <w:sz w:val="22"/>
                <w:szCs w:val="22"/>
              </w:rPr>
              <w:t>4.6</w:t>
            </w:r>
          </w:p>
        </w:tc>
      </w:tr>
      <w:tr w:rsidR="00973B13" w:rsidRPr="0034752C" w14:paraId="16F03961" w14:textId="77777777" w:rsidTr="002E6A10">
        <w:trPr>
          <w:trHeight w:val="300"/>
          <w:tblHeader/>
        </w:trPr>
        <w:tc>
          <w:tcPr>
            <w:tcW w:w="2476" w:type="dxa"/>
            <w:tcBorders>
              <w:top w:val="nil"/>
              <w:left w:val="single" w:sz="4" w:space="0" w:color="auto"/>
              <w:bottom w:val="single" w:sz="4" w:space="0" w:color="auto"/>
              <w:right w:val="single" w:sz="4" w:space="0" w:color="auto"/>
            </w:tcBorders>
            <w:noWrap/>
            <w:vAlign w:val="bottom"/>
          </w:tcPr>
          <w:p w14:paraId="77B6169D" w14:textId="77777777" w:rsidR="00973B13" w:rsidRPr="0034752C" w:rsidRDefault="00973B13" w:rsidP="00AD2F28">
            <w:pPr>
              <w:ind w:firstLineChars="10" w:firstLine="22"/>
              <w:rPr>
                <w:color w:val="000000"/>
                <w:sz w:val="22"/>
                <w:szCs w:val="22"/>
                <w:lang w:eastAsia="en-IE"/>
              </w:rPr>
            </w:pPr>
            <w:r w:rsidRPr="0034752C">
              <w:rPr>
                <w:rFonts w:cs="Arial"/>
                <w:sz w:val="22"/>
                <w:szCs w:val="22"/>
              </w:rPr>
              <w:t xml:space="preserve">Sustainable Energy Authority of Ireland </w:t>
            </w:r>
          </w:p>
        </w:tc>
        <w:tc>
          <w:tcPr>
            <w:tcW w:w="1042" w:type="dxa"/>
            <w:tcBorders>
              <w:top w:val="nil"/>
              <w:left w:val="nil"/>
              <w:bottom w:val="single" w:sz="4" w:space="0" w:color="auto"/>
              <w:right w:val="single" w:sz="4" w:space="0" w:color="auto"/>
            </w:tcBorders>
            <w:noWrap/>
          </w:tcPr>
          <w:p w14:paraId="1F8E74D5" w14:textId="77777777" w:rsidR="00973B13" w:rsidRPr="0034752C" w:rsidRDefault="00973B13" w:rsidP="00AD2F28">
            <w:pPr>
              <w:jc w:val="right"/>
              <w:rPr>
                <w:color w:val="000000"/>
                <w:sz w:val="22"/>
                <w:szCs w:val="22"/>
                <w:lang w:eastAsia="en-IE"/>
              </w:rPr>
            </w:pPr>
            <w:r w:rsidRPr="0034752C">
              <w:rPr>
                <w:rFonts w:cs="Arial"/>
                <w:sz w:val="22"/>
                <w:szCs w:val="22"/>
              </w:rPr>
              <w:t>90</w:t>
            </w:r>
          </w:p>
        </w:tc>
        <w:tc>
          <w:tcPr>
            <w:tcW w:w="979" w:type="dxa"/>
            <w:gridSpan w:val="2"/>
            <w:tcBorders>
              <w:top w:val="nil"/>
              <w:left w:val="nil"/>
              <w:bottom w:val="single" w:sz="4" w:space="0" w:color="auto"/>
              <w:right w:val="single" w:sz="4" w:space="0" w:color="auto"/>
            </w:tcBorders>
            <w:noWrap/>
          </w:tcPr>
          <w:p w14:paraId="3724C328" w14:textId="77777777" w:rsidR="00973B13" w:rsidRPr="0034752C" w:rsidRDefault="00973B13" w:rsidP="00AD2F28">
            <w:pPr>
              <w:jc w:val="right"/>
              <w:rPr>
                <w:color w:val="000000"/>
                <w:sz w:val="22"/>
                <w:szCs w:val="22"/>
                <w:lang w:eastAsia="en-IE"/>
              </w:rPr>
            </w:pPr>
            <w:r w:rsidRPr="0034752C">
              <w:rPr>
                <w:rFonts w:cs="Arial"/>
                <w:sz w:val="22"/>
                <w:szCs w:val="22"/>
              </w:rPr>
              <w:t>93</w:t>
            </w:r>
          </w:p>
        </w:tc>
        <w:tc>
          <w:tcPr>
            <w:tcW w:w="1042" w:type="dxa"/>
            <w:tcBorders>
              <w:top w:val="nil"/>
              <w:left w:val="nil"/>
              <w:bottom w:val="single" w:sz="4" w:space="0" w:color="auto"/>
              <w:right w:val="single" w:sz="4" w:space="0" w:color="auto"/>
            </w:tcBorders>
            <w:noWrap/>
          </w:tcPr>
          <w:p w14:paraId="185F9CB7" w14:textId="77777777" w:rsidR="00973B13" w:rsidRPr="0034752C" w:rsidRDefault="00973B13" w:rsidP="00AD2F28">
            <w:pPr>
              <w:jc w:val="right"/>
              <w:rPr>
                <w:color w:val="000000"/>
                <w:sz w:val="22"/>
                <w:szCs w:val="22"/>
                <w:lang w:eastAsia="en-IE"/>
              </w:rPr>
            </w:pPr>
            <w:r w:rsidRPr="0034752C">
              <w:rPr>
                <w:rFonts w:cs="Arial"/>
                <w:sz w:val="22"/>
                <w:szCs w:val="22"/>
              </w:rPr>
              <w:t>5</w:t>
            </w:r>
          </w:p>
        </w:tc>
        <w:tc>
          <w:tcPr>
            <w:tcW w:w="1109" w:type="dxa"/>
            <w:gridSpan w:val="2"/>
            <w:tcBorders>
              <w:top w:val="nil"/>
              <w:left w:val="nil"/>
              <w:bottom w:val="single" w:sz="4" w:space="0" w:color="auto"/>
              <w:right w:val="single" w:sz="4" w:space="0" w:color="auto"/>
            </w:tcBorders>
            <w:noWrap/>
          </w:tcPr>
          <w:p w14:paraId="270BE163" w14:textId="77777777" w:rsidR="00973B13" w:rsidRPr="0034752C" w:rsidRDefault="00973B13" w:rsidP="00AD2F28">
            <w:pPr>
              <w:jc w:val="right"/>
              <w:rPr>
                <w:color w:val="000000"/>
                <w:sz w:val="22"/>
                <w:szCs w:val="22"/>
                <w:lang w:eastAsia="en-IE"/>
              </w:rPr>
            </w:pPr>
            <w:r w:rsidRPr="0034752C">
              <w:rPr>
                <w:rFonts w:cs="Arial"/>
                <w:sz w:val="22"/>
                <w:szCs w:val="22"/>
              </w:rPr>
              <w:t>6</w:t>
            </w:r>
          </w:p>
        </w:tc>
        <w:tc>
          <w:tcPr>
            <w:tcW w:w="1024" w:type="dxa"/>
            <w:tcBorders>
              <w:top w:val="nil"/>
              <w:left w:val="nil"/>
              <w:bottom w:val="single" w:sz="4" w:space="0" w:color="auto"/>
              <w:right w:val="single" w:sz="4" w:space="0" w:color="auto"/>
            </w:tcBorders>
            <w:noWrap/>
          </w:tcPr>
          <w:p w14:paraId="0DD262B1" w14:textId="77777777" w:rsidR="00973B13" w:rsidRPr="0034752C" w:rsidRDefault="00973B13" w:rsidP="00AD2F28">
            <w:pPr>
              <w:jc w:val="right"/>
              <w:rPr>
                <w:color w:val="000000"/>
                <w:sz w:val="22"/>
                <w:szCs w:val="22"/>
                <w:lang w:eastAsia="en-IE"/>
              </w:rPr>
            </w:pPr>
            <w:r w:rsidRPr="0034752C">
              <w:rPr>
                <w:rFonts w:cs="Arial"/>
                <w:sz w:val="22"/>
                <w:szCs w:val="22"/>
              </w:rPr>
              <w:t>5.6</w:t>
            </w:r>
          </w:p>
        </w:tc>
        <w:tc>
          <w:tcPr>
            <w:tcW w:w="958" w:type="dxa"/>
            <w:gridSpan w:val="2"/>
            <w:tcBorders>
              <w:top w:val="nil"/>
              <w:left w:val="nil"/>
              <w:bottom w:val="single" w:sz="4" w:space="0" w:color="auto"/>
              <w:right w:val="single" w:sz="4" w:space="0" w:color="auto"/>
            </w:tcBorders>
            <w:noWrap/>
          </w:tcPr>
          <w:p w14:paraId="5B20DDF7" w14:textId="77777777" w:rsidR="00973B13" w:rsidRPr="0034752C" w:rsidRDefault="00973B13" w:rsidP="00AD2F28">
            <w:pPr>
              <w:jc w:val="right"/>
              <w:rPr>
                <w:color w:val="000000"/>
                <w:sz w:val="22"/>
                <w:szCs w:val="22"/>
                <w:lang w:eastAsia="en-IE"/>
              </w:rPr>
            </w:pPr>
            <w:r w:rsidRPr="0034752C">
              <w:rPr>
                <w:rFonts w:cs="Arial"/>
                <w:sz w:val="22"/>
                <w:szCs w:val="22"/>
              </w:rPr>
              <w:t>6.5</w:t>
            </w:r>
          </w:p>
        </w:tc>
      </w:tr>
      <w:tr w:rsidR="00973B13" w:rsidRPr="0034752C" w14:paraId="7575857F" w14:textId="77777777" w:rsidTr="002E6A10">
        <w:trPr>
          <w:trHeight w:val="300"/>
          <w:tblHeader/>
        </w:trPr>
        <w:tc>
          <w:tcPr>
            <w:tcW w:w="2476" w:type="dxa"/>
            <w:tcBorders>
              <w:top w:val="nil"/>
              <w:left w:val="single" w:sz="4" w:space="0" w:color="auto"/>
              <w:bottom w:val="single" w:sz="4" w:space="0" w:color="auto"/>
              <w:right w:val="single" w:sz="4" w:space="0" w:color="auto"/>
            </w:tcBorders>
            <w:noWrap/>
            <w:vAlign w:val="bottom"/>
          </w:tcPr>
          <w:p w14:paraId="18D60041" w14:textId="77777777" w:rsidR="00973B13" w:rsidRPr="0034752C" w:rsidRDefault="00973B13" w:rsidP="00AD2F28">
            <w:pPr>
              <w:ind w:firstLineChars="10" w:firstLine="22"/>
              <w:rPr>
                <w:color w:val="000000"/>
                <w:sz w:val="22"/>
                <w:szCs w:val="22"/>
                <w:lang w:eastAsia="en-IE"/>
              </w:rPr>
            </w:pPr>
            <w:r w:rsidRPr="0034752C">
              <w:rPr>
                <w:rFonts w:cs="Arial"/>
                <w:sz w:val="22"/>
                <w:szCs w:val="22"/>
              </w:rPr>
              <w:t>TG4</w:t>
            </w:r>
          </w:p>
        </w:tc>
        <w:tc>
          <w:tcPr>
            <w:tcW w:w="1042" w:type="dxa"/>
            <w:tcBorders>
              <w:top w:val="nil"/>
              <w:left w:val="nil"/>
              <w:bottom w:val="single" w:sz="4" w:space="0" w:color="auto"/>
              <w:right w:val="single" w:sz="4" w:space="0" w:color="auto"/>
            </w:tcBorders>
            <w:noWrap/>
          </w:tcPr>
          <w:p w14:paraId="64D47210" w14:textId="77777777" w:rsidR="00973B13" w:rsidRPr="0034752C" w:rsidRDefault="00973B13" w:rsidP="00AD2F28">
            <w:pPr>
              <w:jc w:val="right"/>
              <w:rPr>
                <w:color w:val="000000"/>
                <w:sz w:val="22"/>
                <w:szCs w:val="22"/>
                <w:lang w:eastAsia="en-IE"/>
              </w:rPr>
            </w:pPr>
            <w:r w:rsidRPr="0034752C">
              <w:rPr>
                <w:rFonts w:cs="Arial"/>
                <w:sz w:val="22"/>
                <w:szCs w:val="22"/>
              </w:rPr>
              <w:t>81</w:t>
            </w:r>
          </w:p>
        </w:tc>
        <w:tc>
          <w:tcPr>
            <w:tcW w:w="979" w:type="dxa"/>
            <w:gridSpan w:val="2"/>
            <w:tcBorders>
              <w:top w:val="nil"/>
              <w:left w:val="nil"/>
              <w:bottom w:val="single" w:sz="4" w:space="0" w:color="auto"/>
              <w:right w:val="single" w:sz="4" w:space="0" w:color="auto"/>
            </w:tcBorders>
            <w:noWrap/>
          </w:tcPr>
          <w:p w14:paraId="4528AF59" w14:textId="77777777" w:rsidR="00973B13" w:rsidRPr="0034752C" w:rsidRDefault="00973B13" w:rsidP="00AD2F28">
            <w:pPr>
              <w:jc w:val="right"/>
              <w:rPr>
                <w:color w:val="000000"/>
                <w:sz w:val="22"/>
                <w:szCs w:val="22"/>
                <w:lang w:eastAsia="en-IE"/>
              </w:rPr>
            </w:pPr>
            <w:r w:rsidRPr="0034752C">
              <w:rPr>
                <w:rFonts w:cs="Arial"/>
                <w:sz w:val="22"/>
                <w:szCs w:val="22"/>
              </w:rPr>
              <w:t>86</w:t>
            </w:r>
          </w:p>
        </w:tc>
        <w:tc>
          <w:tcPr>
            <w:tcW w:w="1042" w:type="dxa"/>
            <w:tcBorders>
              <w:top w:val="nil"/>
              <w:left w:val="nil"/>
              <w:bottom w:val="single" w:sz="4" w:space="0" w:color="auto"/>
              <w:right w:val="single" w:sz="4" w:space="0" w:color="auto"/>
            </w:tcBorders>
            <w:noWrap/>
          </w:tcPr>
          <w:p w14:paraId="44DBB383" w14:textId="77777777" w:rsidR="00973B13" w:rsidRPr="0034752C" w:rsidRDefault="00973B13" w:rsidP="00AD2F28">
            <w:pPr>
              <w:jc w:val="right"/>
              <w:rPr>
                <w:color w:val="000000"/>
                <w:sz w:val="22"/>
                <w:szCs w:val="22"/>
                <w:lang w:eastAsia="en-IE"/>
              </w:rPr>
            </w:pPr>
            <w:r w:rsidRPr="0034752C">
              <w:rPr>
                <w:rFonts w:cs="Arial"/>
                <w:sz w:val="22"/>
                <w:szCs w:val="22"/>
              </w:rPr>
              <w:t>3</w:t>
            </w:r>
          </w:p>
        </w:tc>
        <w:tc>
          <w:tcPr>
            <w:tcW w:w="1109" w:type="dxa"/>
            <w:gridSpan w:val="2"/>
            <w:tcBorders>
              <w:top w:val="nil"/>
              <w:left w:val="nil"/>
              <w:bottom w:val="single" w:sz="4" w:space="0" w:color="auto"/>
              <w:right w:val="single" w:sz="4" w:space="0" w:color="auto"/>
            </w:tcBorders>
            <w:noWrap/>
          </w:tcPr>
          <w:p w14:paraId="3B827BB0" w14:textId="77777777" w:rsidR="00973B13" w:rsidRPr="0034752C" w:rsidRDefault="00973B13" w:rsidP="00AD2F28">
            <w:pPr>
              <w:jc w:val="right"/>
              <w:rPr>
                <w:color w:val="000000"/>
                <w:sz w:val="22"/>
                <w:szCs w:val="22"/>
                <w:lang w:eastAsia="en-IE"/>
              </w:rPr>
            </w:pPr>
            <w:r w:rsidRPr="0034752C">
              <w:rPr>
                <w:rFonts w:cs="Arial"/>
                <w:sz w:val="22"/>
                <w:szCs w:val="22"/>
              </w:rPr>
              <w:t>3</w:t>
            </w:r>
          </w:p>
        </w:tc>
        <w:tc>
          <w:tcPr>
            <w:tcW w:w="1024" w:type="dxa"/>
            <w:tcBorders>
              <w:top w:val="nil"/>
              <w:left w:val="nil"/>
              <w:bottom w:val="single" w:sz="4" w:space="0" w:color="auto"/>
              <w:right w:val="single" w:sz="4" w:space="0" w:color="auto"/>
            </w:tcBorders>
            <w:noWrap/>
          </w:tcPr>
          <w:p w14:paraId="17CFD346" w14:textId="77777777" w:rsidR="00973B13" w:rsidRPr="0034752C" w:rsidRDefault="00973B13" w:rsidP="00AD2F28">
            <w:pPr>
              <w:jc w:val="right"/>
              <w:rPr>
                <w:color w:val="000000"/>
                <w:sz w:val="22"/>
                <w:szCs w:val="22"/>
                <w:lang w:eastAsia="en-IE"/>
              </w:rPr>
            </w:pPr>
            <w:r w:rsidRPr="0034752C">
              <w:rPr>
                <w:rFonts w:cs="Arial"/>
                <w:sz w:val="22"/>
                <w:szCs w:val="22"/>
              </w:rPr>
              <w:t>3.7</w:t>
            </w:r>
          </w:p>
        </w:tc>
        <w:tc>
          <w:tcPr>
            <w:tcW w:w="958" w:type="dxa"/>
            <w:gridSpan w:val="2"/>
            <w:tcBorders>
              <w:top w:val="nil"/>
              <w:left w:val="nil"/>
              <w:bottom w:val="single" w:sz="4" w:space="0" w:color="auto"/>
              <w:right w:val="single" w:sz="4" w:space="0" w:color="auto"/>
            </w:tcBorders>
            <w:noWrap/>
          </w:tcPr>
          <w:p w14:paraId="1AE8F115" w14:textId="77777777" w:rsidR="00973B13" w:rsidRPr="0034752C" w:rsidRDefault="00973B13" w:rsidP="00AD2F28">
            <w:pPr>
              <w:jc w:val="right"/>
              <w:rPr>
                <w:color w:val="000000"/>
                <w:sz w:val="22"/>
                <w:szCs w:val="22"/>
                <w:lang w:eastAsia="en-IE"/>
              </w:rPr>
            </w:pPr>
            <w:r w:rsidRPr="0034752C">
              <w:rPr>
                <w:rFonts w:cs="Arial"/>
                <w:sz w:val="22"/>
                <w:szCs w:val="22"/>
              </w:rPr>
              <w:t>3.5</w:t>
            </w:r>
          </w:p>
        </w:tc>
      </w:tr>
      <w:tr w:rsidR="00973B13" w:rsidRPr="0034752C" w14:paraId="7A8AA0D9" w14:textId="77777777" w:rsidTr="002E6A10">
        <w:trPr>
          <w:trHeight w:val="300"/>
          <w:tblHeader/>
        </w:trPr>
        <w:tc>
          <w:tcPr>
            <w:tcW w:w="2476" w:type="dxa"/>
            <w:tcBorders>
              <w:top w:val="nil"/>
              <w:left w:val="single" w:sz="4" w:space="0" w:color="auto"/>
              <w:bottom w:val="single" w:sz="4" w:space="0" w:color="auto"/>
              <w:right w:val="single" w:sz="4" w:space="0" w:color="auto"/>
            </w:tcBorders>
            <w:noWrap/>
            <w:vAlign w:val="bottom"/>
          </w:tcPr>
          <w:p w14:paraId="388F554B" w14:textId="77777777" w:rsidR="00973B13" w:rsidRPr="0034752C" w:rsidRDefault="00973B13" w:rsidP="00AD2F28">
            <w:pPr>
              <w:ind w:firstLineChars="10" w:firstLine="22"/>
              <w:rPr>
                <w:color w:val="000000"/>
                <w:sz w:val="22"/>
                <w:szCs w:val="22"/>
                <w:lang w:eastAsia="en-IE"/>
              </w:rPr>
            </w:pPr>
            <w:r w:rsidRPr="0034752C">
              <w:rPr>
                <w:rFonts w:cs="Arial"/>
                <w:sz w:val="22"/>
                <w:szCs w:val="22"/>
              </w:rPr>
              <w:t>The Digital Hub</w:t>
            </w:r>
          </w:p>
        </w:tc>
        <w:tc>
          <w:tcPr>
            <w:tcW w:w="1042" w:type="dxa"/>
            <w:tcBorders>
              <w:top w:val="nil"/>
              <w:left w:val="nil"/>
              <w:bottom w:val="single" w:sz="4" w:space="0" w:color="auto"/>
              <w:right w:val="single" w:sz="4" w:space="0" w:color="auto"/>
            </w:tcBorders>
            <w:noWrap/>
          </w:tcPr>
          <w:p w14:paraId="6DC7F755" w14:textId="77777777" w:rsidR="00973B13" w:rsidRPr="0034752C" w:rsidRDefault="00973B13" w:rsidP="00AD2F28">
            <w:pPr>
              <w:jc w:val="right"/>
              <w:rPr>
                <w:color w:val="000000"/>
                <w:sz w:val="22"/>
                <w:szCs w:val="22"/>
                <w:lang w:eastAsia="en-IE"/>
              </w:rPr>
            </w:pPr>
            <w:r w:rsidRPr="0034752C">
              <w:rPr>
                <w:rFonts w:cs="Arial"/>
                <w:sz w:val="22"/>
                <w:szCs w:val="22"/>
              </w:rPr>
              <w:t>10</w:t>
            </w:r>
          </w:p>
        </w:tc>
        <w:tc>
          <w:tcPr>
            <w:tcW w:w="979" w:type="dxa"/>
            <w:gridSpan w:val="2"/>
            <w:tcBorders>
              <w:top w:val="nil"/>
              <w:left w:val="nil"/>
              <w:bottom w:val="single" w:sz="4" w:space="0" w:color="auto"/>
              <w:right w:val="single" w:sz="4" w:space="0" w:color="auto"/>
            </w:tcBorders>
            <w:noWrap/>
          </w:tcPr>
          <w:p w14:paraId="2B6876F5" w14:textId="77777777" w:rsidR="00973B13" w:rsidRPr="0034752C" w:rsidRDefault="00973B13" w:rsidP="00AD2F28">
            <w:pPr>
              <w:jc w:val="right"/>
              <w:rPr>
                <w:color w:val="000000"/>
                <w:sz w:val="22"/>
                <w:szCs w:val="22"/>
                <w:lang w:eastAsia="en-IE"/>
              </w:rPr>
            </w:pPr>
            <w:r w:rsidRPr="0034752C">
              <w:rPr>
                <w:rFonts w:cs="Arial"/>
                <w:sz w:val="22"/>
                <w:szCs w:val="22"/>
              </w:rPr>
              <w:t>14</w:t>
            </w:r>
          </w:p>
        </w:tc>
        <w:tc>
          <w:tcPr>
            <w:tcW w:w="1042" w:type="dxa"/>
            <w:tcBorders>
              <w:top w:val="nil"/>
              <w:left w:val="nil"/>
              <w:bottom w:val="single" w:sz="4" w:space="0" w:color="auto"/>
              <w:right w:val="single" w:sz="4" w:space="0" w:color="auto"/>
            </w:tcBorders>
            <w:noWrap/>
          </w:tcPr>
          <w:p w14:paraId="61A8713D" w14:textId="77777777" w:rsidR="00973B13" w:rsidRPr="0034752C" w:rsidRDefault="00973B13" w:rsidP="00AD2F28">
            <w:pPr>
              <w:jc w:val="right"/>
              <w:rPr>
                <w:color w:val="000000"/>
                <w:sz w:val="22"/>
                <w:szCs w:val="22"/>
                <w:lang w:eastAsia="en-IE"/>
              </w:rPr>
            </w:pPr>
            <w:r w:rsidRPr="0034752C">
              <w:rPr>
                <w:rFonts w:cs="Arial"/>
                <w:sz w:val="22"/>
                <w:szCs w:val="22"/>
              </w:rPr>
              <w:t>0</w:t>
            </w:r>
          </w:p>
        </w:tc>
        <w:tc>
          <w:tcPr>
            <w:tcW w:w="1109" w:type="dxa"/>
            <w:gridSpan w:val="2"/>
            <w:tcBorders>
              <w:top w:val="nil"/>
              <w:left w:val="nil"/>
              <w:bottom w:val="single" w:sz="4" w:space="0" w:color="auto"/>
              <w:right w:val="single" w:sz="4" w:space="0" w:color="auto"/>
            </w:tcBorders>
            <w:noWrap/>
          </w:tcPr>
          <w:p w14:paraId="160D2201" w14:textId="77777777" w:rsidR="00973B13" w:rsidRPr="0034752C" w:rsidRDefault="00973B13" w:rsidP="00AD2F28">
            <w:pPr>
              <w:jc w:val="right"/>
              <w:rPr>
                <w:color w:val="000000"/>
                <w:sz w:val="22"/>
                <w:szCs w:val="22"/>
                <w:lang w:eastAsia="en-IE"/>
              </w:rPr>
            </w:pPr>
            <w:r w:rsidRPr="0034752C">
              <w:rPr>
                <w:rFonts w:cs="Arial"/>
                <w:sz w:val="22"/>
                <w:szCs w:val="22"/>
              </w:rPr>
              <w:t>0</w:t>
            </w:r>
          </w:p>
        </w:tc>
        <w:tc>
          <w:tcPr>
            <w:tcW w:w="1024" w:type="dxa"/>
            <w:tcBorders>
              <w:top w:val="nil"/>
              <w:left w:val="nil"/>
              <w:bottom w:val="single" w:sz="4" w:space="0" w:color="auto"/>
              <w:right w:val="single" w:sz="4" w:space="0" w:color="auto"/>
            </w:tcBorders>
            <w:noWrap/>
          </w:tcPr>
          <w:p w14:paraId="10DE48F9" w14:textId="77777777" w:rsidR="00973B13" w:rsidRPr="0034752C" w:rsidRDefault="00973B13" w:rsidP="00AD2F28">
            <w:pPr>
              <w:jc w:val="right"/>
              <w:rPr>
                <w:color w:val="000000"/>
                <w:sz w:val="22"/>
                <w:szCs w:val="22"/>
                <w:lang w:eastAsia="en-IE"/>
              </w:rPr>
            </w:pPr>
            <w:r w:rsidRPr="0034752C">
              <w:rPr>
                <w:rFonts w:cs="Arial"/>
                <w:sz w:val="22"/>
                <w:szCs w:val="22"/>
              </w:rPr>
              <w:t>0.0</w:t>
            </w:r>
          </w:p>
        </w:tc>
        <w:tc>
          <w:tcPr>
            <w:tcW w:w="958" w:type="dxa"/>
            <w:gridSpan w:val="2"/>
            <w:tcBorders>
              <w:top w:val="nil"/>
              <w:left w:val="nil"/>
              <w:bottom w:val="single" w:sz="4" w:space="0" w:color="auto"/>
              <w:right w:val="single" w:sz="4" w:space="0" w:color="auto"/>
            </w:tcBorders>
            <w:noWrap/>
          </w:tcPr>
          <w:p w14:paraId="3AA22C4F" w14:textId="77777777" w:rsidR="00973B13" w:rsidRPr="0034752C" w:rsidRDefault="00973B13" w:rsidP="00AD2F28">
            <w:pPr>
              <w:jc w:val="right"/>
              <w:rPr>
                <w:color w:val="000000"/>
                <w:sz w:val="22"/>
                <w:szCs w:val="22"/>
                <w:lang w:eastAsia="en-IE"/>
              </w:rPr>
            </w:pPr>
            <w:r w:rsidRPr="0034752C">
              <w:rPr>
                <w:rFonts w:cs="Arial"/>
                <w:sz w:val="22"/>
                <w:szCs w:val="22"/>
              </w:rPr>
              <w:t>0.0</w:t>
            </w:r>
          </w:p>
        </w:tc>
      </w:tr>
      <w:tr w:rsidR="00973B13" w:rsidRPr="0034752C" w14:paraId="505D2F36" w14:textId="77777777" w:rsidTr="002E6A10">
        <w:trPr>
          <w:tblHeader/>
        </w:trPr>
        <w:tc>
          <w:tcPr>
            <w:tcW w:w="2476" w:type="dxa"/>
          </w:tcPr>
          <w:p w14:paraId="33498FFB" w14:textId="77777777" w:rsidR="00973B13" w:rsidRPr="0034752C" w:rsidRDefault="00973B13" w:rsidP="00AD2F28">
            <w:pPr>
              <w:ind w:firstLineChars="11" w:firstLine="24"/>
              <w:rPr>
                <w:b/>
                <w:sz w:val="22"/>
                <w:szCs w:val="22"/>
              </w:rPr>
            </w:pPr>
            <w:r w:rsidRPr="0034752C">
              <w:rPr>
                <w:b/>
                <w:sz w:val="22"/>
                <w:szCs w:val="22"/>
              </w:rPr>
              <w:t>Grand Total</w:t>
            </w:r>
          </w:p>
        </w:tc>
        <w:tc>
          <w:tcPr>
            <w:tcW w:w="1042" w:type="dxa"/>
            <w:tcBorders>
              <w:top w:val="single" w:sz="4" w:space="0" w:color="auto"/>
              <w:left w:val="single" w:sz="4" w:space="0" w:color="auto"/>
              <w:bottom w:val="single" w:sz="4" w:space="0" w:color="auto"/>
              <w:right w:val="single" w:sz="4" w:space="0" w:color="auto"/>
            </w:tcBorders>
          </w:tcPr>
          <w:p w14:paraId="2825606F" w14:textId="77777777" w:rsidR="00973B13" w:rsidRPr="0034752C" w:rsidRDefault="00973B13" w:rsidP="00AD2F28">
            <w:pPr>
              <w:jc w:val="right"/>
              <w:rPr>
                <w:b/>
                <w:bCs/>
                <w:color w:val="000000"/>
                <w:sz w:val="22"/>
                <w:szCs w:val="22"/>
              </w:rPr>
            </w:pPr>
            <w:r w:rsidRPr="0034752C">
              <w:rPr>
                <w:rFonts w:cs="Arial"/>
                <w:b/>
                <w:bCs/>
                <w:color w:val="000000"/>
                <w:sz w:val="22"/>
                <w:szCs w:val="22"/>
              </w:rPr>
              <w:t>19,494</w:t>
            </w:r>
          </w:p>
        </w:tc>
        <w:tc>
          <w:tcPr>
            <w:tcW w:w="979" w:type="dxa"/>
            <w:gridSpan w:val="2"/>
            <w:tcBorders>
              <w:top w:val="single" w:sz="4" w:space="0" w:color="auto"/>
              <w:left w:val="single" w:sz="4" w:space="0" w:color="auto"/>
              <w:bottom w:val="single" w:sz="4" w:space="0" w:color="auto"/>
              <w:right w:val="single" w:sz="4" w:space="0" w:color="auto"/>
            </w:tcBorders>
          </w:tcPr>
          <w:p w14:paraId="3CF14A68" w14:textId="77777777" w:rsidR="00973B13" w:rsidRPr="0034752C" w:rsidRDefault="00973B13" w:rsidP="00AD2F28">
            <w:pPr>
              <w:jc w:val="right"/>
              <w:rPr>
                <w:b/>
                <w:bCs/>
                <w:color w:val="000000"/>
                <w:sz w:val="22"/>
                <w:szCs w:val="22"/>
              </w:rPr>
            </w:pPr>
            <w:r w:rsidRPr="0034752C">
              <w:rPr>
                <w:rFonts w:cs="Arial"/>
                <w:b/>
                <w:bCs/>
                <w:color w:val="000000"/>
                <w:sz w:val="22"/>
                <w:szCs w:val="22"/>
              </w:rPr>
              <w:t>20,162</w:t>
            </w:r>
          </w:p>
        </w:tc>
        <w:tc>
          <w:tcPr>
            <w:tcW w:w="1042" w:type="dxa"/>
            <w:tcBorders>
              <w:top w:val="single" w:sz="4" w:space="0" w:color="auto"/>
              <w:left w:val="single" w:sz="4" w:space="0" w:color="auto"/>
              <w:bottom w:val="single" w:sz="4" w:space="0" w:color="auto"/>
              <w:right w:val="single" w:sz="4" w:space="0" w:color="auto"/>
            </w:tcBorders>
          </w:tcPr>
          <w:p w14:paraId="0FC04795" w14:textId="77777777" w:rsidR="00973B13" w:rsidRPr="0034752C" w:rsidRDefault="00973B13" w:rsidP="00AD2F28">
            <w:pPr>
              <w:jc w:val="right"/>
              <w:rPr>
                <w:b/>
                <w:bCs/>
                <w:color w:val="000000"/>
                <w:sz w:val="22"/>
                <w:szCs w:val="22"/>
              </w:rPr>
            </w:pPr>
            <w:r w:rsidRPr="0034752C">
              <w:rPr>
                <w:rFonts w:cs="Arial"/>
                <w:b/>
                <w:bCs/>
                <w:color w:val="000000"/>
                <w:sz w:val="22"/>
                <w:szCs w:val="22"/>
              </w:rPr>
              <w:t>888</w:t>
            </w:r>
          </w:p>
        </w:tc>
        <w:tc>
          <w:tcPr>
            <w:tcW w:w="1109" w:type="dxa"/>
            <w:gridSpan w:val="2"/>
            <w:tcBorders>
              <w:top w:val="single" w:sz="4" w:space="0" w:color="auto"/>
              <w:left w:val="single" w:sz="4" w:space="0" w:color="auto"/>
              <w:bottom w:val="single" w:sz="4" w:space="0" w:color="auto"/>
              <w:right w:val="single" w:sz="4" w:space="0" w:color="auto"/>
            </w:tcBorders>
          </w:tcPr>
          <w:p w14:paraId="5E86E3C3" w14:textId="4453E5F9" w:rsidR="00973B13" w:rsidRPr="0034752C" w:rsidRDefault="00313D96" w:rsidP="00AD2F28">
            <w:pPr>
              <w:jc w:val="right"/>
              <w:rPr>
                <w:b/>
                <w:bCs/>
                <w:color w:val="000000"/>
                <w:sz w:val="22"/>
                <w:szCs w:val="22"/>
              </w:rPr>
            </w:pPr>
            <w:r w:rsidRPr="0034752C">
              <w:rPr>
                <w:rFonts w:cs="Arial"/>
                <w:b/>
                <w:bCs/>
                <w:color w:val="000000"/>
                <w:sz w:val="22"/>
                <w:szCs w:val="22"/>
              </w:rPr>
              <w:t>937</w:t>
            </w:r>
          </w:p>
        </w:tc>
        <w:tc>
          <w:tcPr>
            <w:tcW w:w="1024" w:type="dxa"/>
            <w:tcBorders>
              <w:top w:val="single" w:sz="4" w:space="0" w:color="auto"/>
              <w:left w:val="nil"/>
              <w:bottom w:val="single" w:sz="4" w:space="0" w:color="auto"/>
              <w:right w:val="single" w:sz="4" w:space="0" w:color="auto"/>
            </w:tcBorders>
          </w:tcPr>
          <w:p w14:paraId="77DC985D" w14:textId="77777777" w:rsidR="00973B13" w:rsidRPr="0034752C" w:rsidRDefault="00973B13" w:rsidP="00AD2F28">
            <w:pPr>
              <w:jc w:val="right"/>
              <w:rPr>
                <w:rFonts w:cs="Arial"/>
                <w:b/>
                <w:bCs/>
                <w:sz w:val="22"/>
                <w:szCs w:val="22"/>
              </w:rPr>
            </w:pPr>
            <w:r w:rsidRPr="0034752C">
              <w:rPr>
                <w:rFonts w:cs="Arial"/>
                <w:b/>
                <w:bCs/>
                <w:sz w:val="22"/>
                <w:szCs w:val="22"/>
              </w:rPr>
              <w:t>4.6</w:t>
            </w:r>
          </w:p>
        </w:tc>
        <w:tc>
          <w:tcPr>
            <w:tcW w:w="958" w:type="dxa"/>
            <w:gridSpan w:val="2"/>
            <w:tcBorders>
              <w:top w:val="single" w:sz="4" w:space="0" w:color="auto"/>
              <w:left w:val="nil"/>
              <w:bottom w:val="single" w:sz="4" w:space="0" w:color="auto"/>
              <w:right w:val="single" w:sz="4" w:space="0" w:color="auto"/>
            </w:tcBorders>
          </w:tcPr>
          <w:p w14:paraId="64CE1088" w14:textId="3EA9485B" w:rsidR="00973B13" w:rsidRPr="0034752C" w:rsidRDefault="00313D96" w:rsidP="00AD2F28">
            <w:pPr>
              <w:jc w:val="right"/>
              <w:rPr>
                <w:rFonts w:cs="Arial"/>
                <w:b/>
                <w:bCs/>
                <w:sz w:val="22"/>
                <w:szCs w:val="22"/>
              </w:rPr>
            </w:pPr>
            <w:r w:rsidRPr="0034752C">
              <w:rPr>
                <w:rFonts w:cs="Arial"/>
                <w:b/>
                <w:bCs/>
                <w:sz w:val="22"/>
                <w:szCs w:val="22"/>
              </w:rPr>
              <w:t>4.6</w:t>
            </w:r>
          </w:p>
        </w:tc>
      </w:tr>
    </w:tbl>
    <w:p w14:paraId="21E9037C" w14:textId="77777777" w:rsidR="00973B13" w:rsidRPr="0034752C" w:rsidRDefault="00973B13" w:rsidP="00973B13">
      <w:pPr>
        <w:rPr>
          <w:b/>
        </w:rPr>
      </w:pPr>
    </w:p>
    <w:p w14:paraId="03376FDC" w14:textId="77777777" w:rsidR="00973B13" w:rsidRPr="0034752C" w:rsidRDefault="00973B13" w:rsidP="00973B13">
      <w:pPr>
        <w:spacing w:after="0"/>
        <w:rPr>
          <w:b/>
        </w:rPr>
      </w:pPr>
      <w:r w:rsidRPr="0034752C">
        <w:rPr>
          <w:b/>
        </w:rPr>
        <w:br w:type="page"/>
      </w:r>
    </w:p>
    <w:p w14:paraId="00CB0D2A" w14:textId="77777777" w:rsidR="00973B13" w:rsidRPr="0034752C" w:rsidRDefault="00973B13" w:rsidP="00973B13">
      <w:pPr>
        <w:rPr>
          <w:b/>
        </w:rPr>
      </w:pPr>
      <w:r w:rsidRPr="0034752C">
        <w:rPr>
          <w:b/>
        </w:rPr>
        <w:lastRenderedPageBreak/>
        <w:t xml:space="preserve">Department of Culture, Heritage &amp; the Gaeltacht </w:t>
      </w:r>
    </w:p>
    <w:tbl>
      <w:tblPr>
        <w:tblStyle w:val="TableGrid"/>
        <w:tblW w:w="0" w:type="auto"/>
        <w:tblLook w:val="04A0" w:firstRow="1" w:lastRow="0" w:firstColumn="1" w:lastColumn="0" w:noHBand="0" w:noVBand="1"/>
        <w:tblCaption w:val="Appendix B Public bodies"/>
        <w:tblDescription w:val="Department of Culture, Heritage and the Gaeltacht (comparison made to Department of Arts, Heritage and the Gaeltacht 2016)"/>
      </w:tblPr>
      <w:tblGrid>
        <w:gridCol w:w="2476"/>
        <w:gridCol w:w="1042"/>
        <w:gridCol w:w="348"/>
        <w:gridCol w:w="631"/>
        <w:gridCol w:w="1042"/>
        <w:gridCol w:w="822"/>
        <w:gridCol w:w="287"/>
        <w:gridCol w:w="1024"/>
        <w:gridCol w:w="712"/>
        <w:gridCol w:w="246"/>
      </w:tblGrid>
      <w:tr w:rsidR="00973B13" w:rsidRPr="0034752C" w14:paraId="61A8983D" w14:textId="77777777" w:rsidTr="00AD2F28">
        <w:trPr>
          <w:tblHeader/>
        </w:trPr>
        <w:tc>
          <w:tcPr>
            <w:tcW w:w="2476" w:type="dxa"/>
          </w:tcPr>
          <w:p w14:paraId="08C4A741" w14:textId="77777777" w:rsidR="00973B13" w:rsidRPr="0034752C" w:rsidRDefault="00973B13" w:rsidP="00AD2F28">
            <w:pPr>
              <w:rPr>
                <w:b/>
                <w:sz w:val="22"/>
                <w:szCs w:val="22"/>
              </w:rPr>
            </w:pPr>
            <w:r w:rsidRPr="0034752C">
              <w:rPr>
                <w:b/>
                <w:sz w:val="22"/>
                <w:szCs w:val="22"/>
              </w:rPr>
              <w:t>Public Body</w:t>
            </w:r>
          </w:p>
        </w:tc>
        <w:tc>
          <w:tcPr>
            <w:tcW w:w="1390" w:type="dxa"/>
            <w:gridSpan w:val="2"/>
            <w:tcBorders>
              <w:right w:val="nil"/>
            </w:tcBorders>
          </w:tcPr>
          <w:p w14:paraId="7B512C6A" w14:textId="77777777" w:rsidR="00973B13" w:rsidRPr="0034752C" w:rsidRDefault="00973B13" w:rsidP="00AD2F28">
            <w:pPr>
              <w:rPr>
                <w:b/>
                <w:sz w:val="22"/>
                <w:szCs w:val="22"/>
              </w:rPr>
            </w:pPr>
            <w:r w:rsidRPr="0034752C">
              <w:rPr>
                <w:b/>
                <w:sz w:val="22"/>
                <w:szCs w:val="22"/>
              </w:rPr>
              <w:t>Total number of employees</w:t>
            </w:r>
          </w:p>
        </w:tc>
        <w:tc>
          <w:tcPr>
            <w:tcW w:w="631" w:type="dxa"/>
            <w:tcBorders>
              <w:left w:val="nil"/>
            </w:tcBorders>
          </w:tcPr>
          <w:p w14:paraId="7421DA58" w14:textId="77777777" w:rsidR="00973B13" w:rsidRPr="0034752C" w:rsidRDefault="00973B13" w:rsidP="00AD2F28">
            <w:pPr>
              <w:rPr>
                <w:b/>
                <w:sz w:val="22"/>
                <w:szCs w:val="22"/>
              </w:rPr>
            </w:pPr>
          </w:p>
        </w:tc>
        <w:tc>
          <w:tcPr>
            <w:tcW w:w="1864" w:type="dxa"/>
            <w:gridSpan w:val="2"/>
            <w:tcBorders>
              <w:right w:val="nil"/>
            </w:tcBorders>
          </w:tcPr>
          <w:p w14:paraId="51C24D57" w14:textId="77777777" w:rsidR="00973B13" w:rsidRPr="0034752C" w:rsidRDefault="00973B13" w:rsidP="00AD2F28">
            <w:pPr>
              <w:rPr>
                <w:b/>
                <w:sz w:val="22"/>
                <w:szCs w:val="22"/>
              </w:rPr>
            </w:pPr>
            <w:r w:rsidRPr="0034752C">
              <w:rPr>
                <w:b/>
                <w:sz w:val="22"/>
                <w:szCs w:val="22"/>
              </w:rPr>
              <w:t>Number employees with disabilities</w:t>
            </w:r>
          </w:p>
        </w:tc>
        <w:tc>
          <w:tcPr>
            <w:tcW w:w="287" w:type="dxa"/>
            <w:tcBorders>
              <w:left w:val="nil"/>
            </w:tcBorders>
          </w:tcPr>
          <w:p w14:paraId="261DE7B0" w14:textId="77777777" w:rsidR="00973B13" w:rsidRPr="0034752C" w:rsidRDefault="00973B13" w:rsidP="00AD2F28">
            <w:pPr>
              <w:rPr>
                <w:b/>
                <w:sz w:val="22"/>
                <w:szCs w:val="22"/>
              </w:rPr>
            </w:pPr>
          </w:p>
        </w:tc>
        <w:tc>
          <w:tcPr>
            <w:tcW w:w="1736" w:type="dxa"/>
            <w:gridSpan w:val="2"/>
            <w:tcBorders>
              <w:right w:val="nil"/>
            </w:tcBorders>
          </w:tcPr>
          <w:p w14:paraId="644DFFAF" w14:textId="77777777" w:rsidR="00973B13" w:rsidRPr="0034752C" w:rsidRDefault="00973B13" w:rsidP="00AD2F28">
            <w:pPr>
              <w:rPr>
                <w:b/>
                <w:sz w:val="22"/>
                <w:szCs w:val="22"/>
              </w:rPr>
            </w:pPr>
            <w:r w:rsidRPr="0034752C">
              <w:rPr>
                <w:b/>
                <w:sz w:val="22"/>
                <w:szCs w:val="22"/>
              </w:rPr>
              <w:t>% workforce with disabilities</w:t>
            </w:r>
          </w:p>
        </w:tc>
        <w:tc>
          <w:tcPr>
            <w:tcW w:w="246" w:type="dxa"/>
            <w:tcBorders>
              <w:left w:val="nil"/>
            </w:tcBorders>
          </w:tcPr>
          <w:p w14:paraId="1F56D7FC" w14:textId="77777777" w:rsidR="00973B13" w:rsidRPr="0034752C" w:rsidRDefault="00973B13" w:rsidP="00AD2F28">
            <w:pPr>
              <w:rPr>
                <w:b/>
                <w:sz w:val="22"/>
                <w:szCs w:val="22"/>
              </w:rPr>
            </w:pPr>
          </w:p>
        </w:tc>
      </w:tr>
      <w:tr w:rsidR="00973B13" w:rsidRPr="0034752C" w14:paraId="78782B6A" w14:textId="77777777" w:rsidTr="00AD2F28">
        <w:tc>
          <w:tcPr>
            <w:tcW w:w="2476" w:type="dxa"/>
          </w:tcPr>
          <w:p w14:paraId="1BE5571F" w14:textId="77777777" w:rsidR="00973B13" w:rsidRPr="0034752C" w:rsidRDefault="00973B13" w:rsidP="00AD2F28">
            <w:pPr>
              <w:rPr>
                <w:b/>
                <w:sz w:val="22"/>
                <w:szCs w:val="22"/>
              </w:rPr>
            </w:pPr>
          </w:p>
        </w:tc>
        <w:tc>
          <w:tcPr>
            <w:tcW w:w="1042" w:type="dxa"/>
          </w:tcPr>
          <w:p w14:paraId="484BF682" w14:textId="77777777" w:rsidR="00973B13" w:rsidRPr="0034752C" w:rsidRDefault="00973B13" w:rsidP="00AD2F28">
            <w:pPr>
              <w:jc w:val="right"/>
              <w:rPr>
                <w:b/>
                <w:sz w:val="22"/>
                <w:szCs w:val="22"/>
              </w:rPr>
            </w:pPr>
            <w:r w:rsidRPr="0034752C">
              <w:rPr>
                <w:b/>
                <w:sz w:val="22"/>
                <w:szCs w:val="22"/>
              </w:rPr>
              <w:t>2018</w:t>
            </w:r>
          </w:p>
        </w:tc>
        <w:tc>
          <w:tcPr>
            <w:tcW w:w="979" w:type="dxa"/>
            <w:gridSpan w:val="2"/>
          </w:tcPr>
          <w:p w14:paraId="253CC68D" w14:textId="77777777" w:rsidR="00973B13" w:rsidRPr="0034752C" w:rsidRDefault="00973B13" w:rsidP="00AD2F28">
            <w:pPr>
              <w:jc w:val="right"/>
              <w:rPr>
                <w:b/>
                <w:sz w:val="22"/>
                <w:szCs w:val="22"/>
              </w:rPr>
            </w:pPr>
            <w:r w:rsidRPr="0034752C">
              <w:rPr>
                <w:b/>
                <w:sz w:val="22"/>
                <w:szCs w:val="22"/>
              </w:rPr>
              <w:t>2019</w:t>
            </w:r>
          </w:p>
        </w:tc>
        <w:tc>
          <w:tcPr>
            <w:tcW w:w="1042" w:type="dxa"/>
          </w:tcPr>
          <w:p w14:paraId="2799C33A" w14:textId="77777777" w:rsidR="00973B13" w:rsidRPr="0034752C" w:rsidRDefault="00973B13" w:rsidP="00AD2F28">
            <w:pPr>
              <w:jc w:val="right"/>
              <w:rPr>
                <w:b/>
                <w:sz w:val="22"/>
                <w:szCs w:val="22"/>
              </w:rPr>
            </w:pPr>
            <w:r w:rsidRPr="0034752C">
              <w:rPr>
                <w:b/>
                <w:sz w:val="22"/>
                <w:szCs w:val="22"/>
              </w:rPr>
              <w:t>2018</w:t>
            </w:r>
          </w:p>
        </w:tc>
        <w:tc>
          <w:tcPr>
            <w:tcW w:w="1109" w:type="dxa"/>
            <w:gridSpan w:val="2"/>
          </w:tcPr>
          <w:p w14:paraId="50E33DCB" w14:textId="77777777" w:rsidR="00973B13" w:rsidRPr="0034752C" w:rsidRDefault="00973B13" w:rsidP="00AD2F28">
            <w:pPr>
              <w:jc w:val="right"/>
              <w:rPr>
                <w:b/>
                <w:sz w:val="22"/>
                <w:szCs w:val="22"/>
              </w:rPr>
            </w:pPr>
            <w:r w:rsidRPr="0034752C">
              <w:rPr>
                <w:b/>
                <w:sz w:val="22"/>
                <w:szCs w:val="22"/>
              </w:rPr>
              <w:t>2019</w:t>
            </w:r>
          </w:p>
        </w:tc>
        <w:tc>
          <w:tcPr>
            <w:tcW w:w="1024" w:type="dxa"/>
          </w:tcPr>
          <w:p w14:paraId="38C677A7" w14:textId="77777777" w:rsidR="00973B13" w:rsidRPr="0034752C" w:rsidRDefault="00973B13" w:rsidP="00AD2F28">
            <w:pPr>
              <w:jc w:val="right"/>
              <w:rPr>
                <w:b/>
                <w:sz w:val="22"/>
                <w:szCs w:val="22"/>
              </w:rPr>
            </w:pPr>
            <w:r w:rsidRPr="0034752C">
              <w:rPr>
                <w:b/>
                <w:sz w:val="22"/>
                <w:szCs w:val="22"/>
              </w:rPr>
              <w:t>2018</w:t>
            </w:r>
          </w:p>
        </w:tc>
        <w:tc>
          <w:tcPr>
            <w:tcW w:w="958" w:type="dxa"/>
            <w:gridSpan w:val="2"/>
          </w:tcPr>
          <w:p w14:paraId="30E91284" w14:textId="77777777" w:rsidR="00973B13" w:rsidRPr="0034752C" w:rsidRDefault="00973B13" w:rsidP="00AD2F28">
            <w:pPr>
              <w:jc w:val="right"/>
              <w:rPr>
                <w:b/>
                <w:sz w:val="22"/>
                <w:szCs w:val="22"/>
              </w:rPr>
            </w:pPr>
            <w:r w:rsidRPr="0034752C">
              <w:rPr>
                <w:b/>
                <w:sz w:val="22"/>
                <w:szCs w:val="22"/>
              </w:rPr>
              <w:t>2019</w:t>
            </w:r>
          </w:p>
        </w:tc>
      </w:tr>
      <w:tr w:rsidR="00973B13" w:rsidRPr="0034752C" w14:paraId="6668DA41" w14:textId="77777777" w:rsidTr="00AD2F28">
        <w:trPr>
          <w:trHeight w:val="300"/>
        </w:trPr>
        <w:tc>
          <w:tcPr>
            <w:tcW w:w="2476" w:type="dxa"/>
            <w:tcBorders>
              <w:top w:val="single" w:sz="4" w:space="0" w:color="auto"/>
              <w:left w:val="single" w:sz="4" w:space="0" w:color="auto"/>
              <w:bottom w:val="single" w:sz="4" w:space="0" w:color="auto"/>
              <w:right w:val="single" w:sz="4" w:space="0" w:color="auto"/>
            </w:tcBorders>
            <w:noWrap/>
            <w:vAlign w:val="bottom"/>
          </w:tcPr>
          <w:p w14:paraId="35267D11" w14:textId="77777777" w:rsidR="00973B13" w:rsidRPr="0034752C" w:rsidRDefault="00973B13" w:rsidP="00AD2F28">
            <w:pPr>
              <w:ind w:firstLineChars="10" w:firstLine="22"/>
              <w:rPr>
                <w:color w:val="000000"/>
                <w:sz w:val="22"/>
                <w:szCs w:val="22"/>
                <w:lang w:eastAsia="en-IE"/>
              </w:rPr>
            </w:pPr>
            <w:r w:rsidRPr="0034752C">
              <w:rPr>
                <w:rFonts w:cs="Arial"/>
                <w:sz w:val="22"/>
                <w:szCs w:val="22"/>
              </w:rPr>
              <w:t>Arts Council</w:t>
            </w:r>
          </w:p>
        </w:tc>
        <w:tc>
          <w:tcPr>
            <w:tcW w:w="1042" w:type="dxa"/>
            <w:tcBorders>
              <w:top w:val="single" w:sz="4" w:space="0" w:color="auto"/>
              <w:left w:val="nil"/>
              <w:bottom w:val="single" w:sz="4" w:space="0" w:color="auto"/>
              <w:right w:val="single" w:sz="4" w:space="0" w:color="auto"/>
            </w:tcBorders>
            <w:noWrap/>
          </w:tcPr>
          <w:p w14:paraId="2098BCE2" w14:textId="77777777" w:rsidR="00973B13" w:rsidRPr="0034752C" w:rsidRDefault="00973B13" w:rsidP="00AD2F28">
            <w:pPr>
              <w:jc w:val="right"/>
              <w:rPr>
                <w:color w:val="000000"/>
                <w:sz w:val="22"/>
                <w:szCs w:val="22"/>
                <w:lang w:eastAsia="en-IE"/>
              </w:rPr>
            </w:pPr>
            <w:r w:rsidRPr="0034752C">
              <w:rPr>
                <w:rFonts w:cs="Arial"/>
                <w:sz w:val="22"/>
                <w:szCs w:val="22"/>
              </w:rPr>
              <w:t>54</w:t>
            </w:r>
          </w:p>
        </w:tc>
        <w:tc>
          <w:tcPr>
            <w:tcW w:w="979" w:type="dxa"/>
            <w:gridSpan w:val="2"/>
            <w:tcBorders>
              <w:top w:val="single" w:sz="4" w:space="0" w:color="auto"/>
              <w:left w:val="nil"/>
              <w:bottom w:val="single" w:sz="4" w:space="0" w:color="auto"/>
              <w:right w:val="single" w:sz="4" w:space="0" w:color="auto"/>
            </w:tcBorders>
            <w:noWrap/>
          </w:tcPr>
          <w:p w14:paraId="1E92FD6D" w14:textId="77777777" w:rsidR="00973B13" w:rsidRPr="0034752C" w:rsidRDefault="00973B13" w:rsidP="00AD2F28">
            <w:pPr>
              <w:jc w:val="right"/>
              <w:rPr>
                <w:color w:val="000000"/>
                <w:sz w:val="22"/>
                <w:szCs w:val="22"/>
                <w:lang w:eastAsia="en-IE"/>
              </w:rPr>
            </w:pPr>
            <w:r w:rsidRPr="0034752C">
              <w:rPr>
                <w:rFonts w:cs="Arial"/>
                <w:sz w:val="22"/>
                <w:szCs w:val="22"/>
              </w:rPr>
              <w:t>60</w:t>
            </w:r>
          </w:p>
        </w:tc>
        <w:tc>
          <w:tcPr>
            <w:tcW w:w="1042" w:type="dxa"/>
            <w:tcBorders>
              <w:top w:val="single" w:sz="4" w:space="0" w:color="auto"/>
              <w:left w:val="nil"/>
              <w:bottom w:val="single" w:sz="4" w:space="0" w:color="auto"/>
              <w:right w:val="single" w:sz="4" w:space="0" w:color="auto"/>
            </w:tcBorders>
            <w:noWrap/>
          </w:tcPr>
          <w:p w14:paraId="0810F17A" w14:textId="77777777" w:rsidR="00973B13" w:rsidRPr="0034752C" w:rsidRDefault="00973B13" w:rsidP="00AD2F28">
            <w:pPr>
              <w:jc w:val="right"/>
              <w:rPr>
                <w:color w:val="000000"/>
                <w:sz w:val="22"/>
                <w:szCs w:val="22"/>
                <w:lang w:eastAsia="en-IE"/>
              </w:rPr>
            </w:pPr>
            <w:r w:rsidRPr="0034752C">
              <w:rPr>
                <w:rFonts w:cs="Arial"/>
                <w:sz w:val="22"/>
                <w:szCs w:val="22"/>
              </w:rPr>
              <w:t>2</w:t>
            </w:r>
          </w:p>
        </w:tc>
        <w:tc>
          <w:tcPr>
            <w:tcW w:w="1109" w:type="dxa"/>
            <w:gridSpan w:val="2"/>
            <w:tcBorders>
              <w:top w:val="single" w:sz="4" w:space="0" w:color="auto"/>
              <w:left w:val="nil"/>
              <w:bottom w:val="single" w:sz="4" w:space="0" w:color="auto"/>
              <w:right w:val="single" w:sz="4" w:space="0" w:color="auto"/>
            </w:tcBorders>
            <w:noWrap/>
          </w:tcPr>
          <w:p w14:paraId="0D0C959D" w14:textId="77777777" w:rsidR="00973B13" w:rsidRPr="0034752C" w:rsidRDefault="00973B13" w:rsidP="00AD2F28">
            <w:pPr>
              <w:jc w:val="right"/>
              <w:rPr>
                <w:color w:val="000000"/>
                <w:sz w:val="22"/>
                <w:szCs w:val="22"/>
                <w:lang w:eastAsia="en-IE"/>
              </w:rPr>
            </w:pPr>
            <w:r w:rsidRPr="0034752C">
              <w:rPr>
                <w:rFonts w:cs="Arial"/>
                <w:sz w:val="22"/>
                <w:szCs w:val="22"/>
              </w:rPr>
              <w:t>4</w:t>
            </w:r>
          </w:p>
        </w:tc>
        <w:tc>
          <w:tcPr>
            <w:tcW w:w="1024" w:type="dxa"/>
            <w:tcBorders>
              <w:top w:val="single" w:sz="4" w:space="0" w:color="auto"/>
              <w:left w:val="nil"/>
              <w:bottom w:val="single" w:sz="4" w:space="0" w:color="auto"/>
              <w:right w:val="single" w:sz="4" w:space="0" w:color="auto"/>
            </w:tcBorders>
            <w:noWrap/>
          </w:tcPr>
          <w:p w14:paraId="36D455AB" w14:textId="77777777" w:rsidR="00973B13" w:rsidRPr="0034752C" w:rsidRDefault="00973B13" w:rsidP="00AD2F28">
            <w:pPr>
              <w:jc w:val="right"/>
              <w:rPr>
                <w:rFonts w:cs="Arial"/>
                <w:bCs/>
                <w:sz w:val="22"/>
                <w:szCs w:val="22"/>
                <w:lang w:eastAsia="en-IE"/>
              </w:rPr>
            </w:pPr>
            <w:r w:rsidRPr="0034752C">
              <w:rPr>
                <w:rFonts w:cs="Arial"/>
                <w:sz w:val="22"/>
                <w:szCs w:val="22"/>
              </w:rPr>
              <w:t>3.7</w:t>
            </w:r>
          </w:p>
        </w:tc>
        <w:tc>
          <w:tcPr>
            <w:tcW w:w="958" w:type="dxa"/>
            <w:gridSpan w:val="2"/>
            <w:tcBorders>
              <w:top w:val="single" w:sz="4" w:space="0" w:color="auto"/>
              <w:left w:val="nil"/>
              <w:bottom w:val="single" w:sz="4" w:space="0" w:color="auto"/>
              <w:right w:val="single" w:sz="4" w:space="0" w:color="auto"/>
            </w:tcBorders>
            <w:noWrap/>
          </w:tcPr>
          <w:p w14:paraId="0AE74C5A" w14:textId="77777777" w:rsidR="00973B13" w:rsidRPr="0034752C" w:rsidRDefault="00973B13" w:rsidP="00AD2F28">
            <w:pPr>
              <w:jc w:val="right"/>
              <w:rPr>
                <w:rFonts w:cs="Arial"/>
                <w:bCs/>
                <w:sz w:val="22"/>
                <w:szCs w:val="22"/>
                <w:lang w:eastAsia="en-IE"/>
              </w:rPr>
            </w:pPr>
            <w:r w:rsidRPr="0034752C">
              <w:rPr>
                <w:rFonts w:cs="Arial"/>
                <w:sz w:val="22"/>
                <w:szCs w:val="22"/>
              </w:rPr>
              <w:t>6.7</w:t>
            </w:r>
          </w:p>
        </w:tc>
      </w:tr>
      <w:tr w:rsidR="00973B13" w:rsidRPr="0034752C" w14:paraId="674FC82E" w14:textId="77777777" w:rsidTr="00AD2F28">
        <w:trPr>
          <w:trHeight w:val="300"/>
        </w:trPr>
        <w:tc>
          <w:tcPr>
            <w:tcW w:w="2476" w:type="dxa"/>
            <w:tcBorders>
              <w:top w:val="nil"/>
              <w:left w:val="single" w:sz="4" w:space="0" w:color="auto"/>
              <w:bottom w:val="single" w:sz="4" w:space="0" w:color="auto"/>
              <w:right w:val="single" w:sz="4" w:space="0" w:color="auto"/>
            </w:tcBorders>
            <w:noWrap/>
            <w:vAlign w:val="bottom"/>
          </w:tcPr>
          <w:p w14:paraId="5F89ED57" w14:textId="77777777" w:rsidR="00973B13" w:rsidRPr="0034752C" w:rsidRDefault="00973B13" w:rsidP="00AD2F28">
            <w:pPr>
              <w:ind w:firstLineChars="10" w:firstLine="22"/>
              <w:rPr>
                <w:color w:val="000000"/>
                <w:sz w:val="22"/>
                <w:szCs w:val="22"/>
                <w:lang w:eastAsia="en-IE"/>
              </w:rPr>
            </w:pPr>
            <w:r w:rsidRPr="0034752C">
              <w:rPr>
                <w:rFonts w:cs="Arial"/>
                <w:sz w:val="22"/>
                <w:szCs w:val="22"/>
              </w:rPr>
              <w:t>Chester Beatty Library</w:t>
            </w:r>
          </w:p>
        </w:tc>
        <w:tc>
          <w:tcPr>
            <w:tcW w:w="1042" w:type="dxa"/>
            <w:tcBorders>
              <w:top w:val="nil"/>
              <w:left w:val="nil"/>
              <w:bottom w:val="single" w:sz="4" w:space="0" w:color="auto"/>
              <w:right w:val="single" w:sz="4" w:space="0" w:color="auto"/>
            </w:tcBorders>
            <w:noWrap/>
          </w:tcPr>
          <w:p w14:paraId="49631ADD" w14:textId="77777777" w:rsidR="00973B13" w:rsidRPr="0034752C" w:rsidRDefault="00973B13" w:rsidP="00AD2F28">
            <w:pPr>
              <w:jc w:val="right"/>
              <w:rPr>
                <w:color w:val="000000"/>
                <w:sz w:val="22"/>
                <w:szCs w:val="22"/>
                <w:lang w:eastAsia="en-IE"/>
              </w:rPr>
            </w:pPr>
            <w:r w:rsidRPr="0034752C">
              <w:rPr>
                <w:rFonts w:cs="Arial"/>
                <w:sz w:val="22"/>
                <w:szCs w:val="22"/>
              </w:rPr>
              <w:t>35</w:t>
            </w:r>
          </w:p>
        </w:tc>
        <w:tc>
          <w:tcPr>
            <w:tcW w:w="979" w:type="dxa"/>
            <w:gridSpan w:val="2"/>
            <w:tcBorders>
              <w:top w:val="nil"/>
              <w:left w:val="nil"/>
              <w:bottom w:val="single" w:sz="4" w:space="0" w:color="auto"/>
              <w:right w:val="single" w:sz="4" w:space="0" w:color="auto"/>
            </w:tcBorders>
            <w:noWrap/>
          </w:tcPr>
          <w:p w14:paraId="7A0A7E94" w14:textId="77777777" w:rsidR="00973B13" w:rsidRPr="0034752C" w:rsidRDefault="00973B13" w:rsidP="00AD2F28">
            <w:pPr>
              <w:jc w:val="right"/>
              <w:rPr>
                <w:color w:val="000000"/>
                <w:sz w:val="22"/>
                <w:szCs w:val="22"/>
                <w:lang w:eastAsia="en-IE"/>
              </w:rPr>
            </w:pPr>
            <w:r w:rsidRPr="0034752C">
              <w:rPr>
                <w:rFonts w:cs="Arial"/>
                <w:sz w:val="22"/>
                <w:szCs w:val="22"/>
              </w:rPr>
              <w:t>35</w:t>
            </w:r>
          </w:p>
        </w:tc>
        <w:tc>
          <w:tcPr>
            <w:tcW w:w="1042" w:type="dxa"/>
            <w:tcBorders>
              <w:top w:val="nil"/>
              <w:left w:val="nil"/>
              <w:bottom w:val="single" w:sz="4" w:space="0" w:color="auto"/>
              <w:right w:val="single" w:sz="4" w:space="0" w:color="auto"/>
            </w:tcBorders>
            <w:noWrap/>
          </w:tcPr>
          <w:p w14:paraId="7FA6DBFD" w14:textId="77777777" w:rsidR="00973B13" w:rsidRPr="0034752C" w:rsidRDefault="00973B13" w:rsidP="00AD2F28">
            <w:pPr>
              <w:jc w:val="right"/>
              <w:rPr>
                <w:color w:val="000000"/>
                <w:sz w:val="22"/>
                <w:szCs w:val="22"/>
                <w:lang w:eastAsia="en-IE"/>
              </w:rPr>
            </w:pPr>
            <w:r w:rsidRPr="0034752C">
              <w:rPr>
                <w:rFonts w:cs="Arial"/>
                <w:sz w:val="22"/>
                <w:szCs w:val="22"/>
              </w:rPr>
              <w:t>0</w:t>
            </w:r>
          </w:p>
        </w:tc>
        <w:tc>
          <w:tcPr>
            <w:tcW w:w="1109" w:type="dxa"/>
            <w:gridSpan w:val="2"/>
            <w:tcBorders>
              <w:top w:val="nil"/>
              <w:left w:val="nil"/>
              <w:bottom w:val="single" w:sz="4" w:space="0" w:color="auto"/>
              <w:right w:val="single" w:sz="4" w:space="0" w:color="auto"/>
            </w:tcBorders>
            <w:noWrap/>
          </w:tcPr>
          <w:p w14:paraId="3F526C3A" w14:textId="77777777" w:rsidR="00973B13" w:rsidRPr="0034752C" w:rsidRDefault="00973B13" w:rsidP="00AD2F28">
            <w:pPr>
              <w:jc w:val="right"/>
              <w:rPr>
                <w:color w:val="000000"/>
                <w:sz w:val="22"/>
                <w:szCs w:val="22"/>
                <w:lang w:eastAsia="en-IE"/>
              </w:rPr>
            </w:pPr>
            <w:r w:rsidRPr="0034752C">
              <w:rPr>
                <w:rFonts w:cs="Arial"/>
                <w:sz w:val="22"/>
                <w:szCs w:val="22"/>
              </w:rPr>
              <w:t>0</w:t>
            </w:r>
          </w:p>
        </w:tc>
        <w:tc>
          <w:tcPr>
            <w:tcW w:w="1024" w:type="dxa"/>
            <w:tcBorders>
              <w:top w:val="nil"/>
              <w:left w:val="nil"/>
              <w:bottom w:val="single" w:sz="4" w:space="0" w:color="auto"/>
              <w:right w:val="single" w:sz="4" w:space="0" w:color="auto"/>
            </w:tcBorders>
            <w:noWrap/>
          </w:tcPr>
          <w:p w14:paraId="580EB586" w14:textId="77777777" w:rsidR="00973B13" w:rsidRPr="0034752C" w:rsidRDefault="00973B13" w:rsidP="00AD2F28">
            <w:pPr>
              <w:jc w:val="right"/>
              <w:rPr>
                <w:color w:val="000000"/>
                <w:sz w:val="22"/>
                <w:szCs w:val="22"/>
                <w:lang w:eastAsia="en-IE"/>
              </w:rPr>
            </w:pPr>
            <w:r w:rsidRPr="0034752C">
              <w:rPr>
                <w:rFonts w:cs="Arial"/>
                <w:sz w:val="22"/>
                <w:szCs w:val="22"/>
              </w:rPr>
              <w:t>0.0</w:t>
            </w:r>
          </w:p>
        </w:tc>
        <w:tc>
          <w:tcPr>
            <w:tcW w:w="958" w:type="dxa"/>
            <w:gridSpan w:val="2"/>
            <w:tcBorders>
              <w:top w:val="nil"/>
              <w:left w:val="nil"/>
              <w:bottom w:val="single" w:sz="4" w:space="0" w:color="auto"/>
              <w:right w:val="single" w:sz="4" w:space="0" w:color="auto"/>
            </w:tcBorders>
            <w:noWrap/>
          </w:tcPr>
          <w:p w14:paraId="4756C852" w14:textId="77777777" w:rsidR="00973B13" w:rsidRPr="0034752C" w:rsidRDefault="00973B13" w:rsidP="00AD2F28">
            <w:pPr>
              <w:jc w:val="right"/>
              <w:rPr>
                <w:color w:val="000000"/>
                <w:sz w:val="22"/>
                <w:szCs w:val="22"/>
                <w:lang w:eastAsia="en-IE"/>
              </w:rPr>
            </w:pPr>
            <w:r w:rsidRPr="0034752C">
              <w:rPr>
                <w:rFonts w:cs="Arial"/>
                <w:sz w:val="22"/>
                <w:szCs w:val="22"/>
              </w:rPr>
              <w:t>0.0</w:t>
            </w:r>
          </w:p>
        </w:tc>
      </w:tr>
      <w:tr w:rsidR="00973B13" w:rsidRPr="0034752C" w14:paraId="7350454A" w14:textId="77777777" w:rsidTr="00AD2F28">
        <w:trPr>
          <w:trHeight w:val="300"/>
        </w:trPr>
        <w:tc>
          <w:tcPr>
            <w:tcW w:w="2476" w:type="dxa"/>
            <w:tcBorders>
              <w:top w:val="nil"/>
              <w:left w:val="single" w:sz="4" w:space="0" w:color="auto"/>
              <w:bottom w:val="single" w:sz="4" w:space="0" w:color="auto"/>
              <w:right w:val="single" w:sz="4" w:space="0" w:color="auto"/>
            </w:tcBorders>
            <w:noWrap/>
            <w:vAlign w:val="bottom"/>
          </w:tcPr>
          <w:p w14:paraId="7ABF771B" w14:textId="77777777" w:rsidR="00973B13" w:rsidRPr="0034752C" w:rsidRDefault="00973B13" w:rsidP="00AD2F28">
            <w:pPr>
              <w:ind w:firstLineChars="10" w:firstLine="22"/>
              <w:rPr>
                <w:color w:val="000000"/>
                <w:sz w:val="22"/>
                <w:szCs w:val="22"/>
                <w:lang w:eastAsia="en-IE"/>
              </w:rPr>
            </w:pPr>
            <w:r w:rsidRPr="0034752C">
              <w:rPr>
                <w:rFonts w:cs="Arial"/>
                <w:sz w:val="22"/>
                <w:szCs w:val="22"/>
              </w:rPr>
              <w:t>Crawford Art Gallery</w:t>
            </w:r>
          </w:p>
        </w:tc>
        <w:tc>
          <w:tcPr>
            <w:tcW w:w="1042" w:type="dxa"/>
            <w:tcBorders>
              <w:top w:val="nil"/>
              <w:left w:val="nil"/>
              <w:bottom w:val="single" w:sz="4" w:space="0" w:color="auto"/>
              <w:right w:val="single" w:sz="4" w:space="0" w:color="auto"/>
            </w:tcBorders>
            <w:noWrap/>
          </w:tcPr>
          <w:p w14:paraId="1E494451" w14:textId="77777777" w:rsidR="00973B13" w:rsidRPr="0034752C" w:rsidRDefault="00973B13" w:rsidP="00AD2F28">
            <w:pPr>
              <w:jc w:val="right"/>
              <w:rPr>
                <w:color w:val="000000"/>
                <w:sz w:val="22"/>
                <w:szCs w:val="22"/>
                <w:lang w:eastAsia="en-IE"/>
              </w:rPr>
            </w:pPr>
            <w:r w:rsidRPr="0034752C">
              <w:rPr>
                <w:rFonts w:cs="Arial"/>
                <w:sz w:val="22"/>
                <w:szCs w:val="22"/>
              </w:rPr>
              <w:t>18</w:t>
            </w:r>
          </w:p>
        </w:tc>
        <w:tc>
          <w:tcPr>
            <w:tcW w:w="979" w:type="dxa"/>
            <w:gridSpan w:val="2"/>
            <w:tcBorders>
              <w:top w:val="nil"/>
              <w:left w:val="nil"/>
              <w:bottom w:val="single" w:sz="4" w:space="0" w:color="auto"/>
              <w:right w:val="single" w:sz="4" w:space="0" w:color="auto"/>
            </w:tcBorders>
            <w:noWrap/>
          </w:tcPr>
          <w:p w14:paraId="7BCE947D" w14:textId="77777777" w:rsidR="00973B13" w:rsidRPr="0034752C" w:rsidRDefault="00973B13" w:rsidP="00AD2F28">
            <w:pPr>
              <w:jc w:val="right"/>
              <w:rPr>
                <w:color w:val="000000"/>
                <w:sz w:val="22"/>
                <w:szCs w:val="22"/>
                <w:lang w:eastAsia="en-IE"/>
              </w:rPr>
            </w:pPr>
            <w:r w:rsidRPr="0034752C">
              <w:rPr>
                <w:rFonts w:cs="Arial"/>
                <w:sz w:val="22"/>
                <w:szCs w:val="22"/>
              </w:rPr>
              <w:t>18</w:t>
            </w:r>
          </w:p>
        </w:tc>
        <w:tc>
          <w:tcPr>
            <w:tcW w:w="1042" w:type="dxa"/>
            <w:tcBorders>
              <w:top w:val="nil"/>
              <w:left w:val="nil"/>
              <w:bottom w:val="single" w:sz="4" w:space="0" w:color="auto"/>
              <w:right w:val="single" w:sz="4" w:space="0" w:color="auto"/>
            </w:tcBorders>
            <w:noWrap/>
          </w:tcPr>
          <w:p w14:paraId="3F238109" w14:textId="77777777" w:rsidR="00973B13" w:rsidRPr="0034752C" w:rsidRDefault="00973B13" w:rsidP="00AD2F28">
            <w:pPr>
              <w:jc w:val="right"/>
              <w:rPr>
                <w:color w:val="000000"/>
                <w:sz w:val="22"/>
                <w:szCs w:val="22"/>
                <w:lang w:eastAsia="en-IE"/>
              </w:rPr>
            </w:pPr>
            <w:r w:rsidRPr="0034752C">
              <w:rPr>
                <w:rFonts w:cs="Arial"/>
                <w:sz w:val="22"/>
                <w:szCs w:val="22"/>
              </w:rPr>
              <w:t>2</w:t>
            </w:r>
          </w:p>
        </w:tc>
        <w:tc>
          <w:tcPr>
            <w:tcW w:w="1109" w:type="dxa"/>
            <w:gridSpan w:val="2"/>
            <w:tcBorders>
              <w:top w:val="nil"/>
              <w:left w:val="nil"/>
              <w:bottom w:val="single" w:sz="4" w:space="0" w:color="auto"/>
              <w:right w:val="single" w:sz="4" w:space="0" w:color="auto"/>
            </w:tcBorders>
            <w:noWrap/>
          </w:tcPr>
          <w:p w14:paraId="501A1966" w14:textId="77777777" w:rsidR="00973B13" w:rsidRPr="0034752C" w:rsidRDefault="00973B13" w:rsidP="00AD2F28">
            <w:pPr>
              <w:jc w:val="right"/>
              <w:rPr>
                <w:color w:val="000000"/>
                <w:sz w:val="22"/>
                <w:szCs w:val="22"/>
                <w:lang w:eastAsia="en-IE"/>
              </w:rPr>
            </w:pPr>
            <w:r w:rsidRPr="0034752C">
              <w:rPr>
                <w:rFonts w:cs="Arial"/>
                <w:sz w:val="22"/>
                <w:szCs w:val="22"/>
              </w:rPr>
              <w:t>2</w:t>
            </w:r>
          </w:p>
        </w:tc>
        <w:tc>
          <w:tcPr>
            <w:tcW w:w="1024" w:type="dxa"/>
            <w:tcBorders>
              <w:top w:val="nil"/>
              <w:left w:val="nil"/>
              <w:bottom w:val="single" w:sz="4" w:space="0" w:color="auto"/>
              <w:right w:val="single" w:sz="4" w:space="0" w:color="auto"/>
            </w:tcBorders>
            <w:noWrap/>
          </w:tcPr>
          <w:p w14:paraId="144D43CF" w14:textId="77777777" w:rsidR="00973B13" w:rsidRPr="0034752C" w:rsidRDefault="00973B13" w:rsidP="00AD2F28">
            <w:pPr>
              <w:jc w:val="right"/>
              <w:rPr>
                <w:rFonts w:cs="Arial"/>
                <w:color w:val="000000"/>
                <w:sz w:val="22"/>
                <w:szCs w:val="22"/>
                <w:lang w:eastAsia="en-IE"/>
              </w:rPr>
            </w:pPr>
            <w:r w:rsidRPr="0034752C">
              <w:rPr>
                <w:rFonts w:cs="Arial"/>
                <w:sz w:val="22"/>
                <w:szCs w:val="22"/>
              </w:rPr>
              <w:t>11.1</w:t>
            </w:r>
          </w:p>
        </w:tc>
        <w:tc>
          <w:tcPr>
            <w:tcW w:w="958" w:type="dxa"/>
            <w:gridSpan w:val="2"/>
            <w:tcBorders>
              <w:top w:val="nil"/>
              <w:left w:val="nil"/>
              <w:bottom w:val="single" w:sz="4" w:space="0" w:color="auto"/>
              <w:right w:val="single" w:sz="4" w:space="0" w:color="auto"/>
            </w:tcBorders>
            <w:noWrap/>
          </w:tcPr>
          <w:p w14:paraId="732F294C" w14:textId="77777777" w:rsidR="00973B13" w:rsidRPr="0034752C" w:rsidRDefault="00973B13" w:rsidP="00AD2F28">
            <w:pPr>
              <w:jc w:val="right"/>
              <w:rPr>
                <w:rFonts w:cs="Arial"/>
                <w:color w:val="000000"/>
                <w:sz w:val="22"/>
                <w:szCs w:val="22"/>
                <w:lang w:eastAsia="en-IE"/>
              </w:rPr>
            </w:pPr>
            <w:r w:rsidRPr="0034752C">
              <w:rPr>
                <w:rFonts w:cs="Arial"/>
                <w:sz w:val="22"/>
                <w:szCs w:val="22"/>
              </w:rPr>
              <w:t>11.1</w:t>
            </w:r>
          </w:p>
        </w:tc>
      </w:tr>
      <w:tr w:rsidR="00973B13" w:rsidRPr="0034752C" w14:paraId="369AEF19" w14:textId="77777777" w:rsidTr="00AD2F28">
        <w:trPr>
          <w:trHeight w:val="300"/>
        </w:trPr>
        <w:tc>
          <w:tcPr>
            <w:tcW w:w="2476" w:type="dxa"/>
            <w:tcBorders>
              <w:top w:val="nil"/>
              <w:left w:val="single" w:sz="4" w:space="0" w:color="auto"/>
              <w:bottom w:val="single" w:sz="4" w:space="0" w:color="auto"/>
              <w:right w:val="single" w:sz="4" w:space="0" w:color="auto"/>
            </w:tcBorders>
            <w:noWrap/>
            <w:vAlign w:val="bottom"/>
          </w:tcPr>
          <w:p w14:paraId="697F0B4F" w14:textId="77777777" w:rsidR="00973B13" w:rsidRPr="0034752C" w:rsidRDefault="00973B13" w:rsidP="00AD2F28">
            <w:pPr>
              <w:ind w:firstLineChars="10" w:firstLine="22"/>
              <w:rPr>
                <w:color w:val="000000"/>
                <w:sz w:val="22"/>
                <w:szCs w:val="22"/>
                <w:lang w:eastAsia="en-IE"/>
              </w:rPr>
            </w:pPr>
            <w:r w:rsidRPr="0034752C">
              <w:rPr>
                <w:rFonts w:cs="Arial"/>
                <w:sz w:val="22"/>
                <w:szCs w:val="22"/>
              </w:rPr>
              <w:t>Forás Na Gaeilge</w:t>
            </w:r>
          </w:p>
        </w:tc>
        <w:tc>
          <w:tcPr>
            <w:tcW w:w="1042" w:type="dxa"/>
            <w:tcBorders>
              <w:top w:val="nil"/>
              <w:left w:val="nil"/>
              <w:bottom w:val="single" w:sz="4" w:space="0" w:color="auto"/>
              <w:right w:val="single" w:sz="4" w:space="0" w:color="auto"/>
            </w:tcBorders>
            <w:noWrap/>
          </w:tcPr>
          <w:p w14:paraId="49E1D766" w14:textId="77777777" w:rsidR="00973B13" w:rsidRPr="0034752C" w:rsidRDefault="00973B13" w:rsidP="00AD2F28">
            <w:pPr>
              <w:jc w:val="right"/>
              <w:rPr>
                <w:color w:val="000000"/>
                <w:sz w:val="22"/>
                <w:szCs w:val="22"/>
                <w:lang w:eastAsia="en-IE"/>
              </w:rPr>
            </w:pPr>
            <w:r w:rsidRPr="0034752C">
              <w:rPr>
                <w:rFonts w:cs="Arial"/>
                <w:sz w:val="22"/>
                <w:szCs w:val="22"/>
              </w:rPr>
              <w:t>48</w:t>
            </w:r>
          </w:p>
        </w:tc>
        <w:tc>
          <w:tcPr>
            <w:tcW w:w="979" w:type="dxa"/>
            <w:gridSpan w:val="2"/>
            <w:tcBorders>
              <w:top w:val="nil"/>
              <w:left w:val="nil"/>
              <w:bottom w:val="single" w:sz="4" w:space="0" w:color="auto"/>
              <w:right w:val="single" w:sz="4" w:space="0" w:color="auto"/>
            </w:tcBorders>
            <w:noWrap/>
          </w:tcPr>
          <w:p w14:paraId="78114E00" w14:textId="77777777" w:rsidR="00973B13" w:rsidRPr="0034752C" w:rsidRDefault="00973B13" w:rsidP="00AD2F28">
            <w:pPr>
              <w:jc w:val="right"/>
              <w:rPr>
                <w:color w:val="000000"/>
                <w:sz w:val="22"/>
                <w:szCs w:val="22"/>
                <w:lang w:eastAsia="en-IE"/>
              </w:rPr>
            </w:pPr>
            <w:r w:rsidRPr="0034752C">
              <w:rPr>
                <w:rFonts w:cs="Arial"/>
                <w:sz w:val="22"/>
                <w:szCs w:val="22"/>
              </w:rPr>
              <w:t>48</w:t>
            </w:r>
          </w:p>
        </w:tc>
        <w:tc>
          <w:tcPr>
            <w:tcW w:w="1042" w:type="dxa"/>
            <w:tcBorders>
              <w:top w:val="nil"/>
              <w:left w:val="nil"/>
              <w:bottom w:val="single" w:sz="4" w:space="0" w:color="auto"/>
              <w:right w:val="single" w:sz="4" w:space="0" w:color="auto"/>
            </w:tcBorders>
            <w:noWrap/>
          </w:tcPr>
          <w:p w14:paraId="4AEA500F" w14:textId="77777777" w:rsidR="00973B13" w:rsidRPr="0034752C" w:rsidRDefault="00973B13" w:rsidP="00AD2F28">
            <w:pPr>
              <w:jc w:val="right"/>
              <w:rPr>
                <w:color w:val="000000"/>
                <w:sz w:val="22"/>
                <w:szCs w:val="22"/>
                <w:lang w:eastAsia="en-IE"/>
              </w:rPr>
            </w:pPr>
            <w:r w:rsidRPr="0034752C">
              <w:rPr>
                <w:rFonts w:cs="Arial"/>
                <w:sz w:val="22"/>
                <w:szCs w:val="22"/>
              </w:rPr>
              <w:t>2</w:t>
            </w:r>
          </w:p>
        </w:tc>
        <w:tc>
          <w:tcPr>
            <w:tcW w:w="1109" w:type="dxa"/>
            <w:gridSpan w:val="2"/>
            <w:tcBorders>
              <w:top w:val="nil"/>
              <w:left w:val="nil"/>
              <w:bottom w:val="single" w:sz="4" w:space="0" w:color="auto"/>
              <w:right w:val="single" w:sz="4" w:space="0" w:color="auto"/>
            </w:tcBorders>
            <w:noWrap/>
          </w:tcPr>
          <w:p w14:paraId="1A0E253F" w14:textId="77777777" w:rsidR="00973B13" w:rsidRPr="0034752C" w:rsidRDefault="00973B13" w:rsidP="00AD2F28">
            <w:pPr>
              <w:jc w:val="right"/>
              <w:rPr>
                <w:color w:val="000000"/>
                <w:sz w:val="22"/>
                <w:szCs w:val="22"/>
                <w:lang w:eastAsia="en-IE"/>
              </w:rPr>
            </w:pPr>
            <w:r w:rsidRPr="0034752C">
              <w:rPr>
                <w:rFonts w:cs="Arial"/>
                <w:sz w:val="22"/>
                <w:szCs w:val="22"/>
              </w:rPr>
              <w:t>3</w:t>
            </w:r>
          </w:p>
        </w:tc>
        <w:tc>
          <w:tcPr>
            <w:tcW w:w="1024" w:type="dxa"/>
            <w:tcBorders>
              <w:top w:val="nil"/>
              <w:left w:val="nil"/>
              <w:bottom w:val="single" w:sz="4" w:space="0" w:color="auto"/>
              <w:right w:val="single" w:sz="4" w:space="0" w:color="auto"/>
            </w:tcBorders>
            <w:noWrap/>
          </w:tcPr>
          <w:p w14:paraId="2BB7948A" w14:textId="77777777" w:rsidR="00973B13" w:rsidRPr="0034752C" w:rsidRDefault="00973B13" w:rsidP="00AD2F28">
            <w:pPr>
              <w:jc w:val="right"/>
              <w:rPr>
                <w:rFonts w:cs="Arial"/>
                <w:sz w:val="22"/>
                <w:szCs w:val="22"/>
                <w:lang w:eastAsia="en-IE"/>
              </w:rPr>
            </w:pPr>
            <w:r w:rsidRPr="0034752C">
              <w:rPr>
                <w:rFonts w:cs="Arial"/>
                <w:sz w:val="22"/>
                <w:szCs w:val="22"/>
              </w:rPr>
              <w:t>4.2</w:t>
            </w:r>
          </w:p>
        </w:tc>
        <w:tc>
          <w:tcPr>
            <w:tcW w:w="958" w:type="dxa"/>
            <w:gridSpan w:val="2"/>
            <w:tcBorders>
              <w:top w:val="nil"/>
              <w:left w:val="nil"/>
              <w:bottom w:val="single" w:sz="4" w:space="0" w:color="auto"/>
              <w:right w:val="single" w:sz="4" w:space="0" w:color="auto"/>
            </w:tcBorders>
            <w:noWrap/>
          </w:tcPr>
          <w:p w14:paraId="3CCA43E1" w14:textId="77777777" w:rsidR="00973B13" w:rsidRPr="0034752C" w:rsidRDefault="00973B13" w:rsidP="00AD2F28">
            <w:pPr>
              <w:jc w:val="right"/>
              <w:rPr>
                <w:rFonts w:cs="Arial"/>
                <w:sz w:val="22"/>
                <w:szCs w:val="22"/>
                <w:lang w:eastAsia="en-IE"/>
              </w:rPr>
            </w:pPr>
            <w:r w:rsidRPr="0034752C">
              <w:rPr>
                <w:rFonts w:cs="Arial"/>
                <w:sz w:val="22"/>
                <w:szCs w:val="22"/>
              </w:rPr>
              <w:t>6.3</w:t>
            </w:r>
          </w:p>
        </w:tc>
      </w:tr>
      <w:tr w:rsidR="00973B13" w:rsidRPr="0034752C" w14:paraId="0F5DB928" w14:textId="77777777" w:rsidTr="00AD2F28">
        <w:trPr>
          <w:trHeight w:val="300"/>
        </w:trPr>
        <w:tc>
          <w:tcPr>
            <w:tcW w:w="2476" w:type="dxa"/>
            <w:tcBorders>
              <w:top w:val="nil"/>
              <w:left w:val="single" w:sz="4" w:space="0" w:color="auto"/>
              <w:bottom w:val="single" w:sz="4" w:space="0" w:color="auto"/>
              <w:right w:val="single" w:sz="4" w:space="0" w:color="auto"/>
            </w:tcBorders>
            <w:noWrap/>
            <w:vAlign w:val="bottom"/>
          </w:tcPr>
          <w:p w14:paraId="70D35C2F" w14:textId="77777777" w:rsidR="00973B13" w:rsidRPr="0034752C" w:rsidRDefault="00973B13" w:rsidP="00AD2F28">
            <w:pPr>
              <w:ind w:firstLineChars="10" w:firstLine="22"/>
              <w:rPr>
                <w:color w:val="000000"/>
                <w:sz w:val="22"/>
                <w:szCs w:val="22"/>
                <w:lang w:eastAsia="en-IE"/>
              </w:rPr>
            </w:pPr>
            <w:r w:rsidRPr="0034752C">
              <w:rPr>
                <w:rFonts w:cs="Arial"/>
                <w:sz w:val="22"/>
                <w:szCs w:val="22"/>
              </w:rPr>
              <w:t>Heritage Council</w:t>
            </w:r>
          </w:p>
        </w:tc>
        <w:tc>
          <w:tcPr>
            <w:tcW w:w="1042" w:type="dxa"/>
            <w:tcBorders>
              <w:top w:val="nil"/>
              <w:left w:val="nil"/>
              <w:bottom w:val="single" w:sz="4" w:space="0" w:color="auto"/>
              <w:right w:val="single" w:sz="4" w:space="0" w:color="auto"/>
            </w:tcBorders>
            <w:noWrap/>
          </w:tcPr>
          <w:p w14:paraId="77846990" w14:textId="77777777" w:rsidR="00973B13" w:rsidRPr="0034752C" w:rsidRDefault="00973B13" w:rsidP="00AD2F28">
            <w:pPr>
              <w:jc w:val="right"/>
              <w:rPr>
                <w:color w:val="000000"/>
                <w:sz w:val="22"/>
                <w:szCs w:val="22"/>
                <w:lang w:eastAsia="en-IE"/>
              </w:rPr>
            </w:pPr>
            <w:r w:rsidRPr="0034752C">
              <w:rPr>
                <w:rFonts w:cs="Arial"/>
                <w:sz w:val="22"/>
                <w:szCs w:val="22"/>
              </w:rPr>
              <w:t>15</w:t>
            </w:r>
          </w:p>
        </w:tc>
        <w:tc>
          <w:tcPr>
            <w:tcW w:w="979" w:type="dxa"/>
            <w:gridSpan w:val="2"/>
            <w:tcBorders>
              <w:top w:val="nil"/>
              <w:left w:val="nil"/>
              <w:bottom w:val="single" w:sz="4" w:space="0" w:color="auto"/>
              <w:right w:val="single" w:sz="4" w:space="0" w:color="auto"/>
            </w:tcBorders>
            <w:noWrap/>
          </w:tcPr>
          <w:p w14:paraId="2DD2A822" w14:textId="77777777" w:rsidR="00973B13" w:rsidRPr="0034752C" w:rsidRDefault="00973B13" w:rsidP="00AD2F28">
            <w:pPr>
              <w:jc w:val="right"/>
              <w:rPr>
                <w:color w:val="000000"/>
                <w:sz w:val="22"/>
                <w:szCs w:val="22"/>
                <w:lang w:eastAsia="en-IE"/>
              </w:rPr>
            </w:pPr>
            <w:r w:rsidRPr="0034752C">
              <w:rPr>
                <w:rFonts w:cs="Arial"/>
                <w:sz w:val="22"/>
                <w:szCs w:val="22"/>
              </w:rPr>
              <w:t>14</w:t>
            </w:r>
          </w:p>
        </w:tc>
        <w:tc>
          <w:tcPr>
            <w:tcW w:w="1042" w:type="dxa"/>
            <w:tcBorders>
              <w:top w:val="nil"/>
              <w:left w:val="nil"/>
              <w:bottom w:val="single" w:sz="4" w:space="0" w:color="auto"/>
              <w:right w:val="single" w:sz="4" w:space="0" w:color="auto"/>
            </w:tcBorders>
            <w:noWrap/>
          </w:tcPr>
          <w:p w14:paraId="0588ECB5" w14:textId="77777777" w:rsidR="00973B13" w:rsidRPr="0034752C" w:rsidRDefault="00973B13" w:rsidP="00AD2F28">
            <w:pPr>
              <w:jc w:val="right"/>
              <w:rPr>
                <w:color w:val="000000"/>
                <w:sz w:val="22"/>
                <w:szCs w:val="22"/>
                <w:lang w:eastAsia="en-IE"/>
              </w:rPr>
            </w:pPr>
            <w:r w:rsidRPr="0034752C">
              <w:rPr>
                <w:rFonts w:cs="Arial"/>
                <w:sz w:val="22"/>
                <w:szCs w:val="22"/>
              </w:rPr>
              <w:t>0</w:t>
            </w:r>
          </w:p>
        </w:tc>
        <w:tc>
          <w:tcPr>
            <w:tcW w:w="1109" w:type="dxa"/>
            <w:gridSpan w:val="2"/>
            <w:tcBorders>
              <w:top w:val="nil"/>
              <w:left w:val="nil"/>
              <w:bottom w:val="single" w:sz="4" w:space="0" w:color="auto"/>
              <w:right w:val="single" w:sz="4" w:space="0" w:color="auto"/>
            </w:tcBorders>
            <w:noWrap/>
          </w:tcPr>
          <w:p w14:paraId="70ED92C0" w14:textId="77777777" w:rsidR="00973B13" w:rsidRPr="0034752C" w:rsidRDefault="00973B13" w:rsidP="00AD2F28">
            <w:pPr>
              <w:jc w:val="right"/>
              <w:rPr>
                <w:color w:val="000000"/>
                <w:sz w:val="22"/>
                <w:szCs w:val="22"/>
                <w:lang w:eastAsia="en-IE"/>
              </w:rPr>
            </w:pPr>
            <w:r w:rsidRPr="0034752C">
              <w:rPr>
                <w:rFonts w:cs="Arial"/>
                <w:sz w:val="22"/>
                <w:szCs w:val="22"/>
              </w:rPr>
              <w:t>0</w:t>
            </w:r>
          </w:p>
        </w:tc>
        <w:tc>
          <w:tcPr>
            <w:tcW w:w="1024" w:type="dxa"/>
            <w:tcBorders>
              <w:top w:val="nil"/>
              <w:left w:val="nil"/>
              <w:bottom w:val="single" w:sz="4" w:space="0" w:color="auto"/>
              <w:right w:val="single" w:sz="4" w:space="0" w:color="auto"/>
            </w:tcBorders>
            <w:noWrap/>
          </w:tcPr>
          <w:p w14:paraId="6523B606" w14:textId="77777777" w:rsidR="00973B13" w:rsidRPr="0034752C" w:rsidRDefault="00973B13" w:rsidP="00AD2F28">
            <w:pPr>
              <w:jc w:val="right"/>
              <w:rPr>
                <w:rFonts w:cs="Arial"/>
                <w:sz w:val="22"/>
                <w:szCs w:val="22"/>
                <w:lang w:eastAsia="en-IE"/>
              </w:rPr>
            </w:pPr>
            <w:r w:rsidRPr="0034752C">
              <w:rPr>
                <w:rFonts w:cs="Arial"/>
                <w:sz w:val="22"/>
                <w:szCs w:val="22"/>
              </w:rPr>
              <w:t>0.0</w:t>
            </w:r>
          </w:p>
        </w:tc>
        <w:tc>
          <w:tcPr>
            <w:tcW w:w="958" w:type="dxa"/>
            <w:gridSpan w:val="2"/>
            <w:tcBorders>
              <w:top w:val="nil"/>
              <w:left w:val="nil"/>
              <w:bottom w:val="single" w:sz="4" w:space="0" w:color="auto"/>
              <w:right w:val="single" w:sz="4" w:space="0" w:color="auto"/>
            </w:tcBorders>
            <w:noWrap/>
          </w:tcPr>
          <w:p w14:paraId="260B0223" w14:textId="77777777" w:rsidR="00973B13" w:rsidRPr="0034752C" w:rsidRDefault="00973B13" w:rsidP="00AD2F28">
            <w:pPr>
              <w:jc w:val="right"/>
              <w:rPr>
                <w:rFonts w:cs="Arial"/>
                <w:sz w:val="22"/>
                <w:szCs w:val="22"/>
                <w:lang w:eastAsia="en-IE"/>
              </w:rPr>
            </w:pPr>
            <w:r w:rsidRPr="0034752C">
              <w:rPr>
                <w:rFonts w:cs="Arial"/>
                <w:sz w:val="22"/>
                <w:szCs w:val="22"/>
              </w:rPr>
              <w:t>0.0</w:t>
            </w:r>
          </w:p>
        </w:tc>
      </w:tr>
      <w:tr w:rsidR="00973B13" w:rsidRPr="0034752C" w14:paraId="5CA9A170" w14:textId="77777777" w:rsidTr="00AD2F28">
        <w:trPr>
          <w:trHeight w:val="300"/>
        </w:trPr>
        <w:tc>
          <w:tcPr>
            <w:tcW w:w="2476" w:type="dxa"/>
            <w:tcBorders>
              <w:top w:val="nil"/>
              <w:left w:val="single" w:sz="4" w:space="0" w:color="auto"/>
              <w:bottom w:val="single" w:sz="4" w:space="0" w:color="auto"/>
              <w:right w:val="single" w:sz="4" w:space="0" w:color="auto"/>
            </w:tcBorders>
            <w:noWrap/>
            <w:vAlign w:val="bottom"/>
          </w:tcPr>
          <w:p w14:paraId="1994EF1A" w14:textId="77777777" w:rsidR="00973B13" w:rsidRPr="0034752C" w:rsidRDefault="00973B13" w:rsidP="00AD2F28">
            <w:pPr>
              <w:ind w:firstLineChars="10" w:firstLine="22"/>
              <w:rPr>
                <w:color w:val="000000"/>
                <w:sz w:val="22"/>
                <w:szCs w:val="22"/>
                <w:lang w:eastAsia="en-IE"/>
              </w:rPr>
            </w:pPr>
            <w:r w:rsidRPr="0034752C">
              <w:rPr>
                <w:rFonts w:cs="Arial"/>
                <w:sz w:val="22"/>
                <w:szCs w:val="22"/>
              </w:rPr>
              <w:t>Irish Museum of Modern Art (IMMA)</w:t>
            </w:r>
          </w:p>
        </w:tc>
        <w:tc>
          <w:tcPr>
            <w:tcW w:w="1042" w:type="dxa"/>
            <w:tcBorders>
              <w:top w:val="nil"/>
              <w:left w:val="nil"/>
              <w:bottom w:val="single" w:sz="4" w:space="0" w:color="auto"/>
              <w:right w:val="single" w:sz="4" w:space="0" w:color="auto"/>
            </w:tcBorders>
            <w:noWrap/>
          </w:tcPr>
          <w:p w14:paraId="01A57B6F" w14:textId="77777777" w:rsidR="00973B13" w:rsidRPr="0034752C" w:rsidRDefault="00973B13" w:rsidP="00AD2F28">
            <w:pPr>
              <w:jc w:val="right"/>
              <w:rPr>
                <w:color w:val="000000"/>
                <w:sz w:val="22"/>
                <w:szCs w:val="22"/>
                <w:lang w:eastAsia="en-IE"/>
              </w:rPr>
            </w:pPr>
            <w:r w:rsidRPr="0034752C">
              <w:rPr>
                <w:rFonts w:cs="Arial"/>
                <w:sz w:val="22"/>
                <w:szCs w:val="22"/>
              </w:rPr>
              <w:t>107</w:t>
            </w:r>
          </w:p>
        </w:tc>
        <w:tc>
          <w:tcPr>
            <w:tcW w:w="979" w:type="dxa"/>
            <w:gridSpan w:val="2"/>
            <w:tcBorders>
              <w:top w:val="nil"/>
              <w:left w:val="nil"/>
              <w:bottom w:val="single" w:sz="4" w:space="0" w:color="auto"/>
              <w:right w:val="single" w:sz="4" w:space="0" w:color="auto"/>
            </w:tcBorders>
            <w:noWrap/>
          </w:tcPr>
          <w:p w14:paraId="447D13A3" w14:textId="77777777" w:rsidR="00973B13" w:rsidRPr="0034752C" w:rsidRDefault="00973B13" w:rsidP="00AD2F28">
            <w:pPr>
              <w:jc w:val="right"/>
              <w:rPr>
                <w:color w:val="000000"/>
                <w:sz w:val="22"/>
                <w:szCs w:val="22"/>
                <w:lang w:eastAsia="en-IE"/>
              </w:rPr>
            </w:pPr>
            <w:r w:rsidRPr="0034752C">
              <w:rPr>
                <w:rFonts w:cs="Arial"/>
                <w:sz w:val="22"/>
                <w:szCs w:val="22"/>
              </w:rPr>
              <w:t>93</w:t>
            </w:r>
          </w:p>
        </w:tc>
        <w:tc>
          <w:tcPr>
            <w:tcW w:w="1042" w:type="dxa"/>
            <w:tcBorders>
              <w:top w:val="nil"/>
              <w:left w:val="nil"/>
              <w:bottom w:val="single" w:sz="4" w:space="0" w:color="auto"/>
              <w:right w:val="single" w:sz="4" w:space="0" w:color="auto"/>
            </w:tcBorders>
            <w:noWrap/>
          </w:tcPr>
          <w:p w14:paraId="0D67248B" w14:textId="77777777" w:rsidR="00973B13" w:rsidRPr="0034752C" w:rsidRDefault="00973B13" w:rsidP="00AD2F28">
            <w:pPr>
              <w:jc w:val="right"/>
              <w:rPr>
                <w:color w:val="000000"/>
                <w:sz w:val="22"/>
                <w:szCs w:val="22"/>
                <w:lang w:eastAsia="en-IE"/>
              </w:rPr>
            </w:pPr>
            <w:r w:rsidRPr="0034752C">
              <w:rPr>
                <w:rFonts w:cs="Arial"/>
                <w:sz w:val="22"/>
                <w:szCs w:val="22"/>
              </w:rPr>
              <w:t>4</w:t>
            </w:r>
          </w:p>
        </w:tc>
        <w:tc>
          <w:tcPr>
            <w:tcW w:w="1109" w:type="dxa"/>
            <w:gridSpan w:val="2"/>
            <w:tcBorders>
              <w:top w:val="nil"/>
              <w:left w:val="nil"/>
              <w:bottom w:val="single" w:sz="4" w:space="0" w:color="auto"/>
              <w:right w:val="single" w:sz="4" w:space="0" w:color="auto"/>
            </w:tcBorders>
            <w:noWrap/>
          </w:tcPr>
          <w:p w14:paraId="48F19CA5" w14:textId="77777777" w:rsidR="00973B13" w:rsidRPr="0034752C" w:rsidRDefault="00973B13" w:rsidP="00AD2F28">
            <w:pPr>
              <w:jc w:val="right"/>
              <w:rPr>
                <w:color w:val="000000"/>
                <w:sz w:val="22"/>
                <w:szCs w:val="22"/>
                <w:lang w:eastAsia="en-IE"/>
              </w:rPr>
            </w:pPr>
            <w:r w:rsidRPr="0034752C">
              <w:rPr>
                <w:rFonts w:cs="Arial"/>
                <w:sz w:val="22"/>
                <w:szCs w:val="22"/>
              </w:rPr>
              <w:t>4</w:t>
            </w:r>
          </w:p>
        </w:tc>
        <w:tc>
          <w:tcPr>
            <w:tcW w:w="1024" w:type="dxa"/>
            <w:tcBorders>
              <w:top w:val="nil"/>
              <w:left w:val="nil"/>
              <w:bottom w:val="single" w:sz="4" w:space="0" w:color="auto"/>
              <w:right w:val="single" w:sz="4" w:space="0" w:color="auto"/>
            </w:tcBorders>
            <w:noWrap/>
          </w:tcPr>
          <w:p w14:paraId="78134FF6" w14:textId="77777777" w:rsidR="00973B13" w:rsidRPr="0034752C" w:rsidRDefault="00973B13" w:rsidP="00AD2F28">
            <w:pPr>
              <w:jc w:val="right"/>
              <w:rPr>
                <w:rFonts w:cs="Arial"/>
                <w:color w:val="000000"/>
                <w:sz w:val="22"/>
                <w:szCs w:val="22"/>
                <w:lang w:eastAsia="en-IE"/>
              </w:rPr>
            </w:pPr>
            <w:r w:rsidRPr="0034752C">
              <w:rPr>
                <w:rFonts w:cs="Arial"/>
                <w:sz w:val="22"/>
                <w:szCs w:val="22"/>
              </w:rPr>
              <w:t>3.7</w:t>
            </w:r>
          </w:p>
        </w:tc>
        <w:tc>
          <w:tcPr>
            <w:tcW w:w="958" w:type="dxa"/>
            <w:gridSpan w:val="2"/>
            <w:tcBorders>
              <w:top w:val="nil"/>
              <w:left w:val="nil"/>
              <w:bottom w:val="single" w:sz="4" w:space="0" w:color="auto"/>
              <w:right w:val="single" w:sz="4" w:space="0" w:color="auto"/>
            </w:tcBorders>
            <w:noWrap/>
          </w:tcPr>
          <w:p w14:paraId="17EF9166" w14:textId="77777777" w:rsidR="00973B13" w:rsidRPr="0034752C" w:rsidRDefault="00973B13" w:rsidP="00AD2F28">
            <w:pPr>
              <w:jc w:val="right"/>
              <w:rPr>
                <w:rFonts w:cs="Arial"/>
                <w:color w:val="000000"/>
                <w:sz w:val="22"/>
                <w:szCs w:val="22"/>
                <w:lang w:eastAsia="en-IE"/>
              </w:rPr>
            </w:pPr>
            <w:r w:rsidRPr="0034752C">
              <w:rPr>
                <w:rFonts w:cs="Arial"/>
                <w:sz w:val="22"/>
                <w:szCs w:val="22"/>
              </w:rPr>
              <w:t>4.3</w:t>
            </w:r>
          </w:p>
        </w:tc>
      </w:tr>
      <w:tr w:rsidR="00973B13" w:rsidRPr="0034752C" w14:paraId="4BE74B11" w14:textId="77777777" w:rsidTr="00AD2F28">
        <w:trPr>
          <w:trHeight w:val="300"/>
        </w:trPr>
        <w:tc>
          <w:tcPr>
            <w:tcW w:w="2476" w:type="dxa"/>
            <w:tcBorders>
              <w:top w:val="nil"/>
              <w:left w:val="single" w:sz="4" w:space="0" w:color="auto"/>
              <w:bottom w:val="single" w:sz="4" w:space="0" w:color="auto"/>
              <w:right w:val="single" w:sz="4" w:space="0" w:color="auto"/>
            </w:tcBorders>
            <w:noWrap/>
            <w:vAlign w:val="bottom"/>
          </w:tcPr>
          <w:p w14:paraId="72A3260B" w14:textId="77777777" w:rsidR="00973B13" w:rsidRPr="0034752C" w:rsidRDefault="00973B13" w:rsidP="00AD2F28">
            <w:pPr>
              <w:ind w:firstLineChars="10" w:firstLine="22"/>
              <w:rPr>
                <w:color w:val="000000"/>
                <w:sz w:val="22"/>
                <w:szCs w:val="22"/>
                <w:lang w:eastAsia="en-IE"/>
              </w:rPr>
            </w:pPr>
            <w:r w:rsidRPr="0034752C">
              <w:rPr>
                <w:rFonts w:cs="Arial"/>
                <w:sz w:val="22"/>
                <w:szCs w:val="22"/>
              </w:rPr>
              <w:t>National Concert Hall</w:t>
            </w:r>
          </w:p>
        </w:tc>
        <w:tc>
          <w:tcPr>
            <w:tcW w:w="1042" w:type="dxa"/>
            <w:tcBorders>
              <w:top w:val="nil"/>
              <w:left w:val="nil"/>
              <w:bottom w:val="single" w:sz="4" w:space="0" w:color="auto"/>
              <w:right w:val="single" w:sz="4" w:space="0" w:color="auto"/>
            </w:tcBorders>
            <w:noWrap/>
          </w:tcPr>
          <w:p w14:paraId="77F76476" w14:textId="77777777" w:rsidR="00973B13" w:rsidRPr="0034752C" w:rsidRDefault="00973B13" w:rsidP="00AD2F28">
            <w:pPr>
              <w:jc w:val="right"/>
              <w:rPr>
                <w:color w:val="000000"/>
                <w:sz w:val="22"/>
                <w:szCs w:val="22"/>
                <w:lang w:eastAsia="en-IE"/>
              </w:rPr>
            </w:pPr>
            <w:r w:rsidRPr="0034752C">
              <w:rPr>
                <w:rFonts w:cs="Arial"/>
                <w:sz w:val="22"/>
                <w:szCs w:val="22"/>
              </w:rPr>
              <w:t>86</w:t>
            </w:r>
          </w:p>
        </w:tc>
        <w:tc>
          <w:tcPr>
            <w:tcW w:w="979" w:type="dxa"/>
            <w:gridSpan w:val="2"/>
            <w:tcBorders>
              <w:top w:val="nil"/>
              <w:left w:val="nil"/>
              <w:bottom w:val="single" w:sz="4" w:space="0" w:color="auto"/>
              <w:right w:val="single" w:sz="4" w:space="0" w:color="auto"/>
            </w:tcBorders>
            <w:noWrap/>
          </w:tcPr>
          <w:p w14:paraId="68D5F56E" w14:textId="77777777" w:rsidR="00973B13" w:rsidRPr="0034752C" w:rsidRDefault="00973B13" w:rsidP="00AD2F28">
            <w:pPr>
              <w:jc w:val="right"/>
              <w:rPr>
                <w:color w:val="000000"/>
                <w:sz w:val="22"/>
                <w:szCs w:val="22"/>
                <w:lang w:eastAsia="en-IE"/>
              </w:rPr>
            </w:pPr>
            <w:r w:rsidRPr="0034752C">
              <w:rPr>
                <w:rFonts w:cs="Arial"/>
                <w:sz w:val="22"/>
                <w:szCs w:val="22"/>
              </w:rPr>
              <w:t>86</w:t>
            </w:r>
          </w:p>
        </w:tc>
        <w:tc>
          <w:tcPr>
            <w:tcW w:w="1042" w:type="dxa"/>
            <w:tcBorders>
              <w:top w:val="nil"/>
              <w:left w:val="nil"/>
              <w:bottom w:val="single" w:sz="4" w:space="0" w:color="auto"/>
              <w:right w:val="single" w:sz="4" w:space="0" w:color="auto"/>
            </w:tcBorders>
            <w:noWrap/>
          </w:tcPr>
          <w:p w14:paraId="733572D2" w14:textId="77777777" w:rsidR="00973B13" w:rsidRPr="0034752C" w:rsidRDefault="00973B13" w:rsidP="00AD2F28">
            <w:pPr>
              <w:jc w:val="right"/>
              <w:rPr>
                <w:color w:val="000000"/>
                <w:sz w:val="22"/>
                <w:szCs w:val="22"/>
                <w:lang w:eastAsia="en-IE"/>
              </w:rPr>
            </w:pPr>
            <w:r w:rsidRPr="0034752C">
              <w:rPr>
                <w:rFonts w:cs="Arial"/>
                <w:sz w:val="22"/>
                <w:szCs w:val="22"/>
              </w:rPr>
              <w:t>4</w:t>
            </w:r>
          </w:p>
        </w:tc>
        <w:tc>
          <w:tcPr>
            <w:tcW w:w="1109" w:type="dxa"/>
            <w:gridSpan w:val="2"/>
            <w:tcBorders>
              <w:top w:val="nil"/>
              <w:left w:val="nil"/>
              <w:bottom w:val="single" w:sz="4" w:space="0" w:color="auto"/>
              <w:right w:val="single" w:sz="4" w:space="0" w:color="auto"/>
            </w:tcBorders>
            <w:noWrap/>
          </w:tcPr>
          <w:p w14:paraId="6482D7C6" w14:textId="77777777" w:rsidR="00973B13" w:rsidRPr="0034752C" w:rsidRDefault="00973B13" w:rsidP="00AD2F28">
            <w:pPr>
              <w:jc w:val="right"/>
              <w:rPr>
                <w:color w:val="000000"/>
                <w:sz w:val="22"/>
                <w:szCs w:val="22"/>
                <w:lang w:eastAsia="en-IE"/>
              </w:rPr>
            </w:pPr>
            <w:r w:rsidRPr="0034752C">
              <w:rPr>
                <w:rFonts w:cs="Arial"/>
                <w:sz w:val="22"/>
                <w:szCs w:val="22"/>
              </w:rPr>
              <w:t>4</w:t>
            </w:r>
          </w:p>
        </w:tc>
        <w:tc>
          <w:tcPr>
            <w:tcW w:w="1024" w:type="dxa"/>
            <w:tcBorders>
              <w:top w:val="nil"/>
              <w:left w:val="nil"/>
              <w:bottom w:val="single" w:sz="4" w:space="0" w:color="auto"/>
              <w:right w:val="single" w:sz="4" w:space="0" w:color="auto"/>
            </w:tcBorders>
            <w:noWrap/>
          </w:tcPr>
          <w:p w14:paraId="0A9CBFF1" w14:textId="77777777" w:rsidR="00973B13" w:rsidRPr="0034752C" w:rsidRDefault="00973B13" w:rsidP="00AD2F28">
            <w:pPr>
              <w:jc w:val="right"/>
              <w:rPr>
                <w:rFonts w:cs="Arial"/>
                <w:sz w:val="22"/>
                <w:szCs w:val="22"/>
                <w:lang w:eastAsia="en-IE"/>
              </w:rPr>
            </w:pPr>
            <w:r w:rsidRPr="0034752C">
              <w:rPr>
                <w:rFonts w:cs="Arial"/>
                <w:sz w:val="22"/>
                <w:szCs w:val="22"/>
              </w:rPr>
              <w:t>4.7</w:t>
            </w:r>
          </w:p>
        </w:tc>
        <w:tc>
          <w:tcPr>
            <w:tcW w:w="958" w:type="dxa"/>
            <w:gridSpan w:val="2"/>
            <w:tcBorders>
              <w:top w:val="nil"/>
              <w:left w:val="nil"/>
              <w:bottom w:val="single" w:sz="4" w:space="0" w:color="auto"/>
              <w:right w:val="single" w:sz="4" w:space="0" w:color="auto"/>
            </w:tcBorders>
            <w:noWrap/>
          </w:tcPr>
          <w:p w14:paraId="3A7C4170" w14:textId="77777777" w:rsidR="00973B13" w:rsidRPr="0034752C" w:rsidRDefault="00973B13" w:rsidP="00AD2F28">
            <w:pPr>
              <w:jc w:val="right"/>
              <w:rPr>
                <w:rFonts w:cs="Arial"/>
                <w:sz w:val="22"/>
                <w:szCs w:val="22"/>
                <w:lang w:eastAsia="en-IE"/>
              </w:rPr>
            </w:pPr>
            <w:r w:rsidRPr="0034752C">
              <w:rPr>
                <w:rFonts w:cs="Arial"/>
                <w:sz w:val="22"/>
                <w:szCs w:val="22"/>
              </w:rPr>
              <w:t>4.7</w:t>
            </w:r>
          </w:p>
        </w:tc>
      </w:tr>
      <w:tr w:rsidR="00973B13" w:rsidRPr="0034752C" w14:paraId="7882A764" w14:textId="77777777" w:rsidTr="00AD2F28">
        <w:trPr>
          <w:trHeight w:val="300"/>
        </w:trPr>
        <w:tc>
          <w:tcPr>
            <w:tcW w:w="2476" w:type="dxa"/>
            <w:tcBorders>
              <w:top w:val="nil"/>
              <w:left w:val="single" w:sz="4" w:space="0" w:color="auto"/>
              <w:bottom w:val="single" w:sz="4" w:space="0" w:color="auto"/>
              <w:right w:val="single" w:sz="4" w:space="0" w:color="auto"/>
            </w:tcBorders>
            <w:noWrap/>
            <w:vAlign w:val="bottom"/>
          </w:tcPr>
          <w:p w14:paraId="03379BCD" w14:textId="77777777" w:rsidR="00973B13" w:rsidRPr="0034752C" w:rsidRDefault="00973B13" w:rsidP="00AD2F28">
            <w:pPr>
              <w:ind w:firstLineChars="10" w:firstLine="22"/>
              <w:rPr>
                <w:color w:val="000000"/>
                <w:sz w:val="22"/>
                <w:szCs w:val="22"/>
                <w:lang w:eastAsia="en-IE"/>
              </w:rPr>
            </w:pPr>
            <w:r w:rsidRPr="0034752C">
              <w:rPr>
                <w:rFonts w:cs="Arial"/>
                <w:sz w:val="22"/>
                <w:szCs w:val="22"/>
              </w:rPr>
              <w:t>National Gallery of Ireland</w:t>
            </w:r>
          </w:p>
        </w:tc>
        <w:tc>
          <w:tcPr>
            <w:tcW w:w="1042" w:type="dxa"/>
            <w:tcBorders>
              <w:top w:val="nil"/>
              <w:left w:val="nil"/>
              <w:bottom w:val="single" w:sz="4" w:space="0" w:color="auto"/>
              <w:right w:val="single" w:sz="4" w:space="0" w:color="auto"/>
            </w:tcBorders>
            <w:noWrap/>
          </w:tcPr>
          <w:p w14:paraId="0760CC09" w14:textId="77777777" w:rsidR="00973B13" w:rsidRPr="0034752C" w:rsidRDefault="00973B13" w:rsidP="00AD2F28">
            <w:pPr>
              <w:jc w:val="right"/>
              <w:rPr>
                <w:color w:val="000000"/>
                <w:sz w:val="22"/>
                <w:szCs w:val="22"/>
                <w:lang w:eastAsia="en-IE"/>
              </w:rPr>
            </w:pPr>
            <w:r w:rsidRPr="0034752C">
              <w:rPr>
                <w:rFonts w:cs="Arial"/>
                <w:sz w:val="22"/>
                <w:szCs w:val="22"/>
              </w:rPr>
              <w:t>179</w:t>
            </w:r>
          </w:p>
        </w:tc>
        <w:tc>
          <w:tcPr>
            <w:tcW w:w="979" w:type="dxa"/>
            <w:gridSpan w:val="2"/>
            <w:tcBorders>
              <w:top w:val="nil"/>
              <w:left w:val="nil"/>
              <w:bottom w:val="single" w:sz="4" w:space="0" w:color="auto"/>
              <w:right w:val="single" w:sz="4" w:space="0" w:color="auto"/>
            </w:tcBorders>
            <w:noWrap/>
          </w:tcPr>
          <w:p w14:paraId="27803078" w14:textId="77777777" w:rsidR="00973B13" w:rsidRPr="0034752C" w:rsidRDefault="00973B13" w:rsidP="00AD2F28">
            <w:pPr>
              <w:jc w:val="right"/>
              <w:rPr>
                <w:color w:val="000000"/>
                <w:sz w:val="22"/>
                <w:szCs w:val="22"/>
                <w:lang w:eastAsia="en-IE"/>
              </w:rPr>
            </w:pPr>
            <w:r w:rsidRPr="0034752C">
              <w:rPr>
                <w:rFonts w:cs="Arial"/>
                <w:sz w:val="22"/>
                <w:szCs w:val="22"/>
              </w:rPr>
              <w:t>194</w:t>
            </w:r>
          </w:p>
        </w:tc>
        <w:tc>
          <w:tcPr>
            <w:tcW w:w="1042" w:type="dxa"/>
            <w:tcBorders>
              <w:top w:val="nil"/>
              <w:left w:val="nil"/>
              <w:bottom w:val="single" w:sz="4" w:space="0" w:color="auto"/>
              <w:right w:val="single" w:sz="4" w:space="0" w:color="auto"/>
            </w:tcBorders>
            <w:noWrap/>
          </w:tcPr>
          <w:p w14:paraId="7BD022BA" w14:textId="77777777" w:rsidR="00973B13" w:rsidRPr="0034752C" w:rsidRDefault="00973B13" w:rsidP="00AD2F28">
            <w:pPr>
              <w:jc w:val="right"/>
              <w:rPr>
                <w:color w:val="000000"/>
                <w:sz w:val="22"/>
                <w:szCs w:val="22"/>
                <w:lang w:eastAsia="en-IE"/>
              </w:rPr>
            </w:pPr>
            <w:r w:rsidRPr="0034752C">
              <w:rPr>
                <w:rFonts w:cs="Arial"/>
                <w:sz w:val="22"/>
                <w:szCs w:val="22"/>
              </w:rPr>
              <w:t>5</w:t>
            </w:r>
          </w:p>
        </w:tc>
        <w:tc>
          <w:tcPr>
            <w:tcW w:w="1109" w:type="dxa"/>
            <w:gridSpan w:val="2"/>
            <w:tcBorders>
              <w:top w:val="nil"/>
              <w:left w:val="nil"/>
              <w:bottom w:val="single" w:sz="4" w:space="0" w:color="auto"/>
              <w:right w:val="single" w:sz="4" w:space="0" w:color="auto"/>
            </w:tcBorders>
            <w:noWrap/>
          </w:tcPr>
          <w:p w14:paraId="7AD144E5" w14:textId="77777777" w:rsidR="00973B13" w:rsidRPr="0034752C" w:rsidRDefault="00973B13" w:rsidP="00AD2F28">
            <w:pPr>
              <w:jc w:val="right"/>
              <w:rPr>
                <w:color w:val="000000"/>
                <w:sz w:val="22"/>
                <w:szCs w:val="22"/>
                <w:lang w:eastAsia="en-IE"/>
              </w:rPr>
            </w:pPr>
            <w:r w:rsidRPr="0034752C">
              <w:rPr>
                <w:rFonts w:cs="Arial"/>
                <w:sz w:val="22"/>
                <w:szCs w:val="22"/>
              </w:rPr>
              <w:t>6</w:t>
            </w:r>
          </w:p>
        </w:tc>
        <w:tc>
          <w:tcPr>
            <w:tcW w:w="1024" w:type="dxa"/>
            <w:tcBorders>
              <w:top w:val="nil"/>
              <w:left w:val="nil"/>
              <w:bottom w:val="single" w:sz="4" w:space="0" w:color="auto"/>
              <w:right w:val="single" w:sz="4" w:space="0" w:color="auto"/>
            </w:tcBorders>
            <w:noWrap/>
          </w:tcPr>
          <w:p w14:paraId="494D0F6F" w14:textId="77777777" w:rsidR="00973B13" w:rsidRPr="0034752C" w:rsidRDefault="00973B13" w:rsidP="00AD2F28">
            <w:pPr>
              <w:jc w:val="right"/>
              <w:rPr>
                <w:rFonts w:cs="Arial"/>
                <w:sz w:val="22"/>
                <w:szCs w:val="22"/>
                <w:lang w:eastAsia="en-IE"/>
              </w:rPr>
            </w:pPr>
            <w:r w:rsidRPr="0034752C">
              <w:rPr>
                <w:rFonts w:cs="Arial"/>
                <w:sz w:val="22"/>
                <w:szCs w:val="22"/>
              </w:rPr>
              <w:t>2.8</w:t>
            </w:r>
          </w:p>
        </w:tc>
        <w:tc>
          <w:tcPr>
            <w:tcW w:w="958" w:type="dxa"/>
            <w:gridSpan w:val="2"/>
            <w:tcBorders>
              <w:top w:val="nil"/>
              <w:left w:val="nil"/>
              <w:bottom w:val="single" w:sz="4" w:space="0" w:color="auto"/>
              <w:right w:val="single" w:sz="4" w:space="0" w:color="auto"/>
            </w:tcBorders>
            <w:noWrap/>
          </w:tcPr>
          <w:p w14:paraId="2C55F41C" w14:textId="77777777" w:rsidR="00973B13" w:rsidRPr="0034752C" w:rsidRDefault="00973B13" w:rsidP="00AD2F28">
            <w:pPr>
              <w:jc w:val="right"/>
              <w:rPr>
                <w:rFonts w:cs="Arial"/>
                <w:sz w:val="22"/>
                <w:szCs w:val="22"/>
                <w:lang w:eastAsia="en-IE"/>
              </w:rPr>
            </w:pPr>
            <w:r w:rsidRPr="0034752C">
              <w:rPr>
                <w:rFonts w:cs="Arial"/>
                <w:sz w:val="22"/>
                <w:szCs w:val="22"/>
              </w:rPr>
              <w:t>3.1</w:t>
            </w:r>
          </w:p>
        </w:tc>
      </w:tr>
      <w:tr w:rsidR="00973B13" w:rsidRPr="0034752C" w14:paraId="142283B8" w14:textId="77777777" w:rsidTr="00AD2F28">
        <w:trPr>
          <w:trHeight w:val="300"/>
        </w:trPr>
        <w:tc>
          <w:tcPr>
            <w:tcW w:w="2476" w:type="dxa"/>
            <w:tcBorders>
              <w:top w:val="nil"/>
              <w:left w:val="single" w:sz="4" w:space="0" w:color="auto"/>
              <w:bottom w:val="single" w:sz="4" w:space="0" w:color="auto"/>
              <w:right w:val="single" w:sz="4" w:space="0" w:color="auto"/>
            </w:tcBorders>
            <w:noWrap/>
            <w:vAlign w:val="bottom"/>
          </w:tcPr>
          <w:p w14:paraId="475CA3A2" w14:textId="77777777" w:rsidR="00973B13" w:rsidRPr="0034752C" w:rsidRDefault="00973B13" w:rsidP="00AD2F28">
            <w:pPr>
              <w:ind w:firstLineChars="10" w:firstLine="22"/>
              <w:rPr>
                <w:color w:val="000000"/>
                <w:sz w:val="22"/>
                <w:szCs w:val="22"/>
                <w:lang w:eastAsia="en-IE"/>
              </w:rPr>
            </w:pPr>
            <w:r w:rsidRPr="0034752C">
              <w:rPr>
                <w:rFonts w:cs="Arial"/>
                <w:sz w:val="22"/>
                <w:szCs w:val="22"/>
              </w:rPr>
              <w:t>National Library of Ireland</w:t>
            </w:r>
          </w:p>
        </w:tc>
        <w:tc>
          <w:tcPr>
            <w:tcW w:w="1042" w:type="dxa"/>
            <w:tcBorders>
              <w:top w:val="nil"/>
              <w:left w:val="nil"/>
              <w:bottom w:val="single" w:sz="4" w:space="0" w:color="auto"/>
              <w:right w:val="single" w:sz="4" w:space="0" w:color="auto"/>
            </w:tcBorders>
            <w:noWrap/>
          </w:tcPr>
          <w:p w14:paraId="47FE64E1" w14:textId="77777777" w:rsidR="00973B13" w:rsidRPr="0034752C" w:rsidRDefault="00973B13" w:rsidP="00AD2F28">
            <w:pPr>
              <w:jc w:val="right"/>
              <w:rPr>
                <w:color w:val="000000"/>
                <w:sz w:val="22"/>
                <w:szCs w:val="22"/>
                <w:lang w:eastAsia="en-IE"/>
              </w:rPr>
            </w:pPr>
            <w:r w:rsidRPr="0034752C">
              <w:rPr>
                <w:rFonts w:cs="Arial"/>
                <w:sz w:val="22"/>
                <w:szCs w:val="22"/>
              </w:rPr>
              <w:t>90</w:t>
            </w:r>
          </w:p>
        </w:tc>
        <w:tc>
          <w:tcPr>
            <w:tcW w:w="979" w:type="dxa"/>
            <w:gridSpan w:val="2"/>
            <w:tcBorders>
              <w:top w:val="nil"/>
              <w:left w:val="nil"/>
              <w:bottom w:val="single" w:sz="4" w:space="0" w:color="auto"/>
              <w:right w:val="single" w:sz="4" w:space="0" w:color="auto"/>
            </w:tcBorders>
            <w:noWrap/>
          </w:tcPr>
          <w:p w14:paraId="0570DC37" w14:textId="77777777" w:rsidR="00973B13" w:rsidRPr="0034752C" w:rsidRDefault="00973B13" w:rsidP="00AD2F28">
            <w:pPr>
              <w:jc w:val="right"/>
              <w:rPr>
                <w:color w:val="000000"/>
                <w:sz w:val="22"/>
                <w:szCs w:val="22"/>
                <w:lang w:eastAsia="en-IE"/>
              </w:rPr>
            </w:pPr>
            <w:r w:rsidRPr="0034752C">
              <w:rPr>
                <w:rFonts w:cs="Arial"/>
                <w:sz w:val="22"/>
                <w:szCs w:val="22"/>
              </w:rPr>
              <w:t>94</w:t>
            </w:r>
          </w:p>
        </w:tc>
        <w:tc>
          <w:tcPr>
            <w:tcW w:w="1042" w:type="dxa"/>
            <w:tcBorders>
              <w:top w:val="nil"/>
              <w:left w:val="nil"/>
              <w:bottom w:val="single" w:sz="4" w:space="0" w:color="auto"/>
              <w:right w:val="single" w:sz="4" w:space="0" w:color="auto"/>
            </w:tcBorders>
            <w:noWrap/>
          </w:tcPr>
          <w:p w14:paraId="55BCE09A" w14:textId="77777777" w:rsidR="00973B13" w:rsidRPr="0034752C" w:rsidRDefault="00973B13" w:rsidP="00AD2F28">
            <w:pPr>
              <w:jc w:val="right"/>
              <w:rPr>
                <w:color w:val="000000"/>
                <w:sz w:val="22"/>
                <w:szCs w:val="22"/>
                <w:lang w:eastAsia="en-IE"/>
              </w:rPr>
            </w:pPr>
            <w:r w:rsidRPr="0034752C">
              <w:rPr>
                <w:rFonts w:cs="Arial"/>
                <w:sz w:val="22"/>
                <w:szCs w:val="22"/>
              </w:rPr>
              <w:t>10</w:t>
            </w:r>
          </w:p>
        </w:tc>
        <w:tc>
          <w:tcPr>
            <w:tcW w:w="1109" w:type="dxa"/>
            <w:gridSpan w:val="2"/>
            <w:tcBorders>
              <w:top w:val="nil"/>
              <w:left w:val="nil"/>
              <w:bottom w:val="single" w:sz="4" w:space="0" w:color="auto"/>
              <w:right w:val="single" w:sz="4" w:space="0" w:color="auto"/>
            </w:tcBorders>
            <w:noWrap/>
          </w:tcPr>
          <w:p w14:paraId="4A015DBE" w14:textId="77777777" w:rsidR="00973B13" w:rsidRPr="0034752C" w:rsidRDefault="00973B13" w:rsidP="00AD2F28">
            <w:pPr>
              <w:jc w:val="right"/>
              <w:rPr>
                <w:color w:val="000000"/>
                <w:sz w:val="22"/>
                <w:szCs w:val="22"/>
                <w:lang w:eastAsia="en-IE"/>
              </w:rPr>
            </w:pPr>
            <w:r w:rsidRPr="0034752C">
              <w:rPr>
                <w:rFonts w:cs="Arial"/>
                <w:sz w:val="22"/>
                <w:szCs w:val="22"/>
              </w:rPr>
              <w:t>9</w:t>
            </w:r>
          </w:p>
        </w:tc>
        <w:tc>
          <w:tcPr>
            <w:tcW w:w="1024" w:type="dxa"/>
            <w:tcBorders>
              <w:top w:val="nil"/>
              <w:left w:val="nil"/>
              <w:bottom w:val="single" w:sz="4" w:space="0" w:color="auto"/>
              <w:right w:val="single" w:sz="4" w:space="0" w:color="auto"/>
            </w:tcBorders>
            <w:noWrap/>
          </w:tcPr>
          <w:p w14:paraId="31762E25" w14:textId="77777777" w:rsidR="00973B13" w:rsidRPr="0034752C" w:rsidRDefault="00973B13" w:rsidP="00AD2F28">
            <w:pPr>
              <w:jc w:val="right"/>
              <w:rPr>
                <w:color w:val="000000"/>
                <w:sz w:val="22"/>
                <w:szCs w:val="22"/>
                <w:lang w:eastAsia="en-IE"/>
              </w:rPr>
            </w:pPr>
            <w:r w:rsidRPr="0034752C">
              <w:rPr>
                <w:rFonts w:cs="Arial"/>
                <w:sz w:val="22"/>
                <w:szCs w:val="22"/>
              </w:rPr>
              <w:t>11.1</w:t>
            </w:r>
          </w:p>
        </w:tc>
        <w:tc>
          <w:tcPr>
            <w:tcW w:w="958" w:type="dxa"/>
            <w:gridSpan w:val="2"/>
            <w:tcBorders>
              <w:top w:val="nil"/>
              <w:left w:val="nil"/>
              <w:bottom w:val="single" w:sz="4" w:space="0" w:color="auto"/>
              <w:right w:val="single" w:sz="4" w:space="0" w:color="auto"/>
            </w:tcBorders>
            <w:noWrap/>
          </w:tcPr>
          <w:p w14:paraId="1DD51F67" w14:textId="77777777" w:rsidR="00973B13" w:rsidRPr="0034752C" w:rsidRDefault="00973B13" w:rsidP="00AD2F28">
            <w:pPr>
              <w:jc w:val="right"/>
              <w:rPr>
                <w:color w:val="000000"/>
                <w:sz w:val="22"/>
                <w:szCs w:val="22"/>
                <w:lang w:eastAsia="en-IE"/>
              </w:rPr>
            </w:pPr>
            <w:r w:rsidRPr="0034752C">
              <w:rPr>
                <w:rFonts w:cs="Arial"/>
                <w:sz w:val="22"/>
                <w:szCs w:val="22"/>
              </w:rPr>
              <w:t>9.6</w:t>
            </w:r>
          </w:p>
        </w:tc>
      </w:tr>
      <w:tr w:rsidR="00973B13" w:rsidRPr="0034752C" w14:paraId="363E53EC" w14:textId="77777777" w:rsidTr="00AD2F28">
        <w:trPr>
          <w:trHeight w:val="300"/>
        </w:trPr>
        <w:tc>
          <w:tcPr>
            <w:tcW w:w="2476" w:type="dxa"/>
            <w:tcBorders>
              <w:top w:val="nil"/>
              <w:left w:val="single" w:sz="4" w:space="0" w:color="auto"/>
              <w:bottom w:val="single" w:sz="4" w:space="0" w:color="auto"/>
              <w:right w:val="single" w:sz="4" w:space="0" w:color="auto"/>
            </w:tcBorders>
            <w:noWrap/>
            <w:vAlign w:val="bottom"/>
          </w:tcPr>
          <w:p w14:paraId="0B23E065" w14:textId="77777777" w:rsidR="00973B13" w:rsidRPr="0034752C" w:rsidRDefault="00973B13" w:rsidP="00AD2F28">
            <w:pPr>
              <w:ind w:firstLineChars="10" w:firstLine="22"/>
              <w:rPr>
                <w:color w:val="000000"/>
                <w:sz w:val="22"/>
                <w:szCs w:val="22"/>
                <w:lang w:eastAsia="en-IE"/>
              </w:rPr>
            </w:pPr>
            <w:r w:rsidRPr="0034752C">
              <w:rPr>
                <w:rFonts w:cs="Arial"/>
                <w:sz w:val="22"/>
                <w:szCs w:val="22"/>
              </w:rPr>
              <w:t>National Museum of Ireland</w:t>
            </w:r>
          </w:p>
        </w:tc>
        <w:tc>
          <w:tcPr>
            <w:tcW w:w="1042" w:type="dxa"/>
            <w:tcBorders>
              <w:top w:val="nil"/>
              <w:left w:val="nil"/>
              <w:bottom w:val="single" w:sz="4" w:space="0" w:color="auto"/>
              <w:right w:val="single" w:sz="4" w:space="0" w:color="auto"/>
            </w:tcBorders>
            <w:noWrap/>
          </w:tcPr>
          <w:p w14:paraId="7A643F28" w14:textId="77777777" w:rsidR="00973B13" w:rsidRPr="0034752C" w:rsidRDefault="00973B13" w:rsidP="00AD2F28">
            <w:pPr>
              <w:jc w:val="right"/>
              <w:rPr>
                <w:color w:val="000000"/>
                <w:sz w:val="22"/>
                <w:szCs w:val="22"/>
                <w:lang w:eastAsia="en-IE"/>
              </w:rPr>
            </w:pPr>
            <w:r w:rsidRPr="0034752C">
              <w:rPr>
                <w:rFonts w:cs="Arial"/>
                <w:sz w:val="22"/>
                <w:szCs w:val="22"/>
              </w:rPr>
              <w:t>165</w:t>
            </w:r>
          </w:p>
        </w:tc>
        <w:tc>
          <w:tcPr>
            <w:tcW w:w="979" w:type="dxa"/>
            <w:gridSpan w:val="2"/>
            <w:tcBorders>
              <w:top w:val="nil"/>
              <w:left w:val="nil"/>
              <w:bottom w:val="single" w:sz="4" w:space="0" w:color="auto"/>
              <w:right w:val="single" w:sz="4" w:space="0" w:color="auto"/>
            </w:tcBorders>
            <w:noWrap/>
          </w:tcPr>
          <w:p w14:paraId="72D7D1C5" w14:textId="77777777" w:rsidR="00973B13" w:rsidRPr="0034752C" w:rsidRDefault="00973B13" w:rsidP="00AD2F28">
            <w:pPr>
              <w:jc w:val="right"/>
              <w:rPr>
                <w:color w:val="000000"/>
                <w:sz w:val="22"/>
                <w:szCs w:val="22"/>
                <w:lang w:eastAsia="en-IE"/>
              </w:rPr>
            </w:pPr>
            <w:r w:rsidRPr="0034752C">
              <w:rPr>
                <w:rFonts w:cs="Arial"/>
                <w:sz w:val="22"/>
                <w:szCs w:val="22"/>
              </w:rPr>
              <w:t>179</w:t>
            </w:r>
          </w:p>
        </w:tc>
        <w:tc>
          <w:tcPr>
            <w:tcW w:w="1042" w:type="dxa"/>
            <w:tcBorders>
              <w:top w:val="nil"/>
              <w:left w:val="nil"/>
              <w:bottom w:val="single" w:sz="4" w:space="0" w:color="auto"/>
              <w:right w:val="single" w:sz="4" w:space="0" w:color="auto"/>
            </w:tcBorders>
            <w:noWrap/>
          </w:tcPr>
          <w:p w14:paraId="5C9776AA" w14:textId="77777777" w:rsidR="00973B13" w:rsidRPr="0034752C" w:rsidRDefault="00973B13" w:rsidP="00AD2F28">
            <w:pPr>
              <w:jc w:val="right"/>
              <w:rPr>
                <w:color w:val="000000"/>
                <w:sz w:val="22"/>
                <w:szCs w:val="22"/>
                <w:lang w:eastAsia="en-IE"/>
              </w:rPr>
            </w:pPr>
            <w:r w:rsidRPr="0034752C">
              <w:rPr>
                <w:rFonts w:cs="Arial"/>
                <w:sz w:val="22"/>
                <w:szCs w:val="22"/>
              </w:rPr>
              <w:t>9</w:t>
            </w:r>
          </w:p>
        </w:tc>
        <w:tc>
          <w:tcPr>
            <w:tcW w:w="1109" w:type="dxa"/>
            <w:gridSpan w:val="2"/>
            <w:tcBorders>
              <w:top w:val="nil"/>
              <w:left w:val="nil"/>
              <w:bottom w:val="single" w:sz="4" w:space="0" w:color="auto"/>
              <w:right w:val="single" w:sz="4" w:space="0" w:color="auto"/>
            </w:tcBorders>
            <w:noWrap/>
          </w:tcPr>
          <w:p w14:paraId="39B03A97" w14:textId="77777777" w:rsidR="00973B13" w:rsidRPr="0034752C" w:rsidRDefault="00973B13" w:rsidP="00AD2F28">
            <w:pPr>
              <w:jc w:val="right"/>
              <w:rPr>
                <w:color w:val="000000"/>
                <w:sz w:val="22"/>
                <w:szCs w:val="22"/>
                <w:lang w:eastAsia="en-IE"/>
              </w:rPr>
            </w:pPr>
            <w:r w:rsidRPr="0034752C">
              <w:rPr>
                <w:rFonts w:cs="Arial"/>
                <w:sz w:val="22"/>
                <w:szCs w:val="22"/>
              </w:rPr>
              <w:t>8</w:t>
            </w:r>
          </w:p>
        </w:tc>
        <w:tc>
          <w:tcPr>
            <w:tcW w:w="1024" w:type="dxa"/>
            <w:tcBorders>
              <w:top w:val="nil"/>
              <w:left w:val="nil"/>
              <w:bottom w:val="single" w:sz="4" w:space="0" w:color="auto"/>
              <w:right w:val="single" w:sz="4" w:space="0" w:color="auto"/>
            </w:tcBorders>
            <w:noWrap/>
          </w:tcPr>
          <w:p w14:paraId="38C47CBC" w14:textId="77777777" w:rsidR="00973B13" w:rsidRPr="0034752C" w:rsidRDefault="00973B13" w:rsidP="00AD2F28">
            <w:pPr>
              <w:jc w:val="right"/>
              <w:rPr>
                <w:color w:val="000000"/>
                <w:sz w:val="22"/>
                <w:szCs w:val="22"/>
                <w:lang w:eastAsia="en-IE"/>
              </w:rPr>
            </w:pPr>
            <w:r w:rsidRPr="0034752C">
              <w:rPr>
                <w:rFonts w:cs="Arial"/>
                <w:sz w:val="22"/>
                <w:szCs w:val="22"/>
              </w:rPr>
              <w:t>5.5</w:t>
            </w:r>
          </w:p>
        </w:tc>
        <w:tc>
          <w:tcPr>
            <w:tcW w:w="958" w:type="dxa"/>
            <w:gridSpan w:val="2"/>
            <w:tcBorders>
              <w:top w:val="nil"/>
              <w:left w:val="nil"/>
              <w:bottom w:val="single" w:sz="4" w:space="0" w:color="auto"/>
              <w:right w:val="single" w:sz="4" w:space="0" w:color="auto"/>
            </w:tcBorders>
            <w:noWrap/>
          </w:tcPr>
          <w:p w14:paraId="64F215E1" w14:textId="77777777" w:rsidR="00973B13" w:rsidRPr="0034752C" w:rsidRDefault="00973B13" w:rsidP="00AD2F28">
            <w:pPr>
              <w:jc w:val="right"/>
              <w:rPr>
                <w:color w:val="000000"/>
                <w:sz w:val="22"/>
                <w:szCs w:val="22"/>
                <w:lang w:eastAsia="en-IE"/>
              </w:rPr>
            </w:pPr>
            <w:r w:rsidRPr="0034752C">
              <w:rPr>
                <w:rFonts w:cs="Arial"/>
                <w:sz w:val="22"/>
                <w:szCs w:val="22"/>
              </w:rPr>
              <w:t>4.5</w:t>
            </w:r>
          </w:p>
        </w:tc>
      </w:tr>
      <w:tr w:rsidR="00973B13" w:rsidRPr="0034752C" w14:paraId="4F0B516D" w14:textId="77777777" w:rsidTr="00AD2F28">
        <w:trPr>
          <w:trHeight w:val="300"/>
        </w:trPr>
        <w:tc>
          <w:tcPr>
            <w:tcW w:w="2476" w:type="dxa"/>
            <w:tcBorders>
              <w:top w:val="nil"/>
              <w:left w:val="single" w:sz="4" w:space="0" w:color="auto"/>
              <w:bottom w:val="single" w:sz="4" w:space="0" w:color="auto"/>
              <w:right w:val="single" w:sz="4" w:space="0" w:color="auto"/>
            </w:tcBorders>
            <w:noWrap/>
            <w:vAlign w:val="bottom"/>
          </w:tcPr>
          <w:p w14:paraId="10264FE4" w14:textId="77777777" w:rsidR="00973B13" w:rsidRPr="0034752C" w:rsidRDefault="00973B13" w:rsidP="00AD2F28">
            <w:pPr>
              <w:ind w:firstLineChars="10" w:firstLine="22"/>
              <w:rPr>
                <w:color w:val="000000"/>
                <w:sz w:val="22"/>
                <w:szCs w:val="22"/>
                <w:lang w:eastAsia="en-IE"/>
              </w:rPr>
            </w:pPr>
            <w:r w:rsidRPr="0034752C">
              <w:rPr>
                <w:rFonts w:cs="Arial"/>
                <w:sz w:val="22"/>
                <w:szCs w:val="22"/>
              </w:rPr>
              <w:t>Screen Ireland</w:t>
            </w:r>
          </w:p>
        </w:tc>
        <w:tc>
          <w:tcPr>
            <w:tcW w:w="1042" w:type="dxa"/>
            <w:tcBorders>
              <w:top w:val="nil"/>
              <w:left w:val="nil"/>
              <w:bottom w:val="single" w:sz="4" w:space="0" w:color="auto"/>
              <w:right w:val="single" w:sz="4" w:space="0" w:color="auto"/>
            </w:tcBorders>
            <w:noWrap/>
          </w:tcPr>
          <w:p w14:paraId="28D3986C" w14:textId="77777777" w:rsidR="00973B13" w:rsidRPr="0034752C" w:rsidRDefault="00973B13" w:rsidP="00AD2F28">
            <w:pPr>
              <w:jc w:val="right"/>
              <w:rPr>
                <w:color w:val="000000"/>
                <w:sz w:val="22"/>
                <w:szCs w:val="22"/>
                <w:lang w:eastAsia="en-IE"/>
              </w:rPr>
            </w:pPr>
            <w:r w:rsidRPr="0034752C">
              <w:rPr>
                <w:rFonts w:cs="Arial"/>
                <w:sz w:val="22"/>
                <w:szCs w:val="22"/>
              </w:rPr>
              <w:t>27</w:t>
            </w:r>
          </w:p>
        </w:tc>
        <w:tc>
          <w:tcPr>
            <w:tcW w:w="979" w:type="dxa"/>
            <w:gridSpan w:val="2"/>
            <w:tcBorders>
              <w:top w:val="nil"/>
              <w:left w:val="nil"/>
              <w:bottom w:val="single" w:sz="4" w:space="0" w:color="auto"/>
              <w:right w:val="single" w:sz="4" w:space="0" w:color="auto"/>
            </w:tcBorders>
            <w:noWrap/>
          </w:tcPr>
          <w:p w14:paraId="588B42B8" w14:textId="77777777" w:rsidR="00973B13" w:rsidRPr="0034752C" w:rsidRDefault="00973B13" w:rsidP="00AD2F28">
            <w:pPr>
              <w:jc w:val="right"/>
              <w:rPr>
                <w:color w:val="000000"/>
                <w:sz w:val="22"/>
                <w:szCs w:val="22"/>
                <w:lang w:eastAsia="en-IE"/>
              </w:rPr>
            </w:pPr>
            <w:r w:rsidRPr="0034752C">
              <w:rPr>
                <w:rFonts w:cs="Arial"/>
                <w:sz w:val="22"/>
                <w:szCs w:val="22"/>
              </w:rPr>
              <w:t>29</w:t>
            </w:r>
          </w:p>
        </w:tc>
        <w:tc>
          <w:tcPr>
            <w:tcW w:w="1042" w:type="dxa"/>
            <w:tcBorders>
              <w:top w:val="nil"/>
              <w:left w:val="nil"/>
              <w:bottom w:val="single" w:sz="4" w:space="0" w:color="auto"/>
              <w:right w:val="single" w:sz="4" w:space="0" w:color="auto"/>
            </w:tcBorders>
            <w:noWrap/>
          </w:tcPr>
          <w:p w14:paraId="718B84BA" w14:textId="77777777" w:rsidR="00973B13" w:rsidRPr="0034752C" w:rsidRDefault="00973B13" w:rsidP="00AD2F28">
            <w:pPr>
              <w:jc w:val="right"/>
              <w:rPr>
                <w:color w:val="000000"/>
                <w:sz w:val="22"/>
                <w:szCs w:val="22"/>
                <w:lang w:eastAsia="en-IE"/>
              </w:rPr>
            </w:pPr>
            <w:r w:rsidRPr="0034752C">
              <w:rPr>
                <w:rFonts w:cs="Arial"/>
                <w:sz w:val="22"/>
                <w:szCs w:val="22"/>
              </w:rPr>
              <w:t>0</w:t>
            </w:r>
          </w:p>
        </w:tc>
        <w:tc>
          <w:tcPr>
            <w:tcW w:w="1109" w:type="dxa"/>
            <w:gridSpan w:val="2"/>
            <w:tcBorders>
              <w:top w:val="nil"/>
              <w:left w:val="nil"/>
              <w:bottom w:val="single" w:sz="4" w:space="0" w:color="auto"/>
              <w:right w:val="single" w:sz="4" w:space="0" w:color="auto"/>
            </w:tcBorders>
            <w:noWrap/>
          </w:tcPr>
          <w:p w14:paraId="106FC564" w14:textId="77777777" w:rsidR="00973B13" w:rsidRPr="0034752C" w:rsidRDefault="00973B13" w:rsidP="00AD2F28">
            <w:pPr>
              <w:jc w:val="right"/>
              <w:rPr>
                <w:color w:val="000000"/>
                <w:sz w:val="22"/>
                <w:szCs w:val="22"/>
                <w:lang w:eastAsia="en-IE"/>
              </w:rPr>
            </w:pPr>
            <w:r w:rsidRPr="0034752C">
              <w:rPr>
                <w:rFonts w:cs="Arial"/>
                <w:sz w:val="22"/>
                <w:szCs w:val="22"/>
              </w:rPr>
              <w:t>0</w:t>
            </w:r>
          </w:p>
        </w:tc>
        <w:tc>
          <w:tcPr>
            <w:tcW w:w="1024" w:type="dxa"/>
            <w:tcBorders>
              <w:top w:val="nil"/>
              <w:left w:val="nil"/>
              <w:bottom w:val="single" w:sz="4" w:space="0" w:color="auto"/>
              <w:right w:val="single" w:sz="4" w:space="0" w:color="auto"/>
            </w:tcBorders>
            <w:noWrap/>
          </w:tcPr>
          <w:p w14:paraId="2AF43D82" w14:textId="77777777" w:rsidR="00973B13" w:rsidRPr="0034752C" w:rsidRDefault="00973B13" w:rsidP="00AD2F28">
            <w:pPr>
              <w:jc w:val="right"/>
              <w:rPr>
                <w:color w:val="000000"/>
                <w:sz w:val="22"/>
                <w:szCs w:val="22"/>
                <w:lang w:eastAsia="en-IE"/>
              </w:rPr>
            </w:pPr>
            <w:r w:rsidRPr="0034752C">
              <w:rPr>
                <w:rFonts w:cs="Arial"/>
                <w:sz w:val="22"/>
                <w:szCs w:val="22"/>
              </w:rPr>
              <w:t>0.0</w:t>
            </w:r>
          </w:p>
        </w:tc>
        <w:tc>
          <w:tcPr>
            <w:tcW w:w="958" w:type="dxa"/>
            <w:gridSpan w:val="2"/>
            <w:tcBorders>
              <w:top w:val="nil"/>
              <w:left w:val="nil"/>
              <w:bottom w:val="single" w:sz="4" w:space="0" w:color="auto"/>
              <w:right w:val="single" w:sz="4" w:space="0" w:color="auto"/>
            </w:tcBorders>
            <w:noWrap/>
          </w:tcPr>
          <w:p w14:paraId="76E87632" w14:textId="77777777" w:rsidR="00973B13" w:rsidRPr="0034752C" w:rsidRDefault="00973B13" w:rsidP="00AD2F28">
            <w:pPr>
              <w:jc w:val="right"/>
              <w:rPr>
                <w:color w:val="000000"/>
                <w:sz w:val="22"/>
                <w:szCs w:val="22"/>
                <w:lang w:eastAsia="en-IE"/>
              </w:rPr>
            </w:pPr>
            <w:r w:rsidRPr="0034752C">
              <w:rPr>
                <w:rFonts w:cs="Arial"/>
                <w:sz w:val="22"/>
                <w:szCs w:val="22"/>
              </w:rPr>
              <w:t>0.0</w:t>
            </w:r>
          </w:p>
        </w:tc>
      </w:tr>
      <w:tr w:rsidR="00973B13" w:rsidRPr="0034752C" w14:paraId="193B1D0B" w14:textId="77777777" w:rsidTr="00AD2F28">
        <w:trPr>
          <w:trHeight w:val="300"/>
        </w:trPr>
        <w:tc>
          <w:tcPr>
            <w:tcW w:w="2476" w:type="dxa"/>
            <w:tcBorders>
              <w:top w:val="nil"/>
              <w:left w:val="single" w:sz="4" w:space="0" w:color="auto"/>
              <w:bottom w:val="single" w:sz="4" w:space="0" w:color="auto"/>
              <w:right w:val="single" w:sz="4" w:space="0" w:color="auto"/>
            </w:tcBorders>
            <w:noWrap/>
            <w:vAlign w:val="bottom"/>
          </w:tcPr>
          <w:p w14:paraId="003FA6C8" w14:textId="77777777" w:rsidR="00973B13" w:rsidRPr="0034752C" w:rsidRDefault="00973B13" w:rsidP="00AD2F28">
            <w:pPr>
              <w:ind w:firstLineChars="10" w:firstLine="22"/>
              <w:rPr>
                <w:color w:val="000000"/>
                <w:sz w:val="22"/>
                <w:szCs w:val="22"/>
                <w:lang w:eastAsia="en-IE"/>
              </w:rPr>
            </w:pPr>
            <w:r w:rsidRPr="0034752C">
              <w:rPr>
                <w:rFonts w:cs="Arial"/>
                <w:sz w:val="22"/>
                <w:szCs w:val="22"/>
              </w:rPr>
              <w:t>Údarás na Gaeltachta</w:t>
            </w:r>
          </w:p>
        </w:tc>
        <w:tc>
          <w:tcPr>
            <w:tcW w:w="1042" w:type="dxa"/>
            <w:tcBorders>
              <w:top w:val="nil"/>
              <w:left w:val="nil"/>
              <w:bottom w:val="single" w:sz="4" w:space="0" w:color="auto"/>
              <w:right w:val="single" w:sz="4" w:space="0" w:color="auto"/>
            </w:tcBorders>
            <w:noWrap/>
          </w:tcPr>
          <w:p w14:paraId="24EDF484" w14:textId="77777777" w:rsidR="00973B13" w:rsidRPr="0034752C" w:rsidRDefault="00973B13" w:rsidP="00AD2F28">
            <w:pPr>
              <w:jc w:val="right"/>
              <w:rPr>
                <w:color w:val="000000"/>
                <w:sz w:val="22"/>
                <w:szCs w:val="22"/>
                <w:lang w:eastAsia="en-IE"/>
              </w:rPr>
            </w:pPr>
            <w:r w:rsidRPr="0034752C">
              <w:rPr>
                <w:rFonts w:cs="Arial"/>
                <w:sz w:val="22"/>
                <w:szCs w:val="22"/>
              </w:rPr>
              <w:t>88</w:t>
            </w:r>
          </w:p>
        </w:tc>
        <w:tc>
          <w:tcPr>
            <w:tcW w:w="979" w:type="dxa"/>
            <w:gridSpan w:val="2"/>
            <w:tcBorders>
              <w:top w:val="nil"/>
              <w:left w:val="nil"/>
              <w:bottom w:val="single" w:sz="4" w:space="0" w:color="auto"/>
              <w:right w:val="single" w:sz="4" w:space="0" w:color="auto"/>
            </w:tcBorders>
            <w:noWrap/>
          </w:tcPr>
          <w:p w14:paraId="57CA25B9" w14:textId="77777777" w:rsidR="00973B13" w:rsidRPr="0034752C" w:rsidRDefault="00973B13" w:rsidP="00AD2F28">
            <w:pPr>
              <w:jc w:val="right"/>
              <w:rPr>
                <w:color w:val="000000"/>
                <w:sz w:val="22"/>
                <w:szCs w:val="22"/>
                <w:lang w:eastAsia="en-IE"/>
              </w:rPr>
            </w:pPr>
            <w:r w:rsidRPr="0034752C">
              <w:rPr>
                <w:rFonts w:cs="Arial"/>
                <w:sz w:val="22"/>
                <w:szCs w:val="22"/>
              </w:rPr>
              <w:t>85</w:t>
            </w:r>
          </w:p>
        </w:tc>
        <w:tc>
          <w:tcPr>
            <w:tcW w:w="1042" w:type="dxa"/>
            <w:tcBorders>
              <w:top w:val="nil"/>
              <w:left w:val="nil"/>
              <w:bottom w:val="single" w:sz="4" w:space="0" w:color="auto"/>
              <w:right w:val="single" w:sz="4" w:space="0" w:color="auto"/>
            </w:tcBorders>
            <w:noWrap/>
          </w:tcPr>
          <w:p w14:paraId="01161429" w14:textId="77777777" w:rsidR="00973B13" w:rsidRPr="0034752C" w:rsidRDefault="00973B13" w:rsidP="00AD2F28">
            <w:pPr>
              <w:jc w:val="right"/>
              <w:rPr>
                <w:color w:val="000000"/>
                <w:sz w:val="22"/>
                <w:szCs w:val="22"/>
                <w:lang w:eastAsia="en-IE"/>
              </w:rPr>
            </w:pPr>
            <w:r w:rsidRPr="0034752C">
              <w:rPr>
                <w:rFonts w:cs="Arial"/>
                <w:sz w:val="22"/>
                <w:szCs w:val="22"/>
              </w:rPr>
              <w:t>6</w:t>
            </w:r>
          </w:p>
        </w:tc>
        <w:tc>
          <w:tcPr>
            <w:tcW w:w="1109" w:type="dxa"/>
            <w:gridSpan w:val="2"/>
            <w:tcBorders>
              <w:top w:val="nil"/>
              <w:left w:val="nil"/>
              <w:bottom w:val="single" w:sz="4" w:space="0" w:color="auto"/>
              <w:right w:val="single" w:sz="4" w:space="0" w:color="auto"/>
            </w:tcBorders>
            <w:noWrap/>
          </w:tcPr>
          <w:p w14:paraId="4710163A" w14:textId="77777777" w:rsidR="00973B13" w:rsidRPr="0034752C" w:rsidRDefault="00973B13" w:rsidP="00AD2F28">
            <w:pPr>
              <w:jc w:val="right"/>
              <w:rPr>
                <w:color w:val="000000"/>
                <w:sz w:val="22"/>
                <w:szCs w:val="22"/>
                <w:lang w:eastAsia="en-IE"/>
              </w:rPr>
            </w:pPr>
            <w:r w:rsidRPr="0034752C">
              <w:rPr>
                <w:rFonts w:cs="Arial"/>
                <w:sz w:val="22"/>
                <w:szCs w:val="22"/>
              </w:rPr>
              <w:t>6</w:t>
            </w:r>
          </w:p>
        </w:tc>
        <w:tc>
          <w:tcPr>
            <w:tcW w:w="1024" w:type="dxa"/>
            <w:tcBorders>
              <w:top w:val="nil"/>
              <w:left w:val="nil"/>
              <w:bottom w:val="single" w:sz="4" w:space="0" w:color="auto"/>
              <w:right w:val="single" w:sz="4" w:space="0" w:color="auto"/>
            </w:tcBorders>
            <w:noWrap/>
          </w:tcPr>
          <w:p w14:paraId="4F3184CA" w14:textId="77777777" w:rsidR="00973B13" w:rsidRPr="0034752C" w:rsidRDefault="00973B13" w:rsidP="00AD2F28">
            <w:pPr>
              <w:jc w:val="right"/>
              <w:rPr>
                <w:color w:val="000000"/>
                <w:sz w:val="22"/>
                <w:szCs w:val="22"/>
                <w:lang w:eastAsia="en-IE"/>
              </w:rPr>
            </w:pPr>
            <w:r w:rsidRPr="0034752C">
              <w:rPr>
                <w:rFonts w:cs="Arial"/>
                <w:sz w:val="22"/>
                <w:szCs w:val="22"/>
              </w:rPr>
              <w:t>6.8</w:t>
            </w:r>
          </w:p>
        </w:tc>
        <w:tc>
          <w:tcPr>
            <w:tcW w:w="958" w:type="dxa"/>
            <w:gridSpan w:val="2"/>
            <w:tcBorders>
              <w:top w:val="nil"/>
              <w:left w:val="nil"/>
              <w:bottom w:val="single" w:sz="4" w:space="0" w:color="auto"/>
              <w:right w:val="single" w:sz="4" w:space="0" w:color="auto"/>
            </w:tcBorders>
            <w:noWrap/>
          </w:tcPr>
          <w:p w14:paraId="39C016E5" w14:textId="77777777" w:rsidR="00973B13" w:rsidRPr="0034752C" w:rsidRDefault="00973B13" w:rsidP="00AD2F28">
            <w:pPr>
              <w:jc w:val="right"/>
              <w:rPr>
                <w:color w:val="000000"/>
                <w:sz w:val="22"/>
                <w:szCs w:val="22"/>
                <w:lang w:eastAsia="en-IE"/>
              </w:rPr>
            </w:pPr>
            <w:r w:rsidRPr="0034752C">
              <w:rPr>
                <w:rFonts w:cs="Arial"/>
                <w:sz w:val="22"/>
                <w:szCs w:val="22"/>
              </w:rPr>
              <w:t>7.1</w:t>
            </w:r>
          </w:p>
        </w:tc>
      </w:tr>
      <w:tr w:rsidR="00973B13" w:rsidRPr="0034752C" w14:paraId="3896B2CE" w14:textId="77777777" w:rsidTr="00AD2F28">
        <w:trPr>
          <w:trHeight w:val="300"/>
        </w:trPr>
        <w:tc>
          <w:tcPr>
            <w:tcW w:w="2476" w:type="dxa"/>
            <w:tcBorders>
              <w:top w:val="nil"/>
              <w:left w:val="single" w:sz="4" w:space="0" w:color="auto"/>
              <w:bottom w:val="single" w:sz="4" w:space="0" w:color="auto"/>
              <w:right w:val="single" w:sz="4" w:space="0" w:color="auto"/>
            </w:tcBorders>
            <w:noWrap/>
            <w:vAlign w:val="bottom"/>
          </w:tcPr>
          <w:p w14:paraId="0BD5FE46" w14:textId="77777777" w:rsidR="00973B13" w:rsidRPr="0034752C" w:rsidRDefault="00973B13" w:rsidP="00AD2F28">
            <w:pPr>
              <w:ind w:firstLineChars="10" w:firstLine="22"/>
              <w:rPr>
                <w:color w:val="000000"/>
                <w:sz w:val="22"/>
                <w:szCs w:val="22"/>
                <w:lang w:eastAsia="en-IE"/>
              </w:rPr>
            </w:pPr>
            <w:r w:rsidRPr="0034752C">
              <w:rPr>
                <w:rFonts w:cs="Arial"/>
                <w:sz w:val="22"/>
                <w:szCs w:val="22"/>
              </w:rPr>
              <w:t>Ulster-Scots Agency</w:t>
            </w:r>
          </w:p>
        </w:tc>
        <w:tc>
          <w:tcPr>
            <w:tcW w:w="1042" w:type="dxa"/>
            <w:tcBorders>
              <w:top w:val="nil"/>
              <w:left w:val="nil"/>
              <w:bottom w:val="single" w:sz="4" w:space="0" w:color="auto"/>
              <w:right w:val="single" w:sz="4" w:space="0" w:color="auto"/>
            </w:tcBorders>
            <w:noWrap/>
          </w:tcPr>
          <w:p w14:paraId="2B887DA7" w14:textId="77777777" w:rsidR="00973B13" w:rsidRPr="0034752C" w:rsidRDefault="00973B13" w:rsidP="00AD2F28">
            <w:pPr>
              <w:jc w:val="right"/>
              <w:rPr>
                <w:color w:val="000000"/>
                <w:sz w:val="22"/>
                <w:szCs w:val="22"/>
                <w:lang w:eastAsia="en-IE"/>
              </w:rPr>
            </w:pPr>
            <w:r w:rsidRPr="0034752C">
              <w:rPr>
                <w:rFonts w:cs="Arial"/>
                <w:sz w:val="22"/>
                <w:szCs w:val="22"/>
              </w:rPr>
              <w:t>14</w:t>
            </w:r>
          </w:p>
        </w:tc>
        <w:tc>
          <w:tcPr>
            <w:tcW w:w="979" w:type="dxa"/>
            <w:gridSpan w:val="2"/>
            <w:tcBorders>
              <w:top w:val="nil"/>
              <w:left w:val="nil"/>
              <w:bottom w:val="single" w:sz="4" w:space="0" w:color="auto"/>
              <w:right w:val="single" w:sz="4" w:space="0" w:color="auto"/>
            </w:tcBorders>
            <w:noWrap/>
          </w:tcPr>
          <w:p w14:paraId="2E492851" w14:textId="77777777" w:rsidR="00973B13" w:rsidRPr="0034752C" w:rsidRDefault="00973B13" w:rsidP="00AD2F28">
            <w:pPr>
              <w:jc w:val="right"/>
              <w:rPr>
                <w:color w:val="000000"/>
                <w:sz w:val="22"/>
                <w:szCs w:val="22"/>
                <w:lang w:eastAsia="en-IE"/>
              </w:rPr>
            </w:pPr>
            <w:r w:rsidRPr="0034752C">
              <w:rPr>
                <w:rFonts w:cs="Arial"/>
                <w:sz w:val="22"/>
                <w:szCs w:val="22"/>
              </w:rPr>
              <w:t>13</w:t>
            </w:r>
          </w:p>
        </w:tc>
        <w:tc>
          <w:tcPr>
            <w:tcW w:w="1042" w:type="dxa"/>
            <w:tcBorders>
              <w:top w:val="nil"/>
              <w:left w:val="nil"/>
              <w:bottom w:val="single" w:sz="4" w:space="0" w:color="auto"/>
              <w:right w:val="single" w:sz="4" w:space="0" w:color="auto"/>
            </w:tcBorders>
            <w:noWrap/>
          </w:tcPr>
          <w:p w14:paraId="479C6B31" w14:textId="77777777" w:rsidR="00973B13" w:rsidRPr="0034752C" w:rsidRDefault="00973B13" w:rsidP="00AD2F28">
            <w:pPr>
              <w:jc w:val="right"/>
              <w:rPr>
                <w:color w:val="000000"/>
                <w:sz w:val="22"/>
                <w:szCs w:val="22"/>
                <w:lang w:eastAsia="en-IE"/>
              </w:rPr>
            </w:pPr>
            <w:r w:rsidRPr="0034752C">
              <w:rPr>
                <w:rFonts w:cs="Arial"/>
                <w:sz w:val="22"/>
                <w:szCs w:val="22"/>
              </w:rPr>
              <w:t>1</w:t>
            </w:r>
          </w:p>
        </w:tc>
        <w:tc>
          <w:tcPr>
            <w:tcW w:w="1109" w:type="dxa"/>
            <w:gridSpan w:val="2"/>
            <w:tcBorders>
              <w:top w:val="nil"/>
              <w:left w:val="nil"/>
              <w:bottom w:val="single" w:sz="4" w:space="0" w:color="auto"/>
              <w:right w:val="single" w:sz="4" w:space="0" w:color="auto"/>
            </w:tcBorders>
            <w:noWrap/>
          </w:tcPr>
          <w:p w14:paraId="56C90061" w14:textId="77777777" w:rsidR="00973B13" w:rsidRPr="0034752C" w:rsidRDefault="00973B13" w:rsidP="00AD2F28">
            <w:pPr>
              <w:jc w:val="right"/>
              <w:rPr>
                <w:color w:val="000000"/>
                <w:sz w:val="22"/>
                <w:szCs w:val="22"/>
                <w:lang w:eastAsia="en-IE"/>
              </w:rPr>
            </w:pPr>
            <w:r w:rsidRPr="0034752C">
              <w:rPr>
                <w:rFonts w:cs="Arial"/>
                <w:sz w:val="22"/>
                <w:szCs w:val="22"/>
              </w:rPr>
              <w:t>1</w:t>
            </w:r>
          </w:p>
        </w:tc>
        <w:tc>
          <w:tcPr>
            <w:tcW w:w="1024" w:type="dxa"/>
            <w:tcBorders>
              <w:top w:val="nil"/>
              <w:left w:val="nil"/>
              <w:bottom w:val="single" w:sz="4" w:space="0" w:color="auto"/>
              <w:right w:val="single" w:sz="4" w:space="0" w:color="auto"/>
            </w:tcBorders>
            <w:noWrap/>
          </w:tcPr>
          <w:p w14:paraId="78207150" w14:textId="77777777" w:rsidR="00973B13" w:rsidRPr="0034752C" w:rsidRDefault="00973B13" w:rsidP="00AD2F28">
            <w:pPr>
              <w:jc w:val="right"/>
              <w:rPr>
                <w:color w:val="000000"/>
                <w:sz w:val="22"/>
                <w:szCs w:val="22"/>
                <w:lang w:eastAsia="en-IE"/>
              </w:rPr>
            </w:pPr>
            <w:r w:rsidRPr="0034752C">
              <w:rPr>
                <w:rFonts w:cs="Arial"/>
                <w:sz w:val="22"/>
                <w:szCs w:val="22"/>
              </w:rPr>
              <w:t>7.1</w:t>
            </w:r>
          </w:p>
        </w:tc>
        <w:tc>
          <w:tcPr>
            <w:tcW w:w="958" w:type="dxa"/>
            <w:gridSpan w:val="2"/>
            <w:tcBorders>
              <w:top w:val="nil"/>
              <w:left w:val="nil"/>
              <w:bottom w:val="single" w:sz="4" w:space="0" w:color="auto"/>
              <w:right w:val="single" w:sz="4" w:space="0" w:color="auto"/>
            </w:tcBorders>
            <w:noWrap/>
          </w:tcPr>
          <w:p w14:paraId="0FA7EF5E" w14:textId="77777777" w:rsidR="00973B13" w:rsidRPr="0034752C" w:rsidRDefault="00973B13" w:rsidP="00AD2F28">
            <w:pPr>
              <w:jc w:val="right"/>
              <w:rPr>
                <w:color w:val="000000"/>
                <w:sz w:val="22"/>
                <w:szCs w:val="22"/>
                <w:lang w:eastAsia="en-IE"/>
              </w:rPr>
            </w:pPr>
            <w:r w:rsidRPr="0034752C">
              <w:rPr>
                <w:rFonts w:cs="Arial"/>
                <w:sz w:val="22"/>
                <w:szCs w:val="22"/>
              </w:rPr>
              <w:t>7.7</w:t>
            </w:r>
          </w:p>
        </w:tc>
      </w:tr>
      <w:tr w:rsidR="00973B13" w:rsidRPr="0034752C" w14:paraId="7480CCFC" w14:textId="77777777" w:rsidTr="00AD2F28">
        <w:trPr>
          <w:trHeight w:val="300"/>
        </w:trPr>
        <w:tc>
          <w:tcPr>
            <w:tcW w:w="2476" w:type="dxa"/>
            <w:tcBorders>
              <w:top w:val="nil"/>
              <w:left w:val="single" w:sz="4" w:space="0" w:color="auto"/>
              <w:bottom w:val="single" w:sz="4" w:space="0" w:color="auto"/>
              <w:right w:val="single" w:sz="4" w:space="0" w:color="auto"/>
            </w:tcBorders>
            <w:noWrap/>
            <w:vAlign w:val="bottom"/>
          </w:tcPr>
          <w:p w14:paraId="08565185" w14:textId="77777777" w:rsidR="00973B13" w:rsidRPr="0034752C" w:rsidRDefault="00973B13" w:rsidP="00AD2F28">
            <w:pPr>
              <w:ind w:firstLineChars="10" w:firstLine="22"/>
              <w:rPr>
                <w:color w:val="000000"/>
                <w:sz w:val="22"/>
                <w:szCs w:val="22"/>
                <w:lang w:eastAsia="en-IE"/>
              </w:rPr>
            </w:pPr>
            <w:r w:rsidRPr="0034752C">
              <w:rPr>
                <w:rFonts w:cs="Arial"/>
                <w:sz w:val="22"/>
                <w:szCs w:val="22"/>
              </w:rPr>
              <w:t>Waterways Ireland</w:t>
            </w:r>
          </w:p>
        </w:tc>
        <w:tc>
          <w:tcPr>
            <w:tcW w:w="1042" w:type="dxa"/>
            <w:tcBorders>
              <w:top w:val="nil"/>
              <w:left w:val="nil"/>
              <w:bottom w:val="single" w:sz="4" w:space="0" w:color="auto"/>
              <w:right w:val="single" w:sz="4" w:space="0" w:color="auto"/>
            </w:tcBorders>
            <w:noWrap/>
          </w:tcPr>
          <w:p w14:paraId="72821622" w14:textId="77777777" w:rsidR="00973B13" w:rsidRPr="0034752C" w:rsidRDefault="00973B13" w:rsidP="00AD2F28">
            <w:pPr>
              <w:jc w:val="right"/>
              <w:rPr>
                <w:color w:val="000000"/>
                <w:sz w:val="22"/>
                <w:szCs w:val="22"/>
                <w:lang w:eastAsia="en-IE"/>
              </w:rPr>
            </w:pPr>
            <w:r w:rsidRPr="0034752C">
              <w:rPr>
                <w:rFonts w:cs="Arial"/>
                <w:sz w:val="22"/>
                <w:szCs w:val="22"/>
              </w:rPr>
              <w:t>234</w:t>
            </w:r>
          </w:p>
        </w:tc>
        <w:tc>
          <w:tcPr>
            <w:tcW w:w="979" w:type="dxa"/>
            <w:gridSpan w:val="2"/>
            <w:tcBorders>
              <w:top w:val="nil"/>
              <w:left w:val="nil"/>
              <w:bottom w:val="single" w:sz="4" w:space="0" w:color="auto"/>
              <w:right w:val="single" w:sz="4" w:space="0" w:color="auto"/>
            </w:tcBorders>
            <w:noWrap/>
          </w:tcPr>
          <w:p w14:paraId="039806BF" w14:textId="77777777" w:rsidR="00973B13" w:rsidRPr="0034752C" w:rsidRDefault="00973B13" w:rsidP="00AD2F28">
            <w:pPr>
              <w:jc w:val="right"/>
              <w:rPr>
                <w:color w:val="000000"/>
                <w:sz w:val="22"/>
                <w:szCs w:val="22"/>
                <w:lang w:eastAsia="en-IE"/>
              </w:rPr>
            </w:pPr>
            <w:r w:rsidRPr="0034752C">
              <w:rPr>
                <w:rFonts w:cs="Arial"/>
                <w:sz w:val="22"/>
                <w:szCs w:val="22"/>
              </w:rPr>
              <w:t>240</w:t>
            </w:r>
          </w:p>
        </w:tc>
        <w:tc>
          <w:tcPr>
            <w:tcW w:w="1042" w:type="dxa"/>
            <w:tcBorders>
              <w:top w:val="nil"/>
              <w:left w:val="nil"/>
              <w:bottom w:val="single" w:sz="4" w:space="0" w:color="auto"/>
              <w:right w:val="single" w:sz="4" w:space="0" w:color="auto"/>
            </w:tcBorders>
            <w:noWrap/>
          </w:tcPr>
          <w:p w14:paraId="7A47928B" w14:textId="77777777" w:rsidR="00973B13" w:rsidRPr="0034752C" w:rsidRDefault="00973B13" w:rsidP="00AD2F28">
            <w:pPr>
              <w:jc w:val="right"/>
              <w:rPr>
                <w:color w:val="000000"/>
                <w:sz w:val="22"/>
                <w:szCs w:val="22"/>
                <w:lang w:eastAsia="en-IE"/>
              </w:rPr>
            </w:pPr>
            <w:r w:rsidRPr="0034752C">
              <w:rPr>
                <w:rFonts w:cs="Arial"/>
                <w:sz w:val="22"/>
                <w:szCs w:val="22"/>
              </w:rPr>
              <w:t>8</w:t>
            </w:r>
          </w:p>
        </w:tc>
        <w:tc>
          <w:tcPr>
            <w:tcW w:w="1109" w:type="dxa"/>
            <w:gridSpan w:val="2"/>
            <w:tcBorders>
              <w:top w:val="nil"/>
              <w:left w:val="nil"/>
              <w:bottom w:val="single" w:sz="4" w:space="0" w:color="auto"/>
              <w:right w:val="single" w:sz="4" w:space="0" w:color="auto"/>
            </w:tcBorders>
            <w:noWrap/>
          </w:tcPr>
          <w:p w14:paraId="26CDD170" w14:textId="77777777" w:rsidR="00973B13" w:rsidRPr="0034752C" w:rsidRDefault="00973B13" w:rsidP="00AD2F28">
            <w:pPr>
              <w:jc w:val="right"/>
              <w:rPr>
                <w:color w:val="000000"/>
                <w:sz w:val="22"/>
                <w:szCs w:val="22"/>
                <w:lang w:eastAsia="en-IE"/>
              </w:rPr>
            </w:pPr>
            <w:r w:rsidRPr="0034752C">
              <w:rPr>
                <w:rFonts w:cs="Arial"/>
                <w:sz w:val="22"/>
                <w:szCs w:val="22"/>
              </w:rPr>
              <w:t>8</w:t>
            </w:r>
          </w:p>
        </w:tc>
        <w:tc>
          <w:tcPr>
            <w:tcW w:w="1024" w:type="dxa"/>
            <w:tcBorders>
              <w:top w:val="nil"/>
              <w:left w:val="nil"/>
              <w:bottom w:val="single" w:sz="4" w:space="0" w:color="auto"/>
              <w:right w:val="single" w:sz="4" w:space="0" w:color="auto"/>
            </w:tcBorders>
            <w:noWrap/>
          </w:tcPr>
          <w:p w14:paraId="40E881BD" w14:textId="77777777" w:rsidR="00973B13" w:rsidRPr="0034752C" w:rsidRDefault="00973B13" w:rsidP="00AD2F28">
            <w:pPr>
              <w:jc w:val="right"/>
              <w:rPr>
                <w:color w:val="000000"/>
                <w:sz w:val="22"/>
                <w:szCs w:val="22"/>
                <w:lang w:eastAsia="en-IE"/>
              </w:rPr>
            </w:pPr>
            <w:r w:rsidRPr="0034752C">
              <w:rPr>
                <w:rFonts w:cs="Arial"/>
                <w:sz w:val="22"/>
                <w:szCs w:val="22"/>
              </w:rPr>
              <w:t>3.4</w:t>
            </w:r>
          </w:p>
        </w:tc>
        <w:tc>
          <w:tcPr>
            <w:tcW w:w="958" w:type="dxa"/>
            <w:gridSpan w:val="2"/>
            <w:tcBorders>
              <w:top w:val="nil"/>
              <w:left w:val="nil"/>
              <w:bottom w:val="single" w:sz="4" w:space="0" w:color="auto"/>
              <w:right w:val="single" w:sz="4" w:space="0" w:color="auto"/>
            </w:tcBorders>
            <w:noWrap/>
          </w:tcPr>
          <w:p w14:paraId="32C61783" w14:textId="77777777" w:rsidR="00973B13" w:rsidRPr="0034752C" w:rsidRDefault="00973B13" w:rsidP="00AD2F28">
            <w:pPr>
              <w:jc w:val="right"/>
              <w:rPr>
                <w:color w:val="000000"/>
                <w:sz w:val="22"/>
                <w:szCs w:val="22"/>
                <w:lang w:eastAsia="en-IE"/>
              </w:rPr>
            </w:pPr>
            <w:r w:rsidRPr="0034752C">
              <w:rPr>
                <w:rFonts w:cs="Arial"/>
                <w:sz w:val="22"/>
                <w:szCs w:val="22"/>
              </w:rPr>
              <w:t>3.3</w:t>
            </w:r>
          </w:p>
        </w:tc>
      </w:tr>
      <w:tr w:rsidR="00973B13" w:rsidRPr="0034752C" w14:paraId="48835514" w14:textId="77777777" w:rsidTr="00AD2F28">
        <w:tc>
          <w:tcPr>
            <w:tcW w:w="2476" w:type="dxa"/>
            <w:tcBorders>
              <w:top w:val="single" w:sz="4" w:space="0" w:color="auto"/>
              <w:left w:val="single" w:sz="4" w:space="0" w:color="auto"/>
              <w:bottom w:val="single" w:sz="4" w:space="0" w:color="auto"/>
              <w:right w:val="single" w:sz="4" w:space="0" w:color="auto"/>
            </w:tcBorders>
          </w:tcPr>
          <w:p w14:paraId="0C44DBEE" w14:textId="77777777" w:rsidR="00973B13" w:rsidRPr="0034752C" w:rsidRDefault="00973B13" w:rsidP="00AD2F28">
            <w:pPr>
              <w:ind w:firstLineChars="10" w:firstLine="22"/>
              <w:rPr>
                <w:b/>
                <w:sz w:val="22"/>
                <w:szCs w:val="22"/>
              </w:rPr>
            </w:pPr>
            <w:r w:rsidRPr="0034752C">
              <w:rPr>
                <w:b/>
                <w:sz w:val="22"/>
                <w:szCs w:val="22"/>
              </w:rPr>
              <w:t>Grand Total</w:t>
            </w:r>
          </w:p>
        </w:tc>
        <w:tc>
          <w:tcPr>
            <w:tcW w:w="1042" w:type="dxa"/>
            <w:tcBorders>
              <w:top w:val="single" w:sz="4" w:space="0" w:color="auto"/>
              <w:left w:val="single" w:sz="4" w:space="0" w:color="auto"/>
              <w:bottom w:val="single" w:sz="4" w:space="0" w:color="auto"/>
              <w:right w:val="single" w:sz="4" w:space="0" w:color="auto"/>
            </w:tcBorders>
            <w:vAlign w:val="bottom"/>
          </w:tcPr>
          <w:p w14:paraId="48B60104" w14:textId="77777777" w:rsidR="00973B13" w:rsidRPr="0034752C" w:rsidRDefault="00973B13" w:rsidP="00AD2F28">
            <w:pPr>
              <w:jc w:val="right"/>
              <w:rPr>
                <w:b/>
                <w:bCs/>
                <w:color w:val="000000"/>
                <w:sz w:val="22"/>
                <w:szCs w:val="22"/>
              </w:rPr>
            </w:pPr>
            <w:r w:rsidRPr="0034752C">
              <w:rPr>
                <w:rFonts w:cs="Arial"/>
                <w:b/>
                <w:bCs/>
                <w:color w:val="000000"/>
                <w:sz w:val="22"/>
                <w:szCs w:val="22"/>
              </w:rPr>
              <w:t>1,160</w:t>
            </w:r>
          </w:p>
        </w:tc>
        <w:tc>
          <w:tcPr>
            <w:tcW w:w="979" w:type="dxa"/>
            <w:gridSpan w:val="2"/>
            <w:tcBorders>
              <w:top w:val="single" w:sz="4" w:space="0" w:color="auto"/>
              <w:left w:val="single" w:sz="4" w:space="0" w:color="auto"/>
              <w:bottom w:val="single" w:sz="4" w:space="0" w:color="auto"/>
              <w:right w:val="single" w:sz="4" w:space="0" w:color="auto"/>
            </w:tcBorders>
            <w:vAlign w:val="bottom"/>
          </w:tcPr>
          <w:p w14:paraId="0951E234" w14:textId="77777777" w:rsidR="00973B13" w:rsidRPr="0034752C" w:rsidRDefault="00973B13" w:rsidP="00AD2F28">
            <w:pPr>
              <w:jc w:val="right"/>
              <w:rPr>
                <w:b/>
                <w:bCs/>
                <w:color w:val="000000"/>
                <w:sz w:val="22"/>
                <w:szCs w:val="22"/>
              </w:rPr>
            </w:pPr>
            <w:r w:rsidRPr="0034752C">
              <w:rPr>
                <w:rFonts w:cs="Arial"/>
                <w:b/>
                <w:bCs/>
                <w:color w:val="000000"/>
                <w:sz w:val="22"/>
                <w:szCs w:val="22"/>
              </w:rPr>
              <w:t>1,188</w:t>
            </w:r>
          </w:p>
        </w:tc>
        <w:tc>
          <w:tcPr>
            <w:tcW w:w="1042" w:type="dxa"/>
            <w:tcBorders>
              <w:top w:val="single" w:sz="4" w:space="0" w:color="auto"/>
              <w:left w:val="single" w:sz="4" w:space="0" w:color="auto"/>
              <w:bottom w:val="single" w:sz="4" w:space="0" w:color="auto"/>
              <w:right w:val="single" w:sz="4" w:space="0" w:color="auto"/>
            </w:tcBorders>
            <w:vAlign w:val="bottom"/>
          </w:tcPr>
          <w:p w14:paraId="255FA003" w14:textId="77777777" w:rsidR="00973B13" w:rsidRPr="0034752C" w:rsidRDefault="00973B13" w:rsidP="00AD2F28">
            <w:pPr>
              <w:jc w:val="right"/>
              <w:rPr>
                <w:b/>
                <w:bCs/>
                <w:color w:val="000000"/>
                <w:sz w:val="22"/>
                <w:szCs w:val="22"/>
              </w:rPr>
            </w:pPr>
            <w:r w:rsidRPr="0034752C">
              <w:rPr>
                <w:rFonts w:cs="Arial"/>
                <w:b/>
                <w:bCs/>
                <w:color w:val="000000"/>
                <w:sz w:val="22"/>
                <w:szCs w:val="22"/>
              </w:rPr>
              <w:t>53</w:t>
            </w:r>
          </w:p>
        </w:tc>
        <w:tc>
          <w:tcPr>
            <w:tcW w:w="1109" w:type="dxa"/>
            <w:gridSpan w:val="2"/>
            <w:tcBorders>
              <w:top w:val="single" w:sz="4" w:space="0" w:color="auto"/>
              <w:left w:val="single" w:sz="4" w:space="0" w:color="auto"/>
              <w:bottom w:val="single" w:sz="4" w:space="0" w:color="auto"/>
              <w:right w:val="single" w:sz="4" w:space="0" w:color="auto"/>
            </w:tcBorders>
            <w:vAlign w:val="bottom"/>
          </w:tcPr>
          <w:p w14:paraId="608A52A1" w14:textId="77777777" w:rsidR="00973B13" w:rsidRPr="0034752C" w:rsidRDefault="00973B13" w:rsidP="00AD2F28">
            <w:pPr>
              <w:jc w:val="right"/>
              <w:rPr>
                <w:b/>
                <w:bCs/>
                <w:color w:val="000000"/>
                <w:sz w:val="22"/>
                <w:szCs w:val="22"/>
              </w:rPr>
            </w:pPr>
            <w:r w:rsidRPr="0034752C">
              <w:rPr>
                <w:rFonts w:cs="Arial"/>
                <w:b/>
                <w:bCs/>
                <w:color w:val="000000"/>
                <w:sz w:val="22"/>
                <w:szCs w:val="22"/>
              </w:rPr>
              <w:t>55</w:t>
            </w:r>
          </w:p>
        </w:tc>
        <w:tc>
          <w:tcPr>
            <w:tcW w:w="1024" w:type="dxa"/>
            <w:tcBorders>
              <w:top w:val="single" w:sz="4" w:space="0" w:color="auto"/>
              <w:left w:val="nil"/>
              <w:bottom w:val="single" w:sz="4" w:space="0" w:color="auto"/>
              <w:right w:val="single" w:sz="4" w:space="0" w:color="auto"/>
            </w:tcBorders>
            <w:vAlign w:val="bottom"/>
          </w:tcPr>
          <w:p w14:paraId="3590C587" w14:textId="77777777" w:rsidR="00973B13" w:rsidRPr="0034752C" w:rsidRDefault="00973B13" w:rsidP="00AD2F28">
            <w:pPr>
              <w:jc w:val="right"/>
              <w:rPr>
                <w:b/>
                <w:color w:val="000000"/>
                <w:sz w:val="22"/>
                <w:szCs w:val="22"/>
              </w:rPr>
            </w:pPr>
            <w:r w:rsidRPr="0034752C">
              <w:rPr>
                <w:rFonts w:cs="Arial"/>
                <w:b/>
                <w:bCs/>
                <w:sz w:val="22"/>
                <w:szCs w:val="22"/>
              </w:rPr>
              <w:t>4.6</w:t>
            </w:r>
          </w:p>
        </w:tc>
        <w:tc>
          <w:tcPr>
            <w:tcW w:w="958" w:type="dxa"/>
            <w:gridSpan w:val="2"/>
            <w:tcBorders>
              <w:top w:val="single" w:sz="4" w:space="0" w:color="auto"/>
              <w:left w:val="nil"/>
              <w:bottom w:val="single" w:sz="4" w:space="0" w:color="auto"/>
              <w:right w:val="single" w:sz="4" w:space="0" w:color="auto"/>
            </w:tcBorders>
            <w:vAlign w:val="bottom"/>
          </w:tcPr>
          <w:p w14:paraId="0DF69A1F" w14:textId="77777777" w:rsidR="00973B13" w:rsidRPr="0034752C" w:rsidRDefault="00973B13" w:rsidP="00AD2F28">
            <w:pPr>
              <w:jc w:val="right"/>
              <w:rPr>
                <w:b/>
                <w:color w:val="000000"/>
                <w:sz w:val="22"/>
                <w:szCs w:val="22"/>
              </w:rPr>
            </w:pPr>
            <w:r w:rsidRPr="0034752C">
              <w:rPr>
                <w:rFonts w:cs="Arial"/>
                <w:b/>
                <w:bCs/>
                <w:sz w:val="22"/>
                <w:szCs w:val="22"/>
              </w:rPr>
              <w:t>4.6</w:t>
            </w:r>
          </w:p>
        </w:tc>
      </w:tr>
    </w:tbl>
    <w:p w14:paraId="7163B47B" w14:textId="77777777" w:rsidR="00973B13" w:rsidRPr="0034752C" w:rsidRDefault="00973B13" w:rsidP="00973B13">
      <w:pPr>
        <w:rPr>
          <w:sz w:val="22"/>
          <w:szCs w:val="22"/>
        </w:rPr>
      </w:pPr>
    </w:p>
    <w:p w14:paraId="190FD92F" w14:textId="77777777" w:rsidR="00973B13" w:rsidRPr="0034752C" w:rsidRDefault="00973B13" w:rsidP="00973B13">
      <w:pPr>
        <w:spacing w:after="0"/>
        <w:rPr>
          <w:sz w:val="22"/>
          <w:szCs w:val="22"/>
        </w:rPr>
      </w:pPr>
      <w:r w:rsidRPr="0034752C">
        <w:rPr>
          <w:sz w:val="22"/>
          <w:szCs w:val="22"/>
        </w:rPr>
        <w:br w:type="page"/>
      </w:r>
    </w:p>
    <w:p w14:paraId="100B955A" w14:textId="77777777" w:rsidR="00973B13" w:rsidRPr="0034752C" w:rsidRDefault="00973B13" w:rsidP="00973B13">
      <w:pPr>
        <w:rPr>
          <w:b/>
        </w:rPr>
      </w:pPr>
      <w:r w:rsidRPr="0034752C">
        <w:rPr>
          <w:b/>
        </w:rPr>
        <w:lastRenderedPageBreak/>
        <w:t>Department of Education &amp; Skills</w:t>
      </w:r>
    </w:p>
    <w:tbl>
      <w:tblPr>
        <w:tblStyle w:val="TableGrid"/>
        <w:tblW w:w="0" w:type="auto"/>
        <w:tblLook w:val="04A0" w:firstRow="1" w:lastRow="0" w:firstColumn="1" w:lastColumn="0" w:noHBand="0" w:noVBand="1"/>
        <w:tblCaption w:val="Appendix B Public bodies"/>
        <w:tblDescription w:val="Department of Education and Skills"/>
      </w:tblPr>
      <w:tblGrid>
        <w:gridCol w:w="2476"/>
        <w:gridCol w:w="1042"/>
        <w:gridCol w:w="348"/>
        <w:gridCol w:w="631"/>
        <w:gridCol w:w="1042"/>
        <w:gridCol w:w="822"/>
        <w:gridCol w:w="287"/>
        <w:gridCol w:w="1024"/>
        <w:gridCol w:w="712"/>
        <w:gridCol w:w="246"/>
      </w:tblGrid>
      <w:tr w:rsidR="00973B13" w:rsidRPr="0034752C" w14:paraId="4E18E707" w14:textId="77777777" w:rsidTr="00AD2F28">
        <w:trPr>
          <w:trHeight w:val="624"/>
          <w:tblHeader/>
        </w:trPr>
        <w:tc>
          <w:tcPr>
            <w:tcW w:w="2476" w:type="dxa"/>
          </w:tcPr>
          <w:p w14:paraId="276D56CB" w14:textId="77777777" w:rsidR="00973B13" w:rsidRPr="0034752C" w:rsidRDefault="00973B13" w:rsidP="00AD2F28">
            <w:pPr>
              <w:rPr>
                <w:b/>
                <w:sz w:val="22"/>
                <w:szCs w:val="22"/>
              </w:rPr>
            </w:pPr>
            <w:r w:rsidRPr="0034752C">
              <w:rPr>
                <w:b/>
                <w:sz w:val="22"/>
                <w:szCs w:val="22"/>
              </w:rPr>
              <w:t>Public Body</w:t>
            </w:r>
          </w:p>
        </w:tc>
        <w:tc>
          <w:tcPr>
            <w:tcW w:w="1390" w:type="dxa"/>
            <w:gridSpan w:val="2"/>
            <w:tcBorders>
              <w:right w:val="nil"/>
            </w:tcBorders>
          </w:tcPr>
          <w:p w14:paraId="28A76CF5" w14:textId="77777777" w:rsidR="00973B13" w:rsidRPr="0034752C" w:rsidRDefault="00973B13" w:rsidP="00AD2F28">
            <w:pPr>
              <w:rPr>
                <w:b/>
                <w:sz w:val="22"/>
                <w:szCs w:val="22"/>
              </w:rPr>
            </w:pPr>
            <w:r w:rsidRPr="0034752C">
              <w:rPr>
                <w:b/>
                <w:sz w:val="22"/>
                <w:szCs w:val="22"/>
              </w:rPr>
              <w:t>Total number of employees</w:t>
            </w:r>
          </w:p>
        </w:tc>
        <w:tc>
          <w:tcPr>
            <w:tcW w:w="631" w:type="dxa"/>
            <w:tcBorders>
              <w:left w:val="nil"/>
            </w:tcBorders>
          </w:tcPr>
          <w:p w14:paraId="3A0BCA39" w14:textId="77777777" w:rsidR="00973B13" w:rsidRPr="0034752C" w:rsidRDefault="00973B13" w:rsidP="00AD2F28">
            <w:pPr>
              <w:rPr>
                <w:b/>
                <w:sz w:val="22"/>
                <w:szCs w:val="22"/>
              </w:rPr>
            </w:pPr>
          </w:p>
        </w:tc>
        <w:tc>
          <w:tcPr>
            <w:tcW w:w="1864" w:type="dxa"/>
            <w:gridSpan w:val="2"/>
            <w:tcBorders>
              <w:right w:val="nil"/>
            </w:tcBorders>
          </w:tcPr>
          <w:p w14:paraId="7159B0AA" w14:textId="77777777" w:rsidR="00973B13" w:rsidRPr="0034752C" w:rsidRDefault="00973B13" w:rsidP="00AD2F28">
            <w:pPr>
              <w:rPr>
                <w:b/>
                <w:sz w:val="22"/>
                <w:szCs w:val="22"/>
              </w:rPr>
            </w:pPr>
            <w:r w:rsidRPr="0034752C">
              <w:rPr>
                <w:b/>
                <w:sz w:val="22"/>
                <w:szCs w:val="22"/>
              </w:rPr>
              <w:t>Number employees with disabilities</w:t>
            </w:r>
          </w:p>
        </w:tc>
        <w:tc>
          <w:tcPr>
            <w:tcW w:w="287" w:type="dxa"/>
            <w:tcBorders>
              <w:left w:val="nil"/>
            </w:tcBorders>
          </w:tcPr>
          <w:p w14:paraId="18DB604C" w14:textId="77777777" w:rsidR="00973B13" w:rsidRPr="0034752C" w:rsidRDefault="00973B13" w:rsidP="00AD2F28">
            <w:pPr>
              <w:rPr>
                <w:b/>
                <w:sz w:val="22"/>
                <w:szCs w:val="22"/>
              </w:rPr>
            </w:pPr>
          </w:p>
        </w:tc>
        <w:tc>
          <w:tcPr>
            <w:tcW w:w="1736" w:type="dxa"/>
            <w:gridSpan w:val="2"/>
            <w:tcBorders>
              <w:right w:val="nil"/>
            </w:tcBorders>
          </w:tcPr>
          <w:p w14:paraId="330A04DF" w14:textId="77777777" w:rsidR="00973B13" w:rsidRPr="0034752C" w:rsidRDefault="00973B13" w:rsidP="00AD2F28">
            <w:pPr>
              <w:rPr>
                <w:b/>
                <w:sz w:val="22"/>
                <w:szCs w:val="22"/>
              </w:rPr>
            </w:pPr>
            <w:r w:rsidRPr="0034752C">
              <w:rPr>
                <w:b/>
                <w:sz w:val="22"/>
                <w:szCs w:val="22"/>
              </w:rPr>
              <w:t>% workforce with disabilities</w:t>
            </w:r>
          </w:p>
        </w:tc>
        <w:tc>
          <w:tcPr>
            <w:tcW w:w="246" w:type="dxa"/>
            <w:tcBorders>
              <w:left w:val="nil"/>
            </w:tcBorders>
          </w:tcPr>
          <w:p w14:paraId="2269C0DF" w14:textId="77777777" w:rsidR="00973B13" w:rsidRPr="0034752C" w:rsidRDefault="00973B13" w:rsidP="00AD2F28">
            <w:pPr>
              <w:rPr>
                <w:b/>
                <w:sz w:val="22"/>
                <w:szCs w:val="22"/>
              </w:rPr>
            </w:pPr>
          </w:p>
        </w:tc>
      </w:tr>
      <w:tr w:rsidR="00973B13" w:rsidRPr="0034752C" w14:paraId="6087CE32" w14:textId="77777777" w:rsidTr="00AD2F28">
        <w:tc>
          <w:tcPr>
            <w:tcW w:w="2476" w:type="dxa"/>
          </w:tcPr>
          <w:p w14:paraId="2C63E457" w14:textId="77777777" w:rsidR="00973B13" w:rsidRPr="0034752C" w:rsidRDefault="00973B13" w:rsidP="00AD2F28">
            <w:pPr>
              <w:rPr>
                <w:b/>
                <w:sz w:val="22"/>
                <w:szCs w:val="22"/>
              </w:rPr>
            </w:pPr>
          </w:p>
        </w:tc>
        <w:tc>
          <w:tcPr>
            <w:tcW w:w="1042" w:type="dxa"/>
          </w:tcPr>
          <w:p w14:paraId="0F3BAD8F" w14:textId="77777777" w:rsidR="00973B13" w:rsidRPr="0034752C" w:rsidRDefault="00973B13" w:rsidP="00AD2F28">
            <w:pPr>
              <w:jc w:val="right"/>
              <w:rPr>
                <w:b/>
                <w:sz w:val="22"/>
                <w:szCs w:val="22"/>
              </w:rPr>
            </w:pPr>
            <w:r w:rsidRPr="0034752C">
              <w:rPr>
                <w:b/>
                <w:sz w:val="22"/>
                <w:szCs w:val="22"/>
              </w:rPr>
              <w:t>2018</w:t>
            </w:r>
          </w:p>
        </w:tc>
        <w:tc>
          <w:tcPr>
            <w:tcW w:w="979" w:type="dxa"/>
            <w:gridSpan w:val="2"/>
          </w:tcPr>
          <w:p w14:paraId="7F7DF327" w14:textId="77777777" w:rsidR="00973B13" w:rsidRPr="0034752C" w:rsidRDefault="00973B13" w:rsidP="00AD2F28">
            <w:pPr>
              <w:jc w:val="right"/>
              <w:rPr>
                <w:b/>
                <w:sz w:val="22"/>
                <w:szCs w:val="22"/>
              </w:rPr>
            </w:pPr>
            <w:r w:rsidRPr="0034752C">
              <w:rPr>
                <w:b/>
                <w:sz w:val="22"/>
                <w:szCs w:val="22"/>
              </w:rPr>
              <w:t>2019</w:t>
            </w:r>
          </w:p>
        </w:tc>
        <w:tc>
          <w:tcPr>
            <w:tcW w:w="1042" w:type="dxa"/>
          </w:tcPr>
          <w:p w14:paraId="1DE625D1" w14:textId="77777777" w:rsidR="00973B13" w:rsidRPr="0034752C" w:rsidRDefault="00973B13" w:rsidP="00AD2F28">
            <w:pPr>
              <w:jc w:val="right"/>
              <w:rPr>
                <w:b/>
                <w:sz w:val="22"/>
                <w:szCs w:val="22"/>
              </w:rPr>
            </w:pPr>
            <w:r w:rsidRPr="0034752C">
              <w:rPr>
                <w:b/>
                <w:sz w:val="22"/>
                <w:szCs w:val="22"/>
              </w:rPr>
              <w:t>2018</w:t>
            </w:r>
          </w:p>
        </w:tc>
        <w:tc>
          <w:tcPr>
            <w:tcW w:w="1109" w:type="dxa"/>
            <w:gridSpan w:val="2"/>
          </w:tcPr>
          <w:p w14:paraId="21458623" w14:textId="77777777" w:rsidR="00973B13" w:rsidRPr="0034752C" w:rsidRDefault="00973B13" w:rsidP="00AD2F28">
            <w:pPr>
              <w:jc w:val="right"/>
              <w:rPr>
                <w:b/>
                <w:sz w:val="22"/>
                <w:szCs w:val="22"/>
              </w:rPr>
            </w:pPr>
            <w:r w:rsidRPr="0034752C">
              <w:rPr>
                <w:b/>
                <w:sz w:val="22"/>
                <w:szCs w:val="22"/>
              </w:rPr>
              <w:t>2019</w:t>
            </w:r>
          </w:p>
        </w:tc>
        <w:tc>
          <w:tcPr>
            <w:tcW w:w="1024" w:type="dxa"/>
          </w:tcPr>
          <w:p w14:paraId="0337C3EF" w14:textId="77777777" w:rsidR="00973B13" w:rsidRPr="0034752C" w:rsidRDefault="00973B13" w:rsidP="00AD2F28">
            <w:pPr>
              <w:jc w:val="right"/>
              <w:rPr>
                <w:b/>
                <w:sz w:val="22"/>
                <w:szCs w:val="22"/>
              </w:rPr>
            </w:pPr>
            <w:r w:rsidRPr="0034752C">
              <w:rPr>
                <w:b/>
                <w:sz w:val="22"/>
                <w:szCs w:val="22"/>
              </w:rPr>
              <w:t>2018</w:t>
            </w:r>
          </w:p>
        </w:tc>
        <w:tc>
          <w:tcPr>
            <w:tcW w:w="958" w:type="dxa"/>
            <w:gridSpan w:val="2"/>
          </w:tcPr>
          <w:p w14:paraId="0D646BCA" w14:textId="77777777" w:rsidR="00973B13" w:rsidRPr="0034752C" w:rsidRDefault="00973B13" w:rsidP="00AD2F28">
            <w:pPr>
              <w:jc w:val="right"/>
              <w:rPr>
                <w:b/>
                <w:sz w:val="22"/>
                <w:szCs w:val="22"/>
              </w:rPr>
            </w:pPr>
            <w:r w:rsidRPr="0034752C">
              <w:rPr>
                <w:b/>
                <w:sz w:val="22"/>
                <w:szCs w:val="22"/>
              </w:rPr>
              <w:t>2019</w:t>
            </w:r>
          </w:p>
        </w:tc>
      </w:tr>
      <w:tr w:rsidR="00973B13" w:rsidRPr="0034752C" w14:paraId="2E13B942" w14:textId="77777777" w:rsidTr="00AD2F28">
        <w:trPr>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54FE2C47" w14:textId="77777777" w:rsidR="00973B13" w:rsidRPr="0034752C" w:rsidRDefault="00973B13" w:rsidP="00AD2F28">
            <w:pPr>
              <w:spacing w:after="120"/>
              <w:ind w:firstLineChars="10" w:firstLine="22"/>
              <w:rPr>
                <w:color w:val="000000"/>
                <w:sz w:val="22"/>
                <w:szCs w:val="22"/>
                <w:lang w:eastAsia="en-IE"/>
              </w:rPr>
            </w:pPr>
            <w:r w:rsidRPr="0034752C">
              <w:rPr>
                <w:rFonts w:cs="Arial"/>
                <w:sz w:val="22"/>
                <w:szCs w:val="22"/>
              </w:rPr>
              <w:t>Dún Laoghaire Institute of Art, Design &amp; Technology</w:t>
            </w:r>
          </w:p>
        </w:tc>
        <w:tc>
          <w:tcPr>
            <w:tcW w:w="1042" w:type="dxa"/>
            <w:tcBorders>
              <w:top w:val="single" w:sz="4" w:space="0" w:color="auto"/>
              <w:left w:val="nil"/>
              <w:bottom w:val="single" w:sz="4" w:space="0" w:color="auto"/>
              <w:right w:val="single" w:sz="4" w:space="0" w:color="auto"/>
            </w:tcBorders>
            <w:noWrap/>
            <w:hideMark/>
          </w:tcPr>
          <w:p w14:paraId="35F59103" w14:textId="77777777" w:rsidR="00973B13" w:rsidRPr="0034752C" w:rsidRDefault="00973B13" w:rsidP="00AD2F28">
            <w:pPr>
              <w:jc w:val="right"/>
              <w:rPr>
                <w:color w:val="000000"/>
                <w:sz w:val="22"/>
                <w:szCs w:val="22"/>
                <w:lang w:eastAsia="en-IE"/>
              </w:rPr>
            </w:pPr>
            <w:r w:rsidRPr="0034752C">
              <w:rPr>
                <w:rFonts w:cs="Arial"/>
                <w:sz w:val="22"/>
                <w:szCs w:val="22"/>
              </w:rPr>
              <w:t>291</w:t>
            </w:r>
          </w:p>
        </w:tc>
        <w:tc>
          <w:tcPr>
            <w:tcW w:w="979" w:type="dxa"/>
            <w:gridSpan w:val="2"/>
            <w:tcBorders>
              <w:top w:val="single" w:sz="4" w:space="0" w:color="auto"/>
              <w:left w:val="nil"/>
              <w:bottom w:val="single" w:sz="4" w:space="0" w:color="auto"/>
              <w:right w:val="single" w:sz="4" w:space="0" w:color="auto"/>
            </w:tcBorders>
            <w:noWrap/>
          </w:tcPr>
          <w:p w14:paraId="28C8E52D" w14:textId="77777777" w:rsidR="00973B13" w:rsidRPr="0034752C" w:rsidRDefault="00973B13" w:rsidP="00AD2F28">
            <w:pPr>
              <w:jc w:val="right"/>
              <w:rPr>
                <w:color w:val="000000"/>
                <w:sz w:val="22"/>
                <w:szCs w:val="22"/>
                <w:lang w:eastAsia="en-IE"/>
              </w:rPr>
            </w:pPr>
            <w:r w:rsidRPr="0034752C">
              <w:rPr>
                <w:rFonts w:cs="Arial"/>
                <w:sz w:val="22"/>
                <w:szCs w:val="22"/>
              </w:rPr>
              <w:t>296</w:t>
            </w:r>
          </w:p>
        </w:tc>
        <w:tc>
          <w:tcPr>
            <w:tcW w:w="1042" w:type="dxa"/>
            <w:tcBorders>
              <w:top w:val="single" w:sz="4" w:space="0" w:color="auto"/>
              <w:left w:val="nil"/>
              <w:bottom w:val="single" w:sz="4" w:space="0" w:color="auto"/>
              <w:right w:val="single" w:sz="4" w:space="0" w:color="auto"/>
            </w:tcBorders>
            <w:noWrap/>
            <w:hideMark/>
          </w:tcPr>
          <w:p w14:paraId="3E0CB4F5" w14:textId="77777777" w:rsidR="00973B13" w:rsidRPr="0034752C" w:rsidRDefault="00973B13" w:rsidP="00AD2F28">
            <w:pPr>
              <w:jc w:val="right"/>
              <w:rPr>
                <w:color w:val="000000"/>
                <w:sz w:val="22"/>
                <w:szCs w:val="22"/>
                <w:lang w:eastAsia="en-IE"/>
              </w:rPr>
            </w:pPr>
            <w:r w:rsidRPr="0034752C">
              <w:rPr>
                <w:rFonts w:cs="Arial"/>
                <w:sz w:val="22"/>
                <w:szCs w:val="22"/>
              </w:rPr>
              <w:t>13</w:t>
            </w:r>
          </w:p>
        </w:tc>
        <w:tc>
          <w:tcPr>
            <w:tcW w:w="1109" w:type="dxa"/>
            <w:gridSpan w:val="2"/>
            <w:tcBorders>
              <w:top w:val="single" w:sz="4" w:space="0" w:color="auto"/>
              <w:left w:val="nil"/>
              <w:bottom w:val="single" w:sz="4" w:space="0" w:color="auto"/>
              <w:right w:val="single" w:sz="4" w:space="0" w:color="auto"/>
            </w:tcBorders>
            <w:noWrap/>
          </w:tcPr>
          <w:p w14:paraId="0886EB08" w14:textId="77777777" w:rsidR="00973B13" w:rsidRPr="0034752C" w:rsidRDefault="00973B13" w:rsidP="00AD2F28">
            <w:pPr>
              <w:jc w:val="right"/>
              <w:rPr>
                <w:color w:val="000000"/>
                <w:sz w:val="22"/>
                <w:szCs w:val="22"/>
                <w:lang w:eastAsia="en-IE"/>
              </w:rPr>
            </w:pPr>
            <w:r w:rsidRPr="0034752C">
              <w:rPr>
                <w:rFonts w:cs="Arial"/>
                <w:sz w:val="22"/>
                <w:szCs w:val="22"/>
              </w:rPr>
              <w:t>13</w:t>
            </w:r>
          </w:p>
        </w:tc>
        <w:tc>
          <w:tcPr>
            <w:tcW w:w="1024" w:type="dxa"/>
            <w:tcBorders>
              <w:top w:val="single" w:sz="4" w:space="0" w:color="auto"/>
              <w:left w:val="nil"/>
              <w:bottom w:val="single" w:sz="4" w:space="0" w:color="auto"/>
              <w:right w:val="single" w:sz="4" w:space="0" w:color="auto"/>
            </w:tcBorders>
            <w:noWrap/>
            <w:hideMark/>
          </w:tcPr>
          <w:p w14:paraId="3AF34515" w14:textId="77777777" w:rsidR="00973B13" w:rsidRPr="0034752C" w:rsidRDefault="00973B13" w:rsidP="00AD2F28">
            <w:pPr>
              <w:jc w:val="right"/>
              <w:rPr>
                <w:rFonts w:cs="Arial"/>
                <w:bCs/>
                <w:sz w:val="22"/>
                <w:szCs w:val="22"/>
                <w:lang w:eastAsia="en-IE"/>
              </w:rPr>
            </w:pPr>
            <w:r w:rsidRPr="0034752C">
              <w:rPr>
                <w:rFonts w:cs="Arial"/>
                <w:sz w:val="22"/>
                <w:szCs w:val="22"/>
              </w:rPr>
              <w:t>4.5</w:t>
            </w:r>
          </w:p>
        </w:tc>
        <w:tc>
          <w:tcPr>
            <w:tcW w:w="958" w:type="dxa"/>
            <w:gridSpan w:val="2"/>
            <w:tcBorders>
              <w:top w:val="single" w:sz="4" w:space="0" w:color="auto"/>
              <w:left w:val="nil"/>
              <w:bottom w:val="single" w:sz="4" w:space="0" w:color="auto"/>
              <w:right w:val="single" w:sz="4" w:space="0" w:color="auto"/>
            </w:tcBorders>
            <w:noWrap/>
          </w:tcPr>
          <w:p w14:paraId="21AE12CB" w14:textId="77777777" w:rsidR="00973B13" w:rsidRPr="0034752C" w:rsidRDefault="00973B13" w:rsidP="00AD2F28">
            <w:pPr>
              <w:jc w:val="right"/>
              <w:rPr>
                <w:rFonts w:cs="Arial"/>
                <w:bCs/>
                <w:sz w:val="22"/>
                <w:szCs w:val="22"/>
                <w:lang w:eastAsia="en-IE"/>
              </w:rPr>
            </w:pPr>
            <w:r w:rsidRPr="0034752C">
              <w:rPr>
                <w:rFonts w:cs="Arial"/>
                <w:sz w:val="22"/>
                <w:szCs w:val="22"/>
              </w:rPr>
              <w:t>4.4</w:t>
            </w:r>
          </w:p>
        </w:tc>
      </w:tr>
      <w:tr w:rsidR="00973B13" w:rsidRPr="0034752C" w14:paraId="00BEAB48" w14:textId="77777777" w:rsidTr="00AD2F28">
        <w:trPr>
          <w:trHeight w:val="300"/>
        </w:trPr>
        <w:tc>
          <w:tcPr>
            <w:tcW w:w="2476" w:type="dxa"/>
            <w:tcBorders>
              <w:top w:val="nil"/>
              <w:left w:val="single" w:sz="4" w:space="0" w:color="auto"/>
              <w:bottom w:val="single" w:sz="4" w:space="0" w:color="auto"/>
              <w:right w:val="single" w:sz="4" w:space="0" w:color="auto"/>
            </w:tcBorders>
            <w:noWrap/>
            <w:vAlign w:val="bottom"/>
            <w:hideMark/>
          </w:tcPr>
          <w:p w14:paraId="45B6E5B4" w14:textId="77777777" w:rsidR="00973B13" w:rsidRPr="0034752C" w:rsidRDefault="00973B13" w:rsidP="00AD2F28">
            <w:pPr>
              <w:ind w:firstLineChars="10" w:firstLine="22"/>
              <w:rPr>
                <w:color w:val="000000"/>
                <w:sz w:val="22"/>
                <w:szCs w:val="22"/>
                <w:lang w:eastAsia="en-IE"/>
              </w:rPr>
            </w:pPr>
            <w:r w:rsidRPr="0034752C">
              <w:rPr>
                <w:rFonts w:cs="Arial"/>
                <w:sz w:val="22"/>
                <w:szCs w:val="22"/>
              </w:rPr>
              <w:t>IT Athlone</w:t>
            </w:r>
          </w:p>
        </w:tc>
        <w:tc>
          <w:tcPr>
            <w:tcW w:w="1042" w:type="dxa"/>
            <w:tcBorders>
              <w:top w:val="nil"/>
              <w:left w:val="nil"/>
              <w:bottom w:val="single" w:sz="4" w:space="0" w:color="auto"/>
              <w:right w:val="single" w:sz="4" w:space="0" w:color="auto"/>
            </w:tcBorders>
            <w:noWrap/>
            <w:hideMark/>
          </w:tcPr>
          <w:p w14:paraId="1497043C" w14:textId="77777777" w:rsidR="00973B13" w:rsidRPr="0034752C" w:rsidRDefault="00973B13" w:rsidP="00AD2F28">
            <w:pPr>
              <w:jc w:val="right"/>
              <w:rPr>
                <w:color w:val="000000"/>
                <w:sz w:val="22"/>
                <w:szCs w:val="22"/>
                <w:lang w:eastAsia="en-IE"/>
              </w:rPr>
            </w:pPr>
            <w:r w:rsidRPr="0034752C">
              <w:rPr>
                <w:rFonts w:cs="Arial"/>
                <w:sz w:val="22"/>
                <w:szCs w:val="22"/>
              </w:rPr>
              <w:t>631</w:t>
            </w:r>
          </w:p>
        </w:tc>
        <w:tc>
          <w:tcPr>
            <w:tcW w:w="979" w:type="dxa"/>
            <w:gridSpan w:val="2"/>
            <w:tcBorders>
              <w:top w:val="nil"/>
              <w:left w:val="nil"/>
              <w:bottom w:val="single" w:sz="4" w:space="0" w:color="auto"/>
              <w:right w:val="single" w:sz="4" w:space="0" w:color="auto"/>
            </w:tcBorders>
            <w:noWrap/>
          </w:tcPr>
          <w:p w14:paraId="008A1D1C" w14:textId="77777777" w:rsidR="00973B13" w:rsidRPr="0034752C" w:rsidRDefault="00973B13" w:rsidP="00AD2F28">
            <w:pPr>
              <w:jc w:val="right"/>
              <w:rPr>
                <w:color w:val="000000"/>
                <w:sz w:val="22"/>
                <w:szCs w:val="22"/>
                <w:lang w:eastAsia="en-IE"/>
              </w:rPr>
            </w:pPr>
            <w:r w:rsidRPr="0034752C">
              <w:rPr>
                <w:rFonts w:cs="Arial"/>
                <w:sz w:val="22"/>
                <w:szCs w:val="22"/>
              </w:rPr>
              <w:t>619</w:t>
            </w:r>
          </w:p>
        </w:tc>
        <w:tc>
          <w:tcPr>
            <w:tcW w:w="1042" w:type="dxa"/>
            <w:tcBorders>
              <w:top w:val="nil"/>
              <w:left w:val="nil"/>
              <w:bottom w:val="single" w:sz="4" w:space="0" w:color="auto"/>
              <w:right w:val="single" w:sz="4" w:space="0" w:color="auto"/>
            </w:tcBorders>
            <w:noWrap/>
            <w:hideMark/>
          </w:tcPr>
          <w:p w14:paraId="4D8B6E33" w14:textId="77777777" w:rsidR="00973B13" w:rsidRPr="0034752C" w:rsidRDefault="00973B13" w:rsidP="00AD2F28">
            <w:pPr>
              <w:jc w:val="right"/>
              <w:rPr>
                <w:color w:val="000000"/>
                <w:sz w:val="22"/>
                <w:szCs w:val="22"/>
                <w:lang w:eastAsia="en-IE"/>
              </w:rPr>
            </w:pPr>
            <w:r w:rsidRPr="0034752C">
              <w:rPr>
                <w:rFonts w:cs="Arial"/>
                <w:sz w:val="22"/>
                <w:szCs w:val="22"/>
              </w:rPr>
              <w:t>26</w:t>
            </w:r>
          </w:p>
        </w:tc>
        <w:tc>
          <w:tcPr>
            <w:tcW w:w="1109" w:type="dxa"/>
            <w:gridSpan w:val="2"/>
            <w:tcBorders>
              <w:top w:val="nil"/>
              <w:left w:val="nil"/>
              <w:bottom w:val="single" w:sz="4" w:space="0" w:color="auto"/>
              <w:right w:val="single" w:sz="4" w:space="0" w:color="auto"/>
            </w:tcBorders>
            <w:noWrap/>
          </w:tcPr>
          <w:p w14:paraId="790F68C0" w14:textId="77777777" w:rsidR="00973B13" w:rsidRPr="0034752C" w:rsidRDefault="00973B13" w:rsidP="00AD2F28">
            <w:pPr>
              <w:jc w:val="right"/>
              <w:rPr>
                <w:color w:val="000000"/>
                <w:sz w:val="22"/>
                <w:szCs w:val="22"/>
                <w:lang w:eastAsia="en-IE"/>
              </w:rPr>
            </w:pPr>
            <w:r w:rsidRPr="0034752C">
              <w:rPr>
                <w:rFonts w:cs="Arial"/>
                <w:sz w:val="22"/>
                <w:szCs w:val="22"/>
              </w:rPr>
              <w:t>27</w:t>
            </w:r>
          </w:p>
        </w:tc>
        <w:tc>
          <w:tcPr>
            <w:tcW w:w="1024" w:type="dxa"/>
            <w:tcBorders>
              <w:top w:val="nil"/>
              <w:left w:val="nil"/>
              <w:bottom w:val="single" w:sz="4" w:space="0" w:color="auto"/>
              <w:right w:val="single" w:sz="4" w:space="0" w:color="auto"/>
            </w:tcBorders>
            <w:noWrap/>
            <w:hideMark/>
          </w:tcPr>
          <w:p w14:paraId="5F328B54" w14:textId="77777777" w:rsidR="00973B13" w:rsidRPr="0034752C" w:rsidRDefault="00973B13" w:rsidP="00AD2F28">
            <w:pPr>
              <w:jc w:val="right"/>
              <w:rPr>
                <w:color w:val="000000"/>
                <w:sz w:val="22"/>
                <w:szCs w:val="22"/>
                <w:lang w:eastAsia="en-IE"/>
              </w:rPr>
            </w:pPr>
            <w:r w:rsidRPr="0034752C">
              <w:rPr>
                <w:rFonts w:cs="Arial"/>
                <w:sz w:val="22"/>
                <w:szCs w:val="22"/>
              </w:rPr>
              <w:t>4.1</w:t>
            </w:r>
          </w:p>
        </w:tc>
        <w:tc>
          <w:tcPr>
            <w:tcW w:w="958" w:type="dxa"/>
            <w:gridSpan w:val="2"/>
            <w:tcBorders>
              <w:top w:val="nil"/>
              <w:left w:val="nil"/>
              <w:bottom w:val="single" w:sz="4" w:space="0" w:color="auto"/>
              <w:right w:val="single" w:sz="4" w:space="0" w:color="auto"/>
            </w:tcBorders>
            <w:noWrap/>
          </w:tcPr>
          <w:p w14:paraId="3117FFD7" w14:textId="77777777" w:rsidR="00973B13" w:rsidRPr="0034752C" w:rsidRDefault="00973B13" w:rsidP="00AD2F28">
            <w:pPr>
              <w:jc w:val="right"/>
              <w:rPr>
                <w:color w:val="000000"/>
                <w:sz w:val="22"/>
                <w:szCs w:val="22"/>
                <w:lang w:eastAsia="en-IE"/>
              </w:rPr>
            </w:pPr>
            <w:r w:rsidRPr="0034752C">
              <w:rPr>
                <w:rFonts w:cs="Arial"/>
                <w:sz w:val="22"/>
                <w:szCs w:val="22"/>
              </w:rPr>
              <w:t>4.4</w:t>
            </w:r>
          </w:p>
        </w:tc>
      </w:tr>
      <w:tr w:rsidR="00973B13" w:rsidRPr="0034752C" w14:paraId="2A9A7E99" w14:textId="77777777" w:rsidTr="00AD2F28">
        <w:trPr>
          <w:trHeight w:val="300"/>
        </w:trPr>
        <w:tc>
          <w:tcPr>
            <w:tcW w:w="2476" w:type="dxa"/>
            <w:tcBorders>
              <w:top w:val="nil"/>
              <w:left w:val="single" w:sz="4" w:space="0" w:color="auto"/>
              <w:bottom w:val="single" w:sz="4" w:space="0" w:color="auto"/>
              <w:right w:val="single" w:sz="4" w:space="0" w:color="auto"/>
            </w:tcBorders>
            <w:noWrap/>
            <w:vAlign w:val="bottom"/>
            <w:hideMark/>
          </w:tcPr>
          <w:p w14:paraId="2DBDAA45" w14:textId="77777777" w:rsidR="00973B13" w:rsidRPr="0034752C" w:rsidRDefault="00973B13" w:rsidP="00AD2F28">
            <w:pPr>
              <w:spacing w:after="120"/>
              <w:ind w:firstLineChars="10" w:firstLine="22"/>
              <w:rPr>
                <w:color w:val="000000"/>
                <w:sz w:val="22"/>
                <w:szCs w:val="22"/>
                <w:lang w:eastAsia="en-IE"/>
              </w:rPr>
            </w:pPr>
            <w:r w:rsidRPr="0034752C">
              <w:rPr>
                <w:rFonts w:cs="Arial"/>
                <w:sz w:val="22"/>
                <w:szCs w:val="22"/>
              </w:rPr>
              <w:t xml:space="preserve">IT Blanchardstown </w:t>
            </w:r>
            <w:r w:rsidRPr="0034752C">
              <w:rPr>
                <w:rFonts w:cs="Arial"/>
                <w:b/>
                <w:sz w:val="22"/>
                <w:szCs w:val="22"/>
              </w:rPr>
              <w:t>(in 2019 IT Dublin, IT Blanchardstown and IT Tallaght amalgamated into TUD, see section 2.2 in the report)</w:t>
            </w:r>
          </w:p>
        </w:tc>
        <w:tc>
          <w:tcPr>
            <w:tcW w:w="1042" w:type="dxa"/>
            <w:tcBorders>
              <w:top w:val="nil"/>
              <w:left w:val="nil"/>
              <w:bottom w:val="single" w:sz="4" w:space="0" w:color="auto"/>
              <w:right w:val="single" w:sz="4" w:space="0" w:color="auto"/>
            </w:tcBorders>
            <w:noWrap/>
            <w:hideMark/>
          </w:tcPr>
          <w:p w14:paraId="6039ECFC" w14:textId="77777777" w:rsidR="00973B13" w:rsidRPr="0034752C" w:rsidRDefault="00973B13" w:rsidP="00AD2F28">
            <w:pPr>
              <w:jc w:val="right"/>
              <w:rPr>
                <w:color w:val="000000"/>
                <w:sz w:val="22"/>
                <w:szCs w:val="22"/>
                <w:lang w:eastAsia="en-IE"/>
              </w:rPr>
            </w:pPr>
            <w:r w:rsidRPr="0034752C">
              <w:rPr>
                <w:rFonts w:cs="Arial"/>
                <w:sz w:val="22"/>
                <w:szCs w:val="22"/>
              </w:rPr>
              <w:t>299</w:t>
            </w:r>
          </w:p>
        </w:tc>
        <w:tc>
          <w:tcPr>
            <w:tcW w:w="979" w:type="dxa"/>
            <w:gridSpan w:val="2"/>
            <w:tcBorders>
              <w:top w:val="nil"/>
              <w:left w:val="nil"/>
              <w:bottom w:val="single" w:sz="4" w:space="0" w:color="auto"/>
              <w:right w:val="single" w:sz="4" w:space="0" w:color="auto"/>
            </w:tcBorders>
            <w:noWrap/>
          </w:tcPr>
          <w:p w14:paraId="294575AC" w14:textId="77777777" w:rsidR="00973B13" w:rsidRPr="0034752C" w:rsidRDefault="00973B13" w:rsidP="00AD2F28">
            <w:pPr>
              <w:jc w:val="right"/>
              <w:rPr>
                <w:color w:val="000000"/>
                <w:sz w:val="22"/>
                <w:szCs w:val="22"/>
                <w:lang w:eastAsia="en-IE"/>
              </w:rPr>
            </w:pPr>
            <w:r w:rsidRPr="0034752C">
              <w:rPr>
                <w:rFonts w:cs="Arial"/>
                <w:color w:val="222222"/>
                <w:sz w:val="22"/>
                <w:szCs w:val="22"/>
                <w:shd w:val="clear" w:color="auto" w:fill="FFFFFF"/>
              </w:rPr>
              <w:t>0</w:t>
            </w:r>
          </w:p>
        </w:tc>
        <w:tc>
          <w:tcPr>
            <w:tcW w:w="1042" w:type="dxa"/>
            <w:tcBorders>
              <w:top w:val="nil"/>
              <w:left w:val="nil"/>
              <w:bottom w:val="single" w:sz="4" w:space="0" w:color="auto"/>
              <w:right w:val="single" w:sz="4" w:space="0" w:color="auto"/>
            </w:tcBorders>
            <w:noWrap/>
            <w:hideMark/>
          </w:tcPr>
          <w:p w14:paraId="68C01BDA" w14:textId="77777777" w:rsidR="00973B13" w:rsidRPr="0034752C" w:rsidRDefault="00973B13" w:rsidP="00AD2F28">
            <w:pPr>
              <w:jc w:val="right"/>
              <w:rPr>
                <w:color w:val="000000"/>
                <w:sz w:val="22"/>
                <w:szCs w:val="22"/>
                <w:lang w:eastAsia="en-IE"/>
              </w:rPr>
            </w:pPr>
            <w:r w:rsidRPr="0034752C">
              <w:rPr>
                <w:rFonts w:cs="Arial"/>
                <w:sz w:val="22"/>
                <w:szCs w:val="22"/>
              </w:rPr>
              <w:t>20</w:t>
            </w:r>
          </w:p>
        </w:tc>
        <w:tc>
          <w:tcPr>
            <w:tcW w:w="1109" w:type="dxa"/>
            <w:gridSpan w:val="2"/>
            <w:tcBorders>
              <w:top w:val="nil"/>
              <w:left w:val="nil"/>
              <w:bottom w:val="single" w:sz="4" w:space="0" w:color="auto"/>
              <w:right w:val="single" w:sz="4" w:space="0" w:color="auto"/>
            </w:tcBorders>
            <w:noWrap/>
          </w:tcPr>
          <w:p w14:paraId="2CF96844" w14:textId="77777777" w:rsidR="00973B13" w:rsidRPr="0034752C" w:rsidRDefault="00973B13" w:rsidP="00AD2F28">
            <w:pPr>
              <w:jc w:val="right"/>
              <w:rPr>
                <w:color w:val="000000"/>
                <w:sz w:val="22"/>
                <w:szCs w:val="22"/>
                <w:lang w:eastAsia="en-IE"/>
              </w:rPr>
            </w:pPr>
            <w:r w:rsidRPr="0034752C">
              <w:rPr>
                <w:rFonts w:cs="Arial"/>
                <w:color w:val="222222"/>
                <w:sz w:val="22"/>
                <w:szCs w:val="22"/>
                <w:shd w:val="clear" w:color="auto" w:fill="FFFFFF"/>
              </w:rPr>
              <w:t>0</w:t>
            </w:r>
          </w:p>
        </w:tc>
        <w:tc>
          <w:tcPr>
            <w:tcW w:w="1024" w:type="dxa"/>
            <w:tcBorders>
              <w:top w:val="nil"/>
              <w:left w:val="nil"/>
              <w:bottom w:val="single" w:sz="4" w:space="0" w:color="auto"/>
              <w:right w:val="single" w:sz="4" w:space="0" w:color="auto"/>
            </w:tcBorders>
            <w:noWrap/>
            <w:hideMark/>
          </w:tcPr>
          <w:p w14:paraId="7721CC05" w14:textId="77777777" w:rsidR="00973B13" w:rsidRPr="0034752C" w:rsidRDefault="00973B13" w:rsidP="00AD2F28">
            <w:pPr>
              <w:jc w:val="right"/>
              <w:rPr>
                <w:color w:val="000000"/>
                <w:sz w:val="22"/>
                <w:szCs w:val="22"/>
                <w:lang w:eastAsia="en-IE"/>
              </w:rPr>
            </w:pPr>
            <w:r w:rsidRPr="0034752C">
              <w:rPr>
                <w:rFonts w:cs="Arial"/>
                <w:sz w:val="22"/>
                <w:szCs w:val="22"/>
              </w:rPr>
              <w:t>6.7</w:t>
            </w:r>
          </w:p>
        </w:tc>
        <w:tc>
          <w:tcPr>
            <w:tcW w:w="958" w:type="dxa"/>
            <w:gridSpan w:val="2"/>
            <w:tcBorders>
              <w:top w:val="nil"/>
              <w:left w:val="nil"/>
              <w:bottom w:val="single" w:sz="4" w:space="0" w:color="auto"/>
              <w:right w:val="single" w:sz="4" w:space="0" w:color="auto"/>
            </w:tcBorders>
            <w:noWrap/>
          </w:tcPr>
          <w:p w14:paraId="669CDB6B" w14:textId="77777777" w:rsidR="00973B13" w:rsidRPr="0034752C" w:rsidRDefault="00973B13" w:rsidP="00AD2F28">
            <w:pPr>
              <w:jc w:val="right"/>
              <w:rPr>
                <w:color w:val="000000"/>
                <w:sz w:val="22"/>
                <w:szCs w:val="22"/>
                <w:lang w:eastAsia="en-IE"/>
              </w:rPr>
            </w:pPr>
            <w:r w:rsidRPr="0034752C">
              <w:rPr>
                <w:rFonts w:cs="Arial"/>
                <w:color w:val="222222"/>
                <w:sz w:val="22"/>
                <w:szCs w:val="22"/>
                <w:shd w:val="clear" w:color="auto" w:fill="FFFFFF"/>
              </w:rPr>
              <w:t>0</w:t>
            </w:r>
          </w:p>
        </w:tc>
      </w:tr>
      <w:tr w:rsidR="00973B13" w:rsidRPr="0034752C" w14:paraId="79CE3D1C" w14:textId="77777777" w:rsidTr="00AD2F28">
        <w:trPr>
          <w:trHeight w:val="300"/>
        </w:trPr>
        <w:tc>
          <w:tcPr>
            <w:tcW w:w="2476" w:type="dxa"/>
            <w:tcBorders>
              <w:top w:val="nil"/>
              <w:left w:val="single" w:sz="4" w:space="0" w:color="auto"/>
              <w:bottom w:val="single" w:sz="4" w:space="0" w:color="auto"/>
              <w:right w:val="single" w:sz="4" w:space="0" w:color="auto"/>
            </w:tcBorders>
            <w:noWrap/>
            <w:vAlign w:val="bottom"/>
            <w:hideMark/>
          </w:tcPr>
          <w:p w14:paraId="03F78E8D" w14:textId="77777777" w:rsidR="00973B13" w:rsidRPr="0034752C" w:rsidRDefault="00973B13" w:rsidP="00AD2F28">
            <w:pPr>
              <w:ind w:firstLineChars="10" w:firstLine="22"/>
              <w:rPr>
                <w:color w:val="000000"/>
                <w:sz w:val="22"/>
                <w:szCs w:val="22"/>
                <w:lang w:eastAsia="en-IE"/>
              </w:rPr>
            </w:pPr>
            <w:r w:rsidRPr="0034752C">
              <w:rPr>
                <w:rFonts w:cs="Arial"/>
                <w:sz w:val="22"/>
                <w:szCs w:val="22"/>
              </w:rPr>
              <w:t>IT Carlow</w:t>
            </w:r>
          </w:p>
        </w:tc>
        <w:tc>
          <w:tcPr>
            <w:tcW w:w="1042" w:type="dxa"/>
            <w:tcBorders>
              <w:top w:val="nil"/>
              <w:left w:val="nil"/>
              <w:bottom w:val="single" w:sz="4" w:space="0" w:color="auto"/>
              <w:right w:val="single" w:sz="4" w:space="0" w:color="auto"/>
            </w:tcBorders>
            <w:noWrap/>
            <w:hideMark/>
          </w:tcPr>
          <w:p w14:paraId="4B2457F7" w14:textId="77777777" w:rsidR="00973B13" w:rsidRPr="0034752C" w:rsidRDefault="00973B13" w:rsidP="00AD2F28">
            <w:pPr>
              <w:jc w:val="right"/>
              <w:rPr>
                <w:color w:val="000000"/>
                <w:sz w:val="22"/>
                <w:szCs w:val="22"/>
                <w:lang w:eastAsia="en-IE"/>
              </w:rPr>
            </w:pPr>
            <w:r w:rsidRPr="0034752C">
              <w:rPr>
                <w:rFonts w:cs="Arial"/>
                <w:sz w:val="22"/>
                <w:szCs w:val="22"/>
              </w:rPr>
              <w:t>840</w:t>
            </w:r>
          </w:p>
        </w:tc>
        <w:tc>
          <w:tcPr>
            <w:tcW w:w="979" w:type="dxa"/>
            <w:gridSpan w:val="2"/>
            <w:tcBorders>
              <w:top w:val="nil"/>
              <w:left w:val="nil"/>
              <w:bottom w:val="single" w:sz="4" w:space="0" w:color="auto"/>
              <w:right w:val="single" w:sz="4" w:space="0" w:color="auto"/>
            </w:tcBorders>
            <w:noWrap/>
          </w:tcPr>
          <w:p w14:paraId="4C4F8708" w14:textId="77777777" w:rsidR="00973B13" w:rsidRPr="0034752C" w:rsidRDefault="00973B13" w:rsidP="00AD2F28">
            <w:pPr>
              <w:jc w:val="right"/>
              <w:rPr>
                <w:color w:val="000000"/>
                <w:sz w:val="22"/>
                <w:szCs w:val="22"/>
                <w:lang w:eastAsia="en-IE"/>
              </w:rPr>
            </w:pPr>
            <w:r w:rsidRPr="0034752C">
              <w:rPr>
                <w:rFonts w:cs="Arial"/>
                <w:sz w:val="22"/>
                <w:szCs w:val="22"/>
              </w:rPr>
              <w:t>850</w:t>
            </w:r>
          </w:p>
        </w:tc>
        <w:tc>
          <w:tcPr>
            <w:tcW w:w="1042" w:type="dxa"/>
            <w:tcBorders>
              <w:top w:val="nil"/>
              <w:left w:val="nil"/>
              <w:bottom w:val="single" w:sz="4" w:space="0" w:color="auto"/>
              <w:right w:val="single" w:sz="4" w:space="0" w:color="auto"/>
            </w:tcBorders>
            <w:noWrap/>
            <w:hideMark/>
          </w:tcPr>
          <w:p w14:paraId="21FC11C1" w14:textId="77777777" w:rsidR="00973B13" w:rsidRPr="0034752C" w:rsidRDefault="00973B13" w:rsidP="00AD2F28">
            <w:pPr>
              <w:jc w:val="right"/>
              <w:rPr>
                <w:color w:val="000000"/>
                <w:sz w:val="22"/>
                <w:szCs w:val="22"/>
                <w:lang w:eastAsia="en-IE"/>
              </w:rPr>
            </w:pPr>
            <w:r w:rsidRPr="0034752C">
              <w:rPr>
                <w:rFonts w:cs="Arial"/>
                <w:sz w:val="22"/>
                <w:szCs w:val="22"/>
              </w:rPr>
              <w:t>29</w:t>
            </w:r>
          </w:p>
        </w:tc>
        <w:tc>
          <w:tcPr>
            <w:tcW w:w="1109" w:type="dxa"/>
            <w:gridSpan w:val="2"/>
            <w:tcBorders>
              <w:top w:val="nil"/>
              <w:left w:val="nil"/>
              <w:bottom w:val="single" w:sz="4" w:space="0" w:color="auto"/>
              <w:right w:val="single" w:sz="4" w:space="0" w:color="auto"/>
            </w:tcBorders>
            <w:noWrap/>
          </w:tcPr>
          <w:p w14:paraId="5E41D667" w14:textId="77777777" w:rsidR="00973B13" w:rsidRPr="0034752C" w:rsidRDefault="00973B13" w:rsidP="00AD2F28">
            <w:pPr>
              <w:jc w:val="right"/>
              <w:rPr>
                <w:color w:val="000000"/>
                <w:sz w:val="22"/>
                <w:szCs w:val="22"/>
                <w:lang w:eastAsia="en-IE"/>
              </w:rPr>
            </w:pPr>
            <w:r w:rsidRPr="0034752C">
              <w:rPr>
                <w:rFonts w:cs="Arial"/>
                <w:sz w:val="22"/>
                <w:szCs w:val="22"/>
              </w:rPr>
              <w:t>38</w:t>
            </w:r>
          </w:p>
        </w:tc>
        <w:tc>
          <w:tcPr>
            <w:tcW w:w="1024" w:type="dxa"/>
            <w:tcBorders>
              <w:top w:val="nil"/>
              <w:left w:val="nil"/>
              <w:bottom w:val="single" w:sz="4" w:space="0" w:color="auto"/>
              <w:right w:val="single" w:sz="4" w:space="0" w:color="auto"/>
            </w:tcBorders>
            <w:noWrap/>
            <w:hideMark/>
          </w:tcPr>
          <w:p w14:paraId="1ECB1D97" w14:textId="77777777" w:rsidR="00973B13" w:rsidRPr="0034752C" w:rsidRDefault="00973B13" w:rsidP="00AD2F28">
            <w:pPr>
              <w:jc w:val="right"/>
              <w:rPr>
                <w:color w:val="000000"/>
                <w:sz w:val="22"/>
                <w:szCs w:val="22"/>
                <w:lang w:eastAsia="en-IE"/>
              </w:rPr>
            </w:pPr>
            <w:r w:rsidRPr="0034752C">
              <w:rPr>
                <w:rFonts w:cs="Arial"/>
                <w:sz w:val="22"/>
                <w:szCs w:val="22"/>
              </w:rPr>
              <w:t>3.5</w:t>
            </w:r>
          </w:p>
        </w:tc>
        <w:tc>
          <w:tcPr>
            <w:tcW w:w="958" w:type="dxa"/>
            <w:gridSpan w:val="2"/>
            <w:tcBorders>
              <w:top w:val="nil"/>
              <w:left w:val="nil"/>
              <w:bottom w:val="single" w:sz="4" w:space="0" w:color="auto"/>
              <w:right w:val="single" w:sz="4" w:space="0" w:color="auto"/>
            </w:tcBorders>
            <w:noWrap/>
          </w:tcPr>
          <w:p w14:paraId="713ADA1B" w14:textId="77777777" w:rsidR="00973B13" w:rsidRPr="0034752C" w:rsidRDefault="00973B13" w:rsidP="00AD2F28">
            <w:pPr>
              <w:jc w:val="right"/>
              <w:rPr>
                <w:color w:val="000000"/>
                <w:sz w:val="22"/>
                <w:szCs w:val="22"/>
                <w:lang w:eastAsia="en-IE"/>
              </w:rPr>
            </w:pPr>
            <w:r w:rsidRPr="0034752C">
              <w:rPr>
                <w:rFonts w:cs="Arial"/>
                <w:sz w:val="22"/>
                <w:szCs w:val="22"/>
              </w:rPr>
              <w:t>4.5</w:t>
            </w:r>
          </w:p>
        </w:tc>
      </w:tr>
      <w:tr w:rsidR="00973B13" w:rsidRPr="0034752C" w14:paraId="634D36B8" w14:textId="77777777" w:rsidTr="00AD2F28">
        <w:trPr>
          <w:trHeight w:val="300"/>
        </w:trPr>
        <w:tc>
          <w:tcPr>
            <w:tcW w:w="2476" w:type="dxa"/>
            <w:tcBorders>
              <w:top w:val="nil"/>
              <w:left w:val="single" w:sz="4" w:space="0" w:color="auto"/>
              <w:bottom w:val="single" w:sz="4" w:space="0" w:color="auto"/>
              <w:right w:val="single" w:sz="4" w:space="0" w:color="auto"/>
            </w:tcBorders>
            <w:noWrap/>
            <w:vAlign w:val="bottom"/>
            <w:hideMark/>
          </w:tcPr>
          <w:p w14:paraId="780B4C63" w14:textId="77777777" w:rsidR="00973B13" w:rsidRPr="0034752C" w:rsidRDefault="00973B13" w:rsidP="00AD2F28">
            <w:pPr>
              <w:ind w:firstLineChars="10" w:firstLine="22"/>
              <w:rPr>
                <w:color w:val="000000"/>
                <w:sz w:val="22"/>
                <w:szCs w:val="22"/>
                <w:lang w:eastAsia="en-IE"/>
              </w:rPr>
            </w:pPr>
            <w:r w:rsidRPr="0034752C">
              <w:rPr>
                <w:rFonts w:cs="Arial"/>
                <w:sz w:val="22"/>
                <w:szCs w:val="22"/>
              </w:rPr>
              <w:t>IT Cork</w:t>
            </w:r>
          </w:p>
        </w:tc>
        <w:tc>
          <w:tcPr>
            <w:tcW w:w="1042" w:type="dxa"/>
            <w:tcBorders>
              <w:top w:val="nil"/>
              <w:left w:val="nil"/>
              <w:bottom w:val="single" w:sz="4" w:space="0" w:color="auto"/>
              <w:right w:val="single" w:sz="4" w:space="0" w:color="auto"/>
            </w:tcBorders>
            <w:noWrap/>
            <w:hideMark/>
          </w:tcPr>
          <w:p w14:paraId="647E5D7C" w14:textId="77777777" w:rsidR="00973B13" w:rsidRPr="0034752C" w:rsidRDefault="00973B13" w:rsidP="00AD2F28">
            <w:pPr>
              <w:jc w:val="right"/>
              <w:rPr>
                <w:color w:val="000000"/>
                <w:sz w:val="22"/>
                <w:szCs w:val="22"/>
                <w:lang w:eastAsia="en-IE"/>
              </w:rPr>
            </w:pPr>
            <w:r w:rsidRPr="0034752C">
              <w:rPr>
                <w:rFonts w:cs="Arial"/>
                <w:sz w:val="22"/>
                <w:szCs w:val="22"/>
              </w:rPr>
              <w:t>1,519</w:t>
            </w:r>
          </w:p>
        </w:tc>
        <w:tc>
          <w:tcPr>
            <w:tcW w:w="979" w:type="dxa"/>
            <w:gridSpan w:val="2"/>
            <w:tcBorders>
              <w:top w:val="nil"/>
              <w:left w:val="nil"/>
              <w:bottom w:val="single" w:sz="4" w:space="0" w:color="auto"/>
              <w:right w:val="single" w:sz="4" w:space="0" w:color="auto"/>
            </w:tcBorders>
            <w:noWrap/>
          </w:tcPr>
          <w:p w14:paraId="5ED5510F" w14:textId="77777777" w:rsidR="00973B13" w:rsidRPr="0034752C" w:rsidRDefault="00973B13" w:rsidP="00AD2F28">
            <w:pPr>
              <w:jc w:val="right"/>
              <w:rPr>
                <w:color w:val="000000"/>
                <w:sz w:val="22"/>
                <w:szCs w:val="22"/>
                <w:lang w:eastAsia="en-IE"/>
              </w:rPr>
            </w:pPr>
            <w:r w:rsidRPr="0034752C">
              <w:rPr>
                <w:rFonts w:cs="Arial"/>
                <w:sz w:val="22"/>
                <w:szCs w:val="22"/>
              </w:rPr>
              <w:t>1,615</w:t>
            </w:r>
          </w:p>
        </w:tc>
        <w:tc>
          <w:tcPr>
            <w:tcW w:w="1042" w:type="dxa"/>
            <w:tcBorders>
              <w:top w:val="nil"/>
              <w:left w:val="nil"/>
              <w:bottom w:val="single" w:sz="4" w:space="0" w:color="auto"/>
              <w:right w:val="single" w:sz="4" w:space="0" w:color="auto"/>
            </w:tcBorders>
            <w:noWrap/>
            <w:hideMark/>
          </w:tcPr>
          <w:p w14:paraId="3893A5AF" w14:textId="77777777" w:rsidR="00973B13" w:rsidRPr="0034752C" w:rsidRDefault="00973B13" w:rsidP="00AD2F28">
            <w:pPr>
              <w:jc w:val="right"/>
              <w:rPr>
                <w:color w:val="000000"/>
                <w:sz w:val="22"/>
                <w:szCs w:val="22"/>
                <w:lang w:eastAsia="en-IE"/>
              </w:rPr>
            </w:pPr>
            <w:r w:rsidRPr="0034752C">
              <w:rPr>
                <w:rFonts w:cs="Arial"/>
                <w:sz w:val="22"/>
                <w:szCs w:val="22"/>
              </w:rPr>
              <w:t>61</w:t>
            </w:r>
          </w:p>
        </w:tc>
        <w:tc>
          <w:tcPr>
            <w:tcW w:w="1109" w:type="dxa"/>
            <w:gridSpan w:val="2"/>
            <w:tcBorders>
              <w:top w:val="nil"/>
              <w:left w:val="nil"/>
              <w:bottom w:val="single" w:sz="4" w:space="0" w:color="auto"/>
              <w:right w:val="single" w:sz="4" w:space="0" w:color="auto"/>
            </w:tcBorders>
            <w:noWrap/>
          </w:tcPr>
          <w:p w14:paraId="1348005F" w14:textId="77777777" w:rsidR="00973B13" w:rsidRPr="0034752C" w:rsidRDefault="00973B13" w:rsidP="00AD2F28">
            <w:pPr>
              <w:jc w:val="right"/>
              <w:rPr>
                <w:color w:val="000000"/>
                <w:sz w:val="22"/>
                <w:szCs w:val="22"/>
                <w:lang w:eastAsia="en-IE"/>
              </w:rPr>
            </w:pPr>
            <w:r w:rsidRPr="0034752C">
              <w:rPr>
                <w:rFonts w:cs="Arial"/>
                <w:sz w:val="22"/>
                <w:szCs w:val="22"/>
              </w:rPr>
              <w:t>50</w:t>
            </w:r>
          </w:p>
        </w:tc>
        <w:tc>
          <w:tcPr>
            <w:tcW w:w="1024" w:type="dxa"/>
            <w:tcBorders>
              <w:top w:val="nil"/>
              <w:left w:val="nil"/>
              <w:bottom w:val="single" w:sz="4" w:space="0" w:color="auto"/>
              <w:right w:val="single" w:sz="4" w:space="0" w:color="auto"/>
            </w:tcBorders>
            <w:noWrap/>
            <w:hideMark/>
          </w:tcPr>
          <w:p w14:paraId="4C42EF2A" w14:textId="77777777" w:rsidR="00973B13" w:rsidRPr="0034752C" w:rsidRDefault="00973B13" w:rsidP="00AD2F28">
            <w:pPr>
              <w:jc w:val="right"/>
              <w:rPr>
                <w:color w:val="000000"/>
                <w:sz w:val="22"/>
                <w:szCs w:val="22"/>
                <w:lang w:eastAsia="en-IE"/>
              </w:rPr>
            </w:pPr>
            <w:r w:rsidRPr="0034752C">
              <w:rPr>
                <w:rFonts w:cs="Arial"/>
                <w:sz w:val="22"/>
                <w:szCs w:val="22"/>
              </w:rPr>
              <w:t>4.0</w:t>
            </w:r>
          </w:p>
        </w:tc>
        <w:tc>
          <w:tcPr>
            <w:tcW w:w="958" w:type="dxa"/>
            <w:gridSpan w:val="2"/>
            <w:tcBorders>
              <w:top w:val="nil"/>
              <w:left w:val="nil"/>
              <w:bottom w:val="single" w:sz="4" w:space="0" w:color="auto"/>
              <w:right w:val="single" w:sz="4" w:space="0" w:color="auto"/>
            </w:tcBorders>
            <w:noWrap/>
          </w:tcPr>
          <w:p w14:paraId="3EDDF001" w14:textId="77777777" w:rsidR="00973B13" w:rsidRPr="0034752C" w:rsidRDefault="00973B13" w:rsidP="00AD2F28">
            <w:pPr>
              <w:jc w:val="right"/>
              <w:rPr>
                <w:color w:val="000000"/>
                <w:sz w:val="22"/>
                <w:szCs w:val="22"/>
                <w:lang w:eastAsia="en-IE"/>
              </w:rPr>
            </w:pPr>
            <w:r w:rsidRPr="0034752C">
              <w:rPr>
                <w:rFonts w:cs="Arial"/>
                <w:sz w:val="22"/>
                <w:szCs w:val="22"/>
              </w:rPr>
              <w:t>3.1</w:t>
            </w:r>
          </w:p>
        </w:tc>
      </w:tr>
      <w:tr w:rsidR="00973B13" w:rsidRPr="0034752C" w14:paraId="5B5A29D2" w14:textId="77777777" w:rsidTr="00AD2F28">
        <w:trPr>
          <w:trHeight w:val="300"/>
        </w:trPr>
        <w:tc>
          <w:tcPr>
            <w:tcW w:w="2476" w:type="dxa"/>
            <w:tcBorders>
              <w:top w:val="nil"/>
              <w:left w:val="single" w:sz="4" w:space="0" w:color="auto"/>
              <w:bottom w:val="single" w:sz="4" w:space="0" w:color="auto"/>
              <w:right w:val="single" w:sz="4" w:space="0" w:color="auto"/>
            </w:tcBorders>
            <w:noWrap/>
            <w:vAlign w:val="bottom"/>
            <w:hideMark/>
          </w:tcPr>
          <w:p w14:paraId="24392150" w14:textId="77777777" w:rsidR="00973B13" w:rsidRPr="0034752C" w:rsidRDefault="00973B13" w:rsidP="00AD2F28">
            <w:pPr>
              <w:spacing w:after="120"/>
              <w:ind w:firstLineChars="10" w:firstLine="22"/>
              <w:rPr>
                <w:color w:val="000000"/>
                <w:sz w:val="22"/>
                <w:szCs w:val="22"/>
                <w:lang w:eastAsia="en-IE"/>
              </w:rPr>
            </w:pPr>
            <w:r w:rsidRPr="0034752C">
              <w:rPr>
                <w:rFonts w:cs="Arial"/>
                <w:sz w:val="22"/>
                <w:szCs w:val="22"/>
              </w:rPr>
              <w:t xml:space="preserve">IT Dublin </w:t>
            </w:r>
            <w:r w:rsidRPr="0034752C">
              <w:rPr>
                <w:rFonts w:cs="Arial"/>
                <w:b/>
                <w:sz w:val="22"/>
                <w:szCs w:val="22"/>
              </w:rPr>
              <w:t>(in 2019 IT Dublin, IT Blanchardstown and IT Tallaght amalgamated into TUD, see section 2.2 in the report)</w:t>
            </w:r>
          </w:p>
        </w:tc>
        <w:tc>
          <w:tcPr>
            <w:tcW w:w="1042" w:type="dxa"/>
            <w:tcBorders>
              <w:top w:val="nil"/>
              <w:left w:val="nil"/>
              <w:bottom w:val="single" w:sz="4" w:space="0" w:color="auto"/>
              <w:right w:val="single" w:sz="4" w:space="0" w:color="auto"/>
            </w:tcBorders>
            <w:noWrap/>
            <w:hideMark/>
          </w:tcPr>
          <w:p w14:paraId="3EBFC631" w14:textId="77777777" w:rsidR="00973B13" w:rsidRPr="0034752C" w:rsidRDefault="00973B13" w:rsidP="00AD2F28">
            <w:pPr>
              <w:jc w:val="right"/>
              <w:rPr>
                <w:color w:val="000000"/>
                <w:sz w:val="22"/>
                <w:szCs w:val="22"/>
                <w:lang w:eastAsia="en-IE"/>
              </w:rPr>
            </w:pPr>
            <w:r w:rsidRPr="0034752C">
              <w:rPr>
                <w:rFonts w:cs="Arial"/>
                <w:sz w:val="22"/>
                <w:szCs w:val="22"/>
              </w:rPr>
              <w:t>2,409</w:t>
            </w:r>
          </w:p>
        </w:tc>
        <w:tc>
          <w:tcPr>
            <w:tcW w:w="979" w:type="dxa"/>
            <w:gridSpan w:val="2"/>
            <w:tcBorders>
              <w:top w:val="nil"/>
              <w:left w:val="nil"/>
              <w:bottom w:val="single" w:sz="4" w:space="0" w:color="auto"/>
              <w:right w:val="single" w:sz="4" w:space="0" w:color="auto"/>
            </w:tcBorders>
            <w:noWrap/>
          </w:tcPr>
          <w:p w14:paraId="5E230E41" w14:textId="77777777" w:rsidR="00973B13" w:rsidRPr="0034752C" w:rsidRDefault="00973B13" w:rsidP="00AD2F28">
            <w:pPr>
              <w:jc w:val="right"/>
              <w:rPr>
                <w:color w:val="000000"/>
                <w:sz w:val="22"/>
                <w:szCs w:val="22"/>
                <w:lang w:eastAsia="en-IE"/>
              </w:rPr>
            </w:pPr>
            <w:r w:rsidRPr="0034752C">
              <w:rPr>
                <w:rFonts w:cs="Arial"/>
                <w:color w:val="222222"/>
                <w:sz w:val="22"/>
                <w:szCs w:val="22"/>
                <w:shd w:val="clear" w:color="auto" w:fill="FFFFFF"/>
              </w:rPr>
              <w:t>0</w:t>
            </w:r>
          </w:p>
        </w:tc>
        <w:tc>
          <w:tcPr>
            <w:tcW w:w="1042" w:type="dxa"/>
            <w:tcBorders>
              <w:top w:val="nil"/>
              <w:left w:val="nil"/>
              <w:bottom w:val="single" w:sz="4" w:space="0" w:color="auto"/>
              <w:right w:val="single" w:sz="4" w:space="0" w:color="auto"/>
            </w:tcBorders>
            <w:noWrap/>
            <w:hideMark/>
          </w:tcPr>
          <w:p w14:paraId="01E6C642" w14:textId="77777777" w:rsidR="00973B13" w:rsidRPr="0034752C" w:rsidRDefault="00973B13" w:rsidP="00AD2F28">
            <w:pPr>
              <w:jc w:val="right"/>
              <w:rPr>
                <w:color w:val="000000"/>
                <w:sz w:val="22"/>
                <w:szCs w:val="22"/>
                <w:lang w:eastAsia="en-IE"/>
              </w:rPr>
            </w:pPr>
            <w:r w:rsidRPr="0034752C">
              <w:rPr>
                <w:rFonts w:cs="Arial"/>
                <w:sz w:val="22"/>
                <w:szCs w:val="22"/>
              </w:rPr>
              <w:t>96</w:t>
            </w:r>
          </w:p>
        </w:tc>
        <w:tc>
          <w:tcPr>
            <w:tcW w:w="1109" w:type="dxa"/>
            <w:gridSpan w:val="2"/>
            <w:tcBorders>
              <w:top w:val="nil"/>
              <w:left w:val="nil"/>
              <w:bottom w:val="single" w:sz="4" w:space="0" w:color="auto"/>
              <w:right w:val="single" w:sz="4" w:space="0" w:color="auto"/>
            </w:tcBorders>
            <w:noWrap/>
          </w:tcPr>
          <w:p w14:paraId="0D508202" w14:textId="77777777" w:rsidR="00973B13" w:rsidRPr="0034752C" w:rsidRDefault="00973B13" w:rsidP="00AD2F28">
            <w:pPr>
              <w:jc w:val="right"/>
              <w:rPr>
                <w:color w:val="000000"/>
                <w:sz w:val="22"/>
                <w:szCs w:val="22"/>
                <w:lang w:eastAsia="en-IE"/>
              </w:rPr>
            </w:pPr>
            <w:r w:rsidRPr="0034752C">
              <w:rPr>
                <w:rFonts w:cs="Arial"/>
                <w:color w:val="222222"/>
                <w:sz w:val="22"/>
                <w:szCs w:val="22"/>
                <w:shd w:val="clear" w:color="auto" w:fill="FFFFFF"/>
              </w:rPr>
              <w:t>0</w:t>
            </w:r>
          </w:p>
        </w:tc>
        <w:tc>
          <w:tcPr>
            <w:tcW w:w="1024" w:type="dxa"/>
            <w:tcBorders>
              <w:top w:val="nil"/>
              <w:left w:val="nil"/>
              <w:bottom w:val="single" w:sz="4" w:space="0" w:color="auto"/>
              <w:right w:val="single" w:sz="4" w:space="0" w:color="auto"/>
            </w:tcBorders>
            <w:noWrap/>
            <w:hideMark/>
          </w:tcPr>
          <w:p w14:paraId="64984AC3" w14:textId="77777777" w:rsidR="00973B13" w:rsidRPr="0034752C" w:rsidRDefault="00973B13" w:rsidP="00AD2F28">
            <w:pPr>
              <w:jc w:val="right"/>
              <w:rPr>
                <w:color w:val="000000"/>
                <w:sz w:val="22"/>
                <w:szCs w:val="22"/>
                <w:lang w:eastAsia="en-IE"/>
              </w:rPr>
            </w:pPr>
            <w:r w:rsidRPr="0034752C">
              <w:rPr>
                <w:rFonts w:cs="Arial"/>
                <w:sz w:val="22"/>
                <w:szCs w:val="22"/>
              </w:rPr>
              <w:t>4.0</w:t>
            </w:r>
          </w:p>
        </w:tc>
        <w:tc>
          <w:tcPr>
            <w:tcW w:w="958" w:type="dxa"/>
            <w:gridSpan w:val="2"/>
            <w:tcBorders>
              <w:top w:val="nil"/>
              <w:left w:val="nil"/>
              <w:bottom w:val="single" w:sz="4" w:space="0" w:color="auto"/>
              <w:right w:val="single" w:sz="4" w:space="0" w:color="auto"/>
            </w:tcBorders>
            <w:noWrap/>
          </w:tcPr>
          <w:p w14:paraId="417908FA" w14:textId="77777777" w:rsidR="00973B13" w:rsidRPr="0034752C" w:rsidRDefault="00973B13" w:rsidP="00AD2F28">
            <w:pPr>
              <w:jc w:val="right"/>
              <w:rPr>
                <w:color w:val="000000"/>
                <w:sz w:val="22"/>
                <w:szCs w:val="22"/>
                <w:lang w:eastAsia="en-IE"/>
              </w:rPr>
            </w:pPr>
            <w:r w:rsidRPr="0034752C">
              <w:rPr>
                <w:rFonts w:cs="Arial"/>
                <w:color w:val="222222"/>
                <w:sz w:val="22"/>
                <w:szCs w:val="22"/>
                <w:shd w:val="clear" w:color="auto" w:fill="FFFFFF"/>
              </w:rPr>
              <w:t>0</w:t>
            </w:r>
          </w:p>
        </w:tc>
      </w:tr>
      <w:tr w:rsidR="00973B13" w:rsidRPr="0034752C" w14:paraId="60BFF17A" w14:textId="77777777" w:rsidTr="00AD2F28">
        <w:trPr>
          <w:trHeight w:val="300"/>
        </w:trPr>
        <w:tc>
          <w:tcPr>
            <w:tcW w:w="2476" w:type="dxa"/>
            <w:tcBorders>
              <w:top w:val="nil"/>
              <w:left w:val="single" w:sz="4" w:space="0" w:color="auto"/>
              <w:bottom w:val="single" w:sz="4" w:space="0" w:color="auto"/>
              <w:right w:val="single" w:sz="4" w:space="0" w:color="auto"/>
            </w:tcBorders>
            <w:noWrap/>
            <w:vAlign w:val="bottom"/>
            <w:hideMark/>
          </w:tcPr>
          <w:p w14:paraId="2D0356AD" w14:textId="77777777" w:rsidR="00973B13" w:rsidRPr="0034752C" w:rsidRDefault="00973B13" w:rsidP="00AD2F28">
            <w:pPr>
              <w:ind w:firstLineChars="10" w:firstLine="22"/>
              <w:rPr>
                <w:color w:val="000000"/>
                <w:sz w:val="22"/>
                <w:szCs w:val="22"/>
                <w:lang w:eastAsia="en-IE"/>
              </w:rPr>
            </w:pPr>
            <w:r w:rsidRPr="0034752C">
              <w:rPr>
                <w:rFonts w:cs="Arial"/>
                <w:sz w:val="22"/>
                <w:szCs w:val="22"/>
              </w:rPr>
              <w:t>IT Dundalk</w:t>
            </w:r>
          </w:p>
        </w:tc>
        <w:tc>
          <w:tcPr>
            <w:tcW w:w="1042" w:type="dxa"/>
            <w:tcBorders>
              <w:top w:val="nil"/>
              <w:left w:val="nil"/>
              <w:bottom w:val="single" w:sz="4" w:space="0" w:color="auto"/>
              <w:right w:val="single" w:sz="4" w:space="0" w:color="auto"/>
            </w:tcBorders>
            <w:noWrap/>
            <w:hideMark/>
          </w:tcPr>
          <w:p w14:paraId="7420E836" w14:textId="77777777" w:rsidR="00973B13" w:rsidRPr="0034752C" w:rsidRDefault="00973B13" w:rsidP="00AD2F28">
            <w:pPr>
              <w:jc w:val="right"/>
              <w:rPr>
                <w:color w:val="000000"/>
                <w:sz w:val="22"/>
                <w:szCs w:val="22"/>
                <w:lang w:eastAsia="en-IE"/>
              </w:rPr>
            </w:pPr>
            <w:r w:rsidRPr="0034752C">
              <w:rPr>
                <w:rFonts w:cs="Arial"/>
                <w:sz w:val="22"/>
                <w:szCs w:val="22"/>
              </w:rPr>
              <w:t>653</w:t>
            </w:r>
          </w:p>
        </w:tc>
        <w:tc>
          <w:tcPr>
            <w:tcW w:w="979" w:type="dxa"/>
            <w:gridSpan w:val="2"/>
            <w:tcBorders>
              <w:top w:val="nil"/>
              <w:left w:val="nil"/>
              <w:bottom w:val="single" w:sz="4" w:space="0" w:color="auto"/>
              <w:right w:val="single" w:sz="4" w:space="0" w:color="auto"/>
            </w:tcBorders>
            <w:noWrap/>
          </w:tcPr>
          <w:p w14:paraId="2D7956C1" w14:textId="77777777" w:rsidR="00973B13" w:rsidRPr="0034752C" w:rsidRDefault="00973B13" w:rsidP="00AD2F28">
            <w:pPr>
              <w:jc w:val="right"/>
              <w:rPr>
                <w:color w:val="000000"/>
                <w:sz w:val="22"/>
                <w:szCs w:val="22"/>
                <w:lang w:eastAsia="en-IE"/>
              </w:rPr>
            </w:pPr>
            <w:r w:rsidRPr="0034752C">
              <w:rPr>
                <w:rFonts w:cs="Arial"/>
                <w:sz w:val="22"/>
                <w:szCs w:val="22"/>
              </w:rPr>
              <w:t>665</w:t>
            </w:r>
          </w:p>
        </w:tc>
        <w:tc>
          <w:tcPr>
            <w:tcW w:w="1042" w:type="dxa"/>
            <w:tcBorders>
              <w:top w:val="nil"/>
              <w:left w:val="nil"/>
              <w:bottom w:val="single" w:sz="4" w:space="0" w:color="auto"/>
              <w:right w:val="single" w:sz="4" w:space="0" w:color="auto"/>
            </w:tcBorders>
            <w:noWrap/>
            <w:hideMark/>
          </w:tcPr>
          <w:p w14:paraId="2301FCC3" w14:textId="77777777" w:rsidR="00973B13" w:rsidRPr="0034752C" w:rsidRDefault="00973B13" w:rsidP="00AD2F28">
            <w:pPr>
              <w:jc w:val="right"/>
              <w:rPr>
                <w:color w:val="000000"/>
                <w:sz w:val="22"/>
                <w:szCs w:val="22"/>
                <w:lang w:eastAsia="en-IE"/>
              </w:rPr>
            </w:pPr>
            <w:r w:rsidRPr="0034752C">
              <w:rPr>
                <w:rFonts w:cs="Arial"/>
                <w:sz w:val="22"/>
                <w:szCs w:val="22"/>
              </w:rPr>
              <w:t>35</w:t>
            </w:r>
          </w:p>
        </w:tc>
        <w:tc>
          <w:tcPr>
            <w:tcW w:w="1109" w:type="dxa"/>
            <w:gridSpan w:val="2"/>
            <w:tcBorders>
              <w:top w:val="nil"/>
              <w:left w:val="nil"/>
              <w:bottom w:val="single" w:sz="4" w:space="0" w:color="auto"/>
              <w:right w:val="single" w:sz="4" w:space="0" w:color="auto"/>
            </w:tcBorders>
            <w:noWrap/>
          </w:tcPr>
          <w:p w14:paraId="1E4A85BB" w14:textId="77777777" w:rsidR="00973B13" w:rsidRPr="0034752C" w:rsidRDefault="00973B13" w:rsidP="00AD2F28">
            <w:pPr>
              <w:jc w:val="right"/>
              <w:rPr>
                <w:color w:val="000000"/>
                <w:sz w:val="22"/>
                <w:szCs w:val="22"/>
                <w:lang w:eastAsia="en-IE"/>
              </w:rPr>
            </w:pPr>
            <w:r w:rsidRPr="0034752C">
              <w:rPr>
                <w:rFonts w:cs="Arial"/>
                <w:sz w:val="22"/>
                <w:szCs w:val="22"/>
              </w:rPr>
              <w:t>35</w:t>
            </w:r>
          </w:p>
        </w:tc>
        <w:tc>
          <w:tcPr>
            <w:tcW w:w="1024" w:type="dxa"/>
            <w:tcBorders>
              <w:top w:val="nil"/>
              <w:left w:val="nil"/>
              <w:bottom w:val="single" w:sz="4" w:space="0" w:color="auto"/>
              <w:right w:val="single" w:sz="4" w:space="0" w:color="auto"/>
            </w:tcBorders>
            <w:noWrap/>
            <w:hideMark/>
          </w:tcPr>
          <w:p w14:paraId="2BF915F3" w14:textId="77777777" w:rsidR="00973B13" w:rsidRPr="0034752C" w:rsidRDefault="00973B13" w:rsidP="00AD2F28">
            <w:pPr>
              <w:jc w:val="right"/>
              <w:rPr>
                <w:color w:val="000000"/>
                <w:sz w:val="22"/>
                <w:szCs w:val="22"/>
                <w:lang w:eastAsia="en-IE"/>
              </w:rPr>
            </w:pPr>
            <w:r w:rsidRPr="0034752C">
              <w:rPr>
                <w:rFonts w:cs="Arial"/>
                <w:sz w:val="22"/>
                <w:szCs w:val="22"/>
              </w:rPr>
              <w:t>5.4</w:t>
            </w:r>
          </w:p>
        </w:tc>
        <w:tc>
          <w:tcPr>
            <w:tcW w:w="958" w:type="dxa"/>
            <w:gridSpan w:val="2"/>
            <w:tcBorders>
              <w:top w:val="nil"/>
              <w:left w:val="nil"/>
              <w:bottom w:val="single" w:sz="4" w:space="0" w:color="auto"/>
              <w:right w:val="single" w:sz="4" w:space="0" w:color="auto"/>
            </w:tcBorders>
            <w:noWrap/>
          </w:tcPr>
          <w:p w14:paraId="0DCBDBE7" w14:textId="77777777" w:rsidR="00973B13" w:rsidRPr="0034752C" w:rsidRDefault="00973B13" w:rsidP="00AD2F28">
            <w:pPr>
              <w:jc w:val="right"/>
              <w:rPr>
                <w:color w:val="000000"/>
                <w:sz w:val="22"/>
                <w:szCs w:val="22"/>
                <w:lang w:eastAsia="en-IE"/>
              </w:rPr>
            </w:pPr>
            <w:r w:rsidRPr="0034752C">
              <w:rPr>
                <w:rFonts w:cs="Arial"/>
                <w:sz w:val="22"/>
                <w:szCs w:val="22"/>
              </w:rPr>
              <w:t>5.3</w:t>
            </w:r>
          </w:p>
        </w:tc>
      </w:tr>
      <w:tr w:rsidR="00973B13" w:rsidRPr="0034752C" w14:paraId="7975797F" w14:textId="77777777" w:rsidTr="00AD2F28">
        <w:trPr>
          <w:trHeight w:val="300"/>
        </w:trPr>
        <w:tc>
          <w:tcPr>
            <w:tcW w:w="2476" w:type="dxa"/>
            <w:tcBorders>
              <w:top w:val="nil"/>
              <w:left w:val="single" w:sz="4" w:space="0" w:color="auto"/>
              <w:bottom w:val="single" w:sz="4" w:space="0" w:color="auto"/>
              <w:right w:val="single" w:sz="4" w:space="0" w:color="auto"/>
            </w:tcBorders>
            <w:noWrap/>
            <w:vAlign w:val="bottom"/>
            <w:hideMark/>
          </w:tcPr>
          <w:p w14:paraId="3E9FB6E1" w14:textId="77777777" w:rsidR="00973B13" w:rsidRPr="0034752C" w:rsidRDefault="00973B13" w:rsidP="00AD2F28">
            <w:pPr>
              <w:ind w:firstLineChars="10" w:firstLine="22"/>
              <w:rPr>
                <w:color w:val="000000"/>
                <w:sz w:val="22"/>
                <w:szCs w:val="22"/>
                <w:lang w:eastAsia="en-IE"/>
              </w:rPr>
            </w:pPr>
            <w:r w:rsidRPr="0034752C">
              <w:rPr>
                <w:rFonts w:cs="Arial"/>
                <w:sz w:val="22"/>
                <w:szCs w:val="22"/>
              </w:rPr>
              <w:t>IT Galway-Mayo</w:t>
            </w:r>
          </w:p>
        </w:tc>
        <w:tc>
          <w:tcPr>
            <w:tcW w:w="1042" w:type="dxa"/>
            <w:tcBorders>
              <w:top w:val="nil"/>
              <w:left w:val="nil"/>
              <w:bottom w:val="single" w:sz="4" w:space="0" w:color="auto"/>
              <w:right w:val="single" w:sz="4" w:space="0" w:color="auto"/>
            </w:tcBorders>
            <w:noWrap/>
            <w:hideMark/>
          </w:tcPr>
          <w:p w14:paraId="10379C40" w14:textId="77777777" w:rsidR="00973B13" w:rsidRPr="0034752C" w:rsidRDefault="00973B13" w:rsidP="00AD2F28">
            <w:pPr>
              <w:jc w:val="right"/>
              <w:rPr>
                <w:color w:val="000000"/>
                <w:sz w:val="22"/>
                <w:szCs w:val="22"/>
                <w:lang w:eastAsia="en-IE"/>
              </w:rPr>
            </w:pPr>
            <w:r w:rsidRPr="0034752C">
              <w:rPr>
                <w:rFonts w:cs="Arial"/>
                <w:sz w:val="22"/>
                <w:szCs w:val="22"/>
              </w:rPr>
              <w:t>710</w:t>
            </w:r>
          </w:p>
        </w:tc>
        <w:tc>
          <w:tcPr>
            <w:tcW w:w="979" w:type="dxa"/>
            <w:gridSpan w:val="2"/>
            <w:tcBorders>
              <w:top w:val="nil"/>
              <w:left w:val="nil"/>
              <w:bottom w:val="single" w:sz="4" w:space="0" w:color="auto"/>
              <w:right w:val="single" w:sz="4" w:space="0" w:color="auto"/>
            </w:tcBorders>
            <w:noWrap/>
          </w:tcPr>
          <w:p w14:paraId="4071F3CE" w14:textId="77777777" w:rsidR="00973B13" w:rsidRPr="0034752C" w:rsidRDefault="00973B13" w:rsidP="00AD2F28">
            <w:pPr>
              <w:jc w:val="right"/>
              <w:rPr>
                <w:color w:val="000000"/>
                <w:sz w:val="22"/>
                <w:szCs w:val="22"/>
                <w:lang w:eastAsia="en-IE"/>
              </w:rPr>
            </w:pPr>
            <w:r w:rsidRPr="0034752C">
              <w:rPr>
                <w:rFonts w:cs="Arial"/>
                <w:sz w:val="22"/>
                <w:szCs w:val="22"/>
              </w:rPr>
              <w:t>904</w:t>
            </w:r>
          </w:p>
        </w:tc>
        <w:tc>
          <w:tcPr>
            <w:tcW w:w="1042" w:type="dxa"/>
            <w:tcBorders>
              <w:top w:val="nil"/>
              <w:left w:val="nil"/>
              <w:bottom w:val="single" w:sz="4" w:space="0" w:color="auto"/>
              <w:right w:val="single" w:sz="4" w:space="0" w:color="auto"/>
            </w:tcBorders>
            <w:noWrap/>
            <w:hideMark/>
          </w:tcPr>
          <w:p w14:paraId="6EA2F449" w14:textId="77777777" w:rsidR="00973B13" w:rsidRPr="0034752C" w:rsidRDefault="00973B13" w:rsidP="00AD2F28">
            <w:pPr>
              <w:jc w:val="right"/>
              <w:rPr>
                <w:color w:val="000000"/>
                <w:sz w:val="22"/>
                <w:szCs w:val="22"/>
                <w:lang w:eastAsia="en-IE"/>
              </w:rPr>
            </w:pPr>
            <w:r w:rsidRPr="0034752C">
              <w:rPr>
                <w:rFonts w:cs="Arial"/>
                <w:sz w:val="22"/>
                <w:szCs w:val="22"/>
              </w:rPr>
              <w:t>22</w:t>
            </w:r>
          </w:p>
        </w:tc>
        <w:tc>
          <w:tcPr>
            <w:tcW w:w="1109" w:type="dxa"/>
            <w:gridSpan w:val="2"/>
            <w:tcBorders>
              <w:top w:val="nil"/>
              <w:left w:val="nil"/>
              <w:bottom w:val="single" w:sz="4" w:space="0" w:color="auto"/>
              <w:right w:val="single" w:sz="4" w:space="0" w:color="auto"/>
            </w:tcBorders>
            <w:noWrap/>
          </w:tcPr>
          <w:p w14:paraId="7C82752C" w14:textId="77777777" w:rsidR="00973B13" w:rsidRPr="0034752C" w:rsidRDefault="00973B13" w:rsidP="00AD2F28">
            <w:pPr>
              <w:jc w:val="right"/>
              <w:rPr>
                <w:color w:val="000000"/>
                <w:sz w:val="22"/>
                <w:szCs w:val="22"/>
                <w:lang w:eastAsia="en-IE"/>
              </w:rPr>
            </w:pPr>
            <w:r w:rsidRPr="0034752C">
              <w:rPr>
                <w:rFonts w:cs="Arial"/>
                <w:sz w:val="22"/>
                <w:szCs w:val="22"/>
              </w:rPr>
              <w:t>28</w:t>
            </w:r>
          </w:p>
        </w:tc>
        <w:tc>
          <w:tcPr>
            <w:tcW w:w="1024" w:type="dxa"/>
            <w:tcBorders>
              <w:top w:val="nil"/>
              <w:left w:val="nil"/>
              <w:bottom w:val="single" w:sz="4" w:space="0" w:color="auto"/>
              <w:right w:val="single" w:sz="4" w:space="0" w:color="auto"/>
            </w:tcBorders>
            <w:noWrap/>
            <w:hideMark/>
          </w:tcPr>
          <w:p w14:paraId="33D6257A" w14:textId="77777777" w:rsidR="00973B13" w:rsidRPr="0034752C" w:rsidRDefault="00973B13" w:rsidP="00AD2F28">
            <w:pPr>
              <w:jc w:val="right"/>
              <w:rPr>
                <w:color w:val="000000"/>
                <w:sz w:val="22"/>
                <w:szCs w:val="22"/>
                <w:lang w:eastAsia="en-IE"/>
              </w:rPr>
            </w:pPr>
            <w:r w:rsidRPr="0034752C">
              <w:rPr>
                <w:rFonts w:cs="Arial"/>
                <w:sz w:val="22"/>
                <w:szCs w:val="22"/>
              </w:rPr>
              <w:t>3.1</w:t>
            </w:r>
          </w:p>
        </w:tc>
        <w:tc>
          <w:tcPr>
            <w:tcW w:w="958" w:type="dxa"/>
            <w:gridSpan w:val="2"/>
            <w:tcBorders>
              <w:top w:val="nil"/>
              <w:left w:val="nil"/>
              <w:bottom w:val="single" w:sz="4" w:space="0" w:color="auto"/>
              <w:right w:val="single" w:sz="4" w:space="0" w:color="auto"/>
            </w:tcBorders>
            <w:noWrap/>
          </w:tcPr>
          <w:p w14:paraId="396882FA" w14:textId="77777777" w:rsidR="00973B13" w:rsidRPr="0034752C" w:rsidRDefault="00973B13" w:rsidP="00AD2F28">
            <w:pPr>
              <w:jc w:val="right"/>
              <w:rPr>
                <w:color w:val="000000"/>
                <w:sz w:val="22"/>
                <w:szCs w:val="22"/>
                <w:lang w:eastAsia="en-IE"/>
              </w:rPr>
            </w:pPr>
            <w:r w:rsidRPr="0034752C">
              <w:rPr>
                <w:rFonts w:cs="Arial"/>
                <w:sz w:val="22"/>
                <w:szCs w:val="22"/>
              </w:rPr>
              <w:t>3.1</w:t>
            </w:r>
          </w:p>
        </w:tc>
      </w:tr>
      <w:tr w:rsidR="00973B13" w:rsidRPr="0034752C" w14:paraId="59B1C129" w14:textId="77777777" w:rsidTr="00AD2F28">
        <w:trPr>
          <w:trHeight w:val="300"/>
        </w:trPr>
        <w:tc>
          <w:tcPr>
            <w:tcW w:w="2476" w:type="dxa"/>
            <w:tcBorders>
              <w:top w:val="nil"/>
              <w:left w:val="single" w:sz="4" w:space="0" w:color="auto"/>
              <w:bottom w:val="single" w:sz="4" w:space="0" w:color="auto"/>
              <w:right w:val="single" w:sz="4" w:space="0" w:color="auto"/>
            </w:tcBorders>
            <w:noWrap/>
            <w:vAlign w:val="bottom"/>
            <w:hideMark/>
          </w:tcPr>
          <w:p w14:paraId="2AC304AF" w14:textId="77777777" w:rsidR="00973B13" w:rsidRPr="0034752C" w:rsidRDefault="00973B13" w:rsidP="00AD2F28">
            <w:pPr>
              <w:ind w:firstLineChars="10" w:firstLine="22"/>
              <w:rPr>
                <w:color w:val="000000"/>
                <w:sz w:val="22"/>
                <w:szCs w:val="22"/>
                <w:lang w:eastAsia="en-IE"/>
              </w:rPr>
            </w:pPr>
            <w:r w:rsidRPr="0034752C">
              <w:rPr>
                <w:rFonts w:cs="Arial"/>
                <w:sz w:val="22"/>
                <w:szCs w:val="22"/>
              </w:rPr>
              <w:t>IT Letterkenny</w:t>
            </w:r>
          </w:p>
        </w:tc>
        <w:tc>
          <w:tcPr>
            <w:tcW w:w="1042" w:type="dxa"/>
            <w:tcBorders>
              <w:top w:val="nil"/>
              <w:left w:val="nil"/>
              <w:bottom w:val="single" w:sz="4" w:space="0" w:color="auto"/>
              <w:right w:val="single" w:sz="4" w:space="0" w:color="auto"/>
            </w:tcBorders>
            <w:noWrap/>
            <w:hideMark/>
          </w:tcPr>
          <w:p w14:paraId="169777AE" w14:textId="77777777" w:rsidR="00973B13" w:rsidRPr="0034752C" w:rsidRDefault="00973B13" w:rsidP="00AD2F28">
            <w:pPr>
              <w:jc w:val="right"/>
              <w:rPr>
                <w:color w:val="000000"/>
                <w:sz w:val="22"/>
                <w:szCs w:val="22"/>
                <w:lang w:eastAsia="en-IE"/>
              </w:rPr>
            </w:pPr>
            <w:r w:rsidRPr="0034752C">
              <w:rPr>
                <w:rFonts w:cs="Arial"/>
                <w:sz w:val="22"/>
                <w:szCs w:val="22"/>
              </w:rPr>
              <w:t>361</w:t>
            </w:r>
          </w:p>
        </w:tc>
        <w:tc>
          <w:tcPr>
            <w:tcW w:w="979" w:type="dxa"/>
            <w:gridSpan w:val="2"/>
            <w:tcBorders>
              <w:top w:val="nil"/>
              <w:left w:val="nil"/>
              <w:bottom w:val="single" w:sz="4" w:space="0" w:color="auto"/>
              <w:right w:val="single" w:sz="4" w:space="0" w:color="auto"/>
            </w:tcBorders>
            <w:noWrap/>
          </w:tcPr>
          <w:p w14:paraId="4BD71A56" w14:textId="77777777" w:rsidR="00973B13" w:rsidRPr="0034752C" w:rsidRDefault="00973B13" w:rsidP="00AD2F28">
            <w:pPr>
              <w:jc w:val="right"/>
              <w:rPr>
                <w:color w:val="000000"/>
                <w:sz w:val="22"/>
                <w:szCs w:val="22"/>
                <w:lang w:eastAsia="en-IE"/>
              </w:rPr>
            </w:pPr>
            <w:r w:rsidRPr="0034752C">
              <w:rPr>
                <w:rFonts w:cs="Arial"/>
                <w:sz w:val="22"/>
                <w:szCs w:val="22"/>
              </w:rPr>
              <w:t>378</w:t>
            </w:r>
          </w:p>
        </w:tc>
        <w:tc>
          <w:tcPr>
            <w:tcW w:w="1042" w:type="dxa"/>
            <w:tcBorders>
              <w:top w:val="nil"/>
              <w:left w:val="nil"/>
              <w:bottom w:val="single" w:sz="4" w:space="0" w:color="auto"/>
              <w:right w:val="single" w:sz="4" w:space="0" w:color="auto"/>
            </w:tcBorders>
            <w:noWrap/>
            <w:hideMark/>
          </w:tcPr>
          <w:p w14:paraId="161A4410" w14:textId="77777777" w:rsidR="00973B13" w:rsidRPr="0034752C" w:rsidRDefault="00973B13" w:rsidP="00AD2F28">
            <w:pPr>
              <w:jc w:val="right"/>
              <w:rPr>
                <w:color w:val="000000"/>
                <w:sz w:val="22"/>
                <w:szCs w:val="22"/>
                <w:lang w:eastAsia="en-IE"/>
              </w:rPr>
            </w:pPr>
            <w:r w:rsidRPr="0034752C">
              <w:rPr>
                <w:rFonts w:cs="Arial"/>
                <w:sz w:val="22"/>
                <w:szCs w:val="22"/>
              </w:rPr>
              <w:t>20</w:t>
            </w:r>
          </w:p>
        </w:tc>
        <w:tc>
          <w:tcPr>
            <w:tcW w:w="1109" w:type="dxa"/>
            <w:gridSpan w:val="2"/>
            <w:tcBorders>
              <w:top w:val="nil"/>
              <w:left w:val="nil"/>
              <w:bottom w:val="single" w:sz="4" w:space="0" w:color="auto"/>
              <w:right w:val="single" w:sz="4" w:space="0" w:color="auto"/>
            </w:tcBorders>
            <w:noWrap/>
          </w:tcPr>
          <w:p w14:paraId="08B1E618" w14:textId="77777777" w:rsidR="00973B13" w:rsidRPr="0034752C" w:rsidRDefault="00973B13" w:rsidP="00AD2F28">
            <w:pPr>
              <w:jc w:val="right"/>
              <w:rPr>
                <w:color w:val="000000"/>
                <w:sz w:val="22"/>
                <w:szCs w:val="22"/>
                <w:lang w:eastAsia="en-IE"/>
              </w:rPr>
            </w:pPr>
            <w:r w:rsidRPr="0034752C">
              <w:rPr>
                <w:rFonts w:cs="Arial"/>
                <w:sz w:val="22"/>
                <w:szCs w:val="22"/>
              </w:rPr>
              <w:t>23</w:t>
            </w:r>
          </w:p>
        </w:tc>
        <w:tc>
          <w:tcPr>
            <w:tcW w:w="1024" w:type="dxa"/>
            <w:tcBorders>
              <w:top w:val="nil"/>
              <w:left w:val="nil"/>
              <w:bottom w:val="single" w:sz="4" w:space="0" w:color="auto"/>
              <w:right w:val="single" w:sz="4" w:space="0" w:color="auto"/>
            </w:tcBorders>
            <w:noWrap/>
            <w:hideMark/>
          </w:tcPr>
          <w:p w14:paraId="2BD4D6C0" w14:textId="77777777" w:rsidR="00973B13" w:rsidRPr="0034752C" w:rsidRDefault="00973B13" w:rsidP="00AD2F28">
            <w:pPr>
              <w:jc w:val="right"/>
              <w:rPr>
                <w:color w:val="000000"/>
                <w:sz w:val="22"/>
                <w:szCs w:val="22"/>
                <w:lang w:eastAsia="en-IE"/>
              </w:rPr>
            </w:pPr>
            <w:r w:rsidRPr="0034752C">
              <w:rPr>
                <w:rFonts w:cs="Arial"/>
                <w:sz w:val="22"/>
                <w:szCs w:val="22"/>
              </w:rPr>
              <w:t>5.5</w:t>
            </w:r>
          </w:p>
        </w:tc>
        <w:tc>
          <w:tcPr>
            <w:tcW w:w="958" w:type="dxa"/>
            <w:gridSpan w:val="2"/>
            <w:tcBorders>
              <w:top w:val="nil"/>
              <w:left w:val="nil"/>
              <w:bottom w:val="single" w:sz="4" w:space="0" w:color="auto"/>
              <w:right w:val="single" w:sz="4" w:space="0" w:color="auto"/>
            </w:tcBorders>
            <w:noWrap/>
          </w:tcPr>
          <w:p w14:paraId="1F3F47CA" w14:textId="77777777" w:rsidR="00973B13" w:rsidRPr="0034752C" w:rsidRDefault="00973B13" w:rsidP="00AD2F28">
            <w:pPr>
              <w:jc w:val="right"/>
              <w:rPr>
                <w:color w:val="000000"/>
                <w:sz w:val="22"/>
                <w:szCs w:val="22"/>
                <w:lang w:eastAsia="en-IE"/>
              </w:rPr>
            </w:pPr>
            <w:r w:rsidRPr="0034752C">
              <w:rPr>
                <w:rFonts w:cs="Arial"/>
                <w:sz w:val="22"/>
                <w:szCs w:val="22"/>
              </w:rPr>
              <w:t>6.1</w:t>
            </w:r>
          </w:p>
        </w:tc>
      </w:tr>
      <w:tr w:rsidR="00973B13" w:rsidRPr="0034752C" w14:paraId="7F1114D7" w14:textId="77777777" w:rsidTr="00AD2F28">
        <w:trPr>
          <w:trHeight w:val="300"/>
        </w:trPr>
        <w:tc>
          <w:tcPr>
            <w:tcW w:w="2476" w:type="dxa"/>
            <w:tcBorders>
              <w:top w:val="nil"/>
              <w:left w:val="single" w:sz="4" w:space="0" w:color="auto"/>
              <w:bottom w:val="single" w:sz="4" w:space="0" w:color="auto"/>
              <w:right w:val="single" w:sz="4" w:space="0" w:color="auto"/>
            </w:tcBorders>
            <w:noWrap/>
            <w:vAlign w:val="bottom"/>
            <w:hideMark/>
          </w:tcPr>
          <w:p w14:paraId="134C2541" w14:textId="77777777" w:rsidR="00973B13" w:rsidRPr="0034752C" w:rsidRDefault="00973B13" w:rsidP="00AD2F28">
            <w:pPr>
              <w:ind w:firstLineChars="10" w:firstLine="22"/>
              <w:rPr>
                <w:color w:val="000000"/>
                <w:sz w:val="22"/>
                <w:szCs w:val="22"/>
                <w:lang w:eastAsia="en-IE"/>
              </w:rPr>
            </w:pPr>
            <w:r w:rsidRPr="0034752C">
              <w:rPr>
                <w:rFonts w:cs="Arial"/>
                <w:sz w:val="22"/>
                <w:szCs w:val="22"/>
              </w:rPr>
              <w:t xml:space="preserve">IT Limerick </w:t>
            </w:r>
          </w:p>
        </w:tc>
        <w:tc>
          <w:tcPr>
            <w:tcW w:w="1042" w:type="dxa"/>
            <w:tcBorders>
              <w:top w:val="nil"/>
              <w:left w:val="nil"/>
              <w:bottom w:val="single" w:sz="4" w:space="0" w:color="auto"/>
              <w:right w:val="single" w:sz="4" w:space="0" w:color="auto"/>
            </w:tcBorders>
            <w:noWrap/>
            <w:hideMark/>
          </w:tcPr>
          <w:p w14:paraId="6B3DDC8B" w14:textId="77777777" w:rsidR="00973B13" w:rsidRPr="0034752C" w:rsidRDefault="00973B13" w:rsidP="00AD2F28">
            <w:pPr>
              <w:jc w:val="right"/>
              <w:rPr>
                <w:color w:val="000000"/>
                <w:sz w:val="22"/>
                <w:szCs w:val="22"/>
                <w:lang w:eastAsia="en-IE"/>
              </w:rPr>
            </w:pPr>
            <w:r w:rsidRPr="0034752C">
              <w:rPr>
                <w:rFonts w:cs="Arial"/>
                <w:sz w:val="22"/>
                <w:szCs w:val="22"/>
              </w:rPr>
              <w:t>636</w:t>
            </w:r>
          </w:p>
        </w:tc>
        <w:tc>
          <w:tcPr>
            <w:tcW w:w="979" w:type="dxa"/>
            <w:gridSpan w:val="2"/>
            <w:tcBorders>
              <w:top w:val="nil"/>
              <w:left w:val="nil"/>
              <w:bottom w:val="single" w:sz="4" w:space="0" w:color="auto"/>
              <w:right w:val="single" w:sz="4" w:space="0" w:color="auto"/>
            </w:tcBorders>
            <w:noWrap/>
          </w:tcPr>
          <w:p w14:paraId="3F42A799" w14:textId="77777777" w:rsidR="00973B13" w:rsidRPr="0034752C" w:rsidRDefault="00973B13" w:rsidP="00AD2F28">
            <w:pPr>
              <w:jc w:val="right"/>
              <w:rPr>
                <w:color w:val="000000"/>
                <w:sz w:val="22"/>
                <w:szCs w:val="22"/>
                <w:lang w:eastAsia="en-IE"/>
              </w:rPr>
            </w:pPr>
            <w:r w:rsidRPr="0034752C">
              <w:rPr>
                <w:rFonts w:cs="Arial"/>
                <w:sz w:val="22"/>
                <w:szCs w:val="22"/>
              </w:rPr>
              <w:t>665</w:t>
            </w:r>
          </w:p>
        </w:tc>
        <w:tc>
          <w:tcPr>
            <w:tcW w:w="1042" w:type="dxa"/>
            <w:tcBorders>
              <w:top w:val="nil"/>
              <w:left w:val="nil"/>
              <w:bottom w:val="single" w:sz="4" w:space="0" w:color="auto"/>
              <w:right w:val="single" w:sz="4" w:space="0" w:color="auto"/>
            </w:tcBorders>
            <w:noWrap/>
            <w:hideMark/>
          </w:tcPr>
          <w:p w14:paraId="7B247005" w14:textId="77777777" w:rsidR="00973B13" w:rsidRPr="0034752C" w:rsidRDefault="00973B13" w:rsidP="00AD2F28">
            <w:pPr>
              <w:jc w:val="right"/>
              <w:rPr>
                <w:color w:val="000000"/>
                <w:sz w:val="22"/>
                <w:szCs w:val="22"/>
                <w:lang w:eastAsia="en-IE"/>
              </w:rPr>
            </w:pPr>
            <w:r w:rsidRPr="0034752C">
              <w:rPr>
                <w:rFonts w:cs="Arial"/>
                <w:sz w:val="22"/>
                <w:szCs w:val="22"/>
              </w:rPr>
              <w:t>31</w:t>
            </w:r>
          </w:p>
        </w:tc>
        <w:tc>
          <w:tcPr>
            <w:tcW w:w="1109" w:type="dxa"/>
            <w:gridSpan w:val="2"/>
            <w:tcBorders>
              <w:top w:val="nil"/>
              <w:left w:val="nil"/>
              <w:bottom w:val="single" w:sz="4" w:space="0" w:color="auto"/>
              <w:right w:val="single" w:sz="4" w:space="0" w:color="auto"/>
            </w:tcBorders>
            <w:noWrap/>
          </w:tcPr>
          <w:p w14:paraId="3FEA6F0C" w14:textId="77777777" w:rsidR="00973B13" w:rsidRPr="0034752C" w:rsidRDefault="00973B13" w:rsidP="00AD2F28">
            <w:pPr>
              <w:jc w:val="right"/>
              <w:rPr>
                <w:color w:val="000000"/>
                <w:sz w:val="22"/>
                <w:szCs w:val="22"/>
                <w:lang w:eastAsia="en-IE"/>
              </w:rPr>
            </w:pPr>
            <w:r w:rsidRPr="0034752C">
              <w:rPr>
                <w:rFonts w:cs="Arial"/>
                <w:sz w:val="22"/>
                <w:szCs w:val="22"/>
              </w:rPr>
              <w:t>30</w:t>
            </w:r>
          </w:p>
        </w:tc>
        <w:tc>
          <w:tcPr>
            <w:tcW w:w="1024" w:type="dxa"/>
            <w:tcBorders>
              <w:top w:val="nil"/>
              <w:left w:val="nil"/>
              <w:bottom w:val="single" w:sz="4" w:space="0" w:color="auto"/>
              <w:right w:val="single" w:sz="4" w:space="0" w:color="auto"/>
            </w:tcBorders>
            <w:noWrap/>
            <w:hideMark/>
          </w:tcPr>
          <w:p w14:paraId="1FB2E352" w14:textId="77777777" w:rsidR="00973B13" w:rsidRPr="0034752C" w:rsidRDefault="00973B13" w:rsidP="00AD2F28">
            <w:pPr>
              <w:jc w:val="right"/>
              <w:rPr>
                <w:color w:val="000000"/>
                <w:sz w:val="22"/>
                <w:szCs w:val="22"/>
                <w:lang w:eastAsia="en-IE"/>
              </w:rPr>
            </w:pPr>
            <w:r w:rsidRPr="0034752C">
              <w:rPr>
                <w:rFonts w:cs="Arial"/>
                <w:sz w:val="22"/>
                <w:szCs w:val="22"/>
              </w:rPr>
              <w:t>4.9</w:t>
            </w:r>
          </w:p>
        </w:tc>
        <w:tc>
          <w:tcPr>
            <w:tcW w:w="958" w:type="dxa"/>
            <w:gridSpan w:val="2"/>
            <w:tcBorders>
              <w:top w:val="nil"/>
              <w:left w:val="nil"/>
              <w:bottom w:val="single" w:sz="4" w:space="0" w:color="auto"/>
              <w:right w:val="single" w:sz="4" w:space="0" w:color="auto"/>
            </w:tcBorders>
            <w:noWrap/>
          </w:tcPr>
          <w:p w14:paraId="2CC790F7" w14:textId="77777777" w:rsidR="00973B13" w:rsidRPr="0034752C" w:rsidRDefault="00973B13" w:rsidP="00AD2F28">
            <w:pPr>
              <w:jc w:val="right"/>
              <w:rPr>
                <w:color w:val="000000"/>
                <w:sz w:val="22"/>
                <w:szCs w:val="22"/>
                <w:lang w:eastAsia="en-IE"/>
              </w:rPr>
            </w:pPr>
            <w:r w:rsidRPr="0034752C">
              <w:rPr>
                <w:rFonts w:cs="Arial"/>
                <w:sz w:val="22"/>
                <w:szCs w:val="22"/>
              </w:rPr>
              <w:t>4.5</w:t>
            </w:r>
          </w:p>
        </w:tc>
      </w:tr>
      <w:tr w:rsidR="00973B13" w:rsidRPr="0034752C" w14:paraId="018F12B4" w14:textId="77777777" w:rsidTr="00AD2F28">
        <w:trPr>
          <w:trHeight w:val="300"/>
        </w:trPr>
        <w:tc>
          <w:tcPr>
            <w:tcW w:w="2476" w:type="dxa"/>
            <w:tcBorders>
              <w:top w:val="nil"/>
              <w:left w:val="single" w:sz="4" w:space="0" w:color="auto"/>
              <w:bottom w:val="single" w:sz="4" w:space="0" w:color="auto"/>
              <w:right w:val="single" w:sz="4" w:space="0" w:color="auto"/>
            </w:tcBorders>
            <w:noWrap/>
            <w:vAlign w:val="bottom"/>
            <w:hideMark/>
          </w:tcPr>
          <w:p w14:paraId="4D597663" w14:textId="77777777" w:rsidR="00973B13" w:rsidRPr="0034752C" w:rsidRDefault="00973B13" w:rsidP="00AD2F28">
            <w:pPr>
              <w:ind w:firstLineChars="10" w:firstLine="22"/>
              <w:rPr>
                <w:color w:val="000000"/>
                <w:sz w:val="22"/>
                <w:szCs w:val="22"/>
                <w:lang w:eastAsia="en-IE"/>
              </w:rPr>
            </w:pPr>
            <w:r w:rsidRPr="0034752C">
              <w:rPr>
                <w:rFonts w:cs="Arial"/>
                <w:sz w:val="22"/>
                <w:szCs w:val="22"/>
              </w:rPr>
              <w:t>IT Sligo</w:t>
            </w:r>
          </w:p>
        </w:tc>
        <w:tc>
          <w:tcPr>
            <w:tcW w:w="1042" w:type="dxa"/>
            <w:tcBorders>
              <w:top w:val="nil"/>
              <w:left w:val="nil"/>
              <w:bottom w:val="single" w:sz="4" w:space="0" w:color="auto"/>
              <w:right w:val="single" w:sz="4" w:space="0" w:color="auto"/>
            </w:tcBorders>
            <w:noWrap/>
            <w:hideMark/>
          </w:tcPr>
          <w:p w14:paraId="7C1F9E96" w14:textId="77777777" w:rsidR="00973B13" w:rsidRPr="0034752C" w:rsidRDefault="00973B13" w:rsidP="00AD2F28">
            <w:pPr>
              <w:jc w:val="right"/>
              <w:rPr>
                <w:color w:val="000000"/>
                <w:sz w:val="22"/>
                <w:szCs w:val="22"/>
                <w:lang w:eastAsia="en-IE"/>
              </w:rPr>
            </w:pPr>
            <w:r w:rsidRPr="0034752C">
              <w:rPr>
                <w:rFonts w:cs="Arial"/>
                <w:sz w:val="22"/>
                <w:szCs w:val="22"/>
              </w:rPr>
              <w:t>613</w:t>
            </w:r>
          </w:p>
        </w:tc>
        <w:tc>
          <w:tcPr>
            <w:tcW w:w="979" w:type="dxa"/>
            <w:gridSpan w:val="2"/>
            <w:tcBorders>
              <w:top w:val="nil"/>
              <w:left w:val="nil"/>
              <w:bottom w:val="single" w:sz="4" w:space="0" w:color="auto"/>
              <w:right w:val="single" w:sz="4" w:space="0" w:color="auto"/>
            </w:tcBorders>
            <w:noWrap/>
          </w:tcPr>
          <w:p w14:paraId="6413CC89" w14:textId="77777777" w:rsidR="00973B13" w:rsidRPr="0034752C" w:rsidRDefault="00973B13" w:rsidP="00AD2F28">
            <w:pPr>
              <w:jc w:val="right"/>
              <w:rPr>
                <w:color w:val="000000"/>
                <w:sz w:val="22"/>
                <w:szCs w:val="22"/>
                <w:lang w:eastAsia="en-IE"/>
              </w:rPr>
            </w:pPr>
            <w:r w:rsidRPr="0034752C">
              <w:rPr>
                <w:rFonts w:cs="Arial"/>
                <w:sz w:val="22"/>
                <w:szCs w:val="22"/>
              </w:rPr>
              <w:t>605</w:t>
            </w:r>
          </w:p>
        </w:tc>
        <w:tc>
          <w:tcPr>
            <w:tcW w:w="1042" w:type="dxa"/>
            <w:tcBorders>
              <w:top w:val="nil"/>
              <w:left w:val="nil"/>
              <w:bottom w:val="single" w:sz="4" w:space="0" w:color="auto"/>
              <w:right w:val="single" w:sz="4" w:space="0" w:color="auto"/>
            </w:tcBorders>
            <w:noWrap/>
            <w:hideMark/>
          </w:tcPr>
          <w:p w14:paraId="669AA146" w14:textId="77777777" w:rsidR="00973B13" w:rsidRPr="0034752C" w:rsidRDefault="00973B13" w:rsidP="00AD2F28">
            <w:pPr>
              <w:jc w:val="right"/>
              <w:rPr>
                <w:color w:val="000000"/>
                <w:sz w:val="22"/>
                <w:szCs w:val="22"/>
                <w:lang w:eastAsia="en-IE"/>
              </w:rPr>
            </w:pPr>
            <w:r w:rsidRPr="0034752C">
              <w:rPr>
                <w:rFonts w:cs="Arial"/>
                <w:sz w:val="22"/>
                <w:szCs w:val="22"/>
              </w:rPr>
              <w:t>22</w:t>
            </w:r>
          </w:p>
        </w:tc>
        <w:tc>
          <w:tcPr>
            <w:tcW w:w="1109" w:type="dxa"/>
            <w:gridSpan w:val="2"/>
            <w:tcBorders>
              <w:top w:val="nil"/>
              <w:left w:val="nil"/>
              <w:bottom w:val="single" w:sz="4" w:space="0" w:color="auto"/>
              <w:right w:val="single" w:sz="4" w:space="0" w:color="auto"/>
            </w:tcBorders>
            <w:noWrap/>
          </w:tcPr>
          <w:p w14:paraId="5529DDC9" w14:textId="77777777" w:rsidR="00973B13" w:rsidRPr="0034752C" w:rsidRDefault="00973B13" w:rsidP="00AD2F28">
            <w:pPr>
              <w:jc w:val="right"/>
              <w:rPr>
                <w:color w:val="000000"/>
                <w:sz w:val="22"/>
                <w:szCs w:val="22"/>
                <w:lang w:eastAsia="en-IE"/>
              </w:rPr>
            </w:pPr>
            <w:r w:rsidRPr="0034752C">
              <w:rPr>
                <w:rFonts w:cs="Arial"/>
                <w:sz w:val="22"/>
                <w:szCs w:val="22"/>
              </w:rPr>
              <w:t>29</w:t>
            </w:r>
          </w:p>
        </w:tc>
        <w:tc>
          <w:tcPr>
            <w:tcW w:w="1024" w:type="dxa"/>
            <w:tcBorders>
              <w:top w:val="nil"/>
              <w:left w:val="nil"/>
              <w:bottom w:val="single" w:sz="4" w:space="0" w:color="auto"/>
              <w:right w:val="single" w:sz="4" w:space="0" w:color="auto"/>
            </w:tcBorders>
            <w:noWrap/>
            <w:hideMark/>
          </w:tcPr>
          <w:p w14:paraId="422E3C50" w14:textId="77777777" w:rsidR="00973B13" w:rsidRPr="0034752C" w:rsidRDefault="00973B13" w:rsidP="00AD2F28">
            <w:pPr>
              <w:jc w:val="right"/>
              <w:rPr>
                <w:color w:val="000000"/>
                <w:sz w:val="22"/>
                <w:szCs w:val="22"/>
                <w:lang w:eastAsia="en-IE"/>
              </w:rPr>
            </w:pPr>
            <w:r w:rsidRPr="0034752C">
              <w:rPr>
                <w:rFonts w:cs="Arial"/>
                <w:sz w:val="22"/>
                <w:szCs w:val="22"/>
              </w:rPr>
              <w:t>3.6</w:t>
            </w:r>
          </w:p>
        </w:tc>
        <w:tc>
          <w:tcPr>
            <w:tcW w:w="958" w:type="dxa"/>
            <w:gridSpan w:val="2"/>
            <w:tcBorders>
              <w:top w:val="nil"/>
              <w:left w:val="nil"/>
              <w:bottom w:val="single" w:sz="4" w:space="0" w:color="auto"/>
              <w:right w:val="single" w:sz="4" w:space="0" w:color="auto"/>
            </w:tcBorders>
            <w:noWrap/>
          </w:tcPr>
          <w:p w14:paraId="02CCB02B" w14:textId="77777777" w:rsidR="00973B13" w:rsidRPr="0034752C" w:rsidRDefault="00973B13" w:rsidP="00AD2F28">
            <w:pPr>
              <w:jc w:val="right"/>
              <w:rPr>
                <w:color w:val="000000"/>
                <w:sz w:val="22"/>
                <w:szCs w:val="22"/>
                <w:lang w:eastAsia="en-IE"/>
              </w:rPr>
            </w:pPr>
            <w:r w:rsidRPr="0034752C">
              <w:rPr>
                <w:rFonts w:cs="Arial"/>
                <w:sz w:val="22"/>
                <w:szCs w:val="22"/>
              </w:rPr>
              <w:t>4.8</w:t>
            </w:r>
          </w:p>
        </w:tc>
      </w:tr>
      <w:tr w:rsidR="00973B13" w:rsidRPr="0034752C" w14:paraId="236861CC" w14:textId="77777777" w:rsidTr="00AD2F28">
        <w:trPr>
          <w:trHeight w:val="300"/>
        </w:trPr>
        <w:tc>
          <w:tcPr>
            <w:tcW w:w="2476" w:type="dxa"/>
            <w:tcBorders>
              <w:top w:val="nil"/>
              <w:left w:val="single" w:sz="4" w:space="0" w:color="auto"/>
              <w:bottom w:val="single" w:sz="4" w:space="0" w:color="auto"/>
              <w:right w:val="single" w:sz="4" w:space="0" w:color="auto"/>
            </w:tcBorders>
            <w:noWrap/>
            <w:vAlign w:val="bottom"/>
            <w:hideMark/>
          </w:tcPr>
          <w:p w14:paraId="68CD35E4" w14:textId="77777777" w:rsidR="00973B13" w:rsidRPr="0034752C" w:rsidRDefault="00973B13" w:rsidP="00AD2F28">
            <w:pPr>
              <w:ind w:firstLineChars="10" w:firstLine="22"/>
              <w:rPr>
                <w:color w:val="000000"/>
                <w:sz w:val="22"/>
                <w:szCs w:val="22"/>
                <w:lang w:eastAsia="en-IE"/>
              </w:rPr>
            </w:pPr>
            <w:r w:rsidRPr="0034752C">
              <w:rPr>
                <w:rFonts w:cs="Arial"/>
                <w:sz w:val="22"/>
                <w:szCs w:val="22"/>
              </w:rPr>
              <w:t xml:space="preserve">IT Tallaght </w:t>
            </w:r>
            <w:r w:rsidRPr="0034752C">
              <w:rPr>
                <w:rFonts w:cs="Arial"/>
                <w:b/>
                <w:sz w:val="22"/>
                <w:szCs w:val="22"/>
              </w:rPr>
              <w:t>(in 2019 IT Dublin, IT Blanchardstown and IT Tallaght amalgamated into TUD, see section 2.2 in the report)</w:t>
            </w:r>
          </w:p>
        </w:tc>
        <w:tc>
          <w:tcPr>
            <w:tcW w:w="1042" w:type="dxa"/>
            <w:tcBorders>
              <w:top w:val="nil"/>
              <w:left w:val="nil"/>
              <w:bottom w:val="single" w:sz="4" w:space="0" w:color="auto"/>
              <w:right w:val="single" w:sz="4" w:space="0" w:color="auto"/>
            </w:tcBorders>
            <w:noWrap/>
            <w:hideMark/>
          </w:tcPr>
          <w:p w14:paraId="23996D00" w14:textId="77777777" w:rsidR="00973B13" w:rsidRPr="0034752C" w:rsidRDefault="00973B13" w:rsidP="00AD2F28">
            <w:pPr>
              <w:jc w:val="right"/>
              <w:rPr>
                <w:color w:val="000000"/>
                <w:sz w:val="22"/>
                <w:szCs w:val="22"/>
                <w:lang w:eastAsia="en-IE"/>
              </w:rPr>
            </w:pPr>
            <w:r w:rsidRPr="0034752C">
              <w:rPr>
                <w:rFonts w:cs="Arial"/>
                <w:sz w:val="22"/>
                <w:szCs w:val="22"/>
              </w:rPr>
              <w:t>469</w:t>
            </w:r>
          </w:p>
        </w:tc>
        <w:tc>
          <w:tcPr>
            <w:tcW w:w="979" w:type="dxa"/>
            <w:gridSpan w:val="2"/>
            <w:tcBorders>
              <w:top w:val="nil"/>
              <w:left w:val="nil"/>
              <w:bottom w:val="single" w:sz="4" w:space="0" w:color="auto"/>
              <w:right w:val="single" w:sz="4" w:space="0" w:color="auto"/>
            </w:tcBorders>
            <w:noWrap/>
          </w:tcPr>
          <w:p w14:paraId="4FF7656D" w14:textId="77777777" w:rsidR="00973B13" w:rsidRPr="0034752C" w:rsidRDefault="00973B13" w:rsidP="00AD2F28">
            <w:pPr>
              <w:jc w:val="right"/>
              <w:rPr>
                <w:color w:val="000000"/>
                <w:sz w:val="22"/>
                <w:szCs w:val="22"/>
                <w:lang w:eastAsia="en-IE"/>
              </w:rPr>
            </w:pPr>
            <w:r w:rsidRPr="0034752C">
              <w:rPr>
                <w:rFonts w:cs="Arial"/>
                <w:color w:val="222222"/>
                <w:sz w:val="22"/>
                <w:szCs w:val="22"/>
                <w:shd w:val="clear" w:color="auto" w:fill="FFFFFF"/>
              </w:rPr>
              <w:t>0</w:t>
            </w:r>
          </w:p>
        </w:tc>
        <w:tc>
          <w:tcPr>
            <w:tcW w:w="1042" w:type="dxa"/>
            <w:tcBorders>
              <w:top w:val="nil"/>
              <w:left w:val="nil"/>
              <w:bottom w:val="single" w:sz="4" w:space="0" w:color="auto"/>
              <w:right w:val="single" w:sz="4" w:space="0" w:color="auto"/>
            </w:tcBorders>
            <w:noWrap/>
            <w:hideMark/>
          </w:tcPr>
          <w:p w14:paraId="60FAEAED" w14:textId="77777777" w:rsidR="00973B13" w:rsidRPr="0034752C" w:rsidRDefault="00973B13" w:rsidP="00AD2F28">
            <w:pPr>
              <w:jc w:val="right"/>
              <w:rPr>
                <w:color w:val="000000"/>
                <w:sz w:val="22"/>
                <w:szCs w:val="22"/>
                <w:lang w:eastAsia="en-IE"/>
              </w:rPr>
            </w:pPr>
            <w:r w:rsidRPr="0034752C">
              <w:rPr>
                <w:rFonts w:cs="Arial"/>
                <w:sz w:val="22"/>
                <w:szCs w:val="22"/>
              </w:rPr>
              <w:t>15</w:t>
            </w:r>
          </w:p>
        </w:tc>
        <w:tc>
          <w:tcPr>
            <w:tcW w:w="1109" w:type="dxa"/>
            <w:gridSpan w:val="2"/>
            <w:tcBorders>
              <w:top w:val="nil"/>
              <w:left w:val="nil"/>
              <w:bottom w:val="single" w:sz="4" w:space="0" w:color="auto"/>
              <w:right w:val="single" w:sz="4" w:space="0" w:color="auto"/>
            </w:tcBorders>
            <w:noWrap/>
          </w:tcPr>
          <w:p w14:paraId="15136842" w14:textId="77777777" w:rsidR="00973B13" w:rsidRPr="0034752C" w:rsidRDefault="00973B13" w:rsidP="00AD2F28">
            <w:pPr>
              <w:jc w:val="center"/>
              <w:rPr>
                <w:color w:val="000000"/>
                <w:sz w:val="22"/>
                <w:szCs w:val="22"/>
                <w:lang w:eastAsia="en-IE"/>
              </w:rPr>
            </w:pPr>
            <w:r w:rsidRPr="0034752C">
              <w:rPr>
                <w:rFonts w:cs="Arial"/>
                <w:color w:val="222222"/>
                <w:sz w:val="22"/>
                <w:szCs w:val="22"/>
                <w:shd w:val="clear" w:color="auto" w:fill="FFFFFF"/>
              </w:rPr>
              <w:t>0</w:t>
            </w:r>
          </w:p>
        </w:tc>
        <w:tc>
          <w:tcPr>
            <w:tcW w:w="1024" w:type="dxa"/>
            <w:tcBorders>
              <w:top w:val="nil"/>
              <w:left w:val="nil"/>
              <w:bottom w:val="single" w:sz="4" w:space="0" w:color="auto"/>
              <w:right w:val="single" w:sz="4" w:space="0" w:color="auto"/>
            </w:tcBorders>
            <w:noWrap/>
            <w:hideMark/>
          </w:tcPr>
          <w:p w14:paraId="24935D82" w14:textId="77777777" w:rsidR="00973B13" w:rsidRPr="0034752C" w:rsidRDefault="00973B13" w:rsidP="00AD2F28">
            <w:pPr>
              <w:jc w:val="right"/>
              <w:rPr>
                <w:rFonts w:cs="Arial"/>
                <w:sz w:val="22"/>
                <w:szCs w:val="22"/>
                <w:lang w:eastAsia="en-IE"/>
              </w:rPr>
            </w:pPr>
            <w:r w:rsidRPr="0034752C">
              <w:rPr>
                <w:rFonts w:cs="Arial"/>
                <w:sz w:val="22"/>
                <w:szCs w:val="22"/>
              </w:rPr>
              <w:t>3.2</w:t>
            </w:r>
          </w:p>
        </w:tc>
        <w:tc>
          <w:tcPr>
            <w:tcW w:w="958" w:type="dxa"/>
            <w:gridSpan w:val="2"/>
            <w:tcBorders>
              <w:top w:val="nil"/>
              <w:left w:val="nil"/>
              <w:bottom w:val="single" w:sz="4" w:space="0" w:color="auto"/>
              <w:right w:val="single" w:sz="4" w:space="0" w:color="auto"/>
            </w:tcBorders>
            <w:noWrap/>
          </w:tcPr>
          <w:p w14:paraId="4476FA2D" w14:textId="77777777" w:rsidR="00973B13" w:rsidRPr="0034752C" w:rsidRDefault="00973B13" w:rsidP="00AD2F28">
            <w:pPr>
              <w:jc w:val="right"/>
              <w:rPr>
                <w:rFonts w:cs="Arial"/>
                <w:sz w:val="22"/>
                <w:szCs w:val="22"/>
                <w:lang w:eastAsia="en-IE"/>
              </w:rPr>
            </w:pPr>
            <w:r w:rsidRPr="0034752C">
              <w:rPr>
                <w:rFonts w:cs="Arial"/>
                <w:color w:val="222222"/>
                <w:sz w:val="22"/>
                <w:szCs w:val="22"/>
                <w:shd w:val="clear" w:color="auto" w:fill="FFFFFF"/>
              </w:rPr>
              <w:t>0</w:t>
            </w:r>
          </w:p>
        </w:tc>
      </w:tr>
      <w:tr w:rsidR="00973B13" w:rsidRPr="0034752C" w14:paraId="2A351E55" w14:textId="77777777" w:rsidTr="00AD2F28">
        <w:trPr>
          <w:trHeight w:val="300"/>
        </w:trPr>
        <w:tc>
          <w:tcPr>
            <w:tcW w:w="2476" w:type="dxa"/>
            <w:tcBorders>
              <w:top w:val="nil"/>
              <w:left w:val="single" w:sz="4" w:space="0" w:color="auto"/>
              <w:bottom w:val="single" w:sz="4" w:space="0" w:color="auto"/>
              <w:right w:val="single" w:sz="4" w:space="0" w:color="auto"/>
            </w:tcBorders>
            <w:noWrap/>
            <w:vAlign w:val="bottom"/>
            <w:hideMark/>
          </w:tcPr>
          <w:p w14:paraId="767C9397" w14:textId="77777777" w:rsidR="00973B13" w:rsidRPr="0034752C" w:rsidRDefault="00973B13" w:rsidP="00AD2F28">
            <w:pPr>
              <w:ind w:firstLineChars="10" w:firstLine="22"/>
              <w:rPr>
                <w:color w:val="000000"/>
                <w:sz w:val="22"/>
                <w:szCs w:val="22"/>
                <w:lang w:eastAsia="en-IE"/>
              </w:rPr>
            </w:pPr>
            <w:r w:rsidRPr="0034752C">
              <w:rPr>
                <w:rFonts w:cs="Arial"/>
                <w:sz w:val="22"/>
                <w:szCs w:val="22"/>
              </w:rPr>
              <w:lastRenderedPageBreak/>
              <w:t>IT Tralee</w:t>
            </w:r>
          </w:p>
        </w:tc>
        <w:tc>
          <w:tcPr>
            <w:tcW w:w="1042" w:type="dxa"/>
            <w:tcBorders>
              <w:top w:val="nil"/>
              <w:left w:val="nil"/>
              <w:bottom w:val="single" w:sz="4" w:space="0" w:color="auto"/>
              <w:right w:val="single" w:sz="4" w:space="0" w:color="auto"/>
            </w:tcBorders>
            <w:noWrap/>
            <w:hideMark/>
          </w:tcPr>
          <w:p w14:paraId="243708CF" w14:textId="77777777" w:rsidR="00973B13" w:rsidRPr="0034752C" w:rsidRDefault="00973B13" w:rsidP="00AD2F28">
            <w:pPr>
              <w:jc w:val="right"/>
              <w:rPr>
                <w:color w:val="000000"/>
                <w:sz w:val="22"/>
                <w:szCs w:val="22"/>
                <w:lang w:eastAsia="en-IE"/>
              </w:rPr>
            </w:pPr>
            <w:r w:rsidRPr="0034752C">
              <w:rPr>
                <w:rFonts w:cs="Arial"/>
                <w:sz w:val="22"/>
                <w:szCs w:val="22"/>
              </w:rPr>
              <w:t>402</w:t>
            </w:r>
          </w:p>
        </w:tc>
        <w:tc>
          <w:tcPr>
            <w:tcW w:w="979" w:type="dxa"/>
            <w:gridSpan w:val="2"/>
            <w:tcBorders>
              <w:top w:val="nil"/>
              <w:left w:val="nil"/>
              <w:bottom w:val="single" w:sz="4" w:space="0" w:color="auto"/>
              <w:right w:val="single" w:sz="4" w:space="0" w:color="auto"/>
            </w:tcBorders>
            <w:noWrap/>
          </w:tcPr>
          <w:p w14:paraId="6E59B7E6" w14:textId="77777777" w:rsidR="00973B13" w:rsidRPr="0034752C" w:rsidRDefault="00973B13" w:rsidP="00AD2F28">
            <w:pPr>
              <w:jc w:val="right"/>
              <w:rPr>
                <w:color w:val="000000"/>
                <w:sz w:val="22"/>
                <w:szCs w:val="22"/>
                <w:lang w:eastAsia="en-IE"/>
              </w:rPr>
            </w:pPr>
            <w:r w:rsidRPr="0034752C">
              <w:rPr>
                <w:rFonts w:cs="Arial"/>
                <w:sz w:val="22"/>
                <w:szCs w:val="22"/>
              </w:rPr>
              <w:t>411</w:t>
            </w:r>
          </w:p>
        </w:tc>
        <w:tc>
          <w:tcPr>
            <w:tcW w:w="1042" w:type="dxa"/>
            <w:tcBorders>
              <w:top w:val="nil"/>
              <w:left w:val="nil"/>
              <w:bottom w:val="single" w:sz="4" w:space="0" w:color="auto"/>
              <w:right w:val="single" w:sz="4" w:space="0" w:color="auto"/>
            </w:tcBorders>
            <w:noWrap/>
            <w:hideMark/>
          </w:tcPr>
          <w:p w14:paraId="02F0F66F" w14:textId="77777777" w:rsidR="00973B13" w:rsidRPr="0034752C" w:rsidRDefault="00973B13" w:rsidP="00AD2F28">
            <w:pPr>
              <w:jc w:val="right"/>
              <w:rPr>
                <w:color w:val="000000"/>
                <w:sz w:val="22"/>
                <w:szCs w:val="22"/>
                <w:lang w:eastAsia="en-IE"/>
              </w:rPr>
            </w:pPr>
            <w:r w:rsidRPr="0034752C">
              <w:rPr>
                <w:rFonts w:cs="Arial"/>
                <w:sz w:val="22"/>
                <w:szCs w:val="22"/>
              </w:rPr>
              <w:t>14</w:t>
            </w:r>
          </w:p>
        </w:tc>
        <w:tc>
          <w:tcPr>
            <w:tcW w:w="1109" w:type="dxa"/>
            <w:gridSpan w:val="2"/>
            <w:tcBorders>
              <w:top w:val="nil"/>
              <w:left w:val="nil"/>
              <w:bottom w:val="single" w:sz="4" w:space="0" w:color="auto"/>
              <w:right w:val="single" w:sz="4" w:space="0" w:color="auto"/>
            </w:tcBorders>
            <w:noWrap/>
          </w:tcPr>
          <w:p w14:paraId="712AA7CF" w14:textId="77777777" w:rsidR="00973B13" w:rsidRPr="0034752C" w:rsidRDefault="00973B13" w:rsidP="00AD2F28">
            <w:pPr>
              <w:jc w:val="right"/>
              <w:rPr>
                <w:color w:val="000000"/>
                <w:sz w:val="22"/>
                <w:szCs w:val="22"/>
                <w:lang w:eastAsia="en-IE"/>
              </w:rPr>
            </w:pPr>
            <w:r w:rsidRPr="0034752C">
              <w:rPr>
                <w:rFonts w:cs="Arial"/>
                <w:sz w:val="22"/>
                <w:szCs w:val="22"/>
              </w:rPr>
              <w:t>14</w:t>
            </w:r>
          </w:p>
        </w:tc>
        <w:tc>
          <w:tcPr>
            <w:tcW w:w="1024" w:type="dxa"/>
            <w:tcBorders>
              <w:top w:val="nil"/>
              <w:left w:val="nil"/>
              <w:bottom w:val="single" w:sz="4" w:space="0" w:color="auto"/>
              <w:right w:val="single" w:sz="4" w:space="0" w:color="auto"/>
            </w:tcBorders>
            <w:noWrap/>
            <w:hideMark/>
          </w:tcPr>
          <w:p w14:paraId="0C74A5D8" w14:textId="77777777" w:rsidR="00973B13" w:rsidRPr="0034752C" w:rsidRDefault="00973B13" w:rsidP="00AD2F28">
            <w:pPr>
              <w:jc w:val="right"/>
              <w:rPr>
                <w:color w:val="000000"/>
                <w:sz w:val="22"/>
                <w:szCs w:val="22"/>
                <w:lang w:eastAsia="en-IE"/>
              </w:rPr>
            </w:pPr>
            <w:r w:rsidRPr="0034752C">
              <w:rPr>
                <w:rFonts w:cs="Arial"/>
                <w:sz w:val="22"/>
                <w:szCs w:val="22"/>
              </w:rPr>
              <w:t>3.5</w:t>
            </w:r>
          </w:p>
        </w:tc>
        <w:tc>
          <w:tcPr>
            <w:tcW w:w="958" w:type="dxa"/>
            <w:gridSpan w:val="2"/>
            <w:tcBorders>
              <w:top w:val="nil"/>
              <w:left w:val="nil"/>
              <w:bottom w:val="single" w:sz="4" w:space="0" w:color="auto"/>
              <w:right w:val="single" w:sz="4" w:space="0" w:color="auto"/>
            </w:tcBorders>
            <w:noWrap/>
          </w:tcPr>
          <w:p w14:paraId="720AFA66" w14:textId="77777777" w:rsidR="00973B13" w:rsidRPr="0034752C" w:rsidRDefault="00973B13" w:rsidP="00AD2F28">
            <w:pPr>
              <w:jc w:val="right"/>
              <w:rPr>
                <w:color w:val="000000"/>
                <w:sz w:val="22"/>
                <w:szCs w:val="22"/>
                <w:lang w:eastAsia="en-IE"/>
              </w:rPr>
            </w:pPr>
            <w:r w:rsidRPr="0034752C">
              <w:rPr>
                <w:rFonts w:cs="Arial"/>
                <w:sz w:val="22"/>
                <w:szCs w:val="22"/>
              </w:rPr>
              <w:t>3.4</w:t>
            </w:r>
          </w:p>
        </w:tc>
      </w:tr>
      <w:tr w:rsidR="00973B13" w:rsidRPr="0034752C" w14:paraId="2DE43E03" w14:textId="77777777" w:rsidTr="00AD2F28">
        <w:trPr>
          <w:trHeight w:val="300"/>
        </w:trPr>
        <w:tc>
          <w:tcPr>
            <w:tcW w:w="2476" w:type="dxa"/>
            <w:tcBorders>
              <w:top w:val="nil"/>
              <w:left w:val="single" w:sz="4" w:space="0" w:color="auto"/>
              <w:bottom w:val="single" w:sz="4" w:space="0" w:color="auto"/>
              <w:right w:val="single" w:sz="4" w:space="0" w:color="auto"/>
            </w:tcBorders>
            <w:noWrap/>
            <w:vAlign w:val="bottom"/>
            <w:hideMark/>
          </w:tcPr>
          <w:p w14:paraId="52D95F58" w14:textId="77777777" w:rsidR="00973B13" w:rsidRPr="0034752C" w:rsidRDefault="00973B13" w:rsidP="00AD2F28">
            <w:pPr>
              <w:ind w:firstLineChars="10" w:firstLine="22"/>
              <w:rPr>
                <w:color w:val="000000"/>
                <w:sz w:val="22"/>
                <w:szCs w:val="22"/>
                <w:lang w:eastAsia="en-IE"/>
              </w:rPr>
            </w:pPr>
            <w:r w:rsidRPr="0034752C">
              <w:rPr>
                <w:rFonts w:cs="Arial"/>
                <w:sz w:val="22"/>
                <w:szCs w:val="22"/>
              </w:rPr>
              <w:t>IT Waterford</w:t>
            </w:r>
          </w:p>
        </w:tc>
        <w:tc>
          <w:tcPr>
            <w:tcW w:w="1042" w:type="dxa"/>
            <w:tcBorders>
              <w:top w:val="nil"/>
              <w:left w:val="nil"/>
              <w:bottom w:val="single" w:sz="4" w:space="0" w:color="auto"/>
              <w:right w:val="single" w:sz="4" w:space="0" w:color="auto"/>
            </w:tcBorders>
            <w:noWrap/>
            <w:hideMark/>
          </w:tcPr>
          <w:p w14:paraId="782BA335" w14:textId="77777777" w:rsidR="00973B13" w:rsidRPr="0034752C" w:rsidRDefault="00973B13" w:rsidP="00AD2F28">
            <w:pPr>
              <w:jc w:val="right"/>
              <w:rPr>
                <w:color w:val="000000"/>
                <w:sz w:val="22"/>
                <w:szCs w:val="22"/>
                <w:lang w:eastAsia="en-IE"/>
              </w:rPr>
            </w:pPr>
            <w:r w:rsidRPr="0034752C">
              <w:rPr>
                <w:rFonts w:cs="Arial"/>
                <w:sz w:val="22"/>
                <w:szCs w:val="22"/>
              </w:rPr>
              <w:t>1,007</w:t>
            </w:r>
          </w:p>
        </w:tc>
        <w:tc>
          <w:tcPr>
            <w:tcW w:w="979" w:type="dxa"/>
            <w:gridSpan w:val="2"/>
            <w:tcBorders>
              <w:top w:val="nil"/>
              <w:left w:val="nil"/>
              <w:bottom w:val="single" w:sz="4" w:space="0" w:color="auto"/>
              <w:right w:val="single" w:sz="4" w:space="0" w:color="auto"/>
            </w:tcBorders>
            <w:noWrap/>
          </w:tcPr>
          <w:p w14:paraId="3D212C34" w14:textId="77777777" w:rsidR="00973B13" w:rsidRPr="0034752C" w:rsidRDefault="00973B13" w:rsidP="00AD2F28">
            <w:pPr>
              <w:jc w:val="right"/>
              <w:rPr>
                <w:color w:val="000000"/>
                <w:sz w:val="22"/>
                <w:szCs w:val="22"/>
                <w:lang w:eastAsia="en-IE"/>
              </w:rPr>
            </w:pPr>
            <w:r w:rsidRPr="0034752C">
              <w:rPr>
                <w:rFonts w:cs="Arial"/>
                <w:sz w:val="22"/>
                <w:szCs w:val="22"/>
              </w:rPr>
              <w:t>978</w:t>
            </w:r>
          </w:p>
        </w:tc>
        <w:tc>
          <w:tcPr>
            <w:tcW w:w="1042" w:type="dxa"/>
            <w:tcBorders>
              <w:top w:val="nil"/>
              <w:left w:val="nil"/>
              <w:bottom w:val="single" w:sz="4" w:space="0" w:color="auto"/>
              <w:right w:val="single" w:sz="4" w:space="0" w:color="auto"/>
            </w:tcBorders>
            <w:noWrap/>
            <w:hideMark/>
          </w:tcPr>
          <w:p w14:paraId="3CA99BC9" w14:textId="77777777" w:rsidR="00973B13" w:rsidRPr="0034752C" w:rsidRDefault="00973B13" w:rsidP="00AD2F28">
            <w:pPr>
              <w:jc w:val="right"/>
              <w:rPr>
                <w:color w:val="000000"/>
                <w:sz w:val="22"/>
                <w:szCs w:val="22"/>
                <w:lang w:eastAsia="en-IE"/>
              </w:rPr>
            </w:pPr>
            <w:r w:rsidRPr="0034752C">
              <w:rPr>
                <w:rFonts w:cs="Arial"/>
                <w:sz w:val="22"/>
                <w:szCs w:val="22"/>
              </w:rPr>
              <w:t>32</w:t>
            </w:r>
          </w:p>
        </w:tc>
        <w:tc>
          <w:tcPr>
            <w:tcW w:w="1109" w:type="dxa"/>
            <w:gridSpan w:val="2"/>
            <w:tcBorders>
              <w:top w:val="nil"/>
              <w:left w:val="nil"/>
              <w:bottom w:val="single" w:sz="4" w:space="0" w:color="auto"/>
              <w:right w:val="single" w:sz="4" w:space="0" w:color="auto"/>
            </w:tcBorders>
            <w:noWrap/>
          </w:tcPr>
          <w:p w14:paraId="51CA4024" w14:textId="77777777" w:rsidR="00973B13" w:rsidRPr="0034752C" w:rsidRDefault="00973B13" w:rsidP="00AD2F28">
            <w:pPr>
              <w:jc w:val="right"/>
              <w:rPr>
                <w:color w:val="000000"/>
                <w:sz w:val="22"/>
                <w:szCs w:val="22"/>
                <w:lang w:eastAsia="en-IE"/>
              </w:rPr>
            </w:pPr>
            <w:r w:rsidRPr="0034752C">
              <w:rPr>
                <w:rFonts w:cs="Arial"/>
                <w:sz w:val="22"/>
                <w:szCs w:val="22"/>
              </w:rPr>
              <w:t>31</w:t>
            </w:r>
          </w:p>
        </w:tc>
        <w:tc>
          <w:tcPr>
            <w:tcW w:w="1024" w:type="dxa"/>
            <w:tcBorders>
              <w:top w:val="nil"/>
              <w:left w:val="nil"/>
              <w:bottom w:val="single" w:sz="4" w:space="0" w:color="auto"/>
              <w:right w:val="single" w:sz="4" w:space="0" w:color="auto"/>
            </w:tcBorders>
            <w:noWrap/>
            <w:hideMark/>
          </w:tcPr>
          <w:p w14:paraId="570B81EA" w14:textId="77777777" w:rsidR="00973B13" w:rsidRPr="0034752C" w:rsidRDefault="00973B13" w:rsidP="00AD2F28">
            <w:pPr>
              <w:jc w:val="right"/>
              <w:rPr>
                <w:color w:val="000000"/>
                <w:sz w:val="22"/>
                <w:szCs w:val="22"/>
                <w:lang w:eastAsia="en-IE"/>
              </w:rPr>
            </w:pPr>
            <w:r w:rsidRPr="0034752C">
              <w:rPr>
                <w:rFonts w:cs="Arial"/>
                <w:sz w:val="22"/>
                <w:szCs w:val="22"/>
              </w:rPr>
              <w:t>3.2</w:t>
            </w:r>
          </w:p>
        </w:tc>
        <w:tc>
          <w:tcPr>
            <w:tcW w:w="958" w:type="dxa"/>
            <w:gridSpan w:val="2"/>
            <w:tcBorders>
              <w:top w:val="nil"/>
              <w:left w:val="nil"/>
              <w:bottom w:val="single" w:sz="4" w:space="0" w:color="auto"/>
              <w:right w:val="single" w:sz="4" w:space="0" w:color="auto"/>
            </w:tcBorders>
            <w:noWrap/>
          </w:tcPr>
          <w:p w14:paraId="6F83C9DE" w14:textId="77777777" w:rsidR="00973B13" w:rsidRPr="0034752C" w:rsidRDefault="00973B13" w:rsidP="00AD2F28">
            <w:pPr>
              <w:jc w:val="right"/>
              <w:rPr>
                <w:color w:val="000000"/>
                <w:sz w:val="22"/>
                <w:szCs w:val="22"/>
                <w:lang w:eastAsia="en-IE"/>
              </w:rPr>
            </w:pPr>
            <w:r w:rsidRPr="0034752C">
              <w:rPr>
                <w:rFonts w:cs="Arial"/>
                <w:sz w:val="22"/>
                <w:szCs w:val="22"/>
              </w:rPr>
              <w:t>3.2</w:t>
            </w:r>
          </w:p>
        </w:tc>
      </w:tr>
      <w:tr w:rsidR="00973B13" w:rsidRPr="0034752C" w14:paraId="2BB76949" w14:textId="77777777" w:rsidTr="00AD2F28">
        <w:trPr>
          <w:trHeight w:val="300"/>
        </w:trPr>
        <w:tc>
          <w:tcPr>
            <w:tcW w:w="2476" w:type="dxa"/>
            <w:tcBorders>
              <w:top w:val="nil"/>
              <w:left w:val="single" w:sz="4" w:space="0" w:color="auto"/>
              <w:bottom w:val="single" w:sz="4" w:space="0" w:color="auto"/>
              <w:right w:val="single" w:sz="4" w:space="0" w:color="auto"/>
            </w:tcBorders>
            <w:noWrap/>
            <w:vAlign w:val="bottom"/>
            <w:hideMark/>
          </w:tcPr>
          <w:p w14:paraId="282BD661" w14:textId="77777777" w:rsidR="00973B13" w:rsidRPr="0034752C" w:rsidRDefault="00973B13" w:rsidP="00AD2F28">
            <w:pPr>
              <w:ind w:firstLineChars="10" w:firstLine="22"/>
              <w:rPr>
                <w:color w:val="000000"/>
                <w:sz w:val="22"/>
                <w:szCs w:val="22"/>
                <w:lang w:eastAsia="en-IE"/>
              </w:rPr>
            </w:pPr>
            <w:r w:rsidRPr="0034752C">
              <w:rPr>
                <w:rFonts w:cs="Arial"/>
                <w:sz w:val="22"/>
                <w:szCs w:val="22"/>
              </w:rPr>
              <w:t xml:space="preserve">Leargas </w:t>
            </w:r>
          </w:p>
        </w:tc>
        <w:tc>
          <w:tcPr>
            <w:tcW w:w="1042" w:type="dxa"/>
            <w:tcBorders>
              <w:top w:val="nil"/>
              <w:left w:val="nil"/>
              <w:bottom w:val="single" w:sz="4" w:space="0" w:color="auto"/>
              <w:right w:val="single" w:sz="4" w:space="0" w:color="auto"/>
            </w:tcBorders>
            <w:noWrap/>
            <w:hideMark/>
          </w:tcPr>
          <w:p w14:paraId="34CC002F" w14:textId="77777777" w:rsidR="00973B13" w:rsidRPr="0034752C" w:rsidRDefault="00973B13" w:rsidP="00AD2F28">
            <w:pPr>
              <w:jc w:val="right"/>
              <w:rPr>
                <w:color w:val="000000"/>
                <w:sz w:val="22"/>
                <w:szCs w:val="22"/>
                <w:lang w:eastAsia="en-IE"/>
              </w:rPr>
            </w:pPr>
            <w:r w:rsidRPr="0034752C">
              <w:rPr>
                <w:rFonts w:cs="Arial"/>
                <w:sz w:val="22"/>
                <w:szCs w:val="22"/>
              </w:rPr>
              <w:t>55</w:t>
            </w:r>
          </w:p>
        </w:tc>
        <w:tc>
          <w:tcPr>
            <w:tcW w:w="979" w:type="dxa"/>
            <w:gridSpan w:val="2"/>
            <w:tcBorders>
              <w:top w:val="nil"/>
              <w:left w:val="nil"/>
              <w:bottom w:val="single" w:sz="4" w:space="0" w:color="auto"/>
              <w:right w:val="single" w:sz="4" w:space="0" w:color="auto"/>
            </w:tcBorders>
            <w:noWrap/>
          </w:tcPr>
          <w:p w14:paraId="112FE6B7" w14:textId="77777777" w:rsidR="00973B13" w:rsidRPr="0034752C" w:rsidRDefault="00973B13" w:rsidP="00AD2F28">
            <w:pPr>
              <w:jc w:val="right"/>
              <w:rPr>
                <w:color w:val="000000"/>
                <w:sz w:val="22"/>
                <w:szCs w:val="22"/>
                <w:lang w:eastAsia="en-IE"/>
              </w:rPr>
            </w:pPr>
            <w:r w:rsidRPr="0034752C">
              <w:rPr>
                <w:rFonts w:cs="Arial"/>
                <w:sz w:val="22"/>
                <w:szCs w:val="22"/>
              </w:rPr>
              <w:t>51</w:t>
            </w:r>
          </w:p>
        </w:tc>
        <w:tc>
          <w:tcPr>
            <w:tcW w:w="1042" w:type="dxa"/>
            <w:tcBorders>
              <w:top w:val="nil"/>
              <w:left w:val="nil"/>
              <w:bottom w:val="single" w:sz="4" w:space="0" w:color="auto"/>
              <w:right w:val="single" w:sz="4" w:space="0" w:color="auto"/>
            </w:tcBorders>
            <w:noWrap/>
            <w:hideMark/>
          </w:tcPr>
          <w:p w14:paraId="75B2B393" w14:textId="77777777" w:rsidR="00973B13" w:rsidRPr="0034752C" w:rsidRDefault="00973B13" w:rsidP="00AD2F28">
            <w:pPr>
              <w:jc w:val="right"/>
              <w:rPr>
                <w:color w:val="000000"/>
                <w:sz w:val="22"/>
                <w:szCs w:val="22"/>
                <w:lang w:eastAsia="en-IE"/>
              </w:rPr>
            </w:pPr>
            <w:r w:rsidRPr="0034752C">
              <w:rPr>
                <w:rFonts w:cs="Arial"/>
                <w:sz w:val="22"/>
                <w:szCs w:val="22"/>
              </w:rPr>
              <w:t>4</w:t>
            </w:r>
          </w:p>
        </w:tc>
        <w:tc>
          <w:tcPr>
            <w:tcW w:w="1109" w:type="dxa"/>
            <w:gridSpan w:val="2"/>
            <w:tcBorders>
              <w:top w:val="nil"/>
              <w:left w:val="nil"/>
              <w:bottom w:val="single" w:sz="4" w:space="0" w:color="auto"/>
              <w:right w:val="single" w:sz="4" w:space="0" w:color="auto"/>
            </w:tcBorders>
            <w:noWrap/>
          </w:tcPr>
          <w:p w14:paraId="639FF7F9" w14:textId="77777777" w:rsidR="00973B13" w:rsidRPr="0034752C" w:rsidRDefault="00973B13" w:rsidP="00AD2F28">
            <w:pPr>
              <w:jc w:val="right"/>
              <w:rPr>
                <w:color w:val="000000"/>
                <w:sz w:val="22"/>
                <w:szCs w:val="22"/>
                <w:lang w:eastAsia="en-IE"/>
              </w:rPr>
            </w:pPr>
            <w:r w:rsidRPr="0034752C">
              <w:rPr>
                <w:rFonts w:cs="Arial"/>
                <w:sz w:val="22"/>
                <w:szCs w:val="22"/>
              </w:rPr>
              <w:t>4</w:t>
            </w:r>
          </w:p>
        </w:tc>
        <w:tc>
          <w:tcPr>
            <w:tcW w:w="1024" w:type="dxa"/>
            <w:tcBorders>
              <w:top w:val="nil"/>
              <w:left w:val="nil"/>
              <w:bottom w:val="single" w:sz="4" w:space="0" w:color="auto"/>
              <w:right w:val="single" w:sz="4" w:space="0" w:color="auto"/>
            </w:tcBorders>
            <w:noWrap/>
            <w:hideMark/>
          </w:tcPr>
          <w:p w14:paraId="0AF9091E" w14:textId="77777777" w:rsidR="00973B13" w:rsidRPr="0034752C" w:rsidRDefault="00973B13" w:rsidP="00AD2F28">
            <w:pPr>
              <w:jc w:val="right"/>
              <w:rPr>
                <w:color w:val="000000"/>
                <w:sz w:val="22"/>
                <w:szCs w:val="22"/>
                <w:lang w:eastAsia="en-IE"/>
              </w:rPr>
            </w:pPr>
            <w:r w:rsidRPr="0034752C">
              <w:rPr>
                <w:rFonts w:cs="Arial"/>
                <w:sz w:val="22"/>
                <w:szCs w:val="22"/>
              </w:rPr>
              <w:t>7.3</w:t>
            </w:r>
          </w:p>
        </w:tc>
        <w:tc>
          <w:tcPr>
            <w:tcW w:w="958" w:type="dxa"/>
            <w:gridSpan w:val="2"/>
            <w:tcBorders>
              <w:top w:val="nil"/>
              <w:left w:val="nil"/>
              <w:bottom w:val="single" w:sz="4" w:space="0" w:color="auto"/>
              <w:right w:val="single" w:sz="4" w:space="0" w:color="auto"/>
            </w:tcBorders>
            <w:noWrap/>
          </w:tcPr>
          <w:p w14:paraId="0EDF6877" w14:textId="77777777" w:rsidR="00973B13" w:rsidRPr="0034752C" w:rsidRDefault="00973B13" w:rsidP="00AD2F28">
            <w:pPr>
              <w:jc w:val="right"/>
              <w:rPr>
                <w:color w:val="000000"/>
                <w:sz w:val="22"/>
                <w:szCs w:val="22"/>
                <w:lang w:eastAsia="en-IE"/>
              </w:rPr>
            </w:pPr>
            <w:r w:rsidRPr="0034752C">
              <w:rPr>
                <w:rFonts w:cs="Arial"/>
                <w:sz w:val="22"/>
                <w:szCs w:val="22"/>
              </w:rPr>
              <w:t>7.8</w:t>
            </w:r>
          </w:p>
        </w:tc>
      </w:tr>
      <w:tr w:rsidR="00973B13" w:rsidRPr="0034752C" w14:paraId="25ED7FBA" w14:textId="77777777" w:rsidTr="00AD2F28">
        <w:trPr>
          <w:trHeight w:val="300"/>
        </w:trPr>
        <w:tc>
          <w:tcPr>
            <w:tcW w:w="2476" w:type="dxa"/>
            <w:tcBorders>
              <w:top w:val="nil"/>
              <w:left w:val="single" w:sz="4" w:space="0" w:color="auto"/>
              <w:bottom w:val="single" w:sz="4" w:space="0" w:color="auto"/>
              <w:right w:val="single" w:sz="4" w:space="0" w:color="auto"/>
            </w:tcBorders>
            <w:noWrap/>
            <w:vAlign w:val="bottom"/>
            <w:hideMark/>
          </w:tcPr>
          <w:p w14:paraId="364ED702" w14:textId="77777777" w:rsidR="00973B13" w:rsidRPr="0034752C" w:rsidRDefault="00973B13" w:rsidP="00AD2F28">
            <w:pPr>
              <w:ind w:firstLineChars="10" w:firstLine="22"/>
              <w:rPr>
                <w:color w:val="000000"/>
                <w:sz w:val="22"/>
                <w:szCs w:val="22"/>
                <w:lang w:eastAsia="en-IE"/>
              </w:rPr>
            </w:pPr>
            <w:r w:rsidRPr="0034752C">
              <w:rPr>
                <w:rFonts w:cs="Arial"/>
                <w:sz w:val="22"/>
                <w:szCs w:val="22"/>
              </w:rPr>
              <w:t>National College of Art and Design (NCAD)</w:t>
            </w:r>
          </w:p>
        </w:tc>
        <w:tc>
          <w:tcPr>
            <w:tcW w:w="1042" w:type="dxa"/>
            <w:tcBorders>
              <w:top w:val="nil"/>
              <w:left w:val="nil"/>
              <w:bottom w:val="single" w:sz="4" w:space="0" w:color="auto"/>
              <w:right w:val="single" w:sz="4" w:space="0" w:color="auto"/>
            </w:tcBorders>
            <w:noWrap/>
            <w:hideMark/>
          </w:tcPr>
          <w:p w14:paraId="099B3821" w14:textId="77777777" w:rsidR="00973B13" w:rsidRPr="0034752C" w:rsidRDefault="00973B13" w:rsidP="00AD2F28">
            <w:pPr>
              <w:jc w:val="right"/>
              <w:rPr>
                <w:color w:val="000000"/>
                <w:sz w:val="22"/>
                <w:szCs w:val="22"/>
                <w:lang w:eastAsia="en-IE"/>
              </w:rPr>
            </w:pPr>
            <w:r w:rsidRPr="0034752C">
              <w:rPr>
                <w:rFonts w:cs="Arial"/>
                <w:sz w:val="22"/>
                <w:szCs w:val="22"/>
              </w:rPr>
              <w:t>133</w:t>
            </w:r>
          </w:p>
        </w:tc>
        <w:tc>
          <w:tcPr>
            <w:tcW w:w="979" w:type="dxa"/>
            <w:gridSpan w:val="2"/>
            <w:tcBorders>
              <w:top w:val="nil"/>
              <w:left w:val="nil"/>
              <w:bottom w:val="single" w:sz="4" w:space="0" w:color="auto"/>
              <w:right w:val="single" w:sz="4" w:space="0" w:color="auto"/>
            </w:tcBorders>
            <w:noWrap/>
          </w:tcPr>
          <w:p w14:paraId="22C4F9A5" w14:textId="77777777" w:rsidR="00973B13" w:rsidRPr="0034752C" w:rsidRDefault="00973B13" w:rsidP="00AD2F28">
            <w:pPr>
              <w:jc w:val="right"/>
              <w:rPr>
                <w:color w:val="000000"/>
                <w:sz w:val="22"/>
                <w:szCs w:val="22"/>
                <w:lang w:eastAsia="en-IE"/>
              </w:rPr>
            </w:pPr>
            <w:r w:rsidRPr="0034752C">
              <w:rPr>
                <w:rFonts w:cs="Arial"/>
                <w:sz w:val="22"/>
                <w:szCs w:val="22"/>
              </w:rPr>
              <w:t>155</w:t>
            </w:r>
          </w:p>
        </w:tc>
        <w:tc>
          <w:tcPr>
            <w:tcW w:w="1042" w:type="dxa"/>
            <w:tcBorders>
              <w:top w:val="nil"/>
              <w:left w:val="nil"/>
              <w:bottom w:val="single" w:sz="4" w:space="0" w:color="auto"/>
              <w:right w:val="single" w:sz="4" w:space="0" w:color="auto"/>
            </w:tcBorders>
            <w:noWrap/>
            <w:hideMark/>
          </w:tcPr>
          <w:p w14:paraId="79A9F67F" w14:textId="77777777" w:rsidR="00973B13" w:rsidRPr="0034752C" w:rsidRDefault="00973B13" w:rsidP="00AD2F28">
            <w:pPr>
              <w:jc w:val="right"/>
              <w:rPr>
                <w:color w:val="000000"/>
                <w:sz w:val="22"/>
                <w:szCs w:val="22"/>
                <w:lang w:eastAsia="en-IE"/>
              </w:rPr>
            </w:pPr>
            <w:r w:rsidRPr="0034752C">
              <w:rPr>
                <w:rFonts w:cs="Arial"/>
                <w:sz w:val="22"/>
                <w:szCs w:val="22"/>
              </w:rPr>
              <w:t>1</w:t>
            </w:r>
          </w:p>
        </w:tc>
        <w:tc>
          <w:tcPr>
            <w:tcW w:w="1109" w:type="dxa"/>
            <w:gridSpan w:val="2"/>
            <w:tcBorders>
              <w:top w:val="nil"/>
              <w:left w:val="nil"/>
              <w:bottom w:val="single" w:sz="4" w:space="0" w:color="auto"/>
              <w:right w:val="single" w:sz="4" w:space="0" w:color="auto"/>
            </w:tcBorders>
            <w:noWrap/>
          </w:tcPr>
          <w:p w14:paraId="086251E3" w14:textId="77777777" w:rsidR="00973B13" w:rsidRPr="0034752C" w:rsidRDefault="00973B13" w:rsidP="00AD2F28">
            <w:pPr>
              <w:jc w:val="right"/>
              <w:rPr>
                <w:color w:val="000000"/>
                <w:sz w:val="22"/>
                <w:szCs w:val="22"/>
                <w:lang w:eastAsia="en-IE"/>
              </w:rPr>
            </w:pPr>
            <w:r w:rsidRPr="0034752C">
              <w:rPr>
                <w:rFonts w:cs="Arial"/>
                <w:sz w:val="22"/>
                <w:szCs w:val="22"/>
              </w:rPr>
              <w:t>8</w:t>
            </w:r>
          </w:p>
        </w:tc>
        <w:tc>
          <w:tcPr>
            <w:tcW w:w="1024" w:type="dxa"/>
            <w:tcBorders>
              <w:top w:val="nil"/>
              <w:left w:val="nil"/>
              <w:bottom w:val="single" w:sz="4" w:space="0" w:color="auto"/>
              <w:right w:val="single" w:sz="4" w:space="0" w:color="auto"/>
            </w:tcBorders>
            <w:noWrap/>
            <w:hideMark/>
          </w:tcPr>
          <w:p w14:paraId="3EEC2CBC" w14:textId="77777777" w:rsidR="00973B13" w:rsidRPr="0034752C" w:rsidRDefault="00973B13" w:rsidP="00AD2F28">
            <w:pPr>
              <w:jc w:val="right"/>
              <w:rPr>
                <w:color w:val="000000"/>
                <w:sz w:val="22"/>
                <w:szCs w:val="22"/>
                <w:lang w:eastAsia="en-IE"/>
              </w:rPr>
            </w:pPr>
            <w:r w:rsidRPr="0034752C">
              <w:rPr>
                <w:rFonts w:cs="Arial"/>
                <w:sz w:val="22"/>
                <w:szCs w:val="22"/>
              </w:rPr>
              <w:t>0.8</w:t>
            </w:r>
          </w:p>
        </w:tc>
        <w:tc>
          <w:tcPr>
            <w:tcW w:w="958" w:type="dxa"/>
            <w:gridSpan w:val="2"/>
            <w:tcBorders>
              <w:top w:val="nil"/>
              <w:left w:val="nil"/>
              <w:bottom w:val="single" w:sz="4" w:space="0" w:color="auto"/>
              <w:right w:val="single" w:sz="4" w:space="0" w:color="auto"/>
            </w:tcBorders>
            <w:noWrap/>
          </w:tcPr>
          <w:p w14:paraId="057CF5C7" w14:textId="77777777" w:rsidR="00973B13" w:rsidRPr="0034752C" w:rsidRDefault="00973B13" w:rsidP="00AD2F28">
            <w:pPr>
              <w:jc w:val="right"/>
              <w:rPr>
                <w:color w:val="000000"/>
                <w:sz w:val="22"/>
                <w:szCs w:val="22"/>
                <w:lang w:eastAsia="en-IE"/>
              </w:rPr>
            </w:pPr>
            <w:r w:rsidRPr="0034752C">
              <w:rPr>
                <w:rFonts w:cs="Arial"/>
                <w:sz w:val="22"/>
                <w:szCs w:val="22"/>
              </w:rPr>
              <w:t>5.2</w:t>
            </w:r>
          </w:p>
        </w:tc>
      </w:tr>
      <w:tr w:rsidR="00973B13" w:rsidRPr="0034752C" w14:paraId="75863D31" w14:textId="77777777" w:rsidTr="00AD2F28">
        <w:trPr>
          <w:trHeight w:val="300"/>
        </w:trPr>
        <w:tc>
          <w:tcPr>
            <w:tcW w:w="2476" w:type="dxa"/>
            <w:tcBorders>
              <w:top w:val="nil"/>
              <w:left w:val="single" w:sz="4" w:space="0" w:color="auto"/>
              <w:bottom w:val="single" w:sz="4" w:space="0" w:color="auto"/>
              <w:right w:val="single" w:sz="4" w:space="0" w:color="auto"/>
            </w:tcBorders>
            <w:noWrap/>
            <w:vAlign w:val="bottom"/>
            <w:hideMark/>
          </w:tcPr>
          <w:p w14:paraId="2349D166" w14:textId="77777777" w:rsidR="00973B13" w:rsidRPr="0034752C" w:rsidRDefault="00973B13" w:rsidP="00AD2F28">
            <w:pPr>
              <w:ind w:firstLineChars="10" w:firstLine="22"/>
              <w:rPr>
                <w:color w:val="000000"/>
                <w:sz w:val="22"/>
                <w:szCs w:val="22"/>
                <w:lang w:eastAsia="en-IE"/>
              </w:rPr>
            </w:pPr>
            <w:r w:rsidRPr="0034752C">
              <w:rPr>
                <w:rFonts w:cs="Arial"/>
                <w:sz w:val="22"/>
                <w:szCs w:val="22"/>
              </w:rPr>
              <w:t>Quality and Qualifications Ireland</w:t>
            </w:r>
          </w:p>
        </w:tc>
        <w:tc>
          <w:tcPr>
            <w:tcW w:w="1042" w:type="dxa"/>
            <w:tcBorders>
              <w:top w:val="nil"/>
              <w:left w:val="nil"/>
              <w:bottom w:val="single" w:sz="4" w:space="0" w:color="auto"/>
              <w:right w:val="single" w:sz="4" w:space="0" w:color="auto"/>
            </w:tcBorders>
            <w:noWrap/>
            <w:hideMark/>
          </w:tcPr>
          <w:p w14:paraId="61F2ECD3" w14:textId="77777777" w:rsidR="00973B13" w:rsidRPr="0034752C" w:rsidRDefault="00973B13" w:rsidP="00AD2F28">
            <w:pPr>
              <w:jc w:val="right"/>
              <w:rPr>
                <w:color w:val="000000"/>
                <w:sz w:val="22"/>
                <w:szCs w:val="22"/>
                <w:lang w:eastAsia="en-IE"/>
              </w:rPr>
            </w:pPr>
            <w:r w:rsidRPr="0034752C">
              <w:rPr>
                <w:rFonts w:cs="Arial"/>
                <w:sz w:val="22"/>
                <w:szCs w:val="22"/>
              </w:rPr>
              <w:t>74</w:t>
            </w:r>
          </w:p>
        </w:tc>
        <w:tc>
          <w:tcPr>
            <w:tcW w:w="979" w:type="dxa"/>
            <w:gridSpan w:val="2"/>
            <w:tcBorders>
              <w:top w:val="nil"/>
              <w:left w:val="nil"/>
              <w:bottom w:val="single" w:sz="4" w:space="0" w:color="auto"/>
              <w:right w:val="single" w:sz="4" w:space="0" w:color="auto"/>
            </w:tcBorders>
            <w:noWrap/>
          </w:tcPr>
          <w:p w14:paraId="3F745263" w14:textId="77777777" w:rsidR="00973B13" w:rsidRPr="0034752C" w:rsidRDefault="00973B13" w:rsidP="00AD2F28">
            <w:pPr>
              <w:jc w:val="right"/>
              <w:rPr>
                <w:color w:val="000000"/>
                <w:sz w:val="22"/>
                <w:szCs w:val="22"/>
                <w:lang w:eastAsia="en-IE"/>
              </w:rPr>
            </w:pPr>
            <w:r w:rsidRPr="0034752C">
              <w:rPr>
                <w:rFonts w:cs="Arial"/>
                <w:sz w:val="22"/>
                <w:szCs w:val="22"/>
              </w:rPr>
              <w:t>76</w:t>
            </w:r>
          </w:p>
        </w:tc>
        <w:tc>
          <w:tcPr>
            <w:tcW w:w="1042" w:type="dxa"/>
            <w:tcBorders>
              <w:top w:val="nil"/>
              <w:left w:val="nil"/>
              <w:bottom w:val="single" w:sz="4" w:space="0" w:color="auto"/>
              <w:right w:val="single" w:sz="4" w:space="0" w:color="auto"/>
            </w:tcBorders>
            <w:noWrap/>
            <w:hideMark/>
          </w:tcPr>
          <w:p w14:paraId="6C8983D8" w14:textId="77777777" w:rsidR="00973B13" w:rsidRPr="0034752C" w:rsidRDefault="00973B13" w:rsidP="00AD2F28">
            <w:pPr>
              <w:jc w:val="right"/>
              <w:rPr>
                <w:color w:val="000000"/>
                <w:sz w:val="22"/>
                <w:szCs w:val="22"/>
                <w:lang w:eastAsia="en-IE"/>
              </w:rPr>
            </w:pPr>
            <w:r w:rsidRPr="0034752C">
              <w:rPr>
                <w:rFonts w:cs="Arial"/>
                <w:sz w:val="22"/>
                <w:szCs w:val="22"/>
              </w:rPr>
              <w:t>3</w:t>
            </w:r>
          </w:p>
        </w:tc>
        <w:tc>
          <w:tcPr>
            <w:tcW w:w="1109" w:type="dxa"/>
            <w:gridSpan w:val="2"/>
            <w:tcBorders>
              <w:top w:val="nil"/>
              <w:left w:val="nil"/>
              <w:bottom w:val="single" w:sz="4" w:space="0" w:color="auto"/>
              <w:right w:val="single" w:sz="4" w:space="0" w:color="auto"/>
            </w:tcBorders>
            <w:noWrap/>
          </w:tcPr>
          <w:p w14:paraId="7293D42D" w14:textId="77777777" w:rsidR="00973B13" w:rsidRPr="0034752C" w:rsidRDefault="00973B13" w:rsidP="00AD2F28">
            <w:pPr>
              <w:jc w:val="right"/>
              <w:rPr>
                <w:color w:val="000000"/>
                <w:sz w:val="22"/>
                <w:szCs w:val="22"/>
                <w:lang w:eastAsia="en-IE"/>
              </w:rPr>
            </w:pPr>
            <w:r w:rsidRPr="0034752C">
              <w:rPr>
                <w:rFonts w:cs="Arial"/>
                <w:sz w:val="22"/>
                <w:szCs w:val="22"/>
              </w:rPr>
              <w:t>3</w:t>
            </w:r>
          </w:p>
        </w:tc>
        <w:tc>
          <w:tcPr>
            <w:tcW w:w="1024" w:type="dxa"/>
            <w:tcBorders>
              <w:top w:val="nil"/>
              <w:left w:val="nil"/>
              <w:bottom w:val="single" w:sz="4" w:space="0" w:color="auto"/>
              <w:right w:val="single" w:sz="4" w:space="0" w:color="auto"/>
            </w:tcBorders>
            <w:noWrap/>
            <w:hideMark/>
          </w:tcPr>
          <w:p w14:paraId="2C3FB2F7" w14:textId="77777777" w:rsidR="00973B13" w:rsidRPr="0034752C" w:rsidRDefault="00973B13" w:rsidP="00AD2F28">
            <w:pPr>
              <w:jc w:val="right"/>
              <w:rPr>
                <w:rFonts w:cs="Arial"/>
                <w:bCs/>
                <w:color w:val="000000"/>
                <w:sz w:val="22"/>
                <w:szCs w:val="22"/>
                <w:lang w:eastAsia="en-IE"/>
              </w:rPr>
            </w:pPr>
            <w:r w:rsidRPr="0034752C">
              <w:rPr>
                <w:rFonts w:cs="Arial"/>
                <w:sz w:val="22"/>
                <w:szCs w:val="22"/>
              </w:rPr>
              <w:t>4.1</w:t>
            </w:r>
          </w:p>
        </w:tc>
        <w:tc>
          <w:tcPr>
            <w:tcW w:w="958" w:type="dxa"/>
            <w:gridSpan w:val="2"/>
            <w:tcBorders>
              <w:top w:val="nil"/>
              <w:left w:val="nil"/>
              <w:bottom w:val="single" w:sz="4" w:space="0" w:color="auto"/>
              <w:right w:val="single" w:sz="4" w:space="0" w:color="auto"/>
            </w:tcBorders>
            <w:noWrap/>
          </w:tcPr>
          <w:p w14:paraId="22C187DF" w14:textId="77777777" w:rsidR="00973B13" w:rsidRPr="0034752C" w:rsidRDefault="00973B13" w:rsidP="00AD2F28">
            <w:pPr>
              <w:jc w:val="right"/>
              <w:rPr>
                <w:rFonts w:cs="Arial"/>
                <w:bCs/>
                <w:color w:val="000000"/>
                <w:sz w:val="22"/>
                <w:szCs w:val="22"/>
                <w:lang w:eastAsia="en-IE"/>
              </w:rPr>
            </w:pPr>
            <w:r w:rsidRPr="0034752C">
              <w:rPr>
                <w:rFonts w:cs="Arial"/>
                <w:sz w:val="22"/>
                <w:szCs w:val="22"/>
              </w:rPr>
              <w:t>3.9</w:t>
            </w:r>
          </w:p>
        </w:tc>
      </w:tr>
      <w:tr w:rsidR="00973B13" w:rsidRPr="0034752C" w14:paraId="78F2FCCD" w14:textId="77777777" w:rsidTr="00AD2F28">
        <w:trPr>
          <w:trHeight w:val="300"/>
        </w:trPr>
        <w:tc>
          <w:tcPr>
            <w:tcW w:w="2476" w:type="dxa"/>
            <w:tcBorders>
              <w:top w:val="nil"/>
              <w:left w:val="single" w:sz="4" w:space="0" w:color="auto"/>
              <w:bottom w:val="single" w:sz="4" w:space="0" w:color="auto"/>
              <w:right w:val="single" w:sz="4" w:space="0" w:color="auto"/>
            </w:tcBorders>
            <w:noWrap/>
            <w:vAlign w:val="bottom"/>
            <w:hideMark/>
          </w:tcPr>
          <w:p w14:paraId="39E67012" w14:textId="77777777" w:rsidR="00973B13" w:rsidRPr="0034752C" w:rsidRDefault="00973B13" w:rsidP="00AD2F28">
            <w:pPr>
              <w:ind w:firstLineChars="10" w:firstLine="22"/>
              <w:rPr>
                <w:color w:val="000000"/>
                <w:sz w:val="22"/>
                <w:szCs w:val="22"/>
                <w:lang w:eastAsia="en-IE"/>
              </w:rPr>
            </w:pPr>
            <w:r w:rsidRPr="0034752C">
              <w:rPr>
                <w:rFonts w:cs="Arial"/>
                <w:sz w:val="22"/>
                <w:szCs w:val="22"/>
              </w:rPr>
              <w:t>SOLAS - Further Education &amp; Training Authority</w:t>
            </w:r>
          </w:p>
        </w:tc>
        <w:tc>
          <w:tcPr>
            <w:tcW w:w="1042" w:type="dxa"/>
            <w:tcBorders>
              <w:top w:val="nil"/>
              <w:left w:val="nil"/>
              <w:bottom w:val="single" w:sz="4" w:space="0" w:color="auto"/>
              <w:right w:val="single" w:sz="4" w:space="0" w:color="auto"/>
            </w:tcBorders>
            <w:noWrap/>
            <w:hideMark/>
          </w:tcPr>
          <w:p w14:paraId="58663256" w14:textId="77777777" w:rsidR="00973B13" w:rsidRPr="0034752C" w:rsidRDefault="00973B13" w:rsidP="00AD2F28">
            <w:pPr>
              <w:jc w:val="right"/>
              <w:rPr>
                <w:color w:val="000000"/>
                <w:sz w:val="22"/>
                <w:szCs w:val="22"/>
                <w:lang w:eastAsia="en-IE"/>
              </w:rPr>
            </w:pPr>
            <w:r w:rsidRPr="0034752C">
              <w:rPr>
                <w:rFonts w:cs="Arial"/>
                <w:sz w:val="22"/>
                <w:szCs w:val="22"/>
              </w:rPr>
              <w:t>212</w:t>
            </w:r>
          </w:p>
        </w:tc>
        <w:tc>
          <w:tcPr>
            <w:tcW w:w="979" w:type="dxa"/>
            <w:gridSpan w:val="2"/>
            <w:tcBorders>
              <w:top w:val="nil"/>
              <w:left w:val="nil"/>
              <w:bottom w:val="single" w:sz="4" w:space="0" w:color="auto"/>
              <w:right w:val="single" w:sz="4" w:space="0" w:color="auto"/>
            </w:tcBorders>
            <w:noWrap/>
          </w:tcPr>
          <w:p w14:paraId="63A5F83D" w14:textId="77777777" w:rsidR="00973B13" w:rsidRPr="0034752C" w:rsidRDefault="00973B13" w:rsidP="00AD2F28">
            <w:pPr>
              <w:jc w:val="right"/>
              <w:rPr>
                <w:color w:val="000000"/>
                <w:sz w:val="22"/>
                <w:szCs w:val="22"/>
                <w:lang w:eastAsia="en-IE"/>
              </w:rPr>
            </w:pPr>
            <w:r w:rsidRPr="0034752C">
              <w:rPr>
                <w:rFonts w:cs="Arial"/>
                <w:sz w:val="22"/>
                <w:szCs w:val="22"/>
              </w:rPr>
              <w:t>224</w:t>
            </w:r>
          </w:p>
        </w:tc>
        <w:tc>
          <w:tcPr>
            <w:tcW w:w="1042" w:type="dxa"/>
            <w:tcBorders>
              <w:top w:val="nil"/>
              <w:left w:val="nil"/>
              <w:bottom w:val="single" w:sz="4" w:space="0" w:color="auto"/>
              <w:right w:val="single" w:sz="4" w:space="0" w:color="auto"/>
            </w:tcBorders>
            <w:noWrap/>
            <w:hideMark/>
          </w:tcPr>
          <w:p w14:paraId="713124AF" w14:textId="77777777" w:rsidR="00973B13" w:rsidRPr="0034752C" w:rsidRDefault="00973B13" w:rsidP="00AD2F28">
            <w:pPr>
              <w:jc w:val="right"/>
              <w:rPr>
                <w:color w:val="000000"/>
                <w:sz w:val="22"/>
                <w:szCs w:val="22"/>
                <w:lang w:eastAsia="en-IE"/>
              </w:rPr>
            </w:pPr>
            <w:r w:rsidRPr="0034752C">
              <w:rPr>
                <w:rFonts w:cs="Arial"/>
                <w:sz w:val="22"/>
                <w:szCs w:val="22"/>
              </w:rPr>
              <w:t>18</w:t>
            </w:r>
          </w:p>
        </w:tc>
        <w:tc>
          <w:tcPr>
            <w:tcW w:w="1109" w:type="dxa"/>
            <w:gridSpan w:val="2"/>
            <w:tcBorders>
              <w:top w:val="nil"/>
              <w:left w:val="nil"/>
              <w:bottom w:val="single" w:sz="4" w:space="0" w:color="auto"/>
              <w:right w:val="single" w:sz="4" w:space="0" w:color="auto"/>
            </w:tcBorders>
            <w:noWrap/>
          </w:tcPr>
          <w:p w14:paraId="05593654" w14:textId="77777777" w:rsidR="00973B13" w:rsidRPr="0034752C" w:rsidRDefault="00973B13" w:rsidP="00AD2F28">
            <w:pPr>
              <w:jc w:val="right"/>
              <w:rPr>
                <w:color w:val="000000"/>
                <w:sz w:val="22"/>
                <w:szCs w:val="22"/>
                <w:lang w:eastAsia="en-IE"/>
              </w:rPr>
            </w:pPr>
            <w:r w:rsidRPr="0034752C">
              <w:rPr>
                <w:rFonts w:cs="Arial"/>
                <w:sz w:val="22"/>
                <w:szCs w:val="22"/>
              </w:rPr>
              <w:t>18</w:t>
            </w:r>
          </w:p>
        </w:tc>
        <w:tc>
          <w:tcPr>
            <w:tcW w:w="1024" w:type="dxa"/>
            <w:tcBorders>
              <w:top w:val="nil"/>
              <w:left w:val="nil"/>
              <w:bottom w:val="single" w:sz="4" w:space="0" w:color="auto"/>
              <w:right w:val="single" w:sz="4" w:space="0" w:color="auto"/>
            </w:tcBorders>
            <w:noWrap/>
            <w:hideMark/>
          </w:tcPr>
          <w:p w14:paraId="4A85E598" w14:textId="77777777" w:rsidR="00973B13" w:rsidRPr="0034752C" w:rsidRDefault="00973B13" w:rsidP="00AD2F28">
            <w:pPr>
              <w:jc w:val="right"/>
              <w:rPr>
                <w:color w:val="000000"/>
                <w:sz w:val="22"/>
                <w:szCs w:val="22"/>
                <w:lang w:eastAsia="en-IE"/>
              </w:rPr>
            </w:pPr>
            <w:r w:rsidRPr="0034752C">
              <w:rPr>
                <w:rFonts w:cs="Arial"/>
                <w:sz w:val="22"/>
                <w:szCs w:val="22"/>
              </w:rPr>
              <w:t>8.5</w:t>
            </w:r>
          </w:p>
        </w:tc>
        <w:tc>
          <w:tcPr>
            <w:tcW w:w="958" w:type="dxa"/>
            <w:gridSpan w:val="2"/>
            <w:tcBorders>
              <w:top w:val="nil"/>
              <w:left w:val="nil"/>
              <w:bottom w:val="single" w:sz="4" w:space="0" w:color="auto"/>
              <w:right w:val="single" w:sz="4" w:space="0" w:color="auto"/>
            </w:tcBorders>
            <w:noWrap/>
          </w:tcPr>
          <w:p w14:paraId="0DC5D116" w14:textId="77777777" w:rsidR="00973B13" w:rsidRPr="0034752C" w:rsidRDefault="00973B13" w:rsidP="00AD2F28">
            <w:pPr>
              <w:jc w:val="right"/>
              <w:rPr>
                <w:color w:val="000000"/>
                <w:sz w:val="22"/>
                <w:szCs w:val="22"/>
                <w:lang w:eastAsia="en-IE"/>
              </w:rPr>
            </w:pPr>
            <w:r w:rsidRPr="0034752C">
              <w:rPr>
                <w:rFonts w:cs="Arial"/>
                <w:sz w:val="22"/>
                <w:szCs w:val="22"/>
              </w:rPr>
              <w:t>8.0</w:t>
            </w:r>
          </w:p>
        </w:tc>
      </w:tr>
      <w:tr w:rsidR="00973B13" w:rsidRPr="0034752C" w14:paraId="732A6BD1" w14:textId="77777777" w:rsidTr="00AD2F28">
        <w:trPr>
          <w:trHeight w:val="300"/>
        </w:trPr>
        <w:tc>
          <w:tcPr>
            <w:tcW w:w="2476" w:type="dxa"/>
            <w:tcBorders>
              <w:top w:val="nil"/>
              <w:left w:val="single" w:sz="4" w:space="0" w:color="auto"/>
              <w:bottom w:val="single" w:sz="4" w:space="0" w:color="auto"/>
              <w:right w:val="single" w:sz="4" w:space="0" w:color="auto"/>
            </w:tcBorders>
            <w:noWrap/>
            <w:vAlign w:val="bottom"/>
          </w:tcPr>
          <w:p w14:paraId="1CD92D13" w14:textId="77777777" w:rsidR="00973B13" w:rsidRPr="0034752C" w:rsidRDefault="00973B13" w:rsidP="00AD2F28">
            <w:pPr>
              <w:ind w:firstLineChars="10" w:firstLine="22"/>
              <w:rPr>
                <w:rFonts w:cs="Arial"/>
                <w:sz w:val="22"/>
                <w:szCs w:val="22"/>
              </w:rPr>
            </w:pPr>
            <w:r w:rsidRPr="0034752C">
              <w:rPr>
                <w:rFonts w:cs="Arial"/>
                <w:sz w:val="22"/>
                <w:szCs w:val="22"/>
              </w:rPr>
              <w:t xml:space="preserve">Technological University Dublin </w:t>
            </w:r>
            <w:r w:rsidRPr="0034752C">
              <w:rPr>
                <w:rFonts w:cs="Arial"/>
                <w:b/>
                <w:sz w:val="22"/>
                <w:szCs w:val="22"/>
              </w:rPr>
              <w:t>(in 2019 IT Dublin, IT Blanchardstown and IT Tallaght amalgamated into TUD, see section 2.2 in the report)</w:t>
            </w:r>
          </w:p>
        </w:tc>
        <w:tc>
          <w:tcPr>
            <w:tcW w:w="1042" w:type="dxa"/>
            <w:tcBorders>
              <w:top w:val="nil"/>
              <w:left w:val="nil"/>
              <w:bottom w:val="single" w:sz="4" w:space="0" w:color="auto"/>
              <w:right w:val="single" w:sz="4" w:space="0" w:color="auto"/>
            </w:tcBorders>
            <w:noWrap/>
          </w:tcPr>
          <w:p w14:paraId="52A2FB42" w14:textId="77777777" w:rsidR="00973B13" w:rsidRPr="0034752C" w:rsidRDefault="00973B13" w:rsidP="00AD2F28">
            <w:pPr>
              <w:jc w:val="right"/>
              <w:rPr>
                <w:rFonts w:cs="Arial"/>
                <w:sz w:val="22"/>
                <w:szCs w:val="22"/>
              </w:rPr>
            </w:pPr>
            <w:r w:rsidRPr="0034752C">
              <w:rPr>
                <w:rFonts w:cs="Arial"/>
                <w:color w:val="222222"/>
                <w:sz w:val="22"/>
                <w:szCs w:val="22"/>
                <w:shd w:val="clear" w:color="auto" w:fill="FFFFFF"/>
              </w:rPr>
              <w:t>0</w:t>
            </w:r>
          </w:p>
        </w:tc>
        <w:tc>
          <w:tcPr>
            <w:tcW w:w="979" w:type="dxa"/>
            <w:gridSpan w:val="2"/>
            <w:tcBorders>
              <w:top w:val="nil"/>
              <w:left w:val="nil"/>
              <w:bottom w:val="single" w:sz="4" w:space="0" w:color="auto"/>
              <w:right w:val="single" w:sz="4" w:space="0" w:color="auto"/>
            </w:tcBorders>
            <w:noWrap/>
          </w:tcPr>
          <w:p w14:paraId="518DE625" w14:textId="77777777" w:rsidR="00973B13" w:rsidRPr="0034752C" w:rsidRDefault="00973B13" w:rsidP="00AD2F28">
            <w:pPr>
              <w:jc w:val="right"/>
              <w:rPr>
                <w:rFonts w:cs="Arial"/>
                <w:sz w:val="22"/>
                <w:szCs w:val="22"/>
              </w:rPr>
            </w:pPr>
            <w:r w:rsidRPr="0034752C">
              <w:rPr>
                <w:rFonts w:cs="Arial"/>
                <w:sz w:val="22"/>
                <w:szCs w:val="22"/>
              </w:rPr>
              <w:t>3,123</w:t>
            </w:r>
          </w:p>
        </w:tc>
        <w:tc>
          <w:tcPr>
            <w:tcW w:w="1042" w:type="dxa"/>
            <w:tcBorders>
              <w:top w:val="nil"/>
              <w:left w:val="nil"/>
              <w:bottom w:val="single" w:sz="4" w:space="0" w:color="auto"/>
              <w:right w:val="single" w:sz="4" w:space="0" w:color="auto"/>
            </w:tcBorders>
            <w:noWrap/>
          </w:tcPr>
          <w:p w14:paraId="4BC30B1B" w14:textId="77777777" w:rsidR="00973B13" w:rsidRPr="0034752C" w:rsidRDefault="00973B13" w:rsidP="00AD2F28">
            <w:pPr>
              <w:jc w:val="right"/>
              <w:rPr>
                <w:rFonts w:cs="Arial"/>
                <w:sz w:val="22"/>
                <w:szCs w:val="22"/>
              </w:rPr>
            </w:pPr>
            <w:r w:rsidRPr="0034752C">
              <w:rPr>
                <w:rFonts w:cs="Arial"/>
                <w:color w:val="222222"/>
                <w:sz w:val="22"/>
                <w:szCs w:val="22"/>
                <w:shd w:val="clear" w:color="auto" w:fill="FFFFFF"/>
              </w:rPr>
              <w:t>0</w:t>
            </w:r>
          </w:p>
        </w:tc>
        <w:tc>
          <w:tcPr>
            <w:tcW w:w="1109" w:type="dxa"/>
            <w:gridSpan w:val="2"/>
            <w:tcBorders>
              <w:top w:val="nil"/>
              <w:left w:val="nil"/>
              <w:bottom w:val="single" w:sz="4" w:space="0" w:color="auto"/>
              <w:right w:val="single" w:sz="4" w:space="0" w:color="auto"/>
            </w:tcBorders>
            <w:noWrap/>
          </w:tcPr>
          <w:p w14:paraId="148DF9B5" w14:textId="77777777" w:rsidR="00973B13" w:rsidRPr="0034752C" w:rsidRDefault="00973B13" w:rsidP="00AD2F28">
            <w:pPr>
              <w:jc w:val="right"/>
              <w:rPr>
                <w:rFonts w:cs="Arial"/>
                <w:sz w:val="22"/>
                <w:szCs w:val="22"/>
              </w:rPr>
            </w:pPr>
            <w:r w:rsidRPr="0034752C">
              <w:rPr>
                <w:rFonts w:cs="Arial"/>
                <w:sz w:val="22"/>
                <w:szCs w:val="22"/>
              </w:rPr>
              <w:t>130</w:t>
            </w:r>
          </w:p>
        </w:tc>
        <w:tc>
          <w:tcPr>
            <w:tcW w:w="1024" w:type="dxa"/>
            <w:tcBorders>
              <w:top w:val="nil"/>
              <w:left w:val="nil"/>
              <w:bottom w:val="single" w:sz="4" w:space="0" w:color="auto"/>
              <w:right w:val="single" w:sz="4" w:space="0" w:color="auto"/>
            </w:tcBorders>
            <w:noWrap/>
          </w:tcPr>
          <w:p w14:paraId="25B141A3" w14:textId="77777777" w:rsidR="00973B13" w:rsidRPr="0034752C" w:rsidRDefault="00973B13" w:rsidP="00AD2F28">
            <w:pPr>
              <w:jc w:val="right"/>
              <w:rPr>
                <w:rFonts w:cs="Arial"/>
                <w:sz w:val="22"/>
                <w:szCs w:val="22"/>
              </w:rPr>
            </w:pPr>
            <w:r w:rsidRPr="0034752C">
              <w:rPr>
                <w:rFonts w:cs="Arial"/>
                <w:color w:val="222222"/>
                <w:sz w:val="22"/>
                <w:szCs w:val="22"/>
                <w:shd w:val="clear" w:color="auto" w:fill="FFFFFF"/>
              </w:rPr>
              <w:t>0</w:t>
            </w:r>
          </w:p>
        </w:tc>
        <w:tc>
          <w:tcPr>
            <w:tcW w:w="958" w:type="dxa"/>
            <w:gridSpan w:val="2"/>
            <w:tcBorders>
              <w:top w:val="nil"/>
              <w:left w:val="nil"/>
              <w:bottom w:val="single" w:sz="4" w:space="0" w:color="auto"/>
              <w:right w:val="single" w:sz="4" w:space="0" w:color="auto"/>
            </w:tcBorders>
            <w:noWrap/>
          </w:tcPr>
          <w:p w14:paraId="1C2FDC7D" w14:textId="77777777" w:rsidR="00973B13" w:rsidRPr="0034752C" w:rsidRDefault="00973B13" w:rsidP="00AD2F28">
            <w:pPr>
              <w:jc w:val="right"/>
              <w:rPr>
                <w:rFonts w:cs="Arial"/>
                <w:sz w:val="22"/>
                <w:szCs w:val="22"/>
              </w:rPr>
            </w:pPr>
            <w:r w:rsidRPr="0034752C">
              <w:rPr>
                <w:rFonts w:cs="Arial"/>
                <w:sz w:val="22"/>
                <w:szCs w:val="22"/>
              </w:rPr>
              <w:t>4.2</w:t>
            </w:r>
          </w:p>
        </w:tc>
      </w:tr>
      <w:tr w:rsidR="00973B13" w:rsidRPr="0034752C" w14:paraId="304B537F" w14:textId="77777777" w:rsidTr="00AD2F28">
        <w:tc>
          <w:tcPr>
            <w:tcW w:w="2476" w:type="dxa"/>
          </w:tcPr>
          <w:p w14:paraId="3D772AE9" w14:textId="77777777" w:rsidR="00973B13" w:rsidRPr="0034752C" w:rsidRDefault="00973B13" w:rsidP="00AD2F28">
            <w:pPr>
              <w:ind w:firstLineChars="10" w:firstLine="22"/>
              <w:rPr>
                <w:b/>
                <w:sz w:val="22"/>
                <w:szCs w:val="22"/>
              </w:rPr>
            </w:pPr>
            <w:r w:rsidRPr="0034752C">
              <w:rPr>
                <w:b/>
                <w:sz w:val="22"/>
                <w:szCs w:val="22"/>
              </w:rPr>
              <w:t>Grand Total</w:t>
            </w:r>
          </w:p>
        </w:tc>
        <w:tc>
          <w:tcPr>
            <w:tcW w:w="1042" w:type="dxa"/>
            <w:tcBorders>
              <w:top w:val="single" w:sz="4" w:space="0" w:color="auto"/>
              <w:left w:val="single" w:sz="4" w:space="0" w:color="auto"/>
              <w:bottom w:val="single" w:sz="4" w:space="0" w:color="auto"/>
              <w:right w:val="single" w:sz="4" w:space="0" w:color="auto"/>
            </w:tcBorders>
          </w:tcPr>
          <w:p w14:paraId="1FB5FB65" w14:textId="77777777" w:rsidR="00973B13" w:rsidRPr="0034752C" w:rsidRDefault="00973B13" w:rsidP="00AD2F28">
            <w:pPr>
              <w:jc w:val="right"/>
              <w:rPr>
                <w:b/>
                <w:bCs/>
                <w:color w:val="000000"/>
                <w:sz w:val="22"/>
                <w:szCs w:val="22"/>
              </w:rPr>
            </w:pPr>
            <w:r w:rsidRPr="0034752C">
              <w:rPr>
                <w:rFonts w:cs="Arial"/>
                <w:b/>
                <w:bCs/>
                <w:color w:val="000000"/>
                <w:sz w:val="22"/>
                <w:szCs w:val="22"/>
              </w:rPr>
              <w:t>11,314</w:t>
            </w:r>
          </w:p>
        </w:tc>
        <w:tc>
          <w:tcPr>
            <w:tcW w:w="979" w:type="dxa"/>
            <w:gridSpan w:val="2"/>
            <w:tcBorders>
              <w:top w:val="single" w:sz="4" w:space="0" w:color="auto"/>
              <w:left w:val="single" w:sz="4" w:space="0" w:color="auto"/>
              <w:bottom w:val="single" w:sz="4" w:space="0" w:color="auto"/>
              <w:right w:val="single" w:sz="4" w:space="0" w:color="auto"/>
            </w:tcBorders>
          </w:tcPr>
          <w:p w14:paraId="237A27DC" w14:textId="77777777" w:rsidR="00973B13" w:rsidRPr="0034752C" w:rsidRDefault="00973B13" w:rsidP="00AD2F28">
            <w:pPr>
              <w:jc w:val="right"/>
              <w:rPr>
                <w:b/>
                <w:bCs/>
                <w:color w:val="000000"/>
                <w:sz w:val="22"/>
                <w:szCs w:val="22"/>
              </w:rPr>
            </w:pPr>
            <w:r w:rsidRPr="0034752C">
              <w:rPr>
                <w:rFonts w:cs="Arial"/>
                <w:b/>
                <w:bCs/>
                <w:color w:val="000000"/>
                <w:sz w:val="22"/>
                <w:szCs w:val="22"/>
              </w:rPr>
              <w:t>11,615</w:t>
            </w:r>
          </w:p>
        </w:tc>
        <w:tc>
          <w:tcPr>
            <w:tcW w:w="1042" w:type="dxa"/>
            <w:tcBorders>
              <w:top w:val="single" w:sz="4" w:space="0" w:color="auto"/>
              <w:left w:val="single" w:sz="4" w:space="0" w:color="auto"/>
              <w:bottom w:val="single" w:sz="4" w:space="0" w:color="auto"/>
              <w:right w:val="single" w:sz="4" w:space="0" w:color="auto"/>
            </w:tcBorders>
          </w:tcPr>
          <w:p w14:paraId="2057F86B" w14:textId="77777777" w:rsidR="00973B13" w:rsidRPr="0034752C" w:rsidRDefault="00973B13" w:rsidP="00AD2F28">
            <w:pPr>
              <w:jc w:val="right"/>
              <w:rPr>
                <w:b/>
                <w:bCs/>
                <w:color w:val="000000"/>
                <w:sz w:val="22"/>
                <w:szCs w:val="22"/>
              </w:rPr>
            </w:pPr>
            <w:r w:rsidRPr="0034752C">
              <w:rPr>
                <w:rFonts w:cs="Arial"/>
                <w:b/>
                <w:bCs/>
                <w:color w:val="000000"/>
                <w:sz w:val="22"/>
                <w:szCs w:val="22"/>
              </w:rPr>
              <w:t>462</w:t>
            </w:r>
          </w:p>
        </w:tc>
        <w:tc>
          <w:tcPr>
            <w:tcW w:w="1109" w:type="dxa"/>
            <w:gridSpan w:val="2"/>
            <w:tcBorders>
              <w:top w:val="single" w:sz="4" w:space="0" w:color="auto"/>
              <w:left w:val="single" w:sz="4" w:space="0" w:color="auto"/>
              <w:bottom w:val="single" w:sz="4" w:space="0" w:color="auto"/>
              <w:right w:val="single" w:sz="4" w:space="0" w:color="auto"/>
            </w:tcBorders>
          </w:tcPr>
          <w:p w14:paraId="69E1DE03" w14:textId="77777777" w:rsidR="00973B13" w:rsidRPr="0034752C" w:rsidRDefault="00973B13" w:rsidP="00AD2F28">
            <w:pPr>
              <w:jc w:val="right"/>
              <w:rPr>
                <w:b/>
                <w:bCs/>
                <w:color w:val="000000"/>
                <w:sz w:val="22"/>
                <w:szCs w:val="22"/>
              </w:rPr>
            </w:pPr>
            <w:r w:rsidRPr="0034752C">
              <w:rPr>
                <w:rFonts w:cs="Arial"/>
                <w:b/>
                <w:bCs/>
                <w:color w:val="000000"/>
                <w:sz w:val="22"/>
                <w:szCs w:val="22"/>
              </w:rPr>
              <w:t>481</w:t>
            </w:r>
          </w:p>
        </w:tc>
        <w:tc>
          <w:tcPr>
            <w:tcW w:w="1024" w:type="dxa"/>
            <w:tcBorders>
              <w:top w:val="single" w:sz="4" w:space="0" w:color="auto"/>
              <w:left w:val="nil"/>
              <w:bottom w:val="single" w:sz="4" w:space="0" w:color="auto"/>
              <w:right w:val="single" w:sz="4" w:space="0" w:color="auto"/>
            </w:tcBorders>
          </w:tcPr>
          <w:p w14:paraId="190EFB53" w14:textId="77777777" w:rsidR="00973B13" w:rsidRPr="0034752C" w:rsidRDefault="00973B13" w:rsidP="00AD2F28">
            <w:pPr>
              <w:jc w:val="right"/>
              <w:rPr>
                <w:b/>
                <w:color w:val="000000"/>
                <w:sz w:val="22"/>
                <w:szCs w:val="22"/>
              </w:rPr>
            </w:pPr>
            <w:r w:rsidRPr="0034752C">
              <w:rPr>
                <w:rFonts w:cs="Arial"/>
                <w:b/>
                <w:bCs/>
                <w:sz w:val="22"/>
                <w:szCs w:val="22"/>
              </w:rPr>
              <w:t>4.1</w:t>
            </w:r>
          </w:p>
        </w:tc>
        <w:tc>
          <w:tcPr>
            <w:tcW w:w="958" w:type="dxa"/>
            <w:gridSpan w:val="2"/>
            <w:tcBorders>
              <w:top w:val="single" w:sz="4" w:space="0" w:color="auto"/>
              <w:left w:val="nil"/>
              <w:bottom w:val="single" w:sz="4" w:space="0" w:color="auto"/>
              <w:right w:val="single" w:sz="4" w:space="0" w:color="auto"/>
            </w:tcBorders>
          </w:tcPr>
          <w:p w14:paraId="6ECC57A5" w14:textId="77777777" w:rsidR="00973B13" w:rsidRPr="0034752C" w:rsidRDefault="00973B13" w:rsidP="00AD2F28">
            <w:pPr>
              <w:jc w:val="right"/>
              <w:rPr>
                <w:b/>
                <w:color w:val="000000"/>
                <w:sz w:val="22"/>
                <w:szCs w:val="22"/>
              </w:rPr>
            </w:pPr>
            <w:r w:rsidRPr="0034752C">
              <w:rPr>
                <w:rFonts w:cs="Arial"/>
                <w:b/>
                <w:bCs/>
                <w:sz w:val="22"/>
                <w:szCs w:val="22"/>
              </w:rPr>
              <w:t>4.1</w:t>
            </w:r>
          </w:p>
        </w:tc>
      </w:tr>
    </w:tbl>
    <w:p w14:paraId="54CF0108" w14:textId="77777777" w:rsidR="00973B13" w:rsidRPr="0034752C" w:rsidRDefault="00973B13" w:rsidP="00973B13"/>
    <w:p w14:paraId="24677E34" w14:textId="77777777" w:rsidR="00973B13" w:rsidRPr="0034752C" w:rsidRDefault="00973B13" w:rsidP="00973B13">
      <w:pPr>
        <w:rPr>
          <w:b/>
        </w:rPr>
      </w:pPr>
      <w:r w:rsidRPr="0034752C">
        <w:rPr>
          <w:b/>
        </w:rPr>
        <w:t xml:space="preserve">Department of Employment Affairs &amp; Social Protection </w:t>
      </w:r>
    </w:p>
    <w:tbl>
      <w:tblPr>
        <w:tblStyle w:val="TableGrid"/>
        <w:tblW w:w="0" w:type="auto"/>
        <w:tblLook w:val="0620" w:firstRow="1" w:lastRow="0" w:firstColumn="0" w:lastColumn="0" w:noHBand="1" w:noVBand="1"/>
        <w:tblCaption w:val="Appendix B Public bodies"/>
        <w:tblDescription w:val="Department of Employment Affairs and Social Protection (comparison made to Department of Social Protection 2016)"/>
      </w:tblPr>
      <w:tblGrid>
        <w:gridCol w:w="2476"/>
        <w:gridCol w:w="1042"/>
        <w:gridCol w:w="348"/>
        <w:gridCol w:w="631"/>
        <w:gridCol w:w="1042"/>
        <w:gridCol w:w="822"/>
        <w:gridCol w:w="287"/>
        <w:gridCol w:w="1024"/>
        <w:gridCol w:w="712"/>
        <w:gridCol w:w="246"/>
      </w:tblGrid>
      <w:tr w:rsidR="00973B13" w:rsidRPr="0034752C" w14:paraId="7DB2A3EC" w14:textId="77777777" w:rsidTr="002E6A10">
        <w:trPr>
          <w:tblHeader/>
        </w:trPr>
        <w:tc>
          <w:tcPr>
            <w:tcW w:w="2476" w:type="dxa"/>
          </w:tcPr>
          <w:p w14:paraId="316152C1" w14:textId="77777777" w:rsidR="00973B13" w:rsidRPr="0034752C" w:rsidRDefault="00973B13" w:rsidP="00AD2F28">
            <w:pPr>
              <w:rPr>
                <w:b/>
                <w:sz w:val="22"/>
                <w:szCs w:val="22"/>
              </w:rPr>
            </w:pPr>
            <w:r w:rsidRPr="0034752C">
              <w:rPr>
                <w:b/>
                <w:sz w:val="22"/>
                <w:szCs w:val="22"/>
              </w:rPr>
              <w:t>Public Body</w:t>
            </w:r>
          </w:p>
        </w:tc>
        <w:tc>
          <w:tcPr>
            <w:tcW w:w="1390" w:type="dxa"/>
            <w:gridSpan w:val="2"/>
            <w:tcBorders>
              <w:right w:val="nil"/>
            </w:tcBorders>
          </w:tcPr>
          <w:p w14:paraId="7DB082FC" w14:textId="77777777" w:rsidR="00973B13" w:rsidRPr="0034752C" w:rsidRDefault="00973B13" w:rsidP="00AD2F28">
            <w:pPr>
              <w:rPr>
                <w:b/>
                <w:sz w:val="22"/>
                <w:szCs w:val="22"/>
              </w:rPr>
            </w:pPr>
            <w:r w:rsidRPr="0034752C">
              <w:rPr>
                <w:b/>
                <w:sz w:val="22"/>
                <w:szCs w:val="22"/>
              </w:rPr>
              <w:t>Total number of employees</w:t>
            </w:r>
          </w:p>
        </w:tc>
        <w:tc>
          <w:tcPr>
            <w:tcW w:w="631" w:type="dxa"/>
            <w:tcBorders>
              <w:left w:val="nil"/>
            </w:tcBorders>
          </w:tcPr>
          <w:p w14:paraId="779E0BAF" w14:textId="77777777" w:rsidR="00973B13" w:rsidRPr="0034752C" w:rsidRDefault="00973B13" w:rsidP="00AD2F28">
            <w:pPr>
              <w:rPr>
                <w:b/>
                <w:sz w:val="22"/>
                <w:szCs w:val="22"/>
              </w:rPr>
            </w:pPr>
          </w:p>
        </w:tc>
        <w:tc>
          <w:tcPr>
            <w:tcW w:w="1864" w:type="dxa"/>
            <w:gridSpan w:val="2"/>
            <w:tcBorders>
              <w:right w:val="nil"/>
            </w:tcBorders>
          </w:tcPr>
          <w:p w14:paraId="05332872" w14:textId="77777777" w:rsidR="00973B13" w:rsidRPr="0034752C" w:rsidRDefault="00973B13" w:rsidP="00AD2F28">
            <w:pPr>
              <w:rPr>
                <w:b/>
                <w:sz w:val="22"/>
                <w:szCs w:val="22"/>
              </w:rPr>
            </w:pPr>
            <w:r w:rsidRPr="0034752C">
              <w:rPr>
                <w:b/>
                <w:sz w:val="22"/>
                <w:szCs w:val="22"/>
              </w:rPr>
              <w:t>Number employees with disabilities</w:t>
            </w:r>
          </w:p>
        </w:tc>
        <w:tc>
          <w:tcPr>
            <w:tcW w:w="287" w:type="dxa"/>
            <w:tcBorders>
              <w:left w:val="nil"/>
            </w:tcBorders>
          </w:tcPr>
          <w:p w14:paraId="16A3583C" w14:textId="77777777" w:rsidR="00973B13" w:rsidRPr="0034752C" w:rsidRDefault="00973B13" w:rsidP="00AD2F28">
            <w:pPr>
              <w:rPr>
                <w:b/>
                <w:sz w:val="22"/>
                <w:szCs w:val="22"/>
              </w:rPr>
            </w:pPr>
          </w:p>
        </w:tc>
        <w:tc>
          <w:tcPr>
            <w:tcW w:w="1736" w:type="dxa"/>
            <w:gridSpan w:val="2"/>
            <w:tcBorders>
              <w:right w:val="nil"/>
            </w:tcBorders>
          </w:tcPr>
          <w:p w14:paraId="137CBFD4" w14:textId="77777777" w:rsidR="00973B13" w:rsidRPr="0034752C" w:rsidRDefault="00973B13" w:rsidP="00AD2F28">
            <w:pPr>
              <w:rPr>
                <w:b/>
                <w:sz w:val="22"/>
                <w:szCs w:val="22"/>
              </w:rPr>
            </w:pPr>
            <w:r w:rsidRPr="0034752C">
              <w:rPr>
                <w:b/>
                <w:sz w:val="22"/>
                <w:szCs w:val="22"/>
              </w:rPr>
              <w:t>% workforce with disabilities</w:t>
            </w:r>
          </w:p>
        </w:tc>
        <w:tc>
          <w:tcPr>
            <w:tcW w:w="246" w:type="dxa"/>
            <w:tcBorders>
              <w:left w:val="nil"/>
            </w:tcBorders>
          </w:tcPr>
          <w:p w14:paraId="33D7ED2D" w14:textId="77777777" w:rsidR="00973B13" w:rsidRPr="0034752C" w:rsidRDefault="00973B13" w:rsidP="00AD2F28">
            <w:pPr>
              <w:rPr>
                <w:b/>
                <w:sz w:val="22"/>
                <w:szCs w:val="22"/>
              </w:rPr>
            </w:pPr>
          </w:p>
        </w:tc>
      </w:tr>
      <w:tr w:rsidR="00973B13" w:rsidRPr="0034752C" w14:paraId="4D76918D" w14:textId="77777777" w:rsidTr="002E6A10">
        <w:trPr>
          <w:tblHeader/>
        </w:trPr>
        <w:tc>
          <w:tcPr>
            <w:tcW w:w="2476" w:type="dxa"/>
          </w:tcPr>
          <w:p w14:paraId="49478700" w14:textId="77777777" w:rsidR="00973B13" w:rsidRPr="0034752C" w:rsidRDefault="00973B13" w:rsidP="00AD2F28">
            <w:pPr>
              <w:rPr>
                <w:b/>
                <w:sz w:val="22"/>
                <w:szCs w:val="22"/>
              </w:rPr>
            </w:pPr>
          </w:p>
        </w:tc>
        <w:tc>
          <w:tcPr>
            <w:tcW w:w="1042" w:type="dxa"/>
          </w:tcPr>
          <w:p w14:paraId="5812E4FD" w14:textId="77777777" w:rsidR="00973B13" w:rsidRPr="0034752C" w:rsidRDefault="00973B13" w:rsidP="00AD2F28">
            <w:pPr>
              <w:jc w:val="right"/>
              <w:rPr>
                <w:b/>
                <w:sz w:val="22"/>
                <w:szCs w:val="22"/>
              </w:rPr>
            </w:pPr>
            <w:r w:rsidRPr="0034752C">
              <w:rPr>
                <w:b/>
                <w:sz w:val="22"/>
                <w:szCs w:val="22"/>
              </w:rPr>
              <w:t>2018</w:t>
            </w:r>
          </w:p>
        </w:tc>
        <w:tc>
          <w:tcPr>
            <w:tcW w:w="979" w:type="dxa"/>
            <w:gridSpan w:val="2"/>
          </w:tcPr>
          <w:p w14:paraId="67E79D84" w14:textId="77777777" w:rsidR="00973B13" w:rsidRPr="0034752C" w:rsidRDefault="00973B13" w:rsidP="00AD2F28">
            <w:pPr>
              <w:jc w:val="right"/>
              <w:rPr>
                <w:b/>
                <w:sz w:val="22"/>
                <w:szCs w:val="22"/>
              </w:rPr>
            </w:pPr>
            <w:r w:rsidRPr="0034752C">
              <w:rPr>
                <w:b/>
                <w:sz w:val="22"/>
                <w:szCs w:val="22"/>
              </w:rPr>
              <w:t>2019</w:t>
            </w:r>
          </w:p>
        </w:tc>
        <w:tc>
          <w:tcPr>
            <w:tcW w:w="1042" w:type="dxa"/>
          </w:tcPr>
          <w:p w14:paraId="3B92C877" w14:textId="77777777" w:rsidR="00973B13" w:rsidRPr="0034752C" w:rsidRDefault="00973B13" w:rsidP="00AD2F28">
            <w:pPr>
              <w:jc w:val="right"/>
              <w:rPr>
                <w:b/>
                <w:sz w:val="22"/>
                <w:szCs w:val="22"/>
              </w:rPr>
            </w:pPr>
            <w:r w:rsidRPr="0034752C">
              <w:rPr>
                <w:b/>
                <w:sz w:val="22"/>
                <w:szCs w:val="22"/>
              </w:rPr>
              <w:t>2018</w:t>
            </w:r>
          </w:p>
        </w:tc>
        <w:tc>
          <w:tcPr>
            <w:tcW w:w="1109" w:type="dxa"/>
            <w:gridSpan w:val="2"/>
          </w:tcPr>
          <w:p w14:paraId="09214C35" w14:textId="77777777" w:rsidR="00973B13" w:rsidRPr="0034752C" w:rsidRDefault="00973B13" w:rsidP="00AD2F28">
            <w:pPr>
              <w:jc w:val="right"/>
              <w:rPr>
                <w:b/>
                <w:sz w:val="22"/>
                <w:szCs w:val="22"/>
              </w:rPr>
            </w:pPr>
            <w:r w:rsidRPr="0034752C">
              <w:rPr>
                <w:b/>
                <w:sz w:val="22"/>
                <w:szCs w:val="22"/>
              </w:rPr>
              <w:t>2019</w:t>
            </w:r>
          </w:p>
        </w:tc>
        <w:tc>
          <w:tcPr>
            <w:tcW w:w="1024" w:type="dxa"/>
          </w:tcPr>
          <w:p w14:paraId="5D7551F6" w14:textId="77777777" w:rsidR="00973B13" w:rsidRPr="0034752C" w:rsidRDefault="00973B13" w:rsidP="00AD2F28">
            <w:pPr>
              <w:jc w:val="right"/>
              <w:rPr>
                <w:b/>
                <w:sz w:val="22"/>
                <w:szCs w:val="22"/>
              </w:rPr>
            </w:pPr>
            <w:r w:rsidRPr="0034752C">
              <w:rPr>
                <w:b/>
                <w:sz w:val="22"/>
                <w:szCs w:val="22"/>
              </w:rPr>
              <w:t>2018</w:t>
            </w:r>
          </w:p>
        </w:tc>
        <w:tc>
          <w:tcPr>
            <w:tcW w:w="958" w:type="dxa"/>
            <w:gridSpan w:val="2"/>
          </w:tcPr>
          <w:p w14:paraId="78D639DB" w14:textId="77777777" w:rsidR="00973B13" w:rsidRPr="0034752C" w:rsidRDefault="00973B13" w:rsidP="00AD2F28">
            <w:pPr>
              <w:jc w:val="right"/>
              <w:rPr>
                <w:b/>
                <w:sz w:val="22"/>
                <w:szCs w:val="22"/>
              </w:rPr>
            </w:pPr>
            <w:r w:rsidRPr="0034752C">
              <w:rPr>
                <w:b/>
                <w:sz w:val="22"/>
                <w:szCs w:val="22"/>
              </w:rPr>
              <w:t>2019</w:t>
            </w:r>
          </w:p>
        </w:tc>
      </w:tr>
      <w:tr w:rsidR="00973B13" w:rsidRPr="0034752C" w14:paraId="1D6BBCB1" w14:textId="77777777" w:rsidTr="002E6A10">
        <w:trPr>
          <w:trHeight w:val="300"/>
          <w:tblHeader/>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58BAA5F6" w14:textId="77777777" w:rsidR="00973B13" w:rsidRPr="0034752C" w:rsidRDefault="00973B13" w:rsidP="00AD2F28">
            <w:pPr>
              <w:ind w:firstLineChars="10" w:firstLine="22"/>
              <w:rPr>
                <w:color w:val="000000"/>
                <w:sz w:val="22"/>
                <w:szCs w:val="22"/>
                <w:lang w:eastAsia="en-IE"/>
              </w:rPr>
            </w:pPr>
            <w:r w:rsidRPr="0034752C">
              <w:rPr>
                <w:rFonts w:cs="Arial"/>
                <w:sz w:val="22"/>
                <w:szCs w:val="22"/>
              </w:rPr>
              <w:t xml:space="preserve">Citizens Information Board </w:t>
            </w:r>
          </w:p>
        </w:tc>
        <w:tc>
          <w:tcPr>
            <w:tcW w:w="1042" w:type="dxa"/>
            <w:tcBorders>
              <w:top w:val="single" w:sz="4" w:space="0" w:color="auto"/>
              <w:left w:val="nil"/>
              <w:bottom w:val="single" w:sz="4" w:space="0" w:color="auto"/>
              <w:right w:val="single" w:sz="4" w:space="0" w:color="auto"/>
            </w:tcBorders>
            <w:noWrap/>
            <w:hideMark/>
          </w:tcPr>
          <w:p w14:paraId="0B7DC31C" w14:textId="77777777" w:rsidR="00973B13" w:rsidRPr="0034752C" w:rsidRDefault="00973B13" w:rsidP="00AD2F28">
            <w:pPr>
              <w:jc w:val="right"/>
              <w:rPr>
                <w:color w:val="000000"/>
                <w:sz w:val="22"/>
                <w:szCs w:val="22"/>
                <w:lang w:eastAsia="en-IE"/>
              </w:rPr>
            </w:pPr>
            <w:r w:rsidRPr="0034752C">
              <w:rPr>
                <w:rFonts w:cs="Arial"/>
                <w:sz w:val="22"/>
                <w:szCs w:val="22"/>
              </w:rPr>
              <w:t>94</w:t>
            </w:r>
          </w:p>
        </w:tc>
        <w:tc>
          <w:tcPr>
            <w:tcW w:w="979" w:type="dxa"/>
            <w:gridSpan w:val="2"/>
            <w:tcBorders>
              <w:top w:val="single" w:sz="4" w:space="0" w:color="auto"/>
              <w:left w:val="nil"/>
              <w:bottom w:val="single" w:sz="4" w:space="0" w:color="auto"/>
              <w:right w:val="single" w:sz="4" w:space="0" w:color="auto"/>
            </w:tcBorders>
            <w:noWrap/>
          </w:tcPr>
          <w:p w14:paraId="72B2BC7F" w14:textId="77777777" w:rsidR="00973B13" w:rsidRPr="0034752C" w:rsidRDefault="00973B13" w:rsidP="00AD2F28">
            <w:pPr>
              <w:jc w:val="right"/>
              <w:rPr>
                <w:color w:val="000000"/>
                <w:sz w:val="22"/>
                <w:szCs w:val="22"/>
                <w:lang w:eastAsia="en-IE"/>
              </w:rPr>
            </w:pPr>
            <w:r w:rsidRPr="0034752C">
              <w:rPr>
                <w:rFonts w:cs="Arial"/>
                <w:sz w:val="22"/>
                <w:szCs w:val="22"/>
              </w:rPr>
              <w:t>89</w:t>
            </w:r>
          </w:p>
        </w:tc>
        <w:tc>
          <w:tcPr>
            <w:tcW w:w="1042" w:type="dxa"/>
            <w:tcBorders>
              <w:top w:val="single" w:sz="4" w:space="0" w:color="auto"/>
              <w:left w:val="nil"/>
              <w:bottom w:val="single" w:sz="4" w:space="0" w:color="auto"/>
              <w:right w:val="single" w:sz="4" w:space="0" w:color="auto"/>
            </w:tcBorders>
            <w:noWrap/>
            <w:hideMark/>
          </w:tcPr>
          <w:p w14:paraId="4DF63E3C" w14:textId="77777777" w:rsidR="00973B13" w:rsidRPr="0034752C" w:rsidRDefault="00973B13" w:rsidP="00AD2F28">
            <w:pPr>
              <w:jc w:val="right"/>
              <w:rPr>
                <w:color w:val="000000"/>
                <w:sz w:val="22"/>
                <w:szCs w:val="22"/>
                <w:lang w:eastAsia="en-IE"/>
              </w:rPr>
            </w:pPr>
            <w:r w:rsidRPr="0034752C">
              <w:rPr>
                <w:rFonts w:cs="Arial"/>
                <w:sz w:val="22"/>
                <w:szCs w:val="22"/>
              </w:rPr>
              <w:t>9</w:t>
            </w:r>
          </w:p>
        </w:tc>
        <w:tc>
          <w:tcPr>
            <w:tcW w:w="1109" w:type="dxa"/>
            <w:gridSpan w:val="2"/>
            <w:tcBorders>
              <w:top w:val="single" w:sz="4" w:space="0" w:color="auto"/>
              <w:left w:val="nil"/>
              <w:bottom w:val="single" w:sz="4" w:space="0" w:color="auto"/>
              <w:right w:val="single" w:sz="4" w:space="0" w:color="auto"/>
            </w:tcBorders>
            <w:noWrap/>
          </w:tcPr>
          <w:p w14:paraId="7ABE656D" w14:textId="77777777" w:rsidR="00973B13" w:rsidRPr="0034752C" w:rsidRDefault="00973B13" w:rsidP="00AD2F28">
            <w:pPr>
              <w:jc w:val="right"/>
              <w:rPr>
                <w:color w:val="000000"/>
                <w:sz w:val="22"/>
                <w:szCs w:val="22"/>
                <w:lang w:eastAsia="en-IE"/>
              </w:rPr>
            </w:pPr>
            <w:r w:rsidRPr="0034752C">
              <w:rPr>
                <w:rFonts w:cs="Arial"/>
                <w:sz w:val="22"/>
                <w:szCs w:val="22"/>
              </w:rPr>
              <w:t>8</w:t>
            </w:r>
          </w:p>
        </w:tc>
        <w:tc>
          <w:tcPr>
            <w:tcW w:w="1024" w:type="dxa"/>
            <w:tcBorders>
              <w:top w:val="single" w:sz="4" w:space="0" w:color="auto"/>
              <w:left w:val="nil"/>
              <w:bottom w:val="single" w:sz="4" w:space="0" w:color="auto"/>
              <w:right w:val="single" w:sz="4" w:space="0" w:color="auto"/>
            </w:tcBorders>
            <w:noWrap/>
            <w:hideMark/>
          </w:tcPr>
          <w:p w14:paraId="7545FA6F" w14:textId="77777777" w:rsidR="00973B13" w:rsidRPr="0034752C" w:rsidRDefault="00973B13" w:rsidP="00AD2F28">
            <w:pPr>
              <w:jc w:val="right"/>
              <w:rPr>
                <w:color w:val="000000"/>
                <w:sz w:val="22"/>
                <w:szCs w:val="22"/>
                <w:lang w:eastAsia="en-IE"/>
              </w:rPr>
            </w:pPr>
            <w:r w:rsidRPr="0034752C">
              <w:rPr>
                <w:rFonts w:cs="Arial"/>
                <w:sz w:val="22"/>
                <w:szCs w:val="22"/>
              </w:rPr>
              <w:t>9.6</w:t>
            </w:r>
          </w:p>
        </w:tc>
        <w:tc>
          <w:tcPr>
            <w:tcW w:w="958" w:type="dxa"/>
            <w:gridSpan w:val="2"/>
            <w:tcBorders>
              <w:top w:val="single" w:sz="4" w:space="0" w:color="auto"/>
              <w:left w:val="nil"/>
              <w:bottom w:val="single" w:sz="4" w:space="0" w:color="auto"/>
              <w:right w:val="single" w:sz="4" w:space="0" w:color="auto"/>
            </w:tcBorders>
            <w:noWrap/>
          </w:tcPr>
          <w:p w14:paraId="18A56DA3" w14:textId="77777777" w:rsidR="00973B13" w:rsidRPr="0034752C" w:rsidRDefault="00973B13" w:rsidP="00AD2F28">
            <w:pPr>
              <w:jc w:val="right"/>
              <w:rPr>
                <w:color w:val="000000"/>
                <w:sz w:val="22"/>
                <w:szCs w:val="22"/>
                <w:lang w:eastAsia="en-IE"/>
              </w:rPr>
            </w:pPr>
            <w:r w:rsidRPr="0034752C">
              <w:rPr>
                <w:rFonts w:cs="Arial"/>
                <w:sz w:val="22"/>
                <w:szCs w:val="22"/>
              </w:rPr>
              <w:t>9.0</w:t>
            </w:r>
          </w:p>
        </w:tc>
      </w:tr>
      <w:tr w:rsidR="00973B13" w:rsidRPr="0034752C" w14:paraId="22D11CDC" w14:textId="77777777" w:rsidTr="002E6A10">
        <w:trPr>
          <w:trHeight w:val="300"/>
          <w:tblHeader/>
        </w:trPr>
        <w:tc>
          <w:tcPr>
            <w:tcW w:w="2476" w:type="dxa"/>
            <w:tcBorders>
              <w:top w:val="nil"/>
              <w:left w:val="single" w:sz="4" w:space="0" w:color="auto"/>
              <w:bottom w:val="single" w:sz="4" w:space="0" w:color="auto"/>
              <w:right w:val="single" w:sz="4" w:space="0" w:color="auto"/>
            </w:tcBorders>
            <w:noWrap/>
            <w:vAlign w:val="bottom"/>
            <w:hideMark/>
          </w:tcPr>
          <w:p w14:paraId="493287CD" w14:textId="77777777" w:rsidR="00973B13" w:rsidRPr="0034752C" w:rsidRDefault="00973B13" w:rsidP="00AD2F28">
            <w:pPr>
              <w:ind w:firstLineChars="10" w:firstLine="22"/>
              <w:rPr>
                <w:color w:val="000000"/>
                <w:sz w:val="22"/>
                <w:szCs w:val="22"/>
                <w:lang w:eastAsia="en-IE"/>
              </w:rPr>
            </w:pPr>
            <w:r w:rsidRPr="0034752C">
              <w:rPr>
                <w:rFonts w:cs="Arial"/>
                <w:sz w:val="22"/>
                <w:szCs w:val="22"/>
              </w:rPr>
              <w:t xml:space="preserve">The Pensions Authority </w:t>
            </w:r>
          </w:p>
        </w:tc>
        <w:tc>
          <w:tcPr>
            <w:tcW w:w="1042" w:type="dxa"/>
            <w:tcBorders>
              <w:top w:val="nil"/>
              <w:left w:val="nil"/>
              <w:bottom w:val="single" w:sz="4" w:space="0" w:color="auto"/>
              <w:right w:val="single" w:sz="4" w:space="0" w:color="auto"/>
            </w:tcBorders>
            <w:noWrap/>
            <w:hideMark/>
          </w:tcPr>
          <w:p w14:paraId="32909179" w14:textId="77777777" w:rsidR="00973B13" w:rsidRPr="0034752C" w:rsidRDefault="00973B13" w:rsidP="00AD2F28">
            <w:pPr>
              <w:jc w:val="right"/>
              <w:rPr>
                <w:color w:val="000000"/>
                <w:sz w:val="22"/>
                <w:szCs w:val="22"/>
                <w:lang w:eastAsia="en-IE"/>
              </w:rPr>
            </w:pPr>
            <w:r w:rsidRPr="0034752C">
              <w:rPr>
                <w:rFonts w:cs="Arial"/>
                <w:sz w:val="22"/>
                <w:szCs w:val="22"/>
              </w:rPr>
              <w:t>65</w:t>
            </w:r>
          </w:p>
        </w:tc>
        <w:tc>
          <w:tcPr>
            <w:tcW w:w="979" w:type="dxa"/>
            <w:gridSpan w:val="2"/>
            <w:tcBorders>
              <w:top w:val="nil"/>
              <w:left w:val="nil"/>
              <w:bottom w:val="single" w:sz="4" w:space="0" w:color="auto"/>
              <w:right w:val="single" w:sz="4" w:space="0" w:color="auto"/>
            </w:tcBorders>
            <w:noWrap/>
          </w:tcPr>
          <w:p w14:paraId="6F29AC2A" w14:textId="77777777" w:rsidR="00973B13" w:rsidRPr="0034752C" w:rsidRDefault="00973B13" w:rsidP="00AD2F28">
            <w:pPr>
              <w:jc w:val="right"/>
              <w:rPr>
                <w:color w:val="000000"/>
                <w:sz w:val="22"/>
                <w:szCs w:val="22"/>
                <w:lang w:eastAsia="en-IE"/>
              </w:rPr>
            </w:pPr>
            <w:r w:rsidRPr="0034752C">
              <w:rPr>
                <w:rFonts w:cs="Arial"/>
                <w:sz w:val="22"/>
                <w:szCs w:val="22"/>
              </w:rPr>
              <w:t>70</w:t>
            </w:r>
          </w:p>
        </w:tc>
        <w:tc>
          <w:tcPr>
            <w:tcW w:w="1042" w:type="dxa"/>
            <w:tcBorders>
              <w:top w:val="nil"/>
              <w:left w:val="nil"/>
              <w:bottom w:val="single" w:sz="4" w:space="0" w:color="auto"/>
              <w:right w:val="single" w:sz="4" w:space="0" w:color="auto"/>
            </w:tcBorders>
            <w:noWrap/>
            <w:hideMark/>
          </w:tcPr>
          <w:p w14:paraId="2CBEC5F7" w14:textId="77777777" w:rsidR="00973B13" w:rsidRPr="0034752C" w:rsidRDefault="00973B13" w:rsidP="00AD2F28">
            <w:pPr>
              <w:jc w:val="right"/>
              <w:rPr>
                <w:color w:val="000000"/>
                <w:sz w:val="22"/>
                <w:szCs w:val="22"/>
                <w:lang w:eastAsia="en-IE"/>
              </w:rPr>
            </w:pPr>
            <w:r w:rsidRPr="0034752C">
              <w:rPr>
                <w:rFonts w:cs="Arial"/>
                <w:sz w:val="22"/>
                <w:szCs w:val="22"/>
              </w:rPr>
              <w:t>3</w:t>
            </w:r>
          </w:p>
        </w:tc>
        <w:tc>
          <w:tcPr>
            <w:tcW w:w="1109" w:type="dxa"/>
            <w:gridSpan w:val="2"/>
            <w:tcBorders>
              <w:top w:val="nil"/>
              <w:left w:val="nil"/>
              <w:bottom w:val="single" w:sz="4" w:space="0" w:color="auto"/>
              <w:right w:val="single" w:sz="4" w:space="0" w:color="auto"/>
            </w:tcBorders>
            <w:noWrap/>
          </w:tcPr>
          <w:p w14:paraId="2DBD4E34" w14:textId="77777777" w:rsidR="00973B13" w:rsidRPr="0034752C" w:rsidRDefault="00973B13" w:rsidP="00AD2F28">
            <w:pPr>
              <w:jc w:val="right"/>
              <w:rPr>
                <w:color w:val="000000"/>
                <w:sz w:val="22"/>
                <w:szCs w:val="22"/>
                <w:lang w:eastAsia="en-IE"/>
              </w:rPr>
            </w:pPr>
            <w:r w:rsidRPr="0034752C">
              <w:rPr>
                <w:rFonts w:cs="Arial"/>
                <w:sz w:val="22"/>
                <w:szCs w:val="22"/>
              </w:rPr>
              <w:t>5</w:t>
            </w:r>
          </w:p>
        </w:tc>
        <w:tc>
          <w:tcPr>
            <w:tcW w:w="1024" w:type="dxa"/>
            <w:tcBorders>
              <w:top w:val="nil"/>
              <w:left w:val="nil"/>
              <w:bottom w:val="single" w:sz="4" w:space="0" w:color="auto"/>
              <w:right w:val="single" w:sz="4" w:space="0" w:color="auto"/>
            </w:tcBorders>
            <w:noWrap/>
            <w:hideMark/>
          </w:tcPr>
          <w:p w14:paraId="526DE094" w14:textId="77777777" w:rsidR="00973B13" w:rsidRPr="0034752C" w:rsidRDefault="00973B13" w:rsidP="00AD2F28">
            <w:pPr>
              <w:jc w:val="right"/>
              <w:rPr>
                <w:color w:val="000000"/>
                <w:sz w:val="22"/>
                <w:szCs w:val="22"/>
                <w:lang w:eastAsia="en-IE"/>
              </w:rPr>
            </w:pPr>
            <w:r w:rsidRPr="0034752C">
              <w:rPr>
                <w:rFonts w:cs="Arial"/>
                <w:sz w:val="22"/>
                <w:szCs w:val="22"/>
              </w:rPr>
              <w:t>4.6</w:t>
            </w:r>
          </w:p>
        </w:tc>
        <w:tc>
          <w:tcPr>
            <w:tcW w:w="958" w:type="dxa"/>
            <w:gridSpan w:val="2"/>
            <w:tcBorders>
              <w:top w:val="nil"/>
              <w:left w:val="nil"/>
              <w:bottom w:val="single" w:sz="4" w:space="0" w:color="auto"/>
              <w:right w:val="single" w:sz="4" w:space="0" w:color="auto"/>
            </w:tcBorders>
            <w:noWrap/>
          </w:tcPr>
          <w:p w14:paraId="5C4D76BD" w14:textId="77777777" w:rsidR="00973B13" w:rsidRPr="0034752C" w:rsidRDefault="00973B13" w:rsidP="00AD2F28">
            <w:pPr>
              <w:jc w:val="right"/>
              <w:rPr>
                <w:color w:val="000000"/>
                <w:sz w:val="22"/>
                <w:szCs w:val="22"/>
                <w:lang w:eastAsia="en-IE"/>
              </w:rPr>
            </w:pPr>
            <w:r w:rsidRPr="0034752C">
              <w:rPr>
                <w:rFonts w:cs="Arial"/>
                <w:sz w:val="22"/>
                <w:szCs w:val="22"/>
              </w:rPr>
              <w:t>7.1</w:t>
            </w:r>
          </w:p>
        </w:tc>
      </w:tr>
      <w:tr w:rsidR="00973B13" w:rsidRPr="0034752C" w14:paraId="2BC64B65" w14:textId="77777777" w:rsidTr="002E6A10">
        <w:trPr>
          <w:tblHeader/>
        </w:trPr>
        <w:tc>
          <w:tcPr>
            <w:tcW w:w="2476" w:type="dxa"/>
          </w:tcPr>
          <w:p w14:paraId="4B4CE27D" w14:textId="77777777" w:rsidR="00973B13" w:rsidRPr="0034752C" w:rsidRDefault="00973B13" w:rsidP="00AD2F28">
            <w:pPr>
              <w:ind w:firstLineChars="10" w:firstLine="22"/>
              <w:rPr>
                <w:b/>
                <w:sz w:val="22"/>
                <w:szCs w:val="22"/>
              </w:rPr>
            </w:pPr>
            <w:r w:rsidRPr="0034752C">
              <w:rPr>
                <w:b/>
                <w:sz w:val="22"/>
                <w:szCs w:val="22"/>
              </w:rPr>
              <w:t>Grand Total</w:t>
            </w:r>
          </w:p>
        </w:tc>
        <w:tc>
          <w:tcPr>
            <w:tcW w:w="1042" w:type="dxa"/>
            <w:tcBorders>
              <w:top w:val="single" w:sz="4" w:space="0" w:color="auto"/>
              <w:left w:val="single" w:sz="4" w:space="0" w:color="auto"/>
              <w:bottom w:val="single" w:sz="4" w:space="0" w:color="auto"/>
              <w:right w:val="single" w:sz="4" w:space="0" w:color="auto"/>
            </w:tcBorders>
          </w:tcPr>
          <w:p w14:paraId="5F99A296" w14:textId="77777777" w:rsidR="00973B13" w:rsidRPr="0034752C" w:rsidRDefault="00973B13" w:rsidP="00AD2F28">
            <w:pPr>
              <w:jc w:val="right"/>
              <w:rPr>
                <w:b/>
                <w:bCs/>
                <w:color w:val="000000"/>
                <w:sz w:val="22"/>
                <w:szCs w:val="22"/>
              </w:rPr>
            </w:pPr>
            <w:r w:rsidRPr="0034752C">
              <w:rPr>
                <w:rFonts w:cs="Arial"/>
                <w:b/>
                <w:bCs/>
                <w:color w:val="000000"/>
                <w:sz w:val="22"/>
                <w:szCs w:val="22"/>
              </w:rPr>
              <w:t>159</w:t>
            </w:r>
          </w:p>
        </w:tc>
        <w:tc>
          <w:tcPr>
            <w:tcW w:w="979" w:type="dxa"/>
            <w:gridSpan w:val="2"/>
            <w:tcBorders>
              <w:top w:val="single" w:sz="4" w:space="0" w:color="auto"/>
              <w:left w:val="single" w:sz="4" w:space="0" w:color="auto"/>
              <w:bottom w:val="single" w:sz="4" w:space="0" w:color="auto"/>
              <w:right w:val="single" w:sz="4" w:space="0" w:color="auto"/>
            </w:tcBorders>
          </w:tcPr>
          <w:p w14:paraId="23FF31C8" w14:textId="77777777" w:rsidR="00973B13" w:rsidRPr="0034752C" w:rsidRDefault="00973B13" w:rsidP="00AD2F28">
            <w:pPr>
              <w:jc w:val="right"/>
              <w:rPr>
                <w:b/>
                <w:bCs/>
                <w:color w:val="000000"/>
                <w:sz w:val="22"/>
                <w:szCs w:val="22"/>
              </w:rPr>
            </w:pPr>
            <w:r w:rsidRPr="0034752C">
              <w:rPr>
                <w:rFonts w:cs="Arial"/>
                <w:b/>
                <w:bCs/>
                <w:color w:val="000000"/>
                <w:sz w:val="22"/>
                <w:szCs w:val="22"/>
              </w:rPr>
              <w:t>159</w:t>
            </w:r>
          </w:p>
        </w:tc>
        <w:tc>
          <w:tcPr>
            <w:tcW w:w="1042" w:type="dxa"/>
            <w:tcBorders>
              <w:top w:val="single" w:sz="4" w:space="0" w:color="auto"/>
              <w:left w:val="single" w:sz="4" w:space="0" w:color="auto"/>
              <w:bottom w:val="single" w:sz="4" w:space="0" w:color="auto"/>
              <w:right w:val="single" w:sz="4" w:space="0" w:color="auto"/>
            </w:tcBorders>
          </w:tcPr>
          <w:p w14:paraId="10257E9B" w14:textId="77777777" w:rsidR="00973B13" w:rsidRPr="0034752C" w:rsidRDefault="00973B13" w:rsidP="00AD2F28">
            <w:pPr>
              <w:jc w:val="right"/>
              <w:rPr>
                <w:b/>
                <w:bCs/>
                <w:color w:val="000000"/>
                <w:sz w:val="22"/>
                <w:szCs w:val="22"/>
              </w:rPr>
            </w:pPr>
            <w:r w:rsidRPr="0034752C">
              <w:rPr>
                <w:rFonts w:cs="Arial"/>
                <w:b/>
                <w:bCs/>
                <w:color w:val="000000"/>
                <w:sz w:val="22"/>
                <w:szCs w:val="22"/>
              </w:rPr>
              <w:t>12</w:t>
            </w:r>
          </w:p>
        </w:tc>
        <w:tc>
          <w:tcPr>
            <w:tcW w:w="1109" w:type="dxa"/>
            <w:gridSpan w:val="2"/>
            <w:tcBorders>
              <w:top w:val="single" w:sz="4" w:space="0" w:color="auto"/>
              <w:left w:val="single" w:sz="4" w:space="0" w:color="auto"/>
              <w:bottom w:val="single" w:sz="4" w:space="0" w:color="auto"/>
              <w:right w:val="single" w:sz="4" w:space="0" w:color="auto"/>
            </w:tcBorders>
          </w:tcPr>
          <w:p w14:paraId="0976B596" w14:textId="77777777" w:rsidR="00973B13" w:rsidRPr="0034752C" w:rsidRDefault="00973B13" w:rsidP="00AD2F28">
            <w:pPr>
              <w:jc w:val="right"/>
              <w:rPr>
                <w:b/>
                <w:bCs/>
                <w:color w:val="000000"/>
                <w:sz w:val="22"/>
                <w:szCs w:val="22"/>
              </w:rPr>
            </w:pPr>
            <w:r w:rsidRPr="0034752C">
              <w:rPr>
                <w:rFonts w:cs="Arial"/>
                <w:b/>
                <w:bCs/>
                <w:color w:val="000000"/>
                <w:sz w:val="22"/>
                <w:szCs w:val="22"/>
              </w:rPr>
              <w:t>13</w:t>
            </w:r>
          </w:p>
        </w:tc>
        <w:tc>
          <w:tcPr>
            <w:tcW w:w="1024" w:type="dxa"/>
            <w:tcBorders>
              <w:top w:val="single" w:sz="4" w:space="0" w:color="auto"/>
              <w:left w:val="nil"/>
              <w:bottom w:val="single" w:sz="4" w:space="0" w:color="auto"/>
              <w:right w:val="single" w:sz="4" w:space="0" w:color="auto"/>
            </w:tcBorders>
          </w:tcPr>
          <w:p w14:paraId="2A20F497" w14:textId="77777777" w:rsidR="00973B13" w:rsidRPr="0034752C" w:rsidRDefault="00973B13" w:rsidP="00AD2F28">
            <w:pPr>
              <w:jc w:val="right"/>
              <w:rPr>
                <w:rFonts w:cs="Arial"/>
                <w:b/>
                <w:bCs/>
                <w:sz w:val="22"/>
                <w:szCs w:val="22"/>
              </w:rPr>
            </w:pPr>
            <w:r w:rsidRPr="0034752C">
              <w:rPr>
                <w:rFonts w:cs="Arial"/>
                <w:b/>
                <w:bCs/>
                <w:sz w:val="22"/>
                <w:szCs w:val="22"/>
              </w:rPr>
              <w:t>7.5</w:t>
            </w:r>
          </w:p>
        </w:tc>
        <w:tc>
          <w:tcPr>
            <w:tcW w:w="958" w:type="dxa"/>
            <w:gridSpan w:val="2"/>
            <w:tcBorders>
              <w:top w:val="single" w:sz="4" w:space="0" w:color="auto"/>
              <w:left w:val="nil"/>
              <w:bottom w:val="single" w:sz="4" w:space="0" w:color="auto"/>
              <w:right w:val="single" w:sz="4" w:space="0" w:color="auto"/>
            </w:tcBorders>
          </w:tcPr>
          <w:p w14:paraId="4D540811" w14:textId="77777777" w:rsidR="00973B13" w:rsidRPr="0034752C" w:rsidRDefault="00973B13" w:rsidP="00AD2F28">
            <w:pPr>
              <w:jc w:val="right"/>
              <w:rPr>
                <w:rFonts w:cs="Arial"/>
                <w:b/>
                <w:bCs/>
                <w:sz w:val="22"/>
                <w:szCs w:val="22"/>
              </w:rPr>
            </w:pPr>
            <w:r w:rsidRPr="0034752C">
              <w:rPr>
                <w:rFonts w:cs="Arial"/>
                <w:b/>
                <w:bCs/>
                <w:sz w:val="22"/>
                <w:szCs w:val="22"/>
              </w:rPr>
              <w:t>8.2</w:t>
            </w:r>
          </w:p>
        </w:tc>
      </w:tr>
    </w:tbl>
    <w:p w14:paraId="714725A6" w14:textId="77777777" w:rsidR="00973B13" w:rsidRPr="0034752C" w:rsidRDefault="00973B13" w:rsidP="00973B13">
      <w:pPr>
        <w:rPr>
          <w:b/>
        </w:rPr>
      </w:pPr>
    </w:p>
    <w:p w14:paraId="517C47D7" w14:textId="77777777" w:rsidR="00973B13" w:rsidRPr="0034752C" w:rsidRDefault="00973B13" w:rsidP="00973B13">
      <w:pPr>
        <w:spacing w:after="0"/>
        <w:rPr>
          <w:b/>
        </w:rPr>
      </w:pPr>
    </w:p>
    <w:p w14:paraId="27DCEABC" w14:textId="77777777" w:rsidR="00973B13" w:rsidRPr="0034752C" w:rsidRDefault="00973B13" w:rsidP="00973B13">
      <w:pPr>
        <w:rPr>
          <w:b/>
        </w:rPr>
      </w:pPr>
      <w:r w:rsidRPr="0034752C">
        <w:rPr>
          <w:b/>
        </w:rPr>
        <w:t>Department of Finance</w:t>
      </w:r>
    </w:p>
    <w:tbl>
      <w:tblPr>
        <w:tblStyle w:val="TableGrid"/>
        <w:tblW w:w="0" w:type="auto"/>
        <w:tblLook w:val="0620" w:firstRow="1" w:lastRow="0" w:firstColumn="0" w:lastColumn="0" w:noHBand="1" w:noVBand="1"/>
        <w:tblCaption w:val="Appendix B Public bodies"/>
        <w:tblDescription w:val="Department of Finance"/>
      </w:tblPr>
      <w:tblGrid>
        <w:gridCol w:w="2476"/>
        <w:gridCol w:w="1042"/>
        <w:gridCol w:w="348"/>
        <w:gridCol w:w="631"/>
        <w:gridCol w:w="1042"/>
        <w:gridCol w:w="822"/>
        <w:gridCol w:w="287"/>
        <w:gridCol w:w="1024"/>
        <w:gridCol w:w="712"/>
        <w:gridCol w:w="246"/>
      </w:tblGrid>
      <w:tr w:rsidR="00973B13" w:rsidRPr="0034752C" w14:paraId="7E91639F" w14:textId="77777777" w:rsidTr="002E6A10">
        <w:trPr>
          <w:tblHeader/>
        </w:trPr>
        <w:tc>
          <w:tcPr>
            <w:tcW w:w="2476" w:type="dxa"/>
          </w:tcPr>
          <w:p w14:paraId="6125E9CA" w14:textId="77777777" w:rsidR="00973B13" w:rsidRPr="0034752C" w:rsidRDefault="00973B13" w:rsidP="00AD2F28">
            <w:pPr>
              <w:rPr>
                <w:b/>
                <w:sz w:val="22"/>
                <w:szCs w:val="22"/>
              </w:rPr>
            </w:pPr>
            <w:r w:rsidRPr="0034752C">
              <w:rPr>
                <w:b/>
                <w:sz w:val="22"/>
                <w:szCs w:val="22"/>
              </w:rPr>
              <w:t>Public Body</w:t>
            </w:r>
          </w:p>
        </w:tc>
        <w:tc>
          <w:tcPr>
            <w:tcW w:w="1390" w:type="dxa"/>
            <w:gridSpan w:val="2"/>
            <w:tcBorders>
              <w:right w:val="nil"/>
            </w:tcBorders>
          </w:tcPr>
          <w:p w14:paraId="0686CCC4" w14:textId="77777777" w:rsidR="00973B13" w:rsidRPr="0034752C" w:rsidRDefault="00973B13" w:rsidP="00AD2F28">
            <w:pPr>
              <w:rPr>
                <w:b/>
                <w:sz w:val="22"/>
                <w:szCs w:val="22"/>
              </w:rPr>
            </w:pPr>
            <w:r w:rsidRPr="0034752C">
              <w:rPr>
                <w:b/>
                <w:sz w:val="22"/>
                <w:szCs w:val="22"/>
              </w:rPr>
              <w:t>Total number of employees</w:t>
            </w:r>
          </w:p>
        </w:tc>
        <w:tc>
          <w:tcPr>
            <w:tcW w:w="631" w:type="dxa"/>
            <w:tcBorders>
              <w:left w:val="nil"/>
            </w:tcBorders>
          </w:tcPr>
          <w:p w14:paraId="7C6A41A2" w14:textId="77777777" w:rsidR="00973B13" w:rsidRPr="0034752C" w:rsidRDefault="00973B13" w:rsidP="00AD2F28">
            <w:pPr>
              <w:rPr>
                <w:b/>
                <w:sz w:val="22"/>
                <w:szCs w:val="22"/>
              </w:rPr>
            </w:pPr>
          </w:p>
        </w:tc>
        <w:tc>
          <w:tcPr>
            <w:tcW w:w="1864" w:type="dxa"/>
            <w:gridSpan w:val="2"/>
            <w:tcBorders>
              <w:right w:val="nil"/>
            </w:tcBorders>
          </w:tcPr>
          <w:p w14:paraId="1364DA2B" w14:textId="77777777" w:rsidR="00973B13" w:rsidRPr="0034752C" w:rsidRDefault="00973B13" w:rsidP="00AD2F28">
            <w:pPr>
              <w:rPr>
                <w:b/>
                <w:sz w:val="22"/>
                <w:szCs w:val="22"/>
              </w:rPr>
            </w:pPr>
            <w:r w:rsidRPr="0034752C">
              <w:rPr>
                <w:b/>
                <w:sz w:val="22"/>
                <w:szCs w:val="22"/>
              </w:rPr>
              <w:t>Number employees with disabilities</w:t>
            </w:r>
          </w:p>
        </w:tc>
        <w:tc>
          <w:tcPr>
            <w:tcW w:w="287" w:type="dxa"/>
            <w:tcBorders>
              <w:left w:val="nil"/>
            </w:tcBorders>
          </w:tcPr>
          <w:p w14:paraId="1F124FE8" w14:textId="77777777" w:rsidR="00973B13" w:rsidRPr="0034752C" w:rsidRDefault="00973B13" w:rsidP="00AD2F28">
            <w:pPr>
              <w:rPr>
                <w:b/>
                <w:sz w:val="22"/>
                <w:szCs w:val="22"/>
              </w:rPr>
            </w:pPr>
          </w:p>
        </w:tc>
        <w:tc>
          <w:tcPr>
            <w:tcW w:w="1736" w:type="dxa"/>
            <w:gridSpan w:val="2"/>
            <w:tcBorders>
              <w:right w:val="nil"/>
            </w:tcBorders>
          </w:tcPr>
          <w:p w14:paraId="1C90382C" w14:textId="77777777" w:rsidR="00973B13" w:rsidRPr="0034752C" w:rsidRDefault="00973B13" w:rsidP="00AD2F28">
            <w:pPr>
              <w:rPr>
                <w:b/>
                <w:sz w:val="22"/>
                <w:szCs w:val="22"/>
              </w:rPr>
            </w:pPr>
            <w:r w:rsidRPr="0034752C">
              <w:rPr>
                <w:b/>
                <w:sz w:val="22"/>
                <w:szCs w:val="22"/>
              </w:rPr>
              <w:t>% workforce with disabilities</w:t>
            </w:r>
          </w:p>
        </w:tc>
        <w:tc>
          <w:tcPr>
            <w:tcW w:w="246" w:type="dxa"/>
            <w:tcBorders>
              <w:left w:val="nil"/>
            </w:tcBorders>
          </w:tcPr>
          <w:p w14:paraId="63C7AEFF" w14:textId="77777777" w:rsidR="00973B13" w:rsidRPr="0034752C" w:rsidRDefault="00973B13" w:rsidP="00AD2F28">
            <w:pPr>
              <w:rPr>
                <w:b/>
                <w:sz w:val="22"/>
                <w:szCs w:val="22"/>
              </w:rPr>
            </w:pPr>
          </w:p>
        </w:tc>
      </w:tr>
      <w:tr w:rsidR="00973B13" w:rsidRPr="0034752C" w14:paraId="6EC8A565" w14:textId="77777777" w:rsidTr="002E6A10">
        <w:trPr>
          <w:tblHeader/>
        </w:trPr>
        <w:tc>
          <w:tcPr>
            <w:tcW w:w="2476" w:type="dxa"/>
          </w:tcPr>
          <w:p w14:paraId="2AA7B5B0" w14:textId="77777777" w:rsidR="00973B13" w:rsidRPr="0034752C" w:rsidRDefault="00973B13" w:rsidP="00AD2F28">
            <w:pPr>
              <w:rPr>
                <w:b/>
                <w:sz w:val="22"/>
                <w:szCs w:val="22"/>
              </w:rPr>
            </w:pPr>
          </w:p>
        </w:tc>
        <w:tc>
          <w:tcPr>
            <w:tcW w:w="1042" w:type="dxa"/>
          </w:tcPr>
          <w:p w14:paraId="7EF1DC34" w14:textId="77777777" w:rsidR="00973B13" w:rsidRPr="0034752C" w:rsidRDefault="00973B13" w:rsidP="00AD2F28">
            <w:pPr>
              <w:jc w:val="right"/>
              <w:rPr>
                <w:b/>
                <w:sz w:val="22"/>
                <w:szCs w:val="22"/>
              </w:rPr>
            </w:pPr>
            <w:r w:rsidRPr="0034752C">
              <w:rPr>
                <w:b/>
                <w:sz w:val="22"/>
                <w:szCs w:val="22"/>
              </w:rPr>
              <w:t>2018</w:t>
            </w:r>
          </w:p>
        </w:tc>
        <w:tc>
          <w:tcPr>
            <w:tcW w:w="979" w:type="dxa"/>
            <w:gridSpan w:val="2"/>
          </w:tcPr>
          <w:p w14:paraId="1F99AABB" w14:textId="77777777" w:rsidR="00973B13" w:rsidRPr="0034752C" w:rsidRDefault="00973B13" w:rsidP="00AD2F28">
            <w:pPr>
              <w:jc w:val="right"/>
              <w:rPr>
                <w:b/>
                <w:sz w:val="22"/>
                <w:szCs w:val="22"/>
              </w:rPr>
            </w:pPr>
            <w:r w:rsidRPr="0034752C">
              <w:rPr>
                <w:b/>
                <w:sz w:val="22"/>
                <w:szCs w:val="22"/>
              </w:rPr>
              <w:t>2019</w:t>
            </w:r>
          </w:p>
        </w:tc>
        <w:tc>
          <w:tcPr>
            <w:tcW w:w="1042" w:type="dxa"/>
          </w:tcPr>
          <w:p w14:paraId="65379AE1" w14:textId="77777777" w:rsidR="00973B13" w:rsidRPr="0034752C" w:rsidRDefault="00973B13" w:rsidP="00AD2F28">
            <w:pPr>
              <w:jc w:val="right"/>
              <w:rPr>
                <w:b/>
                <w:sz w:val="22"/>
                <w:szCs w:val="22"/>
              </w:rPr>
            </w:pPr>
            <w:r w:rsidRPr="0034752C">
              <w:rPr>
                <w:b/>
                <w:sz w:val="22"/>
                <w:szCs w:val="22"/>
              </w:rPr>
              <w:t>2018</w:t>
            </w:r>
          </w:p>
        </w:tc>
        <w:tc>
          <w:tcPr>
            <w:tcW w:w="1109" w:type="dxa"/>
            <w:gridSpan w:val="2"/>
          </w:tcPr>
          <w:p w14:paraId="213D8680" w14:textId="77777777" w:rsidR="00973B13" w:rsidRPr="0034752C" w:rsidRDefault="00973B13" w:rsidP="00AD2F28">
            <w:pPr>
              <w:jc w:val="right"/>
              <w:rPr>
                <w:b/>
                <w:sz w:val="22"/>
                <w:szCs w:val="22"/>
              </w:rPr>
            </w:pPr>
            <w:r w:rsidRPr="0034752C">
              <w:rPr>
                <w:b/>
                <w:sz w:val="22"/>
                <w:szCs w:val="22"/>
              </w:rPr>
              <w:t>2019</w:t>
            </w:r>
          </w:p>
        </w:tc>
        <w:tc>
          <w:tcPr>
            <w:tcW w:w="1024" w:type="dxa"/>
          </w:tcPr>
          <w:p w14:paraId="505DB165" w14:textId="77777777" w:rsidR="00973B13" w:rsidRPr="0034752C" w:rsidRDefault="00973B13" w:rsidP="00AD2F28">
            <w:pPr>
              <w:jc w:val="right"/>
              <w:rPr>
                <w:b/>
                <w:sz w:val="22"/>
                <w:szCs w:val="22"/>
              </w:rPr>
            </w:pPr>
            <w:r w:rsidRPr="0034752C">
              <w:rPr>
                <w:b/>
                <w:sz w:val="22"/>
                <w:szCs w:val="22"/>
              </w:rPr>
              <w:t>2018</w:t>
            </w:r>
          </w:p>
        </w:tc>
        <w:tc>
          <w:tcPr>
            <w:tcW w:w="958" w:type="dxa"/>
            <w:gridSpan w:val="2"/>
          </w:tcPr>
          <w:p w14:paraId="356B41D0" w14:textId="77777777" w:rsidR="00973B13" w:rsidRPr="0034752C" w:rsidRDefault="00973B13" w:rsidP="00AD2F28">
            <w:pPr>
              <w:jc w:val="right"/>
              <w:rPr>
                <w:b/>
                <w:sz w:val="22"/>
                <w:szCs w:val="22"/>
              </w:rPr>
            </w:pPr>
            <w:r w:rsidRPr="0034752C">
              <w:rPr>
                <w:b/>
                <w:sz w:val="22"/>
                <w:szCs w:val="22"/>
              </w:rPr>
              <w:t>2019</w:t>
            </w:r>
          </w:p>
        </w:tc>
      </w:tr>
      <w:tr w:rsidR="00973B13" w:rsidRPr="0034752C" w14:paraId="1A0887A1" w14:textId="77777777" w:rsidTr="002E6A10">
        <w:trPr>
          <w:trHeight w:val="300"/>
          <w:tblHeader/>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227E15EB" w14:textId="77777777" w:rsidR="00973B13" w:rsidRPr="0034752C" w:rsidRDefault="00973B13" w:rsidP="00AD2F28">
            <w:pPr>
              <w:rPr>
                <w:color w:val="000000"/>
                <w:sz w:val="22"/>
                <w:szCs w:val="22"/>
                <w:lang w:eastAsia="en-IE"/>
              </w:rPr>
            </w:pPr>
            <w:r w:rsidRPr="0034752C">
              <w:rPr>
                <w:rFonts w:cs="Arial"/>
                <w:sz w:val="22"/>
                <w:szCs w:val="22"/>
              </w:rPr>
              <w:t>National Treasury Management Agency</w:t>
            </w:r>
          </w:p>
        </w:tc>
        <w:tc>
          <w:tcPr>
            <w:tcW w:w="1042" w:type="dxa"/>
            <w:tcBorders>
              <w:top w:val="single" w:sz="4" w:space="0" w:color="auto"/>
              <w:left w:val="nil"/>
              <w:bottom w:val="single" w:sz="4" w:space="0" w:color="auto"/>
              <w:right w:val="single" w:sz="4" w:space="0" w:color="auto"/>
            </w:tcBorders>
            <w:noWrap/>
            <w:hideMark/>
          </w:tcPr>
          <w:p w14:paraId="5A1BA685" w14:textId="77777777" w:rsidR="00973B13" w:rsidRPr="0034752C" w:rsidRDefault="00973B13" w:rsidP="00AD2F28">
            <w:pPr>
              <w:jc w:val="right"/>
              <w:rPr>
                <w:color w:val="000000"/>
                <w:sz w:val="22"/>
                <w:szCs w:val="22"/>
                <w:lang w:eastAsia="en-IE"/>
              </w:rPr>
            </w:pPr>
            <w:r w:rsidRPr="0034752C">
              <w:rPr>
                <w:rFonts w:cs="Arial"/>
                <w:sz w:val="22"/>
                <w:szCs w:val="22"/>
              </w:rPr>
              <w:t>794</w:t>
            </w:r>
          </w:p>
        </w:tc>
        <w:tc>
          <w:tcPr>
            <w:tcW w:w="979" w:type="dxa"/>
            <w:gridSpan w:val="2"/>
            <w:tcBorders>
              <w:top w:val="single" w:sz="4" w:space="0" w:color="auto"/>
              <w:left w:val="nil"/>
              <w:bottom w:val="single" w:sz="4" w:space="0" w:color="auto"/>
              <w:right w:val="single" w:sz="4" w:space="0" w:color="auto"/>
            </w:tcBorders>
            <w:noWrap/>
          </w:tcPr>
          <w:p w14:paraId="71D02776" w14:textId="77777777" w:rsidR="00973B13" w:rsidRPr="0034752C" w:rsidRDefault="00973B13" w:rsidP="00AD2F28">
            <w:pPr>
              <w:jc w:val="right"/>
              <w:rPr>
                <w:color w:val="000000"/>
                <w:sz w:val="22"/>
                <w:szCs w:val="22"/>
                <w:lang w:eastAsia="en-IE"/>
              </w:rPr>
            </w:pPr>
            <w:r w:rsidRPr="0034752C">
              <w:rPr>
                <w:rFonts w:cs="Arial"/>
                <w:sz w:val="22"/>
                <w:szCs w:val="22"/>
              </w:rPr>
              <w:t>786</w:t>
            </w:r>
          </w:p>
        </w:tc>
        <w:tc>
          <w:tcPr>
            <w:tcW w:w="1042" w:type="dxa"/>
            <w:tcBorders>
              <w:top w:val="single" w:sz="4" w:space="0" w:color="auto"/>
              <w:left w:val="nil"/>
              <w:bottom w:val="single" w:sz="4" w:space="0" w:color="auto"/>
              <w:right w:val="single" w:sz="4" w:space="0" w:color="auto"/>
            </w:tcBorders>
            <w:noWrap/>
            <w:hideMark/>
          </w:tcPr>
          <w:p w14:paraId="5986D054" w14:textId="77777777" w:rsidR="00973B13" w:rsidRPr="0034752C" w:rsidRDefault="00973B13" w:rsidP="00AD2F28">
            <w:pPr>
              <w:jc w:val="right"/>
              <w:rPr>
                <w:color w:val="000000"/>
                <w:sz w:val="22"/>
                <w:szCs w:val="22"/>
                <w:lang w:eastAsia="en-IE"/>
              </w:rPr>
            </w:pPr>
            <w:r w:rsidRPr="0034752C">
              <w:rPr>
                <w:rFonts w:cs="Arial"/>
                <w:sz w:val="22"/>
                <w:szCs w:val="22"/>
              </w:rPr>
              <w:t>34</w:t>
            </w:r>
          </w:p>
        </w:tc>
        <w:tc>
          <w:tcPr>
            <w:tcW w:w="1109" w:type="dxa"/>
            <w:gridSpan w:val="2"/>
            <w:tcBorders>
              <w:top w:val="single" w:sz="4" w:space="0" w:color="auto"/>
              <w:left w:val="nil"/>
              <w:bottom w:val="single" w:sz="4" w:space="0" w:color="auto"/>
              <w:right w:val="single" w:sz="4" w:space="0" w:color="auto"/>
            </w:tcBorders>
            <w:noWrap/>
            <w:hideMark/>
          </w:tcPr>
          <w:p w14:paraId="23F3071A" w14:textId="77777777" w:rsidR="00973B13" w:rsidRPr="0034752C" w:rsidRDefault="00973B13" w:rsidP="00AD2F28">
            <w:pPr>
              <w:jc w:val="right"/>
              <w:rPr>
                <w:color w:val="000000"/>
                <w:sz w:val="22"/>
                <w:szCs w:val="22"/>
                <w:lang w:eastAsia="en-IE"/>
              </w:rPr>
            </w:pPr>
            <w:r w:rsidRPr="0034752C">
              <w:rPr>
                <w:rFonts w:cs="Arial"/>
                <w:sz w:val="22"/>
                <w:szCs w:val="22"/>
              </w:rPr>
              <w:t>32</w:t>
            </w:r>
          </w:p>
        </w:tc>
        <w:tc>
          <w:tcPr>
            <w:tcW w:w="1024" w:type="dxa"/>
            <w:tcBorders>
              <w:top w:val="single" w:sz="4" w:space="0" w:color="auto"/>
              <w:left w:val="nil"/>
              <w:bottom w:val="single" w:sz="4" w:space="0" w:color="auto"/>
              <w:right w:val="single" w:sz="4" w:space="0" w:color="auto"/>
            </w:tcBorders>
            <w:noWrap/>
            <w:hideMark/>
          </w:tcPr>
          <w:p w14:paraId="3D642917" w14:textId="77777777" w:rsidR="00973B13" w:rsidRPr="0034752C" w:rsidRDefault="00973B13" w:rsidP="00AD2F28">
            <w:pPr>
              <w:jc w:val="right"/>
              <w:rPr>
                <w:rFonts w:cs="Arial"/>
                <w:bCs/>
                <w:sz w:val="22"/>
                <w:szCs w:val="22"/>
                <w:lang w:eastAsia="en-IE"/>
              </w:rPr>
            </w:pPr>
            <w:r w:rsidRPr="0034752C">
              <w:rPr>
                <w:rFonts w:cs="Arial"/>
                <w:sz w:val="22"/>
                <w:szCs w:val="22"/>
              </w:rPr>
              <w:t>4.3</w:t>
            </w:r>
          </w:p>
        </w:tc>
        <w:tc>
          <w:tcPr>
            <w:tcW w:w="958" w:type="dxa"/>
            <w:gridSpan w:val="2"/>
            <w:tcBorders>
              <w:top w:val="single" w:sz="4" w:space="0" w:color="auto"/>
              <w:left w:val="nil"/>
              <w:bottom w:val="single" w:sz="4" w:space="0" w:color="auto"/>
              <w:right w:val="single" w:sz="4" w:space="0" w:color="auto"/>
            </w:tcBorders>
            <w:noWrap/>
            <w:hideMark/>
          </w:tcPr>
          <w:p w14:paraId="46893D7C" w14:textId="77777777" w:rsidR="00973B13" w:rsidRPr="0034752C" w:rsidRDefault="00973B13" w:rsidP="00AD2F28">
            <w:pPr>
              <w:jc w:val="right"/>
              <w:rPr>
                <w:rFonts w:cs="Arial"/>
                <w:bCs/>
                <w:sz w:val="22"/>
                <w:szCs w:val="22"/>
                <w:lang w:eastAsia="en-IE"/>
              </w:rPr>
            </w:pPr>
            <w:r w:rsidRPr="0034752C">
              <w:rPr>
                <w:rFonts w:cs="Arial"/>
                <w:sz w:val="22"/>
                <w:szCs w:val="22"/>
              </w:rPr>
              <w:t>4.1</w:t>
            </w:r>
          </w:p>
        </w:tc>
      </w:tr>
      <w:tr w:rsidR="00973B13" w:rsidRPr="0034752C" w14:paraId="200C71F3" w14:textId="77777777" w:rsidTr="002E6A10">
        <w:trPr>
          <w:tblHeader/>
        </w:trPr>
        <w:tc>
          <w:tcPr>
            <w:tcW w:w="2476" w:type="dxa"/>
          </w:tcPr>
          <w:p w14:paraId="5447ED33" w14:textId="77777777" w:rsidR="00973B13" w:rsidRPr="0034752C" w:rsidRDefault="00973B13" w:rsidP="00AD2F28">
            <w:pPr>
              <w:ind w:firstLineChars="11" w:firstLine="24"/>
              <w:rPr>
                <w:b/>
                <w:sz w:val="22"/>
                <w:szCs w:val="22"/>
              </w:rPr>
            </w:pPr>
            <w:r w:rsidRPr="0034752C">
              <w:rPr>
                <w:b/>
                <w:sz w:val="22"/>
                <w:szCs w:val="22"/>
              </w:rPr>
              <w:t>Grand Total</w:t>
            </w:r>
          </w:p>
        </w:tc>
        <w:tc>
          <w:tcPr>
            <w:tcW w:w="1042" w:type="dxa"/>
            <w:tcBorders>
              <w:top w:val="single" w:sz="4" w:space="0" w:color="auto"/>
              <w:left w:val="single" w:sz="4" w:space="0" w:color="auto"/>
              <w:bottom w:val="single" w:sz="4" w:space="0" w:color="auto"/>
              <w:right w:val="single" w:sz="4" w:space="0" w:color="auto"/>
            </w:tcBorders>
          </w:tcPr>
          <w:p w14:paraId="6663A2D4" w14:textId="77777777" w:rsidR="00973B13" w:rsidRPr="0034752C" w:rsidRDefault="00973B13" w:rsidP="00AD2F28">
            <w:pPr>
              <w:jc w:val="right"/>
              <w:rPr>
                <w:b/>
                <w:bCs/>
                <w:color w:val="000000"/>
                <w:sz w:val="22"/>
                <w:szCs w:val="22"/>
              </w:rPr>
            </w:pPr>
            <w:r w:rsidRPr="0034752C">
              <w:rPr>
                <w:rFonts w:cs="Arial"/>
                <w:b/>
                <w:sz w:val="22"/>
                <w:szCs w:val="22"/>
              </w:rPr>
              <w:t>794</w:t>
            </w:r>
          </w:p>
        </w:tc>
        <w:tc>
          <w:tcPr>
            <w:tcW w:w="979" w:type="dxa"/>
            <w:gridSpan w:val="2"/>
            <w:tcBorders>
              <w:top w:val="single" w:sz="4" w:space="0" w:color="auto"/>
              <w:left w:val="single" w:sz="4" w:space="0" w:color="auto"/>
              <w:bottom w:val="single" w:sz="4" w:space="0" w:color="auto"/>
              <w:right w:val="single" w:sz="4" w:space="0" w:color="auto"/>
            </w:tcBorders>
          </w:tcPr>
          <w:p w14:paraId="176A8F09" w14:textId="77777777" w:rsidR="00973B13" w:rsidRPr="0034752C" w:rsidRDefault="00973B13" w:rsidP="00AD2F28">
            <w:pPr>
              <w:jc w:val="right"/>
              <w:rPr>
                <w:b/>
                <w:bCs/>
                <w:color w:val="000000"/>
                <w:sz w:val="22"/>
                <w:szCs w:val="22"/>
              </w:rPr>
            </w:pPr>
            <w:r w:rsidRPr="0034752C">
              <w:rPr>
                <w:rFonts w:cs="Arial"/>
                <w:b/>
                <w:sz w:val="22"/>
                <w:szCs w:val="22"/>
              </w:rPr>
              <w:t>786</w:t>
            </w:r>
          </w:p>
        </w:tc>
        <w:tc>
          <w:tcPr>
            <w:tcW w:w="1042" w:type="dxa"/>
            <w:tcBorders>
              <w:top w:val="single" w:sz="4" w:space="0" w:color="auto"/>
              <w:left w:val="single" w:sz="4" w:space="0" w:color="auto"/>
              <w:bottom w:val="single" w:sz="4" w:space="0" w:color="auto"/>
              <w:right w:val="single" w:sz="4" w:space="0" w:color="auto"/>
            </w:tcBorders>
          </w:tcPr>
          <w:p w14:paraId="6DFE14F3" w14:textId="77777777" w:rsidR="00973B13" w:rsidRPr="0034752C" w:rsidRDefault="00973B13" w:rsidP="00AD2F28">
            <w:pPr>
              <w:jc w:val="right"/>
              <w:rPr>
                <w:b/>
                <w:bCs/>
                <w:color w:val="000000"/>
                <w:sz w:val="22"/>
                <w:szCs w:val="22"/>
              </w:rPr>
            </w:pPr>
            <w:r w:rsidRPr="0034752C">
              <w:rPr>
                <w:rFonts w:cs="Arial"/>
                <w:b/>
                <w:sz w:val="22"/>
                <w:szCs w:val="22"/>
              </w:rPr>
              <w:t>34</w:t>
            </w:r>
          </w:p>
        </w:tc>
        <w:tc>
          <w:tcPr>
            <w:tcW w:w="1109" w:type="dxa"/>
            <w:gridSpan w:val="2"/>
            <w:tcBorders>
              <w:top w:val="single" w:sz="4" w:space="0" w:color="auto"/>
              <w:left w:val="single" w:sz="4" w:space="0" w:color="auto"/>
              <w:bottom w:val="single" w:sz="4" w:space="0" w:color="auto"/>
              <w:right w:val="single" w:sz="4" w:space="0" w:color="auto"/>
            </w:tcBorders>
          </w:tcPr>
          <w:p w14:paraId="47768F76" w14:textId="77777777" w:rsidR="00973B13" w:rsidRPr="0034752C" w:rsidRDefault="00973B13" w:rsidP="00AD2F28">
            <w:pPr>
              <w:jc w:val="right"/>
              <w:rPr>
                <w:b/>
                <w:bCs/>
                <w:color w:val="000000"/>
                <w:sz w:val="22"/>
                <w:szCs w:val="22"/>
              </w:rPr>
            </w:pPr>
            <w:r w:rsidRPr="0034752C">
              <w:rPr>
                <w:rFonts w:cs="Arial"/>
                <w:b/>
                <w:sz w:val="22"/>
                <w:szCs w:val="22"/>
              </w:rPr>
              <w:t>32</w:t>
            </w:r>
          </w:p>
        </w:tc>
        <w:tc>
          <w:tcPr>
            <w:tcW w:w="1024" w:type="dxa"/>
            <w:tcBorders>
              <w:top w:val="single" w:sz="4" w:space="0" w:color="auto"/>
              <w:left w:val="nil"/>
              <w:bottom w:val="single" w:sz="4" w:space="0" w:color="auto"/>
              <w:right w:val="single" w:sz="4" w:space="0" w:color="auto"/>
            </w:tcBorders>
          </w:tcPr>
          <w:p w14:paraId="2A6A6BF9" w14:textId="77777777" w:rsidR="00973B13" w:rsidRPr="0034752C" w:rsidRDefault="00973B13" w:rsidP="00AD2F28">
            <w:pPr>
              <w:jc w:val="right"/>
              <w:rPr>
                <w:b/>
                <w:color w:val="000000"/>
                <w:sz w:val="22"/>
                <w:szCs w:val="22"/>
              </w:rPr>
            </w:pPr>
            <w:r w:rsidRPr="0034752C">
              <w:rPr>
                <w:rFonts w:cs="Arial"/>
                <w:b/>
                <w:sz w:val="22"/>
                <w:szCs w:val="22"/>
              </w:rPr>
              <w:t>4.3</w:t>
            </w:r>
          </w:p>
        </w:tc>
        <w:tc>
          <w:tcPr>
            <w:tcW w:w="958" w:type="dxa"/>
            <w:gridSpan w:val="2"/>
            <w:tcBorders>
              <w:top w:val="single" w:sz="4" w:space="0" w:color="auto"/>
              <w:left w:val="nil"/>
              <w:bottom w:val="single" w:sz="4" w:space="0" w:color="auto"/>
              <w:right w:val="single" w:sz="4" w:space="0" w:color="auto"/>
            </w:tcBorders>
          </w:tcPr>
          <w:p w14:paraId="4FBCFB95" w14:textId="77777777" w:rsidR="00973B13" w:rsidRPr="0034752C" w:rsidRDefault="00973B13" w:rsidP="00AD2F28">
            <w:pPr>
              <w:jc w:val="right"/>
              <w:rPr>
                <w:b/>
                <w:color w:val="000000"/>
                <w:sz w:val="22"/>
                <w:szCs w:val="22"/>
              </w:rPr>
            </w:pPr>
            <w:r w:rsidRPr="0034752C">
              <w:rPr>
                <w:rFonts w:cs="Arial"/>
                <w:b/>
                <w:sz w:val="22"/>
                <w:szCs w:val="22"/>
              </w:rPr>
              <w:t>4.1</w:t>
            </w:r>
          </w:p>
        </w:tc>
      </w:tr>
    </w:tbl>
    <w:p w14:paraId="187C438F" w14:textId="77777777" w:rsidR="00973B13" w:rsidRPr="0034752C" w:rsidRDefault="00973B13" w:rsidP="00973B13">
      <w:pPr>
        <w:spacing w:after="0"/>
      </w:pPr>
    </w:p>
    <w:p w14:paraId="723874FA" w14:textId="77777777" w:rsidR="00973B13" w:rsidRPr="0034752C" w:rsidRDefault="00973B13" w:rsidP="00973B13">
      <w:pPr>
        <w:rPr>
          <w:b/>
        </w:rPr>
      </w:pPr>
      <w:r w:rsidRPr="0034752C">
        <w:rPr>
          <w:b/>
        </w:rPr>
        <w:t>Department of Health</w:t>
      </w:r>
    </w:p>
    <w:tbl>
      <w:tblPr>
        <w:tblStyle w:val="TableGrid"/>
        <w:tblW w:w="0" w:type="auto"/>
        <w:tblLook w:val="04A0" w:firstRow="1" w:lastRow="0" w:firstColumn="1" w:lastColumn="0" w:noHBand="0" w:noVBand="1"/>
        <w:tblCaption w:val="Appendix B Public bodies"/>
        <w:tblDescription w:val="Department of Health"/>
      </w:tblPr>
      <w:tblGrid>
        <w:gridCol w:w="2469"/>
        <w:gridCol w:w="1039"/>
        <w:gridCol w:w="354"/>
        <w:gridCol w:w="761"/>
        <w:gridCol w:w="921"/>
        <w:gridCol w:w="820"/>
        <w:gridCol w:w="287"/>
        <w:gridCol w:w="1022"/>
        <w:gridCol w:w="711"/>
        <w:gridCol w:w="246"/>
      </w:tblGrid>
      <w:tr w:rsidR="00973B13" w:rsidRPr="0034752C" w14:paraId="685D1196" w14:textId="77777777" w:rsidTr="00AD2F28">
        <w:trPr>
          <w:tblHeader/>
        </w:trPr>
        <w:tc>
          <w:tcPr>
            <w:tcW w:w="2469" w:type="dxa"/>
          </w:tcPr>
          <w:p w14:paraId="7AEC8537" w14:textId="77777777" w:rsidR="00973B13" w:rsidRPr="0034752C" w:rsidRDefault="00973B13" w:rsidP="00AD2F28">
            <w:pPr>
              <w:rPr>
                <w:b/>
                <w:sz w:val="22"/>
                <w:szCs w:val="22"/>
              </w:rPr>
            </w:pPr>
            <w:r w:rsidRPr="0034752C">
              <w:rPr>
                <w:b/>
                <w:sz w:val="22"/>
                <w:szCs w:val="22"/>
              </w:rPr>
              <w:t>Public Body</w:t>
            </w:r>
          </w:p>
        </w:tc>
        <w:tc>
          <w:tcPr>
            <w:tcW w:w="1393" w:type="dxa"/>
            <w:gridSpan w:val="2"/>
            <w:tcBorders>
              <w:right w:val="nil"/>
            </w:tcBorders>
          </w:tcPr>
          <w:p w14:paraId="5EBF8C7C" w14:textId="77777777" w:rsidR="00973B13" w:rsidRPr="0034752C" w:rsidRDefault="00973B13" w:rsidP="00AD2F28">
            <w:pPr>
              <w:rPr>
                <w:b/>
                <w:sz w:val="22"/>
                <w:szCs w:val="22"/>
              </w:rPr>
            </w:pPr>
            <w:r w:rsidRPr="0034752C">
              <w:rPr>
                <w:b/>
                <w:sz w:val="22"/>
                <w:szCs w:val="22"/>
              </w:rPr>
              <w:t>Total number of employees</w:t>
            </w:r>
          </w:p>
        </w:tc>
        <w:tc>
          <w:tcPr>
            <w:tcW w:w="761" w:type="dxa"/>
            <w:tcBorders>
              <w:left w:val="nil"/>
            </w:tcBorders>
          </w:tcPr>
          <w:p w14:paraId="757D5479" w14:textId="77777777" w:rsidR="00973B13" w:rsidRPr="0034752C" w:rsidRDefault="00973B13" w:rsidP="00AD2F28">
            <w:pPr>
              <w:rPr>
                <w:b/>
                <w:sz w:val="22"/>
                <w:szCs w:val="22"/>
              </w:rPr>
            </w:pPr>
          </w:p>
        </w:tc>
        <w:tc>
          <w:tcPr>
            <w:tcW w:w="1741" w:type="dxa"/>
            <w:gridSpan w:val="2"/>
            <w:tcBorders>
              <w:right w:val="nil"/>
            </w:tcBorders>
          </w:tcPr>
          <w:p w14:paraId="641EA795" w14:textId="77777777" w:rsidR="00973B13" w:rsidRPr="0034752C" w:rsidRDefault="00973B13" w:rsidP="00AD2F28">
            <w:pPr>
              <w:rPr>
                <w:b/>
                <w:sz w:val="22"/>
                <w:szCs w:val="22"/>
              </w:rPr>
            </w:pPr>
            <w:r w:rsidRPr="0034752C">
              <w:rPr>
                <w:b/>
                <w:sz w:val="22"/>
                <w:szCs w:val="22"/>
              </w:rPr>
              <w:t>Number employees with disabilities</w:t>
            </w:r>
          </w:p>
        </w:tc>
        <w:tc>
          <w:tcPr>
            <w:tcW w:w="287" w:type="dxa"/>
            <w:tcBorders>
              <w:left w:val="nil"/>
            </w:tcBorders>
          </w:tcPr>
          <w:p w14:paraId="070FE243" w14:textId="77777777" w:rsidR="00973B13" w:rsidRPr="0034752C" w:rsidRDefault="00973B13" w:rsidP="00AD2F28">
            <w:pPr>
              <w:rPr>
                <w:b/>
                <w:sz w:val="22"/>
                <w:szCs w:val="22"/>
              </w:rPr>
            </w:pPr>
          </w:p>
        </w:tc>
        <w:tc>
          <w:tcPr>
            <w:tcW w:w="1733" w:type="dxa"/>
            <w:gridSpan w:val="2"/>
            <w:tcBorders>
              <w:right w:val="nil"/>
            </w:tcBorders>
          </w:tcPr>
          <w:p w14:paraId="0767E3BC" w14:textId="77777777" w:rsidR="00973B13" w:rsidRPr="0034752C" w:rsidRDefault="00973B13" w:rsidP="00AD2F28">
            <w:pPr>
              <w:rPr>
                <w:b/>
                <w:sz w:val="22"/>
                <w:szCs w:val="22"/>
              </w:rPr>
            </w:pPr>
            <w:r w:rsidRPr="0034752C">
              <w:rPr>
                <w:b/>
                <w:sz w:val="22"/>
                <w:szCs w:val="22"/>
              </w:rPr>
              <w:t>% workforce with disabilities</w:t>
            </w:r>
          </w:p>
        </w:tc>
        <w:tc>
          <w:tcPr>
            <w:tcW w:w="246" w:type="dxa"/>
            <w:tcBorders>
              <w:left w:val="nil"/>
            </w:tcBorders>
          </w:tcPr>
          <w:p w14:paraId="37984A09" w14:textId="77777777" w:rsidR="00973B13" w:rsidRPr="0034752C" w:rsidRDefault="00973B13" w:rsidP="00AD2F28">
            <w:pPr>
              <w:rPr>
                <w:b/>
                <w:sz w:val="22"/>
                <w:szCs w:val="22"/>
              </w:rPr>
            </w:pPr>
          </w:p>
        </w:tc>
      </w:tr>
      <w:tr w:rsidR="00973B13" w:rsidRPr="0034752C" w14:paraId="5C128609" w14:textId="77777777" w:rsidTr="00AD2F28">
        <w:trPr>
          <w:tblHeader/>
        </w:trPr>
        <w:tc>
          <w:tcPr>
            <w:tcW w:w="2469" w:type="dxa"/>
          </w:tcPr>
          <w:p w14:paraId="55788AEC" w14:textId="77777777" w:rsidR="00973B13" w:rsidRPr="0034752C" w:rsidRDefault="00973B13" w:rsidP="00AD2F28">
            <w:pPr>
              <w:rPr>
                <w:b/>
                <w:sz w:val="22"/>
                <w:szCs w:val="22"/>
              </w:rPr>
            </w:pPr>
          </w:p>
        </w:tc>
        <w:tc>
          <w:tcPr>
            <w:tcW w:w="1039" w:type="dxa"/>
          </w:tcPr>
          <w:p w14:paraId="0C765B00" w14:textId="77777777" w:rsidR="00973B13" w:rsidRPr="0034752C" w:rsidRDefault="00973B13" w:rsidP="00AD2F28">
            <w:pPr>
              <w:jc w:val="right"/>
              <w:rPr>
                <w:b/>
                <w:sz w:val="22"/>
                <w:szCs w:val="22"/>
              </w:rPr>
            </w:pPr>
            <w:r w:rsidRPr="0034752C">
              <w:rPr>
                <w:b/>
                <w:sz w:val="22"/>
                <w:szCs w:val="22"/>
              </w:rPr>
              <w:t>2018</w:t>
            </w:r>
          </w:p>
        </w:tc>
        <w:tc>
          <w:tcPr>
            <w:tcW w:w="1115" w:type="dxa"/>
            <w:gridSpan w:val="2"/>
          </w:tcPr>
          <w:p w14:paraId="338DCB9E" w14:textId="77777777" w:rsidR="00973B13" w:rsidRPr="0034752C" w:rsidRDefault="00973B13" w:rsidP="00AD2F28">
            <w:pPr>
              <w:jc w:val="right"/>
              <w:rPr>
                <w:b/>
                <w:sz w:val="22"/>
                <w:szCs w:val="22"/>
              </w:rPr>
            </w:pPr>
            <w:r w:rsidRPr="0034752C">
              <w:rPr>
                <w:b/>
                <w:sz w:val="22"/>
                <w:szCs w:val="22"/>
              </w:rPr>
              <w:t>2019</w:t>
            </w:r>
          </w:p>
        </w:tc>
        <w:tc>
          <w:tcPr>
            <w:tcW w:w="921" w:type="dxa"/>
          </w:tcPr>
          <w:p w14:paraId="61C94436" w14:textId="77777777" w:rsidR="00973B13" w:rsidRPr="0034752C" w:rsidRDefault="00973B13" w:rsidP="00AD2F28">
            <w:pPr>
              <w:jc w:val="right"/>
              <w:rPr>
                <w:b/>
                <w:sz w:val="22"/>
                <w:szCs w:val="22"/>
              </w:rPr>
            </w:pPr>
            <w:r w:rsidRPr="0034752C">
              <w:rPr>
                <w:b/>
                <w:sz w:val="22"/>
                <w:szCs w:val="22"/>
              </w:rPr>
              <w:t>2018</w:t>
            </w:r>
          </w:p>
        </w:tc>
        <w:tc>
          <w:tcPr>
            <w:tcW w:w="1107" w:type="dxa"/>
            <w:gridSpan w:val="2"/>
          </w:tcPr>
          <w:p w14:paraId="014AC754" w14:textId="77777777" w:rsidR="00973B13" w:rsidRPr="0034752C" w:rsidRDefault="00973B13" w:rsidP="00AD2F28">
            <w:pPr>
              <w:jc w:val="right"/>
              <w:rPr>
                <w:b/>
                <w:sz w:val="22"/>
                <w:szCs w:val="22"/>
              </w:rPr>
            </w:pPr>
            <w:r w:rsidRPr="0034752C">
              <w:rPr>
                <w:b/>
                <w:sz w:val="22"/>
                <w:szCs w:val="22"/>
              </w:rPr>
              <w:t>2019</w:t>
            </w:r>
          </w:p>
        </w:tc>
        <w:tc>
          <w:tcPr>
            <w:tcW w:w="1022" w:type="dxa"/>
          </w:tcPr>
          <w:p w14:paraId="2CCD90B9" w14:textId="77777777" w:rsidR="00973B13" w:rsidRPr="0034752C" w:rsidRDefault="00973B13" w:rsidP="00AD2F28">
            <w:pPr>
              <w:jc w:val="right"/>
              <w:rPr>
                <w:b/>
                <w:sz w:val="22"/>
                <w:szCs w:val="22"/>
              </w:rPr>
            </w:pPr>
            <w:r w:rsidRPr="0034752C">
              <w:rPr>
                <w:b/>
                <w:sz w:val="22"/>
                <w:szCs w:val="22"/>
              </w:rPr>
              <w:t>2018</w:t>
            </w:r>
          </w:p>
        </w:tc>
        <w:tc>
          <w:tcPr>
            <w:tcW w:w="957" w:type="dxa"/>
            <w:gridSpan w:val="2"/>
          </w:tcPr>
          <w:p w14:paraId="6535CD51" w14:textId="77777777" w:rsidR="00973B13" w:rsidRPr="0034752C" w:rsidRDefault="00973B13" w:rsidP="00AD2F28">
            <w:pPr>
              <w:jc w:val="right"/>
              <w:rPr>
                <w:b/>
                <w:sz w:val="22"/>
                <w:szCs w:val="22"/>
              </w:rPr>
            </w:pPr>
            <w:r w:rsidRPr="0034752C">
              <w:rPr>
                <w:b/>
                <w:sz w:val="22"/>
                <w:szCs w:val="22"/>
              </w:rPr>
              <w:t>2019</w:t>
            </w:r>
          </w:p>
        </w:tc>
      </w:tr>
      <w:tr w:rsidR="00973B13" w:rsidRPr="0034752C" w14:paraId="693BF35F" w14:textId="77777777" w:rsidTr="00AD2F28">
        <w:trPr>
          <w:trHeight w:val="300"/>
        </w:trPr>
        <w:tc>
          <w:tcPr>
            <w:tcW w:w="2469" w:type="dxa"/>
            <w:tcBorders>
              <w:top w:val="single" w:sz="4" w:space="0" w:color="auto"/>
              <w:left w:val="single" w:sz="4" w:space="0" w:color="auto"/>
              <w:bottom w:val="single" w:sz="4" w:space="0" w:color="auto"/>
              <w:right w:val="single" w:sz="4" w:space="0" w:color="auto"/>
            </w:tcBorders>
            <w:noWrap/>
            <w:vAlign w:val="bottom"/>
            <w:hideMark/>
          </w:tcPr>
          <w:p w14:paraId="4DACF51D" w14:textId="77777777" w:rsidR="00973B13" w:rsidRPr="0034752C" w:rsidRDefault="00973B13" w:rsidP="00AD2F28">
            <w:pPr>
              <w:ind w:firstLineChars="10" w:firstLine="22"/>
              <w:rPr>
                <w:color w:val="000000"/>
                <w:sz w:val="22"/>
                <w:szCs w:val="22"/>
                <w:lang w:eastAsia="en-IE"/>
              </w:rPr>
            </w:pPr>
            <w:r w:rsidRPr="0034752C">
              <w:rPr>
                <w:rFonts w:cs="Arial"/>
                <w:sz w:val="22"/>
                <w:szCs w:val="22"/>
              </w:rPr>
              <w:t xml:space="preserve">Beaumont Hospital </w:t>
            </w:r>
          </w:p>
        </w:tc>
        <w:tc>
          <w:tcPr>
            <w:tcW w:w="1039" w:type="dxa"/>
            <w:tcBorders>
              <w:top w:val="single" w:sz="4" w:space="0" w:color="auto"/>
              <w:left w:val="nil"/>
              <w:bottom w:val="single" w:sz="4" w:space="0" w:color="auto"/>
              <w:right w:val="single" w:sz="4" w:space="0" w:color="auto"/>
            </w:tcBorders>
            <w:noWrap/>
            <w:hideMark/>
          </w:tcPr>
          <w:p w14:paraId="7F443E4F" w14:textId="77777777" w:rsidR="00973B13" w:rsidRPr="0034752C" w:rsidRDefault="00973B13" w:rsidP="00AD2F28">
            <w:pPr>
              <w:jc w:val="right"/>
              <w:rPr>
                <w:color w:val="000000"/>
                <w:sz w:val="22"/>
                <w:szCs w:val="22"/>
                <w:lang w:eastAsia="en-IE"/>
              </w:rPr>
            </w:pPr>
            <w:r w:rsidRPr="0034752C">
              <w:rPr>
                <w:rFonts w:cs="Arial"/>
                <w:sz w:val="22"/>
                <w:szCs w:val="22"/>
              </w:rPr>
              <w:t>4,250</w:t>
            </w:r>
          </w:p>
        </w:tc>
        <w:tc>
          <w:tcPr>
            <w:tcW w:w="1115" w:type="dxa"/>
            <w:gridSpan w:val="2"/>
            <w:tcBorders>
              <w:top w:val="single" w:sz="4" w:space="0" w:color="auto"/>
              <w:left w:val="nil"/>
              <w:bottom w:val="single" w:sz="4" w:space="0" w:color="auto"/>
              <w:right w:val="single" w:sz="4" w:space="0" w:color="auto"/>
            </w:tcBorders>
            <w:noWrap/>
          </w:tcPr>
          <w:p w14:paraId="781768AA" w14:textId="77777777" w:rsidR="00973B13" w:rsidRPr="0034752C" w:rsidRDefault="00973B13" w:rsidP="00AD2F28">
            <w:pPr>
              <w:jc w:val="right"/>
              <w:rPr>
                <w:color w:val="000000"/>
                <w:sz w:val="22"/>
                <w:szCs w:val="22"/>
                <w:lang w:eastAsia="en-IE"/>
              </w:rPr>
            </w:pPr>
            <w:r w:rsidRPr="0034752C">
              <w:rPr>
                <w:rFonts w:cs="Arial"/>
                <w:sz w:val="22"/>
                <w:szCs w:val="22"/>
              </w:rPr>
              <w:t>4,214</w:t>
            </w:r>
          </w:p>
        </w:tc>
        <w:tc>
          <w:tcPr>
            <w:tcW w:w="921" w:type="dxa"/>
            <w:tcBorders>
              <w:top w:val="single" w:sz="4" w:space="0" w:color="auto"/>
              <w:left w:val="nil"/>
              <w:bottom w:val="single" w:sz="4" w:space="0" w:color="auto"/>
              <w:right w:val="single" w:sz="4" w:space="0" w:color="auto"/>
            </w:tcBorders>
            <w:noWrap/>
            <w:hideMark/>
          </w:tcPr>
          <w:p w14:paraId="35172749" w14:textId="77777777" w:rsidR="00973B13" w:rsidRPr="0034752C" w:rsidRDefault="00973B13" w:rsidP="00AD2F28">
            <w:pPr>
              <w:jc w:val="right"/>
              <w:rPr>
                <w:color w:val="000000"/>
                <w:sz w:val="22"/>
                <w:szCs w:val="22"/>
                <w:lang w:eastAsia="en-IE"/>
              </w:rPr>
            </w:pPr>
            <w:r w:rsidRPr="0034752C">
              <w:rPr>
                <w:rFonts w:cs="Arial"/>
                <w:sz w:val="22"/>
                <w:szCs w:val="22"/>
              </w:rPr>
              <w:t>176</w:t>
            </w:r>
          </w:p>
        </w:tc>
        <w:tc>
          <w:tcPr>
            <w:tcW w:w="1107" w:type="dxa"/>
            <w:gridSpan w:val="2"/>
            <w:tcBorders>
              <w:top w:val="single" w:sz="4" w:space="0" w:color="auto"/>
              <w:left w:val="nil"/>
              <w:bottom w:val="single" w:sz="4" w:space="0" w:color="auto"/>
              <w:right w:val="single" w:sz="4" w:space="0" w:color="auto"/>
            </w:tcBorders>
            <w:noWrap/>
          </w:tcPr>
          <w:p w14:paraId="544AFA27" w14:textId="77777777" w:rsidR="00973B13" w:rsidRPr="0034752C" w:rsidRDefault="00973B13" w:rsidP="00AD2F28">
            <w:pPr>
              <w:jc w:val="right"/>
              <w:rPr>
                <w:color w:val="000000"/>
                <w:sz w:val="22"/>
                <w:szCs w:val="22"/>
                <w:lang w:eastAsia="en-IE"/>
              </w:rPr>
            </w:pPr>
            <w:r w:rsidRPr="0034752C">
              <w:rPr>
                <w:rFonts w:cs="Arial"/>
                <w:sz w:val="22"/>
                <w:szCs w:val="22"/>
              </w:rPr>
              <w:t>189</w:t>
            </w:r>
          </w:p>
        </w:tc>
        <w:tc>
          <w:tcPr>
            <w:tcW w:w="1022" w:type="dxa"/>
            <w:tcBorders>
              <w:top w:val="single" w:sz="4" w:space="0" w:color="auto"/>
              <w:left w:val="nil"/>
              <w:bottom w:val="single" w:sz="4" w:space="0" w:color="auto"/>
              <w:right w:val="single" w:sz="4" w:space="0" w:color="auto"/>
            </w:tcBorders>
            <w:noWrap/>
            <w:hideMark/>
          </w:tcPr>
          <w:p w14:paraId="5B6B93D1" w14:textId="77777777" w:rsidR="00973B13" w:rsidRPr="0034752C" w:rsidRDefault="00973B13" w:rsidP="00AD2F28">
            <w:pPr>
              <w:jc w:val="right"/>
              <w:rPr>
                <w:rFonts w:cs="Arial"/>
                <w:bCs/>
                <w:sz w:val="22"/>
                <w:szCs w:val="22"/>
                <w:lang w:eastAsia="en-IE"/>
              </w:rPr>
            </w:pPr>
            <w:r w:rsidRPr="0034752C">
              <w:rPr>
                <w:rFonts w:cs="Arial"/>
                <w:sz w:val="22"/>
                <w:szCs w:val="22"/>
              </w:rPr>
              <w:t>4.1</w:t>
            </w:r>
          </w:p>
        </w:tc>
        <w:tc>
          <w:tcPr>
            <w:tcW w:w="957" w:type="dxa"/>
            <w:gridSpan w:val="2"/>
            <w:tcBorders>
              <w:top w:val="single" w:sz="4" w:space="0" w:color="auto"/>
              <w:left w:val="nil"/>
              <w:bottom w:val="single" w:sz="4" w:space="0" w:color="auto"/>
              <w:right w:val="single" w:sz="4" w:space="0" w:color="auto"/>
            </w:tcBorders>
            <w:noWrap/>
          </w:tcPr>
          <w:p w14:paraId="4912971C" w14:textId="77777777" w:rsidR="00973B13" w:rsidRPr="0034752C" w:rsidRDefault="00973B13" w:rsidP="00AD2F28">
            <w:pPr>
              <w:jc w:val="right"/>
              <w:rPr>
                <w:rFonts w:cs="Arial"/>
                <w:bCs/>
                <w:sz w:val="22"/>
                <w:szCs w:val="22"/>
                <w:lang w:eastAsia="en-IE"/>
              </w:rPr>
            </w:pPr>
            <w:r w:rsidRPr="0034752C">
              <w:rPr>
                <w:rFonts w:cs="Arial"/>
                <w:sz w:val="22"/>
                <w:szCs w:val="22"/>
              </w:rPr>
              <w:t>4.5</w:t>
            </w:r>
          </w:p>
        </w:tc>
      </w:tr>
      <w:tr w:rsidR="00973B13" w:rsidRPr="0034752C" w14:paraId="088CB1F5" w14:textId="77777777" w:rsidTr="00AD2F28">
        <w:trPr>
          <w:trHeight w:val="300"/>
        </w:trPr>
        <w:tc>
          <w:tcPr>
            <w:tcW w:w="2469" w:type="dxa"/>
            <w:tcBorders>
              <w:top w:val="nil"/>
              <w:left w:val="single" w:sz="4" w:space="0" w:color="auto"/>
              <w:bottom w:val="single" w:sz="4" w:space="0" w:color="auto"/>
              <w:right w:val="single" w:sz="4" w:space="0" w:color="auto"/>
            </w:tcBorders>
            <w:noWrap/>
            <w:vAlign w:val="bottom"/>
            <w:hideMark/>
          </w:tcPr>
          <w:p w14:paraId="3BF47A6C" w14:textId="77777777" w:rsidR="00973B13" w:rsidRPr="0034752C" w:rsidRDefault="00973B13" w:rsidP="00AD2F28">
            <w:pPr>
              <w:ind w:firstLineChars="10" w:firstLine="22"/>
              <w:rPr>
                <w:color w:val="000000"/>
                <w:sz w:val="22"/>
                <w:szCs w:val="22"/>
                <w:lang w:eastAsia="en-IE"/>
              </w:rPr>
            </w:pPr>
            <w:r w:rsidRPr="0034752C">
              <w:rPr>
                <w:rFonts w:cs="Arial"/>
                <w:sz w:val="22"/>
                <w:szCs w:val="22"/>
              </w:rPr>
              <w:t xml:space="preserve">Dental Council </w:t>
            </w:r>
          </w:p>
        </w:tc>
        <w:tc>
          <w:tcPr>
            <w:tcW w:w="1039" w:type="dxa"/>
            <w:tcBorders>
              <w:top w:val="nil"/>
              <w:left w:val="nil"/>
              <w:bottom w:val="single" w:sz="4" w:space="0" w:color="auto"/>
              <w:right w:val="single" w:sz="4" w:space="0" w:color="auto"/>
            </w:tcBorders>
            <w:noWrap/>
            <w:hideMark/>
          </w:tcPr>
          <w:p w14:paraId="2D096531" w14:textId="77777777" w:rsidR="00973B13" w:rsidRPr="0034752C" w:rsidRDefault="00973B13" w:rsidP="00AD2F28">
            <w:pPr>
              <w:jc w:val="right"/>
              <w:rPr>
                <w:color w:val="000000"/>
                <w:sz w:val="22"/>
                <w:szCs w:val="22"/>
                <w:lang w:eastAsia="en-IE"/>
              </w:rPr>
            </w:pPr>
            <w:r w:rsidRPr="0034752C">
              <w:rPr>
                <w:rFonts w:cs="Arial"/>
                <w:sz w:val="22"/>
                <w:szCs w:val="22"/>
              </w:rPr>
              <w:t>7</w:t>
            </w:r>
          </w:p>
        </w:tc>
        <w:tc>
          <w:tcPr>
            <w:tcW w:w="1115" w:type="dxa"/>
            <w:gridSpan w:val="2"/>
            <w:tcBorders>
              <w:top w:val="nil"/>
              <w:left w:val="nil"/>
              <w:bottom w:val="single" w:sz="4" w:space="0" w:color="auto"/>
              <w:right w:val="single" w:sz="4" w:space="0" w:color="auto"/>
            </w:tcBorders>
            <w:noWrap/>
          </w:tcPr>
          <w:p w14:paraId="5C7BC81D" w14:textId="77777777" w:rsidR="00973B13" w:rsidRPr="0034752C" w:rsidRDefault="00973B13" w:rsidP="00AD2F28">
            <w:pPr>
              <w:jc w:val="right"/>
              <w:rPr>
                <w:color w:val="000000"/>
                <w:sz w:val="22"/>
                <w:szCs w:val="22"/>
                <w:lang w:eastAsia="en-IE"/>
              </w:rPr>
            </w:pPr>
            <w:r w:rsidRPr="0034752C">
              <w:rPr>
                <w:rFonts w:cs="Arial"/>
                <w:sz w:val="22"/>
                <w:szCs w:val="22"/>
              </w:rPr>
              <w:t>7</w:t>
            </w:r>
          </w:p>
        </w:tc>
        <w:tc>
          <w:tcPr>
            <w:tcW w:w="921" w:type="dxa"/>
            <w:tcBorders>
              <w:top w:val="nil"/>
              <w:left w:val="nil"/>
              <w:bottom w:val="single" w:sz="4" w:space="0" w:color="auto"/>
              <w:right w:val="single" w:sz="4" w:space="0" w:color="auto"/>
            </w:tcBorders>
            <w:noWrap/>
            <w:hideMark/>
          </w:tcPr>
          <w:p w14:paraId="13B8ED09" w14:textId="77777777" w:rsidR="00973B13" w:rsidRPr="0034752C" w:rsidRDefault="00973B13" w:rsidP="00AD2F28">
            <w:pPr>
              <w:jc w:val="right"/>
              <w:rPr>
                <w:color w:val="000000"/>
                <w:sz w:val="22"/>
                <w:szCs w:val="22"/>
                <w:lang w:eastAsia="en-IE"/>
              </w:rPr>
            </w:pPr>
            <w:r w:rsidRPr="0034752C">
              <w:rPr>
                <w:rFonts w:cs="Arial"/>
                <w:sz w:val="22"/>
                <w:szCs w:val="22"/>
              </w:rPr>
              <w:t>0</w:t>
            </w:r>
          </w:p>
        </w:tc>
        <w:tc>
          <w:tcPr>
            <w:tcW w:w="1107" w:type="dxa"/>
            <w:gridSpan w:val="2"/>
            <w:tcBorders>
              <w:top w:val="nil"/>
              <w:left w:val="nil"/>
              <w:bottom w:val="single" w:sz="4" w:space="0" w:color="auto"/>
              <w:right w:val="single" w:sz="4" w:space="0" w:color="auto"/>
            </w:tcBorders>
            <w:noWrap/>
          </w:tcPr>
          <w:p w14:paraId="386A2658" w14:textId="77777777" w:rsidR="00973B13" w:rsidRPr="0034752C" w:rsidRDefault="00973B13" w:rsidP="00AD2F28">
            <w:pPr>
              <w:jc w:val="right"/>
              <w:rPr>
                <w:color w:val="000000"/>
                <w:sz w:val="22"/>
                <w:szCs w:val="22"/>
                <w:lang w:eastAsia="en-IE"/>
              </w:rPr>
            </w:pPr>
            <w:r w:rsidRPr="0034752C">
              <w:rPr>
                <w:rFonts w:cs="Arial"/>
                <w:sz w:val="22"/>
                <w:szCs w:val="22"/>
              </w:rPr>
              <w:t>0</w:t>
            </w:r>
          </w:p>
        </w:tc>
        <w:tc>
          <w:tcPr>
            <w:tcW w:w="1022" w:type="dxa"/>
            <w:tcBorders>
              <w:top w:val="nil"/>
              <w:left w:val="nil"/>
              <w:bottom w:val="single" w:sz="4" w:space="0" w:color="auto"/>
              <w:right w:val="single" w:sz="4" w:space="0" w:color="auto"/>
            </w:tcBorders>
            <w:noWrap/>
            <w:hideMark/>
          </w:tcPr>
          <w:p w14:paraId="5B4DE106" w14:textId="77777777" w:rsidR="00973B13" w:rsidRPr="0034752C" w:rsidRDefault="00973B13" w:rsidP="00AD2F28">
            <w:pPr>
              <w:jc w:val="right"/>
              <w:rPr>
                <w:color w:val="000000"/>
                <w:sz w:val="22"/>
                <w:szCs w:val="22"/>
                <w:lang w:eastAsia="en-IE"/>
              </w:rPr>
            </w:pPr>
            <w:r w:rsidRPr="0034752C">
              <w:rPr>
                <w:rFonts w:cs="Arial"/>
                <w:sz w:val="22"/>
                <w:szCs w:val="22"/>
              </w:rPr>
              <w:t>0.0</w:t>
            </w:r>
          </w:p>
        </w:tc>
        <w:tc>
          <w:tcPr>
            <w:tcW w:w="957" w:type="dxa"/>
            <w:gridSpan w:val="2"/>
            <w:tcBorders>
              <w:top w:val="nil"/>
              <w:left w:val="nil"/>
              <w:bottom w:val="single" w:sz="4" w:space="0" w:color="auto"/>
              <w:right w:val="single" w:sz="4" w:space="0" w:color="auto"/>
            </w:tcBorders>
            <w:noWrap/>
          </w:tcPr>
          <w:p w14:paraId="55BE81F7" w14:textId="77777777" w:rsidR="00973B13" w:rsidRPr="0034752C" w:rsidRDefault="00973B13" w:rsidP="00AD2F28">
            <w:pPr>
              <w:jc w:val="right"/>
              <w:rPr>
                <w:color w:val="000000"/>
                <w:sz w:val="22"/>
                <w:szCs w:val="22"/>
                <w:lang w:eastAsia="en-IE"/>
              </w:rPr>
            </w:pPr>
            <w:r w:rsidRPr="0034752C">
              <w:rPr>
                <w:rFonts w:cs="Arial"/>
                <w:sz w:val="22"/>
                <w:szCs w:val="22"/>
              </w:rPr>
              <w:t>0.0</w:t>
            </w:r>
          </w:p>
        </w:tc>
      </w:tr>
      <w:tr w:rsidR="00973B13" w:rsidRPr="0034752C" w14:paraId="2BA1C6BC" w14:textId="77777777" w:rsidTr="00AD2F28">
        <w:trPr>
          <w:trHeight w:val="300"/>
        </w:trPr>
        <w:tc>
          <w:tcPr>
            <w:tcW w:w="2469" w:type="dxa"/>
            <w:tcBorders>
              <w:top w:val="nil"/>
              <w:left w:val="single" w:sz="4" w:space="0" w:color="auto"/>
              <w:bottom w:val="single" w:sz="4" w:space="0" w:color="auto"/>
              <w:right w:val="single" w:sz="4" w:space="0" w:color="auto"/>
            </w:tcBorders>
            <w:noWrap/>
            <w:vAlign w:val="bottom"/>
            <w:hideMark/>
          </w:tcPr>
          <w:p w14:paraId="1893B396" w14:textId="77777777" w:rsidR="00973B13" w:rsidRPr="0034752C" w:rsidRDefault="00973B13" w:rsidP="00AD2F28">
            <w:pPr>
              <w:ind w:firstLineChars="10" w:firstLine="22"/>
              <w:rPr>
                <w:color w:val="000000"/>
                <w:sz w:val="22"/>
                <w:szCs w:val="22"/>
                <w:lang w:eastAsia="en-IE"/>
              </w:rPr>
            </w:pPr>
            <w:r w:rsidRPr="0034752C">
              <w:rPr>
                <w:rFonts w:cs="Arial"/>
                <w:sz w:val="22"/>
                <w:szCs w:val="22"/>
              </w:rPr>
              <w:t>Dublin Dental Hospital</w:t>
            </w:r>
          </w:p>
        </w:tc>
        <w:tc>
          <w:tcPr>
            <w:tcW w:w="1039" w:type="dxa"/>
            <w:tcBorders>
              <w:top w:val="nil"/>
              <w:left w:val="nil"/>
              <w:bottom w:val="single" w:sz="4" w:space="0" w:color="auto"/>
              <w:right w:val="single" w:sz="4" w:space="0" w:color="auto"/>
            </w:tcBorders>
            <w:noWrap/>
            <w:hideMark/>
          </w:tcPr>
          <w:p w14:paraId="755D4214" w14:textId="77777777" w:rsidR="00973B13" w:rsidRPr="0034752C" w:rsidRDefault="00973B13" w:rsidP="00AD2F28">
            <w:pPr>
              <w:jc w:val="right"/>
              <w:rPr>
                <w:color w:val="000000"/>
                <w:sz w:val="22"/>
                <w:szCs w:val="22"/>
                <w:lang w:eastAsia="en-IE"/>
              </w:rPr>
            </w:pPr>
            <w:r w:rsidRPr="0034752C">
              <w:rPr>
                <w:rFonts w:cs="Arial"/>
                <w:sz w:val="22"/>
                <w:szCs w:val="22"/>
              </w:rPr>
              <w:t>210</w:t>
            </w:r>
          </w:p>
        </w:tc>
        <w:tc>
          <w:tcPr>
            <w:tcW w:w="1115" w:type="dxa"/>
            <w:gridSpan w:val="2"/>
            <w:tcBorders>
              <w:top w:val="nil"/>
              <w:left w:val="nil"/>
              <w:bottom w:val="single" w:sz="4" w:space="0" w:color="auto"/>
              <w:right w:val="single" w:sz="4" w:space="0" w:color="auto"/>
            </w:tcBorders>
            <w:noWrap/>
          </w:tcPr>
          <w:p w14:paraId="15BCE923" w14:textId="77777777" w:rsidR="00973B13" w:rsidRPr="0034752C" w:rsidRDefault="00973B13" w:rsidP="00AD2F28">
            <w:pPr>
              <w:jc w:val="right"/>
              <w:rPr>
                <w:color w:val="000000"/>
                <w:sz w:val="22"/>
                <w:szCs w:val="22"/>
                <w:lang w:eastAsia="en-IE"/>
              </w:rPr>
            </w:pPr>
            <w:r w:rsidRPr="0034752C">
              <w:rPr>
                <w:rFonts w:cs="Arial"/>
                <w:sz w:val="22"/>
                <w:szCs w:val="22"/>
              </w:rPr>
              <w:t>209</w:t>
            </w:r>
          </w:p>
        </w:tc>
        <w:tc>
          <w:tcPr>
            <w:tcW w:w="921" w:type="dxa"/>
            <w:tcBorders>
              <w:top w:val="nil"/>
              <w:left w:val="nil"/>
              <w:bottom w:val="single" w:sz="4" w:space="0" w:color="auto"/>
              <w:right w:val="single" w:sz="4" w:space="0" w:color="auto"/>
            </w:tcBorders>
            <w:noWrap/>
            <w:hideMark/>
          </w:tcPr>
          <w:p w14:paraId="0B489E89" w14:textId="77777777" w:rsidR="00973B13" w:rsidRPr="0034752C" w:rsidRDefault="00973B13" w:rsidP="00AD2F28">
            <w:pPr>
              <w:jc w:val="right"/>
              <w:rPr>
                <w:color w:val="000000"/>
                <w:sz w:val="22"/>
                <w:szCs w:val="22"/>
                <w:lang w:eastAsia="en-IE"/>
              </w:rPr>
            </w:pPr>
            <w:r w:rsidRPr="0034752C">
              <w:rPr>
                <w:rFonts w:cs="Arial"/>
                <w:sz w:val="22"/>
                <w:szCs w:val="22"/>
              </w:rPr>
              <w:t>9</w:t>
            </w:r>
          </w:p>
        </w:tc>
        <w:tc>
          <w:tcPr>
            <w:tcW w:w="1107" w:type="dxa"/>
            <w:gridSpan w:val="2"/>
            <w:tcBorders>
              <w:top w:val="nil"/>
              <w:left w:val="nil"/>
              <w:bottom w:val="single" w:sz="4" w:space="0" w:color="auto"/>
              <w:right w:val="single" w:sz="4" w:space="0" w:color="auto"/>
            </w:tcBorders>
            <w:noWrap/>
          </w:tcPr>
          <w:p w14:paraId="7BF6B7CC" w14:textId="77777777" w:rsidR="00973B13" w:rsidRPr="0034752C" w:rsidRDefault="00973B13" w:rsidP="00AD2F28">
            <w:pPr>
              <w:jc w:val="right"/>
              <w:rPr>
                <w:color w:val="000000"/>
                <w:sz w:val="22"/>
                <w:szCs w:val="22"/>
                <w:lang w:eastAsia="en-IE"/>
              </w:rPr>
            </w:pPr>
            <w:r w:rsidRPr="0034752C">
              <w:rPr>
                <w:rFonts w:cs="Arial"/>
                <w:sz w:val="22"/>
                <w:szCs w:val="22"/>
              </w:rPr>
              <w:t>6</w:t>
            </w:r>
          </w:p>
        </w:tc>
        <w:tc>
          <w:tcPr>
            <w:tcW w:w="1022" w:type="dxa"/>
            <w:tcBorders>
              <w:top w:val="nil"/>
              <w:left w:val="nil"/>
              <w:bottom w:val="single" w:sz="4" w:space="0" w:color="auto"/>
              <w:right w:val="single" w:sz="4" w:space="0" w:color="auto"/>
            </w:tcBorders>
            <w:noWrap/>
            <w:hideMark/>
          </w:tcPr>
          <w:p w14:paraId="42F5F8A2" w14:textId="77777777" w:rsidR="00973B13" w:rsidRPr="0034752C" w:rsidRDefault="00973B13" w:rsidP="00AD2F28">
            <w:pPr>
              <w:jc w:val="right"/>
              <w:rPr>
                <w:color w:val="000000"/>
                <w:sz w:val="22"/>
                <w:szCs w:val="22"/>
                <w:lang w:eastAsia="en-IE"/>
              </w:rPr>
            </w:pPr>
            <w:r w:rsidRPr="0034752C">
              <w:rPr>
                <w:rFonts w:cs="Arial"/>
                <w:sz w:val="22"/>
                <w:szCs w:val="22"/>
              </w:rPr>
              <w:t>4.3</w:t>
            </w:r>
          </w:p>
        </w:tc>
        <w:tc>
          <w:tcPr>
            <w:tcW w:w="957" w:type="dxa"/>
            <w:gridSpan w:val="2"/>
            <w:tcBorders>
              <w:top w:val="nil"/>
              <w:left w:val="nil"/>
              <w:bottom w:val="single" w:sz="4" w:space="0" w:color="auto"/>
              <w:right w:val="single" w:sz="4" w:space="0" w:color="auto"/>
            </w:tcBorders>
            <w:noWrap/>
          </w:tcPr>
          <w:p w14:paraId="71502B80" w14:textId="77777777" w:rsidR="00973B13" w:rsidRPr="0034752C" w:rsidRDefault="00973B13" w:rsidP="00AD2F28">
            <w:pPr>
              <w:jc w:val="right"/>
              <w:rPr>
                <w:color w:val="000000"/>
                <w:sz w:val="22"/>
                <w:szCs w:val="22"/>
                <w:lang w:eastAsia="en-IE"/>
              </w:rPr>
            </w:pPr>
            <w:r w:rsidRPr="0034752C">
              <w:rPr>
                <w:rFonts w:cs="Arial"/>
                <w:sz w:val="22"/>
                <w:szCs w:val="22"/>
              </w:rPr>
              <w:t>2.9</w:t>
            </w:r>
          </w:p>
        </w:tc>
      </w:tr>
      <w:tr w:rsidR="00973B13" w:rsidRPr="0034752C" w14:paraId="07BE3E76" w14:textId="77777777" w:rsidTr="00AD2F28">
        <w:trPr>
          <w:trHeight w:val="300"/>
        </w:trPr>
        <w:tc>
          <w:tcPr>
            <w:tcW w:w="2469" w:type="dxa"/>
            <w:tcBorders>
              <w:top w:val="nil"/>
              <w:left w:val="single" w:sz="4" w:space="0" w:color="auto"/>
              <w:bottom w:val="single" w:sz="4" w:space="0" w:color="auto"/>
              <w:right w:val="single" w:sz="4" w:space="0" w:color="auto"/>
            </w:tcBorders>
            <w:noWrap/>
            <w:vAlign w:val="bottom"/>
            <w:hideMark/>
          </w:tcPr>
          <w:p w14:paraId="7851F03D" w14:textId="77777777" w:rsidR="00973B13" w:rsidRPr="0034752C" w:rsidRDefault="00973B13" w:rsidP="00AD2F28">
            <w:pPr>
              <w:ind w:firstLineChars="10" w:firstLine="22"/>
              <w:rPr>
                <w:color w:val="000000"/>
                <w:sz w:val="22"/>
                <w:szCs w:val="22"/>
                <w:lang w:eastAsia="en-IE"/>
              </w:rPr>
            </w:pPr>
            <w:r w:rsidRPr="0034752C">
              <w:rPr>
                <w:rFonts w:cs="Arial"/>
                <w:sz w:val="22"/>
                <w:szCs w:val="22"/>
              </w:rPr>
              <w:t>Food Safety Authority of Ireland</w:t>
            </w:r>
          </w:p>
        </w:tc>
        <w:tc>
          <w:tcPr>
            <w:tcW w:w="1039" w:type="dxa"/>
            <w:tcBorders>
              <w:top w:val="nil"/>
              <w:left w:val="nil"/>
              <w:bottom w:val="single" w:sz="4" w:space="0" w:color="auto"/>
              <w:right w:val="single" w:sz="4" w:space="0" w:color="auto"/>
            </w:tcBorders>
            <w:noWrap/>
            <w:hideMark/>
          </w:tcPr>
          <w:p w14:paraId="7A7A3B1C" w14:textId="77777777" w:rsidR="00973B13" w:rsidRPr="0034752C" w:rsidRDefault="00973B13" w:rsidP="00AD2F28">
            <w:pPr>
              <w:jc w:val="right"/>
              <w:rPr>
                <w:color w:val="000000"/>
                <w:sz w:val="22"/>
                <w:szCs w:val="22"/>
                <w:lang w:eastAsia="en-IE"/>
              </w:rPr>
            </w:pPr>
            <w:r w:rsidRPr="0034752C">
              <w:rPr>
                <w:rFonts w:cs="Arial"/>
                <w:sz w:val="22"/>
                <w:szCs w:val="22"/>
              </w:rPr>
              <w:t>84</w:t>
            </w:r>
          </w:p>
        </w:tc>
        <w:tc>
          <w:tcPr>
            <w:tcW w:w="1115" w:type="dxa"/>
            <w:gridSpan w:val="2"/>
            <w:tcBorders>
              <w:top w:val="nil"/>
              <w:left w:val="nil"/>
              <w:bottom w:val="single" w:sz="4" w:space="0" w:color="auto"/>
              <w:right w:val="single" w:sz="4" w:space="0" w:color="auto"/>
            </w:tcBorders>
            <w:noWrap/>
          </w:tcPr>
          <w:p w14:paraId="3E3A9131" w14:textId="77777777" w:rsidR="00973B13" w:rsidRPr="0034752C" w:rsidRDefault="00973B13" w:rsidP="00AD2F28">
            <w:pPr>
              <w:jc w:val="right"/>
              <w:rPr>
                <w:color w:val="000000"/>
                <w:sz w:val="22"/>
                <w:szCs w:val="22"/>
                <w:lang w:eastAsia="en-IE"/>
              </w:rPr>
            </w:pPr>
            <w:r w:rsidRPr="0034752C">
              <w:rPr>
                <w:rFonts w:cs="Arial"/>
                <w:sz w:val="22"/>
                <w:szCs w:val="22"/>
              </w:rPr>
              <w:t>94</w:t>
            </w:r>
          </w:p>
        </w:tc>
        <w:tc>
          <w:tcPr>
            <w:tcW w:w="921" w:type="dxa"/>
            <w:tcBorders>
              <w:top w:val="nil"/>
              <w:left w:val="nil"/>
              <w:bottom w:val="single" w:sz="4" w:space="0" w:color="auto"/>
              <w:right w:val="single" w:sz="4" w:space="0" w:color="auto"/>
            </w:tcBorders>
            <w:noWrap/>
            <w:hideMark/>
          </w:tcPr>
          <w:p w14:paraId="67E0CD8E" w14:textId="77777777" w:rsidR="00973B13" w:rsidRPr="0034752C" w:rsidRDefault="00973B13" w:rsidP="00AD2F28">
            <w:pPr>
              <w:jc w:val="right"/>
              <w:rPr>
                <w:color w:val="000000"/>
                <w:sz w:val="22"/>
                <w:szCs w:val="22"/>
                <w:lang w:eastAsia="en-IE"/>
              </w:rPr>
            </w:pPr>
            <w:r w:rsidRPr="0034752C">
              <w:rPr>
                <w:rFonts w:cs="Arial"/>
                <w:sz w:val="22"/>
                <w:szCs w:val="22"/>
              </w:rPr>
              <w:t>5</w:t>
            </w:r>
          </w:p>
        </w:tc>
        <w:tc>
          <w:tcPr>
            <w:tcW w:w="1107" w:type="dxa"/>
            <w:gridSpan w:val="2"/>
            <w:tcBorders>
              <w:top w:val="nil"/>
              <w:left w:val="nil"/>
              <w:bottom w:val="single" w:sz="4" w:space="0" w:color="auto"/>
              <w:right w:val="single" w:sz="4" w:space="0" w:color="auto"/>
            </w:tcBorders>
            <w:noWrap/>
          </w:tcPr>
          <w:p w14:paraId="363AA8BD" w14:textId="77777777" w:rsidR="00973B13" w:rsidRPr="0034752C" w:rsidRDefault="00973B13" w:rsidP="00AD2F28">
            <w:pPr>
              <w:jc w:val="right"/>
              <w:rPr>
                <w:color w:val="000000"/>
                <w:sz w:val="22"/>
                <w:szCs w:val="22"/>
                <w:lang w:eastAsia="en-IE"/>
              </w:rPr>
            </w:pPr>
            <w:r w:rsidRPr="0034752C">
              <w:rPr>
                <w:rFonts w:cs="Arial"/>
                <w:sz w:val="22"/>
                <w:szCs w:val="22"/>
              </w:rPr>
              <w:t>3</w:t>
            </w:r>
          </w:p>
        </w:tc>
        <w:tc>
          <w:tcPr>
            <w:tcW w:w="1022" w:type="dxa"/>
            <w:tcBorders>
              <w:top w:val="nil"/>
              <w:left w:val="nil"/>
              <w:bottom w:val="single" w:sz="4" w:space="0" w:color="auto"/>
              <w:right w:val="single" w:sz="4" w:space="0" w:color="auto"/>
            </w:tcBorders>
            <w:noWrap/>
            <w:hideMark/>
          </w:tcPr>
          <w:p w14:paraId="03682093" w14:textId="77777777" w:rsidR="00973B13" w:rsidRPr="0034752C" w:rsidRDefault="00973B13" w:rsidP="00AD2F28">
            <w:pPr>
              <w:jc w:val="right"/>
              <w:rPr>
                <w:color w:val="000000"/>
                <w:sz w:val="22"/>
                <w:szCs w:val="22"/>
                <w:lang w:eastAsia="en-IE"/>
              </w:rPr>
            </w:pPr>
            <w:r w:rsidRPr="0034752C">
              <w:rPr>
                <w:rFonts w:cs="Arial"/>
                <w:sz w:val="22"/>
                <w:szCs w:val="22"/>
              </w:rPr>
              <w:t>6.0</w:t>
            </w:r>
          </w:p>
        </w:tc>
        <w:tc>
          <w:tcPr>
            <w:tcW w:w="957" w:type="dxa"/>
            <w:gridSpan w:val="2"/>
            <w:tcBorders>
              <w:top w:val="nil"/>
              <w:left w:val="nil"/>
              <w:bottom w:val="single" w:sz="4" w:space="0" w:color="auto"/>
              <w:right w:val="single" w:sz="4" w:space="0" w:color="auto"/>
            </w:tcBorders>
            <w:noWrap/>
          </w:tcPr>
          <w:p w14:paraId="4CB64692" w14:textId="77777777" w:rsidR="00973B13" w:rsidRPr="0034752C" w:rsidRDefault="00973B13" w:rsidP="00AD2F28">
            <w:pPr>
              <w:jc w:val="right"/>
              <w:rPr>
                <w:color w:val="000000"/>
                <w:sz w:val="22"/>
                <w:szCs w:val="22"/>
                <w:lang w:eastAsia="en-IE"/>
              </w:rPr>
            </w:pPr>
            <w:r w:rsidRPr="0034752C">
              <w:rPr>
                <w:rFonts w:cs="Arial"/>
                <w:sz w:val="22"/>
                <w:szCs w:val="22"/>
              </w:rPr>
              <w:t>3.2</w:t>
            </w:r>
          </w:p>
        </w:tc>
      </w:tr>
      <w:tr w:rsidR="00973B13" w:rsidRPr="0034752C" w14:paraId="3619A842" w14:textId="77777777" w:rsidTr="00AD2F28">
        <w:trPr>
          <w:trHeight w:val="300"/>
        </w:trPr>
        <w:tc>
          <w:tcPr>
            <w:tcW w:w="2469" w:type="dxa"/>
            <w:tcBorders>
              <w:top w:val="nil"/>
              <w:left w:val="single" w:sz="4" w:space="0" w:color="auto"/>
              <w:bottom w:val="single" w:sz="4" w:space="0" w:color="auto"/>
              <w:right w:val="single" w:sz="4" w:space="0" w:color="auto"/>
            </w:tcBorders>
            <w:noWrap/>
            <w:vAlign w:val="bottom"/>
            <w:hideMark/>
          </w:tcPr>
          <w:p w14:paraId="286EEC2B" w14:textId="77777777" w:rsidR="00973B13" w:rsidRPr="0034752C" w:rsidRDefault="00973B13" w:rsidP="00AD2F28">
            <w:pPr>
              <w:ind w:firstLineChars="10" w:firstLine="22"/>
              <w:rPr>
                <w:color w:val="000000"/>
                <w:sz w:val="22"/>
                <w:szCs w:val="22"/>
                <w:lang w:eastAsia="en-IE"/>
              </w:rPr>
            </w:pPr>
            <w:r w:rsidRPr="0034752C">
              <w:rPr>
                <w:rFonts w:cs="Arial"/>
                <w:sz w:val="22"/>
                <w:szCs w:val="22"/>
              </w:rPr>
              <w:t xml:space="preserve">Health Information and Quality Authority </w:t>
            </w:r>
          </w:p>
        </w:tc>
        <w:tc>
          <w:tcPr>
            <w:tcW w:w="1039" w:type="dxa"/>
            <w:tcBorders>
              <w:top w:val="nil"/>
              <w:left w:val="nil"/>
              <w:bottom w:val="single" w:sz="4" w:space="0" w:color="auto"/>
              <w:right w:val="single" w:sz="4" w:space="0" w:color="auto"/>
            </w:tcBorders>
            <w:noWrap/>
            <w:hideMark/>
          </w:tcPr>
          <w:p w14:paraId="4266E30C" w14:textId="77777777" w:rsidR="00973B13" w:rsidRPr="0034752C" w:rsidRDefault="00973B13" w:rsidP="00AD2F28">
            <w:pPr>
              <w:jc w:val="right"/>
              <w:rPr>
                <w:color w:val="000000"/>
                <w:sz w:val="22"/>
                <w:szCs w:val="22"/>
                <w:lang w:eastAsia="en-IE"/>
              </w:rPr>
            </w:pPr>
            <w:r w:rsidRPr="0034752C">
              <w:rPr>
                <w:rFonts w:cs="Arial"/>
                <w:sz w:val="22"/>
                <w:szCs w:val="22"/>
              </w:rPr>
              <w:t>235</w:t>
            </w:r>
          </w:p>
        </w:tc>
        <w:tc>
          <w:tcPr>
            <w:tcW w:w="1115" w:type="dxa"/>
            <w:gridSpan w:val="2"/>
            <w:tcBorders>
              <w:top w:val="nil"/>
              <w:left w:val="nil"/>
              <w:bottom w:val="single" w:sz="4" w:space="0" w:color="auto"/>
              <w:right w:val="single" w:sz="4" w:space="0" w:color="auto"/>
            </w:tcBorders>
            <w:noWrap/>
          </w:tcPr>
          <w:p w14:paraId="00210A65" w14:textId="77777777" w:rsidR="00973B13" w:rsidRPr="0034752C" w:rsidRDefault="00973B13" w:rsidP="00AD2F28">
            <w:pPr>
              <w:jc w:val="right"/>
              <w:rPr>
                <w:color w:val="000000"/>
                <w:sz w:val="22"/>
                <w:szCs w:val="22"/>
                <w:lang w:eastAsia="en-IE"/>
              </w:rPr>
            </w:pPr>
            <w:r w:rsidRPr="0034752C">
              <w:rPr>
                <w:rFonts w:cs="Arial"/>
                <w:sz w:val="22"/>
                <w:szCs w:val="22"/>
              </w:rPr>
              <w:t>259</w:t>
            </w:r>
          </w:p>
        </w:tc>
        <w:tc>
          <w:tcPr>
            <w:tcW w:w="921" w:type="dxa"/>
            <w:tcBorders>
              <w:top w:val="nil"/>
              <w:left w:val="nil"/>
              <w:bottom w:val="single" w:sz="4" w:space="0" w:color="auto"/>
              <w:right w:val="single" w:sz="4" w:space="0" w:color="auto"/>
            </w:tcBorders>
            <w:noWrap/>
            <w:hideMark/>
          </w:tcPr>
          <w:p w14:paraId="0E987FAA" w14:textId="77777777" w:rsidR="00973B13" w:rsidRPr="0034752C" w:rsidRDefault="00973B13" w:rsidP="00AD2F28">
            <w:pPr>
              <w:jc w:val="right"/>
              <w:rPr>
                <w:color w:val="000000"/>
                <w:sz w:val="22"/>
                <w:szCs w:val="22"/>
                <w:lang w:eastAsia="en-IE"/>
              </w:rPr>
            </w:pPr>
            <w:r w:rsidRPr="0034752C">
              <w:rPr>
                <w:rFonts w:cs="Arial"/>
                <w:sz w:val="22"/>
                <w:szCs w:val="22"/>
              </w:rPr>
              <w:t>8</w:t>
            </w:r>
          </w:p>
        </w:tc>
        <w:tc>
          <w:tcPr>
            <w:tcW w:w="1107" w:type="dxa"/>
            <w:gridSpan w:val="2"/>
            <w:tcBorders>
              <w:top w:val="nil"/>
              <w:left w:val="nil"/>
              <w:bottom w:val="single" w:sz="4" w:space="0" w:color="auto"/>
              <w:right w:val="single" w:sz="4" w:space="0" w:color="auto"/>
            </w:tcBorders>
            <w:noWrap/>
          </w:tcPr>
          <w:p w14:paraId="0B664E5E" w14:textId="77777777" w:rsidR="00973B13" w:rsidRPr="0034752C" w:rsidRDefault="00973B13" w:rsidP="00AD2F28">
            <w:pPr>
              <w:jc w:val="right"/>
              <w:rPr>
                <w:color w:val="000000"/>
                <w:sz w:val="22"/>
                <w:szCs w:val="22"/>
                <w:lang w:eastAsia="en-IE"/>
              </w:rPr>
            </w:pPr>
            <w:r w:rsidRPr="0034752C">
              <w:rPr>
                <w:rFonts w:cs="Arial"/>
                <w:sz w:val="22"/>
                <w:szCs w:val="22"/>
              </w:rPr>
              <w:t>11</w:t>
            </w:r>
          </w:p>
        </w:tc>
        <w:tc>
          <w:tcPr>
            <w:tcW w:w="1022" w:type="dxa"/>
            <w:tcBorders>
              <w:top w:val="nil"/>
              <w:left w:val="nil"/>
              <w:bottom w:val="single" w:sz="4" w:space="0" w:color="auto"/>
              <w:right w:val="single" w:sz="4" w:space="0" w:color="auto"/>
            </w:tcBorders>
            <w:noWrap/>
            <w:hideMark/>
          </w:tcPr>
          <w:p w14:paraId="6ED91111" w14:textId="77777777" w:rsidR="00973B13" w:rsidRPr="0034752C" w:rsidRDefault="00973B13" w:rsidP="00AD2F28">
            <w:pPr>
              <w:jc w:val="right"/>
              <w:rPr>
                <w:color w:val="000000"/>
                <w:sz w:val="22"/>
                <w:szCs w:val="22"/>
                <w:lang w:eastAsia="en-IE"/>
              </w:rPr>
            </w:pPr>
            <w:r w:rsidRPr="0034752C">
              <w:rPr>
                <w:rFonts w:cs="Arial"/>
                <w:sz w:val="22"/>
                <w:szCs w:val="22"/>
              </w:rPr>
              <w:t>3.4</w:t>
            </w:r>
          </w:p>
        </w:tc>
        <w:tc>
          <w:tcPr>
            <w:tcW w:w="957" w:type="dxa"/>
            <w:gridSpan w:val="2"/>
            <w:tcBorders>
              <w:top w:val="nil"/>
              <w:left w:val="nil"/>
              <w:bottom w:val="single" w:sz="4" w:space="0" w:color="auto"/>
              <w:right w:val="single" w:sz="4" w:space="0" w:color="auto"/>
            </w:tcBorders>
            <w:noWrap/>
          </w:tcPr>
          <w:p w14:paraId="1870AFEC" w14:textId="77777777" w:rsidR="00973B13" w:rsidRPr="0034752C" w:rsidRDefault="00973B13" w:rsidP="00AD2F28">
            <w:pPr>
              <w:jc w:val="right"/>
              <w:rPr>
                <w:color w:val="000000"/>
                <w:sz w:val="22"/>
                <w:szCs w:val="22"/>
                <w:lang w:eastAsia="en-IE"/>
              </w:rPr>
            </w:pPr>
            <w:r w:rsidRPr="0034752C">
              <w:rPr>
                <w:rFonts w:cs="Arial"/>
                <w:sz w:val="22"/>
                <w:szCs w:val="22"/>
              </w:rPr>
              <w:t>4.2</w:t>
            </w:r>
          </w:p>
        </w:tc>
      </w:tr>
      <w:tr w:rsidR="00973B13" w:rsidRPr="0034752C" w14:paraId="5E6363AB" w14:textId="77777777" w:rsidTr="00AD2F28">
        <w:trPr>
          <w:trHeight w:val="300"/>
        </w:trPr>
        <w:tc>
          <w:tcPr>
            <w:tcW w:w="2469" w:type="dxa"/>
            <w:tcBorders>
              <w:top w:val="nil"/>
              <w:left w:val="single" w:sz="4" w:space="0" w:color="auto"/>
              <w:bottom w:val="single" w:sz="4" w:space="0" w:color="auto"/>
              <w:right w:val="single" w:sz="4" w:space="0" w:color="auto"/>
            </w:tcBorders>
            <w:noWrap/>
            <w:vAlign w:val="bottom"/>
            <w:hideMark/>
          </w:tcPr>
          <w:p w14:paraId="1158B64F" w14:textId="77777777" w:rsidR="00973B13" w:rsidRPr="0034752C" w:rsidRDefault="00973B13" w:rsidP="00AD2F28">
            <w:pPr>
              <w:ind w:firstLineChars="10" w:firstLine="22"/>
              <w:rPr>
                <w:color w:val="000000"/>
                <w:sz w:val="22"/>
                <w:szCs w:val="22"/>
                <w:lang w:eastAsia="en-IE"/>
              </w:rPr>
            </w:pPr>
            <w:r w:rsidRPr="0034752C">
              <w:rPr>
                <w:rFonts w:cs="Arial"/>
                <w:sz w:val="22"/>
                <w:szCs w:val="22"/>
              </w:rPr>
              <w:t xml:space="preserve">Health Insurance Authority </w:t>
            </w:r>
          </w:p>
        </w:tc>
        <w:tc>
          <w:tcPr>
            <w:tcW w:w="1039" w:type="dxa"/>
            <w:tcBorders>
              <w:top w:val="nil"/>
              <w:left w:val="nil"/>
              <w:bottom w:val="single" w:sz="4" w:space="0" w:color="auto"/>
              <w:right w:val="single" w:sz="4" w:space="0" w:color="auto"/>
            </w:tcBorders>
            <w:noWrap/>
            <w:hideMark/>
          </w:tcPr>
          <w:p w14:paraId="1356AF5F" w14:textId="77777777" w:rsidR="00973B13" w:rsidRPr="0034752C" w:rsidRDefault="00973B13" w:rsidP="00AD2F28">
            <w:pPr>
              <w:jc w:val="right"/>
              <w:rPr>
                <w:color w:val="000000"/>
                <w:sz w:val="22"/>
                <w:szCs w:val="22"/>
                <w:lang w:eastAsia="en-IE"/>
              </w:rPr>
            </w:pPr>
            <w:r w:rsidRPr="0034752C">
              <w:rPr>
                <w:rFonts w:cs="Arial"/>
                <w:sz w:val="22"/>
                <w:szCs w:val="22"/>
              </w:rPr>
              <w:t>9</w:t>
            </w:r>
          </w:p>
        </w:tc>
        <w:tc>
          <w:tcPr>
            <w:tcW w:w="1115" w:type="dxa"/>
            <w:gridSpan w:val="2"/>
            <w:tcBorders>
              <w:top w:val="nil"/>
              <w:left w:val="nil"/>
              <w:bottom w:val="single" w:sz="4" w:space="0" w:color="auto"/>
              <w:right w:val="single" w:sz="4" w:space="0" w:color="auto"/>
            </w:tcBorders>
            <w:noWrap/>
          </w:tcPr>
          <w:p w14:paraId="7F928B9A" w14:textId="77777777" w:rsidR="00973B13" w:rsidRPr="0034752C" w:rsidRDefault="00973B13" w:rsidP="00AD2F28">
            <w:pPr>
              <w:jc w:val="right"/>
              <w:rPr>
                <w:color w:val="000000"/>
                <w:sz w:val="22"/>
                <w:szCs w:val="22"/>
                <w:lang w:eastAsia="en-IE"/>
              </w:rPr>
            </w:pPr>
            <w:r w:rsidRPr="0034752C">
              <w:rPr>
                <w:rFonts w:cs="Arial"/>
                <w:sz w:val="22"/>
                <w:szCs w:val="22"/>
              </w:rPr>
              <w:t>11</w:t>
            </w:r>
          </w:p>
        </w:tc>
        <w:tc>
          <w:tcPr>
            <w:tcW w:w="921" w:type="dxa"/>
            <w:tcBorders>
              <w:top w:val="nil"/>
              <w:left w:val="nil"/>
              <w:bottom w:val="single" w:sz="4" w:space="0" w:color="auto"/>
              <w:right w:val="single" w:sz="4" w:space="0" w:color="auto"/>
            </w:tcBorders>
            <w:noWrap/>
            <w:hideMark/>
          </w:tcPr>
          <w:p w14:paraId="340286B6" w14:textId="77777777" w:rsidR="00973B13" w:rsidRPr="0034752C" w:rsidRDefault="00973B13" w:rsidP="00AD2F28">
            <w:pPr>
              <w:jc w:val="right"/>
              <w:rPr>
                <w:color w:val="000000"/>
                <w:sz w:val="22"/>
                <w:szCs w:val="22"/>
                <w:lang w:eastAsia="en-IE"/>
              </w:rPr>
            </w:pPr>
            <w:r w:rsidRPr="0034752C">
              <w:rPr>
                <w:rFonts w:cs="Arial"/>
                <w:sz w:val="22"/>
                <w:szCs w:val="22"/>
              </w:rPr>
              <w:t>2</w:t>
            </w:r>
          </w:p>
        </w:tc>
        <w:tc>
          <w:tcPr>
            <w:tcW w:w="1107" w:type="dxa"/>
            <w:gridSpan w:val="2"/>
            <w:tcBorders>
              <w:top w:val="nil"/>
              <w:left w:val="nil"/>
              <w:bottom w:val="single" w:sz="4" w:space="0" w:color="auto"/>
              <w:right w:val="single" w:sz="4" w:space="0" w:color="auto"/>
            </w:tcBorders>
            <w:noWrap/>
          </w:tcPr>
          <w:p w14:paraId="5FF6C005" w14:textId="77777777" w:rsidR="00973B13" w:rsidRPr="0034752C" w:rsidRDefault="00973B13" w:rsidP="00AD2F28">
            <w:pPr>
              <w:jc w:val="right"/>
              <w:rPr>
                <w:color w:val="000000"/>
                <w:sz w:val="22"/>
                <w:szCs w:val="22"/>
                <w:lang w:eastAsia="en-IE"/>
              </w:rPr>
            </w:pPr>
            <w:r w:rsidRPr="0034752C">
              <w:rPr>
                <w:rFonts w:cs="Arial"/>
                <w:sz w:val="22"/>
                <w:szCs w:val="22"/>
              </w:rPr>
              <w:t>1</w:t>
            </w:r>
          </w:p>
        </w:tc>
        <w:tc>
          <w:tcPr>
            <w:tcW w:w="1022" w:type="dxa"/>
            <w:tcBorders>
              <w:top w:val="nil"/>
              <w:left w:val="nil"/>
              <w:bottom w:val="single" w:sz="4" w:space="0" w:color="auto"/>
              <w:right w:val="single" w:sz="4" w:space="0" w:color="auto"/>
            </w:tcBorders>
            <w:noWrap/>
            <w:hideMark/>
          </w:tcPr>
          <w:p w14:paraId="183159BC" w14:textId="77777777" w:rsidR="00973B13" w:rsidRPr="0034752C" w:rsidRDefault="00973B13" w:rsidP="00AD2F28">
            <w:pPr>
              <w:jc w:val="right"/>
              <w:rPr>
                <w:color w:val="000000"/>
                <w:sz w:val="22"/>
                <w:szCs w:val="22"/>
                <w:lang w:eastAsia="en-IE"/>
              </w:rPr>
            </w:pPr>
            <w:r w:rsidRPr="0034752C">
              <w:rPr>
                <w:rFonts w:cs="Arial"/>
                <w:sz w:val="22"/>
                <w:szCs w:val="22"/>
              </w:rPr>
              <w:t>22.2</w:t>
            </w:r>
          </w:p>
        </w:tc>
        <w:tc>
          <w:tcPr>
            <w:tcW w:w="957" w:type="dxa"/>
            <w:gridSpan w:val="2"/>
            <w:tcBorders>
              <w:top w:val="nil"/>
              <w:left w:val="nil"/>
              <w:bottom w:val="single" w:sz="4" w:space="0" w:color="auto"/>
              <w:right w:val="single" w:sz="4" w:space="0" w:color="auto"/>
            </w:tcBorders>
            <w:noWrap/>
          </w:tcPr>
          <w:p w14:paraId="384C3393" w14:textId="77777777" w:rsidR="00973B13" w:rsidRPr="0034752C" w:rsidRDefault="00973B13" w:rsidP="00AD2F28">
            <w:pPr>
              <w:jc w:val="right"/>
              <w:rPr>
                <w:color w:val="000000"/>
                <w:sz w:val="22"/>
                <w:szCs w:val="22"/>
                <w:lang w:eastAsia="en-IE"/>
              </w:rPr>
            </w:pPr>
            <w:r w:rsidRPr="0034752C">
              <w:rPr>
                <w:rFonts w:cs="Arial"/>
                <w:sz w:val="22"/>
                <w:szCs w:val="22"/>
              </w:rPr>
              <w:t>9.1</w:t>
            </w:r>
          </w:p>
        </w:tc>
      </w:tr>
      <w:tr w:rsidR="00973B13" w:rsidRPr="0034752C" w14:paraId="1BEEE1C0" w14:textId="77777777" w:rsidTr="00AD2F28">
        <w:trPr>
          <w:trHeight w:val="300"/>
        </w:trPr>
        <w:tc>
          <w:tcPr>
            <w:tcW w:w="2469" w:type="dxa"/>
            <w:tcBorders>
              <w:top w:val="nil"/>
              <w:left w:val="single" w:sz="4" w:space="0" w:color="auto"/>
              <w:bottom w:val="single" w:sz="4" w:space="0" w:color="auto"/>
              <w:right w:val="single" w:sz="4" w:space="0" w:color="auto"/>
            </w:tcBorders>
            <w:noWrap/>
            <w:vAlign w:val="bottom"/>
            <w:hideMark/>
          </w:tcPr>
          <w:p w14:paraId="25F38C16" w14:textId="77777777" w:rsidR="00973B13" w:rsidRPr="0034752C" w:rsidRDefault="00973B13" w:rsidP="00AD2F28">
            <w:pPr>
              <w:ind w:firstLineChars="10" w:firstLine="22"/>
              <w:rPr>
                <w:color w:val="000000"/>
                <w:sz w:val="22"/>
                <w:szCs w:val="22"/>
                <w:lang w:eastAsia="en-IE"/>
              </w:rPr>
            </w:pPr>
            <w:r w:rsidRPr="0034752C">
              <w:rPr>
                <w:rFonts w:cs="Arial"/>
                <w:sz w:val="22"/>
                <w:szCs w:val="22"/>
              </w:rPr>
              <w:t xml:space="preserve">Health Products Regulatory Authority </w:t>
            </w:r>
          </w:p>
        </w:tc>
        <w:tc>
          <w:tcPr>
            <w:tcW w:w="1039" w:type="dxa"/>
            <w:tcBorders>
              <w:top w:val="nil"/>
              <w:left w:val="nil"/>
              <w:bottom w:val="single" w:sz="4" w:space="0" w:color="auto"/>
              <w:right w:val="single" w:sz="4" w:space="0" w:color="auto"/>
            </w:tcBorders>
            <w:noWrap/>
            <w:hideMark/>
          </w:tcPr>
          <w:p w14:paraId="0B51F03A" w14:textId="77777777" w:rsidR="00973B13" w:rsidRPr="0034752C" w:rsidRDefault="00973B13" w:rsidP="00AD2F28">
            <w:pPr>
              <w:jc w:val="right"/>
              <w:rPr>
                <w:color w:val="000000"/>
                <w:sz w:val="22"/>
                <w:szCs w:val="22"/>
                <w:lang w:eastAsia="en-IE"/>
              </w:rPr>
            </w:pPr>
            <w:r w:rsidRPr="0034752C">
              <w:rPr>
                <w:rFonts w:cs="Arial"/>
                <w:sz w:val="22"/>
                <w:szCs w:val="22"/>
              </w:rPr>
              <w:t>321</w:t>
            </w:r>
          </w:p>
        </w:tc>
        <w:tc>
          <w:tcPr>
            <w:tcW w:w="1115" w:type="dxa"/>
            <w:gridSpan w:val="2"/>
            <w:tcBorders>
              <w:top w:val="nil"/>
              <w:left w:val="nil"/>
              <w:bottom w:val="single" w:sz="4" w:space="0" w:color="auto"/>
              <w:right w:val="single" w:sz="4" w:space="0" w:color="auto"/>
            </w:tcBorders>
            <w:noWrap/>
          </w:tcPr>
          <w:p w14:paraId="61799871" w14:textId="77777777" w:rsidR="00973B13" w:rsidRPr="0034752C" w:rsidRDefault="00973B13" w:rsidP="00AD2F28">
            <w:pPr>
              <w:jc w:val="right"/>
              <w:rPr>
                <w:color w:val="000000"/>
                <w:sz w:val="22"/>
                <w:szCs w:val="22"/>
                <w:lang w:eastAsia="en-IE"/>
              </w:rPr>
            </w:pPr>
            <w:r w:rsidRPr="0034752C">
              <w:rPr>
                <w:rFonts w:cs="Arial"/>
                <w:sz w:val="22"/>
                <w:szCs w:val="22"/>
              </w:rPr>
              <w:t>340</w:t>
            </w:r>
          </w:p>
        </w:tc>
        <w:tc>
          <w:tcPr>
            <w:tcW w:w="921" w:type="dxa"/>
            <w:tcBorders>
              <w:top w:val="nil"/>
              <w:left w:val="nil"/>
              <w:bottom w:val="single" w:sz="4" w:space="0" w:color="auto"/>
              <w:right w:val="single" w:sz="4" w:space="0" w:color="auto"/>
            </w:tcBorders>
            <w:noWrap/>
            <w:hideMark/>
          </w:tcPr>
          <w:p w14:paraId="10DA09CF" w14:textId="77777777" w:rsidR="00973B13" w:rsidRPr="0034752C" w:rsidRDefault="00973B13" w:rsidP="00AD2F28">
            <w:pPr>
              <w:jc w:val="right"/>
              <w:rPr>
                <w:color w:val="000000"/>
                <w:sz w:val="22"/>
                <w:szCs w:val="22"/>
                <w:lang w:eastAsia="en-IE"/>
              </w:rPr>
            </w:pPr>
            <w:r w:rsidRPr="0034752C">
              <w:rPr>
                <w:rFonts w:cs="Arial"/>
                <w:sz w:val="22"/>
                <w:szCs w:val="22"/>
              </w:rPr>
              <w:t>16</w:t>
            </w:r>
          </w:p>
        </w:tc>
        <w:tc>
          <w:tcPr>
            <w:tcW w:w="1107" w:type="dxa"/>
            <w:gridSpan w:val="2"/>
            <w:tcBorders>
              <w:top w:val="nil"/>
              <w:left w:val="nil"/>
              <w:bottom w:val="single" w:sz="4" w:space="0" w:color="auto"/>
              <w:right w:val="single" w:sz="4" w:space="0" w:color="auto"/>
            </w:tcBorders>
            <w:noWrap/>
          </w:tcPr>
          <w:p w14:paraId="17B70D1D" w14:textId="77777777" w:rsidR="00973B13" w:rsidRPr="0034752C" w:rsidRDefault="00973B13" w:rsidP="00AD2F28">
            <w:pPr>
              <w:jc w:val="right"/>
              <w:rPr>
                <w:color w:val="000000"/>
                <w:sz w:val="22"/>
                <w:szCs w:val="22"/>
                <w:lang w:eastAsia="en-IE"/>
              </w:rPr>
            </w:pPr>
            <w:r w:rsidRPr="0034752C">
              <w:rPr>
                <w:rFonts w:cs="Arial"/>
                <w:sz w:val="22"/>
                <w:szCs w:val="22"/>
              </w:rPr>
              <w:t>18</w:t>
            </w:r>
          </w:p>
        </w:tc>
        <w:tc>
          <w:tcPr>
            <w:tcW w:w="1022" w:type="dxa"/>
            <w:tcBorders>
              <w:top w:val="nil"/>
              <w:left w:val="nil"/>
              <w:bottom w:val="single" w:sz="4" w:space="0" w:color="auto"/>
              <w:right w:val="single" w:sz="4" w:space="0" w:color="auto"/>
            </w:tcBorders>
            <w:noWrap/>
            <w:hideMark/>
          </w:tcPr>
          <w:p w14:paraId="647ECCE0" w14:textId="77777777" w:rsidR="00973B13" w:rsidRPr="0034752C" w:rsidRDefault="00973B13" w:rsidP="00AD2F28">
            <w:pPr>
              <w:jc w:val="right"/>
              <w:rPr>
                <w:color w:val="000000"/>
                <w:sz w:val="22"/>
                <w:szCs w:val="22"/>
                <w:lang w:eastAsia="en-IE"/>
              </w:rPr>
            </w:pPr>
            <w:r w:rsidRPr="0034752C">
              <w:rPr>
                <w:rFonts w:cs="Arial"/>
                <w:sz w:val="22"/>
                <w:szCs w:val="22"/>
              </w:rPr>
              <w:t>5.0</w:t>
            </w:r>
          </w:p>
        </w:tc>
        <w:tc>
          <w:tcPr>
            <w:tcW w:w="957" w:type="dxa"/>
            <w:gridSpan w:val="2"/>
            <w:tcBorders>
              <w:top w:val="nil"/>
              <w:left w:val="nil"/>
              <w:bottom w:val="single" w:sz="4" w:space="0" w:color="auto"/>
              <w:right w:val="single" w:sz="4" w:space="0" w:color="auto"/>
            </w:tcBorders>
            <w:noWrap/>
          </w:tcPr>
          <w:p w14:paraId="6F86A82E" w14:textId="77777777" w:rsidR="00973B13" w:rsidRPr="0034752C" w:rsidRDefault="00973B13" w:rsidP="00AD2F28">
            <w:pPr>
              <w:jc w:val="right"/>
              <w:rPr>
                <w:color w:val="000000"/>
                <w:sz w:val="22"/>
                <w:szCs w:val="22"/>
                <w:lang w:eastAsia="en-IE"/>
              </w:rPr>
            </w:pPr>
            <w:r w:rsidRPr="0034752C">
              <w:rPr>
                <w:rFonts w:cs="Arial"/>
                <w:sz w:val="22"/>
                <w:szCs w:val="22"/>
              </w:rPr>
              <w:t>5.3</w:t>
            </w:r>
          </w:p>
        </w:tc>
      </w:tr>
      <w:tr w:rsidR="00973B13" w:rsidRPr="0034752C" w14:paraId="329ACD90" w14:textId="77777777" w:rsidTr="00AD2F28">
        <w:trPr>
          <w:trHeight w:val="300"/>
        </w:trPr>
        <w:tc>
          <w:tcPr>
            <w:tcW w:w="2469" w:type="dxa"/>
            <w:tcBorders>
              <w:top w:val="nil"/>
              <w:left w:val="single" w:sz="4" w:space="0" w:color="auto"/>
              <w:bottom w:val="single" w:sz="4" w:space="0" w:color="auto"/>
              <w:right w:val="single" w:sz="4" w:space="0" w:color="auto"/>
            </w:tcBorders>
            <w:noWrap/>
            <w:vAlign w:val="bottom"/>
            <w:hideMark/>
          </w:tcPr>
          <w:p w14:paraId="3657521A" w14:textId="77777777" w:rsidR="00973B13" w:rsidRPr="0034752C" w:rsidRDefault="00973B13" w:rsidP="00AD2F28">
            <w:pPr>
              <w:ind w:firstLineChars="10" w:firstLine="22"/>
              <w:rPr>
                <w:color w:val="000000"/>
                <w:sz w:val="22"/>
                <w:szCs w:val="22"/>
                <w:lang w:eastAsia="en-IE"/>
              </w:rPr>
            </w:pPr>
            <w:r w:rsidRPr="0034752C">
              <w:rPr>
                <w:rFonts w:cs="Arial"/>
                <w:sz w:val="22"/>
                <w:szCs w:val="22"/>
              </w:rPr>
              <w:t xml:space="preserve">Health Research Board </w:t>
            </w:r>
          </w:p>
        </w:tc>
        <w:tc>
          <w:tcPr>
            <w:tcW w:w="1039" w:type="dxa"/>
            <w:tcBorders>
              <w:top w:val="nil"/>
              <w:left w:val="nil"/>
              <w:bottom w:val="single" w:sz="4" w:space="0" w:color="auto"/>
              <w:right w:val="single" w:sz="4" w:space="0" w:color="auto"/>
            </w:tcBorders>
            <w:noWrap/>
            <w:hideMark/>
          </w:tcPr>
          <w:p w14:paraId="4EF570A2" w14:textId="77777777" w:rsidR="00973B13" w:rsidRPr="0034752C" w:rsidRDefault="00973B13" w:rsidP="00AD2F28">
            <w:pPr>
              <w:jc w:val="right"/>
              <w:rPr>
                <w:color w:val="000000"/>
                <w:sz w:val="22"/>
                <w:szCs w:val="22"/>
                <w:lang w:eastAsia="en-IE"/>
              </w:rPr>
            </w:pPr>
            <w:r w:rsidRPr="0034752C">
              <w:rPr>
                <w:rFonts w:cs="Arial"/>
                <w:sz w:val="22"/>
                <w:szCs w:val="22"/>
              </w:rPr>
              <w:t>67</w:t>
            </w:r>
          </w:p>
        </w:tc>
        <w:tc>
          <w:tcPr>
            <w:tcW w:w="1115" w:type="dxa"/>
            <w:gridSpan w:val="2"/>
            <w:tcBorders>
              <w:top w:val="nil"/>
              <w:left w:val="nil"/>
              <w:bottom w:val="single" w:sz="4" w:space="0" w:color="auto"/>
              <w:right w:val="single" w:sz="4" w:space="0" w:color="auto"/>
            </w:tcBorders>
            <w:noWrap/>
          </w:tcPr>
          <w:p w14:paraId="38EED1BE" w14:textId="77777777" w:rsidR="00973B13" w:rsidRPr="0034752C" w:rsidRDefault="00973B13" w:rsidP="00AD2F28">
            <w:pPr>
              <w:jc w:val="right"/>
              <w:rPr>
                <w:color w:val="000000"/>
                <w:sz w:val="22"/>
                <w:szCs w:val="22"/>
                <w:lang w:eastAsia="en-IE"/>
              </w:rPr>
            </w:pPr>
            <w:r w:rsidRPr="0034752C">
              <w:rPr>
                <w:rFonts w:cs="Arial"/>
                <w:sz w:val="22"/>
                <w:szCs w:val="22"/>
              </w:rPr>
              <w:t>69</w:t>
            </w:r>
          </w:p>
        </w:tc>
        <w:tc>
          <w:tcPr>
            <w:tcW w:w="921" w:type="dxa"/>
            <w:tcBorders>
              <w:top w:val="nil"/>
              <w:left w:val="nil"/>
              <w:bottom w:val="single" w:sz="4" w:space="0" w:color="auto"/>
              <w:right w:val="single" w:sz="4" w:space="0" w:color="auto"/>
            </w:tcBorders>
            <w:noWrap/>
            <w:hideMark/>
          </w:tcPr>
          <w:p w14:paraId="3CF1262A" w14:textId="77777777" w:rsidR="00973B13" w:rsidRPr="0034752C" w:rsidRDefault="00973B13" w:rsidP="00AD2F28">
            <w:pPr>
              <w:jc w:val="right"/>
              <w:rPr>
                <w:color w:val="000000"/>
                <w:sz w:val="22"/>
                <w:szCs w:val="22"/>
                <w:lang w:eastAsia="en-IE"/>
              </w:rPr>
            </w:pPr>
            <w:r w:rsidRPr="0034752C">
              <w:rPr>
                <w:rFonts w:cs="Arial"/>
                <w:sz w:val="22"/>
                <w:szCs w:val="22"/>
              </w:rPr>
              <w:t>2</w:t>
            </w:r>
          </w:p>
        </w:tc>
        <w:tc>
          <w:tcPr>
            <w:tcW w:w="1107" w:type="dxa"/>
            <w:gridSpan w:val="2"/>
            <w:tcBorders>
              <w:top w:val="nil"/>
              <w:left w:val="nil"/>
              <w:bottom w:val="single" w:sz="4" w:space="0" w:color="auto"/>
              <w:right w:val="single" w:sz="4" w:space="0" w:color="auto"/>
            </w:tcBorders>
            <w:noWrap/>
          </w:tcPr>
          <w:p w14:paraId="0A51DF52" w14:textId="77777777" w:rsidR="00973B13" w:rsidRPr="0034752C" w:rsidRDefault="00973B13" w:rsidP="00AD2F28">
            <w:pPr>
              <w:jc w:val="right"/>
              <w:rPr>
                <w:color w:val="000000"/>
                <w:sz w:val="22"/>
                <w:szCs w:val="22"/>
                <w:lang w:eastAsia="en-IE"/>
              </w:rPr>
            </w:pPr>
            <w:r w:rsidRPr="0034752C">
              <w:rPr>
                <w:rFonts w:cs="Arial"/>
                <w:sz w:val="22"/>
                <w:szCs w:val="22"/>
              </w:rPr>
              <w:t>3</w:t>
            </w:r>
          </w:p>
        </w:tc>
        <w:tc>
          <w:tcPr>
            <w:tcW w:w="1022" w:type="dxa"/>
            <w:tcBorders>
              <w:top w:val="nil"/>
              <w:left w:val="nil"/>
              <w:bottom w:val="single" w:sz="4" w:space="0" w:color="auto"/>
              <w:right w:val="single" w:sz="4" w:space="0" w:color="auto"/>
            </w:tcBorders>
            <w:noWrap/>
            <w:hideMark/>
          </w:tcPr>
          <w:p w14:paraId="01F0F9E6" w14:textId="77777777" w:rsidR="00973B13" w:rsidRPr="0034752C" w:rsidRDefault="00973B13" w:rsidP="00AD2F28">
            <w:pPr>
              <w:jc w:val="right"/>
              <w:rPr>
                <w:color w:val="000000"/>
                <w:sz w:val="22"/>
                <w:szCs w:val="22"/>
                <w:lang w:eastAsia="en-IE"/>
              </w:rPr>
            </w:pPr>
            <w:r w:rsidRPr="0034752C">
              <w:rPr>
                <w:rFonts w:cs="Arial"/>
                <w:sz w:val="22"/>
                <w:szCs w:val="22"/>
              </w:rPr>
              <w:t>3.0</w:t>
            </w:r>
          </w:p>
        </w:tc>
        <w:tc>
          <w:tcPr>
            <w:tcW w:w="957" w:type="dxa"/>
            <w:gridSpan w:val="2"/>
            <w:tcBorders>
              <w:top w:val="nil"/>
              <w:left w:val="nil"/>
              <w:bottom w:val="single" w:sz="4" w:space="0" w:color="auto"/>
              <w:right w:val="single" w:sz="4" w:space="0" w:color="auto"/>
            </w:tcBorders>
            <w:noWrap/>
          </w:tcPr>
          <w:p w14:paraId="14AFAD5F" w14:textId="77777777" w:rsidR="00973B13" w:rsidRPr="0034752C" w:rsidRDefault="00973B13" w:rsidP="00AD2F28">
            <w:pPr>
              <w:jc w:val="right"/>
              <w:rPr>
                <w:color w:val="000000"/>
                <w:sz w:val="22"/>
                <w:szCs w:val="22"/>
                <w:lang w:eastAsia="en-IE"/>
              </w:rPr>
            </w:pPr>
            <w:r w:rsidRPr="0034752C">
              <w:rPr>
                <w:rFonts w:cs="Arial"/>
                <w:sz w:val="22"/>
                <w:szCs w:val="22"/>
              </w:rPr>
              <w:t>4.3</w:t>
            </w:r>
          </w:p>
        </w:tc>
      </w:tr>
      <w:tr w:rsidR="00973B13" w:rsidRPr="0034752C" w14:paraId="78430780" w14:textId="77777777" w:rsidTr="00AD2F28">
        <w:trPr>
          <w:trHeight w:val="300"/>
        </w:trPr>
        <w:tc>
          <w:tcPr>
            <w:tcW w:w="2469" w:type="dxa"/>
            <w:tcBorders>
              <w:top w:val="nil"/>
              <w:left w:val="single" w:sz="4" w:space="0" w:color="auto"/>
              <w:bottom w:val="single" w:sz="4" w:space="0" w:color="auto"/>
              <w:right w:val="single" w:sz="4" w:space="0" w:color="auto"/>
            </w:tcBorders>
            <w:noWrap/>
            <w:vAlign w:val="bottom"/>
            <w:hideMark/>
          </w:tcPr>
          <w:p w14:paraId="77CCD2B1" w14:textId="77777777" w:rsidR="00973B13" w:rsidRPr="0034752C" w:rsidRDefault="00973B13" w:rsidP="00AD2F28">
            <w:pPr>
              <w:ind w:firstLineChars="10" w:firstLine="22"/>
              <w:rPr>
                <w:color w:val="000000"/>
                <w:sz w:val="22"/>
                <w:szCs w:val="22"/>
                <w:lang w:eastAsia="en-IE"/>
              </w:rPr>
            </w:pPr>
            <w:r w:rsidRPr="0034752C">
              <w:rPr>
                <w:rFonts w:cs="Arial"/>
                <w:sz w:val="22"/>
                <w:szCs w:val="22"/>
              </w:rPr>
              <w:t xml:space="preserve">Health Service Executive </w:t>
            </w:r>
          </w:p>
        </w:tc>
        <w:tc>
          <w:tcPr>
            <w:tcW w:w="1039" w:type="dxa"/>
            <w:tcBorders>
              <w:top w:val="nil"/>
              <w:left w:val="nil"/>
              <w:bottom w:val="single" w:sz="4" w:space="0" w:color="auto"/>
              <w:right w:val="single" w:sz="4" w:space="0" w:color="auto"/>
            </w:tcBorders>
            <w:noWrap/>
            <w:hideMark/>
          </w:tcPr>
          <w:p w14:paraId="07BBD826" w14:textId="77777777" w:rsidR="00973B13" w:rsidRPr="0034752C" w:rsidRDefault="00973B13" w:rsidP="00AD2F28">
            <w:pPr>
              <w:jc w:val="right"/>
              <w:rPr>
                <w:color w:val="000000"/>
                <w:sz w:val="22"/>
                <w:szCs w:val="22"/>
                <w:lang w:eastAsia="en-IE"/>
              </w:rPr>
            </w:pPr>
            <w:r w:rsidRPr="0034752C">
              <w:rPr>
                <w:rFonts w:cs="Arial"/>
                <w:sz w:val="22"/>
                <w:szCs w:val="22"/>
              </w:rPr>
              <w:t>87,821</w:t>
            </w:r>
          </w:p>
        </w:tc>
        <w:tc>
          <w:tcPr>
            <w:tcW w:w="1115" w:type="dxa"/>
            <w:gridSpan w:val="2"/>
            <w:tcBorders>
              <w:top w:val="nil"/>
              <w:left w:val="nil"/>
              <w:bottom w:val="single" w:sz="4" w:space="0" w:color="auto"/>
              <w:right w:val="single" w:sz="4" w:space="0" w:color="auto"/>
            </w:tcBorders>
            <w:noWrap/>
          </w:tcPr>
          <w:p w14:paraId="4C5FE96B" w14:textId="77777777" w:rsidR="00973B13" w:rsidRPr="0034752C" w:rsidRDefault="00973B13" w:rsidP="00AD2F28">
            <w:pPr>
              <w:jc w:val="right"/>
              <w:rPr>
                <w:color w:val="000000"/>
                <w:sz w:val="22"/>
                <w:szCs w:val="22"/>
                <w:lang w:eastAsia="en-IE"/>
              </w:rPr>
            </w:pPr>
            <w:r w:rsidRPr="0034752C">
              <w:rPr>
                <w:rFonts w:cs="Arial"/>
                <w:sz w:val="22"/>
                <w:szCs w:val="22"/>
              </w:rPr>
              <w:t>88,215</w:t>
            </w:r>
          </w:p>
        </w:tc>
        <w:tc>
          <w:tcPr>
            <w:tcW w:w="921" w:type="dxa"/>
            <w:tcBorders>
              <w:top w:val="nil"/>
              <w:left w:val="nil"/>
              <w:bottom w:val="single" w:sz="4" w:space="0" w:color="auto"/>
              <w:right w:val="single" w:sz="4" w:space="0" w:color="auto"/>
            </w:tcBorders>
            <w:noWrap/>
            <w:hideMark/>
          </w:tcPr>
          <w:p w14:paraId="168A8FE1" w14:textId="77777777" w:rsidR="00973B13" w:rsidRPr="0034752C" w:rsidRDefault="00973B13" w:rsidP="00AD2F28">
            <w:pPr>
              <w:jc w:val="right"/>
              <w:rPr>
                <w:color w:val="000000"/>
                <w:sz w:val="22"/>
                <w:szCs w:val="22"/>
                <w:lang w:eastAsia="en-IE"/>
              </w:rPr>
            </w:pPr>
            <w:r w:rsidRPr="0034752C">
              <w:rPr>
                <w:rFonts w:cs="Arial"/>
                <w:sz w:val="22"/>
                <w:szCs w:val="22"/>
              </w:rPr>
              <w:t>1,176</w:t>
            </w:r>
          </w:p>
        </w:tc>
        <w:tc>
          <w:tcPr>
            <w:tcW w:w="1107" w:type="dxa"/>
            <w:gridSpan w:val="2"/>
            <w:tcBorders>
              <w:top w:val="nil"/>
              <w:left w:val="nil"/>
              <w:bottom w:val="single" w:sz="4" w:space="0" w:color="auto"/>
              <w:right w:val="single" w:sz="4" w:space="0" w:color="auto"/>
            </w:tcBorders>
            <w:noWrap/>
          </w:tcPr>
          <w:p w14:paraId="5CBE74B1" w14:textId="77777777" w:rsidR="00973B13" w:rsidRPr="0034752C" w:rsidRDefault="00973B13" w:rsidP="00AD2F28">
            <w:pPr>
              <w:jc w:val="right"/>
              <w:rPr>
                <w:color w:val="000000"/>
                <w:sz w:val="22"/>
                <w:szCs w:val="22"/>
                <w:lang w:eastAsia="en-IE"/>
              </w:rPr>
            </w:pPr>
            <w:r w:rsidRPr="0034752C">
              <w:rPr>
                <w:color w:val="000000"/>
                <w:sz w:val="22"/>
                <w:szCs w:val="22"/>
                <w:lang w:eastAsia="en-IE"/>
              </w:rPr>
              <w:t>464</w:t>
            </w:r>
          </w:p>
        </w:tc>
        <w:tc>
          <w:tcPr>
            <w:tcW w:w="1022" w:type="dxa"/>
            <w:tcBorders>
              <w:top w:val="nil"/>
              <w:left w:val="nil"/>
              <w:bottom w:val="single" w:sz="4" w:space="0" w:color="auto"/>
              <w:right w:val="single" w:sz="4" w:space="0" w:color="auto"/>
            </w:tcBorders>
            <w:noWrap/>
            <w:hideMark/>
          </w:tcPr>
          <w:p w14:paraId="118F8EDC" w14:textId="77777777" w:rsidR="00973B13" w:rsidRPr="0034752C" w:rsidRDefault="00973B13" w:rsidP="00AD2F28">
            <w:pPr>
              <w:jc w:val="right"/>
              <w:rPr>
                <w:color w:val="000000"/>
                <w:sz w:val="22"/>
                <w:szCs w:val="22"/>
                <w:lang w:eastAsia="en-IE"/>
              </w:rPr>
            </w:pPr>
            <w:r w:rsidRPr="0034752C">
              <w:rPr>
                <w:rFonts w:cs="Arial"/>
                <w:sz w:val="22"/>
                <w:szCs w:val="22"/>
              </w:rPr>
              <w:t>1.3</w:t>
            </w:r>
          </w:p>
        </w:tc>
        <w:tc>
          <w:tcPr>
            <w:tcW w:w="957" w:type="dxa"/>
            <w:gridSpan w:val="2"/>
            <w:tcBorders>
              <w:top w:val="nil"/>
              <w:left w:val="nil"/>
              <w:bottom w:val="single" w:sz="4" w:space="0" w:color="auto"/>
              <w:right w:val="single" w:sz="4" w:space="0" w:color="auto"/>
            </w:tcBorders>
            <w:noWrap/>
          </w:tcPr>
          <w:p w14:paraId="4B683842" w14:textId="77777777" w:rsidR="00973B13" w:rsidRPr="0034752C" w:rsidRDefault="00973B13" w:rsidP="00AD2F28">
            <w:pPr>
              <w:jc w:val="right"/>
              <w:rPr>
                <w:color w:val="000000"/>
                <w:sz w:val="22"/>
                <w:szCs w:val="22"/>
                <w:lang w:eastAsia="en-IE"/>
              </w:rPr>
            </w:pPr>
            <w:r w:rsidRPr="0034752C">
              <w:rPr>
                <w:color w:val="000000"/>
                <w:sz w:val="22"/>
                <w:szCs w:val="22"/>
                <w:lang w:eastAsia="en-IE"/>
              </w:rPr>
              <w:t>0.5</w:t>
            </w:r>
          </w:p>
        </w:tc>
      </w:tr>
      <w:tr w:rsidR="00973B13" w:rsidRPr="0034752C" w14:paraId="5D1221C9" w14:textId="77777777" w:rsidTr="00AD2F28">
        <w:trPr>
          <w:trHeight w:val="300"/>
        </w:trPr>
        <w:tc>
          <w:tcPr>
            <w:tcW w:w="2469" w:type="dxa"/>
            <w:tcBorders>
              <w:top w:val="nil"/>
              <w:left w:val="single" w:sz="4" w:space="0" w:color="auto"/>
              <w:bottom w:val="single" w:sz="4" w:space="0" w:color="auto"/>
              <w:right w:val="single" w:sz="4" w:space="0" w:color="auto"/>
            </w:tcBorders>
            <w:noWrap/>
            <w:vAlign w:val="bottom"/>
            <w:hideMark/>
          </w:tcPr>
          <w:p w14:paraId="3E83BD4D" w14:textId="77777777" w:rsidR="00973B13" w:rsidRPr="0034752C" w:rsidRDefault="00973B13" w:rsidP="00AD2F28">
            <w:pPr>
              <w:ind w:firstLineChars="10" w:firstLine="22"/>
              <w:rPr>
                <w:color w:val="000000"/>
                <w:sz w:val="22"/>
                <w:szCs w:val="22"/>
                <w:lang w:eastAsia="en-IE"/>
              </w:rPr>
            </w:pPr>
            <w:r w:rsidRPr="0034752C">
              <w:rPr>
                <w:rFonts w:cs="Arial"/>
                <w:sz w:val="22"/>
                <w:szCs w:val="22"/>
              </w:rPr>
              <w:t>Institute of Public Health</w:t>
            </w:r>
          </w:p>
        </w:tc>
        <w:tc>
          <w:tcPr>
            <w:tcW w:w="1039" w:type="dxa"/>
            <w:tcBorders>
              <w:top w:val="nil"/>
              <w:left w:val="nil"/>
              <w:bottom w:val="single" w:sz="4" w:space="0" w:color="auto"/>
              <w:right w:val="single" w:sz="4" w:space="0" w:color="auto"/>
            </w:tcBorders>
            <w:noWrap/>
            <w:hideMark/>
          </w:tcPr>
          <w:p w14:paraId="5F01F9EE" w14:textId="77777777" w:rsidR="00973B13" w:rsidRPr="0034752C" w:rsidRDefault="00973B13" w:rsidP="00AD2F28">
            <w:pPr>
              <w:jc w:val="right"/>
              <w:rPr>
                <w:color w:val="000000"/>
                <w:sz w:val="22"/>
                <w:szCs w:val="22"/>
                <w:lang w:eastAsia="en-IE"/>
              </w:rPr>
            </w:pPr>
            <w:r w:rsidRPr="0034752C">
              <w:rPr>
                <w:rFonts w:cs="Arial"/>
                <w:sz w:val="22"/>
                <w:szCs w:val="22"/>
              </w:rPr>
              <w:t>21</w:t>
            </w:r>
          </w:p>
        </w:tc>
        <w:tc>
          <w:tcPr>
            <w:tcW w:w="1115" w:type="dxa"/>
            <w:gridSpan w:val="2"/>
            <w:tcBorders>
              <w:top w:val="nil"/>
              <w:left w:val="nil"/>
              <w:bottom w:val="single" w:sz="4" w:space="0" w:color="auto"/>
              <w:right w:val="single" w:sz="4" w:space="0" w:color="auto"/>
            </w:tcBorders>
            <w:noWrap/>
          </w:tcPr>
          <w:p w14:paraId="69DDF9D2" w14:textId="77777777" w:rsidR="00973B13" w:rsidRPr="0034752C" w:rsidRDefault="00973B13" w:rsidP="00AD2F28">
            <w:pPr>
              <w:jc w:val="right"/>
              <w:rPr>
                <w:color w:val="000000"/>
                <w:sz w:val="22"/>
                <w:szCs w:val="22"/>
                <w:lang w:eastAsia="en-IE"/>
              </w:rPr>
            </w:pPr>
            <w:r w:rsidRPr="0034752C">
              <w:rPr>
                <w:rFonts w:cs="Arial"/>
                <w:sz w:val="22"/>
                <w:szCs w:val="22"/>
              </w:rPr>
              <w:t>19</w:t>
            </w:r>
          </w:p>
        </w:tc>
        <w:tc>
          <w:tcPr>
            <w:tcW w:w="921" w:type="dxa"/>
            <w:tcBorders>
              <w:top w:val="nil"/>
              <w:left w:val="nil"/>
              <w:bottom w:val="single" w:sz="4" w:space="0" w:color="auto"/>
              <w:right w:val="single" w:sz="4" w:space="0" w:color="auto"/>
            </w:tcBorders>
            <w:noWrap/>
            <w:hideMark/>
          </w:tcPr>
          <w:p w14:paraId="03C5EFBE" w14:textId="77777777" w:rsidR="00973B13" w:rsidRPr="0034752C" w:rsidRDefault="00973B13" w:rsidP="00AD2F28">
            <w:pPr>
              <w:jc w:val="right"/>
              <w:rPr>
                <w:color w:val="000000"/>
                <w:sz w:val="22"/>
                <w:szCs w:val="22"/>
                <w:lang w:eastAsia="en-IE"/>
              </w:rPr>
            </w:pPr>
            <w:r w:rsidRPr="0034752C">
              <w:rPr>
                <w:rFonts w:cs="Arial"/>
                <w:sz w:val="22"/>
                <w:szCs w:val="22"/>
              </w:rPr>
              <w:t>1</w:t>
            </w:r>
          </w:p>
        </w:tc>
        <w:tc>
          <w:tcPr>
            <w:tcW w:w="1107" w:type="dxa"/>
            <w:gridSpan w:val="2"/>
            <w:tcBorders>
              <w:top w:val="nil"/>
              <w:left w:val="nil"/>
              <w:bottom w:val="single" w:sz="4" w:space="0" w:color="auto"/>
              <w:right w:val="single" w:sz="4" w:space="0" w:color="auto"/>
            </w:tcBorders>
            <w:noWrap/>
          </w:tcPr>
          <w:p w14:paraId="5B8B0890" w14:textId="77777777" w:rsidR="00973B13" w:rsidRPr="0034752C" w:rsidRDefault="00973B13" w:rsidP="00AD2F28">
            <w:pPr>
              <w:jc w:val="right"/>
              <w:rPr>
                <w:color w:val="000000"/>
                <w:sz w:val="22"/>
                <w:szCs w:val="22"/>
                <w:lang w:eastAsia="en-IE"/>
              </w:rPr>
            </w:pPr>
            <w:r w:rsidRPr="0034752C">
              <w:rPr>
                <w:rFonts w:cs="Arial"/>
                <w:sz w:val="22"/>
                <w:szCs w:val="22"/>
              </w:rPr>
              <w:t>2</w:t>
            </w:r>
          </w:p>
        </w:tc>
        <w:tc>
          <w:tcPr>
            <w:tcW w:w="1022" w:type="dxa"/>
            <w:tcBorders>
              <w:top w:val="nil"/>
              <w:left w:val="nil"/>
              <w:bottom w:val="single" w:sz="4" w:space="0" w:color="auto"/>
              <w:right w:val="single" w:sz="4" w:space="0" w:color="auto"/>
            </w:tcBorders>
            <w:noWrap/>
            <w:hideMark/>
          </w:tcPr>
          <w:p w14:paraId="7FD47385" w14:textId="77777777" w:rsidR="00973B13" w:rsidRPr="0034752C" w:rsidRDefault="00973B13" w:rsidP="00AD2F28">
            <w:pPr>
              <w:jc w:val="right"/>
              <w:rPr>
                <w:color w:val="000000"/>
                <w:sz w:val="22"/>
                <w:szCs w:val="22"/>
                <w:lang w:eastAsia="en-IE"/>
              </w:rPr>
            </w:pPr>
            <w:r w:rsidRPr="0034752C">
              <w:rPr>
                <w:rFonts w:cs="Arial"/>
                <w:sz w:val="22"/>
                <w:szCs w:val="22"/>
              </w:rPr>
              <w:t>4.8</w:t>
            </w:r>
          </w:p>
        </w:tc>
        <w:tc>
          <w:tcPr>
            <w:tcW w:w="957" w:type="dxa"/>
            <w:gridSpan w:val="2"/>
            <w:tcBorders>
              <w:top w:val="nil"/>
              <w:left w:val="nil"/>
              <w:bottom w:val="single" w:sz="4" w:space="0" w:color="auto"/>
              <w:right w:val="single" w:sz="4" w:space="0" w:color="auto"/>
            </w:tcBorders>
            <w:noWrap/>
          </w:tcPr>
          <w:p w14:paraId="1460B526" w14:textId="77777777" w:rsidR="00973B13" w:rsidRPr="0034752C" w:rsidRDefault="00973B13" w:rsidP="00AD2F28">
            <w:pPr>
              <w:jc w:val="right"/>
              <w:rPr>
                <w:color w:val="000000"/>
                <w:sz w:val="22"/>
                <w:szCs w:val="22"/>
                <w:lang w:eastAsia="en-IE"/>
              </w:rPr>
            </w:pPr>
            <w:r w:rsidRPr="0034752C">
              <w:rPr>
                <w:rFonts w:cs="Arial"/>
                <w:sz w:val="22"/>
                <w:szCs w:val="22"/>
              </w:rPr>
              <w:t>10.5</w:t>
            </w:r>
          </w:p>
        </w:tc>
      </w:tr>
      <w:tr w:rsidR="00973B13" w:rsidRPr="0034752C" w14:paraId="1B500C1E" w14:textId="77777777" w:rsidTr="00AD2F28">
        <w:trPr>
          <w:trHeight w:val="300"/>
        </w:trPr>
        <w:tc>
          <w:tcPr>
            <w:tcW w:w="2469" w:type="dxa"/>
            <w:tcBorders>
              <w:top w:val="nil"/>
              <w:left w:val="single" w:sz="4" w:space="0" w:color="auto"/>
              <w:bottom w:val="single" w:sz="4" w:space="0" w:color="auto"/>
              <w:right w:val="single" w:sz="4" w:space="0" w:color="auto"/>
            </w:tcBorders>
            <w:noWrap/>
            <w:vAlign w:val="bottom"/>
            <w:hideMark/>
          </w:tcPr>
          <w:p w14:paraId="1BA6F197" w14:textId="77777777" w:rsidR="00973B13" w:rsidRPr="0034752C" w:rsidRDefault="00973B13" w:rsidP="00AD2F28">
            <w:pPr>
              <w:ind w:firstLineChars="10" w:firstLine="22"/>
              <w:rPr>
                <w:color w:val="000000"/>
                <w:sz w:val="22"/>
                <w:szCs w:val="22"/>
                <w:lang w:eastAsia="en-IE"/>
              </w:rPr>
            </w:pPr>
            <w:r w:rsidRPr="0034752C">
              <w:rPr>
                <w:rFonts w:cs="Arial"/>
                <w:sz w:val="22"/>
                <w:szCs w:val="22"/>
              </w:rPr>
              <w:lastRenderedPageBreak/>
              <w:t xml:space="preserve">Irish Blood Transfusion Service </w:t>
            </w:r>
          </w:p>
        </w:tc>
        <w:tc>
          <w:tcPr>
            <w:tcW w:w="1039" w:type="dxa"/>
            <w:tcBorders>
              <w:top w:val="nil"/>
              <w:left w:val="nil"/>
              <w:bottom w:val="single" w:sz="4" w:space="0" w:color="auto"/>
              <w:right w:val="single" w:sz="4" w:space="0" w:color="auto"/>
            </w:tcBorders>
            <w:noWrap/>
            <w:hideMark/>
          </w:tcPr>
          <w:p w14:paraId="6E8EF1F6" w14:textId="77777777" w:rsidR="00973B13" w:rsidRPr="0034752C" w:rsidRDefault="00973B13" w:rsidP="00AD2F28">
            <w:pPr>
              <w:jc w:val="right"/>
              <w:rPr>
                <w:color w:val="000000"/>
                <w:sz w:val="22"/>
                <w:szCs w:val="22"/>
                <w:lang w:eastAsia="en-IE"/>
              </w:rPr>
            </w:pPr>
            <w:r w:rsidRPr="0034752C">
              <w:rPr>
                <w:rFonts w:cs="Arial"/>
                <w:sz w:val="22"/>
                <w:szCs w:val="22"/>
              </w:rPr>
              <w:t>600</w:t>
            </w:r>
          </w:p>
        </w:tc>
        <w:tc>
          <w:tcPr>
            <w:tcW w:w="1115" w:type="dxa"/>
            <w:gridSpan w:val="2"/>
            <w:tcBorders>
              <w:top w:val="nil"/>
              <w:left w:val="nil"/>
              <w:bottom w:val="single" w:sz="4" w:space="0" w:color="auto"/>
              <w:right w:val="single" w:sz="4" w:space="0" w:color="auto"/>
            </w:tcBorders>
            <w:noWrap/>
          </w:tcPr>
          <w:p w14:paraId="7CE56ED6" w14:textId="77777777" w:rsidR="00973B13" w:rsidRPr="0034752C" w:rsidRDefault="00973B13" w:rsidP="00AD2F28">
            <w:pPr>
              <w:jc w:val="right"/>
              <w:rPr>
                <w:color w:val="000000"/>
                <w:sz w:val="22"/>
                <w:szCs w:val="22"/>
                <w:lang w:eastAsia="en-IE"/>
              </w:rPr>
            </w:pPr>
            <w:r w:rsidRPr="0034752C">
              <w:rPr>
                <w:rFonts w:cs="Arial"/>
                <w:sz w:val="22"/>
                <w:szCs w:val="22"/>
              </w:rPr>
              <w:t>576</w:t>
            </w:r>
          </w:p>
        </w:tc>
        <w:tc>
          <w:tcPr>
            <w:tcW w:w="921" w:type="dxa"/>
            <w:tcBorders>
              <w:top w:val="nil"/>
              <w:left w:val="nil"/>
              <w:bottom w:val="single" w:sz="4" w:space="0" w:color="auto"/>
              <w:right w:val="single" w:sz="4" w:space="0" w:color="auto"/>
            </w:tcBorders>
            <w:noWrap/>
            <w:hideMark/>
          </w:tcPr>
          <w:p w14:paraId="08DA0D58" w14:textId="77777777" w:rsidR="00973B13" w:rsidRPr="0034752C" w:rsidRDefault="00973B13" w:rsidP="00AD2F28">
            <w:pPr>
              <w:jc w:val="right"/>
              <w:rPr>
                <w:color w:val="000000"/>
                <w:sz w:val="22"/>
                <w:szCs w:val="22"/>
                <w:lang w:eastAsia="en-IE"/>
              </w:rPr>
            </w:pPr>
            <w:r w:rsidRPr="0034752C">
              <w:rPr>
                <w:rFonts w:cs="Arial"/>
                <w:sz w:val="22"/>
                <w:szCs w:val="22"/>
              </w:rPr>
              <w:t>25</w:t>
            </w:r>
          </w:p>
        </w:tc>
        <w:tc>
          <w:tcPr>
            <w:tcW w:w="1107" w:type="dxa"/>
            <w:gridSpan w:val="2"/>
            <w:tcBorders>
              <w:top w:val="nil"/>
              <w:left w:val="nil"/>
              <w:bottom w:val="single" w:sz="4" w:space="0" w:color="auto"/>
              <w:right w:val="single" w:sz="4" w:space="0" w:color="auto"/>
            </w:tcBorders>
            <w:noWrap/>
          </w:tcPr>
          <w:p w14:paraId="303E975A" w14:textId="77777777" w:rsidR="00973B13" w:rsidRPr="0034752C" w:rsidRDefault="00973B13" w:rsidP="00AD2F28">
            <w:pPr>
              <w:jc w:val="right"/>
              <w:rPr>
                <w:color w:val="000000"/>
                <w:sz w:val="22"/>
                <w:szCs w:val="22"/>
                <w:lang w:eastAsia="en-IE"/>
              </w:rPr>
            </w:pPr>
            <w:r w:rsidRPr="0034752C">
              <w:rPr>
                <w:rFonts w:cs="Arial"/>
                <w:sz w:val="22"/>
                <w:szCs w:val="22"/>
              </w:rPr>
              <w:t>23</w:t>
            </w:r>
          </w:p>
        </w:tc>
        <w:tc>
          <w:tcPr>
            <w:tcW w:w="1022" w:type="dxa"/>
            <w:tcBorders>
              <w:top w:val="nil"/>
              <w:left w:val="nil"/>
              <w:bottom w:val="single" w:sz="4" w:space="0" w:color="auto"/>
              <w:right w:val="single" w:sz="4" w:space="0" w:color="auto"/>
            </w:tcBorders>
            <w:noWrap/>
            <w:hideMark/>
          </w:tcPr>
          <w:p w14:paraId="6C411BE1" w14:textId="77777777" w:rsidR="00973B13" w:rsidRPr="0034752C" w:rsidRDefault="00973B13" w:rsidP="00AD2F28">
            <w:pPr>
              <w:jc w:val="right"/>
              <w:rPr>
                <w:color w:val="000000"/>
                <w:sz w:val="22"/>
                <w:szCs w:val="22"/>
                <w:lang w:eastAsia="en-IE"/>
              </w:rPr>
            </w:pPr>
            <w:r w:rsidRPr="0034752C">
              <w:rPr>
                <w:rFonts w:cs="Arial"/>
                <w:sz w:val="22"/>
                <w:szCs w:val="22"/>
              </w:rPr>
              <w:t>4.2</w:t>
            </w:r>
          </w:p>
        </w:tc>
        <w:tc>
          <w:tcPr>
            <w:tcW w:w="957" w:type="dxa"/>
            <w:gridSpan w:val="2"/>
            <w:tcBorders>
              <w:top w:val="nil"/>
              <w:left w:val="nil"/>
              <w:bottom w:val="single" w:sz="4" w:space="0" w:color="auto"/>
              <w:right w:val="single" w:sz="4" w:space="0" w:color="auto"/>
            </w:tcBorders>
            <w:noWrap/>
          </w:tcPr>
          <w:p w14:paraId="18D76BD2" w14:textId="77777777" w:rsidR="00973B13" w:rsidRPr="0034752C" w:rsidRDefault="00973B13" w:rsidP="00AD2F28">
            <w:pPr>
              <w:jc w:val="right"/>
              <w:rPr>
                <w:color w:val="000000"/>
                <w:sz w:val="22"/>
                <w:szCs w:val="22"/>
                <w:lang w:eastAsia="en-IE"/>
              </w:rPr>
            </w:pPr>
            <w:r w:rsidRPr="0034752C">
              <w:rPr>
                <w:rFonts w:cs="Arial"/>
                <w:sz w:val="22"/>
                <w:szCs w:val="22"/>
              </w:rPr>
              <w:t>4.0</w:t>
            </w:r>
          </w:p>
        </w:tc>
      </w:tr>
      <w:tr w:rsidR="00973B13" w:rsidRPr="0034752C" w14:paraId="6264C0C9" w14:textId="77777777" w:rsidTr="00AD2F28">
        <w:trPr>
          <w:trHeight w:val="300"/>
        </w:trPr>
        <w:tc>
          <w:tcPr>
            <w:tcW w:w="2469" w:type="dxa"/>
            <w:tcBorders>
              <w:top w:val="nil"/>
              <w:left w:val="single" w:sz="4" w:space="0" w:color="auto"/>
              <w:bottom w:val="single" w:sz="4" w:space="0" w:color="auto"/>
              <w:right w:val="single" w:sz="4" w:space="0" w:color="auto"/>
            </w:tcBorders>
            <w:noWrap/>
            <w:vAlign w:val="bottom"/>
            <w:hideMark/>
          </w:tcPr>
          <w:p w14:paraId="68ED908C" w14:textId="77777777" w:rsidR="00973B13" w:rsidRPr="0034752C" w:rsidRDefault="00973B13" w:rsidP="00AD2F28">
            <w:pPr>
              <w:ind w:firstLineChars="10" w:firstLine="22"/>
              <w:rPr>
                <w:color w:val="000000"/>
                <w:sz w:val="22"/>
                <w:szCs w:val="22"/>
                <w:lang w:eastAsia="en-IE"/>
              </w:rPr>
            </w:pPr>
            <w:r w:rsidRPr="0034752C">
              <w:rPr>
                <w:rFonts w:cs="Arial"/>
                <w:sz w:val="22"/>
                <w:szCs w:val="22"/>
              </w:rPr>
              <w:t xml:space="preserve">Leopardstown Park Hospital </w:t>
            </w:r>
          </w:p>
        </w:tc>
        <w:tc>
          <w:tcPr>
            <w:tcW w:w="1039" w:type="dxa"/>
            <w:tcBorders>
              <w:top w:val="nil"/>
              <w:left w:val="nil"/>
              <w:bottom w:val="single" w:sz="4" w:space="0" w:color="auto"/>
              <w:right w:val="single" w:sz="4" w:space="0" w:color="auto"/>
            </w:tcBorders>
            <w:noWrap/>
            <w:hideMark/>
          </w:tcPr>
          <w:p w14:paraId="7CCF26CB" w14:textId="77777777" w:rsidR="00973B13" w:rsidRPr="0034752C" w:rsidRDefault="00973B13" w:rsidP="00AD2F28">
            <w:pPr>
              <w:jc w:val="right"/>
              <w:rPr>
                <w:color w:val="000000"/>
                <w:sz w:val="22"/>
                <w:szCs w:val="22"/>
                <w:lang w:eastAsia="en-IE"/>
              </w:rPr>
            </w:pPr>
            <w:r w:rsidRPr="0034752C">
              <w:rPr>
                <w:rFonts w:cs="Arial"/>
                <w:sz w:val="22"/>
                <w:szCs w:val="22"/>
              </w:rPr>
              <w:t>245</w:t>
            </w:r>
          </w:p>
        </w:tc>
        <w:tc>
          <w:tcPr>
            <w:tcW w:w="1115" w:type="dxa"/>
            <w:gridSpan w:val="2"/>
            <w:tcBorders>
              <w:top w:val="nil"/>
              <w:left w:val="nil"/>
              <w:bottom w:val="single" w:sz="4" w:space="0" w:color="auto"/>
              <w:right w:val="single" w:sz="4" w:space="0" w:color="auto"/>
            </w:tcBorders>
            <w:noWrap/>
          </w:tcPr>
          <w:p w14:paraId="32103514" w14:textId="77777777" w:rsidR="00973B13" w:rsidRPr="0034752C" w:rsidRDefault="00973B13" w:rsidP="00AD2F28">
            <w:pPr>
              <w:jc w:val="right"/>
              <w:rPr>
                <w:color w:val="000000"/>
                <w:sz w:val="22"/>
                <w:szCs w:val="22"/>
                <w:lang w:eastAsia="en-IE"/>
              </w:rPr>
            </w:pPr>
            <w:r w:rsidRPr="0034752C">
              <w:rPr>
                <w:rFonts w:cs="Arial"/>
                <w:sz w:val="22"/>
                <w:szCs w:val="22"/>
              </w:rPr>
              <w:t>249</w:t>
            </w:r>
          </w:p>
        </w:tc>
        <w:tc>
          <w:tcPr>
            <w:tcW w:w="921" w:type="dxa"/>
            <w:tcBorders>
              <w:top w:val="nil"/>
              <w:left w:val="nil"/>
              <w:bottom w:val="single" w:sz="4" w:space="0" w:color="auto"/>
              <w:right w:val="single" w:sz="4" w:space="0" w:color="auto"/>
            </w:tcBorders>
            <w:noWrap/>
            <w:hideMark/>
          </w:tcPr>
          <w:p w14:paraId="32D11982" w14:textId="77777777" w:rsidR="00973B13" w:rsidRPr="0034752C" w:rsidRDefault="00973B13" w:rsidP="00AD2F28">
            <w:pPr>
              <w:jc w:val="right"/>
              <w:rPr>
                <w:color w:val="000000"/>
                <w:sz w:val="22"/>
                <w:szCs w:val="22"/>
                <w:lang w:eastAsia="en-IE"/>
              </w:rPr>
            </w:pPr>
            <w:r w:rsidRPr="0034752C">
              <w:rPr>
                <w:rFonts w:cs="Arial"/>
                <w:sz w:val="22"/>
                <w:szCs w:val="22"/>
              </w:rPr>
              <w:t>18</w:t>
            </w:r>
          </w:p>
        </w:tc>
        <w:tc>
          <w:tcPr>
            <w:tcW w:w="1107" w:type="dxa"/>
            <w:gridSpan w:val="2"/>
            <w:tcBorders>
              <w:top w:val="nil"/>
              <w:left w:val="nil"/>
              <w:bottom w:val="single" w:sz="4" w:space="0" w:color="auto"/>
              <w:right w:val="single" w:sz="4" w:space="0" w:color="auto"/>
            </w:tcBorders>
            <w:noWrap/>
          </w:tcPr>
          <w:p w14:paraId="1ACC5085" w14:textId="77777777" w:rsidR="00973B13" w:rsidRPr="0034752C" w:rsidRDefault="00973B13" w:rsidP="00AD2F28">
            <w:pPr>
              <w:jc w:val="right"/>
              <w:rPr>
                <w:color w:val="000000"/>
                <w:sz w:val="22"/>
                <w:szCs w:val="22"/>
                <w:lang w:eastAsia="en-IE"/>
              </w:rPr>
            </w:pPr>
            <w:r w:rsidRPr="0034752C">
              <w:rPr>
                <w:rFonts w:cs="Arial"/>
                <w:sz w:val="22"/>
                <w:szCs w:val="22"/>
              </w:rPr>
              <w:t>18</w:t>
            </w:r>
          </w:p>
        </w:tc>
        <w:tc>
          <w:tcPr>
            <w:tcW w:w="1022" w:type="dxa"/>
            <w:tcBorders>
              <w:top w:val="nil"/>
              <w:left w:val="nil"/>
              <w:bottom w:val="single" w:sz="4" w:space="0" w:color="auto"/>
              <w:right w:val="single" w:sz="4" w:space="0" w:color="auto"/>
            </w:tcBorders>
            <w:noWrap/>
            <w:hideMark/>
          </w:tcPr>
          <w:p w14:paraId="2B39ABF3" w14:textId="77777777" w:rsidR="00973B13" w:rsidRPr="0034752C" w:rsidRDefault="00973B13" w:rsidP="00AD2F28">
            <w:pPr>
              <w:jc w:val="right"/>
              <w:rPr>
                <w:color w:val="000000"/>
                <w:sz w:val="22"/>
                <w:szCs w:val="22"/>
                <w:lang w:eastAsia="en-IE"/>
              </w:rPr>
            </w:pPr>
            <w:r w:rsidRPr="0034752C">
              <w:rPr>
                <w:rFonts w:cs="Arial"/>
                <w:sz w:val="22"/>
                <w:szCs w:val="22"/>
              </w:rPr>
              <w:t>7.3</w:t>
            </w:r>
          </w:p>
        </w:tc>
        <w:tc>
          <w:tcPr>
            <w:tcW w:w="957" w:type="dxa"/>
            <w:gridSpan w:val="2"/>
            <w:tcBorders>
              <w:top w:val="nil"/>
              <w:left w:val="nil"/>
              <w:bottom w:val="single" w:sz="4" w:space="0" w:color="auto"/>
              <w:right w:val="single" w:sz="4" w:space="0" w:color="auto"/>
            </w:tcBorders>
            <w:noWrap/>
          </w:tcPr>
          <w:p w14:paraId="5E865481" w14:textId="77777777" w:rsidR="00973B13" w:rsidRPr="0034752C" w:rsidRDefault="00973B13" w:rsidP="00AD2F28">
            <w:pPr>
              <w:jc w:val="right"/>
              <w:rPr>
                <w:color w:val="000000"/>
                <w:sz w:val="22"/>
                <w:szCs w:val="22"/>
                <w:lang w:eastAsia="en-IE"/>
              </w:rPr>
            </w:pPr>
            <w:r w:rsidRPr="0034752C">
              <w:rPr>
                <w:rFonts w:cs="Arial"/>
                <w:sz w:val="22"/>
                <w:szCs w:val="22"/>
              </w:rPr>
              <w:t>7.2</w:t>
            </w:r>
          </w:p>
        </w:tc>
      </w:tr>
      <w:tr w:rsidR="00973B13" w:rsidRPr="0034752C" w14:paraId="16F3C99F" w14:textId="77777777" w:rsidTr="00AD2F28">
        <w:trPr>
          <w:trHeight w:val="300"/>
        </w:trPr>
        <w:tc>
          <w:tcPr>
            <w:tcW w:w="2469" w:type="dxa"/>
            <w:tcBorders>
              <w:top w:val="nil"/>
              <w:left w:val="single" w:sz="4" w:space="0" w:color="auto"/>
              <w:bottom w:val="single" w:sz="4" w:space="0" w:color="auto"/>
              <w:right w:val="single" w:sz="4" w:space="0" w:color="auto"/>
            </w:tcBorders>
            <w:noWrap/>
            <w:vAlign w:val="bottom"/>
            <w:hideMark/>
          </w:tcPr>
          <w:p w14:paraId="4E44DCC0" w14:textId="77777777" w:rsidR="00973B13" w:rsidRPr="0034752C" w:rsidRDefault="00973B13" w:rsidP="00AD2F28">
            <w:pPr>
              <w:ind w:firstLineChars="10" w:firstLine="22"/>
              <w:rPr>
                <w:color w:val="000000"/>
                <w:sz w:val="22"/>
                <w:szCs w:val="22"/>
                <w:lang w:eastAsia="en-IE"/>
              </w:rPr>
            </w:pPr>
            <w:r w:rsidRPr="0034752C">
              <w:rPr>
                <w:rFonts w:cs="Arial"/>
                <w:sz w:val="22"/>
                <w:szCs w:val="22"/>
              </w:rPr>
              <w:t>Medical Council</w:t>
            </w:r>
          </w:p>
        </w:tc>
        <w:tc>
          <w:tcPr>
            <w:tcW w:w="1039" w:type="dxa"/>
            <w:tcBorders>
              <w:top w:val="nil"/>
              <w:left w:val="nil"/>
              <w:bottom w:val="single" w:sz="4" w:space="0" w:color="auto"/>
              <w:right w:val="single" w:sz="4" w:space="0" w:color="auto"/>
            </w:tcBorders>
            <w:noWrap/>
            <w:hideMark/>
          </w:tcPr>
          <w:p w14:paraId="42D583A6" w14:textId="77777777" w:rsidR="00973B13" w:rsidRPr="0034752C" w:rsidRDefault="00973B13" w:rsidP="00AD2F28">
            <w:pPr>
              <w:jc w:val="right"/>
              <w:rPr>
                <w:color w:val="000000"/>
                <w:sz w:val="22"/>
                <w:szCs w:val="22"/>
                <w:lang w:eastAsia="en-IE"/>
              </w:rPr>
            </w:pPr>
            <w:r w:rsidRPr="0034752C">
              <w:rPr>
                <w:rFonts w:cs="Arial"/>
                <w:sz w:val="22"/>
                <w:szCs w:val="22"/>
              </w:rPr>
              <w:t>80</w:t>
            </w:r>
          </w:p>
        </w:tc>
        <w:tc>
          <w:tcPr>
            <w:tcW w:w="1115" w:type="dxa"/>
            <w:gridSpan w:val="2"/>
            <w:tcBorders>
              <w:top w:val="nil"/>
              <w:left w:val="nil"/>
              <w:bottom w:val="single" w:sz="4" w:space="0" w:color="auto"/>
              <w:right w:val="single" w:sz="4" w:space="0" w:color="auto"/>
            </w:tcBorders>
            <w:noWrap/>
          </w:tcPr>
          <w:p w14:paraId="14283F3D" w14:textId="77777777" w:rsidR="00973B13" w:rsidRPr="0034752C" w:rsidRDefault="00973B13" w:rsidP="00AD2F28">
            <w:pPr>
              <w:jc w:val="right"/>
              <w:rPr>
                <w:color w:val="000000"/>
                <w:sz w:val="22"/>
                <w:szCs w:val="22"/>
                <w:lang w:eastAsia="en-IE"/>
              </w:rPr>
            </w:pPr>
            <w:r w:rsidRPr="0034752C">
              <w:rPr>
                <w:rFonts w:cs="Arial"/>
                <w:sz w:val="22"/>
                <w:szCs w:val="22"/>
              </w:rPr>
              <w:t>85</w:t>
            </w:r>
          </w:p>
        </w:tc>
        <w:tc>
          <w:tcPr>
            <w:tcW w:w="921" w:type="dxa"/>
            <w:tcBorders>
              <w:top w:val="nil"/>
              <w:left w:val="nil"/>
              <w:bottom w:val="single" w:sz="4" w:space="0" w:color="auto"/>
              <w:right w:val="single" w:sz="4" w:space="0" w:color="auto"/>
            </w:tcBorders>
            <w:noWrap/>
            <w:hideMark/>
          </w:tcPr>
          <w:p w14:paraId="670EC905" w14:textId="77777777" w:rsidR="00973B13" w:rsidRPr="0034752C" w:rsidRDefault="00973B13" w:rsidP="00AD2F28">
            <w:pPr>
              <w:jc w:val="right"/>
              <w:rPr>
                <w:color w:val="000000"/>
                <w:sz w:val="22"/>
                <w:szCs w:val="22"/>
                <w:lang w:eastAsia="en-IE"/>
              </w:rPr>
            </w:pPr>
            <w:r w:rsidRPr="0034752C">
              <w:rPr>
                <w:rFonts w:cs="Arial"/>
                <w:sz w:val="22"/>
                <w:szCs w:val="22"/>
              </w:rPr>
              <w:t>5</w:t>
            </w:r>
          </w:p>
        </w:tc>
        <w:tc>
          <w:tcPr>
            <w:tcW w:w="1107" w:type="dxa"/>
            <w:gridSpan w:val="2"/>
            <w:tcBorders>
              <w:top w:val="nil"/>
              <w:left w:val="nil"/>
              <w:bottom w:val="single" w:sz="4" w:space="0" w:color="auto"/>
              <w:right w:val="single" w:sz="4" w:space="0" w:color="auto"/>
            </w:tcBorders>
            <w:noWrap/>
          </w:tcPr>
          <w:p w14:paraId="3D42B80E" w14:textId="77777777" w:rsidR="00973B13" w:rsidRPr="0034752C" w:rsidRDefault="00973B13" w:rsidP="00AD2F28">
            <w:pPr>
              <w:jc w:val="right"/>
              <w:rPr>
                <w:color w:val="000000"/>
                <w:sz w:val="22"/>
                <w:szCs w:val="22"/>
                <w:lang w:eastAsia="en-IE"/>
              </w:rPr>
            </w:pPr>
            <w:r w:rsidRPr="0034752C">
              <w:rPr>
                <w:rFonts w:cs="Arial"/>
                <w:sz w:val="22"/>
                <w:szCs w:val="22"/>
              </w:rPr>
              <w:t>4</w:t>
            </w:r>
          </w:p>
        </w:tc>
        <w:tc>
          <w:tcPr>
            <w:tcW w:w="1022" w:type="dxa"/>
            <w:tcBorders>
              <w:top w:val="nil"/>
              <w:left w:val="nil"/>
              <w:bottom w:val="single" w:sz="4" w:space="0" w:color="auto"/>
              <w:right w:val="single" w:sz="4" w:space="0" w:color="auto"/>
            </w:tcBorders>
            <w:noWrap/>
            <w:hideMark/>
          </w:tcPr>
          <w:p w14:paraId="439BD8DD" w14:textId="77777777" w:rsidR="00973B13" w:rsidRPr="0034752C" w:rsidRDefault="00973B13" w:rsidP="00AD2F28">
            <w:pPr>
              <w:jc w:val="right"/>
              <w:rPr>
                <w:rFonts w:cs="Arial"/>
                <w:sz w:val="22"/>
                <w:szCs w:val="22"/>
                <w:lang w:eastAsia="en-IE"/>
              </w:rPr>
            </w:pPr>
            <w:r w:rsidRPr="0034752C">
              <w:rPr>
                <w:rFonts w:cs="Arial"/>
                <w:sz w:val="22"/>
                <w:szCs w:val="22"/>
              </w:rPr>
              <w:t>6.3</w:t>
            </w:r>
          </w:p>
        </w:tc>
        <w:tc>
          <w:tcPr>
            <w:tcW w:w="957" w:type="dxa"/>
            <w:gridSpan w:val="2"/>
            <w:tcBorders>
              <w:top w:val="nil"/>
              <w:left w:val="nil"/>
              <w:bottom w:val="single" w:sz="4" w:space="0" w:color="auto"/>
              <w:right w:val="single" w:sz="4" w:space="0" w:color="auto"/>
            </w:tcBorders>
            <w:noWrap/>
          </w:tcPr>
          <w:p w14:paraId="4CDB5FB7" w14:textId="77777777" w:rsidR="00973B13" w:rsidRPr="0034752C" w:rsidRDefault="00973B13" w:rsidP="00AD2F28">
            <w:pPr>
              <w:jc w:val="right"/>
              <w:rPr>
                <w:rFonts w:cs="Arial"/>
                <w:sz w:val="22"/>
                <w:szCs w:val="22"/>
                <w:lang w:eastAsia="en-IE"/>
              </w:rPr>
            </w:pPr>
            <w:r w:rsidRPr="0034752C">
              <w:rPr>
                <w:rFonts w:cs="Arial"/>
                <w:sz w:val="22"/>
                <w:szCs w:val="22"/>
              </w:rPr>
              <w:t>4.7</w:t>
            </w:r>
          </w:p>
        </w:tc>
      </w:tr>
      <w:tr w:rsidR="00973B13" w:rsidRPr="0034752C" w14:paraId="5C32080E" w14:textId="77777777" w:rsidTr="00AD2F28">
        <w:trPr>
          <w:trHeight w:val="300"/>
        </w:trPr>
        <w:tc>
          <w:tcPr>
            <w:tcW w:w="2469" w:type="dxa"/>
            <w:tcBorders>
              <w:top w:val="nil"/>
              <w:left w:val="single" w:sz="4" w:space="0" w:color="auto"/>
              <w:bottom w:val="single" w:sz="4" w:space="0" w:color="auto"/>
              <w:right w:val="single" w:sz="4" w:space="0" w:color="auto"/>
            </w:tcBorders>
            <w:noWrap/>
            <w:vAlign w:val="bottom"/>
            <w:hideMark/>
          </w:tcPr>
          <w:p w14:paraId="218A9FF2" w14:textId="77777777" w:rsidR="00973B13" w:rsidRPr="0034752C" w:rsidRDefault="00973B13" w:rsidP="00AD2F28">
            <w:pPr>
              <w:ind w:firstLineChars="10" w:firstLine="22"/>
              <w:rPr>
                <w:color w:val="000000"/>
                <w:sz w:val="22"/>
                <w:szCs w:val="22"/>
                <w:lang w:eastAsia="en-IE"/>
              </w:rPr>
            </w:pPr>
            <w:r w:rsidRPr="0034752C">
              <w:rPr>
                <w:rFonts w:cs="Arial"/>
                <w:sz w:val="22"/>
                <w:szCs w:val="22"/>
              </w:rPr>
              <w:t>Mental Health Commission</w:t>
            </w:r>
          </w:p>
        </w:tc>
        <w:tc>
          <w:tcPr>
            <w:tcW w:w="1039" w:type="dxa"/>
            <w:tcBorders>
              <w:top w:val="nil"/>
              <w:left w:val="nil"/>
              <w:bottom w:val="single" w:sz="4" w:space="0" w:color="auto"/>
              <w:right w:val="single" w:sz="4" w:space="0" w:color="auto"/>
            </w:tcBorders>
            <w:noWrap/>
            <w:hideMark/>
          </w:tcPr>
          <w:p w14:paraId="5E26CFD1" w14:textId="77777777" w:rsidR="00973B13" w:rsidRPr="0034752C" w:rsidRDefault="00973B13" w:rsidP="00AD2F28">
            <w:pPr>
              <w:jc w:val="right"/>
              <w:rPr>
                <w:color w:val="000000"/>
                <w:sz w:val="22"/>
                <w:szCs w:val="22"/>
                <w:lang w:eastAsia="en-IE"/>
              </w:rPr>
            </w:pPr>
            <w:r w:rsidRPr="0034752C">
              <w:rPr>
                <w:rFonts w:cs="Arial"/>
                <w:sz w:val="22"/>
                <w:szCs w:val="22"/>
              </w:rPr>
              <w:t>51</w:t>
            </w:r>
          </w:p>
        </w:tc>
        <w:tc>
          <w:tcPr>
            <w:tcW w:w="1115" w:type="dxa"/>
            <w:gridSpan w:val="2"/>
            <w:tcBorders>
              <w:top w:val="nil"/>
              <w:left w:val="nil"/>
              <w:bottom w:val="single" w:sz="4" w:space="0" w:color="auto"/>
              <w:right w:val="single" w:sz="4" w:space="0" w:color="auto"/>
            </w:tcBorders>
            <w:noWrap/>
          </w:tcPr>
          <w:p w14:paraId="11FF7B04" w14:textId="77777777" w:rsidR="00973B13" w:rsidRPr="0034752C" w:rsidRDefault="00973B13" w:rsidP="00AD2F28">
            <w:pPr>
              <w:jc w:val="right"/>
              <w:rPr>
                <w:color w:val="000000"/>
                <w:sz w:val="22"/>
                <w:szCs w:val="22"/>
                <w:lang w:eastAsia="en-IE"/>
              </w:rPr>
            </w:pPr>
            <w:r w:rsidRPr="0034752C">
              <w:rPr>
                <w:rFonts w:cs="Arial"/>
                <w:sz w:val="22"/>
                <w:szCs w:val="22"/>
              </w:rPr>
              <w:t>68</w:t>
            </w:r>
          </w:p>
        </w:tc>
        <w:tc>
          <w:tcPr>
            <w:tcW w:w="921" w:type="dxa"/>
            <w:tcBorders>
              <w:top w:val="nil"/>
              <w:left w:val="nil"/>
              <w:bottom w:val="single" w:sz="4" w:space="0" w:color="auto"/>
              <w:right w:val="single" w:sz="4" w:space="0" w:color="auto"/>
            </w:tcBorders>
            <w:noWrap/>
            <w:hideMark/>
          </w:tcPr>
          <w:p w14:paraId="111F061F" w14:textId="77777777" w:rsidR="00973B13" w:rsidRPr="0034752C" w:rsidRDefault="00973B13" w:rsidP="00AD2F28">
            <w:pPr>
              <w:jc w:val="right"/>
              <w:rPr>
                <w:color w:val="000000"/>
                <w:sz w:val="22"/>
                <w:szCs w:val="22"/>
                <w:lang w:eastAsia="en-IE"/>
              </w:rPr>
            </w:pPr>
            <w:r w:rsidRPr="0034752C">
              <w:rPr>
                <w:rFonts w:cs="Arial"/>
                <w:sz w:val="22"/>
                <w:szCs w:val="22"/>
              </w:rPr>
              <w:t>2</w:t>
            </w:r>
          </w:p>
        </w:tc>
        <w:tc>
          <w:tcPr>
            <w:tcW w:w="1107" w:type="dxa"/>
            <w:gridSpan w:val="2"/>
            <w:tcBorders>
              <w:top w:val="nil"/>
              <w:left w:val="nil"/>
              <w:bottom w:val="single" w:sz="4" w:space="0" w:color="auto"/>
              <w:right w:val="single" w:sz="4" w:space="0" w:color="auto"/>
            </w:tcBorders>
            <w:noWrap/>
          </w:tcPr>
          <w:p w14:paraId="6E3A998B" w14:textId="77777777" w:rsidR="00973B13" w:rsidRPr="0034752C" w:rsidRDefault="00973B13" w:rsidP="00AD2F28">
            <w:pPr>
              <w:jc w:val="right"/>
              <w:rPr>
                <w:color w:val="000000"/>
                <w:sz w:val="22"/>
                <w:szCs w:val="22"/>
                <w:lang w:eastAsia="en-IE"/>
              </w:rPr>
            </w:pPr>
            <w:r w:rsidRPr="0034752C">
              <w:rPr>
                <w:rFonts w:cs="Arial"/>
                <w:sz w:val="22"/>
                <w:szCs w:val="22"/>
              </w:rPr>
              <w:t>4</w:t>
            </w:r>
          </w:p>
        </w:tc>
        <w:tc>
          <w:tcPr>
            <w:tcW w:w="1022" w:type="dxa"/>
            <w:tcBorders>
              <w:top w:val="nil"/>
              <w:left w:val="nil"/>
              <w:bottom w:val="single" w:sz="4" w:space="0" w:color="auto"/>
              <w:right w:val="single" w:sz="4" w:space="0" w:color="auto"/>
            </w:tcBorders>
            <w:noWrap/>
            <w:hideMark/>
          </w:tcPr>
          <w:p w14:paraId="592151DF" w14:textId="77777777" w:rsidR="00973B13" w:rsidRPr="0034752C" w:rsidRDefault="00973B13" w:rsidP="00AD2F28">
            <w:pPr>
              <w:jc w:val="right"/>
              <w:rPr>
                <w:rFonts w:cs="Arial"/>
                <w:sz w:val="22"/>
                <w:szCs w:val="22"/>
                <w:lang w:eastAsia="en-IE"/>
              </w:rPr>
            </w:pPr>
            <w:r w:rsidRPr="0034752C">
              <w:rPr>
                <w:rFonts w:cs="Arial"/>
                <w:sz w:val="22"/>
                <w:szCs w:val="22"/>
              </w:rPr>
              <w:t>3.9</w:t>
            </w:r>
          </w:p>
        </w:tc>
        <w:tc>
          <w:tcPr>
            <w:tcW w:w="957" w:type="dxa"/>
            <w:gridSpan w:val="2"/>
            <w:tcBorders>
              <w:top w:val="nil"/>
              <w:left w:val="nil"/>
              <w:bottom w:val="single" w:sz="4" w:space="0" w:color="auto"/>
              <w:right w:val="single" w:sz="4" w:space="0" w:color="auto"/>
            </w:tcBorders>
            <w:noWrap/>
          </w:tcPr>
          <w:p w14:paraId="6E4EB2E6" w14:textId="77777777" w:rsidR="00973B13" w:rsidRPr="0034752C" w:rsidRDefault="00973B13" w:rsidP="00AD2F28">
            <w:pPr>
              <w:jc w:val="right"/>
              <w:rPr>
                <w:rFonts w:cs="Arial"/>
                <w:sz w:val="22"/>
                <w:szCs w:val="22"/>
                <w:lang w:eastAsia="en-IE"/>
              </w:rPr>
            </w:pPr>
            <w:r w:rsidRPr="0034752C">
              <w:rPr>
                <w:rFonts w:cs="Arial"/>
                <w:sz w:val="22"/>
                <w:szCs w:val="22"/>
              </w:rPr>
              <w:t>5.9</w:t>
            </w:r>
          </w:p>
        </w:tc>
      </w:tr>
      <w:tr w:rsidR="00973B13" w:rsidRPr="0034752C" w14:paraId="52A8A225" w14:textId="77777777" w:rsidTr="00AD2F28">
        <w:trPr>
          <w:trHeight w:val="300"/>
        </w:trPr>
        <w:tc>
          <w:tcPr>
            <w:tcW w:w="2469" w:type="dxa"/>
            <w:tcBorders>
              <w:top w:val="nil"/>
              <w:left w:val="single" w:sz="4" w:space="0" w:color="auto"/>
              <w:bottom w:val="single" w:sz="4" w:space="0" w:color="auto"/>
              <w:right w:val="single" w:sz="4" w:space="0" w:color="auto"/>
            </w:tcBorders>
            <w:noWrap/>
            <w:vAlign w:val="bottom"/>
            <w:hideMark/>
          </w:tcPr>
          <w:p w14:paraId="066BED83" w14:textId="77777777" w:rsidR="00973B13" w:rsidRPr="0034752C" w:rsidRDefault="00973B13" w:rsidP="00AD2F28">
            <w:pPr>
              <w:ind w:firstLineChars="10" w:firstLine="22"/>
              <w:rPr>
                <w:color w:val="000000"/>
                <w:sz w:val="22"/>
                <w:szCs w:val="22"/>
                <w:lang w:eastAsia="en-IE"/>
              </w:rPr>
            </w:pPr>
            <w:r w:rsidRPr="0034752C">
              <w:rPr>
                <w:rFonts w:cs="Arial"/>
                <w:sz w:val="22"/>
                <w:szCs w:val="22"/>
              </w:rPr>
              <w:t>National Cancer Registry Ireland</w:t>
            </w:r>
          </w:p>
        </w:tc>
        <w:tc>
          <w:tcPr>
            <w:tcW w:w="1039" w:type="dxa"/>
            <w:tcBorders>
              <w:top w:val="nil"/>
              <w:left w:val="nil"/>
              <w:bottom w:val="single" w:sz="4" w:space="0" w:color="auto"/>
              <w:right w:val="single" w:sz="4" w:space="0" w:color="auto"/>
            </w:tcBorders>
            <w:noWrap/>
            <w:hideMark/>
          </w:tcPr>
          <w:p w14:paraId="758367B2" w14:textId="77777777" w:rsidR="00973B13" w:rsidRPr="0034752C" w:rsidRDefault="00973B13" w:rsidP="00AD2F28">
            <w:pPr>
              <w:jc w:val="right"/>
              <w:rPr>
                <w:color w:val="000000"/>
                <w:sz w:val="22"/>
                <w:szCs w:val="22"/>
                <w:lang w:eastAsia="en-IE"/>
              </w:rPr>
            </w:pPr>
            <w:r w:rsidRPr="0034752C">
              <w:rPr>
                <w:rFonts w:cs="Arial"/>
                <w:sz w:val="22"/>
                <w:szCs w:val="22"/>
              </w:rPr>
              <w:t>55</w:t>
            </w:r>
          </w:p>
        </w:tc>
        <w:tc>
          <w:tcPr>
            <w:tcW w:w="1115" w:type="dxa"/>
            <w:gridSpan w:val="2"/>
            <w:tcBorders>
              <w:top w:val="nil"/>
              <w:left w:val="nil"/>
              <w:bottom w:val="single" w:sz="4" w:space="0" w:color="auto"/>
              <w:right w:val="single" w:sz="4" w:space="0" w:color="auto"/>
            </w:tcBorders>
            <w:noWrap/>
          </w:tcPr>
          <w:p w14:paraId="4D2DFED7" w14:textId="77777777" w:rsidR="00973B13" w:rsidRPr="0034752C" w:rsidRDefault="00973B13" w:rsidP="00AD2F28">
            <w:pPr>
              <w:jc w:val="right"/>
              <w:rPr>
                <w:color w:val="000000"/>
                <w:sz w:val="22"/>
                <w:szCs w:val="22"/>
                <w:lang w:eastAsia="en-IE"/>
              </w:rPr>
            </w:pPr>
            <w:r w:rsidRPr="0034752C">
              <w:rPr>
                <w:rFonts w:cs="Arial"/>
                <w:sz w:val="22"/>
                <w:szCs w:val="22"/>
              </w:rPr>
              <w:t>50</w:t>
            </w:r>
          </w:p>
        </w:tc>
        <w:tc>
          <w:tcPr>
            <w:tcW w:w="921" w:type="dxa"/>
            <w:tcBorders>
              <w:top w:val="nil"/>
              <w:left w:val="nil"/>
              <w:bottom w:val="single" w:sz="4" w:space="0" w:color="auto"/>
              <w:right w:val="single" w:sz="4" w:space="0" w:color="auto"/>
            </w:tcBorders>
            <w:noWrap/>
            <w:hideMark/>
          </w:tcPr>
          <w:p w14:paraId="78965C96" w14:textId="77777777" w:rsidR="00973B13" w:rsidRPr="0034752C" w:rsidRDefault="00973B13" w:rsidP="00AD2F28">
            <w:pPr>
              <w:jc w:val="right"/>
              <w:rPr>
                <w:color w:val="000000"/>
                <w:sz w:val="22"/>
                <w:szCs w:val="22"/>
                <w:lang w:eastAsia="en-IE"/>
              </w:rPr>
            </w:pPr>
            <w:r w:rsidRPr="0034752C">
              <w:rPr>
                <w:rFonts w:cs="Arial"/>
                <w:sz w:val="22"/>
                <w:szCs w:val="22"/>
              </w:rPr>
              <w:t>4</w:t>
            </w:r>
          </w:p>
        </w:tc>
        <w:tc>
          <w:tcPr>
            <w:tcW w:w="1107" w:type="dxa"/>
            <w:gridSpan w:val="2"/>
            <w:tcBorders>
              <w:top w:val="nil"/>
              <w:left w:val="nil"/>
              <w:bottom w:val="single" w:sz="4" w:space="0" w:color="auto"/>
              <w:right w:val="single" w:sz="4" w:space="0" w:color="auto"/>
            </w:tcBorders>
            <w:noWrap/>
          </w:tcPr>
          <w:p w14:paraId="3B6AE891" w14:textId="77777777" w:rsidR="00973B13" w:rsidRPr="0034752C" w:rsidRDefault="00973B13" w:rsidP="00AD2F28">
            <w:pPr>
              <w:jc w:val="right"/>
              <w:rPr>
                <w:color w:val="000000"/>
                <w:sz w:val="22"/>
                <w:szCs w:val="22"/>
                <w:lang w:eastAsia="en-IE"/>
              </w:rPr>
            </w:pPr>
            <w:r w:rsidRPr="0034752C">
              <w:rPr>
                <w:rFonts w:cs="Arial"/>
                <w:sz w:val="22"/>
                <w:szCs w:val="22"/>
              </w:rPr>
              <w:t>2</w:t>
            </w:r>
          </w:p>
        </w:tc>
        <w:tc>
          <w:tcPr>
            <w:tcW w:w="1022" w:type="dxa"/>
            <w:tcBorders>
              <w:top w:val="nil"/>
              <w:left w:val="nil"/>
              <w:bottom w:val="single" w:sz="4" w:space="0" w:color="auto"/>
              <w:right w:val="single" w:sz="4" w:space="0" w:color="auto"/>
            </w:tcBorders>
            <w:noWrap/>
            <w:hideMark/>
          </w:tcPr>
          <w:p w14:paraId="0F68E91B" w14:textId="77777777" w:rsidR="00973B13" w:rsidRPr="0034752C" w:rsidRDefault="00973B13" w:rsidP="00AD2F28">
            <w:pPr>
              <w:jc w:val="right"/>
              <w:rPr>
                <w:rFonts w:cs="Arial"/>
                <w:color w:val="000000"/>
                <w:sz w:val="22"/>
                <w:szCs w:val="22"/>
                <w:lang w:eastAsia="en-IE"/>
              </w:rPr>
            </w:pPr>
            <w:r w:rsidRPr="0034752C">
              <w:rPr>
                <w:rFonts w:cs="Arial"/>
                <w:sz w:val="22"/>
                <w:szCs w:val="22"/>
              </w:rPr>
              <w:t>7.3</w:t>
            </w:r>
          </w:p>
        </w:tc>
        <w:tc>
          <w:tcPr>
            <w:tcW w:w="957" w:type="dxa"/>
            <w:gridSpan w:val="2"/>
            <w:tcBorders>
              <w:top w:val="nil"/>
              <w:left w:val="nil"/>
              <w:bottom w:val="single" w:sz="4" w:space="0" w:color="auto"/>
              <w:right w:val="single" w:sz="4" w:space="0" w:color="auto"/>
            </w:tcBorders>
            <w:noWrap/>
          </w:tcPr>
          <w:p w14:paraId="46C36FE6" w14:textId="77777777" w:rsidR="00973B13" w:rsidRPr="0034752C" w:rsidRDefault="00973B13" w:rsidP="00AD2F28">
            <w:pPr>
              <w:jc w:val="right"/>
              <w:rPr>
                <w:rFonts w:cs="Arial"/>
                <w:color w:val="000000"/>
                <w:sz w:val="22"/>
                <w:szCs w:val="22"/>
                <w:lang w:eastAsia="en-IE"/>
              </w:rPr>
            </w:pPr>
            <w:r w:rsidRPr="0034752C">
              <w:rPr>
                <w:rFonts w:cs="Arial"/>
                <w:sz w:val="22"/>
                <w:szCs w:val="22"/>
              </w:rPr>
              <w:t>4.0</w:t>
            </w:r>
          </w:p>
        </w:tc>
      </w:tr>
      <w:tr w:rsidR="00973B13" w:rsidRPr="0034752C" w14:paraId="494B20BF" w14:textId="77777777" w:rsidTr="00AD2F28">
        <w:trPr>
          <w:trHeight w:val="300"/>
        </w:trPr>
        <w:tc>
          <w:tcPr>
            <w:tcW w:w="2469" w:type="dxa"/>
            <w:tcBorders>
              <w:top w:val="nil"/>
              <w:left w:val="single" w:sz="4" w:space="0" w:color="auto"/>
              <w:bottom w:val="single" w:sz="4" w:space="0" w:color="auto"/>
              <w:right w:val="single" w:sz="4" w:space="0" w:color="auto"/>
            </w:tcBorders>
            <w:noWrap/>
            <w:vAlign w:val="bottom"/>
            <w:hideMark/>
          </w:tcPr>
          <w:p w14:paraId="2A614C3F" w14:textId="77777777" w:rsidR="00973B13" w:rsidRPr="0034752C" w:rsidRDefault="00973B13" w:rsidP="00AD2F28">
            <w:pPr>
              <w:ind w:firstLineChars="10" w:firstLine="22"/>
              <w:rPr>
                <w:color w:val="000000"/>
                <w:sz w:val="22"/>
                <w:szCs w:val="22"/>
                <w:lang w:eastAsia="en-IE"/>
              </w:rPr>
            </w:pPr>
            <w:r w:rsidRPr="0034752C">
              <w:rPr>
                <w:rFonts w:cs="Arial"/>
                <w:sz w:val="22"/>
                <w:szCs w:val="22"/>
              </w:rPr>
              <w:t>National Treatment Purchase Fund</w:t>
            </w:r>
          </w:p>
        </w:tc>
        <w:tc>
          <w:tcPr>
            <w:tcW w:w="1039" w:type="dxa"/>
            <w:tcBorders>
              <w:top w:val="nil"/>
              <w:left w:val="nil"/>
              <w:bottom w:val="single" w:sz="4" w:space="0" w:color="auto"/>
              <w:right w:val="single" w:sz="4" w:space="0" w:color="auto"/>
            </w:tcBorders>
            <w:noWrap/>
            <w:hideMark/>
          </w:tcPr>
          <w:p w14:paraId="71B6C874" w14:textId="77777777" w:rsidR="00973B13" w:rsidRPr="0034752C" w:rsidRDefault="00973B13" w:rsidP="00AD2F28">
            <w:pPr>
              <w:jc w:val="right"/>
              <w:rPr>
                <w:color w:val="000000"/>
                <w:sz w:val="22"/>
                <w:szCs w:val="22"/>
                <w:lang w:eastAsia="en-IE"/>
              </w:rPr>
            </w:pPr>
            <w:r w:rsidRPr="0034752C">
              <w:rPr>
                <w:rFonts w:cs="Arial"/>
                <w:sz w:val="22"/>
                <w:szCs w:val="22"/>
              </w:rPr>
              <w:t>53</w:t>
            </w:r>
          </w:p>
        </w:tc>
        <w:tc>
          <w:tcPr>
            <w:tcW w:w="1115" w:type="dxa"/>
            <w:gridSpan w:val="2"/>
            <w:tcBorders>
              <w:top w:val="nil"/>
              <w:left w:val="nil"/>
              <w:bottom w:val="single" w:sz="4" w:space="0" w:color="auto"/>
              <w:right w:val="single" w:sz="4" w:space="0" w:color="auto"/>
            </w:tcBorders>
            <w:noWrap/>
          </w:tcPr>
          <w:p w14:paraId="0C34F37E" w14:textId="77777777" w:rsidR="00973B13" w:rsidRPr="0034752C" w:rsidRDefault="00973B13" w:rsidP="00AD2F28">
            <w:pPr>
              <w:jc w:val="right"/>
              <w:rPr>
                <w:color w:val="000000"/>
                <w:sz w:val="22"/>
                <w:szCs w:val="22"/>
                <w:lang w:eastAsia="en-IE"/>
              </w:rPr>
            </w:pPr>
            <w:r w:rsidRPr="0034752C">
              <w:rPr>
                <w:rFonts w:cs="Arial"/>
                <w:sz w:val="22"/>
                <w:szCs w:val="22"/>
              </w:rPr>
              <w:t>57</w:t>
            </w:r>
          </w:p>
        </w:tc>
        <w:tc>
          <w:tcPr>
            <w:tcW w:w="921" w:type="dxa"/>
            <w:tcBorders>
              <w:top w:val="nil"/>
              <w:left w:val="nil"/>
              <w:bottom w:val="single" w:sz="4" w:space="0" w:color="auto"/>
              <w:right w:val="single" w:sz="4" w:space="0" w:color="auto"/>
            </w:tcBorders>
            <w:noWrap/>
            <w:hideMark/>
          </w:tcPr>
          <w:p w14:paraId="666DEB3C" w14:textId="77777777" w:rsidR="00973B13" w:rsidRPr="0034752C" w:rsidRDefault="00973B13" w:rsidP="00AD2F28">
            <w:pPr>
              <w:jc w:val="right"/>
              <w:rPr>
                <w:color w:val="000000"/>
                <w:sz w:val="22"/>
                <w:szCs w:val="22"/>
                <w:lang w:eastAsia="en-IE"/>
              </w:rPr>
            </w:pPr>
            <w:r w:rsidRPr="0034752C">
              <w:rPr>
                <w:rFonts w:cs="Arial"/>
                <w:sz w:val="22"/>
                <w:szCs w:val="22"/>
              </w:rPr>
              <w:t>4</w:t>
            </w:r>
          </w:p>
        </w:tc>
        <w:tc>
          <w:tcPr>
            <w:tcW w:w="1107" w:type="dxa"/>
            <w:gridSpan w:val="2"/>
            <w:tcBorders>
              <w:top w:val="nil"/>
              <w:left w:val="nil"/>
              <w:bottom w:val="single" w:sz="4" w:space="0" w:color="auto"/>
              <w:right w:val="single" w:sz="4" w:space="0" w:color="auto"/>
            </w:tcBorders>
            <w:noWrap/>
          </w:tcPr>
          <w:p w14:paraId="21E63B0F" w14:textId="77777777" w:rsidR="00973B13" w:rsidRPr="0034752C" w:rsidRDefault="00973B13" w:rsidP="00AD2F28">
            <w:pPr>
              <w:jc w:val="right"/>
              <w:rPr>
                <w:color w:val="000000"/>
                <w:sz w:val="22"/>
                <w:szCs w:val="22"/>
                <w:lang w:eastAsia="en-IE"/>
              </w:rPr>
            </w:pPr>
            <w:r w:rsidRPr="0034752C">
              <w:rPr>
                <w:rFonts w:cs="Arial"/>
                <w:sz w:val="22"/>
                <w:szCs w:val="22"/>
              </w:rPr>
              <w:t>3</w:t>
            </w:r>
          </w:p>
        </w:tc>
        <w:tc>
          <w:tcPr>
            <w:tcW w:w="1022" w:type="dxa"/>
            <w:tcBorders>
              <w:top w:val="nil"/>
              <w:left w:val="nil"/>
              <w:bottom w:val="single" w:sz="4" w:space="0" w:color="auto"/>
              <w:right w:val="single" w:sz="4" w:space="0" w:color="auto"/>
            </w:tcBorders>
            <w:noWrap/>
            <w:hideMark/>
          </w:tcPr>
          <w:p w14:paraId="18747542" w14:textId="77777777" w:rsidR="00973B13" w:rsidRPr="0034752C" w:rsidRDefault="00973B13" w:rsidP="00AD2F28">
            <w:pPr>
              <w:jc w:val="right"/>
              <w:rPr>
                <w:rFonts w:cs="Arial"/>
                <w:sz w:val="22"/>
                <w:szCs w:val="22"/>
                <w:lang w:eastAsia="en-IE"/>
              </w:rPr>
            </w:pPr>
            <w:r w:rsidRPr="0034752C">
              <w:rPr>
                <w:rFonts w:cs="Arial"/>
                <w:sz w:val="22"/>
                <w:szCs w:val="22"/>
              </w:rPr>
              <w:t>7.5</w:t>
            </w:r>
          </w:p>
        </w:tc>
        <w:tc>
          <w:tcPr>
            <w:tcW w:w="957" w:type="dxa"/>
            <w:gridSpan w:val="2"/>
            <w:tcBorders>
              <w:top w:val="nil"/>
              <w:left w:val="nil"/>
              <w:bottom w:val="single" w:sz="4" w:space="0" w:color="auto"/>
              <w:right w:val="single" w:sz="4" w:space="0" w:color="auto"/>
            </w:tcBorders>
            <w:noWrap/>
          </w:tcPr>
          <w:p w14:paraId="46C33167" w14:textId="77777777" w:rsidR="00973B13" w:rsidRPr="0034752C" w:rsidRDefault="00973B13" w:rsidP="00AD2F28">
            <w:pPr>
              <w:jc w:val="right"/>
              <w:rPr>
                <w:rFonts w:cs="Arial"/>
                <w:sz w:val="22"/>
                <w:szCs w:val="22"/>
                <w:lang w:eastAsia="en-IE"/>
              </w:rPr>
            </w:pPr>
            <w:r w:rsidRPr="0034752C">
              <w:rPr>
                <w:rFonts w:cs="Arial"/>
                <w:sz w:val="22"/>
                <w:szCs w:val="22"/>
              </w:rPr>
              <w:t>5.3</w:t>
            </w:r>
          </w:p>
        </w:tc>
      </w:tr>
      <w:tr w:rsidR="00973B13" w:rsidRPr="0034752C" w14:paraId="6ECB1FA0" w14:textId="77777777" w:rsidTr="00AD2F28">
        <w:trPr>
          <w:trHeight w:val="300"/>
        </w:trPr>
        <w:tc>
          <w:tcPr>
            <w:tcW w:w="2469" w:type="dxa"/>
            <w:tcBorders>
              <w:top w:val="nil"/>
              <w:left w:val="single" w:sz="4" w:space="0" w:color="auto"/>
              <w:bottom w:val="single" w:sz="4" w:space="0" w:color="auto"/>
              <w:right w:val="single" w:sz="4" w:space="0" w:color="auto"/>
            </w:tcBorders>
            <w:noWrap/>
            <w:vAlign w:val="bottom"/>
            <w:hideMark/>
          </w:tcPr>
          <w:p w14:paraId="6234218B" w14:textId="77777777" w:rsidR="00973B13" w:rsidRPr="0034752C" w:rsidRDefault="00973B13" w:rsidP="00AD2F28">
            <w:pPr>
              <w:ind w:firstLineChars="10" w:firstLine="22"/>
              <w:rPr>
                <w:color w:val="000000"/>
                <w:sz w:val="22"/>
                <w:szCs w:val="22"/>
                <w:lang w:eastAsia="en-IE"/>
              </w:rPr>
            </w:pPr>
            <w:r w:rsidRPr="0034752C">
              <w:rPr>
                <w:rFonts w:cs="Arial"/>
                <w:sz w:val="22"/>
                <w:szCs w:val="22"/>
              </w:rPr>
              <w:t>Nursing and Midwifery Board of Ireland</w:t>
            </w:r>
          </w:p>
        </w:tc>
        <w:tc>
          <w:tcPr>
            <w:tcW w:w="1039" w:type="dxa"/>
            <w:tcBorders>
              <w:top w:val="nil"/>
              <w:left w:val="nil"/>
              <w:bottom w:val="single" w:sz="4" w:space="0" w:color="auto"/>
              <w:right w:val="single" w:sz="4" w:space="0" w:color="auto"/>
            </w:tcBorders>
            <w:noWrap/>
            <w:hideMark/>
          </w:tcPr>
          <w:p w14:paraId="04F7A964" w14:textId="77777777" w:rsidR="00973B13" w:rsidRPr="0034752C" w:rsidRDefault="00973B13" w:rsidP="00AD2F28">
            <w:pPr>
              <w:jc w:val="right"/>
              <w:rPr>
                <w:color w:val="000000"/>
                <w:sz w:val="22"/>
                <w:szCs w:val="22"/>
                <w:lang w:eastAsia="en-IE"/>
              </w:rPr>
            </w:pPr>
            <w:r w:rsidRPr="0034752C">
              <w:rPr>
                <w:rFonts w:cs="Arial"/>
                <w:sz w:val="22"/>
                <w:szCs w:val="22"/>
              </w:rPr>
              <w:t>45</w:t>
            </w:r>
          </w:p>
        </w:tc>
        <w:tc>
          <w:tcPr>
            <w:tcW w:w="1115" w:type="dxa"/>
            <w:gridSpan w:val="2"/>
            <w:tcBorders>
              <w:top w:val="nil"/>
              <w:left w:val="nil"/>
              <w:bottom w:val="single" w:sz="4" w:space="0" w:color="auto"/>
              <w:right w:val="single" w:sz="4" w:space="0" w:color="auto"/>
            </w:tcBorders>
            <w:noWrap/>
          </w:tcPr>
          <w:p w14:paraId="2C2A1747" w14:textId="77777777" w:rsidR="00973B13" w:rsidRPr="0034752C" w:rsidRDefault="00973B13" w:rsidP="00AD2F28">
            <w:pPr>
              <w:jc w:val="right"/>
              <w:rPr>
                <w:color w:val="000000"/>
                <w:sz w:val="22"/>
                <w:szCs w:val="22"/>
                <w:lang w:eastAsia="en-IE"/>
              </w:rPr>
            </w:pPr>
            <w:r w:rsidRPr="0034752C">
              <w:rPr>
                <w:rFonts w:cs="Arial"/>
                <w:sz w:val="22"/>
                <w:szCs w:val="22"/>
              </w:rPr>
              <w:t>45</w:t>
            </w:r>
          </w:p>
        </w:tc>
        <w:tc>
          <w:tcPr>
            <w:tcW w:w="921" w:type="dxa"/>
            <w:tcBorders>
              <w:top w:val="nil"/>
              <w:left w:val="nil"/>
              <w:bottom w:val="single" w:sz="4" w:space="0" w:color="auto"/>
              <w:right w:val="single" w:sz="4" w:space="0" w:color="auto"/>
            </w:tcBorders>
            <w:noWrap/>
            <w:hideMark/>
          </w:tcPr>
          <w:p w14:paraId="65CBD03D" w14:textId="77777777" w:rsidR="00973B13" w:rsidRPr="0034752C" w:rsidRDefault="00973B13" w:rsidP="00AD2F28">
            <w:pPr>
              <w:jc w:val="right"/>
              <w:rPr>
                <w:color w:val="000000"/>
                <w:sz w:val="22"/>
                <w:szCs w:val="22"/>
                <w:lang w:eastAsia="en-IE"/>
              </w:rPr>
            </w:pPr>
            <w:r w:rsidRPr="0034752C">
              <w:rPr>
                <w:rFonts w:cs="Arial"/>
                <w:sz w:val="22"/>
                <w:szCs w:val="22"/>
              </w:rPr>
              <w:t>2</w:t>
            </w:r>
          </w:p>
        </w:tc>
        <w:tc>
          <w:tcPr>
            <w:tcW w:w="1107" w:type="dxa"/>
            <w:gridSpan w:val="2"/>
            <w:tcBorders>
              <w:top w:val="nil"/>
              <w:left w:val="nil"/>
              <w:bottom w:val="single" w:sz="4" w:space="0" w:color="auto"/>
              <w:right w:val="single" w:sz="4" w:space="0" w:color="auto"/>
            </w:tcBorders>
            <w:noWrap/>
          </w:tcPr>
          <w:p w14:paraId="57009F02" w14:textId="77777777" w:rsidR="00973B13" w:rsidRPr="0034752C" w:rsidRDefault="00973B13" w:rsidP="00AD2F28">
            <w:pPr>
              <w:jc w:val="right"/>
              <w:rPr>
                <w:color w:val="000000"/>
                <w:sz w:val="22"/>
                <w:szCs w:val="22"/>
                <w:lang w:eastAsia="en-IE"/>
              </w:rPr>
            </w:pPr>
            <w:r w:rsidRPr="0034752C">
              <w:rPr>
                <w:rFonts w:cs="Arial"/>
                <w:sz w:val="22"/>
                <w:szCs w:val="22"/>
              </w:rPr>
              <w:t>2</w:t>
            </w:r>
          </w:p>
        </w:tc>
        <w:tc>
          <w:tcPr>
            <w:tcW w:w="1022" w:type="dxa"/>
            <w:tcBorders>
              <w:top w:val="nil"/>
              <w:left w:val="nil"/>
              <w:bottom w:val="single" w:sz="4" w:space="0" w:color="auto"/>
              <w:right w:val="single" w:sz="4" w:space="0" w:color="auto"/>
            </w:tcBorders>
            <w:noWrap/>
            <w:hideMark/>
          </w:tcPr>
          <w:p w14:paraId="4DE0EA50" w14:textId="77777777" w:rsidR="00973B13" w:rsidRPr="0034752C" w:rsidRDefault="00973B13" w:rsidP="00AD2F28">
            <w:pPr>
              <w:jc w:val="right"/>
              <w:rPr>
                <w:rFonts w:cs="Arial"/>
                <w:color w:val="000000"/>
                <w:sz w:val="22"/>
                <w:szCs w:val="22"/>
                <w:lang w:eastAsia="en-IE"/>
              </w:rPr>
            </w:pPr>
            <w:r w:rsidRPr="0034752C">
              <w:rPr>
                <w:rFonts w:cs="Arial"/>
                <w:sz w:val="22"/>
                <w:szCs w:val="22"/>
              </w:rPr>
              <w:t>4.4</w:t>
            </w:r>
          </w:p>
        </w:tc>
        <w:tc>
          <w:tcPr>
            <w:tcW w:w="957" w:type="dxa"/>
            <w:gridSpan w:val="2"/>
            <w:tcBorders>
              <w:top w:val="nil"/>
              <w:left w:val="nil"/>
              <w:bottom w:val="single" w:sz="4" w:space="0" w:color="auto"/>
              <w:right w:val="single" w:sz="4" w:space="0" w:color="auto"/>
            </w:tcBorders>
            <w:noWrap/>
          </w:tcPr>
          <w:p w14:paraId="4889F00E" w14:textId="77777777" w:rsidR="00973B13" w:rsidRPr="0034752C" w:rsidRDefault="00973B13" w:rsidP="00AD2F28">
            <w:pPr>
              <w:jc w:val="right"/>
              <w:rPr>
                <w:rFonts w:cs="Arial"/>
                <w:color w:val="000000"/>
                <w:sz w:val="22"/>
                <w:szCs w:val="22"/>
                <w:lang w:eastAsia="en-IE"/>
              </w:rPr>
            </w:pPr>
            <w:r w:rsidRPr="0034752C">
              <w:rPr>
                <w:rFonts w:cs="Arial"/>
                <w:sz w:val="22"/>
                <w:szCs w:val="22"/>
              </w:rPr>
              <w:t>4.4</w:t>
            </w:r>
          </w:p>
        </w:tc>
      </w:tr>
      <w:tr w:rsidR="00973B13" w:rsidRPr="0034752C" w14:paraId="184BD7D3" w14:textId="77777777" w:rsidTr="00AD2F28">
        <w:trPr>
          <w:trHeight w:val="300"/>
        </w:trPr>
        <w:tc>
          <w:tcPr>
            <w:tcW w:w="2469" w:type="dxa"/>
            <w:tcBorders>
              <w:top w:val="nil"/>
              <w:left w:val="single" w:sz="4" w:space="0" w:color="auto"/>
              <w:bottom w:val="single" w:sz="4" w:space="0" w:color="auto"/>
              <w:right w:val="single" w:sz="4" w:space="0" w:color="auto"/>
            </w:tcBorders>
            <w:noWrap/>
            <w:vAlign w:val="bottom"/>
            <w:hideMark/>
          </w:tcPr>
          <w:p w14:paraId="01893577" w14:textId="77777777" w:rsidR="00973B13" w:rsidRPr="0034752C" w:rsidRDefault="00973B13" w:rsidP="00AD2F28">
            <w:pPr>
              <w:ind w:firstLineChars="10" w:firstLine="22"/>
              <w:rPr>
                <w:color w:val="000000"/>
                <w:sz w:val="22"/>
                <w:szCs w:val="22"/>
                <w:lang w:eastAsia="en-IE"/>
              </w:rPr>
            </w:pPr>
            <w:r w:rsidRPr="0034752C">
              <w:rPr>
                <w:rFonts w:cs="Arial"/>
                <w:sz w:val="22"/>
                <w:szCs w:val="22"/>
              </w:rPr>
              <w:t>Pharmaceutical Society of Ireland</w:t>
            </w:r>
          </w:p>
        </w:tc>
        <w:tc>
          <w:tcPr>
            <w:tcW w:w="1039" w:type="dxa"/>
            <w:tcBorders>
              <w:top w:val="nil"/>
              <w:left w:val="nil"/>
              <w:bottom w:val="single" w:sz="4" w:space="0" w:color="auto"/>
              <w:right w:val="single" w:sz="4" w:space="0" w:color="auto"/>
            </w:tcBorders>
            <w:noWrap/>
            <w:hideMark/>
          </w:tcPr>
          <w:p w14:paraId="07D4BEEC" w14:textId="77777777" w:rsidR="00973B13" w:rsidRPr="0034752C" w:rsidRDefault="00973B13" w:rsidP="00AD2F28">
            <w:pPr>
              <w:jc w:val="right"/>
              <w:rPr>
                <w:color w:val="000000"/>
                <w:sz w:val="22"/>
                <w:szCs w:val="22"/>
                <w:lang w:eastAsia="en-IE"/>
              </w:rPr>
            </w:pPr>
            <w:r w:rsidRPr="0034752C">
              <w:rPr>
                <w:rFonts w:cs="Arial"/>
                <w:sz w:val="22"/>
                <w:szCs w:val="22"/>
              </w:rPr>
              <w:t>39</w:t>
            </w:r>
          </w:p>
        </w:tc>
        <w:tc>
          <w:tcPr>
            <w:tcW w:w="1115" w:type="dxa"/>
            <w:gridSpan w:val="2"/>
            <w:tcBorders>
              <w:top w:val="nil"/>
              <w:left w:val="nil"/>
              <w:bottom w:val="single" w:sz="4" w:space="0" w:color="auto"/>
              <w:right w:val="single" w:sz="4" w:space="0" w:color="auto"/>
            </w:tcBorders>
            <w:noWrap/>
          </w:tcPr>
          <w:p w14:paraId="07AD090E" w14:textId="77777777" w:rsidR="00973B13" w:rsidRPr="0034752C" w:rsidRDefault="00973B13" w:rsidP="00AD2F28">
            <w:pPr>
              <w:jc w:val="right"/>
              <w:rPr>
                <w:color w:val="000000"/>
                <w:sz w:val="22"/>
                <w:szCs w:val="22"/>
                <w:lang w:eastAsia="en-IE"/>
              </w:rPr>
            </w:pPr>
            <w:r w:rsidRPr="0034752C">
              <w:rPr>
                <w:rFonts w:cs="Arial"/>
                <w:sz w:val="22"/>
                <w:szCs w:val="22"/>
              </w:rPr>
              <w:t>41</w:t>
            </w:r>
          </w:p>
        </w:tc>
        <w:tc>
          <w:tcPr>
            <w:tcW w:w="921" w:type="dxa"/>
            <w:tcBorders>
              <w:top w:val="nil"/>
              <w:left w:val="nil"/>
              <w:bottom w:val="single" w:sz="4" w:space="0" w:color="auto"/>
              <w:right w:val="single" w:sz="4" w:space="0" w:color="auto"/>
            </w:tcBorders>
            <w:noWrap/>
            <w:hideMark/>
          </w:tcPr>
          <w:p w14:paraId="1441083C" w14:textId="77777777" w:rsidR="00973B13" w:rsidRPr="0034752C" w:rsidRDefault="00973B13" w:rsidP="00AD2F28">
            <w:pPr>
              <w:jc w:val="right"/>
              <w:rPr>
                <w:color w:val="000000"/>
                <w:sz w:val="22"/>
                <w:szCs w:val="22"/>
                <w:lang w:eastAsia="en-IE"/>
              </w:rPr>
            </w:pPr>
            <w:r w:rsidRPr="0034752C">
              <w:rPr>
                <w:rFonts w:cs="Arial"/>
                <w:sz w:val="22"/>
                <w:szCs w:val="22"/>
              </w:rPr>
              <w:t>4</w:t>
            </w:r>
          </w:p>
        </w:tc>
        <w:tc>
          <w:tcPr>
            <w:tcW w:w="1107" w:type="dxa"/>
            <w:gridSpan w:val="2"/>
            <w:tcBorders>
              <w:top w:val="nil"/>
              <w:left w:val="nil"/>
              <w:bottom w:val="single" w:sz="4" w:space="0" w:color="auto"/>
              <w:right w:val="single" w:sz="4" w:space="0" w:color="auto"/>
            </w:tcBorders>
            <w:noWrap/>
          </w:tcPr>
          <w:p w14:paraId="1DE5B316" w14:textId="77777777" w:rsidR="00973B13" w:rsidRPr="0034752C" w:rsidRDefault="00973B13" w:rsidP="00AD2F28">
            <w:pPr>
              <w:jc w:val="right"/>
              <w:rPr>
                <w:color w:val="000000"/>
                <w:sz w:val="22"/>
                <w:szCs w:val="22"/>
                <w:lang w:eastAsia="en-IE"/>
              </w:rPr>
            </w:pPr>
            <w:r w:rsidRPr="0034752C">
              <w:rPr>
                <w:rFonts w:cs="Arial"/>
                <w:sz w:val="22"/>
                <w:szCs w:val="22"/>
              </w:rPr>
              <w:t>3</w:t>
            </w:r>
          </w:p>
        </w:tc>
        <w:tc>
          <w:tcPr>
            <w:tcW w:w="1022" w:type="dxa"/>
            <w:tcBorders>
              <w:top w:val="nil"/>
              <w:left w:val="nil"/>
              <w:bottom w:val="single" w:sz="4" w:space="0" w:color="auto"/>
              <w:right w:val="single" w:sz="4" w:space="0" w:color="auto"/>
            </w:tcBorders>
            <w:noWrap/>
            <w:hideMark/>
          </w:tcPr>
          <w:p w14:paraId="1014278D" w14:textId="77777777" w:rsidR="00973B13" w:rsidRPr="0034752C" w:rsidRDefault="00973B13" w:rsidP="00AD2F28">
            <w:pPr>
              <w:jc w:val="right"/>
              <w:rPr>
                <w:rFonts w:cs="Arial"/>
                <w:sz w:val="22"/>
                <w:szCs w:val="22"/>
                <w:lang w:eastAsia="en-IE"/>
              </w:rPr>
            </w:pPr>
            <w:r w:rsidRPr="0034752C">
              <w:rPr>
                <w:rFonts w:cs="Arial"/>
                <w:sz w:val="22"/>
                <w:szCs w:val="22"/>
              </w:rPr>
              <w:t>10.3</w:t>
            </w:r>
          </w:p>
        </w:tc>
        <w:tc>
          <w:tcPr>
            <w:tcW w:w="957" w:type="dxa"/>
            <w:gridSpan w:val="2"/>
            <w:tcBorders>
              <w:top w:val="nil"/>
              <w:left w:val="nil"/>
              <w:bottom w:val="single" w:sz="4" w:space="0" w:color="auto"/>
              <w:right w:val="single" w:sz="4" w:space="0" w:color="auto"/>
            </w:tcBorders>
            <w:noWrap/>
          </w:tcPr>
          <w:p w14:paraId="703E122A" w14:textId="77777777" w:rsidR="00973B13" w:rsidRPr="0034752C" w:rsidRDefault="00973B13" w:rsidP="00AD2F28">
            <w:pPr>
              <w:jc w:val="right"/>
              <w:rPr>
                <w:rFonts w:cs="Arial"/>
                <w:sz w:val="22"/>
                <w:szCs w:val="22"/>
                <w:lang w:eastAsia="en-IE"/>
              </w:rPr>
            </w:pPr>
            <w:r w:rsidRPr="0034752C">
              <w:rPr>
                <w:rFonts w:cs="Arial"/>
                <w:sz w:val="22"/>
                <w:szCs w:val="22"/>
              </w:rPr>
              <w:t>7.3</w:t>
            </w:r>
          </w:p>
        </w:tc>
      </w:tr>
      <w:tr w:rsidR="00973B13" w:rsidRPr="0034752C" w14:paraId="61E35DA6" w14:textId="77777777" w:rsidTr="00AD2F28">
        <w:trPr>
          <w:trHeight w:val="300"/>
        </w:trPr>
        <w:tc>
          <w:tcPr>
            <w:tcW w:w="2469" w:type="dxa"/>
            <w:tcBorders>
              <w:top w:val="nil"/>
              <w:left w:val="single" w:sz="4" w:space="0" w:color="auto"/>
              <w:bottom w:val="single" w:sz="4" w:space="0" w:color="auto"/>
              <w:right w:val="single" w:sz="4" w:space="0" w:color="auto"/>
            </w:tcBorders>
            <w:noWrap/>
            <w:vAlign w:val="bottom"/>
            <w:hideMark/>
          </w:tcPr>
          <w:p w14:paraId="30A36D94" w14:textId="77777777" w:rsidR="00973B13" w:rsidRPr="0034752C" w:rsidRDefault="00973B13" w:rsidP="00AD2F28">
            <w:pPr>
              <w:ind w:firstLineChars="10" w:firstLine="22"/>
              <w:rPr>
                <w:color w:val="000000"/>
                <w:sz w:val="22"/>
                <w:szCs w:val="22"/>
                <w:lang w:eastAsia="en-IE"/>
              </w:rPr>
            </w:pPr>
            <w:r w:rsidRPr="0034752C">
              <w:rPr>
                <w:rFonts w:cs="Arial"/>
                <w:sz w:val="22"/>
                <w:szCs w:val="22"/>
              </w:rPr>
              <w:t>Pre-Hospital Emergency Care Council</w:t>
            </w:r>
          </w:p>
        </w:tc>
        <w:tc>
          <w:tcPr>
            <w:tcW w:w="1039" w:type="dxa"/>
            <w:tcBorders>
              <w:top w:val="nil"/>
              <w:left w:val="nil"/>
              <w:bottom w:val="single" w:sz="4" w:space="0" w:color="auto"/>
              <w:right w:val="single" w:sz="4" w:space="0" w:color="auto"/>
            </w:tcBorders>
            <w:noWrap/>
            <w:hideMark/>
          </w:tcPr>
          <w:p w14:paraId="08AF9BE3" w14:textId="77777777" w:rsidR="00973B13" w:rsidRPr="0034752C" w:rsidRDefault="00973B13" w:rsidP="00AD2F28">
            <w:pPr>
              <w:jc w:val="right"/>
              <w:rPr>
                <w:color w:val="000000"/>
                <w:sz w:val="22"/>
                <w:szCs w:val="22"/>
                <w:lang w:eastAsia="en-IE"/>
              </w:rPr>
            </w:pPr>
            <w:r w:rsidRPr="0034752C">
              <w:rPr>
                <w:rFonts w:cs="Arial"/>
                <w:sz w:val="22"/>
                <w:szCs w:val="22"/>
              </w:rPr>
              <w:t>15</w:t>
            </w:r>
          </w:p>
        </w:tc>
        <w:tc>
          <w:tcPr>
            <w:tcW w:w="1115" w:type="dxa"/>
            <w:gridSpan w:val="2"/>
            <w:tcBorders>
              <w:top w:val="nil"/>
              <w:left w:val="nil"/>
              <w:bottom w:val="single" w:sz="4" w:space="0" w:color="auto"/>
              <w:right w:val="single" w:sz="4" w:space="0" w:color="auto"/>
            </w:tcBorders>
            <w:noWrap/>
          </w:tcPr>
          <w:p w14:paraId="53FC1421" w14:textId="77777777" w:rsidR="00973B13" w:rsidRPr="0034752C" w:rsidRDefault="00973B13" w:rsidP="00AD2F28">
            <w:pPr>
              <w:jc w:val="right"/>
              <w:rPr>
                <w:color w:val="000000"/>
                <w:sz w:val="22"/>
                <w:szCs w:val="22"/>
                <w:lang w:eastAsia="en-IE"/>
              </w:rPr>
            </w:pPr>
            <w:r w:rsidRPr="0034752C">
              <w:rPr>
                <w:rFonts w:cs="Arial"/>
                <w:sz w:val="22"/>
                <w:szCs w:val="22"/>
              </w:rPr>
              <w:t>21</w:t>
            </w:r>
          </w:p>
        </w:tc>
        <w:tc>
          <w:tcPr>
            <w:tcW w:w="921" w:type="dxa"/>
            <w:tcBorders>
              <w:top w:val="nil"/>
              <w:left w:val="nil"/>
              <w:bottom w:val="single" w:sz="4" w:space="0" w:color="auto"/>
              <w:right w:val="single" w:sz="4" w:space="0" w:color="auto"/>
            </w:tcBorders>
            <w:noWrap/>
            <w:hideMark/>
          </w:tcPr>
          <w:p w14:paraId="089D0677" w14:textId="77777777" w:rsidR="00973B13" w:rsidRPr="0034752C" w:rsidRDefault="00973B13" w:rsidP="00AD2F28">
            <w:pPr>
              <w:jc w:val="right"/>
              <w:rPr>
                <w:color w:val="000000"/>
                <w:sz w:val="22"/>
                <w:szCs w:val="22"/>
                <w:lang w:eastAsia="en-IE"/>
              </w:rPr>
            </w:pPr>
            <w:r w:rsidRPr="0034752C">
              <w:rPr>
                <w:rFonts w:cs="Arial"/>
                <w:sz w:val="22"/>
                <w:szCs w:val="22"/>
              </w:rPr>
              <w:t>1</w:t>
            </w:r>
          </w:p>
        </w:tc>
        <w:tc>
          <w:tcPr>
            <w:tcW w:w="1107" w:type="dxa"/>
            <w:gridSpan w:val="2"/>
            <w:tcBorders>
              <w:top w:val="nil"/>
              <w:left w:val="nil"/>
              <w:bottom w:val="single" w:sz="4" w:space="0" w:color="auto"/>
              <w:right w:val="single" w:sz="4" w:space="0" w:color="auto"/>
            </w:tcBorders>
            <w:noWrap/>
          </w:tcPr>
          <w:p w14:paraId="0B0DB9DB" w14:textId="77777777" w:rsidR="00973B13" w:rsidRPr="0034752C" w:rsidRDefault="00973B13" w:rsidP="00AD2F28">
            <w:pPr>
              <w:jc w:val="right"/>
              <w:rPr>
                <w:color w:val="000000"/>
                <w:sz w:val="22"/>
                <w:szCs w:val="22"/>
                <w:lang w:eastAsia="en-IE"/>
              </w:rPr>
            </w:pPr>
            <w:r w:rsidRPr="0034752C">
              <w:rPr>
                <w:rFonts w:cs="Arial"/>
                <w:sz w:val="22"/>
                <w:szCs w:val="22"/>
              </w:rPr>
              <w:t>1</w:t>
            </w:r>
          </w:p>
        </w:tc>
        <w:tc>
          <w:tcPr>
            <w:tcW w:w="1022" w:type="dxa"/>
            <w:tcBorders>
              <w:top w:val="nil"/>
              <w:left w:val="nil"/>
              <w:bottom w:val="single" w:sz="4" w:space="0" w:color="auto"/>
              <w:right w:val="single" w:sz="4" w:space="0" w:color="auto"/>
            </w:tcBorders>
            <w:noWrap/>
            <w:hideMark/>
          </w:tcPr>
          <w:p w14:paraId="289FC9FF" w14:textId="77777777" w:rsidR="00973B13" w:rsidRPr="0034752C" w:rsidRDefault="00973B13" w:rsidP="00AD2F28">
            <w:pPr>
              <w:jc w:val="right"/>
              <w:rPr>
                <w:rFonts w:cs="Arial"/>
                <w:sz w:val="22"/>
                <w:szCs w:val="22"/>
                <w:lang w:eastAsia="en-IE"/>
              </w:rPr>
            </w:pPr>
            <w:r w:rsidRPr="0034752C">
              <w:rPr>
                <w:rFonts w:cs="Arial"/>
                <w:sz w:val="22"/>
                <w:szCs w:val="22"/>
              </w:rPr>
              <w:t>6.7</w:t>
            </w:r>
          </w:p>
        </w:tc>
        <w:tc>
          <w:tcPr>
            <w:tcW w:w="957" w:type="dxa"/>
            <w:gridSpan w:val="2"/>
            <w:tcBorders>
              <w:top w:val="nil"/>
              <w:left w:val="nil"/>
              <w:bottom w:val="single" w:sz="4" w:space="0" w:color="auto"/>
              <w:right w:val="single" w:sz="4" w:space="0" w:color="auto"/>
            </w:tcBorders>
            <w:noWrap/>
          </w:tcPr>
          <w:p w14:paraId="15150166" w14:textId="77777777" w:rsidR="00973B13" w:rsidRPr="0034752C" w:rsidRDefault="00973B13" w:rsidP="00AD2F28">
            <w:pPr>
              <w:jc w:val="right"/>
              <w:rPr>
                <w:rFonts w:cs="Arial"/>
                <w:sz w:val="22"/>
                <w:szCs w:val="22"/>
                <w:lang w:eastAsia="en-IE"/>
              </w:rPr>
            </w:pPr>
            <w:r w:rsidRPr="0034752C">
              <w:rPr>
                <w:rFonts w:cs="Arial"/>
                <w:sz w:val="22"/>
                <w:szCs w:val="22"/>
              </w:rPr>
              <w:t>4.8</w:t>
            </w:r>
          </w:p>
        </w:tc>
      </w:tr>
      <w:tr w:rsidR="00973B13" w:rsidRPr="0034752C" w14:paraId="25CE31D7" w14:textId="77777777" w:rsidTr="00AD2F28">
        <w:trPr>
          <w:trHeight w:val="300"/>
        </w:trPr>
        <w:tc>
          <w:tcPr>
            <w:tcW w:w="2469" w:type="dxa"/>
            <w:tcBorders>
              <w:top w:val="nil"/>
              <w:left w:val="single" w:sz="4" w:space="0" w:color="auto"/>
              <w:bottom w:val="single" w:sz="4" w:space="0" w:color="auto"/>
              <w:right w:val="single" w:sz="4" w:space="0" w:color="auto"/>
            </w:tcBorders>
            <w:noWrap/>
            <w:vAlign w:val="bottom"/>
            <w:hideMark/>
          </w:tcPr>
          <w:p w14:paraId="6A8CA0F7" w14:textId="77777777" w:rsidR="00973B13" w:rsidRPr="0034752C" w:rsidRDefault="00973B13" w:rsidP="00AD2F28">
            <w:pPr>
              <w:ind w:firstLineChars="10" w:firstLine="22"/>
              <w:rPr>
                <w:color w:val="000000"/>
                <w:sz w:val="22"/>
                <w:szCs w:val="22"/>
                <w:lang w:eastAsia="en-IE"/>
              </w:rPr>
            </w:pPr>
            <w:r w:rsidRPr="0034752C">
              <w:rPr>
                <w:rFonts w:cs="Arial"/>
                <w:sz w:val="22"/>
                <w:szCs w:val="22"/>
              </w:rPr>
              <w:t>Safefood</w:t>
            </w:r>
          </w:p>
        </w:tc>
        <w:tc>
          <w:tcPr>
            <w:tcW w:w="1039" w:type="dxa"/>
            <w:tcBorders>
              <w:top w:val="nil"/>
              <w:left w:val="nil"/>
              <w:bottom w:val="single" w:sz="4" w:space="0" w:color="auto"/>
              <w:right w:val="single" w:sz="4" w:space="0" w:color="auto"/>
            </w:tcBorders>
            <w:noWrap/>
            <w:hideMark/>
          </w:tcPr>
          <w:p w14:paraId="300800A5" w14:textId="77777777" w:rsidR="00973B13" w:rsidRPr="0034752C" w:rsidRDefault="00973B13" w:rsidP="00AD2F28">
            <w:pPr>
              <w:jc w:val="right"/>
              <w:rPr>
                <w:color w:val="000000"/>
                <w:sz w:val="22"/>
                <w:szCs w:val="22"/>
                <w:lang w:eastAsia="en-IE"/>
              </w:rPr>
            </w:pPr>
            <w:r w:rsidRPr="0034752C">
              <w:rPr>
                <w:rFonts w:cs="Arial"/>
                <w:sz w:val="22"/>
                <w:szCs w:val="22"/>
              </w:rPr>
              <w:t>32</w:t>
            </w:r>
          </w:p>
        </w:tc>
        <w:tc>
          <w:tcPr>
            <w:tcW w:w="1115" w:type="dxa"/>
            <w:gridSpan w:val="2"/>
            <w:tcBorders>
              <w:top w:val="nil"/>
              <w:left w:val="nil"/>
              <w:bottom w:val="single" w:sz="4" w:space="0" w:color="auto"/>
              <w:right w:val="single" w:sz="4" w:space="0" w:color="auto"/>
            </w:tcBorders>
            <w:noWrap/>
          </w:tcPr>
          <w:p w14:paraId="3E0D7669" w14:textId="77777777" w:rsidR="00973B13" w:rsidRPr="0034752C" w:rsidRDefault="00973B13" w:rsidP="00AD2F28">
            <w:pPr>
              <w:jc w:val="right"/>
              <w:rPr>
                <w:color w:val="000000"/>
                <w:sz w:val="22"/>
                <w:szCs w:val="22"/>
                <w:lang w:eastAsia="en-IE"/>
              </w:rPr>
            </w:pPr>
            <w:r w:rsidRPr="0034752C">
              <w:rPr>
                <w:rFonts w:cs="Arial"/>
                <w:sz w:val="22"/>
                <w:szCs w:val="22"/>
              </w:rPr>
              <w:t>32</w:t>
            </w:r>
          </w:p>
        </w:tc>
        <w:tc>
          <w:tcPr>
            <w:tcW w:w="921" w:type="dxa"/>
            <w:tcBorders>
              <w:top w:val="nil"/>
              <w:left w:val="nil"/>
              <w:bottom w:val="single" w:sz="4" w:space="0" w:color="auto"/>
              <w:right w:val="single" w:sz="4" w:space="0" w:color="auto"/>
            </w:tcBorders>
            <w:noWrap/>
            <w:hideMark/>
          </w:tcPr>
          <w:p w14:paraId="25846407" w14:textId="77777777" w:rsidR="00973B13" w:rsidRPr="0034752C" w:rsidRDefault="00973B13" w:rsidP="00AD2F28">
            <w:pPr>
              <w:jc w:val="right"/>
              <w:rPr>
                <w:color w:val="000000"/>
                <w:sz w:val="22"/>
                <w:szCs w:val="22"/>
                <w:lang w:eastAsia="en-IE"/>
              </w:rPr>
            </w:pPr>
            <w:r w:rsidRPr="0034752C">
              <w:rPr>
                <w:rFonts w:cs="Arial"/>
                <w:sz w:val="22"/>
                <w:szCs w:val="22"/>
              </w:rPr>
              <w:t>1</w:t>
            </w:r>
          </w:p>
        </w:tc>
        <w:tc>
          <w:tcPr>
            <w:tcW w:w="1107" w:type="dxa"/>
            <w:gridSpan w:val="2"/>
            <w:tcBorders>
              <w:top w:val="nil"/>
              <w:left w:val="nil"/>
              <w:bottom w:val="single" w:sz="4" w:space="0" w:color="auto"/>
              <w:right w:val="single" w:sz="4" w:space="0" w:color="auto"/>
            </w:tcBorders>
            <w:noWrap/>
          </w:tcPr>
          <w:p w14:paraId="62FE17C3" w14:textId="77777777" w:rsidR="00973B13" w:rsidRPr="0034752C" w:rsidRDefault="00973B13" w:rsidP="00AD2F28">
            <w:pPr>
              <w:jc w:val="right"/>
              <w:rPr>
                <w:color w:val="000000"/>
                <w:sz w:val="22"/>
                <w:szCs w:val="22"/>
                <w:lang w:eastAsia="en-IE"/>
              </w:rPr>
            </w:pPr>
            <w:r w:rsidRPr="0034752C">
              <w:rPr>
                <w:rFonts w:cs="Arial"/>
                <w:sz w:val="22"/>
                <w:szCs w:val="22"/>
              </w:rPr>
              <w:t>1</w:t>
            </w:r>
          </w:p>
        </w:tc>
        <w:tc>
          <w:tcPr>
            <w:tcW w:w="1022" w:type="dxa"/>
            <w:tcBorders>
              <w:top w:val="nil"/>
              <w:left w:val="nil"/>
              <w:bottom w:val="single" w:sz="4" w:space="0" w:color="auto"/>
              <w:right w:val="single" w:sz="4" w:space="0" w:color="auto"/>
            </w:tcBorders>
            <w:noWrap/>
            <w:hideMark/>
          </w:tcPr>
          <w:p w14:paraId="48E28F06" w14:textId="77777777" w:rsidR="00973B13" w:rsidRPr="0034752C" w:rsidRDefault="00973B13" w:rsidP="00AD2F28">
            <w:pPr>
              <w:jc w:val="right"/>
              <w:rPr>
                <w:rFonts w:cs="Arial"/>
                <w:sz w:val="22"/>
                <w:szCs w:val="22"/>
                <w:lang w:eastAsia="en-IE"/>
              </w:rPr>
            </w:pPr>
            <w:r w:rsidRPr="0034752C">
              <w:rPr>
                <w:rFonts w:cs="Arial"/>
                <w:sz w:val="22"/>
                <w:szCs w:val="22"/>
              </w:rPr>
              <w:t>3.1</w:t>
            </w:r>
          </w:p>
        </w:tc>
        <w:tc>
          <w:tcPr>
            <w:tcW w:w="957" w:type="dxa"/>
            <w:gridSpan w:val="2"/>
            <w:tcBorders>
              <w:top w:val="nil"/>
              <w:left w:val="nil"/>
              <w:bottom w:val="single" w:sz="4" w:space="0" w:color="auto"/>
              <w:right w:val="single" w:sz="4" w:space="0" w:color="auto"/>
            </w:tcBorders>
            <w:noWrap/>
          </w:tcPr>
          <w:p w14:paraId="3695A455" w14:textId="77777777" w:rsidR="00973B13" w:rsidRPr="0034752C" w:rsidRDefault="00973B13" w:rsidP="00AD2F28">
            <w:pPr>
              <w:jc w:val="right"/>
              <w:rPr>
                <w:rFonts w:cs="Arial"/>
                <w:sz w:val="22"/>
                <w:szCs w:val="22"/>
                <w:lang w:eastAsia="en-IE"/>
              </w:rPr>
            </w:pPr>
            <w:r w:rsidRPr="0034752C">
              <w:rPr>
                <w:rFonts w:cs="Arial"/>
                <w:sz w:val="22"/>
                <w:szCs w:val="22"/>
              </w:rPr>
              <w:t>3.1</w:t>
            </w:r>
          </w:p>
        </w:tc>
      </w:tr>
      <w:tr w:rsidR="00973B13" w:rsidRPr="0034752C" w14:paraId="553028F0" w14:textId="77777777" w:rsidTr="00AD2F28">
        <w:trPr>
          <w:trHeight w:val="300"/>
        </w:trPr>
        <w:tc>
          <w:tcPr>
            <w:tcW w:w="2469" w:type="dxa"/>
            <w:tcBorders>
              <w:top w:val="nil"/>
              <w:left w:val="single" w:sz="4" w:space="0" w:color="auto"/>
              <w:bottom w:val="single" w:sz="4" w:space="0" w:color="auto"/>
              <w:right w:val="single" w:sz="4" w:space="0" w:color="auto"/>
            </w:tcBorders>
            <w:noWrap/>
            <w:vAlign w:val="bottom"/>
            <w:hideMark/>
          </w:tcPr>
          <w:p w14:paraId="725ABA3A" w14:textId="77777777" w:rsidR="00973B13" w:rsidRPr="0034752C" w:rsidRDefault="00973B13" w:rsidP="00AD2F28">
            <w:pPr>
              <w:ind w:firstLineChars="10" w:firstLine="22"/>
              <w:rPr>
                <w:color w:val="000000"/>
                <w:sz w:val="22"/>
                <w:szCs w:val="22"/>
                <w:lang w:eastAsia="en-IE"/>
              </w:rPr>
            </w:pPr>
            <w:r w:rsidRPr="0034752C">
              <w:rPr>
                <w:rFonts w:cs="Arial"/>
                <w:sz w:val="22"/>
                <w:szCs w:val="22"/>
              </w:rPr>
              <w:t>St James's Hospital</w:t>
            </w:r>
          </w:p>
        </w:tc>
        <w:tc>
          <w:tcPr>
            <w:tcW w:w="1039" w:type="dxa"/>
            <w:tcBorders>
              <w:top w:val="nil"/>
              <w:left w:val="nil"/>
              <w:bottom w:val="single" w:sz="4" w:space="0" w:color="auto"/>
              <w:right w:val="single" w:sz="4" w:space="0" w:color="auto"/>
            </w:tcBorders>
            <w:noWrap/>
            <w:hideMark/>
          </w:tcPr>
          <w:p w14:paraId="1DA73AF5" w14:textId="77777777" w:rsidR="00973B13" w:rsidRPr="0034752C" w:rsidRDefault="00973B13" w:rsidP="00AD2F28">
            <w:pPr>
              <w:jc w:val="right"/>
              <w:rPr>
                <w:color w:val="000000"/>
                <w:sz w:val="22"/>
                <w:szCs w:val="22"/>
                <w:lang w:eastAsia="en-IE"/>
              </w:rPr>
            </w:pPr>
            <w:r w:rsidRPr="0034752C">
              <w:rPr>
                <w:rFonts w:cs="Arial"/>
                <w:sz w:val="22"/>
                <w:szCs w:val="22"/>
              </w:rPr>
              <w:t>4,327</w:t>
            </w:r>
          </w:p>
        </w:tc>
        <w:tc>
          <w:tcPr>
            <w:tcW w:w="1115" w:type="dxa"/>
            <w:gridSpan w:val="2"/>
            <w:tcBorders>
              <w:top w:val="nil"/>
              <w:left w:val="nil"/>
              <w:bottom w:val="single" w:sz="4" w:space="0" w:color="auto"/>
              <w:right w:val="single" w:sz="4" w:space="0" w:color="auto"/>
            </w:tcBorders>
            <w:noWrap/>
          </w:tcPr>
          <w:p w14:paraId="338D9475" w14:textId="77777777" w:rsidR="00973B13" w:rsidRPr="0034752C" w:rsidRDefault="00973B13" w:rsidP="00AD2F28">
            <w:pPr>
              <w:jc w:val="right"/>
              <w:rPr>
                <w:color w:val="000000"/>
                <w:sz w:val="22"/>
                <w:szCs w:val="22"/>
                <w:lang w:eastAsia="en-IE"/>
              </w:rPr>
            </w:pPr>
            <w:r w:rsidRPr="0034752C">
              <w:rPr>
                <w:rFonts w:cs="Arial"/>
                <w:sz w:val="22"/>
                <w:szCs w:val="22"/>
              </w:rPr>
              <w:t>4,327</w:t>
            </w:r>
          </w:p>
        </w:tc>
        <w:tc>
          <w:tcPr>
            <w:tcW w:w="921" w:type="dxa"/>
            <w:tcBorders>
              <w:top w:val="nil"/>
              <w:left w:val="nil"/>
              <w:bottom w:val="single" w:sz="4" w:space="0" w:color="auto"/>
              <w:right w:val="single" w:sz="4" w:space="0" w:color="auto"/>
            </w:tcBorders>
            <w:noWrap/>
            <w:hideMark/>
          </w:tcPr>
          <w:p w14:paraId="598522F8" w14:textId="77777777" w:rsidR="00973B13" w:rsidRPr="0034752C" w:rsidRDefault="00973B13" w:rsidP="00AD2F28">
            <w:pPr>
              <w:jc w:val="right"/>
              <w:rPr>
                <w:color w:val="000000"/>
                <w:sz w:val="22"/>
                <w:szCs w:val="22"/>
                <w:lang w:eastAsia="en-IE"/>
              </w:rPr>
            </w:pPr>
            <w:r w:rsidRPr="0034752C">
              <w:rPr>
                <w:rFonts w:cs="Arial"/>
                <w:sz w:val="22"/>
                <w:szCs w:val="22"/>
              </w:rPr>
              <w:t>268</w:t>
            </w:r>
          </w:p>
        </w:tc>
        <w:tc>
          <w:tcPr>
            <w:tcW w:w="1107" w:type="dxa"/>
            <w:gridSpan w:val="2"/>
            <w:tcBorders>
              <w:top w:val="nil"/>
              <w:left w:val="nil"/>
              <w:bottom w:val="single" w:sz="4" w:space="0" w:color="auto"/>
              <w:right w:val="single" w:sz="4" w:space="0" w:color="auto"/>
            </w:tcBorders>
            <w:noWrap/>
          </w:tcPr>
          <w:p w14:paraId="639B7575" w14:textId="77777777" w:rsidR="00973B13" w:rsidRPr="0034752C" w:rsidRDefault="00973B13" w:rsidP="00AD2F28">
            <w:pPr>
              <w:jc w:val="right"/>
              <w:rPr>
                <w:color w:val="000000"/>
                <w:sz w:val="22"/>
                <w:szCs w:val="22"/>
                <w:lang w:eastAsia="en-IE"/>
              </w:rPr>
            </w:pPr>
            <w:r w:rsidRPr="0034752C">
              <w:rPr>
                <w:rFonts w:cs="Arial"/>
                <w:sz w:val="22"/>
                <w:szCs w:val="22"/>
              </w:rPr>
              <w:t>163</w:t>
            </w:r>
          </w:p>
        </w:tc>
        <w:tc>
          <w:tcPr>
            <w:tcW w:w="1022" w:type="dxa"/>
            <w:tcBorders>
              <w:top w:val="nil"/>
              <w:left w:val="nil"/>
              <w:bottom w:val="single" w:sz="4" w:space="0" w:color="auto"/>
              <w:right w:val="single" w:sz="4" w:space="0" w:color="auto"/>
            </w:tcBorders>
            <w:noWrap/>
            <w:hideMark/>
          </w:tcPr>
          <w:p w14:paraId="5DF602E3" w14:textId="77777777" w:rsidR="00973B13" w:rsidRPr="0034752C" w:rsidRDefault="00973B13" w:rsidP="00AD2F28">
            <w:pPr>
              <w:jc w:val="right"/>
              <w:rPr>
                <w:rFonts w:cs="Arial"/>
                <w:sz w:val="22"/>
                <w:szCs w:val="22"/>
                <w:lang w:eastAsia="en-IE"/>
              </w:rPr>
            </w:pPr>
            <w:r w:rsidRPr="0034752C">
              <w:rPr>
                <w:rFonts w:cs="Arial"/>
                <w:sz w:val="22"/>
                <w:szCs w:val="22"/>
              </w:rPr>
              <w:t>6.2</w:t>
            </w:r>
          </w:p>
        </w:tc>
        <w:tc>
          <w:tcPr>
            <w:tcW w:w="957" w:type="dxa"/>
            <w:gridSpan w:val="2"/>
            <w:tcBorders>
              <w:top w:val="nil"/>
              <w:left w:val="nil"/>
              <w:bottom w:val="single" w:sz="4" w:space="0" w:color="auto"/>
              <w:right w:val="single" w:sz="4" w:space="0" w:color="auto"/>
            </w:tcBorders>
            <w:noWrap/>
          </w:tcPr>
          <w:p w14:paraId="41D9A232" w14:textId="77777777" w:rsidR="00973B13" w:rsidRPr="0034752C" w:rsidRDefault="00973B13" w:rsidP="00AD2F28">
            <w:pPr>
              <w:jc w:val="right"/>
              <w:rPr>
                <w:rFonts w:cs="Arial"/>
                <w:sz w:val="22"/>
                <w:szCs w:val="22"/>
                <w:lang w:eastAsia="en-IE"/>
              </w:rPr>
            </w:pPr>
            <w:r w:rsidRPr="0034752C">
              <w:rPr>
                <w:rFonts w:cs="Arial"/>
                <w:sz w:val="22"/>
                <w:szCs w:val="22"/>
              </w:rPr>
              <w:t>3.8</w:t>
            </w:r>
          </w:p>
        </w:tc>
      </w:tr>
      <w:tr w:rsidR="00973B13" w:rsidRPr="0034752C" w14:paraId="1D7F9FC5" w14:textId="77777777" w:rsidTr="00AD2F28">
        <w:trPr>
          <w:trHeight w:val="300"/>
        </w:trPr>
        <w:tc>
          <w:tcPr>
            <w:tcW w:w="2469" w:type="dxa"/>
            <w:tcBorders>
              <w:top w:val="nil"/>
              <w:left w:val="single" w:sz="4" w:space="0" w:color="auto"/>
              <w:bottom w:val="single" w:sz="4" w:space="0" w:color="auto"/>
              <w:right w:val="single" w:sz="4" w:space="0" w:color="auto"/>
            </w:tcBorders>
            <w:noWrap/>
            <w:vAlign w:val="bottom"/>
            <w:hideMark/>
          </w:tcPr>
          <w:p w14:paraId="339F51AF" w14:textId="77777777" w:rsidR="00973B13" w:rsidRPr="0034752C" w:rsidRDefault="00973B13" w:rsidP="00AD2F28">
            <w:pPr>
              <w:ind w:firstLineChars="10" w:firstLine="22"/>
              <w:rPr>
                <w:color w:val="000000"/>
                <w:sz w:val="22"/>
                <w:szCs w:val="22"/>
                <w:lang w:eastAsia="en-IE"/>
              </w:rPr>
            </w:pPr>
            <w:r w:rsidRPr="0034752C">
              <w:rPr>
                <w:rFonts w:cs="Arial"/>
                <w:sz w:val="22"/>
                <w:szCs w:val="22"/>
              </w:rPr>
              <w:t xml:space="preserve">Tallaght University Hospital </w:t>
            </w:r>
          </w:p>
        </w:tc>
        <w:tc>
          <w:tcPr>
            <w:tcW w:w="1039" w:type="dxa"/>
            <w:tcBorders>
              <w:top w:val="nil"/>
              <w:left w:val="nil"/>
              <w:bottom w:val="single" w:sz="4" w:space="0" w:color="auto"/>
              <w:right w:val="single" w:sz="4" w:space="0" w:color="auto"/>
            </w:tcBorders>
            <w:noWrap/>
          </w:tcPr>
          <w:p w14:paraId="020D7FE5" w14:textId="77777777" w:rsidR="00973B13" w:rsidRPr="0034752C" w:rsidRDefault="00973B13" w:rsidP="00AD2F28">
            <w:pPr>
              <w:jc w:val="right"/>
              <w:rPr>
                <w:color w:val="000000"/>
                <w:sz w:val="22"/>
                <w:szCs w:val="22"/>
                <w:lang w:eastAsia="en-IE"/>
              </w:rPr>
            </w:pPr>
            <w:r w:rsidRPr="0034752C">
              <w:rPr>
                <w:rFonts w:cs="Arial"/>
                <w:sz w:val="22"/>
                <w:szCs w:val="22"/>
              </w:rPr>
              <w:t>3,175</w:t>
            </w:r>
          </w:p>
        </w:tc>
        <w:tc>
          <w:tcPr>
            <w:tcW w:w="1115" w:type="dxa"/>
            <w:gridSpan w:val="2"/>
            <w:tcBorders>
              <w:top w:val="nil"/>
              <w:left w:val="nil"/>
              <w:bottom w:val="single" w:sz="4" w:space="0" w:color="auto"/>
              <w:right w:val="single" w:sz="4" w:space="0" w:color="auto"/>
            </w:tcBorders>
            <w:noWrap/>
          </w:tcPr>
          <w:p w14:paraId="5AF01515" w14:textId="77777777" w:rsidR="00973B13" w:rsidRPr="0034752C" w:rsidRDefault="00973B13" w:rsidP="00AD2F28">
            <w:pPr>
              <w:jc w:val="right"/>
              <w:rPr>
                <w:color w:val="000000"/>
                <w:sz w:val="22"/>
                <w:szCs w:val="22"/>
                <w:lang w:eastAsia="en-IE"/>
              </w:rPr>
            </w:pPr>
            <w:r w:rsidRPr="0034752C">
              <w:rPr>
                <w:rFonts w:cs="Arial"/>
                <w:sz w:val="22"/>
                <w:szCs w:val="22"/>
              </w:rPr>
              <w:t>2,996</w:t>
            </w:r>
          </w:p>
        </w:tc>
        <w:tc>
          <w:tcPr>
            <w:tcW w:w="921" w:type="dxa"/>
            <w:tcBorders>
              <w:top w:val="nil"/>
              <w:left w:val="nil"/>
              <w:bottom w:val="single" w:sz="4" w:space="0" w:color="auto"/>
              <w:right w:val="single" w:sz="4" w:space="0" w:color="auto"/>
            </w:tcBorders>
            <w:noWrap/>
          </w:tcPr>
          <w:p w14:paraId="4765BCDE" w14:textId="77777777" w:rsidR="00973B13" w:rsidRPr="0034752C" w:rsidRDefault="00973B13" w:rsidP="00AD2F28">
            <w:pPr>
              <w:jc w:val="right"/>
              <w:rPr>
                <w:color w:val="000000"/>
                <w:sz w:val="22"/>
                <w:szCs w:val="22"/>
                <w:lang w:eastAsia="en-IE"/>
              </w:rPr>
            </w:pPr>
            <w:r w:rsidRPr="0034752C">
              <w:rPr>
                <w:rFonts w:cs="Arial"/>
                <w:sz w:val="22"/>
                <w:szCs w:val="22"/>
              </w:rPr>
              <w:t>96</w:t>
            </w:r>
          </w:p>
        </w:tc>
        <w:tc>
          <w:tcPr>
            <w:tcW w:w="1107" w:type="dxa"/>
            <w:gridSpan w:val="2"/>
            <w:tcBorders>
              <w:top w:val="nil"/>
              <w:left w:val="nil"/>
              <w:bottom w:val="single" w:sz="4" w:space="0" w:color="auto"/>
              <w:right w:val="single" w:sz="4" w:space="0" w:color="auto"/>
            </w:tcBorders>
            <w:noWrap/>
          </w:tcPr>
          <w:p w14:paraId="250B7342" w14:textId="77777777" w:rsidR="00973B13" w:rsidRPr="0034752C" w:rsidRDefault="00973B13" w:rsidP="00AD2F28">
            <w:pPr>
              <w:jc w:val="right"/>
              <w:rPr>
                <w:color w:val="000000"/>
                <w:sz w:val="22"/>
                <w:szCs w:val="22"/>
                <w:lang w:eastAsia="en-IE"/>
              </w:rPr>
            </w:pPr>
            <w:r w:rsidRPr="0034752C">
              <w:rPr>
                <w:rFonts w:cs="Arial"/>
                <w:sz w:val="22"/>
                <w:szCs w:val="22"/>
              </w:rPr>
              <w:t>103</w:t>
            </w:r>
          </w:p>
        </w:tc>
        <w:tc>
          <w:tcPr>
            <w:tcW w:w="1022" w:type="dxa"/>
            <w:tcBorders>
              <w:top w:val="nil"/>
              <w:left w:val="nil"/>
              <w:bottom w:val="single" w:sz="4" w:space="0" w:color="auto"/>
              <w:right w:val="single" w:sz="4" w:space="0" w:color="auto"/>
            </w:tcBorders>
            <w:noWrap/>
          </w:tcPr>
          <w:p w14:paraId="43515FF3" w14:textId="77777777" w:rsidR="00973B13" w:rsidRPr="0034752C" w:rsidRDefault="00973B13" w:rsidP="00AD2F28">
            <w:pPr>
              <w:jc w:val="right"/>
              <w:rPr>
                <w:rFonts w:cs="Arial"/>
                <w:sz w:val="22"/>
                <w:szCs w:val="22"/>
                <w:lang w:eastAsia="en-IE"/>
              </w:rPr>
            </w:pPr>
            <w:r w:rsidRPr="0034752C">
              <w:rPr>
                <w:rFonts w:cs="Arial"/>
                <w:sz w:val="22"/>
                <w:szCs w:val="22"/>
              </w:rPr>
              <w:t>3.0</w:t>
            </w:r>
          </w:p>
        </w:tc>
        <w:tc>
          <w:tcPr>
            <w:tcW w:w="957" w:type="dxa"/>
            <w:gridSpan w:val="2"/>
            <w:tcBorders>
              <w:top w:val="nil"/>
              <w:left w:val="nil"/>
              <w:bottom w:val="single" w:sz="4" w:space="0" w:color="auto"/>
              <w:right w:val="single" w:sz="4" w:space="0" w:color="auto"/>
            </w:tcBorders>
            <w:noWrap/>
          </w:tcPr>
          <w:p w14:paraId="23DAD73A" w14:textId="77777777" w:rsidR="00973B13" w:rsidRPr="0034752C" w:rsidRDefault="00973B13" w:rsidP="00AD2F28">
            <w:pPr>
              <w:jc w:val="right"/>
              <w:rPr>
                <w:rFonts w:cs="Arial"/>
                <w:sz w:val="22"/>
                <w:szCs w:val="22"/>
                <w:lang w:eastAsia="en-IE"/>
              </w:rPr>
            </w:pPr>
            <w:r w:rsidRPr="0034752C">
              <w:rPr>
                <w:rFonts w:cs="Arial"/>
                <w:sz w:val="22"/>
                <w:szCs w:val="22"/>
              </w:rPr>
              <w:t>3.4</w:t>
            </w:r>
          </w:p>
        </w:tc>
      </w:tr>
      <w:tr w:rsidR="00973B13" w:rsidRPr="0034752C" w14:paraId="468E188A" w14:textId="77777777" w:rsidTr="00AD2F28">
        <w:trPr>
          <w:trHeight w:val="300"/>
        </w:trPr>
        <w:tc>
          <w:tcPr>
            <w:tcW w:w="2469" w:type="dxa"/>
            <w:tcBorders>
              <w:top w:val="nil"/>
              <w:left w:val="single" w:sz="4" w:space="0" w:color="auto"/>
              <w:bottom w:val="single" w:sz="4" w:space="0" w:color="auto"/>
              <w:right w:val="single" w:sz="4" w:space="0" w:color="auto"/>
            </w:tcBorders>
            <w:noWrap/>
            <w:vAlign w:val="bottom"/>
          </w:tcPr>
          <w:p w14:paraId="4420F7EC" w14:textId="77777777" w:rsidR="00973B13" w:rsidRPr="0034752C" w:rsidRDefault="00973B13" w:rsidP="00AD2F28">
            <w:pPr>
              <w:ind w:firstLineChars="10" w:firstLine="22"/>
              <w:rPr>
                <w:color w:val="000000"/>
                <w:sz w:val="22"/>
                <w:szCs w:val="22"/>
                <w:lang w:eastAsia="en-IE"/>
              </w:rPr>
            </w:pPr>
            <w:r w:rsidRPr="0034752C">
              <w:rPr>
                <w:rFonts w:cs="Arial"/>
                <w:sz w:val="22"/>
                <w:szCs w:val="22"/>
              </w:rPr>
              <w:t xml:space="preserve">Voluntary Health Insurance Board </w:t>
            </w:r>
          </w:p>
        </w:tc>
        <w:tc>
          <w:tcPr>
            <w:tcW w:w="1039" w:type="dxa"/>
            <w:tcBorders>
              <w:top w:val="nil"/>
              <w:left w:val="nil"/>
              <w:bottom w:val="single" w:sz="4" w:space="0" w:color="auto"/>
              <w:right w:val="single" w:sz="4" w:space="0" w:color="auto"/>
            </w:tcBorders>
            <w:noWrap/>
          </w:tcPr>
          <w:p w14:paraId="3FD3EAC8" w14:textId="77777777" w:rsidR="00973B13" w:rsidRPr="0034752C" w:rsidRDefault="00973B13" w:rsidP="00AD2F28">
            <w:pPr>
              <w:jc w:val="right"/>
              <w:rPr>
                <w:color w:val="000000"/>
                <w:sz w:val="22"/>
                <w:szCs w:val="22"/>
                <w:lang w:eastAsia="en-IE"/>
              </w:rPr>
            </w:pPr>
            <w:r w:rsidRPr="0034752C">
              <w:rPr>
                <w:rFonts w:cs="Arial"/>
                <w:sz w:val="22"/>
                <w:szCs w:val="22"/>
              </w:rPr>
              <w:t>1,281</w:t>
            </w:r>
          </w:p>
        </w:tc>
        <w:tc>
          <w:tcPr>
            <w:tcW w:w="1115" w:type="dxa"/>
            <w:gridSpan w:val="2"/>
            <w:tcBorders>
              <w:top w:val="nil"/>
              <w:left w:val="nil"/>
              <w:bottom w:val="single" w:sz="4" w:space="0" w:color="auto"/>
              <w:right w:val="single" w:sz="4" w:space="0" w:color="auto"/>
            </w:tcBorders>
            <w:noWrap/>
          </w:tcPr>
          <w:p w14:paraId="3FE2D086" w14:textId="77777777" w:rsidR="00973B13" w:rsidRPr="0034752C" w:rsidRDefault="00973B13" w:rsidP="00AD2F28">
            <w:pPr>
              <w:jc w:val="right"/>
              <w:rPr>
                <w:color w:val="000000"/>
                <w:sz w:val="22"/>
                <w:szCs w:val="22"/>
                <w:lang w:eastAsia="en-IE"/>
              </w:rPr>
            </w:pPr>
            <w:r w:rsidRPr="0034752C">
              <w:rPr>
                <w:rFonts w:cs="Arial"/>
                <w:sz w:val="22"/>
                <w:szCs w:val="22"/>
              </w:rPr>
              <w:t>1,334</w:t>
            </w:r>
          </w:p>
        </w:tc>
        <w:tc>
          <w:tcPr>
            <w:tcW w:w="921" w:type="dxa"/>
            <w:tcBorders>
              <w:top w:val="nil"/>
              <w:left w:val="nil"/>
              <w:bottom w:val="single" w:sz="4" w:space="0" w:color="auto"/>
              <w:right w:val="single" w:sz="4" w:space="0" w:color="auto"/>
            </w:tcBorders>
            <w:noWrap/>
          </w:tcPr>
          <w:p w14:paraId="7B6684A9" w14:textId="77777777" w:rsidR="00973B13" w:rsidRPr="0034752C" w:rsidRDefault="00973B13" w:rsidP="00AD2F28">
            <w:pPr>
              <w:jc w:val="right"/>
              <w:rPr>
                <w:color w:val="000000"/>
                <w:sz w:val="22"/>
                <w:szCs w:val="22"/>
                <w:lang w:eastAsia="en-IE"/>
              </w:rPr>
            </w:pPr>
            <w:r w:rsidRPr="0034752C">
              <w:rPr>
                <w:rFonts w:cs="Arial"/>
                <w:sz w:val="22"/>
                <w:szCs w:val="22"/>
              </w:rPr>
              <w:t>66</w:t>
            </w:r>
          </w:p>
        </w:tc>
        <w:tc>
          <w:tcPr>
            <w:tcW w:w="1107" w:type="dxa"/>
            <w:gridSpan w:val="2"/>
            <w:tcBorders>
              <w:top w:val="nil"/>
              <w:left w:val="nil"/>
              <w:bottom w:val="single" w:sz="4" w:space="0" w:color="auto"/>
              <w:right w:val="single" w:sz="4" w:space="0" w:color="auto"/>
            </w:tcBorders>
            <w:noWrap/>
          </w:tcPr>
          <w:p w14:paraId="26FC3B63" w14:textId="77777777" w:rsidR="00973B13" w:rsidRPr="0034752C" w:rsidRDefault="00973B13" w:rsidP="00AD2F28">
            <w:pPr>
              <w:jc w:val="right"/>
              <w:rPr>
                <w:color w:val="000000"/>
                <w:sz w:val="22"/>
                <w:szCs w:val="22"/>
                <w:lang w:eastAsia="en-IE"/>
              </w:rPr>
            </w:pPr>
            <w:r w:rsidRPr="0034752C">
              <w:rPr>
                <w:rFonts w:cs="Arial"/>
                <w:sz w:val="22"/>
                <w:szCs w:val="22"/>
              </w:rPr>
              <w:t>72</w:t>
            </w:r>
          </w:p>
        </w:tc>
        <w:tc>
          <w:tcPr>
            <w:tcW w:w="1022" w:type="dxa"/>
            <w:tcBorders>
              <w:top w:val="nil"/>
              <w:left w:val="nil"/>
              <w:bottom w:val="single" w:sz="4" w:space="0" w:color="auto"/>
              <w:right w:val="single" w:sz="4" w:space="0" w:color="auto"/>
            </w:tcBorders>
            <w:noWrap/>
          </w:tcPr>
          <w:p w14:paraId="357EFF56" w14:textId="77777777" w:rsidR="00973B13" w:rsidRPr="0034752C" w:rsidRDefault="00973B13" w:rsidP="00AD2F28">
            <w:pPr>
              <w:jc w:val="right"/>
              <w:rPr>
                <w:color w:val="000000"/>
                <w:sz w:val="22"/>
                <w:szCs w:val="22"/>
                <w:lang w:eastAsia="en-IE"/>
              </w:rPr>
            </w:pPr>
            <w:r w:rsidRPr="0034752C">
              <w:rPr>
                <w:rFonts w:cs="Arial"/>
                <w:sz w:val="22"/>
                <w:szCs w:val="22"/>
              </w:rPr>
              <w:t>5.2</w:t>
            </w:r>
          </w:p>
        </w:tc>
        <w:tc>
          <w:tcPr>
            <w:tcW w:w="957" w:type="dxa"/>
            <w:gridSpan w:val="2"/>
            <w:tcBorders>
              <w:top w:val="nil"/>
              <w:left w:val="nil"/>
              <w:bottom w:val="single" w:sz="4" w:space="0" w:color="auto"/>
              <w:right w:val="single" w:sz="4" w:space="0" w:color="auto"/>
            </w:tcBorders>
            <w:noWrap/>
          </w:tcPr>
          <w:p w14:paraId="64164CD3" w14:textId="77777777" w:rsidR="00973B13" w:rsidRPr="0034752C" w:rsidRDefault="00973B13" w:rsidP="00AD2F28">
            <w:pPr>
              <w:jc w:val="right"/>
              <w:rPr>
                <w:color w:val="000000"/>
                <w:sz w:val="22"/>
                <w:szCs w:val="22"/>
                <w:lang w:eastAsia="en-IE"/>
              </w:rPr>
            </w:pPr>
            <w:r w:rsidRPr="0034752C">
              <w:rPr>
                <w:rFonts w:cs="Arial"/>
                <w:sz w:val="22"/>
                <w:szCs w:val="22"/>
              </w:rPr>
              <w:t>5.4</w:t>
            </w:r>
          </w:p>
        </w:tc>
      </w:tr>
      <w:tr w:rsidR="00973B13" w:rsidRPr="0034752C" w14:paraId="341670C0" w14:textId="77777777" w:rsidTr="00AD2F28">
        <w:tc>
          <w:tcPr>
            <w:tcW w:w="2469" w:type="dxa"/>
          </w:tcPr>
          <w:p w14:paraId="54503076" w14:textId="77777777" w:rsidR="00973B13" w:rsidRPr="0034752C" w:rsidRDefault="00973B13" w:rsidP="00AD2F28">
            <w:pPr>
              <w:ind w:firstLineChars="10" w:firstLine="22"/>
              <w:rPr>
                <w:b/>
                <w:sz w:val="22"/>
                <w:szCs w:val="22"/>
              </w:rPr>
            </w:pPr>
            <w:r w:rsidRPr="0034752C">
              <w:rPr>
                <w:b/>
                <w:sz w:val="22"/>
                <w:szCs w:val="22"/>
              </w:rPr>
              <w:t>Grand Total</w:t>
            </w:r>
          </w:p>
        </w:tc>
        <w:tc>
          <w:tcPr>
            <w:tcW w:w="1039" w:type="dxa"/>
            <w:tcBorders>
              <w:top w:val="single" w:sz="4" w:space="0" w:color="auto"/>
              <w:left w:val="single" w:sz="4" w:space="0" w:color="auto"/>
              <w:bottom w:val="single" w:sz="4" w:space="0" w:color="auto"/>
              <w:right w:val="single" w:sz="4" w:space="0" w:color="auto"/>
            </w:tcBorders>
          </w:tcPr>
          <w:p w14:paraId="235FFFE7" w14:textId="77777777" w:rsidR="00973B13" w:rsidRPr="0034752C" w:rsidRDefault="00973B13" w:rsidP="00AD2F28">
            <w:pPr>
              <w:jc w:val="right"/>
              <w:rPr>
                <w:b/>
                <w:bCs/>
                <w:color w:val="000000"/>
                <w:sz w:val="22"/>
                <w:szCs w:val="22"/>
              </w:rPr>
            </w:pPr>
            <w:r w:rsidRPr="0034752C">
              <w:rPr>
                <w:rFonts w:cs="Arial"/>
                <w:b/>
                <w:bCs/>
                <w:color w:val="000000"/>
                <w:sz w:val="22"/>
                <w:szCs w:val="22"/>
              </w:rPr>
              <w:t>103,023</w:t>
            </w:r>
          </w:p>
        </w:tc>
        <w:tc>
          <w:tcPr>
            <w:tcW w:w="1115" w:type="dxa"/>
            <w:gridSpan w:val="2"/>
            <w:tcBorders>
              <w:top w:val="single" w:sz="4" w:space="0" w:color="auto"/>
              <w:left w:val="single" w:sz="4" w:space="0" w:color="auto"/>
              <w:bottom w:val="single" w:sz="4" w:space="0" w:color="auto"/>
              <w:right w:val="single" w:sz="4" w:space="0" w:color="auto"/>
            </w:tcBorders>
          </w:tcPr>
          <w:p w14:paraId="34E8FD03" w14:textId="77777777" w:rsidR="00973B13" w:rsidRPr="0034752C" w:rsidRDefault="00973B13" w:rsidP="00AD2F28">
            <w:pPr>
              <w:jc w:val="right"/>
              <w:rPr>
                <w:b/>
                <w:bCs/>
                <w:color w:val="000000"/>
                <w:sz w:val="22"/>
                <w:szCs w:val="22"/>
              </w:rPr>
            </w:pPr>
            <w:r w:rsidRPr="0034752C">
              <w:rPr>
                <w:rFonts w:cs="Arial"/>
                <w:b/>
                <w:bCs/>
                <w:color w:val="000000"/>
                <w:sz w:val="22"/>
                <w:szCs w:val="22"/>
              </w:rPr>
              <w:t>103,318</w:t>
            </w:r>
          </w:p>
        </w:tc>
        <w:tc>
          <w:tcPr>
            <w:tcW w:w="921" w:type="dxa"/>
            <w:tcBorders>
              <w:top w:val="single" w:sz="4" w:space="0" w:color="auto"/>
              <w:left w:val="single" w:sz="4" w:space="0" w:color="auto"/>
              <w:bottom w:val="single" w:sz="4" w:space="0" w:color="auto"/>
              <w:right w:val="single" w:sz="4" w:space="0" w:color="auto"/>
            </w:tcBorders>
          </w:tcPr>
          <w:p w14:paraId="693F297D" w14:textId="77777777" w:rsidR="00973B13" w:rsidRPr="0034752C" w:rsidRDefault="00973B13" w:rsidP="00AD2F28">
            <w:pPr>
              <w:jc w:val="right"/>
              <w:rPr>
                <w:b/>
                <w:bCs/>
                <w:color w:val="000000"/>
                <w:sz w:val="22"/>
                <w:szCs w:val="22"/>
              </w:rPr>
            </w:pPr>
            <w:r w:rsidRPr="0034752C">
              <w:rPr>
                <w:rFonts w:cs="Arial"/>
                <w:b/>
                <w:bCs/>
                <w:color w:val="000000"/>
                <w:sz w:val="22"/>
                <w:szCs w:val="22"/>
              </w:rPr>
              <w:t>1,891</w:t>
            </w:r>
          </w:p>
        </w:tc>
        <w:tc>
          <w:tcPr>
            <w:tcW w:w="1107" w:type="dxa"/>
            <w:gridSpan w:val="2"/>
            <w:tcBorders>
              <w:top w:val="single" w:sz="4" w:space="0" w:color="auto"/>
              <w:left w:val="single" w:sz="4" w:space="0" w:color="auto"/>
              <w:bottom w:val="single" w:sz="4" w:space="0" w:color="auto"/>
              <w:right w:val="single" w:sz="4" w:space="0" w:color="auto"/>
            </w:tcBorders>
          </w:tcPr>
          <w:p w14:paraId="3727929A" w14:textId="77777777" w:rsidR="00973B13" w:rsidRPr="0034752C" w:rsidRDefault="00973B13" w:rsidP="00AD2F28">
            <w:pPr>
              <w:jc w:val="right"/>
              <w:rPr>
                <w:b/>
                <w:bCs/>
                <w:color w:val="000000"/>
                <w:sz w:val="22"/>
                <w:szCs w:val="22"/>
              </w:rPr>
            </w:pPr>
            <w:r w:rsidRPr="0034752C">
              <w:rPr>
                <w:rFonts w:cs="Arial"/>
                <w:b/>
                <w:bCs/>
                <w:color w:val="000000"/>
                <w:sz w:val="22"/>
                <w:szCs w:val="22"/>
              </w:rPr>
              <w:t>1,096</w:t>
            </w:r>
          </w:p>
        </w:tc>
        <w:tc>
          <w:tcPr>
            <w:tcW w:w="1022" w:type="dxa"/>
            <w:tcBorders>
              <w:top w:val="single" w:sz="4" w:space="0" w:color="auto"/>
              <w:left w:val="nil"/>
              <w:bottom w:val="single" w:sz="4" w:space="0" w:color="auto"/>
              <w:right w:val="single" w:sz="4" w:space="0" w:color="auto"/>
            </w:tcBorders>
          </w:tcPr>
          <w:p w14:paraId="042FF0E5" w14:textId="77777777" w:rsidR="00973B13" w:rsidRPr="0034752C" w:rsidRDefault="00973B13" w:rsidP="00AD2F28">
            <w:pPr>
              <w:jc w:val="right"/>
              <w:rPr>
                <w:b/>
                <w:color w:val="000000"/>
                <w:sz w:val="22"/>
                <w:szCs w:val="22"/>
              </w:rPr>
            </w:pPr>
            <w:r w:rsidRPr="0034752C">
              <w:rPr>
                <w:rFonts w:cs="Arial"/>
                <w:b/>
                <w:bCs/>
                <w:sz w:val="22"/>
                <w:szCs w:val="22"/>
              </w:rPr>
              <w:t>1.8</w:t>
            </w:r>
          </w:p>
        </w:tc>
        <w:tc>
          <w:tcPr>
            <w:tcW w:w="957" w:type="dxa"/>
            <w:gridSpan w:val="2"/>
            <w:tcBorders>
              <w:top w:val="single" w:sz="4" w:space="0" w:color="auto"/>
              <w:left w:val="nil"/>
              <w:bottom w:val="single" w:sz="4" w:space="0" w:color="auto"/>
              <w:right w:val="single" w:sz="4" w:space="0" w:color="auto"/>
            </w:tcBorders>
          </w:tcPr>
          <w:p w14:paraId="3E393797" w14:textId="77777777" w:rsidR="00973B13" w:rsidRPr="0034752C" w:rsidRDefault="00973B13" w:rsidP="00AD2F28">
            <w:pPr>
              <w:jc w:val="right"/>
              <w:rPr>
                <w:b/>
                <w:color w:val="000000"/>
                <w:sz w:val="22"/>
                <w:szCs w:val="22"/>
              </w:rPr>
            </w:pPr>
            <w:r w:rsidRPr="0034752C">
              <w:rPr>
                <w:rFonts w:cs="Arial"/>
                <w:b/>
                <w:bCs/>
                <w:sz w:val="22"/>
                <w:szCs w:val="22"/>
              </w:rPr>
              <w:t>1.1</w:t>
            </w:r>
          </w:p>
        </w:tc>
      </w:tr>
    </w:tbl>
    <w:p w14:paraId="5BF047DF" w14:textId="77777777" w:rsidR="00973B13" w:rsidRPr="0034752C" w:rsidRDefault="00973B13" w:rsidP="00973B13">
      <w:pPr>
        <w:spacing w:after="0"/>
        <w:rPr>
          <w:b/>
        </w:rPr>
      </w:pPr>
      <w:r w:rsidRPr="0034752C">
        <w:rPr>
          <w:b/>
        </w:rPr>
        <w:br w:type="page"/>
      </w:r>
    </w:p>
    <w:p w14:paraId="2C0212D9" w14:textId="77777777" w:rsidR="00973B13" w:rsidRPr="0034752C" w:rsidRDefault="00973B13" w:rsidP="00973B13">
      <w:pPr>
        <w:spacing w:before="120"/>
        <w:rPr>
          <w:b/>
        </w:rPr>
      </w:pPr>
      <w:r w:rsidRPr="0034752C">
        <w:rPr>
          <w:b/>
        </w:rPr>
        <w:lastRenderedPageBreak/>
        <w:t xml:space="preserve">Department of Housing, Planning &amp; Local Government </w:t>
      </w:r>
    </w:p>
    <w:tbl>
      <w:tblPr>
        <w:tblStyle w:val="TableGrid"/>
        <w:tblW w:w="0" w:type="auto"/>
        <w:tblLook w:val="04A0" w:firstRow="1" w:lastRow="0" w:firstColumn="1" w:lastColumn="0" w:noHBand="0" w:noVBand="1"/>
        <w:tblCaption w:val="Appendix B Public bodies"/>
        <w:tblDescription w:val="Department of Housing, Planning and Local Government (comparison made to Department of Housing, Planning, Community and Local Government 2016)"/>
      </w:tblPr>
      <w:tblGrid>
        <w:gridCol w:w="2395"/>
        <w:gridCol w:w="1245"/>
        <w:gridCol w:w="343"/>
        <w:gridCol w:w="616"/>
        <w:gridCol w:w="1013"/>
        <w:gridCol w:w="800"/>
        <w:gridCol w:w="284"/>
        <w:gridCol w:w="995"/>
        <w:gridCol w:w="694"/>
        <w:gridCol w:w="245"/>
      </w:tblGrid>
      <w:tr w:rsidR="00973B13" w:rsidRPr="0034752C" w14:paraId="10049471" w14:textId="77777777" w:rsidTr="00AD2F28">
        <w:trPr>
          <w:cantSplit/>
          <w:tblHeader/>
        </w:trPr>
        <w:tc>
          <w:tcPr>
            <w:tcW w:w="2395" w:type="dxa"/>
          </w:tcPr>
          <w:p w14:paraId="6699EAB1" w14:textId="77777777" w:rsidR="00973B13" w:rsidRPr="0034752C" w:rsidRDefault="00973B13" w:rsidP="00AD2F28">
            <w:pPr>
              <w:rPr>
                <w:b/>
                <w:sz w:val="22"/>
                <w:szCs w:val="22"/>
              </w:rPr>
            </w:pPr>
            <w:r w:rsidRPr="0034752C">
              <w:rPr>
                <w:b/>
                <w:sz w:val="22"/>
                <w:szCs w:val="22"/>
              </w:rPr>
              <w:t>Public Body</w:t>
            </w:r>
          </w:p>
        </w:tc>
        <w:tc>
          <w:tcPr>
            <w:tcW w:w="1588" w:type="dxa"/>
            <w:gridSpan w:val="2"/>
            <w:tcBorders>
              <w:right w:val="nil"/>
            </w:tcBorders>
          </w:tcPr>
          <w:p w14:paraId="39CD7CAA" w14:textId="77777777" w:rsidR="00973B13" w:rsidRPr="0034752C" w:rsidRDefault="00973B13" w:rsidP="00AD2F28">
            <w:pPr>
              <w:rPr>
                <w:b/>
                <w:sz w:val="22"/>
                <w:szCs w:val="22"/>
              </w:rPr>
            </w:pPr>
            <w:r w:rsidRPr="0034752C">
              <w:rPr>
                <w:b/>
                <w:sz w:val="22"/>
                <w:szCs w:val="22"/>
              </w:rPr>
              <w:t>Total number of employees</w:t>
            </w:r>
          </w:p>
        </w:tc>
        <w:tc>
          <w:tcPr>
            <w:tcW w:w="616" w:type="dxa"/>
            <w:tcBorders>
              <w:left w:val="nil"/>
            </w:tcBorders>
          </w:tcPr>
          <w:p w14:paraId="1B3462F9" w14:textId="77777777" w:rsidR="00973B13" w:rsidRPr="0034752C" w:rsidRDefault="00973B13" w:rsidP="00AD2F28">
            <w:pPr>
              <w:rPr>
                <w:b/>
                <w:sz w:val="22"/>
                <w:szCs w:val="22"/>
              </w:rPr>
            </w:pPr>
          </w:p>
        </w:tc>
        <w:tc>
          <w:tcPr>
            <w:tcW w:w="1813" w:type="dxa"/>
            <w:gridSpan w:val="2"/>
            <w:tcBorders>
              <w:right w:val="nil"/>
            </w:tcBorders>
          </w:tcPr>
          <w:p w14:paraId="43C59C6F" w14:textId="77777777" w:rsidR="00973B13" w:rsidRPr="0034752C" w:rsidRDefault="00973B13" w:rsidP="00AD2F28">
            <w:pPr>
              <w:rPr>
                <w:b/>
                <w:sz w:val="22"/>
                <w:szCs w:val="22"/>
              </w:rPr>
            </w:pPr>
            <w:r w:rsidRPr="0034752C">
              <w:rPr>
                <w:b/>
                <w:sz w:val="22"/>
                <w:szCs w:val="22"/>
              </w:rPr>
              <w:t>Number employees with disabilities</w:t>
            </w:r>
          </w:p>
        </w:tc>
        <w:tc>
          <w:tcPr>
            <w:tcW w:w="284" w:type="dxa"/>
            <w:tcBorders>
              <w:left w:val="nil"/>
            </w:tcBorders>
          </w:tcPr>
          <w:p w14:paraId="0F0F2E16" w14:textId="77777777" w:rsidR="00973B13" w:rsidRPr="0034752C" w:rsidRDefault="00973B13" w:rsidP="00AD2F28">
            <w:pPr>
              <w:rPr>
                <w:b/>
                <w:sz w:val="22"/>
                <w:szCs w:val="22"/>
              </w:rPr>
            </w:pPr>
          </w:p>
        </w:tc>
        <w:tc>
          <w:tcPr>
            <w:tcW w:w="1689" w:type="dxa"/>
            <w:gridSpan w:val="2"/>
            <w:tcBorders>
              <w:right w:val="nil"/>
            </w:tcBorders>
          </w:tcPr>
          <w:p w14:paraId="5467BAB6" w14:textId="77777777" w:rsidR="00973B13" w:rsidRPr="0034752C" w:rsidRDefault="00973B13" w:rsidP="00AD2F28">
            <w:pPr>
              <w:rPr>
                <w:b/>
                <w:sz w:val="22"/>
                <w:szCs w:val="22"/>
              </w:rPr>
            </w:pPr>
            <w:r w:rsidRPr="0034752C">
              <w:rPr>
                <w:b/>
                <w:sz w:val="22"/>
                <w:szCs w:val="22"/>
              </w:rPr>
              <w:t>% workforce with disabilities</w:t>
            </w:r>
          </w:p>
        </w:tc>
        <w:tc>
          <w:tcPr>
            <w:tcW w:w="245" w:type="dxa"/>
            <w:tcBorders>
              <w:left w:val="nil"/>
            </w:tcBorders>
          </w:tcPr>
          <w:p w14:paraId="2A72C537" w14:textId="77777777" w:rsidR="00973B13" w:rsidRPr="0034752C" w:rsidRDefault="00973B13" w:rsidP="00AD2F28">
            <w:pPr>
              <w:rPr>
                <w:b/>
                <w:sz w:val="22"/>
                <w:szCs w:val="22"/>
              </w:rPr>
            </w:pPr>
          </w:p>
        </w:tc>
      </w:tr>
      <w:tr w:rsidR="00973B13" w:rsidRPr="0034752C" w14:paraId="2BB7F77D" w14:textId="77777777" w:rsidTr="00AD2F28">
        <w:trPr>
          <w:cantSplit/>
          <w:tblHeader/>
        </w:trPr>
        <w:tc>
          <w:tcPr>
            <w:tcW w:w="2395" w:type="dxa"/>
          </w:tcPr>
          <w:p w14:paraId="1ABF7524" w14:textId="77777777" w:rsidR="00973B13" w:rsidRPr="0034752C" w:rsidRDefault="00973B13" w:rsidP="00AD2F28">
            <w:pPr>
              <w:rPr>
                <w:b/>
                <w:sz w:val="22"/>
                <w:szCs w:val="22"/>
              </w:rPr>
            </w:pPr>
          </w:p>
        </w:tc>
        <w:tc>
          <w:tcPr>
            <w:tcW w:w="1245" w:type="dxa"/>
          </w:tcPr>
          <w:p w14:paraId="3DFDA17F" w14:textId="77777777" w:rsidR="00973B13" w:rsidRPr="0034752C" w:rsidRDefault="00973B13" w:rsidP="00AD2F28">
            <w:pPr>
              <w:jc w:val="right"/>
              <w:rPr>
                <w:b/>
                <w:sz w:val="22"/>
                <w:szCs w:val="22"/>
              </w:rPr>
            </w:pPr>
            <w:r w:rsidRPr="0034752C">
              <w:rPr>
                <w:b/>
                <w:sz w:val="22"/>
                <w:szCs w:val="22"/>
              </w:rPr>
              <w:t>2018</w:t>
            </w:r>
          </w:p>
        </w:tc>
        <w:tc>
          <w:tcPr>
            <w:tcW w:w="959" w:type="dxa"/>
            <w:gridSpan w:val="2"/>
          </w:tcPr>
          <w:p w14:paraId="4629608D" w14:textId="77777777" w:rsidR="00973B13" w:rsidRPr="0034752C" w:rsidRDefault="00973B13" w:rsidP="00AD2F28">
            <w:pPr>
              <w:jc w:val="right"/>
              <w:rPr>
                <w:b/>
                <w:sz w:val="22"/>
                <w:szCs w:val="22"/>
              </w:rPr>
            </w:pPr>
            <w:r w:rsidRPr="0034752C">
              <w:rPr>
                <w:b/>
                <w:sz w:val="22"/>
                <w:szCs w:val="22"/>
              </w:rPr>
              <w:t>2019</w:t>
            </w:r>
          </w:p>
        </w:tc>
        <w:tc>
          <w:tcPr>
            <w:tcW w:w="1013" w:type="dxa"/>
          </w:tcPr>
          <w:p w14:paraId="3C69CBC7" w14:textId="77777777" w:rsidR="00973B13" w:rsidRPr="0034752C" w:rsidRDefault="00973B13" w:rsidP="00AD2F28">
            <w:pPr>
              <w:jc w:val="right"/>
              <w:rPr>
                <w:b/>
                <w:sz w:val="22"/>
                <w:szCs w:val="22"/>
              </w:rPr>
            </w:pPr>
            <w:r w:rsidRPr="0034752C">
              <w:rPr>
                <w:b/>
                <w:sz w:val="22"/>
                <w:szCs w:val="22"/>
              </w:rPr>
              <w:t>2018</w:t>
            </w:r>
          </w:p>
        </w:tc>
        <w:tc>
          <w:tcPr>
            <w:tcW w:w="1084" w:type="dxa"/>
            <w:gridSpan w:val="2"/>
          </w:tcPr>
          <w:p w14:paraId="41BB60DE" w14:textId="77777777" w:rsidR="00973B13" w:rsidRPr="0034752C" w:rsidRDefault="00973B13" w:rsidP="00AD2F28">
            <w:pPr>
              <w:jc w:val="right"/>
              <w:rPr>
                <w:b/>
                <w:sz w:val="22"/>
                <w:szCs w:val="22"/>
              </w:rPr>
            </w:pPr>
            <w:r w:rsidRPr="0034752C">
              <w:rPr>
                <w:b/>
                <w:sz w:val="22"/>
                <w:szCs w:val="22"/>
              </w:rPr>
              <w:t>2019</w:t>
            </w:r>
          </w:p>
        </w:tc>
        <w:tc>
          <w:tcPr>
            <w:tcW w:w="995" w:type="dxa"/>
          </w:tcPr>
          <w:p w14:paraId="4C7FFABE" w14:textId="77777777" w:rsidR="00973B13" w:rsidRPr="0034752C" w:rsidRDefault="00973B13" w:rsidP="00AD2F28">
            <w:pPr>
              <w:jc w:val="right"/>
              <w:rPr>
                <w:b/>
                <w:sz w:val="22"/>
                <w:szCs w:val="22"/>
              </w:rPr>
            </w:pPr>
            <w:r w:rsidRPr="0034752C">
              <w:rPr>
                <w:b/>
                <w:sz w:val="22"/>
                <w:szCs w:val="22"/>
              </w:rPr>
              <w:t>2018</w:t>
            </w:r>
          </w:p>
        </w:tc>
        <w:tc>
          <w:tcPr>
            <w:tcW w:w="939" w:type="dxa"/>
            <w:gridSpan w:val="2"/>
          </w:tcPr>
          <w:p w14:paraId="64C3198C" w14:textId="77777777" w:rsidR="00973B13" w:rsidRPr="0034752C" w:rsidRDefault="00973B13" w:rsidP="00AD2F28">
            <w:pPr>
              <w:jc w:val="right"/>
              <w:rPr>
                <w:b/>
                <w:sz w:val="22"/>
                <w:szCs w:val="22"/>
              </w:rPr>
            </w:pPr>
            <w:r w:rsidRPr="0034752C">
              <w:rPr>
                <w:b/>
                <w:sz w:val="22"/>
                <w:szCs w:val="22"/>
              </w:rPr>
              <w:t>2019</w:t>
            </w:r>
          </w:p>
        </w:tc>
      </w:tr>
      <w:tr w:rsidR="00973B13" w:rsidRPr="0034752C" w14:paraId="6570C494" w14:textId="77777777" w:rsidTr="00AD2F28">
        <w:trPr>
          <w:cantSplit/>
          <w:trHeight w:val="300"/>
        </w:trPr>
        <w:tc>
          <w:tcPr>
            <w:tcW w:w="2395" w:type="dxa"/>
            <w:tcBorders>
              <w:top w:val="single" w:sz="4" w:space="0" w:color="auto"/>
              <w:left w:val="single" w:sz="4" w:space="0" w:color="auto"/>
              <w:bottom w:val="single" w:sz="4" w:space="0" w:color="auto"/>
              <w:right w:val="single" w:sz="4" w:space="0" w:color="auto"/>
            </w:tcBorders>
            <w:noWrap/>
            <w:vAlign w:val="bottom"/>
            <w:hideMark/>
          </w:tcPr>
          <w:p w14:paraId="4B9E31E7" w14:textId="77777777" w:rsidR="00973B13" w:rsidRPr="0034752C" w:rsidRDefault="00973B13" w:rsidP="00AD2F28">
            <w:pPr>
              <w:rPr>
                <w:color w:val="000000"/>
                <w:sz w:val="22"/>
                <w:szCs w:val="22"/>
                <w:lang w:eastAsia="en-IE"/>
              </w:rPr>
            </w:pPr>
            <w:r w:rsidRPr="0034752C">
              <w:rPr>
                <w:rFonts w:cs="Arial"/>
                <w:sz w:val="22"/>
                <w:szCs w:val="22"/>
              </w:rPr>
              <w:t>An Bord Pleanála</w:t>
            </w:r>
          </w:p>
        </w:tc>
        <w:tc>
          <w:tcPr>
            <w:tcW w:w="1245" w:type="dxa"/>
            <w:tcBorders>
              <w:top w:val="single" w:sz="4" w:space="0" w:color="auto"/>
              <w:left w:val="nil"/>
              <w:bottom w:val="single" w:sz="4" w:space="0" w:color="auto"/>
              <w:right w:val="single" w:sz="4" w:space="0" w:color="auto"/>
            </w:tcBorders>
            <w:noWrap/>
            <w:hideMark/>
          </w:tcPr>
          <w:p w14:paraId="0EED4D4D" w14:textId="77777777" w:rsidR="00973B13" w:rsidRPr="0034752C" w:rsidRDefault="00973B13" w:rsidP="00AD2F28">
            <w:pPr>
              <w:jc w:val="right"/>
              <w:rPr>
                <w:color w:val="000000"/>
                <w:sz w:val="22"/>
                <w:szCs w:val="22"/>
                <w:lang w:eastAsia="en-IE"/>
              </w:rPr>
            </w:pPr>
            <w:r w:rsidRPr="0034752C">
              <w:rPr>
                <w:rFonts w:cs="Arial"/>
                <w:sz w:val="22"/>
                <w:szCs w:val="22"/>
              </w:rPr>
              <w:t>175</w:t>
            </w:r>
          </w:p>
        </w:tc>
        <w:tc>
          <w:tcPr>
            <w:tcW w:w="959" w:type="dxa"/>
            <w:gridSpan w:val="2"/>
            <w:tcBorders>
              <w:top w:val="single" w:sz="4" w:space="0" w:color="auto"/>
              <w:left w:val="nil"/>
              <w:bottom w:val="single" w:sz="4" w:space="0" w:color="auto"/>
              <w:right w:val="single" w:sz="4" w:space="0" w:color="auto"/>
            </w:tcBorders>
            <w:noWrap/>
          </w:tcPr>
          <w:p w14:paraId="40BB4968" w14:textId="77777777" w:rsidR="00973B13" w:rsidRPr="0034752C" w:rsidRDefault="00973B13" w:rsidP="00AD2F28">
            <w:pPr>
              <w:jc w:val="right"/>
              <w:rPr>
                <w:color w:val="000000"/>
                <w:sz w:val="22"/>
                <w:szCs w:val="22"/>
                <w:lang w:eastAsia="en-IE"/>
              </w:rPr>
            </w:pPr>
            <w:r w:rsidRPr="0034752C">
              <w:rPr>
                <w:rFonts w:cs="Arial"/>
                <w:sz w:val="22"/>
                <w:szCs w:val="22"/>
              </w:rPr>
              <w:t>181</w:t>
            </w:r>
          </w:p>
        </w:tc>
        <w:tc>
          <w:tcPr>
            <w:tcW w:w="1013" w:type="dxa"/>
            <w:tcBorders>
              <w:top w:val="single" w:sz="4" w:space="0" w:color="auto"/>
              <w:left w:val="nil"/>
              <w:bottom w:val="single" w:sz="4" w:space="0" w:color="auto"/>
              <w:right w:val="single" w:sz="4" w:space="0" w:color="auto"/>
            </w:tcBorders>
            <w:noWrap/>
            <w:hideMark/>
          </w:tcPr>
          <w:p w14:paraId="6BFBEABA" w14:textId="77777777" w:rsidR="00973B13" w:rsidRPr="0034752C" w:rsidRDefault="00973B13" w:rsidP="00AD2F28">
            <w:pPr>
              <w:jc w:val="right"/>
              <w:rPr>
                <w:color w:val="000000"/>
                <w:sz w:val="22"/>
                <w:szCs w:val="22"/>
                <w:lang w:eastAsia="en-IE"/>
              </w:rPr>
            </w:pPr>
            <w:r w:rsidRPr="0034752C">
              <w:rPr>
                <w:rFonts w:cs="Arial"/>
                <w:sz w:val="22"/>
                <w:szCs w:val="22"/>
              </w:rPr>
              <w:t>10</w:t>
            </w:r>
          </w:p>
        </w:tc>
        <w:tc>
          <w:tcPr>
            <w:tcW w:w="1084" w:type="dxa"/>
            <w:gridSpan w:val="2"/>
            <w:tcBorders>
              <w:top w:val="single" w:sz="4" w:space="0" w:color="auto"/>
              <w:left w:val="nil"/>
              <w:bottom w:val="single" w:sz="4" w:space="0" w:color="auto"/>
              <w:right w:val="single" w:sz="4" w:space="0" w:color="auto"/>
            </w:tcBorders>
            <w:noWrap/>
          </w:tcPr>
          <w:p w14:paraId="3A68DA81" w14:textId="77777777" w:rsidR="00973B13" w:rsidRPr="0034752C" w:rsidRDefault="00973B13" w:rsidP="00AD2F28">
            <w:pPr>
              <w:jc w:val="right"/>
              <w:rPr>
                <w:color w:val="000000"/>
                <w:sz w:val="22"/>
                <w:szCs w:val="22"/>
                <w:lang w:eastAsia="en-IE"/>
              </w:rPr>
            </w:pPr>
            <w:r w:rsidRPr="0034752C">
              <w:rPr>
                <w:rFonts w:cs="Arial"/>
                <w:sz w:val="22"/>
                <w:szCs w:val="22"/>
              </w:rPr>
              <w:t>17</w:t>
            </w:r>
          </w:p>
        </w:tc>
        <w:tc>
          <w:tcPr>
            <w:tcW w:w="995" w:type="dxa"/>
            <w:tcBorders>
              <w:top w:val="single" w:sz="4" w:space="0" w:color="auto"/>
              <w:left w:val="nil"/>
              <w:bottom w:val="single" w:sz="4" w:space="0" w:color="auto"/>
              <w:right w:val="single" w:sz="4" w:space="0" w:color="auto"/>
            </w:tcBorders>
            <w:noWrap/>
            <w:hideMark/>
          </w:tcPr>
          <w:p w14:paraId="6393674B" w14:textId="77777777" w:rsidR="00973B13" w:rsidRPr="0034752C" w:rsidRDefault="00973B13" w:rsidP="00AD2F28">
            <w:pPr>
              <w:jc w:val="right"/>
              <w:rPr>
                <w:rFonts w:cs="Arial"/>
                <w:bCs/>
                <w:sz w:val="22"/>
                <w:szCs w:val="22"/>
                <w:lang w:eastAsia="en-IE"/>
              </w:rPr>
            </w:pPr>
            <w:r w:rsidRPr="0034752C">
              <w:rPr>
                <w:rFonts w:cs="Arial"/>
                <w:sz w:val="22"/>
                <w:szCs w:val="22"/>
              </w:rPr>
              <w:t>5.7</w:t>
            </w:r>
          </w:p>
        </w:tc>
        <w:tc>
          <w:tcPr>
            <w:tcW w:w="939" w:type="dxa"/>
            <w:gridSpan w:val="2"/>
            <w:tcBorders>
              <w:top w:val="single" w:sz="4" w:space="0" w:color="auto"/>
              <w:left w:val="nil"/>
              <w:bottom w:val="single" w:sz="4" w:space="0" w:color="auto"/>
              <w:right w:val="single" w:sz="4" w:space="0" w:color="auto"/>
            </w:tcBorders>
            <w:noWrap/>
          </w:tcPr>
          <w:p w14:paraId="28EE9FAF" w14:textId="77777777" w:rsidR="00973B13" w:rsidRPr="0034752C" w:rsidRDefault="00973B13" w:rsidP="00AD2F28">
            <w:pPr>
              <w:jc w:val="right"/>
              <w:rPr>
                <w:rFonts w:cs="Arial"/>
                <w:bCs/>
                <w:sz w:val="22"/>
                <w:szCs w:val="22"/>
                <w:lang w:eastAsia="en-IE"/>
              </w:rPr>
            </w:pPr>
            <w:r w:rsidRPr="0034752C">
              <w:rPr>
                <w:rFonts w:cs="Arial"/>
                <w:sz w:val="22"/>
                <w:szCs w:val="22"/>
              </w:rPr>
              <w:t>9.4</w:t>
            </w:r>
          </w:p>
        </w:tc>
      </w:tr>
      <w:tr w:rsidR="00973B13" w:rsidRPr="0034752C" w14:paraId="296A4914" w14:textId="77777777" w:rsidTr="00AD2F28">
        <w:trPr>
          <w:cantSplit/>
          <w:trHeight w:val="300"/>
        </w:trPr>
        <w:tc>
          <w:tcPr>
            <w:tcW w:w="2395" w:type="dxa"/>
            <w:tcBorders>
              <w:top w:val="nil"/>
              <w:left w:val="single" w:sz="4" w:space="0" w:color="auto"/>
              <w:bottom w:val="single" w:sz="4" w:space="0" w:color="auto"/>
              <w:right w:val="single" w:sz="4" w:space="0" w:color="auto"/>
            </w:tcBorders>
            <w:noWrap/>
            <w:vAlign w:val="bottom"/>
            <w:hideMark/>
          </w:tcPr>
          <w:p w14:paraId="323250F6" w14:textId="77777777" w:rsidR="00973B13" w:rsidRPr="0034752C" w:rsidRDefault="00973B13" w:rsidP="00AD2F28">
            <w:pPr>
              <w:rPr>
                <w:color w:val="000000"/>
                <w:sz w:val="22"/>
                <w:szCs w:val="22"/>
                <w:lang w:eastAsia="en-IE"/>
              </w:rPr>
            </w:pPr>
            <w:r w:rsidRPr="0034752C">
              <w:rPr>
                <w:rFonts w:cs="Arial"/>
                <w:sz w:val="22"/>
                <w:szCs w:val="22"/>
              </w:rPr>
              <w:t>Carlow County Council</w:t>
            </w:r>
          </w:p>
        </w:tc>
        <w:tc>
          <w:tcPr>
            <w:tcW w:w="1245" w:type="dxa"/>
            <w:tcBorders>
              <w:top w:val="nil"/>
              <w:left w:val="nil"/>
              <w:bottom w:val="single" w:sz="4" w:space="0" w:color="auto"/>
              <w:right w:val="single" w:sz="4" w:space="0" w:color="auto"/>
            </w:tcBorders>
            <w:noWrap/>
            <w:hideMark/>
          </w:tcPr>
          <w:p w14:paraId="4F58B61F" w14:textId="77777777" w:rsidR="00973B13" w:rsidRPr="0034752C" w:rsidRDefault="00973B13" w:rsidP="00AD2F28">
            <w:pPr>
              <w:jc w:val="right"/>
              <w:rPr>
                <w:color w:val="000000"/>
                <w:sz w:val="22"/>
                <w:szCs w:val="22"/>
                <w:lang w:eastAsia="en-IE"/>
              </w:rPr>
            </w:pPr>
            <w:r w:rsidRPr="0034752C">
              <w:rPr>
                <w:rFonts w:cs="Arial"/>
                <w:sz w:val="22"/>
                <w:szCs w:val="22"/>
              </w:rPr>
              <w:t>350</w:t>
            </w:r>
          </w:p>
        </w:tc>
        <w:tc>
          <w:tcPr>
            <w:tcW w:w="959" w:type="dxa"/>
            <w:gridSpan w:val="2"/>
            <w:tcBorders>
              <w:top w:val="nil"/>
              <w:left w:val="nil"/>
              <w:bottom w:val="single" w:sz="4" w:space="0" w:color="auto"/>
              <w:right w:val="single" w:sz="4" w:space="0" w:color="auto"/>
            </w:tcBorders>
            <w:noWrap/>
          </w:tcPr>
          <w:p w14:paraId="194FAB6A" w14:textId="77777777" w:rsidR="00973B13" w:rsidRPr="0034752C" w:rsidRDefault="00973B13" w:rsidP="00AD2F28">
            <w:pPr>
              <w:jc w:val="right"/>
              <w:rPr>
                <w:color w:val="000000"/>
                <w:sz w:val="22"/>
                <w:szCs w:val="22"/>
                <w:lang w:eastAsia="en-IE"/>
              </w:rPr>
            </w:pPr>
            <w:r w:rsidRPr="0034752C">
              <w:rPr>
                <w:rFonts w:cs="Arial"/>
                <w:sz w:val="22"/>
                <w:szCs w:val="22"/>
              </w:rPr>
              <w:t>370</w:t>
            </w:r>
          </w:p>
        </w:tc>
        <w:tc>
          <w:tcPr>
            <w:tcW w:w="1013" w:type="dxa"/>
            <w:tcBorders>
              <w:top w:val="nil"/>
              <w:left w:val="nil"/>
              <w:bottom w:val="single" w:sz="4" w:space="0" w:color="auto"/>
              <w:right w:val="single" w:sz="4" w:space="0" w:color="auto"/>
            </w:tcBorders>
            <w:noWrap/>
            <w:hideMark/>
          </w:tcPr>
          <w:p w14:paraId="206FC76B" w14:textId="77777777" w:rsidR="00973B13" w:rsidRPr="0034752C" w:rsidRDefault="00973B13" w:rsidP="00AD2F28">
            <w:pPr>
              <w:jc w:val="right"/>
              <w:rPr>
                <w:color w:val="000000"/>
                <w:sz w:val="22"/>
                <w:szCs w:val="22"/>
                <w:lang w:eastAsia="en-IE"/>
              </w:rPr>
            </w:pPr>
            <w:r w:rsidRPr="0034752C">
              <w:rPr>
                <w:rFonts w:cs="Arial"/>
                <w:sz w:val="22"/>
                <w:szCs w:val="22"/>
              </w:rPr>
              <w:t>12</w:t>
            </w:r>
          </w:p>
        </w:tc>
        <w:tc>
          <w:tcPr>
            <w:tcW w:w="1084" w:type="dxa"/>
            <w:gridSpan w:val="2"/>
            <w:tcBorders>
              <w:top w:val="nil"/>
              <w:left w:val="nil"/>
              <w:bottom w:val="single" w:sz="4" w:space="0" w:color="auto"/>
              <w:right w:val="single" w:sz="4" w:space="0" w:color="auto"/>
            </w:tcBorders>
            <w:noWrap/>
          </w:tcPr>
          <w:p w14:paraId="7B421967" w14:textId="77777777" w:rsidR="00973B13" w:rsidRPr="0034752C" w:rsidRDefault="00973B13" w:rsidP="00AD2F28">
            <w:pPr>
              <w:jc w:val="right"/>
              <w:rPr>
                <w:color w:val="000000"/>
                <w:sz w:val="22"/>
                <w:szCs w:val="22"/>
                <w:lang w:eastAsia="en-IE"/>
              </w:rPr>
            </w:pPr>
            <w:r w:rsidRPr="0034752C">
              <w:rPr>
                <w:rFonts w:cs="Arial"/>
                <w:sz w:val="22"/>
                <w:szCs w:val="22"/>
              </w:rPr>
              <w:t>13</w:t>
            </w:r>
          </w:p>
        </w:tc>
        <w:tc>
          <w:tcPr>
            <w:tcW w:w="995" w:type="dxa"/>
            <w:tcBorders>
              <w:top w:val="nil"/>
              <w:left w:val="nil"/>
              <w:bottom w:val="single" w:sz="4" w:space="0" w:color="auto"/>
              <w:right w:val="single" w:sz="4" w:space="0" w:color="auto"/>
            </w:tcBorders>
            <w:noWrap/>
            <w:hideMark/>
          </w:tcPr>
          <w:p w14:paraId="31D573D6" w14:textId="77777777" w:rsidR="00973B13" w:rsidRPr="0034752C" w:rsidRDefault="00973B13" w:rsidP="00AD2F28">
            <w:pPr>
              <w:jc w:val="right"/>
              <w:rPr>
                <w:color w:val="000000"/>
                <w:sz w:val="22"/>
                <w:szCs w:val="22"/>
                <w:lang w:eastAsia="en-IE"/>
              </w:rPr>
            </w:pPr>
            <w:r w:rsidRPr="0034752C">
              <w:rPr>
                <w:rFonts w:cs="Arial"/>
                <w:sz w:val="22"/>
                <w:szCs w:val="22"/>
              </w:rPr>
              <w:t>3.4</w:t>
            </w:r>
          </w:p>
        </w:tc>
        <w:tc>
          <w:tcPr>
            <w:tcW w:w="939" w:type="dxa"/>
            <w:gridSpan w:val="2"/>
            <w:tcBorders>
              <w:top w:val="nil"/>
              <w:left w:val="nil"/>
              <w:bottom w:val="single" w:sz="4" w:space="0" w:color="auto"/>
              <w:right w:val="single" w:sz="4" w:space="0" w:color="auto"/>
            </w:tcBorders>
            <w:noWrap/>
          </w:tcPr>
          <w:p w14:paraId="64C9B67A" w14:textId="77777777" w:rsidR="00973B13" w:rsidRPr="0034752C" w:rsidRDefault="00973B13" w:rsidP="00AD2F28">
            <w:pPr>
              <w:jc w:val="right"/>
              <w:rPr>
                <w:color w:val="000000"/>
                <w:sz w:val="22"/>
                <w:szCs w:val="22"/>
                <w:lang w:eastAsia="en-IE"/>
              </w:rPr>
            </w:pPr>
            <w:r w:rsidRPr="0034752C">
              <w:rPr>
                <w:rFonts w:cs="Arial"/>
                <w:sz w:val="22"/>
                <w:szCs w:val="22"/>
              </w:rPr>
              <w:t>3.5</w:t>
            </w:r>
          </w:p>
        </w:tc>
      </w:tr>
      <w:tr w:rsidR="00973B13" w:rsidRPr="0034752C" w14:paraId="3F08288F" w14:textId="77777777" w:rsidTr="00AD2F28">
        <w:trPr>
          <w:cantSplit/>
          <w:trHeight w:val="300"/>
        </w:trPr>
        <w:tc>
          <w:tcPr>
            <w:tcW w:w="2395" w:type="dxa"/>
            <w:tcBorders>
              <w:top w:val="nil"/>
              <w:left w:val="single" w:sz="4" w:space="0" w:color="auto"/>
              <w:bottom w:val="single" w:sz="4" w:space="0" w:color="auto"/>
              <w:right w:val="single" w:sz="4" w:space="0" w:color="auto"/>
            </w:tcBorders>
            <w:noWrap/>
            <w:vAlign w:val="bottom"/>
          </w:tcPr>
          <w:p w14:paraId="6D82472D" w14:textId="77777777" w:rsidR="00973B13" w:rsidRPr="0034752C" w:rsidRDefault="00973B13" w:rsidP="00AD2F28">
            <w:pPr>
              <w:rPr>
                <w:color w:val="000000"/>
                <w:sz w:val="22"/>
                <w:szCs w:val="22"/>
                <w:lang w:eastAsia="en-IE"/>
              </w:rPr>
            </w:pPr>
            <w:r w:rsidRPr="0034752C">
              <w:rPr>
                <w:rFonts w:cs="Arial"/>
                <w:sz w:val="22"/>
                <w:szCs w:val="22"/>
              </w:rPr>
              <w:t xml:space="preserve">Cavan County Council </w:t>
            </w:r>
          </w:p>
        </w:tc>
        <w:tc>
          <w:tcPr>
            <w:tcW w:w="1245" w:type="dxa"/>
            <w:tcBorders>
              <w:top w:val="nil"/>
              <w:left w:val="nil"/>
              <w:bottom w:val="single" w:sz="4" w:space="0" w:color="auto"/>
              <w:right w:val="single" w:sz="4" w:space="0" w:color="auto"/>
            </w:tcBorders>
            <w:noWrap/>
          </w:tcPr>
          <w:p w14:paraId="39F16B0E" w14:textId="77777777" w:rsidR="00973B13" w:rsidRPr="0034752C" w:rsidRDefault="00973B13" w:rsidP="00AD2F28">
            <w:pPr>
              <w:jc w:val="right"/>
              <w:rPr>
                <w:color w:val="000000"/>
                <w:sz w:val="22"/>
                <w:szCs w:val="22"/>
                <w:lang w:eastAsia="en-IE"/>
              </w:rPr>
            </w:pPr>
            <w:r w:rsidRPr="0034752C">
              <w:rPr>
                <w:rFonts w:cs="Arial"/>
                <w:sz w:val="22"/>
                <w:szCs w:val="22"/>
              </w:rPr>
              <w:t>408</w:t>
            </w:r>
          </w:p>
        </w:tc>
        <w:tc>
          <w:tcPr>
            <w:tcW w:w="959" w:type="dxa"/>
            <w:gridSpan w:val="2"/>
            <w:tcBorders>
              <w:top w:val="nil"/>
              <w:left w:val="nil"/>
              <w:bottom w:val="single" w:sz="4" w:space="0" w:color="auto"/>
              <w:right w:val="single" w:sz="4" w:space="0" w:color="auto"/>
            </w:tcBorders>
            <w:noWrap/>
          </w:tcPr>
          <w:p w14:paraId="7DA4CC87" w14:textId="77777777" w:rsidR="00973B13" w:rsidRPr="0034752C" w:rsidRDefault="00973B13" w:rsidP="00AD2F28">
            <w:pPr>
              <w:jc w:val="right"/>
              <w:rPr>
                <w:color w:val="000000"/>
                <w:sz w:val="22"/>
                <w:szCs w:val="22"/>
                <w:lang w:eastAsia="en-IE"/>
              </w:rPr>
            </w:pPr>
            <w:r w:rsidRPr="0034752C">
              <w:rPr>
                <w:rFonts w:cs="Arial"/>
                <w:sz w:val="22"/>
                <w:szCs w:val="22"/>
              </w:rPr>
              <w:t>413</w:t>
            </w:r>
          </w:p>
        </w:tc>
        <w:tc>
          <w:tcPr>
            <w:tcW w:w="1013" w:type="dxa"/>
            <w:tcBorders>
              <w:top w:val="nil"/>
              <w:left w:val="nil"/>
              <w:bottom w:val="single" w:sz="4" w:space="0" w:color="auto"/>
              <w:right w:val="single" w:sz="4" w:space="0" w:color="auto"/>
            </w:tcBorders>
            <w:noWrap/>
          </w:tcPr>
          <w:p w14:paraId="36474C15" w14:textId="77777777" w:rsidR="00973B13" w:rsidRPr="0034752C" w:rsidRDefault="00973B13" w:rsidP="00AD2F28">
            <w:pPr>
              <w:jc w:val="right"/>
              <w:rPr>
                <w:color w:val="000000"/>
                <w:sz w:val="22"/>
                <w:szCs w:val="22"/>
                <w:lang w:eastAsia="en-IE"/>
              </w:rPr>
            </w:pPr>
            <w:r w:rsidRPr="0034752C">
              <w:rPr>
                <w:rFonts w:cs="Arial"/>
                <w:sz w:val="22"/>
                <w:szCs w:val="22"/>
              </w:rPr>
              <w:t>22</w:t>
            </w:r>
          </w:p>
        </w:tc>
        <w:tc>
          <w:tcPr>
            <w:tcW w:w="1084" w:type="dxa"/>
            <w:gridSpan w:val="2"/>
            <w:tcBorders>
              <w:top w:val="nil"/>
              <w:left w:val="nil"/>
              <w:bottom w:val="single" w:sz="4" w:space="0" w:color="auto"/>
              <w:right w:val="single" w:sz="4" w:space="0" w:color="auto"/>
            </w:tcBorders>
            <w:noWrap/>
          </w:tcPr>
          <w:p w14:paraId="683E90FA" w14:textId="77777777" w:rsidR="00973B13" w:rsidRPr="0034752C" w:rsidRDefault="00973B13" w:rsidP="00AD2F28">
            <w:pPr>
              <w:jc w:val="right"/>
              <w:rPr>
                <w:color w:val="000000"/>
                <w:sz w:val="22"/>
                <w:szCs w:val="22"/>
                <w:lang w:eastAsia="en-IE"/>
              </w:rPr>
            </w:pPr>
            <w:r w:rsidRPr="0034752C">
              <w:rPr>
                <w:rFonts w:cs="Arial"/>
                <w:sz w:val="22"/>
                <w:szCs w:val="22"/>
              </w:rPr>
              <w:t>22</w:t>
            </w:r>
          </w:p>
        </w:tc>
        <w:tc>
          <w:tcPr>
            <w:tcW w:w="995" w:type="dxa"/>
            <w:tcBorders>
              <w:top w:val="nil"/>
              <w:left w:val="nil"/>
              <w:bottom w:val="single" w:sz="4" w:space="0" w:color="auto"/>
              <w:right w:val="single" w:sz="4" w:space="0" w:color="auto"/>
            </w:tcBorders>
            <w:noWrap/>
          </w:tcPr>
          <w:p w14:paraId="434CAE5F" w14:textId="77777777" w:rsidR="00973B13" w:rsidRPr="0034752C" w:rsidRDefault="00973B13" w:rsidP="00AD2F28">
            <w:pPr>
              <w:jc w:val="right"/>
              <w:rPr>
                <w:color w:val="000000"/>
                <w:sz w:val="22"/>
                <w:szCs w:val="22"/>
                <w:lang w:eastAsia="en-IE"/>
              </w:rPr>
            </w:pPr>
            <w:r w:rsidRPr="0034752C">
              <w:rPr>
                <w:rFonts w:cs="Arial"/>
                <w:sz w:val="22"/>
                <w:szCs w:val="22"/>
              </w:rPr>
              <w:t>5.4</w:t>
            </w:r>
          </w:p>
        </w:tc>
        <w:tc>
          <w:tcPr>
            <w:tcW w:w="939" w:type="dxa"/>
            <w:gridSpan w:val="2"/>
            <w:tcBorders>
              <w:top w:val="nil"/>
              <w:left w:val="nil"/>
              <w:bottom w:val="single" w:sz="4" w:space="0" w:color="auto"/>
              <w:right w:val="single" w:sz="4" w:space="0" w:color="auto"/>
            </w:tcBorders>
            <w:noWrap/>
          </w:tcPr>
          <w:p w14:paraId="6FCA4D66" w14:textId="77777777" w:rsidR="00973B13" w:rsidRPr="0034752C" w:rsidRDefault="00973B13" w:rsidP="00AD2F28">
            <w:pPr>
              <w:jc w:val="right"/>
              <w:rPr>
                <w:color w:val="000000"/>
                <w:sz w:val="22"/>
                <w:szCs w:val="22"/>
                <w:lang w:eastAsia="en-IE"/>
              </w:rPr>
            </w:pPr>
            <w:r w:rsidRPr="0034752C">
              <w:rPr>
                <w:rFonts w:cs="Arial"/>
                <w:sz w:val="22"/>
                <w:szCs w:val="22"/>
              </w:rPr>
              <w:t>5.3</w:t>
            </w:r>
          </w:p>
        </w:tc>
      </w:tr>
      <w:tr w:rsidR="00973B13" w:rsidRPr="0034752C" w14:paraId="6C9E3B46" w14:textId="77777777" w:rsidTr="00AD2F28">
        <w:trPr>
          <w:cantSplit/>
          <w:trHeight w:val="300"/>
        </w:trPr>
        <w:tc>
          <w:tcPr>
            <w:tcW w:w="2395" w:type="dxa"/>
            <w:tcBorders>
              <w:top w:val="nil"/>
              <w:left w:val="single" w:sz="4" w:space="0" w:color="auto"/>
              <w:bottom w:val="single" w:sz="4" w:space="0" w:color="auto"/>
              <w:right w:val="single" w:sz="4" w:space="0" w:color="auto"/>
            </w:tcBorders>
            <w:noWrap/>
            <w:vAlign w:val="bottom"/>
            <w:hideMark/>
          </w:tcPr>
          <w:p w14:paraId="3708BC02" w14:textId="77777777" w:rsidR="00973B13" w:rsidRPr="0034752C" w:rsidRDefault="00973B13" w:rsidP="00AD2F28">
            <w:pPr>
              <w:rPr>
                <w:color w:val="000000"/>
                <w:sz w:val="22"/>
                <w:szCs w:val="22"/>
                <w:lang w:eastAsia="en-IE"/>
              </w:rPr>
            </w:pPr>
            <w:r w:rsidRPr="0034752C">
              <w:rPr>
                <w:rFonts w:cs="Arial"/>
                <w:sz w:val="22"/>
                <w:szCs w:val="22"/>
              </w:rPr>
              <w:t>Clare County Council</w:t>
            </w:r>
          </w:p>
        </w:tc>
        <w:tc>
          <w:tcPr>
            <w:tcW w:w="1245" w:type="dxa"/>
            <w:tcBorders>
              <w:top w:val="nil"/>
              <w:left w:val="nil"/>
              <w:bottom w:val="single" w:sz="4" w:space="0" w:color="auto"/>
              <w:right w:val="single" w:sz="4" w:space="0" w:color="auto"/>
            </w:tcBorders>
            <w:noWrap/>
            <w:hideMark/>
          </w:tcPr>
          <w:p w14:paraId="65216C32" w14:textId="77777777" w:rsidR="00973B13" w:rsidRPr="0034752C" w:rsidRDefault="00973B13" w:rsidP="00AD2F28">
            <w:pPr>
              <w:jc w:val="right"/>
              <w:rPr>
                <w:color w:val="000000"/>
                <w:sz w:val="22"/>
                <w:szCs w:val="22"/>
                <w:lang w:eastAsia="en-IE"/>
              </w:rPr>
            </w:pPr>
            <w:r w:rsidRPr="0034752C">
              <w:rPr>
                <w:rFonts w:cs="Arial"/>
                <w:sz w:val="22"/>
                <w:szCs w:val="22"/>
              </w:rPr>
              <w:t>841</w:t>
            </w:r>
          </w:p>
        </w:tc>
        <w:tc>
          <w:tcPr>
            <w:tcW w:w="959" w:type="dxa"/>
            <w:gridSpan w:val="2"/>
            <w:tcBorders>
              <w:top w:val="nil"/>
              <w:left w:val="nil"/>
              <w:bottom w:val="single" w:sz="4" w:space="0" w:color="auto"/>
              <w:right w:val="single" w:sz="4" w:space="0" w:color="auto"/>
            </w:tcBorders>
            <w:noWrap/>
          </w:tcPr>
          <w:p w14:paraId="4E40A157" w14:textId="77777777" w:rsidR="00973B13" w:rsidRPr="0034752C" w:rsidRDefault="00973B13" w:rsidP="00AD2F28">
            <w:pPr>
              <w:jc w:val="right"/>
              <w:rPr>
                <w:color w:val="000000"/>
                <w:sz w:val="22"/>
                <w:szCs w:val="22"/>
                <w:lang w:eastAsia="en-IE"/>
              </w:rPr>
            </w:pPr>
            <w:r w:rsidRPr="0034752C">
              <w:rPr>
                <w:rFonts w:cs="Arial"/>
                <w:sz w:val="22"/>
                <w:szCs w:val="22"/>
              </w:rPr>
              <w:t>854</w:t>
            </w:r>
          </w:p>
        </w:tc>
        <w:tc>
          <w:tcPr>
            <w:tcW w:w="1013" w:type="dxa"/>
            <w:tcBorders>
              <w:top w:val="nil"/>
              <w:left w:val="nil"/>
              <w:bottom w:val="single" w:sz="4" w:space="0" w:color="auto"/>
              <w:right w:val="single" w:sz="4" w:space="0" w:color="auto"/>
            </w:tcBorders>
            <w:noWrap/>
            <w:hideMark/>
          </w:tcPr>
          <w:p w14:paraId="207A6504" w14:textId="77777777" w:rsidR="00973B13" w:rsidRPr="0034752C" w:rsidRDefault="00973B13" w:rsidP="00AD2F28">
            <w:pPr>
              <w:jc w:val="right"/>
              <w:rPr>
                <w:color w:val="000000"/>
                <w:sz w:val="22"/>
                <w:szCs w:val="22"/>
                <w:lang w:eastAsia="en-IE"/>
              </w:rPr>
            </w:pPr>
            <w:r w:rsidRPr="0034752C">
              <w:rPr>
                <w:rFonts w:cs="Arial"/>
                <w:sz w:val="22"/>
                <w:szCs w:val="22"/>
              </w:rPr>
              <w:t>35</w:t>
            </w:r>
          </w:p>
        </w:tc>
        <w:tc>
          <w:tcPr>
            <w:tcW w:w="1084" w:type="dxa"/>
            <w:gridSpan w:val="2"/>
            <w:tcBorders>
              <w:top w:val="nil"/>
              <w:left w:val="nil"/>
              <w:bottom w:val="single" w:sz="4" w:space="0" w:color="auto"/>
              <w:right w:val="single" w:sz="4" w:space="0" w:color="auto"/>
            </w:tcBorders>
            <w:noWrap/>
          </w:tcPr>
          <w:p w14:paraId="12821F33" w14:textId="77777777" w:rsidR="00973B13" w:rsidRPr="0034752C" w:rsidRDefault="00973B13" w:rsidP="00AD2F28">
            <w:pPr>
              <w:jc w:val="right"/>
              <w:rPr>
                <w:color w:val="000000"/>
                <w:sz w:val="22"/>
                <w:szCs w:val="22"/>
                <w:lang w:eastAsia="en-IE"/>
              </w:rPr>
            </w:pPr>
            <w:r w:rsidRPr="0034752C">
              <w:rPr>
                <w:rFonts w:cs="Arial"/>
                <w:sz w:val="22"/>
                <w:szCs w:val="22"/>
              </w:rPr>
              <w:t>33</w:t>
            </w:r>
          </w:p>
        </w:tc>
        <w:tc>
          <w:tcPr>
            <w:tcW w:w="995" w:type="dxa"/>
            <w:tcBorders>
              <w:top w:val="nil"/>
              <w:left w:val="nil"/>
              <w:bottom w:val="single" w:sz="4" w:space="0" w:color="auto"/>
              <w:right w:val="single" w:sz="4" w:space="0" w:color="auto"/>
            </w:tcBorders>
            <w:noWrap/>
            <w:hideMark/>
          </w:tcPr>
          <w:p w14:paraId="24F3ABB7" w14:textId="77777777" w:rsidR="00973B13" w:rsidRPr="0034752C" w:rsidRDefault="00973B13" w:rsidP="00AD2F28">
            <w:pPr>
              <w:jc w:val="right"/>
              <w:rPr>
                <w:color w:val="000000"/>
                <w:sz w:val="22"/>
                <w:szCs w:val="22"/>
                <w:lang w:eastAsia="en-IE"/>
              </w:rPr>
            </w:pPr>
            <w:r w:rsidRPr="0034752C">
              <w:rPr>
                <w:rFonts w:cs="Arial"/>
                <w:sz w:val="22"/>
                <w:szCs w:val="22"/>
              </w:rPr>
              <w:t>4.2</w:t>
            </w:r>
          </w:p>
        </w:tc>
        <w:tc>
          <w:tcPr>
            <w:tcW w:w="939" w:type="dxa"/>
            <w:gridSpan w:val="2"/>
            <w:tcBorders>
              <w:top w:val="nil"/>
              <w:left w:val="nil"/>
              <w:bottom w:val="single" w:sz="4" w:space="0" w:color="auto"/>
              <w:right w:val="single" w:sz="4" w:space="0" w:color="auto"/>
            </w:tcBorders>
            <w:noWrap/>
          </w:tcPr>
          <w:p w14:paraId="330F4A32" w14:textId="77777777" w:rsidR="00973B13" w:rsidRPr="0034752C" w:rsidRDefault="00973B13" w:rsidP="00AD2F28">
            <w:pPr>
              <w:jc w:val="right"/>
              <w:rPr>
                <w:color w:val="000000"/>
                <w:sz w:val="22"/>
                <w:szCs w:val="22"/>
                <w:lang w:eastAsia="en-IE"/>
              </w:rPr>
            </w:pPr>
            <w:r w:rsidRPr="0034752C">
              <w:rPr>
                <w:rFonts w:cs="Arial"/>
                <w:sz w:val="22"/>
                <w:szCs w:val="22"/>
              </w:rPr>
              <w:t>3.9</w:t>
            </w:r>
          </w:p>
        </w:tc>
      </w:tr>
      <w:tr w:rsidR="00973B13" w:rsidRPr="0034752C" w14:paraId="211719EC" w14:textId="77777777" w:rsidTr="00AD2F28">
        <w:trPr>
          <w:cantSplit/>
          <w:trHeight w:val="300"/>
        </w:trPr>
        <w:tc>
          <w:tcPr>
            <w:tcW w:w="2395" w:type="dxa"/>
            <w:tcBorders>
              <w:top w:val="nil"/>
              <w:left w:val="single" w:sz="4" w:space="0" w:color="auto"/>
              <w:bottom w:val="single" w:sz="4" w:space="0" w:color="auto"/>
              <w:right w:val="single" w:sz="4" w:space="0" w:color="auto"/>
            </w:tcBorders>
            <w:noWrap/>
            <w:vAlign w:val="bottom"/>
            <w:hideMark/>
          </w:tcPr>
          <w:p w14:paraId="0D54E7D7" w14:textId="77777777" w:rsidR="00973B13" w:rsidRPr="0034752C" w:rsidRDefault="00973B13" w:rsidP="00AD2F28">
            <w:pPr>
              <w:rPr>
                <w:color w:val="000000"/>
                <w:sz w:val="22"/>
                <w:szCs w:val="22"/>
                <w:lang w:eastAsia="en-IE"/>
              </w:rPr>
            </w:pPr>
            <w:r w:rsidRPr="0034752C">
              <w:rPr>
                <w:rFonts w:cs="Arial"/>
                <w:sz w:val="22"/>
                <w:szCs w:val="22"/>
              </w:rPr>
              <w:t>Cork City Council</w:t>
            </w:r>
          </w:p>
        </w:tc>
        <w:tc>
          <w:tcPr>
            <w:tcW w:w="1245" w:type="dxa"/>
            <w:tcBorders>
              <w:top w:val="nil"/>
              <w:left w:val="nil"/>
              <w:bottom w:val="single" w:sz="4" w:space="0" w:color="auto"/>
              <w:right w:val="single" w:sz="4" w:space="0" w:color="auto"/>
            </w:tcBorders>
            <w:noWrap/>
            <w:hideMark/>
          </w:tcPr>
          <w:p w14:paraId="0D4EDCE1" w14:textId="77777777" w:rsidR="00973B13" w:rsidRPr="0034752C" w:rsidRDefault="00973B13" w:rsidP="00AD2F28">
            <w:pPr>
              <w:jc w:val="right"/>
              <w:rPr>
                <w:color w:val="000000"/>
                <w:sz w:val="22"/>
                <w:szCs w:val="22"/>
                <w:lang w:eastAsia="en-IE"/>
              </w:rPr>
            </w:pPr>
            <w:r w:rsidRPr="0034752C">
              <w:rPr>
                <w:rFonts w:cs="Arial"/>
                <w:sz w:val="22"/>
                <w:szCs w:val="22"/>
              </w:rPr>
              <w:t>1,317</w:t>
            </w:r>
          </w:p>
        </w:tc>
        <w:tc>
          <w:tcPr>
            <w:tcW w:w="959" w:type="dxa"/>
            <w:gridSpan w:val="2"/>
            <w:tcBorders>
              <w:top w:val="nil"/>
              <w:left w:val="nil"/>
              <w:bottom w:val="single" w:sz="4" w:space="0" w:color="auto"/>
              <w:right w:val="single" w:sz="4" w:space="0" w:color="auto"/>
            </w:tcBorders>
            <w:noWrap/>
          </w:tcPr>
          <w:p w14:paraId="257C58F0" w14:textId="77777777" w:rsidR="00973B13" w:rsidRPr="0034752C" w:rsidRDefault="00973B13" w:rsidP="00AD2F28">
            <w:pPr>
              <w:jc w:val="right"/>
              <w:rPr>
                <w:color w:val="000000"/>
                <w:sz w:val="22"/>
                <w:szCs w:val="22"/>
                <w:lang w:eastAsia="en-IE"/>
              </w:rPr>
            </w:pPr>
            <w:r w:rsidRPr="0034752C">
              <w:rPr>
                <w:rFonts w:cs="Arial"/>
                <w:sz w:val="22"/>
                <w:szCs w:val="22"/>
              </w:rPr>
              <w:t>1,552</w:t>
            </w:r>
          </w:p>
        </w:tc>
        <w:tc>
          <w:tcPr>
            <w:tcW w:w="1013" w:type="dxa"/>
            <w:tcBorders>
              <w:top w:val="nil"/>
              <w:left w:val="nil"/>
              <w:bottom w:val="single" w:sz="4" w:space="0" w:color="auto"/>
              <w:right w:val="single" w:sz="4" w:space="0" w:color="auto"/>
            </w:tcBorders>
            <w:noWrap/>
            <w:hideMark/>
          </w:tcPr>
          <w:p w14:paraId="2E6CC7AE" w14:textId="77777777" w:rsidR="00973B13" w:rsidRPr="0034752C" w:rsidRDefault="00973B13" w:rsidP="00AD2F28">
            <w:pPr>
              <w:jc w:val="right"/>
              <w:rPr>
                <w:color w:val="000000"/>
                <w:sz w:val="22"/>
                <w:szCs w:val="22"/>
                <w:lang w:eastAsia="en-IE"/>
              </w:rPr>
            </w:pPr>
            <w:r w:rsidRPr="0034752C">
              <w:rPr>
                <w:rFonts w:cs="Arial"/>
                <w:sz w:val="22"/>
                <w:szCs w:val="22"/>
              </w:rPr>
              <w:t>51</w:t>
            </w:r>
          </w:p>
        </w:tc>
        <w:tc>
          <w:tcPr>
            <w:tcW w:w="1084" w:type="dxa"/>
            <w:gridSpan w:val="2"/>
            <w:tcBorders>
              <w:top w:val="nil"/>
              <w:left w:val="nil"/>
              <w:bottom w:val="single" w:sz="4" w:space="0" w:color="auto"/>
              <w:right w:val="single" w:sz="4" w:space="0" w:color="auto"/>
            </w:tcBorders>
            <w:noWrap/>
          </w:tcPr>
          <w:p w14:paraId="1E35258C" w14:textId="77777777" w:rsidR="00973B13" w:rsidRPr="0034752C" w:rsidRDefault="00973B13" w:rsidP="00AD2F28">
            <w:pPr>
              <w:jc w:val="right"/>
              <w:rPr>
                <w:color w:val="000000"/>
                <w:sz w:val="22"/>
                <w:szCs w:val="22"/>
                <w:lang w:eastAsia="en-IE"/>
              </w:rPr>
            </w:pPr>
            <w:r w:rsidRPr="0034752C">
              <w:rPr>
                <w:rFonts w:cs="Arial"/>
                <w:sz w:val="22"/>
                <w:szCs w:val="22"/>
              </w:rPr>
              <w:t>65</w:t>
            </w:r>
          </w:p>
        </w:tc>
        <w:tc>
          <w:tcPr>
            <w:tcW w:w="995" w:type="dxa"/>
            <w:tcBorders>
              <w:top w:val="nil"/>
              <w:left w:val="nil"/>
              <w:bottom w:val="single" w:sz="4" w:space="0" w:color="auto"/>
              <w:right w:val="single" w:sz="4" w:space="0" w:color="auto"/>
            </w:tcBorders>
            <w:noWrap/>
            <w:hideMark/>
          </w:tcPr>
          <w:p w14:paraId="77EE1C56" w14:textId="77777777" w:rsidR="00973B13" w:rsidRPr="0034752C" w:rsidRDefault="00973B13" w:rsidP="00AD2F28">
            <w:pPr>
              <w:jc w:val="right"/>
              <w:rPr>
                <w:color w:val="000000"/>
                <w:sz w:val="22"/>
                <w:szCs w:val="22"/>
                <w:lang w:eastAsia="en-IE"/>
              </w:rPr>
            </w:pPr>
            <w:r w:rsidRPr="0034752C">
              <w:rPr>
                <w:rFonts w:cs="Arial"/>
                <w:sz w:val="22"/>
                <w:szCs w:val="22"/>
              </w:rPr>
              <w:t>3.9</w:t>
            </w:r>
          </w:p>
        </w:tc>
        <w:tc>
          <w:tcPr>
            <w:tcW w:w="939" w:type="dxa"/>
            <w:gridSpan w:val="2"/>
            <w:tcBorders>
              <w:top w:val="nil"/>
              <w:left w:val="nil"/>
              <w:bottom w:val="single" w:sz="4" w:space="0" w:color="auto"/>
              <w:right w:val="single" w:sz="4" w:space="0" w:color="auto"/>
            </w:tcBorders>
            <w:noWrap/>
          </w:tcPr>
          <w:p w14:paraId="04C1FD17" w14:textId="77777777" w:rsidR="00973B13" w:rsidRPr="0034752C" w:rsidRDefault="00973B13" w:rsidP="00AD2F28">
            <w:pPr>
              <w:jc w:val="right"/>
              <w:rPr>
                <w:color w:val="000000"/>
                <w:sz w:val="22"/>
                <w:szCs w:val="22"/>
                <w:lang w:eastAsia="en-IE"/>
              </w:rPr>
            </w:pPr>
            <w:r w:rsidRPr="0034752C">
              <w:rPr>
                <w:rFonts w:cs="Arial"/>
                <w:sz w:val="22"/>
                <w:szCs w:val="22"/>
              </w:rPr>
              <w:t>4.2</w:t>
            </w:r>
          </w:p>
        </w:tc>
      </w:tr>
      <w:tr w:rsidR="00973B13" w:rsidRPr="0034752C" w14:paraId="17605E1D" w14:textId="77777777" w:rsidTr="00AD2F28">
        <w:trPr>
          <w:cantSplit/>
          <w:trHeight w:val="300"/>
        </w:trPr>
        <w:tc>
          <w:tcPr>
            <w:tcW w:w="2395" w:type="dxa"/>
            <w:tcBorders>
              <w:top w:val="nil"/>
              <w:left w:val="single" w:sz="4" w:space="0" w:color="auto"/>
              <w:bottom w:val="single" w:sz="4" w:space="0" w:color="auto"/>
              <w:right w:val="single" w:sz="4" w:space="0" w:color="auto"/>
            </w:tcBorders>
            <w:noWrap/>
            <w:vAlign w:val="bottom"/>
            <w:hideMark/>
          </w:tcPr>
          <w:p w14:paraId="0E4A3FEA" w14:textId="77777777" w:rsidR="00973B13" w:rsidRPr="0034752C" w:rsidRDefault="00973B13" w:rsidP="00AD2F28">
            <w:pPr>
              <w:rPr>
                <w:color w:val="000000"/>
                <w:sz w:val="22"/>
                <w:szCs w:val="22"/>
                <w:lang w:eastAsia="en-IE"/>
              </w:rPr>
            </w:pPr>
            <w:r w:rsidRPr="0034752C">
              <w:rPr>
                <w:rFonts w:cs="Arial"/>
                <w:sz w:val="22"/>
                <w:szCs w:val="22"/>
              </w:rPr>
              <w:t xml:space="preserve">Cork County Council </w:t>
            </w:r>
          </w:p>
        </w:tc>
        <w:tc>
          <w:tcPr>
            <w:tcW w:w="1245" w:type="dxa"/>
            <w:tcBorders>
              <w:top w:val="nil"/>
              <w:left w:val="nil"/>
              <w:bottom w:val="single" w:sz="4" w:space="0" w:color="auto"/>
              <w:right w:val="single" w:sz="4" w:space="0" w:color="auto"/>
            </w:tcBorders>
            <w:noWrap/>
            <w:hideMark/>
          </w:tcPr>
          <w:p w14:paraId="5182AAEE" w14:textId="77777777" w:rsidR="00973B13" w:rsidRPr="0034752C" w:rsidRDefault="00973B13" w:rsidP="00AD2F28">
            <w:pPr>
              <w:jc w:val="right"/>
              <w:rPr>
                <w:color w:val="000000"/>
                <w:sz w:val="22"/>
                <w:szCs w:val="22"/>
                <w:lang w:eastAsia="en-IE"/>
              </w:rPr>
            </w:pPr>
            <w:r w:rsidRPr="0034752C">
              <w:rPr>
                <w:rFonts w:cs="Arial"/>
                <w:sz w:val="22"/>
                <w:szCs w:val="22"/>
              </w:rPr>
              <w:t>2,678</w:t>
            </w:r>
          </w:p>
        </w:tc>
        <w:tc>
          <w:tcPr>
            <w:tcW w:w="959" w:type="dxa"/>
            <w:gridSpan w:val="2"/>
            <w:tcBorders>
              <w:top w:val="nil"/>
              <w:left w:val="nil"/>
              <w:bottom w:val="single" w:sz="4" w:space="0" w:color="auto"/>
              <w:right w:val="single" w:sz="4" w:space="0" w:color="auto"/>
            </w:tcBorders>
            <w:noWrap/>
          </w:tcPr>
          <w:p w14:paraId="1CE44BC6" w14:textId="77777777" w:rsidR="00973B13" w:rsidRPr="0034752C" w:rsidRDefault="00973B13" w:rsidP="00AD2F28">
            <w:pPr>
              <w:jc w:val="right"/>
              <w:rPr>
                <w:color w:val="000000"/>
                <w:sz w:val="22"/>
                <w:szCs w:val="22"/>
                <w:lang w:eastAsia="en-IE"/>
              </w:rPr>
            </w:pPr>
            <w:r w:rsidRPr="0034752C">
              <w:rPr>
                <w:rFonts w:cs="Arial"/>
                <w:sz w:val="22"/>
                <w:szCs w:val="22"/>
              </w:rPr>
              <w:t>2,649</w:t>
            </w:r>
          </w:p>
        </w:tc>
        <w:tc>
          <w:tcPr>
            <w:tcW w:w="1013" w:type="dxa"/>
            <w:tcBorders>
              <w:top w:val="nil"/>
              <w:left w:val="nil"/>
              <w:bottom w:val="single" w:sz="4" w:space="0" w:color="auto"/>
              <w:right w:val="single" w:sz="4" w:space="0" w:color="auto"/>
            </w:tcBorders>
            <w:noWrap/>
            <w:hideMark/>
          </w:tcPr>
          <w:p w14:paraId="7D3BA033" w14:textId="77777777" w:rsidR="00973B13" w:rsidRPr="0034752C" w:rsidRDefault="00973B13" w:rsidP="00AD2F28">
            <w:pPr>
              <w:jc w:val="right"/>
              <w:rPr>
                <w:color w:val="000000"/>
                <w:sz w:val="22"/>
                <w:szCs w:val="22"/>
                <w:lang w:eastAsia="en-IE"/>
              </w:rPr>
            </w:pPr>
            <w:r w:rsidRPr="0034752C">
              <w:rPr>
                <w:rFonts w:cs="Arial"/>
                <w:sz w:val="22"/>
                <w:szCs w:val="22"/>
              </w:rPr>
              <w:t>83</w:t>
            </w:r>
          </w:p>
        </w:tc>
        <w:tc>
          <w:tcPr>
            <w:tcW w:w="1084" w:type="dxa"/>
            <w:gridSpan w:val="2"/>
            <w:tcBorders>
              <w:top w:val="nil"/>
              <w:left w:val="nil"/>
              <w:bottom w:val="single" w:sz="4" w:space="0" w:color="auto"/>
              <w:right w:val="single" w:sz="4" w:space="0" w:color="auto"/>
            </w:tcBorders>
            <w:noWrap/>
          </w:tcPr>
          <w:p w14:paraId="737DCA59" w14:textId="77777777" w:rsidR="00973B13" w:rsidRPr="0034752C" w:rsidRDefault="00973B13" w:rsidP="00AD2F28">
            <w:pPr>
              <w:jc w:val="right"/>
              <w:rPr>
                <w:color w:val="000000"/>
                <w:sz w:val="22"/>
                <w:szCs w:val="22"/>
                <w:lang w:eastAsia="en-IE"/>
              </w:rPr>
            </w:pPr>
            <w:r w:rsidRPr="0034752C">
              <w:rPr>
                <w:rFonts w:cs="Arial"/>
                <w:sz w:val="22"/>
                <w:szCs w:val="22"/>
              </w:rPr>
              <w:t>83</w:t>
            </w:r>
          </w:p>
        </w:tc>
        <w:tc>
          <w:tcPr>
            <w:tcW w:w="995" w:type="dxa"/>
            <w:tcBorders>
              <w:top w:val="nil"/>
              <w:left w:val="nil"/>
              <w:bottom w:val="single" w:sz="4" w:space="0" w:color="auto"/>
              <w:right w:val="single" w:sz="4" w:space="0" w:color="auto"/>
            </w:tcBorders>
            <w:noWrap/>
            <w:hideMark/>
          </w:tcPr>
          <w:p w14:paraId="3BC8A20E" w14:textId="77777777" w:rsidR="00973B13" w:rsidRPr="0034752C" w:rsidRDefault="00973B13" w:rsidP="00AD2F28">
            <w:pPr>
              <w:jc w:val="right"/>
              <w:rPr>
                <w:color w:val="000000"/>
                <w:sz w:val="22"/>
                <w:szCs w:val="22"/>
                <w:lang w:eastAsia="en-IE"/>
              </w:rPr>
            </w:pPr>
            <w:r w:rsidRPr="0034752C">
              <w:rPr>
                <w:rFonts w:cs="Arial"/>
                <w:sz w:val="22"/>
                <w:szCs w:val="22"/>
              </w:rPr>
              <w:t>3.1</w:t>
            </w:r>
          </w:p>
        </w:tc>
        <w:tc>
          <w:tcPr>
            <w:tcW w:w="939" w:type="dxa"/>
            <w:gridSpan w:val="2"/>
            <w:tcBorders>
              <w:top w:val="nil"/>
              <w:left w:val="nil"/>
              <w:bottom w:val="single" w:sz="4" w:space="0" w:color="auto"/>
              <w:right w:val="single" w:sz="4" w:space="0" w:color="auto"/>
            </w:tcBorders>
            <w:noWrap/>
          </w:tcPr>
          <w:p w14:paraId="1AFDD851" w14:textId="77777777" w:rsidR="00973B13" w:rsidRPr="0034752C" w:rsidRDefault="00973B13" w:rsidP="00AD2F28">
            <w:pPr>
              <w:jc w:val="right"/>
              <w:rPr>
                <w:color w:val="000000"/>
                <w:sz w:val="22"/>
                <w:szCs w:val="22"/>
                <w:lang w:eastAsia="en-IE"/>
              </w:rPr>
            </w:pPr>
            <w:r w:rsidRPr="0034752C">
              <w:rPr>
                <w:rFonts w:cs="Arial"/>
                <w:sz w:val="22"/>
                <w:szCs w:val="22"/>
              </w:rPr>
              <w:t>3.1</w:t>
            </w:r>
          </w:p>
        </w:tc>
      </w:tr>
      <w:tr w:rsidR="00973B13" w:rsidRPr="0034752C" w14:paraId="5B9C60F7" w14:textId="77777777" w:rsidTr="00AD2F28">
        <w:trPr>
          <w:cantSplit/>
          <w:trHeight w:val="300"/>
        </w:trPr>
        <w:tc>
          <w:tcPr>
            <w:tcW w:w="2395" w:type="dxa"/>
            <w:tcBorders>
              <w:top w:val="nil"/>
              <w:left w:val="single" w:sz="4" w:space="0" w:color="auto"/>
              <w:bottom w:val="single" w:sz="4" w:space="0" w:color="auto"/>
              <w:right w:val="single" w:sz="4" w:space="0" w:color="auto"/>
            </w:tcBorders>
            <w:noWrap/>
            <w:vAlign w:val="bottom"/>
            <w:hideMark/>
          </w:tcPr>
          <w:p w14:paraId="67074B56" w14:textId="77777777" w:rsidR="00973B13" w:rsidRPr="0034752C" w:rsidRDefault="00973B13" w:rsidP="00AD2F28">
            <w:pPr>
              <w:rPr>
                <w:color w:val="000000"/>
                <w:sz w:val="22"/>
                <w:szCs w:val="22"/>
                <w:lang w:eastAsia="en-IE"/>
              </w:rPr>
            </w:pPr>
            <w:r w:rsidRPr="0034752C">
              <w:rPr>
                <w:rFonts w:cs="Arial"/>
                <w:sz w:val="22"/>
                <w:szCs w:val="22"/>
              </w:rPr>
              <w:t>Donegal County Council</w:t>
            </w:r>
          </w:p>
        </w:tc>
        <w:tc>
          <w:tcPr>
            <w:tcW w:w="1245" w:type="dxa"/>
            <w:tcBorders>
              <w:top w:val="nil"/>
              <w:left w:val="nil"/>
              <w:bottom w:val="single" w:sz="4" w:space="0" w:color="auto"/>
              <w:right w:val="single" w:sz="4" w:space="0" w:color="auto"/>
            </w:tcBorders>
            <w:noWrap/>
            <w:hideMark/>
          </w:tcPr>
          <w:p w14:paraId="1DE2030D" w14:textId="77777777" w:rsidR="00973B13" w:rsidRPr="0034752C" w:rsidRDefault="00973B13" w:rsidP="00AD2F28">
            <w:pPr>
              <w:jc w:val="right"/>
              <w:rPr>
                <w:color w:val="000000"/>
                <w:sz w:val="22"/>
                <w:szCs w:val="22"/>
                <w:lang w:eastAsia="en-IE"/>
              </w:rPr>
            </w:pPr>
            <w:r w:rsidRPr="0034752C">
              <w:rPr>
                <w:rFonts w:cs="Arial"/>
                <w:sz w:val="22"/>
                <w:szCs w:val="22"/>
              </w:rPr>
              <w:t>1,148</w:t>
            </w:r>
          </w:p>
        </w:tc>
        <w:tc>
          <w:tcPr>
            <w:tcW w:w="959" w:type="dxa"/>
            <w:gridSpan w:val="2"/>
            <w:tcBorders>
              <w:top w:val="nil"/>
              <w:left w:val="nil"/>
              <w:bottom w:val="single" w:sz="4" w:space="0" w:color="auto"/>
              <w:right w:val="single" w:sz="4" w:space="0" w:color="auto"/>
            </w:tcBorders>
            <w:noWrap/>
          </w:tcPr>
          <w:p w14:paraId="029BD747" w14:textId="77777777" w:rsidR="00973B13" w:rsidRPr="0034752C" w:rsidRDefault="00973B13" w:rsidP="00AD2F28">
            <w:pPr>
              <w:jc w:val="right"/>
              <w:rPr>
                <w:color w:val="000000"/>
                <w:sz w:val="22"/>
                <w:szCs w:val="22"/>
                <w:lang w:eastAsia="en-IE"/>
              </w:rPr>
            </w:pPr>
            <w:r w:rsidRPr="0034752C">
              <w:rPr>
                <w:rFonts w:cs="Arial"/>
                <w:sz w:val="22"/>
                <w:szCs w:val="22"/>
              </w:rPr>
              <w:t>1,173</w:t>
            </w:r>
          </w:p>
        </w:tc>
        <w:tc>
          <w:tcPr>
            <w:tcW w:w="1013" w:type="dxa"/>
            <w:tcBorders>
              <w:top w:val="nil"/>
              <w:left w:val="nil"/>
              <w:bottom w:val="single" w:sz="4" w:space="0" w:color="auto"/>
              <w:right w:val="single" w:sz="4" w:space="0" w:color="auto"/>
            </w:tcBorders>
            <w:noWrap/>
            <w:hideMark/>
          </w:tcPr>
          <w:p w14:paraId="2F9E7232" w14:textId="77777777" w:rsidR="00973B13" w:rsidRPr="0034752C" w:rsidRDefault="00973B13" w:rsidP="00AD2F28">
            <w:pPr>
              <w:jc w:val="right"/>
              <w:rPr>
                <w:color w:val="000000"/>
                <w:sz w:val="22"/>
                <w:szCs w:val="22"/>
                <w:lang w:eastAsia="en-IE"/>
              </w:rPr>
            </w:pPr>
            <w:r w:rsidRPr="0034752C">
              <w:rPr>
                <w:rFonts w:cs="Arial"/>
                <w:sz w:val="22"/>
                <w:szCs w:val="22"/>
              </w:rPr>
              <w:t>35</w:t>
            </w:r>
          </w:p>
        </w:tc>
        <w:tc>
          <w:tcPr>
            <w:tcW w:w="1084" w:type="dxa"/>
            <w:gridSpan w:val="2"/>
            <w:tcBorders>
              <w:top w:val="nil"/>
              <w:left w:val="nil"/>
              <w:bottom w:val="single" w:sz="4" w:space="0" w:color="auto"/>
              <w:right w:val="single" w:sz="4" w:space="0" w:color="auto"/>
            </w:tcBorders>
            <w:noWrap/>
          </w:tcPr>
          <w:p w14:paraId="6C8FB2DE" w14:textId="77777777" w:rsidR="00973B13" w:rsidRPr="0034752C" w:rsidRDefault="00973B13" w:rsidP="00AD2F28">
            <w:pPr>
              <w:jc w:val="right"/>
              <w:rPr>
                <w:color w:val="000000"/>
                <w:sz w:val="22"/>
                <w:szCs w:val="22"/>
                <w:lang w:eastAsia="en-IE"/>
              </w:rPr>
            </w:pPr>
            <w:r w:rsidRPr="0034752C">
              <w:rPr>
                <w:rFonts w:cs="Arial"/>
                <w:sz w:val="22"/>
                <w:szCs w:val="22"/>
              </w:rPr>
              <w:t>41</w:t>
            </w:r>
          </w:p>
        </w:tc>
        <w:tc>
          <w:tcPr>
            <w:tcW w:w="995" w:type="dxa"/>
            <w:tcBorders>
              <w:top w:val="nil"/>
              <w:left w:val="nil"/>
              <w:bottom w:val="single" w:sz="4" w:space="0" w:color="auto"/>
              <w:right w:val="single" w:sz="4" w:space="0" w:color="auto"/>
            </w:tcBorders>
            <w:noWrap/>
            <w:hideMark/>
          </w:tcPr>
          <w:p w14:paraId="5FCDE329" w14:textId="77777777" w:rsidR="00973B13" w:rsidRPr="0034752C" w:rsidRDefault="00973B13" w:rsidP="00AD2F28">
            <w:pPr>
              <w:jc w:val="right"/>
              <w:rPr>
                <w:color w:val="000000"/>
                <w:sz w:val="22"/>
                <w:szCs w:val="22"/>
                <w:lang w:eastAsia="en-IE"/>
              </w:rPr>
            </w:pPr>
            <w:r w:rsidRPr="0034752C">
              <w:rPr>
                <w:rFonts w:cs="Arial"/>
                <w:sz w:val="22"/>
                <w:szCs w:val="22"/>
              </w:rPr>
              <w:t>3.0</w:t>
            </w:r>
          </w:p>
        </w:tc>
        <w:tc>
          <w:tcPr>
            <w:tcW w:w="939" w:type="dxa"/>
            <w:gridSpan w:val="2"/>
            <w:tcBorders>
              <w:top w:val="nil"/>
              <w:left w:val="nil"/>
              <w:bottom w:val="single" w:sz="4" w:space="0" w:color="auto"/>
              <w:right w:val="single" w:sz="4" w:space="0" w:color="auto"/>
            </w:tcBorders>
            <w:noWrap/>
          </w:tcPr>
          <w:p w14:paraId="7890871D" w14:textId="77777777" w:rsidR="00973B13" w:rsidRPr="0034752C" w:rsidRDefault="00973B13" w:rsidP="00AD2F28">
            <w:pPr>
              <w:jc w:val="right"/>
              <w:rPr>
                <w:color w:val="000000"/>
                <w:sz w:val="22"/>
                <w:szCs w:val="22"/>
                <w:lang w:eastAsia="en-IE"/>
              </w:rPr>
            </w:pPr>
            <w:r w:rsidRPr="0034752C">
              <w:rPr>
                <w:rFonts w:cs="Arial"/>
                <w:sz w:val="22"/>
                <w:szCs w:val="22"/>
              </w:rPr>
              <w:t>3.5</w:t>
            </w:r>
          </w:p>
        </w:tc>
      </w:tr>
      <w:tr w:rsidR="00973B13" w:rsidRPr="0034752C" w14:paraId="0E3A8382" w14:textId="77777777" w:rsidTr="00AD2F28">
        <w:trPr>
          <w:cantSplit/>
          <w:trHeight w:val="300"/>
        </w:trPr>
        <w:tc>
          <w:tcPr>
            <w:tcW w:w="2395" w:type="dxa"/>
            <w:tcBorders>
              <w:top w:val="nil"/>
              <w:left w:val="single" w:sz="4" w:space="0" w:color="auto"/>
              <w:bottom w:val="single" w:sz="4" w:space="0" w:color="auto"/>
              <w:right w:val="single" w:sz="4" w:space="0" w:color="auto"/>
            </w:tcBorders>
            <w:noWrap/>
            <w:vAlign w:val="bottom"/>
            <w:hideMark/>
          </w:tcPr>
          <w:p w14:paraId="1940C045" w14:textId="77777777" w:rsidR="00973B13" w:rsidRPr="0034752C" w:rsidRDefault="00973B13" w:rsidP="00AD2F28">
            <w:pPr>
              <w:rPr>
                <w:color w:val="000000"/>
                <w:sz w:val="22"/>
                <w:szCs w:val="22"/>
                <w:lang w:eastAsia="en-IE"/>
              </w:rPr>
            </w:pPr>
            <w:r w:rsidRPr="0034752C">
              <w:rPr>
                <w:rFonts w:cs="Arial"/>
                <w:sz w:val="22"/>
                <w:szCs w:val="22"/>
              </w:rPr>
              <w:t>Dublin City Council</w:t>
            </w:r>
          </w:p>
        </w:tc>
        <w:tc>
          <w:tcPr>
            <w:tcW w:w="1245" w:type="dxa"/>
            <w:tcBorders>
              <w:top w:val="nil"/>
              <w:left w:val="nil"/>
              <w:bottom w:val="single" w:sz="4" w:space="0" w:color="auto"/>
              <w:right w:val="single" w:sz="4" w:space="0" w:color="auto"/>
            </w:tcBorders>
            <w:noWrap/>
            <w:hideMark/>
          </w:tcPr>
          <w:p w14:paraId="641CD70E" w14:textId="77777777" w:rsidR="00973B13" w:rsidRPr="0034752C" w:rsidRDefault="00973B13" w:rsidP="00AD2F28">
            <w:pPr>
              <w:jc w:val="right"/>
              <w:rPr>
                <w:color w:val="000000"/>
                <w:sz w:val="22"/>
                <w:szCs w:val="22"/>
                <w:lang w:eastAsia="en-IE"/>
              </w:rPr>
            </w:pPr>
            <w:r w:rsidRPr="0034752C">
              <w:rPr>
                <w:rFonts w:cs="Arial"/>
                <w:sz w:val="22"/>
                <w:szCs w:val="22"/>
              </w:rPr>
              <w:t>5,850</w:t>
            </w:r>
          </w:p>
        </w:tc>
        <w:tc>
          <w:tcPr>
            <w:tcW w:w="959" w:type="dxa"/>
            <w:gridSpan w:val="2"/>
            <w:tcBorders>
              <w:top w:val="nil"/>
              <w:left w:val="nil"/>
              <w:bottom w:val="single" w:sz="4" w:space="0" w:color="auto"/>
              <w:right w:val="single" w:sz="4" w:space="0" w:color="auto"/>
            </w:tcBorders>
            <w:noWrap/>
          </w:tcPr>
          <w:p w14:paraId="41731292" w14:textId="77777777" w:rsidR="00973B13" w:rsidRPr="0034752C" w:rsidRDefault="00973B13" w:rsidP="00AD2F28">
            <w:pPr>
              <w:jc w:val="right"/>
              <w:rPr>
                <w:color w:val="000000"/>
                <w:sz w:val="22"/>
                <w:szCs w:val="22"/>
                <w:lang w:eastAsia="en-IE"/>
              </w:rPr>
            </w:pPr>
            <w:r w:rsidRPr="0034752C">
              <w:rPr>
                <w:rFonts w:cs="Arial"/>
                <w:sz w:val="22"/>
                <w:szCs w:val="22"/>
              </w:rPr>
              <w:t>5,961</w:t>
            </w:r>
          </w:p>
        </w:tc>
        <w:tc>
          <w:tcPr>
            <w:tcW w:w="1013" w:type="dxa"/>
            <w:tcBorders>
              <w:top w:val="nil"/>
              <w:left w:val="nil"/>
              <w:bottom w:val="single" w:sz="4" w:space="0" w:color="auto"/>
              <w:right w:val="single" w:sz="4" w:space="0" w:color="auto"/>
            </w:tcBorders>
            <w:noWrap/>
            <w:hideMark/>
          </w:tcPr>
          <w:p w14:paraId="769C46C0" w14:textId="77777777" w:rsidR="00973B13" w:rsidRPr="0034752C" w:rsidRDefault="00973B13" w:rsidP="00AD2F28">
            <w:pPr>
              <w:jc w:val="right"/>
              <w:rPr>
                <w:color w:val="000000"/>
                <w:sz w:val="22"/>
                <w:szCs w:val="22"/>
                <w:lang w:eastAsia="en-IE"/>
              </w:rPr>
            </w:pPr>
            <w:r w:rsidRPr="0034752C">
              <w:rPr>
                <w:rFonts w:cs="Arial"/>
                <w:sz w:val="22"/>
                <w:szCs w:val="22"/>
              </w:rPr>
              <w:t>272</w:t>
            </w:r>
          </w:p>
        </w:tc>
        <w:tc>
          <w:tcPr>
            <w:tcW w:w="1084" w:type="dxa"/>
            <w:gridSpan w:val="2"/>
            <w:tcBorders>
              <w:top w:val="nil"/>
              <w:left w:val="nil"/>
              <w:bottom w:val="single" w:sz="4" w:space="0" w:color="auto"/>
              <w:right w:val="single" w:sz="4" w:space="0" w:color="auto"/>
            </w:tcBorders>
            <w:noWrap/>
          </w:tcPr>
          <w:p w14:paraId="64531A2D" w14:textId="77777777" w:rsidR="00973B13" w:rsidRPr="0034752C" w:rsidRDefault="00973B13" w:rsidP="00AD2F28">
            <w:pPr>
              <w:jc w:val="right"/>
              <w:rPr>
                <w:color w:val="000000"/>
                <w:sz w:val="22"/>
                <w:szCs w:val="22"/>
                <w:lang w:eastAsia="en-IE"/>
              </w:rPr>
            </w:pPr>
            <w:r w:rsidRPr="0034752C">
              <w:rPr>
                <w:rFonts w:cs="Arial"/>
                <w:sz w:val="22"/>
                <w:szCs w:val="22"/>
              </w:rPr>
              <w:t>285</w:t>
            </w:r>
          </w:p>
        </w:tc>
        <w:tc>
          <w:tcPr>
            <w:tcW w:w="995" w:type="dxa"/>
            <w:tcBorders>
              <w:top w:val="nil"/>
              <w:left w:val="nil"/>
              <w:bottom w:val="single" w:sz="4" w:space="0" w:color="auto"/>
              <w:right w:val="single" w:sz="4" w:space="0" w:color="auto"/>
            </w:tcBorders>
            <w:noWrap/>
            <w:hideMark/>
          </w:tcPr>
          <w:p w14:paraId="632015E0" w14:textId="77777777" w:rsidR="00973B13" w:rsidRPr="0034752C" w:rsidRDefault="00973B13" w:rsidP="00AD2F28">
            <w:pPr>
              <w:jc w:val="right"/>
              <w:rPr>
                <w:color w:val="000000"/>
                <w:sz w:val="22"/>
                <w:szCs w:val="22"/>
                <w:lang w:eastAsia="en-IE"/>
              </w:rPr>
            </w:pPr>
            <w:r w:rsidRPr="0034752C">
              <w:rPr>
                <w:rFonts w:cs="Arial"/>
                <w:sz w:val="22"/>
                <w:szCs w:val="22"/>
              </w:rPr>
              <w:t>4.6</w:t>
            </w:r>
          </w:p>
        </w:tc>
        <w:tc>
          <w:tcPr>
            <w:tcW w:w="939" w:type="dxa"/>
            <w:gridSpan w:val="2"/>
            <w:tcBorders>
              <w:top w:val="nil"/>
              <w:left w:val="nil"/>
              <w:bottom w:val="single" w:sz="4" w:space="0" w:color="auto"/>
              <w:right w:val="single" w:sz="4" w:space="0" w:color="auto"/>
            </w:tcBorders>
            <w:noWrap/>
          </w:tcPr>
          <w:p w14:paraId="60F410EF" w14:textId="77777777" w:rsidR="00973B13" w:rsidRPr="0034752C" w:rsidRDefault="00973B13" w:rsidP="00AD2F28">
            <w:pPr>
              <w:jc w:val="right"/>
              <w:rPr>
                <w:color w:val="000000"/>
                <w:sz w:val="22"/>
                <w:szCs w:val="22"/>
                <w:lang w:eastAsia="en-IE"/>
              </w:rPr>
            </w:pPr>
            <w:r w:rsidRPr="0034752C">
              <w:rPr>
                <w:rFonts w:cs="Arial"/>
                <w:sz w:val="22"/>
                <w:szCs w:val="22"/>
              </w:rPr>
              <w:t>4.8</w:t>
            </w:r>
          </w:p>
        </w:tc>
      </w:tr>
      <w:tr w:rsidR="00973B13" w:rsidRPr="0034752C" w14:paraId="64E9F247" w14:textId="77777777" w:rsidTr="00AD2F28">
        <w:trPr>
          <w:cantSplit/>
          <w:trHeight w:val="300"/>
        </w:trPr>
        <w:tc>
          <w:tcPr>
            <w:tcW w:w="2395" w:type="dxa"/>
            <w:tcBorders>
              <w:top w:val="nil"/>
              <w:left w:val="single" w:sz="4" w:space="0" w:color="auto"/>
              <w:bottom w:val="single" w:sz="4" w:space="0" w:color="auto"/>
              <w:right w:val="single" w:sz="4" w:space="0" w:color="auto"/>
            </w:tcBorders>
            <w:noWrap/>
            <w:vAlign w:val="bottom"/>
            <w:hideMark/>
          </w:tcPr>
          <w:p w14:paraId="75D3CE2B" w14:textId="77777777" w:rsidR="00973B13" w:rsidRPr="0034752C" w:rsidRDefault="00973B13" w:rsidP="00AD2F28">
            <w:pPr>
              <w:rPr>
                <w:color w:val="000000"/>
                <w:sz w:val="22"/>
                <w:szCs w:val="22"/>
                <w:lang w:eastAsia="en-IE"/>
              </w:rPr>
            </w:pPr>
            <w:r w:rsidRPr="0034752C">
              <w:rPr>
                <w:rFonts w:cs="Arial"/>
                <w:sz w:val="22"/>
                <w:szCs w:val="22"/>
              </w:rPr>
              <w:t>Dún Laoghaire–Rathdown County Council</w:t>
            </w:r>
          </w:p>
        </w:tc>
        <w:tc>
          <w:tcPr>
            <w:tcW w:w="1245" w:type="dxa"/>
            <w:tcBorders>
              <w:top w:val="nil"/>
              <w:left w:val="nil"/>
              <w:bottom w:val="single" w:sz="4" w:space="0" w:color="auto"/>
              <w:right w:val="single" w:sz="4" w:space="0" w:color="auto"/>
            </w:tcBorders>
            <w:noWrap/>
            <w:hideMark/>
          </w:tcPr>
          <w:p w14:paraId="59992D73" w14:textId="77777777" w:rsidR="00973B13" w:rsidRPr="0034752C" w:rsidRDefault="00973B13" w:rsidP="00AD2F28">
            <w:pPr>
              <w:jc w:val="right"/>
              <w:rPr>
                <w:color w:val="000000"/>
                <w:sz w:val="22"/>
                <w:szCs w:val="22"/>
                <w:lang w:eastAsia="en-IE"/>
              </w:rPr>
            </w:pPr>
            <w:r w:rsidRPr="0034752C">
              <w:rPr>
                <w:rFonts w:cs="Arial"/>
                <w:sz w:val="22"/>
                <w:szCs w:val="22"/>
              </w:rPr>
              <w:t>1,109</w:t>
            </w:r>
          </w:p>
        </w:tc>
        <w:tc>
          <w:tcPr>
            <w:tcW w:w="959" w:type="dxa"/>
            <w:gridSpan w:val="2"/>
            <w:tcBorders>
              <w:top w:val="nil"/>
              <w:left w:val="nil"/>
              <w:bottom w:val="single" w:sz="4" w:space="0" w:color="auto"/>
              <w:right w:val="single" w:sz="4" w:space="0" w:color="auto"/>
            </w:tcBorders>
            <w:noWrap/>
          </w:tcPr>
          <w:p w14:paraId="647168EB" w14:textId="77777777" w:rsidR="00973B13" w:rsidRPr="0034752C" w:rsidRDefault="00973B13" w:rsidP="00AD2F28">
            <w:pPr>
              <w:jc w:val="right"/>
              <w:rPr>
                <w:color w:val="000000"/>
                <w:sz w:val="22"/>
                <w:szCs w:val="22"/>
                <w:lang w:eastAsia="en-IE"/>
              </w:rPr>
            </w:pPr>
            <w:r w:rsidRPr="0034752C">
              <w:rPr>
                <w:rFonts w:cs="Arial"/>
                <w:sz w:val="22"/>
                <w:szCs w:val="22"/>
              </w:rPr>
              <w:t>1,120</w:t>
            </w:r>
          </w:p>
        </w:tc>
        <w:tc>
          <w:tcPr>
            <w:tcW w:w="1013" w:type="dxa"/>
            <w:tcBorders>
              <w:top w:val="nil"/>
              <w:left w:val="nil"/>
              <w:bottom w:val="single" w:sz="4" w:space="0" w:color="auto"/>
              <w:right w:val="single" w:sz="4" w:space="0" w:color="auto"/>
            </w:tcBorders>
            <w:noWrap/>
            <w:hideMark/>
          </w:tcPr>
          <w:p w14:paraId="6DD2FEE6" w14:textId="77777777" w:rsidR="00973B13" w:rsidRPr="0034752C" w:rsidRDefault="00973B13" w:rsidP="00AD2F28">
            <w:pPr>
              <w:jc w:val="right"/>
              <w:rPr>
                <w:color w:val="000000"/>
                <w:sz w:val="22"/>
                <w:szCs w:val="22"/>
                <w:lang w:eastAsia="en-IE"/>
              </w:rPr>
            </w:pPr>
            <w:r w:rsidRPr="0034752C">
              <w:rPr>
                <w:rFonts w:cs="Arial"/>
                <w:sz w:val="22"/>
                <w:szCs w:val="22"/>
              </w:rPr>
              <w:t>40</w:t>
            </w:r>
          </w:p>
        </w:tc>
        <w:tc>
          <w:tcPr>
            <w:tcW w:w="1084" w:type="dxa"/>
            <w:gridSpan w:val="2"/>
            <w:tcBorders>
              <w:top w:val="nil"/>
              <w:left w:val="nil"/>
              <w:bottom w:val="single" w:sz="4" w:space="0" w:color="auto"/>
              <w:right w:val="single" w:sz="4" w:space="0" w:color="auto"/>
            </w:tcBorders>
            <w:noWrap/>
          </w:tcPr>
          <w:p w14:paraId="52899D3D" w14:textId="77777777" w:rsidR="00973B13" w:rsidRPr="0034752C" w:rsidRDefault="00973B13" w:rsidP="00AD2F28">
            <w:pPr>
              <w:jc w:val="right"/>
              <w:rPr>
                <w:color w:val="000000"/>
                <w:sz w:val="22"/>
                <w:szCs w:val="22"/>
                <w:lang w:eastAsia="en-IE"/>
              </w:rPr>
            </w:pPr>
            <w:r w:rsidRPr="0034752C">
              <w:rPr>
                <w:rFonts w:cs="Arial"/>
                <w:sz w:val="22"/>
                <w:szCs w:val="22"/>
              </w:rPr>
              <w:t>41</w:t>
            </w:r>
          </w:p>
        </w:tc>
        <w:tc>
          <w:tcPr>
            <w:tcW w:w="995" w:type="dxa"/>
            <w:tcBorders>
              <w:top w:val="nil"/>
              <w:left w:val="nil"/>
              <w:bottom w:val="single" w:sz="4" w:space="0" w:color="auto"/>
              <w:right w:val="single" w:sz="4" w:space="0" w:color="auto"/>
            </w:tcBorders>
            <w:noWrap/>
            <w:hideMark/>
          </w:tcPr>
          <w:p w14:paraId="0462055B" w14:textId="77777777" w:rsidR="00973B13" w:rsidRPr="0034752C" w:rsidRDefault="00973B13" w:rsidP="00AD2F28">
            <w:pPr>
              <w:jc w:val="right"/>
              <w:rPr>
                <w:color w:val="000000"/>
                <w:sz w:val="22"/>
                <w:szCs w:val="22"/>
                <w:lang w:eastAsia="en-IE"/>
              </w:rPr>
            </w:pPr>
            <w:r w:rsidRPr="0034752C">
              <w:rPr>
                <w:rFonts w:cs="Arial"/>
                <w:sz w:val="22"/>
                <w:szCs w:val="22"/>
              </w:rPr>
              <w:t>3.6</w:t>
            </w:r>
          </w:p>
        </w:tc>
        <w:tc>
          <w:tcPr>
            <w:tcW w:w="939" w:type="dxa"/>
            <w:gridSpan w:val="2"/>
            <w:tcBorders>
              <w:top w:val="nil"/>
              <w:left w:val="nil"/>
              <w:bottom w:val="single" w:sz="4" w:space="0" w:color="auto"/>
              <w:right w:val="single" w:sz="4" w:space="0" w:color="auto"/>
            </w:tcBorders>
            <w:noWrap/>
          </w:tcPr>
          <w:p w14:paraId="3F741F84" w14:textId="77777777" w:rsidR="00973B13" w:rsidRPr="0034752C" w:rsidRDefault="00973B13" w:rsidP="00AD2F28">
            <w:pPr>
              <w:jc w:val="right"/>
              <w:rPr>
                <w:color w:val="000000"/>
                <w:sz w:val="22"/>
                <w:szCs w:val="22"/>
                <w:lang w:eastAsia="en-IE"/>
              </w:rPr>
            </w:pPr>
            <w:r w:rsidRPr="0034752C">
              <w:rPr>
                <w:rFonts w:cs="Arial"/>
                <w:sz w:val="22"/>
                <w:szCs w:val="22"/>
              </w:rPr>
              <w:t>3.7</w:t>
            </w:r>
          </w:p>
        </w:tc>
      </w:tr>
      <w:tr w:rsidR="00973B13" w:rsidRPr="0034752C" w14:paraId="5166EE2E" w14:textId="77777777" w:rsidTr="00AD2F28">
        <w:trPr>
          <w:cantSplit/>
          <w:trHeight w:val="300"/>
        </w:trPr>
        <w:tc>
          <w:tcPr>
            <w:tcW w:w="2395" w:type="dxa"/>
            <w:tcBorders>
              <w:top w:val="nil"/>
              <w:left w:val="single" w:sz="4" w:space="0" w:color="auto"/>
              <w:bottom w:val="single" w:sz="4" w:space="0" w:color="auto"/>
              <w:right w:val="single" w:sz="4" w:space="0" w:color="auto"/>
            </w:tcBorders>
            <w:noWrap/>
            <w:vAlign w:val="bottom"/>
            <w:hideMark/>
          </w:tcPr>
          <w:p w14:paraId="7E007A23" w14:textId="77777777" w:rsidR="00973B13" w:rsidRPr="0034752C" w:rsidRDefault="00973B13" w:rsidP="00AD2F28">
            <w:pPr>
              <w:rPr>
                <w:color w:val="000000"/>
                <w:sz w:val="22"/>
                <w:szCs w:val="22"/>
                <w:lang w:eastAsia="en-IE"/>
              </w:rPr>
            </w:pPr>
            <w:r w:rsidRPr="0034752C">
              <w:rPr>
                <w:rFonts w:cs="Arial"/>
                <w:sz w:val="22"/>
                <w:szCs w:val="22"/>
              </w:rPr>
              <w:t xml:space="preserve">Eastern &amp; Midland Regional Assembly </w:t>
            </w:r>
          </w:p>
        </w:tc>
        <w:tc>
          <w:tcPr>
            <w:tcW w:w="1245" w:type="dxa"/>
            <w:tcBorders>
              <w:top w:val="nil"/>
              <w:left w:val="nil"/>
              <w:bottom w:val="single" w:sz="4" w:space="0" w:color="auto"/>
              <w:right w:val="single" w:sz="4" w:space="0" w:color="auto"/>
            </w:tcBorders>
            <w:noWrap/>
            <w:hideMark/>
          </w:tcPr>
          <w:p w14:paraId="735A8394" w14:textId="77777777" w:rsidR="00973B13" w:rsidRPr="0034752C" w:rsidRDefault="00973B13" w:rsidP="00AD2F28">
            <w:pPr>
              <w:jc w:val="right"/>
              <w:rPr>
                <w:color w:val="000000"/>
                <w:sz w:val="22"/>
                <w:szCs w:val="22"/>
                <w:lang w:eastAsia="en-IE"/>
              </w:rPr>
            </w:pPr>
            <w:r w:rsidRPr="0034752C">
              <w:rPr>
                <w:rFonts w:cs="Arial"/>
                <w:sz w:val="22"/>
                <w:szCs w:val="22"/>
              </w:rPr>
              <w:t>17</w:t>
            </w:r>
          </w:p>
        </w:tc>
        <w:tc>
          <w:tcPr>
            <w:tcW w:w="959" w:type="dxa"/>
            <w:gridSpan w:val="2"/>
            <w:tcBorders>
              <w:top w:val="nil"/>
              <w:left w:val="nil"/>
              <w:bottom w:val="single" w:sz="4" w:space="0" w:color="auto"/>
              <w:right w:val="single" w:sz="4" w:space="0" w:color="auto"/>
            </w:tcBorders>
            <w:noWrap/>
          </w:tcPr>
          <w:p w14:paraId="7276B023" w14:textId="77777777" w:rsidR="00973B13" w:rsidRPr="0034752C" w:rsidRDefault="00973B13" w:rsidP="00AD2F28">
            <w:pPr>
              <w:jc w:val="right"/>
              <w:rPr>
                <w:color w:val="000000"/>
                <w:sz w:val="22"/>
                <w:szCs w:val="22"/>
                <w:lang w:eastAsia="en-IE"/>
              </w:rPr>
            </w:pPr>
            <w:r w:rsidRPr="0034752C">
              <w:rPr>
                <w:rFonts w:cs="Arial"/>
                <w:sz w:val="22"/>
                <w:szCs w:val="22"/>
              </w:rPr>
              <w:t>17</w:t>
            </w:r>
          </w:p>
        </w:tc>
        <w:tc>
          <w:tcPr>
            <w:tcW w:w="1013" w:type="dxa"/>
            <w:tcBorders>
              <w:top w:val="nil"/>
              <w:left w:val="nil"/>
              <w:bottom w:val="single" w:sz="4" w:space="0" w:color="auto"/>
              <w:right w:val="single" w:sz="4" w:space="0" w:color="auto"/>
            </w:tcBorders>
            <w:noWrap/>
            <w:hideMark/>
          </w:tcPr>
          <w:p w14:paraId="4E5013CB" w14:textId="77777777" w:rsidR="00973B13" w:rsidRPr="0034752C" w:rsidRDefault="00973B13" w:rsidP="00AD2F28">
            <w:pPr>
              <w:jc w:val="right"/>
              <w:rPr>
                <w:color w:val="000000"/>
                <w:sz w:val="22"/>
                <w:szCs w:val="22"/>
                <w:lang w:eastAsia="en-IE"/>
              </w:rPr>
            </w:pPr>
            <w:r w:rsidRPr="0034752C">
              <w:rPr>
                <w:rFonts w:cs="Arial"/>
                <w:sz w:val="22"/>
                <w:szCs w:val="22"/>
              </w:rPr>
              <w:t>0</w:t>
            </w:r>
          </w:p>
        </w:tc>
        <w:tc>
          <w:tcPr>
            <w:tcW w:w="1084" w:type="dxa"/>
            <w:gridSpan w:val="2"/>
            <w:tcBorders>
              <w:top w:val="nil"/>
              <w:left w:val="nil"/>
              <w:bottom w:val="single" w:sz="4" w:space="0" w:color="auto"/>
              <w:right w:val="single" w:sz="4" w:space="0" w:color="auto"/>
            </w:tcBorders>
            <w:noWrap/>
          </w:tcPr>
          <w:p w14:paraId="71142DEE" w14:textId="77777777" w:rsidR="00973B13" w:rsidRPr="0034752C" w:rsidRDefault="00973B13" w:rsidP="00AD2F28">
            <w:pPr>
              <w:jc w:val="right"/>
              <w:rPr>
                <w:color w:val="000000"/>
                <w:sz w:val="22"/>
                <w:szCs w:val="22"/>
                <w:lang w:eastAsia="en-IE"/>
              </w:rPr>
            </w:pPr>
            <w:r w:rsidRPr="0034752C">
              <w:rPr>
                <w:rFonts w:cs="Arial"/>
                <w:sz w:val="22"/>
                <w:szCs w:val="22"/>
              </w:rPr>
              <w:t>0</w:t>
            </w:r>
          </w:p>
        </w:tc>
        <w:tc>
          <w:tcPr>
            <w:tcW w:w="995" w:type="dxa"/>
            <w:tcBorders>
              <w:top w:val="nil"/>
              <w:left w:val="nil"/>
              <w:bottom w:val="single" w:sz="4" w:space="0" w:color="auto"/>
              <w:right w:val="single" w:sz="4" w:space="0" w:color="auto"/>
            </w:tcBorders>
            <w:noWrap/>
            <w:hideMark/>
          </w:tcPr>
          <w:p w14:paraId="2E3305D6" w14:textId="77777777" w:rsidR="00973B13" w:rsidRPr="0034752C" w:rsidRDefault="00973B13" w:rsidP="00AD2F28">
            <w:pPr>
              <w:jc w:val="right"/>
              <w:rPr>
                <w:color w:val="000000"/>
                <w:sz w:val="22"/>
                <w:szCs w:val="22"/>
                <w:lang w:eastAsia="en-IE"/>
              </w:rPr>
            </w:pPr>
            <w:r w:rsidRPr="0034752C">
              <w:rPr>
                <w:rFonts w:cs="Arial"/>
                <w:sz w:val="22"/>
                <w:szCs w:val="22"/>
              </w:rPr>
              <w:t>0.0</w:t>
            </w:r>
          </w:p>
        </w:tc>
        <w:tc>
          <w:tcPr>
            <w:tcW w:w="939" w:type="dxa"/>
            <w:gridSpan w:val="2"/>
            <w:tcBorders>
              <w:top w:val="nil"/>
              <w:left w:val="nil"/>
              <w:bottom w:val="single" w:sz="4" w:space="0" w:color="auto"/>
              <w:right w:val="single" w:sz="4" w:space="0" w:color="auto"/>
            </w:tcBorders>
            <w:noWrap/>
          </w:tcPr>
          <w:p w14:paraId="7673BEAD" w14:textId="77777777" w:rsidR="00973B13" w:rsidRPr="0034752C" w:rsidRDefault="00973B13" w:rsidP="00AD2F28">
            <w:pPr>
              <w:jc w:val="right"/>
              <w:rPr>
                <w:color w:val="000000"/>
                <w:sz w:val="22"/>
                <w:szCs w:val="22"/>
                <w:lang w:eastAsia="en-IE"/>
              </w:rPr>
            </w:pPr>
            <w:r w:rsidRPr="0034752C">
              <w:rPr>
                <w:rFonts w:cs="Arial"/>
                <w:sz w:val="22"/>
                <w:szCs w:val="22"/>
              </w:rPr>
              <w:t>0.0</w:t>
            </w:r>
          </w:p>
        </w:tc>
      </w:tr>
      <w:tr w:rsidR="00973B13" w:rsidRPr="0034752C" w14:paraId="74FD884A" w14:textId="77777777" w:rsidTr="00AD2F28">
        <w:trPr>
          <w:cantSplit/>
          <w:trHeight w:val="300"/>
        </w:trPr>
        <w:tc>
          <w:tcPr>
            <w:tcW w:w="2395" w:type="dxa"/>
            <w:tcBorders>
              <w:top w:val="nil"/>
              <w:left w:val="single" w:sz="4" w:space="0" w:color="auto"/>
              <w:bottom w:val="single" w:sz="4" w:space="0" w:color="auto"/>
              <w:right w:val="single" w:sz="4" w:space="0" w:color="auto"/>
            </w:tcBorders>
            <w:noWrap/>
            <w:vAlign w:val="bottom"/>
            <w:hideMark/>
          </w:tcPr>
          <w:p w14:paraId="74CC33F3" w14:textId="77777777" w:rsidR="00973B13" w:rsidRPr="0034752C" w:rsidRDefault="00973B13" w:rsidP="00AD2F28">
            <w:pPr>
              <w:rPr>
                <w:color w:val="000000"/>
                <w:sz w:val="22"/>
                <w:szCs w:val="22"/>
                <w:lang w:eastAsia="en-IE"/>
              </w:rPr>
            </w:pPr>
            <w:r w:rsidRPr="0034752C">
              <w:rPr>
                <w:rFonts w:cs="Arial"/>
                <w:sz w:val="22"/>
                <w:szCs w:val="22"/>
              </w:rPr>
              <w:t>Ervia/Gas Networks Ireland</w:t>
            </w:r>
          </w:p>
        </w:tc>
        <w:tc>
          <w:tcPr>
            <w:tcW w:w="1245" w:type="dxa"/>
            <w:tcBorders>
              <w:top w:val="nil"/>
              <w:left w:val="nil"/>
              <w:bottom w:val="single" w:sz="4" w:space="0" w:color="auto"/>
              <w:right w:val="single" w:sz="4" w:space="0" w:color="auto"/>
            </w:tcBorders>
            <w:noWrap/>
            <w:hideMark/>
          </w:tcPr>
          <w:p w14:paraId="58F1D7EE" w14:textId="77777777" w:rsidR="00973B13" w:rsidRPr="0034752C" w:rsidRDefault="00973B13" w:rsidP="00AD2F28">
            <w:pPr>
              <w:jc w:val="right"/>
              <w:rPr>
                <w:color w:val="000000"/>
                <w:sz w:val="22"/>
                <w:szCs w:val="22"/>
                <w:lang w:eastAsia="en-IE"/>
              </w:rPr>
            </w:pPr>
            <w:r w:rsidRPr="0034752C">
              <w:rPr>
                <w:rFonts w:cs="Arial"/>
                <w:sz w:val="22"/>
                <w:szCs w:val="22"/>
              </w:rPr>
              <w:t>1,006</w:t>
            </w:r>
          </w:p>
        </w:tc>
        <w:tc>
          <w:tcPr>
            <w:tcW w:w="959" w:type="dxa"/>
            <w:gridSpan w:val="2"/>
            <w:tcBorders>
              <w:top w:val="nil"/>
              <w:left w:val="nil"/>
              <w:bottom w:val="single" w:sz="4" w:space="0" w:color="auto"/>
              <w:right w:val="single" w:sz="4" w:space="0" w:color="auto"/>
            </w:tcBorders>
            <w:noWrap/>
          </w:tcPr>
          <w:p w14:paraId="50F5999B" w14:textId="77777777" w:rsidR="00973B13" w:rsidRPr="0034752C" w:rsidRDefault="00973B13" w:rsidP="00AD2F28">
            <w:pPr>
              <w:jc w:val="right"/>
              <w:rPr>
                <w:color w:val="000000"/>
                <w:sz w:val="22"/>
                <w:szCs w:val="22"/>
                <w:lang w:eastAsia="en-IE"/>
              </w:rPr>
            </w:pPr>
            <w:r w:rsidRPr="0034752C">
              <w:rPr>
                <w:rFonts w:cs="Arial"/>
                <w:sz w:val="22"/>
                <w:szCs w:val="22"/>
              </w:rPr>
              <w:t>1,141</w:t>
            </w:r>
          </w:p>
        </w:tc>
        <w:tc>
          <w:tcPr>
            <w:tcW w:w="1013" w:type="dxa"/>
            <w:tcBorders>
              <w:top w:val="nil"/>
              <w:left w:val="nil"/>
              <w:bottom w:val="single" w:sz="4" w:space="0" w:color="auto"/>
              <w:right w:val="single" w:sz="4" w:space="0" w:color="auto"/>
            </w:tcBorders>
            <w:noWrap/>
            <w:hideMark/>
          </w:tcPr>
          <w:p w14:paraId="7912A878" w14:textId="77777777" w:rsidR="00973B13" w:rsidRPr="0034752C" w:rsidRDefault="00973B13" w:rsidP="00AD2F28">
            <w:pPr>
              <w:jc w:val="right"/>
              <w:rPr>
                <w:color w:val="000000"/>
                <w:sz w:val="22"/>
                <w:szCs w:val="22"/>
                <w:lang w:eastAsia="en-IE"/>
              </w:rPr>
            </w:pPr>
            <w:r w:rsidRPr="0034752C">
              <w:rPr>
                <w:rFonts w:cs="Arial"/>
                <w:sz w:val="22"/>
                <w:szCs w:val="22"/>
              </w:rPr>
              <w:t>31</w:t>
            </w:r>
          </w:p>
        </w:tc>
        <w:tc>
          <w:tcPr>
            <w:tcW w:w="1084" w:type="dxa"/>
            <w:gridSpan w:val="2"/>
            <w:tcBorders>
              <w:top w:val="nil"/>
              <w:left w:val="nil"/>
              <w:bottom w:val="single" w:sz="4" w:space="0" w:color="auto"/>
              <w:right w:val="single" w:sz="4" w:space="0" w:color="auto"/>
            </w:tcBorders>
            <w:noWrap/>
          </w:tcPr>
          <w:p w14:paraId="5BD609A4" w14:textId="77777777" w:rsidR="00973B13" w:rsidRPr="0034752C" w:rsidRDefault="00973B13" w:rsidP="00AD2F28">
            <w:pPr>
              <w:jc w:val="right"/>
              <w:rPr>
                <w:color w:val="000000"/>
                <w:sz w:val="22"/>
                <w:szCs w:val="22"/>
                <w:lang w:eastAsia="en-IE"/>
              </w:rPr>
            </w:pPr>
            <w:r w:rsidRPr="0034752C">
              <w:rPr>
                <w:rFonts w:cs="Arial"/>
                <w:sz w:val="22"/>
                <w:szCs w:val="22"/>
              </w:rPr>
              <w:t>37</w:t>
            </w:r>
          </w:p>
        </w:tc>
        <w:tc>
          <w:tcPr>
            <w:tcW w:w="995" w:type="dxa"/>
            <w:tcBorders>
              <w:top w:val="nil"/>
              <w:left w:val="nil"/>
              <w:bottom w:val="single" w:sz="4" w:space="0" w:color="auto"/>
              <w:right w:val="single" w:sz="4" w:space="0" w:color="auto"/>
            </w:tcBorders>
            <w:noWrap/>
            <w:hideMark/>
          </w:tcPr>
          <w:p w14:paraId="3D3CB0C5" w14:textId="77777777" w:rsidR="00973B13" w:rsidRPr="0034752C" w:rsidRDefault="00973B13" w:rsidP="00AD2F28">
            <w:pPr>
              <w:jc w:val="right"/>
              <w:rPr>
                <w:color w:val="000000"/>
                <w:sz w:val="22"/>
                <w:szCs w:val="22"/>
                <w:lang w:eastAsia="en-IE"/>
              </w:rPr>
            </w:pPr>
            <w:r w:rsidRPr="0034752C">
              <w:rPr>
                <w:rFonts w:cs="Arial"/>
                <w:sz w:val="22"/>
                <w:szCs w:val="22"/>
              </w:rPr>
              <w:t>3.1</w:t>
            </w:r>
          </w:p>
        </w:tc>
        <w:tc>
          <w:tcPr>
            <w:tcW w:w="939" w:type="dxa"/>
            <w:gridSpan w:val="2"/>
            <w:tcBorders>
              <w:top w:val="nil"/>
              <w:left w:val="nil"/>
              <w:bottom w:val="single" w:sz="4" w:space="0" w:color="auto"/>
              <w:right w:val="single" w:sz="4" w:space="0" w:color="auto"/>
            </w:tcBorders>
            <w:noWrap/>
          </w:tcPr>
          <w:p w14:paraId="5C564763" w14:textId="77777777" w:rsidR="00973B13" w:rsidRPr="0034752C" w:rsidRDefault="00973B13" w:rsidP="00AD2F28">
            <w:pPr>
              <w:jc w:val="right"/>
              <w:rPr>
                <w:color w:val="000000"/>
                <w:sz w:val="22"/>
                <w:szCs w:val="22"/>
                <w:lang w:eastAsia="en-IE"/>
              </w:rPr>
            </w:pPr>
            <w:r w:rsidRPr="0034752C">
              <w:rPr>
                <w:rFonts w:cs="Arial"/>
                <w:sz w:val="22"/>
                <w:szCs w:val="22"/>
              </w:rPr>
              <w:t>3.2</w:t>
            </w:r>
          </w:p>
        </w:tc>
      </w:tr>
      <w:tr w:rsidR="00973B13" w:rsidRPr="0034752C" w14:paraId="1C2BE3E6" w14:textId="77777777" w:rsidTr="00AD2F28">
        <w:trPr>
          <w:cantSplit/>
          <w:trHeight w:val="300"/>
        </w:trPr>
        <w:tc>
          <w:tcPr>
            <w:tcW w:w="2395" w:type="dxa"/>
            <w:tcBorders>
              <w:top w:val="nil"/>
              <w:left w:val="single" w:sz="4" w:space="0" w:color="auto"/>
              <w:bottom w:val="single" w:sz="4" w:space="0" w:color="auto"/>
              <w:right w:val="single" w:sz="4" w:space="0" w:color="auto"/>
            </w:tcBorders>
            <w:noWrap/>
            <w:vAlign w:val="bottom"/>
            <w:hideMark/>
          </w:tcPr>
          <w:p w14:paraId="3D626B3B" w14:textId="77777777" w:rsidR="00973B13" w:rsidRPr="0034752C" w:rsidRDefault="00973B13" w:rsidP="00AD2F28">
            <w:pPr>
              <w:rPr>
                <w:color w:val="000000"/>
                <w:sz w:val="22"/>
                <w:szCs w:val="22"/>
                <w:lang w:eastAsia="en-IE"/>
              </w:rPr>
            </w:pPr>
            <w:r w:rsidRPr="0034752C">
              <w:rPr>
                <w:rFonts w:cs="Arial"/>
                <w:sz w:val="22"/>
                <w:szCs w:val="22"/>
              </w:rPr>
              <w:t>Fingal County Council</w:t>
            </w:r>
          </w:p>
        </w:tc>
        <w:tc>
          <w:tcPr>
            <w:tcW w:w="1245" w:type="dxa"/>
            <w:tcBorders>
              <w:top w:val="nil"/>
              <w:left w:val="nil"/>
              <w:bottom w:val="single" w:sz="4" w:space="0" w:color="auto"/>
              <w:right w:val="single" w:sz="4" w:space="0" w:color="auto"/>
            </w:tcBorders>
            <w:noWrap/>
            <w:hideMark/>
          </w:tcPr>
          <w:p w14:paraId="03B88317" w14:textId="77777777" w:rsidR="00973B13" w:rsidRPr="0034752C" w:rsidRDefault="00973B13" w:rsidP="00AD2F28">
            <w:pPr>
              <w:jc w:val="right"/>
              <w:rPr>
                <w:color w:val="000000"/>
                <w:sz w:val="22"/>
                <w:szCs w:val="22"/>
                <w:lang w:eastAsia="en-IE"/>
              </w:rPr>
            </w:pPr>
            <w:r w:rsidRPr="0034752C">
              <w:rPr>
                <w:rFonts w:cs="Arial"/>
                <w:sz w:val="22"/>
                <w:szCs w:val="22"/>
              </w:rPr>
              <w:t>1,455</w:t>
            </w:r>
          </w:p>
        </w:tc>
        <w:tc>
          <w:tcPr>
            <w:tcW w:w="959" w:type="dxa"/>
            <w:gridSpan w:val="2"/>
            <w:tcBorders>
              <w:top w:val="nil"/>
              <w:left w:val="nil"/>
              <w:bottom w:val="single" w:sz="4" w:space="0" w:color="auto"/>
              <w:right w:val="single" w:sz="4" w:space="0" w:color="auto"/>
            </w:tcBorders>
            <w:noWrap/>
          </w:tcPr>
          <w:p w14:paraId="5889B5DD" w14:textId="77777777" w:rsidR="00973B13" w:rsidRPr="0034752C" w:rsidRDefault="00973B13" w:rsidP="00AD2F28">
            <w:pPr>
              <w:jc w:val="right"/>
              <w:rPr>
                <w:color w:val="000000"/>
                <w:sz w:val="22"/>
                <w:szCs w:val="22"/>
                <w:lang w:eastAsia="en-IE"/>
              </w:rPr>
            </w:pPr>
            <w:r w:rsidRPr="0034752C">
              <w:rPr>
                <w:rFonts w:cs="Arial"/>
                <w:sz w:val="22"/>
                <w:szCs w:val="22"/>
              </w:rPr>
              <w:t>1,522</w:t>
            </w:r>
          </w:p>
        </w:tc>
        <w:tc>
          <w:tcPr>
            <w:tcW w:w="1013" w:type="dxa"/>
            <w:tcBorders>
              <w:top w:val="nil"/>
              <w:left w:val="nil"/>
              <w:bottom w:val="single" w:sz="4" w:space="0" w:color="auto"/>
              <w:right w:val="single" w:sz="4" w:space="0" w:color="auto"/>
            </w:tcBorders>
            <w:noWrap/>
            <w:hideMark/>
          </w:tcPr>
          <w:p w14:paraId="3612B514" w14:textId="77777777" w:rsidR="00973B13" w:rsidRPr="0034752C" w:rsidRDefault="00973B13" w:rsidP="00AD2F28">
            <w:pPr>
              <w:jc w:val="right"/>
              <w:rPr>
                <w:color w:val="000000"/>
                <w:sz w:val="22"/>
                <w:szCs w:val="22"/>
                <w:lang w:eastAsia="en-IE"/>
              </w:rPr>
            </w:pPr>
            <w:r w:rsidRPr="0034752C">
              <w:rPr>
                <w:rFonts w:cs="Arial"/>
                <w:sz w:val="22"/>
                <w:szCs w:val="22"/>
              </w:rPr>
              <w:t>60</w:t>
            </w:r>
          </w:p>
        </w:tc>
        <w:tc>
          <w:tcPr>
            <w:tcW w:w="1084" w:type="dxa"/>
            <w:gridSpan w:val="2"/>
            <w:tcBorders>
              <w:top w:val="nil"/>
              <w:left w:val="nil"/>
              <w:bottom w:val="single" w:sz="4" w:space="0" w:color="auto"/>
              <w:right w:val="single" w:sz="4" w:space="0" w:color="auto"/>
            </w:tcBorders>
            <w:noWrap/>
          </w:tcPr>
          <w:p w14:paraId="06B99949" w14:textId="77777777" w:rsidR="00973B13" w:rsidRPr="0034752C" w:rsidRDefault="00973B13" w:rsidP="00AD2F28">
            <w:pPr>
              <w:jc w:val="right"/>
              <w:rPr>
                <w:color w:val="000000"/>
                <w:sz w:val="22"/>
                <w:szCs w:val="22"/>
                <w:lang w:eastAsia="en-IE"/>
              </w:rPr>
            </w:pPr>
            <w:r w:rsidRPr="0034752C">
              <w:rPr>
                <w:rFonts w:cs="Arial"/>
                <w:sz w:val="22"/>
                <w:szCs w:val="22"/>
              </w:rPr>
              <w:t>56</w:t>
            </w:r>
          </w:p>
        </w:tc>
        <w:tc>
          <w:tcPr>
            <w:tcW w:w="995" w:type="dxa"/>
            <w:tcBorders>
              <w:top w:val="nil"/>
              <w:left w:val="nil"/>
              <w:bottom w:val="single" w:sz="4" w:space="0" w:color="auto"/>
              <w:right w:val="single" w:sz="4" w:space="0" w:color="auto"/>
            </w:tcBorders>
            <w:noWrap/>
            <w:hideMark/>
          </w:tcPr>
          <w:p w14:paraId="193A30E8" w14:textId="77777777" w:rsidR="00973B13" w:rsidRPr="0034752C" w:rsidRDefault="00973B13" w:rsidP="00AD2F28">
            <w:pPr>
              <w:jc w:val="right"/>
              <w:rPr>
                <w:color w:val="000000"/>
                <w:sz w:val="22"/>
                <w:szCs w:val="22"/>
                <w:lang w:eastAsia="en-IE"/>
              </w:rPr>
            </w:pPr>
            <w:r w:rsidRPr="0034752C">
              <w:rPr>
                <w:rFonts w:cs="Arial"/>
                <w:sz w:val="22"/>
                <w:szCs w:val="22"/>
              </w:rPr>
              <w:t>4.1</w:t>
            </w:r>
          </w:p>
        </w:tc>
        <w:tc>
          <w:tcPr>
            <w:tcW w:w="939" w:type="dxa"/>
            <w:gridSpan w:val="2"/>
            <w:tcBorders>
              <w:top w:val="nil"/>
              <w:left w:val="nil"/>
              <w:bottom w:val="single" w:sz="4" w:space="0" w:color="auto"/>
              <w:right w:val="single" w:sz="4" w:space="0" w:color="auto"/>
            </w:tcBorders>
            <w:noWrap/>
          </w:tcPr>
          <w:p w14:paraId="6872EE46" w14:textId="77777777" w:rsidR="00973B13" w:rsidRPr="0034752C" w:rsidRDefault="00973B13" w:rsidP="00AD2F28">
            <w:pPr>
              <w:jc w:val="right"/>
              <w:rPr>
                <w:color w:val="000000"/>
                <w:sz w:val="22"/>
                <w:szCs w:val="22"/>
                <w:lang w:eastAsia="en-IE"/>
              </w:rPr>
            </w:pPr>
            <w:r w:rsidRPr="0034752C">
              <w:rPr>
                <w:rFonts w:cs="Arial"/>
                <w:sz w:val="22"/>
                <w:szCs w:val="22"/>
              </w:rPr>
              <w:t>3.7</w:t>
            </w:r>
          </w:p>
        </w:tc>
      </w:tr>
      <w:tr w:rsidR="00973B13" w:rsidRPr="0034752C" w14:paraId="13A97BF8" w14:textId="77777777" w:rsidTr="00AD2F28">
        <w:trPr>
          <w:cantSplit/>
          <w:trHeight w:val="300"/>
        </w:trPr>
        <w:tc>
          <w:tcPr>
            <w:tcW w:w="2395" w:type="dxa"/>
            <w:tcBorders>
              <w:top w:val="nil"/>
              <w:left w:val="single" w:sz="4" w:space="0" w:color="auto"/>
              <w:bottom w:val="single" w:sz="4" w:space="0" w:color="auto"/>
              <w:right w:val="single" w:sz="4" w:space="0" w:color="auto"/>
            </w:tcBorders>
            <w:noWrap/>
            <w:vAlign w:val="bottom"/>
            <w:hideMark/>
          </w:tcPr>
          <w:p w14:paraId="5AD2BAAE" w14:textId="77777777" w:rsidR="00973B13" w:rsidRPr="0034752C" w:rsidRDefault="00973B13" w:rsidP="00AD2F28">
            <w:pPr>
              <w:rPr>
                <w:color w:val="000000"/>
                <w:sz w:val="22"/>
                <w:szCs w:val="22"/>
                <w:lang w:eastAsia="en-IE"/>
              </w:rPr>
            </w:pPr>
            <w:r w:rsidRPr="0034752C">
              <w:rPr>
                <w:rFonts w:cs="Arial"/>
                <w:sz w:val="22"/>
                <w:szCs w:val="22"/>
              </w:rPr>
              <w:t>Galway City Council</w:t>
            </w:r>
          </w:p>
        </w:tc>
        <w:tc>
          <w:tcPr>
            <w:tcW w:w="1245" w:type="dxa"/>
            <w:tcBorders>
              <w:top w:val="nil"/>
              <w:left w:val="nil"/>
              <w:bottom w:val="single" w:sz="4" w:space="0" w:color="auto"/>
              <w:right w:val="single" w:sz="4" w:space="0" w:color="auto"/>
            </w:tcBorders>
            <w:noWrap/>
            <w:hideMark/>
          </w:tcPr>
          <w:p w14:paraId="61509407" w14:textId="77777777" w:rsidR="00973B13" w:rsidRPr="0034752C" w:rsidRDefault="00973B13" w:rsidP="00AD2F28">
            <w:pPr>
              <w:jc w:val="right"/>
              <w:rPr>
                <w:color w:val="000000"/>
                <w:sz w:val="22"/>
                <w:szCs w:val="22"/>
                <w:lang w:eastAsia="en-IE"/>
              </w:rPr>
            </w:pPr>
            <w:r w:rsidRPr="0034752C">
              <w:rPr>
                <w:rFonts w:cs="Arial"/>
                <w:sz w:val="22"/>
                <w:szCs w:val="22"/>
              </w:rPr>
              <w:t>478</w:t>
            </w:r>
          </w:p>
        </w:tc>
        <w:tc>
          <w:tcPr>
            <w:tcW w:w="959" w:type="dxa"/>
            <w:gridSpan w:val="2"/>
            <w:tcBorders>
              <w:top w:val="nil"/>
              <w:left w:val="nil"/>
              <w:bottom w:val="single" w:sz="4" w:space="0" w:color="auto"/>
              <w:right w:val="single" w:sz="4" w:space="0" w:color="auto"/>
            </w:tcBorders>
            <w:noWrap/>
          </w:tcPr>
          <w:p w14:paraId="6B4BC32E" w14:textId="77777777" w:rsidR="00973B13" w:rsidRPr="0034752C" w:rsidRDefault="00973B13" w:rsidP="00AD2F28">
            <w:pPr>
              <w:jc w:val="right"/>
              <w:rPr>
                <w:color w:val="000000"/>
                <w:sz w:val="22"/>
                <w:szCs w:val="22"/>
                <w:lang w:eastAsia="en-IE"/>
              </w:rPr>
            </w:pPr>
            <w:r w:rsidRPr="0034752C">
              <w:rPr>
                <w:rFonts w:cs="Arial"/>
                <w:sz w:val="22"/>
                <w:szCs w:val="22"/>
              </w:rPr>
              <w:t>523</w:t>
            </w:r>
          </w:p>
        </w:tc>
        <w:tc>
          <w:tcPr>
            <w:tcW w:w="1013" w:type="dxa"/>
            <w:tcBorders>
              <w:top w:val="nil"/>
              <w:left w:val="nil"/>
              <w:bottom w:val="single" w:sz="4" w:space="0" w:color="auto"/>
              <w:right w:val="single" w:sz="4" w:space="0" w:color="auto"/>
            </w:tcBorders>
            <w:noWrap/>
            <w:hideMark/>
          </w:tcPr>
          <w:p w14:paraId="548BB877" w14:textId="77777777" w:rsidR="00973B13" w:rsidRPr="0034752C" w:rsidRDefault="00973B13" w:rsidP="00AD2F28">
            <w:pPr>
              <w:jc w:val="right"/>
              <w:rPr>
                <w:color w:val="000000"/>
                <w:sz w:val="22"/>
                <w:szCs w:val="22"/>
                <w:lang w:eastAsia="en-IE"/>
              </w:rPr>
            </w:pPr>
            <w:r w:rsidRPr="0034752C">
              <w:rPr>
                <w:rFonts w:cs="Arial"/>
                <w:sz w:val="22"/>
                <w:szCs w:val="22"/>
              </w:rPr>
              <w:t>49</w:t>
            </w:r>
          </w:p>
        </w:tc>
        <w:tc>
          <w:tcPr>
            <w:tcW w:w="1084" w:type="dxa"/>
            <w:gridSpan w:val="2"/>
            <w:tcBorders>
              <w:top w:val="nil"/>
              <w:left w:val="nil"/>
              <w:bottom w:val="single" w:sz="4" w:space="0" w:color="auto"/>
              <w:right w:val="single" w:sz="4" w:space="0" w:color="auto"/>
            </w:tcBorders>
            <w:noWrap/>
          </w:tcPr>
          <w:p w14:paraId="0F3097B5" w14:textId="77777777" w:rsidR="00973B13" w:rsidRPr="0034752C" w:rsidRDefault="00973B13" w:rsidP="00AD2F28">
            <w:pPr>
              <w:jc w:val="right"/>
              <w:rPr>
                <w:color w:val="000000"/>
                <w:sz w:val="22"/>
                <w:szCs w:val="22"/>
                <w:lang w:eastAsia="en-IE"/>
              </w:rPr>
            </w:pPr>
            <w:r w:rsidRPr="0034752C">
              <w:rPr>
                <w:rFonts w:cs="Arial"/>
                <w:sz w:val="22"/>
                <w:szCs w:val="22"/>
              </w:rPr>
              <w:t>48</w:t>
            </w:r>
          </w:p>
        </w:tc>
        <w:tc>
          <w:tcPr>
            <w:tcW w:w="995" w:type="dxa"/>
            <w:tcBorders>
              <w:top w:val="nil"/>
              <w:left w:val="nil"/>
              <w:bottom w:val="single" w:sz="4" w:space="0" w:color="auto"/>
              <w:right w:val="single" w:sz="4" w:space="0" w:color="auto"/>
            </w:tcBorders>
            <w:noWrap/>
            <w:hideMark/>
          </w:tcPr>
          <w:p w14:paraId="5638B280" w14:textId="77777777" w:rsidR="00973B13" w:rsidRPr="0034752C" w:rsidRDefault="00973B13" w:rsidP="00AD2F28">
            <w:pPr>
              <w:jc w:val="right"/>
              <w:rPr>
                <w:color w:val="000000"/>
                <w:sz w:val="22"/>
                <w:szCs w:val="22"/>
                <w:lang w:eastAsia="en-IE"/>
              </w:rPr>
            </w:pPr>
            <w:r w:rsidRPr="0034752C">
              <w:rPr>
                <w:rFonts w:cs="Arial"/>
                <w:sz w:val="22"/>
                <w:szCs w:val="22"/>
              </w:rPr>
              <w:t>10.3</w:t>
            </w:r>
          </w:p>
        </w:tc>
        <w:tc>
          <w:tcPr>
            <w:tcW w:w="939" w:type="dxa"/>
            <w:gridSpan w:val="2"/>
            <w:tcBorders>
              <w:top w:val="nil"/>
              <w:left w:val="nil"/>
              <w:bottom w:val="single" w:sz="4" w:space="0" w:color="auto"/>
              <w:right w:val="single" w:sz="4" w:space="0" w:color="auto"/>
            </w:tcBorders>
            <w:noWrap/>
          </w:tcPr>
          <w:p w14:paraId="5824B7BC" w14:textId="77777777" w:rsidR="00973B13" w:rsidRPr="0034752C" w:rsidRDefault="00973B13" w:rsidP="00AD2F28">
            <w:pPr>
              <w:jc w:val="right"/>
              <w:rPr>
                <w:color w:val="000000"/>
                <w:sz w:val="22"/>
                <w:szCs w:val="22"/>
                <w:lang w:eastAsia="en-IE"/>
              </w:rPr>
            </w:pPr>
            <w:r w:rsidRPr="0034752C">
              <w:rPr>
                <w:rFonts w:cs="Arial"/>
                <w:sz w:val="22"/>
                <w:szCs w:val="22"/>
              </w:rPr>
              <w:t>9.2</w:t>
            </w:r>
          </w:p>
        </w:tc>
      </w:tr>
      <w:tr w:rsidR="00973B13" w:rsidRPr="0034752C" w14:paraId="61BB9362" w14:textId="77777777" w:rsidTr="00AD2F28">
        <w:trPr>
          <w:cantSplit/>
          <w:trHeight w:val="300"/>
        </w:trPr>
        <w:tc>
          <w:tcPr>
            <w:tcW w:w="2395" w:type="dxa"/>
            <w:tcBorders>
              <w:top w:val="nil"/>
              <w:left w:val="single" w:sz="4" w:space="0" w:color="auto"/>
              <w:bottom w:val="single" w:sz="4" w:space="0" w:color="auto"/>
              <w:right w:val="single" w:sz="4" w:space="0" w:color="auto"/>
            </w:tcBorders>
            <w:noWrap/>
            <w:vAlign w:val="bottom"/>
            <w:hideMark/>
          </w:tcPr>
          <w:p w14:paraId="6805964F" w14:textId="77777777" w:rsidR="00973B13" w:rsidRPr="0034752C" w:rsidRDefault="00973B13" w:rsidP="00AD2F28">
            <w:pPr>
              <w:rPr>
                <w:color w:val="000000"/>
                <w:sz w:val="22"/>
                <w:szCs w:val="22"/>
                <w:lang w:eastAsia="en-IE"/>
              </w:rPr>
            </w:pPr>
            <w:r w:rsidRPr="0034752C">
              <w:rPr>
                <w:rFonts w:cs="Arial"/>
                <w:sz w:val="22"/>
                <w:szCs w:val="22"/>
              </w:rPr>
              <w:t>Galway County Council</w:t>
            </w:r>
          </w:p>
        </w:tc>
        <w:tc>
          <w:tcPr>
            <w:tcW w:w="1245" w:type="dxa"/>
            <w:tcBorders>
              <w:top w:val="nil"/>
              <w:left w:val="nil"/>
              <w:bottom w:val="single" w:sz="4" w:space="0" w:color="auto"/>
              <w:right w:val="single" w:sz="4" w:space="0" w:color="auto"/>
            </w:tcBorders>
            <w:noWrap/>
            <w:hideMark/>
          </w:tcPr>
          <w:p w14:paraId="39643DE6" w14:textId="77777777" w:rsidR="00973B13" w:rsidRPr="0034752C" w:rsidRDefault="00973B13" w:rsidP="00AD2F28">
            <w:pPr>
              <w:jc w:val="right"/>
              <w:rPr>
                <w:color w:val="000000"/>
                <w:sz w:val="22"/>
                <w:szCs w:val="22"/>
                <w:lang w:eastAsia="en-IE"/>
              </w:rPr>
            </w:pPr>
            <w:r w:rsidRPr="0034752C">
              <w:rPr>
                <w:rFonts w:cs="Arial"/>
                <w:sz w:val="22"/>
                <w:szCs w:val="22"/>
              </w:rPr>
              <w:t>803</w:t>
            </w:r>
          </w:p>
        </w:tc>
        <w:tc>
          <w:tcPr>
            <w:tcW w:w="959" w:type="dxa"/>
            <w:gridSpan w:val="2"/>
            <w:tcBorders>
              <w:top w:val="nil"/>
              <w:left w:val="nil"/>
              <w:bottom w:val="single" w:sz="4" w:space="0" w:color="auto"/>
              <w:right w:val="single" w:sz="4" w:space="0" w:color="auto"/>
            </w:tcBorders>
            <w:noWrap/>
          </w:tcPr>
          <w:p w14:paraId="55A77B4B" w14:textId="77777777" w:rsidR="00973B13" w:rsidRPr="0034752C" w:rsidRDefault="00973B13" w:rsidP="00AD2F28">
            <w:pPr>
              <w:jc w:val="right"/>
              <w:rPr>
                <w:color w:val="000000"/>
                <w:sz w:val="22"/>
                <w:szCs w:val="22"/>
                <w:lang w:eastAsia="en-IE"/>
              </w:rPr>
            </w:pPr>
            <w:r w:rsidRPr="0034752C">
              <w:rPr>
                <w:rFonts w:cs="Arial"/>
                <w:sz w:val="22"/>
                <w:szCs w:val="22"/>
              </w:rPr>
              <w:t>813</w:t>
            </w:r>
          </w:p>
        </w:tc>
        <w:tc>
          <w:tcPr>
            <w:tcW w:w="1013" w:type="dxa"/>
            <w:tcBorders>
              <w:top w:val="nil"/>
              <w:left w:val="nil"/>
              <w:bottom w:val="single" w:sz="4" w:space="0" w:color="auto"/>
              <w:right w:val="single" w:sz="4" w:space="0" w:color="auto"/>
            </w:tcBorders>
            <w:noWrap/>
            <w:hideMark/>
          </w:tcPr>
          <w:p w14:paraId="1531C4D0" w14:textId="77777777" w:rsidR="00973B13" w:rsidRPr="0034752C" w:rsidRDefault="00973B13" w:rsidP="00AD2F28">
            <w:pPr>
              <w:jc w:val="right"/>
              <w:rPr>
                <w:color w:val="000000"/>
                <w:sz w:val="22"/>
                <w:szCs w:val="22"/>
                <w:lang w:eastAsia="en-IE"/>
              </w:rPr>
            </w:pPr>
            <w:r w:rsidRPr="0034752C">
              <w:rPr>
                <w:rFonts w:cs="Arial"/>
                <w:sz w:val="22"/>
                <w:szCs w:val="22"/>
              </w:rPr>
              <w:t>29</w:t>
            </w:r>
          </w:p>
        </w:tc>
        <w:tc>
          <w:tcPr>
            <w:tcW w:w="1084" w:type="dxa"/>
            <w:gridSpan w:val="2"/>
            <w:tcBorders>
              <w:top w:val="nil"/>
              <w:left w:val="nil"/>
              <w:bottom w:val="single" w:sz="4" w:space="0" w:color="auto"/>
              <w:right w:val="single" w:sz="4" w:space="0" w:color="auto"/>
            </w:tcBorders>
            <w:noWrap/>
          </w:tcPr>
          <w:p w14:paraId="31582DDD" w14:textId="77777777" w:rsidR="00973B13" w:rsidRPr="0034752C" w:rsidRDefault="00973B13" w:rsidP="00AD2F28">
            <w:pPr>
              <w:jc w:val="right"/>
              <w:rPr>
                <w:color w:val="000000"/>
                <w:sz w:val="22"/>
                <w:szCs w:val="22"/>
                <w:lang w:eastAsia="en-IE"/>
              </w:rPr>
            </w:pPr>
            <w:r w:rsidRPr="0034752C">
              <w:rPr>
                <w:rFonts w:cs="Arial"/>
                <w:sz w:val="22"/>
                <w:szCs w:val="22"/>
              </w:rPr>
              <w:t>27</w:t>
            </w:r>
          </w:p>
        </w:tc>
        <w:tc>
          <w:tcPr>
            <w:tcW w:w="995" w:type="dxa"/>
            <w:tcBorders>
              <w:top w:val="nil"/>
              <w:left w:val="nil"/>
              <w:bottom w:val="single" w:sz="4" w:space="0" w:color="auto"/>
              <w:right w:val="single" w:sz="4" w:space="0" w:color="auto"/>
            </w:tcBorders>
            <w:noWrap/>
            <w:hideMark/>
          </w:tcPr>
          <w:p w14:paraId="1EE44A02" w14:textId="77777777" w:rsidR="00973B13" w:rsidRPr="0034752C" w:rsidRDefault="00973B13" w:rsidP="00AD2F28">
            <w:pPr>
              <w:jc w:val="right"/>
              <w:rPr>
                <w:color w:val="000000"/>
                <w:sz w:val="22"/>
                <w:szCs w:val="22"/>
                <w:lang w:eastAsia="en-IE"/>
              </w:rPr>
            </w:pPr>
            <w:r w:rsidRPr="0034752C">
              <w:rPr>
                <w:rFonts w:cs="Arial"/>
                <w:sz w:val="22"/>
                <w:szCs w:val="22"/>
              </w:rPr>
              <w:t>3.6</w:t>
            </w:r>
          </w:p>
        </w:tc>
        <w:tc>
          <w:tcPr>
            <w:tcW w:w="939" w:type="dxa"/>
            <w:gridSpan w:val="2"/>
            <w:tcBorders>
              <w:top w:val="nil"/>
              <w:left w:val="nil"/>
              <w:bottom w:val="single" w:sz="4" w:space="0" w:color="auto"/>
              <w:right w:val="single" w:sz="4" w:space="0" w:color="auto"/>
            </w:tcBorders>
            <w:noWrap/>
          </w:tcPr>
          <w:p w14:paraId="36F7F695" w14:textId="77777777" w:rsidR="00973B13" w:rsidRPr="0034752C" w:rsidRDefault="00973B13" w:rsidP="00AD2F28">
            <w:pPr>
              <w:jc w:val="right"/>
              <w:rPr>
                <w:color w:val="000000"/>
                <w:sz w:val="22"/>
                <w:szCs w:val="22"/>
                <w:lang w:eastAsia="en-IE"/>
              </w:rPr>
            </w:pPr>
            <w:r w:rsidRPr="0034752C">
              <w:rPr>
                <w:rFonts w:cs="Arial"/>
                <w:sz w:val="22"/>
                <w:szCs w:val="22"/>
              </w:rPr>
              <w:t>3.3</w:t>
            </w:r>
          </w:p>
        </w:tc>
      </w:tr>
      <w:tr w:rsidR="00973B13" w:rsidRPr="0034752C" w14:paraId="46DCC0BF" w14:textId="77777777" w:rsidTr="00AD2F28">
        <w:trPr>
          <w:cantSplit/>
          <w:trHeight w:val="300"/>
        </w:trPr>
        <w:tc>
          <w:tcPr>
            <w:tcW w:w="2395" w:type="dxa"/>
            <w:tcBorders>
              <w:top w:val="nil"/>
              <w:left w:val="single" w:sz="4" w:space="0" w:color="auto"/>
              <w:bottom w:val="single" w:sz="4" w:space="0" w:color="auto"/>
              <w:right w:val="single" w:sz="4" w:space="0" w:color="auto"/>
            </w:tcBorders>
            <w:noWrap/>
            <w:vAlign w:val="bottom"/>
            <w:hideMark/>
          </w:tcPr>
          <w:p w14:paraId="74120DF6" w14:textId="77777777" w:rsidR="00973B13" w:rsidRPr="0034752C" w:rsidRDefault="00973B13" w:rsidP="00AD2F28">
            <w:pPr>
              <w:rPr>
                <w:color w:val="000000"/>
                <w:sz w:val="22"/>
                <w:szCs w:val="22"/>
                <w:lang w:eastAsia="en-IE"/>
              </w:rPr>
            </w:pPr>
            <w:r w:rsidRPr="0034752C">
              <w:rPr>
                <w:rFonts w:cs="Arial"/>
                <w:sz w:val="22"/>
                <w:szCs w:val="22"/>
              </w:rPr>
              <w:t>Housing &amp; Sustainable Communities Agency</w:t>
            </w:r>
          </w:p>
        </w:tc>
        <w:tc>
          <w:tcPr>
            <w:tcW w:w="1245" w:type="dxa"/>
            <w:tcBorders>
              <w:top w:val="nil"/>
              <w:left w:val="nil"/>
              <w:bottom w:val="single" w:sz="4" w:space="0" w:color="auto"/>
              <w:right w:val="single" w:sz="4" w:space="0" w:color="auto"/>
            </w:tcBorders>
            <w:noWrap/>
            <w:hideMark/>
          </w:tcPr>
          <w:p w14:paraId="73AE7DC4" w14:textId="77777777" w:rsidR="00973B13" w:rsidRPr="0034752C" w:rsidRDefault="00973B13" w:rsidP="00AD2F28">
            <w:pPr>
              <w:jc w:val="right"/>
              <w:rPr>
                <w:color w:val="000000"/>
                <w:sz w:val="22"/>
                <w:szCs w:val="22"/>
                <w:lang w:eastAsia="en-IE"/>
              </w:rPr>
            </w:pPr>
            <w:r w:rsidRPr="0034752C">
              <w:rPr>
                <w:rFonts w:cs="Arial"/>
                <w:sz w:val="22"/>
                <w:szCs w:val="22"/>
              </w:rPr>
              <w:t>70</w:t>
            </w:r>
          </w:p>
        </w:tc>
        <w:tc>
          <w:tcPr>
            <w:tcW w:w="959" w:type="dxa"/>
            <w:gridSpan w:val="2"/>
            <w:tcBorders>
              <w:top w:val="nil"/>
              <w:left w:val="nil"/>
              <w:bottom w:val="single" w:sz="4" w:space="0" w:color="auto"/>
              <w:right w:val="single" w:sz="4" w:space="0" w:color="auto"/>
            </w:tcBorders>
            <w:noWrap/>
          </w:tcPr>
          <w:p w14:paraId="081BBB86" w14:textId="77777777" w:rsidR="00973B13" w:rsidRPr="0034752C" w:rsidRDefault="00973B13" w:rsidP="00AD2F28">
            <w:pPr>
              <w:jc w:val="right"/>
              <w:rPr>
                <w:color w:val="000000"/>
                <w:sz w:val="22"/>
                <w:szCs w:val="22"/>
                <w:lang w:eastAsia="en-IE"/>
              </w:rPr>
            </w:pPr>
            <w:r w:rsidRPr="0034752C">
              <w:rPr>
                <w:rFonts w:cs="Arial"/>
                <w:sz w:val="22"/>
                <w:szCs w:val="22"/>
              </w:rPr>
              <w:t>88</w:t>
            </w:r>
          </w:p>
        </w:tc>
        <w:tc>
          <w:tcPr>
            <w:tcW w:w="1013" w:type="dxa"/>
            <w:tcBorders>
              <w:top w:val="nil"/>
              <w:left w:val="nil"/>
              <w:bottom w:val="single" w:sz="4" w:space="0" w:color="auto"/>
              <w:right w:val="single" w:sz="4" w:space="0" w:color="auto"/>
            </w:tcBorders>
            <w:noWrap/>
            <w:hideMark/>
          </w:tcPr>
          <w:p w14:paraId="2AF5A5C6" w14:textId="77777777" w:rsidR="00973B13" w:rsidRPr="0034752C" w:rsidRDefault="00973B13" w:rsidP="00AD2F28">
            <w:pPr>
              <w:jc w:val="right"/>
              <w:rPr>
                <w:color w:val="000000"/>
                <w:sz w:val="22"/>
                <w:szCs w:val="22"/>
                <w:lang w:eastAsia="en-IE"/>
              </w:rPr>
            </w:pPr>
            <w:r w:rsidRPr="0034752C">
              <w:rPr>
                <w:rFonts w:cs="Arial"/>
                <w:sz w:val="22"/>
                <w:szCs w:val="22"/>
              </w:rPr>
              <w:t>6</w:t>
            </w:r>
          </w:p>
        </w:tc>
        <w:tc>
          <w:tcPr>
            <w:tcW w:w="1084" w:type="dxa"/>
            <w:gridSpan w:val="2"/>
            <w:tcBorders>
              <w:top w:val="nil"/>
              <w:left w:val="nil"/>
              <w:bottom w:val="single" w:sz="4" w:space="0" w:color="auto"/>
              <w:right w:val="single" w:sz="4" w:space="0" w:color="auto"/>
            </w:tcBorders>
            <w:noWrap/>
          </w:tcPr>
          <w:p w14:paraId="2CE56935" w14:textId="77777777" w:rsidR="00973B13" w:rsidRPr="0034752C" w:rsidRDefault="00973B13" w:rsidP="00AD2F28">
            <w:pPr>
              <w:jc w:val="right"/>
              <w:rPr>
                <w:color w:val="000000"/>
                <w:sz w:val="22"/>
                <w:szCs w:val="22"/>
                <w:lang w:eastAsia="en-IE"/>
              </w:rPr>
            </w:pPr>
            <w:r w:rsidRPr="0034752C">
              <w:rPr>
                <w:rFonts w:cs="Arial"/>
                <w:sz w:val="22"/>
                <w:szCs w:val="22"/>
              </w:rPr>
              <w:t>7</w:t>
            </w:r>
          </w:p>
        </w:tc>
        <w:tc>
          <w:tcPr>
            <w:tcW w:w="995" w:type="dxa"/>
            <w:tcBorders>
              <w:top w:val="nil"/>
              <w:left w:val="nil"/>
              <w:bottom w:val="single" w:sz="4" w:space="0" w:color="auto"/>
              <w:right w:val="single" w:sz="4" w:space="0" w:color="auto"/>
            </w:tcBorders>
            <w:noWrap/>
            <w:hideMark/>
          </w:tcPr>
          <w:p w14:paraId="7801ECA5" w14:textId="77777777" w:rsidR="00973B13" w:rsidRPr="0034752C" w:rsidRDefault="00973B13" w:rsidP="00AD2F28">
            <w:pPr>
              <w:jc w:val="right"/>
              <w:rPr>
                <w:color w:val="000000"/>
                <w:sz w:val="22"/>
                <w:szCs w:val="22"/>
                <w:lang w:eastAsia="en-IE"/>
              </w:rPr>
            </w:pPr>
            <w:r w:rsidRPr="0034752C">
              <w:rPr>
                <w:rFonts w:cs="Arial"/>
                <w:sz w:val="22"/>
                <w:szCs w:val="22"/>
              </w:rPr>
              <w:t>8.6</w:t>
            </w:r>
          </w:p>
        </w:tc>
        <w:tc>
          <w:tcPr>
            <w:tcW w:w="939" w:type="dxa"/>
            <w:gridSpan w:val="2"/>
            <w:tcBorders>
              <w:top w:val="nil"/>
              <w:left w:val="nil"/>
              <w:bottom w:val="single" w:sz="4" w:space="0" w:color="auto"/>
              <w:right w:val="single" w:sz="4" w:space="0" w:color="auto"/>
            </w:tcBorders>
            <w:noWrap/>
          </w:tcPr>
          <w:p w14:paraId="7CE06056" w14:textId="77777777" w:rsidR="00973B13" w:rsidRPr="0034752C" w:rsidRDefault="00973B13" w:rsidP="00AD2F28">
            <w:pPr>
              <w:jc w:val="right"/>
              <w:rPr>
                <w:color w:val="000000"/>
                <w:sz w:val="22"/>
                <w:szCs w:val="22"/>
                <w:lang w:eastAsia="en-IE"/>
              </w:rPr>
            </w:pPr>
            <w:r w:rsidRPr="0034752C">
              <w:rPr>
                <w:rFonts w:cs="Arial"/>
                <w:sz w:val="22"/>
                <w:szCs w:val="22"/>
              </w:rPr>
              <w:t>8.0</w:t>
            </w:r>
          </w:p>
        </w:tc>
      </w:tr>
      <w:tr w:rsidR="00973B13" w:rsidRPr="0034752C" w14:paraId="690C12B0" w14:textId="77777777" w:rsidTr="00AD2F28">
        <w:trPr>
          <w:cantSplit/>
          <w:trHeight w:val="300"/>
        </w:trPr>
        <w:tc>
          <w:tcPr>
            <w:tcW w:w="2395" w:type="dxa"/>
            <w:tcBorders>
              <w:top w:val="nil"/>
              <w:left w:val="single" w:sz="4" w:space="0" w:color="auto"/>
              <w:bottom w:val="single" w:sz="4" w:space="0" w:color="auto"/>
              <w:right w:val="single" w:sz="4" w:space="0" w:color="auto"/>
            </w:tcBorders>
            <w:noWrap/>
            <w:vAlign w:val="bottom"/>
            <w:hideMark/>
          </w:tcPr>
          <w:p w14:paraId="1DDB42D2" w14:textId="77777777" w:rsidR="00973B13" w:rsidRPr="0034752C" w:rsidRDefault="00973B13" w:rsidP="00AD2F28">
            <w:pPr>
              <w:rPr>
                <w:color w:val="000000"/>
                <w:sz w:val="22"/>
                <w:szCs w:val="22"/>
                <w:lang w:eastAsia="en-IE"/>
              </w:rPr>
            </w:pPr>
            <w:r w:rsidRPr="0034752C">
              <w:rPr>
                <w:rFonts w:cs="Arial"/>
                <w:sz w:val="22"/>
                <w:szCs w:val="22"/>
              </w:rPr>
              <w:t>Housing Finance Agency</w:t>
            </w:r>
          </w:p>
        </w:tc>
        <w:tc>
          <w:tcPr>
            <w:tcW w:w="1245" w:type="dxa"/>
            <w:tcBorders>
              <w:top w:val="nil"/>
              <w:left w:val="nil"/>
              <w:bottom w:val="single" w:sz="4" w:space="0" w:color="auto"/>
              <w:right w:val="single" w:sz="4" w:space="0" w:color="auto"/>
            </w:tcBorders>
            <w:noWrap/>
            <w:hideMark/>
          </w:tcPr>
          <w:p w14:paraId="7F9F272F" w14:textId="77777777" w:rsidR="00973B13" w:rsidRPr="0034752C" w:rsidRDefault="00973B13" w:rsidP="00AD2F28">
            <w:pPr>
              <w:jc w:val="right"/>
              <w:rPr>
                <w:color w:val="000000"/>
                <w:sz w:val="22"/>
                <w:szCs w:val="22"/>
                <w:lang w:eastAsia="en-IE"/>
              </w:rPr>
            </w:pPr>
            <w:r w:rsidRPr="0034752C">
              <w:rPr>
                <w:rFonts w:cs="Arial"/>
                <w:sz w:val="22"/>
                <w:szCs w:val="22"/>
              </w:rPr>
              <w:t>11</w:t>
            </w:r>
          </w:p>
        </w:tc>
        <w:tc>
          <w:tcPr>
            <w:tcW w:w="959" w:type="dxa"/>
            <w:gridSpan w:val="2"/>
            <w:tcBorders>
              <w:top w:val="nil"/>
              <w:left w:val="nil"/>
              <w:bottom w:val="single" w:sz="4" w:space="0" w:color="auto"/>
              <w:right w:val="single" w:sz="4" w:space="0" w:color="auto"/>
            </w:tcBorders>
            <w:noWrap/>
          </w:tcPr>
          <w:p w14:paraId="17AF3F6C" w14:textId="77777777" w:rsidR="00973B13" w:rsidRPr="0034752C" w:rsidRDefault="00973B13" w:rsidP="00AD2F28">
            <w:pPr>
              <w:jc w:val="right"/>
              <w:rPr>
                <w:color w:val="000000"/>
                <w:sz w:val="22"/>
                <w:szCs w:val="22"/>
                <w:lang w:eastAsia="en-IE"/>
              </w:rPr>
            </w:pPr>
            <w:r w:rsidRPr="0034752C">
              <w:rPr>
                <w:rFonts w:cs="Arial"/>
                <w:sz w:val="22"/>
                <w:szCs w:val="22"/>
              </w:rPr>
              <w:t>14</w:t>
            </w:r>
          </w:p>
        </w:tc>
        <w:tc>
          <w:tcPr>
            <w:tcW w:w="1013" w:type="dxa"/>
            <w:tcBorders>
              <w:top w:val="nil"/>
              <w:left w:val="nil"/>
              <w:bottom w:val="single" w:sz="4" w:space="0" w:color="auto"/>
              <w:right w:val="single" w:sz="4" w:space="0" w:color="auto"/>
            </w:tcBorders>
            <w:noWrap/>
            <w:hideMark/>
          </w:tcPr>
          <w:p w14:paraId="3920C3C3" w14:textId="77777777" w:rsidR="00973B13" w:rsidRPr="0034752C" w:rsidRDefault="00973B13" w:rsidP="00AD2F28">
            <w:pPr>
              <w:jc w:val="right"/>
              <w:rPr>
                <w:color w:val="000000"/>
                <w:sz w:val="22"/>
                <w:szCs w:val="22"/>
                <w:lang w:eastAsia="en-IE"/>
              </w:rPr>
            </w:pPr>
            <w:r w:rsidRPr="0034752C">
              <w:rPr>
                <w:rFonts w:cs="Arial"/>
                <w:sz w:val="22"/>
                <w:szCs w:val="22"/>
              </w:rPr>
              <w:t>0</w:t>
            </w:r>
          </w:p>
        </w:tc>
        <w:tc>
          <w:tcPr>
            <w:tcW w:w="1084" w:type="dxa"/>
            <w:gridSpan w:val="2"/>
            <w:tcBorders>
              <w:top w:val="nil"/>
              <w:left w:val="nil"/>
              <w:bottom w:val="single" w:sz="4" w:space="0" w:color="auto"/>
              <w:right w:val="single" w:sz="4" w:space="0" w:color="auto"/>
            </w:tcBorders>
            <w:noWrap/>
          </w:tcPr>
          <w:p w14:paraId="3902EC27" w14:textId="77777777" w:rsidR="00973B13" w:rsidRPr="0034752C" w:rsidRDefault="00973B13" w:rsidP="00AD2F28">
            <w:pPr>
              <w:jc w:val="right"/>
              <w:rPr>
                <w:color w:val="000000"/>
                <w:sz w:val="22"/>
                <w:szCs w:val="22"/>
                <w:lang w:eastAsia="en-IE"/>
              </w:rPr>
            </w:pPr>
            <w:r w:rsidRPr="0034752C">
              <w:rPr>
                <w:rFonts w:cs="Arial"/>
                <w:sz w:val="22"/>
                <w:szCs w:val="22"/>
              </w:rPr>
              <w:t>0</w:t>
            </w:r>
          </w:p>
        </w:tc>
        <w:tc>
          <w:tcPr>
            <w:tcW w:w="995" w:type="dxa"/>
            <w:tcBorders>
              <w:top w:val="nil"/>
              <w:left w:val="nil"/>
              <w:bottom w:val="single" w:sz="4" w:space="0" w:color="auto"/>
              <w:right w:val="single" w:sz="4" w:space="0" w:color="auto"/>
            </w:tcBorders>
            <w:noWrap/>
            <w:hideMark/>
          </w:tcPr>
          <w:p w14:paraId="402A659E" w14:textId="77777777" w:rsidR="00973B13" w:rsidRPr="0034752C" w:rsidRDefault="00973B13" w:rsidP="00AD2F28">
            <w:pPr>
              <w:jc w:val="right"/>
              <w:rPr>
                <w:color w:val="000000"/>
                <w:sz w:val="22"/>
                <w:szCs w:val="22"/>
                <w:lang w:eastAsia="en-IE"/>
              </w:rPr>
            </w:pPr>
            <w:r w:rsidRPr="0034752C">
              <w:rPr>
                <w:rFonts w:cs="Arial"/>
                <w:sz w:val="22"/>
                <w:szCs w:val="22"/>
              </w:rPr>
              <w:t>0.0</w:t>
            </w:r>
          </w:p>
        </w:tc>
        <w:tc>
          <w:tcPr>
            <w:tcW w:w="939" w:type="dxa"/>
            <w:gridSpan w:val="2"/>
            <w:tcBorders>
              <w:top w:val="nil"/>
              <w:left w:val="nil"/>
              <w:bottom w:val="single" w:sz="4" w:space="0" w:color="auto"/>
              <w:right w:val="single" w:sz="4" w:space="0" w:color="auto"/>
            </w:tcBorders>
            <w:noWrap/>
          </w:tcPr>
          <w:p w14:paraId="358922E2" w14:textId="77777777" w:rsidR="00973B13" w:rsidRPr="0034752C" w:rsidRDefault="00973B13" w:rsidP="00AD2F28">
            <w:pPr>
              <w:jc w:val="right"/>
              <w:rPr>
                <w:color w:val="000000"/>
                <w:sz w:val="22"/>
                <w:szCs w:val="22"/>
                <w:lang w:eastAsia="en-IE"/>
              </w:rPr>
            </w:pPr>
            <w:r w:rsidRPr="0034752C">
              <w:rPr>
                <w:rFonts w:cs="Arial"/>
                <w:sz w:val="22"/>
                <w:szCs w:val="22"/>
              </w:rPr>
              <w:t>0.0</w:t>
            </w:r>
          </w:p>
        </w:tc>
      </w:tr>
      <w:tr w:rsidR="00973B13" w:rsidRPr="0034752C" w14:paraId="0D2F5EF9" w14:textId="77777777" w:rsidTr="00AD2F28">
        <w:trPr>
          <w:cantSplit/>
          <w:trHeight w:val="300"/>
        </w:trPr>
        <w:tc>
          <w:tcPr>
            <w:tcW w:w="2395" w:type="dxa"/>
            <w:tcBorders>
              <w:top w:val="nil"/>
              <w:left w:val="single" w:sz="4" w:space="0" w:color="auto"/>
              <w:bottom w:val="single" w:sz="4" w:space="0" w:color="auto"/>
              <w:right w:val="single" w:sz="4" w:space="0" w:color="auto"/>
            </w:tcBorders>
            <w:noWrap/>
            <w:vAlign w:val="bottom"/>
          </w:tcPr>
          <w:p w14:paraId="0F35DAEF" w14:textId="77777777" w:rsidR="00973B13" w:rsidRPr="0034752C" w:rsidRDefault="00973B13" w:rsidP="00AD2F28">
            <w:pPr>
              <w:spacing w:after="0"/>
              <w:rPr>
                <w:rFonts w:cs="Arial"/>
                <w:sz w:val="22"/>
                <w:szCs w:val="22"/>
                <w:lang w:eastAsia="en-IE"/>
              </w:rPr>
            </w:pPr>
            <w:r w:rsidRPr="0034752C">
              <w:rPr>
                <w:rFonts w:cs="Arial"/>
                <w:sz w:val="22"/>
                <w:szCs w:val="22"/>
              </w:rPr>
              <w:lastRenderedPageBreak/>
              <w:t xml:space="preserve">Land Development Agency </w:t>
            </w:r>
            <w:r w:rsidRPr="0034752C">
              <w:rPr>
                <w:rFonts w:cs="Arial"/>
                <w:b/>
                <w:bCs/>
                <w:sz w:val="22"/>
                <w:szCs w:val="22"/>
              </w:rPr>
              <w:t>(This public body was established in 2019 and did not report data for 2018, see section 2.2 in the report)</w:t>
            </w:r>
          </w:p>
        </w:tc>
        <w:tc>
          <w:tcPr>
            <w:tcW w:w="1245" w:type="dxa"/>
            <w:tcBorders>
              <w:top w:val="nil"/>
              <w:left w:val="nil"/>
              <w:bottom w:val="single" w:sz="4" w:space="0" w:color="auto"/>
              <w:right w:val="single" w:sz="4" w:space="0" w:color="auto"/>
            </w:tcBorders>
            <w:noWrap/>
          </w:tcPr>
          <w:p w14:paraId="201CB301" w14:textId="77777777" w:rsidR="00973B13" w:rsidRPr="0034752C" w:rsidRDefault="00973B13" w:rsidP="00AD2F28">
            <w:pPr>
              <w:jc w:val="right"/>
              <w:rPr>
                <w:rFonts w:cs="Arial"/>
                <w:sz w:val="22"/>
                <w:szCs w:val="22"/>
              </w:rPr>
            </w:pPr>
            <w:r w:rsidRPr="0034752C">
              <w:rPr>
                <w:rFonts w:cs="Arial"/>
                <w:color w:val="222222"/>
                <w:sz w:val="22"/>
                <w:szCs w:val="22"/>
                <w:shd w:val="clear" w:color="auto" w:fill="FFFFFF"/>
              </w:rPr>
              <w:t>0</w:t>
            </w:r>
          </w:p>
        </w:tc>
        <w:tc>
          <w:tcPr>
            <w:tcW w:w="959" w:type="dxa"/>
            <w:gridSpan w:val="2"/>
            <w:tcBorders>
              <w:top w:val="nil"/>
              <w:left w:val="nil"/>
              <w:bottom w:val="single" w:sz="4" w:space="0" w:color="auto"/>
              <w:right w:val="single" w:sz="4" w:space="0" w:color="auto"/>
            </w:tcBorders>
            <w:noWrap/>
          </w:tcPr>
          <w:p w14:paraId="080BFF57" w14:textId="77777777" w:rsidR="00973B13" w:rsidRPr="0034752C" w:rsidRDefault="00973B13" w:rsidP="00AD2F28">
            <w:pPr>
              <w:jc w:val="right"/>
              <w:rPr>
                <w:rFonts w:cs="Arial"/>
                <w:sz w:val="22"/>
                <w:szCs w:val="22"/>
              </w:rPr>
            </w:pPr>
            <w:r w:rsidRPr="0034752C">
              <w:rPr>
                <w:rFonts w:cs="Arial"/>
                <w:sz w:val="22"/>
                <w:szCs w:val="22"/>
              </w:rPr>
              <w:t>11</w:t>
            </w:r>
          </w:p>
        </w:tc>
        <w:tc>
          <w:tcPr>
            <w:tcW w:w="1013" w:type="dxa"/>
            <w:tcBorders>
              <w:top w:val="nil"/>
              <w:left w:val="nil"/>
              <w:bottom w:val="single" w:sz="4" w:space="0" w:color="auto"/>
              <w:right w:val="single" w:sz="4" w:space="0" w:color="auto"/>
            </w:tcBorders>
            <w:noWrap/>
          </w:tcPr>
          <w:p w14:paraId="4F4F5524" w14:textId="77777777" w:rsidR="00973B13" w:rsidRPr="0034752C" w:rsidRDefault="00973B13" w:rsidP="00AD2F28">
            <w:pPr>
              <w:jc w:val="right"/>
              <w:rPr>
                <w:rFonts w:cs="Arial"/>
                <w:sz w:val="22"/>
                <w:szCs w:val="22"/>
              </w:rPr>
            </w:pPr>
            <w:r w:rsidRPr="0034752C">
              <w:rPr>
                <w:rFonts w:cs="Arial"/>
                <w:color w:val="222222"/>
                <w:sz w:val="22"/>
                <w:szCs w:val="22"/>
                <w:shd w:val="clear" w:color="auto" w:fill="FFFFFF"/>
              </w:rPr>
              <w:t>0</w:t>
            </w:r>
          </w:p>
        </w:tc>
        <w:tc>
          <w:tcPr>
            <w:tcW w:w="1084" w:type="dxa"/>
            <w:gridSpan w:val="2"/>
            <w:tcBorders>
              <w:top w:val="nil"/>
              <w:left w:val="nil"/>
              <w:bottom w:val="single" w:sz="4" w:space="0" w:color="auto"/>
              <w:right w:val="single" w:sz="4" w:space="0" w:color="auto"/>
            </w:tcBorders>
            <w:noWrap/>
          </w:tcPr>
          <w:p w14:paraId="31822A2F" w14:textId="77777777" w:rsidR="00973B13" w:rsidRPr="0034752C" w:rsidRDefault="00973B13" w:rsidP="00AD2F28">
            <w:pPr>
              <w:jc w:val="right"/>
              <w:rPr>
                <w:rFonts w:cs="Arial"/>
                <w:sz w:val="22"/>
                <w:szCs w:val="22"/>
              </w:rPr>
            </w:pPr>
            <w:r w:rsidRPr="0034752C">
              <w:rPr>
                <w:rFonts w:cs="Arial"/>
                <w:sz w:val="22"/>
                <w:szCs w:val="22"/>
              </w:rPr>
              <w:t>0</w:t>
            </w:r>
          </w:p>
        </w:tc>
        <w:tc>
          <w:tcPr>
            <w:tcW w:w="995" w:type="dxa"/>
            <w:tcBorders>
              <w:top w:val="nil"/>
              <w:left w:val="nil"/>
              <w:bottom w:val="single" w:sz="4" w:space="0" w:color="auto"/>
              <w:right w:val="single" w:sz="4" w:space="0" w:color="auto"/>
            </w:tcBorders>
            <w:noWrap/>
          </w:tcPr>
          <w:p w14:paraId="69991A53" w14:textId="77777777" w:rsidR="00973B13" w:rsidRPr="0034752C" w:rsidRDefault="00973B13" w:rsidP="00AD2F28">
            <w:pPr>
              <w:jc w:val="right"/>
              <w:rPr>
                <w:rFonts w:cs="Arial"/>
                <w:sz w:val="22"/>
                <w:szCs w:val="22"/>
              </w:rPr>
            </w:pPr>
            <w:r w:rsidRPr="0034752C">
              <w:rPr>
                <w:rFonts w:cs="Arial"/>
                <w:color w:val="222222"/>
                <w:sz w:val="22"/>
                <w:szCs w:val="22"/>
                <w:shd w:val="clear" w:color="auto" w:fill="FFFFFF"/>
              </w:rPr>
              <w:t>0</w:t>
            </w:r>
          </w:p>
        </w:tc>
        <w:tc>
          <w:tcPr>
            <w:tcW w:w="939" w:type="dxa"/>
            <w:gridSpan w:val="2"/>
            <w:tcBorders>
              <w:top w:val="nil"/>
              <w:left w:val="nil"/>
              <w:bottom w:val="single" w:sz="4" w:space="0" w:color="auto"/>
              <w:right w:val="single" w:sz="4" w:space="0" w:color="auto"/>
            </w:tcBorders>
            <w:noWrap/>
          </w:tcPr>
          <w:p w14:paraId="3193C668" w14:textId="77777777" w:rsidR="00973B13" w:rsidRPr="0034752C" w:rsidRDefault="00973B13" w:rsidP="00AD2F28">
            <w:pPr>
              <w:jc w:val="right"/>
              <w:rPr>
                <w:rFonts w:cs="Arial"/>
                <w:sz w:val="22"/>
                <w:szCs w:val="22"/>
              </w:rPr>
            </w:pPr>
            <w:r w:rsidRPr="0034752C">
              <w:rPr>
                <w:rFonts w:cs="Arial"/>
                <w:sz w:val="22"/>
                <w:szCs w:val="22"/>
              </w:rPr>
              <w:t>0.0</w:t>
            </w:r>
          </w:p>
        </w:tc>
      </w:tr>
      <w:tr w:rsidR="00973B13" w:rsidRPr="0034752C" w14:paraId="02A0D92C" w14:textId="77777777" w:rsidTr="00AD2F28">
        <w:trPr>
          <w:cantSplit/>
          <w:trHeight w:val="300"/>
        </w:trPr>
        <w:tc>
          <w:tcPr>
            <w:tcW w:w="2395" w:type="dxa"/>
            <w:tcBorders>
              <w:top w:val="nil"/>
              <w:left w:val="single" w:sz="4" w:space="0" w:color="auto"/>
              <w:bottom w:val="single" w:sz="4" w:space="0" w:color="auto"/>
              <w:right w:val="single" w:sz="4" w:space="0" w:color="auto"/>
            </w:tcBorders>
            <w:noWrap/>
            <w:vAlign w:val="bottom"/>
            <w:hideMark/>
          </w:tcPr>
          <w:p w14:paraId="6D5B2C1A" w14:textId="77777777" w:rsidR="00973B13" w:rsidRPr="0034752C" w:rsidRDefault="00973B13" w:rsidP="00AD2F28">
            <w:pPr>
              <w:rPr>
                <w:color w:val="000000"/>
                <w:sz w:val="22"/>
                <w:szCs w:val="22"/>
                <w:lang w:eastAsia="en-IE"/>
              </w:rPr>
            </w:pPr>
            <w:r w:rsidRPr="0034752C">
              <w:rPr>
                <w:rFonts w:cs="Arial"/>
                <w:sz w:val="22"/>
                <w:szCs w:val="22"/>
              </w:rPr>
              <w:t>Irish Water</w:t>
            </w:r>
          </w:p>
        </w:tc>
        <w:tc>
          <w:tcPr>
            <w:tcW w:w="1245" w:type="dxa"/>
            <w:tcBorders>
              <w:top w:val="nil"/>
              <w:left w:val="nil"/>
              <w:bottom w:val="single" w:sz="4" w:space="0" w:color="auto"/>
              <w:right w:val="single" w:sz="4" w:space="0" w:color="auto"/>
            </w:tcBorders>
            <w:noWrap/>
            <w:hideMark/>
          </w:tcPr>
          <w:p w14:paraId="5DB7E3BE" w14:textId="77777777" w:rsidR="00973B13" w:rsidRPr="0034752C" w:rsidRDefault="00973B13" w:rsidP="00AD2F28">
            <w:pPr>
              <w:jc w:val="right"/>
              <w:rPr>
                <w:color w:val="000000"/>
                <w:sz w:val="22"/>
                <w:szCs w:val="22"/>
                <w:lang w:eastAsia="en-IE"/>
              </w:rPr>
            </w:pPr>
            <w:r w:rsidRPr="0034752C">
              <w:rPr>
                <w:rFonts w:cs="Arial"/>
                <w:sz w:val="22"/>
                <w:szCs w:val="22"/>
              </w:rPr>
              <w:t>809</w:t>
            </w:r>
          </w:p>
        </w:tc>
        <w:tc>
          <w:tcPr>
            <w:tcW w:w="959" w:type="dxa"/>
            <w:gridSpan w:val="2"/>
            <w:tcBorders>
              <w:top w:val="nil"/>
              <w:left w:val="nil"/>
              <w:bottom w:val="single" w:sz="4" w:space="0" w:color="auto"/>
              <w:right w:val="single" w:sz="4" w:space="0" w:color="auto"/>
            </w:tcBorders>
            <w:noWrap/>
          </w:tcPr>
          <w:p w14:paraId="72A8EB6D" w14:textId="77777777" w:rsidR="00973B13" w:rsidRPr="0034752C" w:rsidRDefault="00973B13" w:rsidP="00AD2F28">
            <w:pPr>
              <w:jc w:val="right"/>
              <w:rPr>
                <w:color w:val="000000"/>
                <w:sz w:val="22"/>
                <w:szCs w:val="22"/>
                <w:lang w:eastAsia="en-IE"/>
              </w:rPr>
            </w:pPr>
            <w:r w:rsidRPr="0034752C">
              <w:rPr>
                <w:rFonts w:cs="Arial"/>
                <w:sz w:val="22"/>
                <w:szCs w:val="22"/>
              </w:rPr>
              <w:t>773</w:t>
            </w:r>
          </w:p>
        </w:tc>
        <w:tc>
          <w:tcPr>
            <w:tcW w:w="1013" w:type="dxa"/>
            <w:tcBorders>
              <w:top w:val="nil"/>
              <w:left w:val="nil"/>
              <w:bottom w:val="single" w:sz="4" w:space="0" w:color="auto"/>
              <w:right w:val="single" w:sz="4" w:space="0" w:color="auto"/>
            </w:tcBorders>
            <w:noWrap/>
            <w:hideMark/>
          </w:tcPr>
          <w:p w14:paraId="555CBB05" w14:textId="77777777" w:rsidR="00973B13" w:rsidRPr="0034752C" w:rsidRDefault="00973B13" w:rsidP="00AD2F28">
            <w:pPr>
              <w:jc w:val="right"/>
              <w:rPr>
                <w:color w:val="000000"/>
                <w:sz w:val="22"/>
                <w:szCs w:val="22"/>
                <w:lang w:eastAsia="en-IE"/>
              </w:rPr>
            </w:pPr>
            <w:r w:rsidRPr="0034752C">
              <w:rPr>
                <w:rFonts w:cs="Arial"/>
                <w:sz w:val="22"/>
                <w:szCs w:val="22"/>
              </w:rPr>
              <w:t>25</w:t>
            </w:r>
          </w:p>
        </w:tc>
        <w:tc>
          <w:tcPr>
            <w:tcW w:w="1084" w:type="dxa"/>
            <w:gridSpan w:val="2"/>
            <w:tcBorders>
              <w:top w:val="nil"/>
              <w:left w:val="nil"/>
              <w:bottom w:val="single" w:sz="4" w:space="0" w:color="auto"/>
              <w:right w:val="single" w:sz="4" w:space="0" w:color="auto"/>
            </w:tcBorders>
            <w:noWrap/>
          </w:tcPr>
          <w:p w14:paraId="617F838F" w14:textId="77777777" w:rsidR="00973B13" w:rsidRPr="0034752C" w:rsidRDefault="00973B13" w:rsidP="00AD2F28">
            <w:pPr>
              <w:jc w:val="right"/>
              <w:rPr>
                <w:color w:val="000000"/>
                <w:sz w:val="22"/>
                <w:szCs w:val="22"/>
                <w:lang w:eastAsia="en-IE"/>
              </w:rPr>
            </w:pPr>
            <w:r w:rsidRPr="0034752C">
              <w:rPr>
                <w:rFonts w:cs="Arial"/>
                <w:sz w:val="22"/>
                <w:szCs w:val="22"/>
              </w:rPr>
              <w:t>26</w:t>
            </w:r>
          </w:p>
        </w:tc>
        <w:tc>
          <w:tcPr>
            <w:tcW w:w="995" w:type="dxa"/>
            <w:tcBorders>
              <w:top w:val="nil"/>
              <w:left w:val="nil"/>
              <w:bottom w:val="single" w:sz="4" w:space="0" w:color="auto"/>
              <w:right w:val="single" w:sz="4" w:space="0" w:color="auto"/>
            </w:tcBorders>
            <w:noWrap/>
            <w:hideMark/>
          </w:tcPr>
          <w:p w14:paraId="73E6EF7F" w14:textId="77777777" w:rsidR="00973B13" w:rsidRPr="0034752C" w:rsidRDefault="00973B13" w:rsidP="00AD2F28">
            <w:pPr>
              <w:jc w:val="right"/>
              <w:rPr>
                <w:color w:val="000000"/>
                <w:sz w:val="22"/>
                <w:szCs w:val="22"/>
                <w:lang w:eastAsia="en-IE"/>
              </w:rPr>
            </w:pPr>
            <w:r w:rsidRPr="0034752C">
              <w:rPr>
                <w:rFonts w:cs="Arial"/>
                <w:sz w:val="22"/>
                <w:szCs w:val="22"/>
              </w:rPr>
              <w:t>3.1</w:t>
            </w:r>
          </w:p>
        </w:tc>
        <w:tc>
          <w:tcPr>
            <w:tcW w:w="939" w:type="dxa"/>
            <w:gridSpan w:val="2"/>
            <w:tcBorders>
              <w:top w:val="nil"/>
              <w:left w:val="nil"/>
              <w:bottom w:val="single" w:sz="4" w:space="0" w:color="auto"/>
              <w:right w:val="single" w:sz="4" w:space="0" w:color="auto"/>
            </w:tcBorders>
            <w:noWrap/>
          </w:tcPr>
          <w:p w14:paraId="7D7EC036" w14:textId="77777777" w:rsidR="00973B13" w:rsidRPr="0034752C" w:rsidRDefault="00973B13" w:rsidP="00AD2F28">
            <w:pPr>
              <w:jc w:val="right"/>
              <w:rPr>
                <w:color w:val="000000"/>
                <w:sz w:val="22"/>
                <w:szCs w:val="22"/>
                <w:lang w:eastAsia="en-IE"/>
              </w:rPr>
            </w:pPr>
            <w:r w:rsidRPr="0034752C">
              <w:rPr>
                <w:rFonts w:cs="Arial"/>
                <w:sz w:val="22"/>
                <w:szCs w:val="22"/>
              </w:rPr>
              <w:t>3.4</w:t>
            </w:r>
          </w:p>
        </w:tc>
      </w:tr>
      <w:tr w:rsidR="00973B13" w:rsidRPr="0034752C" w14:paraId="6486A471" w14:textId="77777777" w:rsidTr="00AD2F28">
        <w:trPr>
          <w:cantSplit/>
          <w:trHeight w:val="300"/>
        </w:trPr>
        <w:tc>
          <w:tcPr>
            <w:tcW w:w="2395" w:type="dxa"/>
            <w:tcBorders>
              <w:top w:val="nil"/>
              <w:left w:val="single" w:sz="4" w:space="0" w:color="auto"/>
              <w:bottom w:val="single" w:sz="4" w:space="0" w:color="auto"/>
              <w:right w:val="single" w:sz="4" w:space="0" w:color="auto"/>
            </w:tcBorders>
            <w:noWrap/>
            <w:vAlign w:val="bottom"/>
            <w:hideMark/>
          </w:tcPr>
          <w:p w14:paraId="6FB822B5" w14:textId="77777777" w:rsidR="00973B13" w:rsidRPr="0034752C" w:rsidRDefault="00973B13" w:rsidP="00AD2F28">
            <w:pPr>
              <w:rPr>
                <w:color w:val="000000"/>
                <w:sz w:val="22"/>
                <w:szCs w:val="22"/>
                <w:lang w:eastAsia="en-IE"/>
              </w:rPr>
            </w:pPr>
            <w:r w:rsidRPr="0034752C">
              <w:rPr>
                <w:rFonts w:cs="Arial"/>
                <w:sz w:val="22"/>
                <w:szCs w:val="22"/>
              </w:rPr>
              <w:t>Kerry County Council</w:t>
            </w:r>
          </w:p>
        </w:tc>
        <w:tc>
          <w:tcPr>
            <w:tcW w:w="1245" w:type="dxa"/>
            <w:tcBorders>
              <w:top w:val="nil"/>
              <w:left w:val="nil"/>
              <w:bottom w:val="single" w:sz="4" w:space="0" w:color="auto"/>
              <w:right w:val="single" w:sz="4" w:space="0" w:color="auto"/>
            </w:tcBorders>
            <w:noWrap/>
            <w:hideMark/>
          </w:tcPr>
          <w:p w14:paraId="06185CAA" w14:textId="77777777" w:rsidR="00973B13" w:rsidRPr="0034752C" w:rsidRDefault="00973B13" w:rsidP="00AD2F28">
            <w:pPr>
              <w:jc w:val="right"/>
              <w:rPr>
                <w:color w:val="000000"/>
                <w:sz w:val="22"/>
                <w:szCs w:val="22"/>
                <w:lang w:eastAsia="en-IE"/>
              </w:rPr>
            </w:pPr>
            <w:r w:rsidRPr="0034752C">
              <w:rPr>
                <w:rFonts w:cs="Arial"/>
                <w:sz w:val="22"/>
                <w:szCs w:val="22"/>
              </w:rPr>
              <w:t>1,409</w:t>
            </w:r>
          </w:p>
        </w:tc>
        <w:tc>
          <w:tcPr>
            <w:tcW w:w="959" w:type="dxa"/>
            <w:gridSpan w:val="2"/>
            <w:tcBorders>
              <w:top w:val="nil"/>
              <w:left w:val="nil"/>
              <w:bottom w:val="single" w:sz="4" w:space="0" w:color="auto"/>
              <w:right w:val="single" w:sz="4" w:space="0" w:color="auto"/>
            </w:tcBorders>
            <w:noWrap/>
          </w:tcPr>
          <w:p w14:paraId="6FA7A751" w14:textId="77777777" w:rsidR="00973B13" w:rsidRPr="0034752C" w:rsidRDefault="00973B13" w:rsidP="00AD2F28">
            <w:pPr>
              <w:jc w:val="right"/>
              <w:rPr>
                <w:color w:val="000000"/>
                <w:sz w:val="22"/>
                <w:szCs w:val="22"/>
                <w:lang w:eastAsia="en-IE"/>
              </w:rPr>
            </w:pPr>
            <w:r w:rsidRPr="0034752C">
              <w:rPr>
                <w:rFonts w:cs="Arial"/>
                <w:sz w:val="22"/>
                <w:szCs w:val="22"/>
              </w:rPr>
              <w:t>1,465</w:t>
            </w:r>
          </w:p>
        </w:tc>
        <w:tc>
          <w:tcPr>
            <w:tcW w:w="1013" w:type="dxa"/>
            <w:tcBorders>
              <w:top w:val="nil"/>
              <w:left w:val="nil"/>
              <w:bottom w:val="single" w:sz="4" w:space="0" w:color="auto"/>
              <w:right w:val="single" w:sz="4" w:space="0" w:color="auto"/>
            </w:tcBorders>
            <w:noWrap/>
            <w:hideMark/>
          </w:tcPr>
          <w:p w14:paraId="0DCACC29" w14:textId="77777777" w:rsidR="00973B13" w:rsidRPr="0034752C" w:rsidRDefault="00973B13" w:rsidP="00AD2F28">
            <w:pPr>
              <w:jc w:val="right"/>
              <w:rPr>
                <w:color w:val="000000"/>
                <w:sz w:val="22"/>
                <w:szCs w:val="22"/>
                <w:lang w:eastAsia="en-IE"/>
              </w:rPr>
            </w:pPr>
            <w:r w:rsidRPr="0034752C">
              <w:rPr>
                <w:rFonts w:cs="Arial"/>
                <w:sz w:val="22"/>
                <w:szCs w:val="22"/>
              </w:rPr>
              <w:t>85</w:t>
            </w:r>
          </w:p>
        </w:tc>
        <w:tc>
          <w:tcPr>
            <w:tcW w:w="1084" w:type="dxa"/>
            <w:gridSpan w:val="2"/>
            <w:tcBorders>
              <w:top w:val="nil"/>
              <w:left w:val="nil"/>
              <w:bottom w:val="single" w:sz="4" w:space="0" w:color="auto"/>
              <w:right w:val="single" w:sz="4" w:space="0" w:color="auto"/>
            </w:tcBorders>
            <w:noWrap/>
          </w:tcPr>
          <w:p w14:paraId="3806EC94" w14:textId="77777777" w:rsidR="00973B13" w:rsidRPr="0034752C" w:rsidRDefault="00973B13" w:rsidP="00AD2F28">
            <w:pPr>
              <w:jc w:val="right"/>
              <w:rPr>
                <w:color w:val="000000"/>
                <w:sz w:val="22"/>
                <w:szCs w:val="22"/>
                <w:lang w:eastAsia="en-IE"/>
              </w:rPr>
            </w:pPr>
            <w:r w:rsidRPr="0034752C">
              <w:rPr>
                <w:rFonts w:cs="Arial"/>
                <w:sz w:val="22"/>
                <w:szCs w:val="22"/>
              </w:rPr>
              <w:t>85</w:t>
            </w:r>
          </w:p>
        </w:tc>
        <w:tc>
          <w:tcPr>
            <w:tcW w:w="995" w:type="dxa"/>
            <w:tcBorders>
              <w:top w:val="nil"/>
              <w:left w:val="nil"/>
              <w:bottom w:val="single" w:sz="4" w:space="0" w:color="auto"/>
              <w:right w:val="single" w:sz="4" w:space="0" w:color="auto"/>
            </w:tcBorders>
            <w:noWrap/>
            <w:hideMark/>
          </w:tcPr>
          <w:p w14:paraId="7CAEBFA1" w14:textId="77777777" w:rsidR="00973B13" w:rsidRPr="0034752C" w:rsidRDefault="00973B13" w:rsidP="00AD2F28">
            <w:pPr>
              <w:jc w:val="right"/>
              <w:rPr>
                <w:color w:val="000000"/>
                <w:sz w:val="22"/>
                <w:szCs w:val="22"/>
                <w:lang w:eastAsia="en-IE"/>
              </w:rPr>
            </w:pPr>
            <w:r w:rsidRPr="0034752C">
              <w:rPr>
                <w:rFonts w:cs="Arial"/>
                <w:sz w:val="22"/>
                <w:szCs w:val="22"/>
              </w:rPr>
              <w:t>6.0</w:t>
            </w:r>
          </w:p>
        </w:tc>
        <w:tc>
          <w:tcPr>
            <w:tcW w:w="939" w:type="dxa"/>
            <w:gridSpan w:val="2"/>
            <w:tcBorders>
              <w:top w:val="nil"/>
              <w:left w:val="nil"/>
              <w:bottom w:val="single" w:sz="4" w:space="0" w:color="auto"/>
              <w:right w:val="single" w:sz="4" w:space="0" w:color="auto"/>
            </w:tcBorders>
            <w:noWrap/>
          </w:tcPr>
          <w:p w14:paraId="56FA89D5" w14:textId="77777777" w:rsidR="00973B13" w:rsidRPr="0034752C" w:rsidRDefault="00973B13" w:rsidP="00AD2F28">
            <w:pPr>
              <w:jc w:val="right"/>
              <w:rPr>
                <w:color w:val="000000"/>
                <w:sz w:val="22"/>
                <w:szCs w:val="22"/>
                <w:lang w:eastAsia="en-IE"/>
              </w:rPr>
            </w:pPr>
            <w:r w:rsidRPr="0034752C">
              <w:rPr>
                <w:rFonts w:cs="Arial"/>
                <w:sz w:val="22"/>
                <w:szCs w:val="22"/>
              </w:rPr>
              <w:t>5.8</w:t>
            </w:r>
          </w:p>
        </w:tc>
      </w:tr>
      <w:tr w:rsidR="00973B13" w:rsidRPr="0034752C" w14:paraId="530D6F16" w14:textId="77777777" w:rsidTr="00AD2F28">
        <w:trPr>
          <w:cantSplit/>
          <w:trHeight w:val="300"/>
        </w:trPr>
        <w:tc>
          <w:tcPr>
            <w:tcW w:w="2395" w:type="dxa"/>
            <w:tcBorders>
              <w:top w:val="nil"/>
              <w:left w:val="single" w:sz="4" w:space="0" w:color="auto"/>
              <w:bottom w:val="single" w:sz="4" w:space="0" w:color="auto"/>
              <w:right w:val="single" w:sz="4" w:space="0" w:color="auto"/>
            </w:tcBorders>
            <w:noWrap/>
            <w:vAlign w:val="bottom"/>
            <w:hideMark/>
          </w:tcPr>
          <w:p w14:paraId="1C5F6AC1" w14:textId="77777777" w:rsidR="00973B13" w:rsidRPr="0034752C" w:rsidRDefault="00973B13" w:rsidP="00AD2F28">
            <w:pPr>
              <w:rPr>
                <w:color w:val="000000"/>
                <w:sz w:val="22"/>
                <w:szCs w:val="22"/>
                <w:lang w:eastAsia="en-IE"/>
              </w:rPr>
            </w:pPr>
            <w:r w:rsidRPr="0034752C">
              <w:rPr>
                <w:rFonts w:cs="Arial"/>
                <w:sz w:val="22"/>
                <w:szCs w:val="22"/>
              </w:rPr>
              <w:t>Kildare County Council</w:t>
            </w:r>
          </w:p>
        </w:tc>
        <w:tc>
          <w:tcPr>
            <w:tcW w:w="1245" w:type="dxa"/>
            <w:tcBorders>
              <w:top w:val="nil"/>
              <w:left w:val="nil"/>
              <w:bottom w:val="single" w:sz="4" w:space="0" w:color="auto"/>
              <w:right w:val="single" w:sz="4" w:space="0" w:color="auto"/>
            </w:tcBorders>
            <w:noWrap/>
            <w:hideMark/>
          </w:tcPr>
          <w:p w14:paraId="138F3094" w14:textId="77777777" w:rsidR="00973B13" w:rsidRPr="0034752C" w:rsidRDefault="00973B13" w:rsidP="00AD2F28">
            <w:pPr>
              <w:jc w:val="right"/>
              <w:rPr>
                <w:color w:val="000000"/>
                <w:sz w:val="22"/>
                <w:szCs w:val="22"/>
                <w:lang w:eastAsia="en-IE"/>
              </w:rPr>
            </w:pPr>
            <w:r w:rsidRPr="0034752C">
              <w:rPr>
                <w:rFonts w:cs="Arial"/>
                <w:sz w:val="22"/>
                <w:szCs w:val="22"/>
              </w:rPr>
              <w:t>1,044</w:t>
            </w:r>
          </w:p>
        </w:tc>
        <w:tc>
          <w:tcPr>
            <w:tcW w:w="959" w:type="dxa"/>
            <w:gridSpan w:val="2"/>
            <w:tcBorders>
              <w:top w:val="nil"/>
              <w:left w:val="nil"/>
              <w:bottom w:val="single" w:sz="4" w:space="0" w:color="auto"/>
              <w:right w:val="single" w:sz="4" w:space="0" w:color="auto"/>
            </w:tcBorders>
            <w:noWrap/>
          </w:tcPr>
          <w:p w14:paraId="774755A9" w14:textId="77777777" w:rsidR="00973B13" w:rsidRPr="0034752C" w:rsidRDefault="00973B13" w:rsidP="00AD2F28">
            <w:pPr>
              <w:jc w:val="right"/>
              <w:rPr>
                <w:color w:val="000000"/>
                <w:sz w:val="22"/>
                <w:szCs w:val="22"/>
                <w:lang w:eastAsia="en-IE"/>
              </w:rPr>
            </w:pPr>
            <w:r w:rsidRPr="0034752C">
              <w:rPr>
                <w:rFonts w:cs="Arial"/>
                <w:sz w:val="22"/>
                <w:szCs w:val="22"/>
              </w:rPr>
              <w:t>1,064</w:t>
            </w:r>
          </w:p>
        </w:tc>
        <w:tc>
          <w:tcPr>
            <w:tcW w:w="1013" w:type="dxa"/>
            <w:tcBorders>
              <w:top w:val="nil"/>
              <w:left w:val="nil"/>
              <w:bottom w:val="single" w:sz="4" w:space="0" w:color="auto"/>
              <w:right w:val="single" w:sz="4" w:space="0" w:color="auto"/>
            </w:tcBorders>
            <w:noWrap/>
            <w:hideMark/>
          </w:tcPr>
          <w:p w14:paraId="06AE2192" w14:textId="77777777" w:rsidR="00973B13" w:rsidRPr="0034752C" w:rsidRDefault="00973B13" w:rsidP="00AD2F28">
            <w:pPr>
              <w:jc w:val="right"/>
              <w:rPr>
                <w:color w:val="000000"/>
                <w:sz w:val="22"/>
                <w:szCs w:val="22"/>
                <w:lang w:eastAsia="en-IE"/>
              </w:rPr>
            </w:pPr>
            <w:r w:rsidRPr="0034752C">
              <w:rPr>
                <w:rFonts w:cs="Arial"/>
                <w:sz w:val="22"/>
                <w:szCs w:val="22"/>
              </w:rPr>
              <w:t>63</w:t>
            </w:r>
          </w:p>
        </w:tc>
        <w:tc>
          <w:tcPr>
            <w:tcW w:w="1084" w:type="dxa"/>
            <w:gridSpan w:val="2"/>
            <w:tcBorders>
              <w:top w:val="nil"/>
              <w:left w:val="nil"/>
              <w:bottom w:val="single" w:sz="4" w:space="0" w:color="auto"/>
              <w:right w:val="single" w:sz="4" w:space="0" w:color="auto"/>
            </w:tcBorders>
            <w:noWrap/>
          </w:tcPr>
          <w:p w14:paraId="614A842D" w14:textId="77777777" w:rsidR="00973B13" w:rsidRPr="0034752C" w:rsidRDefault="00973B13" w:rsidP="00AD2F28">
            <w:pPr>
              <w:jc w:val="right"/>
              <w:rPr>
                <w:color w:val="000000"/>
                <w:sz w:val="22"/>
                <w:szCs w:val="22"/>
                <w:lang w:eastAsia="en-IE"/>
              </w:rPr>
            </w:pPr>
            <w:r w:rsidRPr="0034752C">
              <w:rPr>
                <w:rFonts w:cs="Arial"/>
                <w:sz w:val="22"/>
                <w:szCs w:val="22"/>
              </w:rPr>
              <w:t>61</w:t>
            </w:r>
          </w:p>
        </w:tc>
        <w:tc>
          <w:tcPr>
            <w:tcW w:w="995" w:type="dxa"/>
            <w:tcBorders>
              <w:top w:val="nil"/>
              <w:left w:val="nil"/>
              <w:bottom w:val="single" w:sz="4" w:space="0" w:color="auto"/>
              <w:right w:val="single" w:sz="4" w:space="0" w:color="auto"/>
            </w:tcBorders>
            <w:noWrap/>
            <w:hideMark/>
          </w:tcPr>
          <w:p w14:paraId="02BD9DA6" w14:textId="77777777" w:rsidR="00973B13" w:rsidRPr="0034752C" w:rsidRDefault="00973B13" w:rsidP="00AD2F28">
            <w:pPr>
              <w:jc w:val="right"/>
              <w:rPr>
                <w:color w:val="000000"/>
                <w:sz w:val="22"/>
                <w:szCs w:val="22"/>
                <w:lang w:eastAsia="en-IE"/>
              </w:rPr>
            </w:pPr>
            <w:r w:rsidRPr="0034752C">
              <w:rPr>
                <w:rFonts w:cs="Arial"/>
                <w:sz w:val="22"/>
                <w:szCs w:val="22"/>
              </w:rPr>
              <w:t>6.0</w:t>
            </w:r>
          </w:p>
        </w:tc>
        <w:tc>
          <w:tcPr>
            <w:tcW w:w="939" w:type="dxa"/>
            <w:gridSpan w:val="2"/>
            <w:tcBorders>
              <w:top w:val="nil"/>
              <w:left w:val="nil"/>
              <w:bottom w:val="single" w:sz="4" w:space="0" w:color="auto"/>
              <w:right w:val="single" w:sz="4" w:space="0" w:color="auto"/>
            </w:tcBorders>
            <w:noWrap/>
          </w:tcPr>
          <w:p w14:paraId="3F55A0FA" w14:textId="77777777" w:rsidR="00973B13" w:rsidRPr="0034752C" w:rsidRDefault="00973B13" w:rsidP="00AD2F28">
            <w:pPr>
              <w:jc w:val="right"/>
              <w:rPr>
                <w:color w:val="000000"/>
                <w:sz w:val="22"/>
                <w:szCs w:val="22"/>
                <w:lang w:eastAsia="en-IE"/>
              </w:rPr>
            </w:pPr>
            <w:r w:rsidRPr="0034752C">
              <w:rPr>
                <w:rFonts w:cs="Arial"/>
                <w:sz w:val="22"/>
                <w:szCs w:val="22"/>
              </w:rPr>
              <w:t>5.7</w:t>
            </w:r>
          </w:p>
        </w:tc>
      </w:tr>
      <w:tr w:rsidR="00973B13" w:rsidRPr="0034752C" w14:paraId="2834F87F" w14:textId="77777777" w:rsidTr="00AD2F28">
        <w:trPr>
          <w:cantSplit/>
          <w:trHeight w:val="300"/>
        </w:trPr>
        <w:tc>
          <w:tcPr>
            <w:tcW w:w="2395" w:type="dxa"/>
            <w:tcBorders>
              <w:top w:val="nil"/>
              <w:left w:val="single" w:sz="4" w:space="0" w:color="auto"/>
              <w:bottom w:val="single" w:sz="4" w:space="0" w:color="auto"/>
              <w:right w:val="single" w:sz="4" w:space="0" w:color="auto"/>
            </w:tcBorders>
            <w:noWrap/>
            <w:vAlign w:val="bottom"/>
            <w:hideMark/>
          </w:tcPr>
          <w:p w14:paraId="456B8EC9" w14:textId="77777777" w:rsidR="00973B13" w:rsidRPr="0034752C" w:rsidRDefault="00973B13" w:rsidP="00AD2F28">
            <w:pPr>
              <w:rPr>
                <w:color w:val="000000"/>
                <w:sz w:val="22"/>
                <w:szCs w:val="22"/>
                <w:lang w:eastAsia="en-IE"/>
              </w:rPr>
            </w:pPr>
            <w:r w:rsidRPr="0034752C">
              <w:rPr>
                <w:rFonts w:cs="Arial"/>
                <w:sz w:val="22"/>
                <w:szCs w:val="22"/>
              </w:rPr>
              <w:t>Kilkenny County Council</w:t>
            </w:r>
          </w:p>
        </w:tc>
        <w:tc>
          <w:tcPr>
            <w:tcW w:w="1245" w:type="dxa"/>
            <w:tcBorders>
              <w:top w:val="nil"/>
              <w:left w:val="nil"/>
              <w:bottom w:val="single" w:sz="4" w:space="0" w:color="auto"/>
              <w:right w:val="single" w:sz="4" w:space="0" w:color="auto"/>
            </w:tcBorders>
            <w:noWrap/>
            <w:hideMark/>
          </w:tcPr>
          <w:p w14:paraId="4A518F28" w14:textId="77777777" w:rsidR="00973B13" w:rsidRPr="0034752C" w:rsidRDefault="00973B13" w:rsidP="00AD2F28">
            <w:pPr>
              <w:jc w:val="right"/>
              <w:rPr>
                <w:color w:val="000000"/>
                <w:sz w:val="22"/>
                <w:szCs w:val="22"/>
                <w:lang w:eastAsia="en-IE"/>
              </w:rPr>
            </w:pPr>
            <w:r w:rsidRPr="0034752C">
              <w:rPr>
                <w:rFonts w:cs="Arial"/>
                <w:sz w:val="22"/>
                <w:szCs w:val="22"/>
              </w:rPr>
              <w:t>594</w:t>
            </w:r>
          </w:p>
        </w:tc>
        <w:tc>
          <w:tcPr>
            <w:tcW w:w="959" w:type="dxa"/>
            <w:gridSpan w:val="2"/>
            <w:tcBorders>
              <w:top w:val="nil"/>
              <w:left w:val="nil"/>
              <w:bottom w:val="single" w:sz="4" w:space="0" w:color="auto"/>
              <w:right w:val="single" w:sz="4" w:space="0" w:color="auto"/>
            </w:tcBorders>
            <w:noWrap/>
          </w:tcPr>
          <w:p w14:paraId="35EDDF14" w14:textId="77777777" w:rsidR="00973B13" w:rsidRPr="0034752C" w:rsidRDefault="00973B13" w:rsidP="00AD2F28">
            <w:pPr>
              <w:jc w:val="right"/>
              <w:rPr>
                <w:color w:val="000000"/>
                <w:sz w:val="22"/>
                <w:szCs w:val="22"/>
                <w:lang w:eastAsia="en-IE"/>
              </w:rPr>
            </w:pPr>
            <w:r w:rsidRPr="0034752C">
              <w:rPr>
                <w:rFonts w:cs="Arial"/>
                <w:sz w:val="22"/>
                <w:szCs w:val="22"/>
              </w:rPr>
              <w:t>621</w:t>
            </w:r>
          </w:p>
        </w:tc>
        <w:tc>
          <w:tcPr>
            <w:tcW w:w="1013" w:type="dxa"/>
            <w:tcBorders>
              <w:top w:val="nil"/>
              <w:left w:val="nil"/>
              <w:bottom w:val="single" w:sz="4" w:space="0" w:color="auto"/>
              <w:right w:val="single" w:sz="4" w:space="0" w:color="auto"/>
            </w:tcBorders>
            <w:noWrap/>
            <w:hideMark/>
          </w:tcPr>
          <w:p w14:paraId="0193CB2D" w14:textId="77777777" w:rsidR="00973B13" w:rsidRPr="0034752C" w:rsidRDefault="00973B13" w:rsidP="00AD2F28">
            <w:pPr>
              <w:jc w:val="right"/>
              <w:rPr>
                <w:color w:val="000000"/>
                <w:sz w:val="22"/>
                <w:szCs w:val="22"/>
                <w:lang w:eastAsia="en-IE"/>
              </w:rPr>
            </w:pPr>
            <w:r w:rsidRPr="0034752C">
              <w:rPr>
                <w:rFonts w:cs="Arial"/>
                <w:sz w:val="22"/>
                <w:szCs w:val="22"/>
              </w:rPr>
              <w:t>24</w:t>
            </w:r>
          </w:p>
        </w:tc>
        <w:tc>
          <w:tcPr>
            <w:tcW w:w="1084" w:type="dxa"/>
            <w:gridSpan w:val="2"/>
            <w:tcBorders>
              <w:top w:val="nil"/>
              <w:left w:val="nil"/>
              <w:bottom w:val="single" w:sz="4" w:space="0" w:color="auto"/>
              <w:right w:val="single" w:sz="4" w:space="0" w:color="auto"/>
            </w:tcBorders>
            <w:noWrap/>
          </w:tcPr>
          <w:p w14:paraId="1DE626B6" w14:textId="77777777" w:rsidR="00973B13" w:rsidRPr="0034752C" w:rsidRDefault="00973B13" w:rsidP="00AD2F28">
            <w:pPr>
              <w:jc w:val="right"/>
              <w:rPr>
                <w:color w:val="000000"/>
                <w:sz w:val="22"/>
                <w:szCs w:val="22"/>
                <w:lang w:eastAsia="en-IE"/>
              </w:rPr>
            </w:pPr>
            <w:r w:rsidRPr="0034752C">
              <w:rPr>
                <w:rFonts w:cs="Arial"/>
                <w:sz w:val="22"/>
                <w:szCs w:val="22"/>
              </w:rPr>
              <w:t>25</w:t>
            </w:r>
          </w:p>
        </w:tc>
        <w:tc>
          <w:tcPr>
            <w:tcW w:w="995" w:type="dxa"/>
            <w:tcBorders>
              <w:top w:val="nil"/>
              <w:left w:val="nil"/>
              <w:bottom w:val="single" w:sz="4" w:space="0" w:color="auto"/>
              <w:right w:val="single" w:sz="4" w:space="0" w:color="auto"/>
            </w:tcBorders>
            <w:noWrap/>
            <w:hideMark/>
          </w:tcPr>
          <w:p w14:paraId="2167D1C9" w14:textId="77777777" w:rsidR="00973B13" w:rsidRPr="0034752C" w:rsidRDefault="00973B13" w:rsidP="00AD2F28">
            <w:pPr>
              <w:jc w:val="right"/>
              <w:rPr>
                <w:color w:val="000000"/>
                <w:sz w:val="22"/>
                <w:szCs w:val="22"/>
                <w:lang w:eastAsia="en-IE"/>
              </w:rPr>
            </w:pPr>
            <w:r w:rsidRPr="0034752C">
              <w:rPr>
                <w:rFonts w:cs="Arial"/>
                <w:sz w:val="22"/>
                <w:szCs w:val="22"/>
              </w:rPr>
              <w:t>4.0</w:t>
            </w:r>
          </w:p>
        </w:tc>
        <w:tc>
          <w:tcPr>
            <w:tcW w:w="939" w:type="dxa"/>
            <w:gridSpan w:val="2"/>
            <w:tcBorders>
              <w:top w:val="nil"/>
              <w:left w:val="nil"/>
              <w:bottom w:val="single" w:sz="4" w:space="0" w:color="auto"/>
              <w:right w:val="single" w:sz="4" w:space="0" w:color="auto"/>
            </w:tcBorders>
            <w:noWrap/>
          </w:tcPr>
          <w:p w14:paraId="26E7DDCE" w14:textId="77777777" w:rsidR="00973B13" w:rsidRPr="0034752C" w:rsidRDefault="00973B13" w:rsidP="00AD2F28">
            <w:pPr>
              <w:jc w:val="right"/>
              <w:rPr>
                <w:color w:val="000000"/>
                <w:sz w:val="22"/>
                <w:szCs w:val="22"/>
                <w:lang w:eastAsia="en-IE"/>
              </w:rPr>
            </w:pPr>
            <w:r w:rsidRPr="0034752C">
              <w:rPr>
                <w:rFonts w:cs="Arial"/>
                <w:sz w:val="22"/>
                <w:szCs w:val="22"/>
              </w:rPr>
              <w:t>4.0</w:t>
            </w:r>
          </w:p>
        </w:tc>
      </w:tr>
      <w:tr w:rsidR="00973B13" w:rsidRPr="0034752C" w14:paraId="4D31280C" w14:textId="77777777" w:rsidTr="00AD2F28">
        <w:trPr>
          <w:cantSplit/>
          <w:trHeight w:val="300"/>
        </w:trPr>
        <w:tc>
          <w:tcPr>
            <w:tcW w:w="2395" w:type="dxa"/>
            <w:tcBorders>
              <w:top w:val="nil"/>
              <w:left w:val="single" w:sz="4" w:space="0" w:color="auto"/>
              <w:bottom w:val="single" w:sz="4" w:space="0" w:color="auto"/>
              <w:right w:val="single" w:sz="4" w:space="0" w:color="auto"/>
            </w:tcBorders>
            <w:noWrap/>
            <w:vAlign w:val="bottom"/>
            <w:hideMark/>
          </w:tcPr>
          <w:p w14:paraId="132DFB5D" w14:textId="77777777" w:rsidR="00973B13" w:rsidRPr="0034752C" w:rsidRDefault="00973B13" w:rsidP="00AD2F28">
            <w:pPr>
              <w:rPr>
                <w:color w:val="000000"/>
                <w:sz w:val="22"/>
                <w:szCs w:val="22"/>
                <w:lang w:eastAsia="en-IE"/>
              </w:rPr>
            </w:pPr>
            <w:r w:rsidRPr="0034752C">
              <w:rPr>
                <w:rFonts w:cs="Arial"/>
                <w:sz w:val="22"/>
                <w:szCs w:val="22"/>
              </w:rPr>
              <w:t>Laois County Council</w:t>
            </w:r>
          </w:p>
        </w:tc>
        <w:tc>
          <w:tcPr>
            <w:tcW w:w="1245" w:type="dxa"/>
            <w:tcBorders>
              <w:top w:val="nil"/>
              <w:left w:val="nil"/>
              <w:bottom w:val="single" w:sz="4" w:space="0" w:color="auto"/>
              <w:right w:val="single" w:sz="4" w:space="0" w:color="auto"/>
            </w:tcBorders>
            <w:noWrap/>
            <w:hideMark/>
          </w:tcPr>
          <w:p w14:paraId="6610EB19" w14:textId="77777777" w:rsidR="00973B13" w:rsidRPr="0034752C" w:rsidRDefault="00973B13" w:rsidP="00AD2F28">
            <w:pPr>
              <w:jc w:val="right"/>
              <w:rPr>
                <w:color w:val="000000"/>
                <w:sz w:val="22"/>
                <w:szCs w:val="22"/>
                <w:lang w:eastAsia="en-IE"/>
              </w:rPr>
            </w:pPr>
            <w:r w:rsidRPr="0034752C">
              <w:rPr>
                <w:rFonts w:cs="Arial"/>
                <w:sz w:val="22"/>
                <w:szCs w:val="22"/>
              </w:rPr>
              <w:t>449</w:t>
            </w:r>
          </w:p>
        </w:tc>
        <w:tc>
          <w:tcPr>
            <w:tcW w:w="959" w:type="dxa"/>
            <w:gridSpan w:val="2"/>
            <w:tcBorders>
              <w:top w:val="nil"/>
              <w:left w:val="nil"/>
              <w:bottom w:val="single" w:sz="4" w:space="0" w:color="auto"/>
              <w:right w:val="single" w:sz="4" w:space="0" w:color="auto"/>
            </w:tcBorders>
            <w:noWrap/>
          </w:tcPr>
          <w:p w14:paraId="32180B24" w14:textId="77777777" w:rsidR="00973B13" w:rsidRPr="0034752C" w:rsidRDefault="00973B13" w:rsidP="00AD2F28">
            <w:pPr>
              <w:jc w:val="right"/>
              <w:rPr>
                <w:color w:val="000000"/>
                <w:sz w:val="22"/>
                <w:szCs w:val="22"/>
                <w:lang w:eastAsia="en-IE"/>
              </w:rPr>
            </w:pPr>
            <w:r w:rsidRPr="0034752C">
              <w:rPr>
                <w:rFonts w:cs="Arial"/>
                <w:sz w:val="22"/>
                <w:szCs w:val="22"/>
              </w:rPr>
              <w:t>461</w:t>
            </w:r>
          </w:p>
        </w:tc>
        <w:tc>
          <w:tcPr>
            <w:tcW w:w="1013" w:type="dxa"/>
            <w:tcBorders>
              <w:top w:val="nil"/>
              <w:left w:val="nil"/>
              <w:bottom w:val="single" w:sz="4" w:space="0" w:color="auto"/>
              <w:right w:val="single" w:sz="4" w:space="0" w:color="auto"/>
            </w:tcBorders>
            <w:noWrap/>
            <w:hideMark/>
          </w:tcPr>
          <w:p w14:paraId="5F703932" w14:textId="77777777" w:rsidR="00973B13" w:rsidRPr="0034752C" w:rsidRDefault="00973B13" w:rsidP="00AD2F28">
            <w:pPr>
              <w:jc w:val="right"/>
              <w:rPr>
                <w:color w:val="000000"/>
                <w:sz w:val="22"/>
                <w:szCs w:val="22"/>
                <w:lang w:eastAsia="en-IE"/>
              </w:rPr>
            </w:pPr>
            <w:r w:rsidRPr="0034752C">
              <w:rPr>
                <w:rFonts w:cs="Arial"/>
                <w:sz w:val="22"/>
                <w:szCs w:val="22"/>
              </w:rPr>
              <w:t>20</w:t>
            </w:r>
          </w:p>
        </w:tc>
        <w:tc>
          <w:tcPr>
            <w:tcW w:w="1084" w:type="dxa"/>
            <w:gridSpan w:val="2"/>
            <w:tcBorders>
              <w:top w:val="nil"/>
              <w:left w:val="nil"/>
              <w:bottom w:val="single" w:sz="4" w:space="0" w:color="auto"/>
              <w:right w:val="single" w:sz="4" w:space="0" w:color="auto"/>
            </w:tcBorders>
            <w:noWrap/>
          </w:tcPr>
          <w:p w14:paraId="6F4F1A30" w14:textId="77777777" w:rsidR="00973B13" w:rsidRPr="0034752C" w:rsidRDefault="00973B13" w:rsidP="00AD2F28">
            <w:pPr>
              <w:jc w:val="right"/>
              <w:rPr>
                <w:color w:val="000000"/>
                <w:sz w:val="22"/>
                <w:szCs w:val="22"/>
                <w:lang w:eastAsia="en-IE"/>
              </w:rPr>
            </w:pPr>
            <w:r w:rsidRPr="0034752C">
              <w:rPr>
                <w:rFonts w:cs="Arial"/>
                <w:sz w:val="22"/>
                <w:szCs w:val="22"/>
              </w:rPr>
              <w:t>23</w:t>
            </w:r>
          </w:p>
        </w:tc>
        <w:tc>
          <w:tcPr>
            <w:tcW w:w="995" w:type="dxa"/>
            <w:tcBorders>
              <w:top w:val="nil"/>
              <w:left w:val="nil"/>
              <w:bottom w:val="single" w:sz="4" w:space="0" w:color="auto"/>
              <w:right w:val="single" w:sz="4" w:space="0" w:color="auto"/>
            </w:tcBorders>
            <w:noWrap/>
            <w:hideMark/>
          </w:tcPr>
          <w:p w14:paraId="48AC9A46" w14:textId="77777777" w:rsidR="00973B13" w:rsidRPr="0034752C" w:rsidRDefault="00973B13" w:rsidP="00AD2F28">
            <w:pPr>
              <w:jc w:val="right"/>
              <w:rPr>
                <w:color w:val="000000"/>
                <w:sz w:val="22"/>
                <w:szCs w:val="22"/>
                <w:lang w:eastAsia="en-IE"/>
              </w:rPr>
            </w:pPr>
            <w:r w:rsidRPr="0034752C">
              <w:rPr>
                <w:rFonts w:cs="Arial"/>
                <w:sz w:val="22"/>
                <w:szCs w:val="22"/>
              </w:rPr>
              <w:t>4.5</w:t>
            </w:r>
          </w:p>
        </w:tc>
        <w:tc>
          <w:tcPr>
            <w:tcW w:w="939" w:type="dxa"/>
            <w:gridSpan w:val="2"/>
            <w:tcBorders>
              <w:top w:val="nil"/>
              <w:left w:val="nil"/>
              <w:bottom w:val="single" w:sz="4" w:space="0" w:color="auto"/>
              <w:right w:val="single" w:sz="4" w:space="0" w:color="auto"/>
            </w:tcBorders>
            <w:noWrap/>
          </w:tcPr>
          <w:p w14:paraId="20A74C91" w14:textId="77777777" w:rsidR="00973B13" w:rsidRPr="0034752C" w:rsidRDefault="00973B13" w:rsidP="00AD2F28">
            <w:pPr>
              <w:jc w:val="right"/>
              <w:rPr>
                <w:color w:val="000000"/>
                <w:sz w:val="22"/>
                <w:szCs w:val="22"/>
                <w:lang w:eastAsia="en-IE"/>
              </w:rPr>
            </w:pPr>
            <w:r w:rsidRPr="0034752C">
              <w:rPr>
                <w:rFonts w:cs="Arial"/>
                <w:sz w:val="22"/>
                <w:szCs w:val="22"/>
              </w:rPr>
              <w:t>5.0</w:t>
            </w:r>
          </w:p>
        </w:tc>
      </w:tr>
      <w:tr w:rsidR="00973B13" w:rsidRPr="0034752C" w14:paraId="1A6A986F" w14:textId="77777777" w:rsidTr="00AD2F28">
        <w:trPr>
          <w:cantSplit/>
          <w:trHeight w:val="300"/>
        </w:trPr>
        <w:tc>
          <w:tcPr>
            <w:tcW w:w="2395" w:type="dxa"/>
            <w:tcBorders>
              <w:top w:val="nil"/>
              <w:left w:val="single" w:sz="4" w:space="0" w:color="auto"/>
              <w:bottom w:val="single" w:sz="4" w:space="0" w:color="auto"/>
              <w:right w:val="single" w:sz="4" w:space="0" w:color="auto"/>
            </w:tcBorders>
            <w:noWrap/>
            <w:vAlign w:val="bottom"/>
            <w:hideMark/>
          </w:tcPr>
          <w:p w14:paraId="71DA383C" w14:textId="77777777" w:rsidR="00973B13" w:rsidRPr="0034752C" w:rsidRDefault="00973B13" w:rsidP="00AD2F28">
            <w:pPr>
              <w:rPr>
                <w:color w:val="000000"/>
                <w:sz w:val="22"/>
                <w:szCs w:val="22"/>
                <w:lang w:eastAsia="en-IE"/>
              </w:rPr>
            </w:pPr>
            <w:r w:rsidRPr="0034752C">
              <w:rPr>
                <w:rFonts w:cs="Arial"/>
                <w:sz w:val="22"/>
                <w:szCs w:val="22"/>
              </w:rPr>
              <w:t>Leitrim County Council</w:t>
            </w:r>
          </w:p>
        </w:tc>
        <w:tc>
          <w:tcPr>
            <w:tcW w:w="1245" w:type="dxa"/>
            <w:tcBorders>
              <w:top w:val="nil"/>
              <w:left w:val="nil"/>
              <w:bottom w:val="single" w:sz="4" w:space="0" w:color="auto"/>
              <w:right w:val="single" w:sz="4" w:space="0" w:color="auto"/>
            </w:tcBorders>
            <w:noWrap/>
            <w:hideMark/>
          </w:tcPr>
          <w:p w14:paraId="5BAC5ADE" w14:textId="77777777" w:rsidR="00973B13" w:rsidRPr="0034752C" w:rsidRDefault="00973B13" w:rsidP="00AD2F28">
            <w:pPr>
              <w:jc w:val="right"/>
              <w:rPr>
                <w:color w:val="000000"/>
                <w:sz w:val="22"/>
                <w:szCs w:val="22"/>
                <w:lang w:eastAsia="en-IE"/>
              </w:rPr>
            </w:pPr>
            <w:r w:rsidRPr="0034752C">
              <w:rPr>
                <w:rFonts w:cs="Arial"/>
                <w:sz w:val="22"/>
                <w:szCs w:val="22"/>
              </w:rPr>
              <w:t>327</w:t>
            </w:r>
          </w:p>
        </w:tc>
        <w:tc>
          <w:tcPr>
            <w:tcW w:w="959" w:type="dxa"/>
            <w:gridSpan w:val="2"/>
            <w:tcBorders>
              <w:top w:val="nil"/>
              <w:left w:val="nil"/>
              <w:bottom w:val="single" w:sz="4" w:space="0" w:color="auto"/>
              <w:right w:val="single" w:sz="4" w:space="0" w:color="auto"/>
            </w:tcBorders>
            <w:noWrap/>
          </w:tcPr>
          <w:p w14:paraId="7E26E743" w14:textId="77777777" w:rsidR="00973B13" w:rsidRPr="0034752C" w:rsidRDefault="00973B13" w:rsidP="00AD2F28">
            <w:pPr>
              <w:jc w:val="right"/>
              <w:rPr>
                <w:color w:val="000000"/>
                <w:sz w:val="22"/>
                <w:szCs w:val="22"/>
                <w:lang w:eastAsia="en-IE"/>
              </w:rPr>
            </w:pPr>
            <w:r w:rsidRPr="0034752C">
              <w:rPr>
                <w:rFonts w:cs="Arial"/>
                <w:sz w:val="22"/>
                <w:szCs w:val="22"/>
              </w:rPr>
              <w:t>351</w:t>
            </w:r>
          </w:p>
        </w:tc>
        <w:tc>
          <w:tcPr>
            <w:tcW w:w="1013" w:type="dxa"/>
            <w:tcBorders>
              <w:top w:val="nil"/>
              <w:left w:val="nil"/>
              <w:bottom w:val="single" w:sz="4" w:space="0" w:color="auto"/>
              <w:right w:val="single" w:sz="4" w:space="0" w:color="auto"/>
            </w:tcBorders>
            <w:noWrap/>
            <w:hideMark/>
          </w:tcPr>
          <w:p w14:paraId="3582F5C5" w14:textId="77777777" w:rsidR="00973B13" w:rsidRPr="0034752C" w:rsidRDefault="00973B13" w:rsidP="00AD2F28">
            <w:pPr>
              <w:jc w:val="right"/>
              <w:rPr>
                <w:color w:val="000000"/>
                <w:sz w:val="22"/>
                <w:szCs w:val="22"/>
                <w:lang w:eastAsia="en-IE"/>
              </w:rPr>
            </w:pPr>
            <w:r w:rsidRPr="0034752C">
              <w:rPr>
                <w:rFonts w:cs="Arial"/>
                <w:sz w:val="22"/>
                <w:szCs w:val="22"/>
              </w:rPr>
              <w:t>12</w:t>
            </w:r>
          </w:p>
        </w:tc>
        <w:tc>
          <w:tcPr>
            <w:tcW w:w="1084" w:type="dxa"/>
            <w:gridSpan w:val="2"/>
            <w:tcBorders>
              <w:top w:val="nil"/>
              <w:left w:val="nil"/>
              <w:bottom w:val="single" w:sz="4" w:space="0" w:color="auto"/>
              <w:right w:val="single" w:sz="4" w:space="0" w:color="auto"/>
            </w:tcBorders>
            <w:noWrap/>
          </w:tcPr>
          <w:p w14:paraId="7C1B46ED" w14:textId="77777777" w:rsidR="00973B13" w:rsidRPr="0034752C" w:rsidRDefault="00973B13" w:rsidP="00AD2F28">
            <w:pPr>
              <w:jc w:val="right"/>
              <w:rPr>
                <w:color w:val="000000"/>
                <w:sz w:val="22"/>
                <w:szCs w:val="22"/>
                <w:lang w:eastAsia="en-IE"/>
              </w:rPr>
            </w:pPr>
            <w:r w:rsidRPr="0034752C">
              <w:rPr>
                <w:rFonts w:cs="Arial"/>
                <w:sz w:val="22"/>
                <w:szCs w:val="22"/>
              </w:rPr>
              <w:t>13</w:t>
            </w:r>
          </w:p>
        </w:tc>
        <w:tc>
          <w:tcPr>
            <w:tcW w:w="995" w:type="dxa"/>
            <w:tcBorders>
              <w:top w:val="nil"/>
              <w:left w:val="nil"/>
              <w:bottom w:val="single" w:sz="4" w:space="0" w:color="auto"/>
              <w:right w:val="single" w:sz="4" w:space="0" w:color="auto"/>
            </w:tcBorders>
            <w:noWrap/>
            <w:hideMark/>
          </w:tcPr>
          <w:p w14:paraId="3D7CF36D" w14:textId="77777777" w:rsidR="00973B13" w:rsidRPr="0034752C" w:rsidRDefault="00973B13" w:rsidP="00AD2F28">
            <w:pPr>
              <w:jc w:val="right"/>
              <w:rPr>
                <w:color w:val="000000"/>
                <w:sz w:val="22"/>
                <w:szCs w:val="22"/>
                <w:lang w:eastAsia="en-IE"/>
              </w:rPr>
            </w:pPr>
            <w:r w:rsidRPr="0034752C">
              <w:rPr>
                <w:rFonts w:cs="Arial"/>
                <w:sz w:val="22"/>
                <w:szCs w:val="22"/>
              </w:rPr>
              <w:t>3.7</w:t>
            </w:r>
          </w:p>
        </w:tc>
        <w:tc>
          <w:tcPr>
            <w:tcW w:w="939" w:type="dxa"/>
            <w:gridSpan w:val="2"/>
            <w:tcBorders>
              <w:top w:val="nil"/>
              <w:left w:val="nil"/>
              <w:bottom w:val="single" w:sz="4" w:space="0" w:color="auto"/>
              <w:right w:val="single" w:sz="4" w:space="0" w:color="auto"/>
            </w:tcBorders>
            <w:noWrap/>
          </w:tcPr>
          <w:p w14:paraId="7D9363DA" w14:textId="77777777" w:rsidR="00973B13" w:rsidRPr="0034752C" w:rsidRDefault="00973B13" w:rsidP="00AD2F28">
            <w:pPr>
              <w:jc w:val="right"/>
              <w:rPr>
                <w:color w:val="000000"/>
                <w:sz w:val="22"/>
                <w:szCs w:val="22"/>
                <w:lang w:eastAsia="en-IE"/>
              </w:rPr>
            </w:pPr>
            <w:r w:rsidRPr="0034752C">
              <w:rPr>
                <w:rFonts w:cs="Arial"/>
                <w:sz w:val="22"/>
                <w:szCs w:val="22"/>
              </w:rPr>
              <w:t>3.7</w:t>
            </w:r>
          </w:p>
        </w:tc>
      </w:tr>
      <w:tr w:rsidR="00973B13" w:rsidRPr="0034752C" w14:paraId="4172ED4F" w14:textId="77777777" w:rsidTr="00AD2F28">
        <w:trPr>
          <w:cantSplit/>
          <w:trHeight w:val="300"/>
        </w:trPr>
        <w:tc>
          <w:tcPr>
            <w:tcW w:w="2395" w:type="dxa"/>
            <w:tcBorders>
              <w:top w:val="nil"/>
              <w:left w:val="single" w:sz="4" w:space="0" w:color="auto"/>
              <w:bottom w:val="single" w:sz="4" w:space="0" w:color="auto"/>
              <w:right w:val="single" w:sz="4" w:space="0" w:color="auto"/>
            </w:tcBorders>
            <w:noWrap/>
            <w:vAlign w:val="bottom"/>
            <w:hideMark/>
          </w:tcPr>
          <w:p w14:paraId="0666A615" w14:textId="77777777" w:rsidR="00973B13" w:rsidRPr="0034752C" w:rsidRDefault="00973B13" w:rsidP="00AD2F28">
            <w:pPr>
              <w:rPr>
                <w:color w:val="000000"/>
                <w:sz w:val="22"/>
                <w:szCs w:val="22"/>
                <w:lang w:eastAsia="en-IE"/>
              </w:rPr>
            </w:pPr>
            <w:r w:rsidRPr="0034752C">
              <w:rPr>
                <w:rFonts w:cs="Arial"/>
                <w:sz w:val="22"/>
                <w:szCs w:val="22"/>
              </w:rPr>
              <w:t>Limerick City &amp; County Council</w:t>
            </w:r>
          </w:p>
        </w:tc>
        <w:tc>
          <w:tcPr>
            <w:tcW w:w="1245" w:type="dxa"/>
            <w:tcBorders>
              <w:top w:val="nil"/>
              <w:left w:val="nil"/>
              <w:bottom w:val="single" w:sz="4" w:space="0" w:color="auto"/>
              <w:right w:val="single" w:sz="4" w:space="0" w:color="auto"/>
            </w:tcBorders>
            <w:noWrap/>
            <w:hideMark/>
          </w:tcPr>
          <w:p w14:paraId="2AFE193F" w14:textId="77777777" w:rsidR="00973B13" w:rsidRPr="0034752C" w:rsidRDefault="00973B13" w:rsidP="00AD2F28">
            <w:pPr>
              <w:jc w:val="right"/>
              <w:rPr>
                <w:color w:val="000000"/>
                <w:sz w:val="22"/>
                <w:szCs w:val="22"/>
                <w:lang w:eastAsia="en-IE"/>
              </w:rPr>
            </w:pPr>
            <w:r w:rsidRPr="0034752C">
              <w:rPr>
                <w:rFonts w:cs="Arial"/>
                <w:sz w:val="22"/>
                <w:szCs w:val="22"/>
              </w:rPr>
              <w:t>1,352</w:t>
            </w:r>
          </w:p>
        </w:tc>
        <w:tc>
          <w:tcPr>
            <w:tcW w:w="959" w:type="dxa"/>
            <w:gridSpan w:val="2"/>
            <w:tcBorders>
              <w:top w:val="nil"/>
              <w:left w:val="nil"/>
              <w:bottom w:val="single" w:sz="4" w:space="0" w:color="auto"/>
              <w:right w:val="single" w:sz="4" w:space="0" w:color="auto"/>
            </w:tcBorders>
            <w:noWrap/>
          </w:tcPr>
          <w:p w14:paraId="711B4067" w14:textId="77777777" w:rsidR="00973B13" w:rsidRPr="0034752C" w:rsidRDefault="00973B13" w:rsidP="00AD2F28">
            <w:pPr>
              <w:jc w:val="right"/>
              <w:rPr>
                <w:color w:val="000000"/>
                <w:sz w:val="22"/>
                <w:szCs w:val="22"/>
                <w:lang w:eastAsia="en-IE"/>
              </w:rPr>
            </w:pPr>
            <w:r w:rsidRPr="0034752C">
              <w:rPr>
                <w:rFonts w:cs="Arial"/>
                <w:sz w:val="22"/>
                <w:szCs w:val="22"/>
              </w:rPr>
              <w:t>1,335</w:t>
            </w:r>
          </w:p>
        </w:tc>
        <w:tc>
          <w:tcPr>
            <w:tcW w:w="1013" w:type="dxa"/>
            <w:tcBorders>
              <w:top w:val="nil"/>
              <w:left w:val="nil"/>
              <w:bottom w:val="single" w:sz="4" w:space="0" w:color="auto"/>
              <w:right w:val="single" w:sz="4" w:space="0" w:color="auto"/>
            </w:tcBorders>
            <w:noWrap/>
            <w:hideMark/>
          </w:tcPr>
          <w:p w14:paraId="3D82AA4D" w14:textId="77777777" w:rsidR="00973B13" w:rsidRPr="0034752C" w:rsidRDefault="00973B13" w:rsidP="00AD2F28">
            <w:pPr>
              <w:jc w:val="right"/>
              <w:rPr>
                <w:color w:val="000000"/>
                <w:sz w:val="22"/>
                <w:szCs w:val="22"/>
                <w:lang w:eastAsia="en-IE"/>
              </w:rPr>
            </w:pPr>
            <w:r w:rsidRPr="0034752C">
              <w:rPr>
                <w:rFonts w:cs="Arial"/>
                <w:sz w:val="22"/>
                <w:szCs w:val="22"/>
              </w:rPr>
              <w:t>50</w:t>
            </w:r>
          </w:p>
        </w:tc>
        <w:tc>
          <w:tcPr>
            <w:tcW w:w="1084" w:type="dxa"/>
            <w:gridSpan w:val="2"/>
            <w:tcBorders>
              <w:top w:val="nil"/>
              <w:left w:val="nil"/>
              <w:bottom w:val="single" w:sz="4" w:space="0" w:color="auto"/>
              <w:right w:val="single" w:sz="4" w:space="0" w:color="auto"/>
            </w:tcBorders>
            <w:noWrap/>
          </w:tcPr>
          <w:p w14:paraId="58CC219D" w14:textId="77777777" w:rsidR="00973B13" w:rsidRPr="0034752C" w:rsidRDefault="00973B13" w:rsidP="00AD2F28">
            <w:pPr>
              <w:jc w:val="right"/>
              <w:rPr>
                <w:color w:val="000000"/>
                <w:sz w:val="22"/>
                <w:szCs w:val="22"/>
                <w:lang w:eastAsia="en-IE"/>
              </w:rPr>
            </w:pPr>
            <w:r w:rsidRPr="0034752C">
              <w:rPr>
                <w:rFonts w:cs="Arial"/>
                <w:sz w:val="22"/>
                <w:szCs w:val="22"/>
              </w:rPr>
              <w:t>55</w:t>
            </w:r>
          </w:p>
        </w:tc>
        <w:tc>
          <w:tcPr>
            <w:tcW w:w="995" w:type="dxa"/>
            <w:tcBorders>
              <w:top w:val="nil"/>
              <w:left w:val="nil"/>
              <w:bottom w:val="single" w:sz="4" w:space="0" w:color="auto"/>
              <w:right w:val="single" w:sz="4" w:space="0" w:color="auto"/>
            </w:tcBorders>
            <w:noWrap/>
            <w:hideMark/>
          </w:tcPr>
          <w:p w14:paraId="2A32757A" w14:textId="77777777" w:rsidR="00973B13" w:rsidRPr="0034752C" w:rsidRDefault="00973B13" w:rsidP="00AD2F28">
            <w:pPr>
              <w:jc w:val="right"/>
              <w:rPr>
                <w:color w:val="000000"/>
                <w:sz w:val="22"/>
                <w:szCs w:val="22"/>
                <w:lang w:eastAsia="en-IE"/>
              </w:rPr>
            </w:pPr>
            <w:r w:rsidRPr="0034752C">
              <w:rPr>
                <w:rFonts w:cs="Arial"/>
                <w:sz w:val="22"/>
                <w:szCs w:val="22"/>
              </w:rPr>
              <w:t>3.7</w:t>
            </w:r>
          </w:p>
        </w:tc>
        <w:tc>
          <w:tcPr>
            <w:tcW w:w="939" w:type="dxa"/>
            <w:gridSpan w:val="2"/>
            <w:tcBorders>
              <w:top w:val="nil"/>
              <w:left w:val="nil"/>
              <w:bottom w:val="single" w:sz="4" w:space="0" w:color="auto"/>
              <w:right w:val="single" w:sz="4" w:space="0" w:color="auto"/>
            </w:tcBorders>
            <w:noWrap/>
          </w:tcPr>
          <w:p w14:paraId="6CD1A34F" w14:textId="77777777" w:rsidR="00973B13" w:rsidRPr="0034752C" w:rsidRDefault="00973B13" w:rsidP="00AD2F28">
            <w:pPr>
              <w:jc w:val="right"/>
              <w:rPr>
                <w:color w:val="000000"/>
                <w:sz w:val="22"/>
                <w:szCs w:val="22"/>
                <w:lang w:eastAsia="en-IE"/>
              </w:rPr>
            </w:pPr>
            <w:r w:rsidRPr="0034752C">
              <w:rPr>
                <w:rFonts w:cs="Arial"/>
                <w:sz w:val="22"/>
                <w:szCs w:val="22"/>
              </w:rPr>
              <w:t>4.1</w:t>
            </w:r>
          </w:p>
        </w:tc>
      </w:tr>
      <w:tr w:rsidR="00973B13" w:rsidRPr="0034752C" w14:paraId="12A8E05A" w14:textId="77777777" w:rsidTr="00AD2F28">
        <w:trPr>
          <w:cantSplit/>
          <w:trHeight w:val="300"/>
        </w:trPr>
        <w:tc>
          <w:tcPr>
            <w:tcW w:w="2395" w:type="dxa"/>
            <w:tcBorders>
              <w:top w:val="nil"/>
              <w:left w:val="single" w:sz="4" w:space="0" w:color="auto"/>
              <w:bottom w:val="single" w:sz="4" w:space="0" w:color="auto"/>
              <w:right w:val="single" w:sz="4" w:space="0" w:color="auto"/>
            </w:tcBorders>
            <w:noWrap/>
            <w:vAlign w:val="bottom"/>
            <w:hideMark/>
          </w:tcPr>
          <w:p w14:paraId="7106C0D8" w14:textId="77777777" w:rsidR="00973B13" w:rsidRPr="0034752C" w:rsidRDefault="00973B13" w:rsidP="00AD2F28">
            <w:pPr>
              <w:rPr>
                <w:color w:val="000000"/>
                <w:sz w:val="22"/>
                <w:szCs w:val="22"/>
                <w:lang w:eastAsia="en-IE"/>
              </w:rPr>
            </w:pPr>
            <w:r w:rsidRPr="0034752C">
              <w:rPr>
                <w:rFonts w:cs="Arial"/>
                <w:sz w:val="22"/>
                <w:szCs w:val="22"/>
              </w:rPr>
              <w:t>Local Government Management Agency</w:t>
            </w:r>
          </w:p>
        </w:tc>
        <w:tc>
          <w:tcPr>
            <w:tcW w:w="1245" w:type="dxa"/>
            <w:tcBorders>
              <w:top w:val="nil"/>
              <w:left w:val="nil"/>
              <w:bottom w:val="single" w:sz="4" w:space="0" w:color="auto"/>
              <w:right w:val="single" w:sz="4" w:space="0" w:color="auto"/>
            </w:tcBorders>
            <w:noWrap/>
            <w:hideMark/>
          </w:tcPr>
          <w:p w14:paraId="2B2113CF" w14:textId="77777777" w:rsidR="00973B13" w:rsidRPr="0034752C" w:rsidRDefault="00973B13" w:rsidP="00AD2F28">
            <w:pPr>
              <w:jc w:val="right"/>
              <w:rPr>
                <w:color w:val="000000"/>
                <w:sz w:val="22"/>
                <w:szCs w:val="22"/>
                <w:lang w:eastAsia="en-IE"/>
              </w:rPr>
            </w:pPr>
            <w:r w:rsidRPr="0034752C">
              <w:rPr>
                <w:rFonts w:cs="Arial"/>
                <w:sz w:val="22"/>
                <w:szCs w:val="22"/>
              </w:rPr>
              <w:t>95</w:t>
            </w:r>
          </w:p>
        </w:tc>
        <w:tc>
          <w:tcPr>
            <w:tcW w:w="959" w:type="dxa"/>
            <w:gridSpan w:val="2"/>
            <w:tcBorders>
              <w:top w:val="nil"/>
              <w:left w:val="nil"/>
              <w:bottom w:val="single" w:sz="4" w:space="0" w:color="auto"/>
              <w:right w:val="single" w:sz="4" w:space="0" w:color="auto"/>
            </w:tcBorders>
            <w:noWrap/>
          </w:tcPr>
          <w:p w14:paraId="2F01B10F" w14:textId="77777777" w:rsidR="00973B13" w:rsidRPr="0034752C" w:rsidRDefault="00973B13" w:rsidP="00AD2F28">
            <w:pPr>
              <w:jc w:val="right"/>
              <w:rPr>
                <w:color w:val="000000"/>
                <w:sz w:val="22"/>
                <w:szCs w:val="22"/>
                <w:lang w:eastAsia="en-IE"/>
              </w:rPr>
            </w:pPr>
            <w:r w:rsidRPr="0034752C">
              <w:rPr>
                <w:rFonts w:cs="Arial"/>
                <w:sz w:val="22"/>
                <w:szCs w:val="22"/>
              </w:rPr>
              <w:t>92</w:t>
            </w:r>
          </w:p>
        </w:tc>
        <w:tc>
          <w:tcPr>
            <w:tcW w:w="1013" w:type="dxa"/>
            <w:tcBorders>
              <w:top w:val="nil"/>
              <w:left w:val="nil"/>
              <w:bottom w:val="single" w:sz="4" w:space="0" w:color="auto"/>
              <w:right w:val="single" w:sz="4" w:space="0" w:color="auto"/>
            </w:tcBorders>
            <w:noWrap/>
            <w:hideMark/>
          </w:tcPr>
          <w:p w14:paraId="6EF26383" w14:textId="77777777" w:rsidR="00973B13" w:rsidRPr="0034752C" w:rsidRDefault="00973B13" w:rsidP="00AD2F28">
            <w:pPr>
              <w:jc w:val="right"/>
              <w:rPr>
                <w:color w:val="000000"/>
                <w:sz w:val="22"/>
                <w:szCs w:val="22"/>
                <w:lang w:eastAsia="en-IE"/>
              </w:rPr>
            </w:pPr>
            <w:r w:rsidRPr="0034752C">
              <w:rPr>
                <w:rFonts w:cs="Arial"/>
                <w:sz w:val="22"/>
                <w:szCs w:val="22"/>
              </w:rPr>
              <w:t>5</w:t>
            </w:r>
          </w:p>
        </w:tc>
        <w:tc>
          <w:tcPr>
            <w:tcW w:w="1084" w:type="dxa"/>
            <w:gridSpan w:val="2"/>
            <w:tcBorders>
              <w:top w:val="nil"/>
              <w:left w:val="nil"/>
              <w:bottom w:val="single" w:sz="4" w:space="0" w:color="auto"/>
              <w:right w:val="single" w:sz="4" w:space="0" w:color="auto"/>
            </w:tcBorders>
            <w:noWrap/>
          </w:tcPr>
          <w:p w14:paraId="63E09B56" w14:textId="77777777" w:rsidR="00973B13" w:rsidRPr="0034752C" w:rsidRDefault="00973B13" w:rsidP="00AD2F28">
            <w:pPr>
              <w:jc w:val="right"/>
              <w:rPr>
                <w:color w:val="000000"/>
                <w:sz w:val="22"/>
                <w:szCs w:val="22"/>
                <w:lang w:eastAsia="en-IE"/>
              </w:rPr>
            </w:pPr>
            <w:r w:rsidRPr="0034752C">
              <w:rPr>
                <w:rFonts w:cs="Arial"/>
                <w:sz w:val="22"/>
                <w:szCs w:val="22"/>
              </w:rPr>
              <w:t>5</w:t>
            </w:r>
          </w:p>
        </w:tc>
        <w:tc>
          <w:tcPr>
            <w:tcW w:w="995" w:type="dxa"/>
            <w:tcBorders>
              <w:top w:val="nil"/>
              <w:left w:val="nil"/>
              <w:bottom w:val="single" w:sz="4" w:space="0" w:color="auto"/>
              <w:right w:val="single" w:sz="4" w:space="0" w:color="auto"/>
            </w:tcBorders>
            <w:noWrap/>
            <w:hideMark/>
          </w:tcPr>
          <w:p w14:paraId="3AB43119" w14:textId="77777777" w:rsidR="00973B13" w:rsidRPr="0034752C" w:rsidRDefault="00973B13" w:rsidP="00AD2F28">
            <w:pPr>
              <w:jc w:val="right"/>
              <w:rPr>
                <w:color w:val="000000"/>
                <w:sz w:val="22"/>
                <w:szCs w:val="22"/>
                <w:lang w:eastAsia="en-IE"/>
              </w:rPr>
            </w:pPr>
            <w:r w:rsidRPr="0034752C">
              <w:rPr>
                <w:rFonts w:cs="Arial"/>
                <w:sz w:val="22"/>
                <w:szCs w:val="22"/>
              </w:rPr>
              <w:t>5.3</w:t>
            </w:r>
          </w:p>
        </w:tc>
        <w:tc>
          <w:tcPr>
            <w:tcW w:w="939" w:type="dxa"/>
            <w:gridSpan w:val="2"/>
            <w:tcBorders>
              <w:top w:val="nil"/>
              <w:left w:val="nil"/>
              <w:bottom w:val="single" w:sz="4" w:space="0" w:color="auto"/>
              <w:right w:val="single" w:sz="4" w:space="0" w:color="auto"/>
            </w:tcBorders>
            <w:noWrap/>
          </w:tcPr>
          <w:p w14:paraId="2DCC536A" w14:textId="77777777" w:rsidR="00973B13" w:rsidRPr="0034752C" w:rsidRDefault="00973B13" w:rsidP="00AD2F28">
            <w:pPr>
              <w:jc w:val="right"/>
              <w:rPr>
                <w:color w:val="000000"/>
                <w:sz w:val="22"/>
                <w:szCs w:val="22"/>
                <w:lang w:eastAsia="en-IE"/>
              </w:rPr>
            </w:pPr>
            <w:r w:rsidRPr="0034752C">
              <w:rPr>
                <w:rFonts w:cs="Arial"/>
                <w:sz w:val="22"/>
                <w:szCs w:val="22"/>
              </w:rPr>
              <w:t>5.4</w:t>
            </w:r>
          </w:p>
        </w:tc>
      </w:tr>
      <w:tr w:rsidR="00973B13" w:rsidRPr="0034752C" w14:paraId="74E83263" w14:textId="77777777" w:rsidTr="00AD2F28">
        <w:trPr>
          <w:cantSplit/>
          <w:trHeight w:val="300"/>
        </w:trPr>
        <w:tc>
          <w:tcPr>
            <w:tcW w:w="2395" w:type="dxa"/>
            <w:tcBorders>
              <w:top w:val="nil"/>
              <w:left w:val="single" w:sz="4" w:space="0" w:color="auto"/>
              <w:bottom w:val="single" w:sz="4" w:space="0" w:color="auto"/>
              <w:right w:val="single" w:sz="4" w:space="0" w:color="auto"/>
            </w:tcBorders>
            <w:noWrap/>
            <w:vAlign w:val="bottom"/>
            <w:hideMark/>
          </w:tcPr>
          <w:p w14:paraId="73B3A42D" w14:textId="77777777" w:rsidR="00973B13" w:rsidRPr="0034752C" w:rsidRDefault="00973B13" w:rsidP="00AD2F28">
            <w:pPr>
              <w:rPr>
                <w:color w:val="000000"/>
                <w:sz w:val="22"/>
                <w:szCs w:val="22"/>
                <w:lang w:eastAsia="en-IE"/>
              </w:rPr>
            </w:pPr>
            <w:r w:rsidRPr="0034752C">
              <w:rPr>
                <w:rFonts w:cs="Arial"/>
                <w:sz w:val="22"/>
                <w:szCs w:val="22"/>
              </w:rPr>
              <w:t>Longford County Council</w:t>
            </w:r>
          </w:p>
        </w:tc>
        <w:tc>
          <w:tcPr>
            <w:tcW w:w="1245" w:type="dxa"/>
            <w:tcBorders>
              <w:top w:val="nil"/>
              <w:left w:val="nil"/>
              <w:bottom w:val="single" w:sz="4" w:space="0" w:color="auto"/>
              <w:right w:val="single" w:sz="4" w:space="0" w:color="auto"/>
            </w:tcBorders>
            <w:noWrap/>
            <w:hideMark/>
          </w:tcPr>
          <w:p w14:paraId="4DAE3720" w14:textId="77777777" w:rsidR="00973B13" w:rsidRPr="0034752C" w:rsidRDefault="00973B13" w:rsidP="00AD2F28">
            <w:pPr>
              <w:jc w:val="right"/>
              <w:rPr>
                <w:color w:val="000000"/>
                <w:sz w:val="22"/>
                <w:szCs w:val="22"/>
                <w:lang w:eastAsia="en-IE"/>
              </w:rPr>
            </w:pPr>
            <w:r w:rsidRPr="0034752C">
              <w:rPr>
                <w:rFonts w:cs="Arial"/>
                <w:sz w:val="22"/>
                <w:szCs w:val="22"/>
              </w:rPr>
              <w:t>375</w:t>
            </w:r>
          </w:p>
        </w:tc>
        <w:tc>
          <w:tcPr>
            <w:tcW w:w="959" w:type="dxa"/>
            <w:gridSpan w:val="2"/>
            <w:tcBorders>
              <w:top w:val="nil"/>
              <w:left w:val="nil"/>
              <w:bottom w:val="single" w:sz="4" w:space="0" w:color="auto"/>
              <w:right w:val="single" w:sz="4" w:space="0" w:color="auto"/>
            </w:tcBorders>
            <w:noWrap/>
          </w:tcPr>
          <w:p w14:paraId="2F85AC4E" w14:textId="77777777" w:rsidR="00973B13" w:rsidRPr="0034752C" w:rsidRDefault="00973B13" w:rsidP="00AD2F28">
            <w:pPr>
              <w:jc w:val="right"/>
              <w:rPr>
                <w:color w:val="000000"/>
                <w:sz w:val="22"/>
                <w:szCs w:val="22"/>
                <w:lang w:eastAsia="en-IE"/>
              </w:rPr>
            </w:pPr>
            <w:r w:rsidRPr="0034752C">
              <w:rPr>
                <w:rFonts w:cs="Arial"/>
                <w:sz w:val="22"/>
                <w:szCs w:val="22"/>
              </w:rPr>
              <w:t>395</w:t>
            </w:r>
          </w:p>
        </w:tc>
        <w:tc>
          <w:tcPr>
            <w:tcW w:w="1013" w:type="dxa"/>
            <w:tcBorders>
              <w:top w:val="nil"/>
              <w:left w:val="nil"/>
              <w:bottom w:val="single" w:sz="4" w:space="0" w:color="auto"/>
              <w:right w:val="single" w:sz="4" w:space="0" w:color="auto"/>
            </w:tcBorders>
            <w:noWrap/>
            <w:hideMark/>
          </w:tcPr>
          <w:p w14:paraId="362FF278" w14:textId="77777777" w:rsidR="00973B13" w:rsidRPr="0034752C" w:rsidRDefault="00973B13" w:rsidP="00AD2F28">
            <w:pPr>
              <w:jc w:val="right"/>
              <w:rPr>
                <w:color w:val="000000"/>
                <w:sz w:val="22"/>
                <w:szCs w:val="22"/>
                <w:lang w:eastAsia="en-IE"/>
              </w:rPr>
            </w:pPr>
            <w:r w:rsidRPr="0034752C">
              <w:rPr>
                <w:rFonts w:cs="Arial"/>
                <w:sz w:val="22"/>
                <w:szCs w:val="22"/>
              </w:rPr>
              <w:t>19</w:t>
            </w:r>
          </w:p>
        </w:tc>
        <w:tc>
          <w:tcPr>
            <w:tcW w:w="1084" w:type="dxa"/>
            <w:gridSpan w:val="2"/>
            <w:tcBorders>
              <w:top w:val="nil"/>
              <w:left w:val="nil"/>
              <w:bottom w:val="single" w:sz="4" w:space="0" w:color="auto"/>
              <w:right w:val="single" w:sz="4" w:space="0" w:color="auto"/>
            </w:tcBorders>
            <w:noWrap/>
          </w:tcPr>
          <w:p w14:paraId="6875C008" w14:textId="77777777" w:rsidR="00973B13" w:rsidRPr="0034752C" w:rsidRDefault="00973B13" w:rsidP="00AD2F28">
            <w:pPr>
              <w:jc w:val="right"/>
              <w:rPr>
                <w:color w:val="000000"/>
                <w:sz w:val="22"/>
                <w:szCs w:val="22"/>
                <w:lang w:eastAsia="en-IE"/>
              </w:rPr>
            </w:pPr>
            <w:r w:rsidRPr="0034752C">
              <w:rPr>
                <w:rFonts w:cs="Arial"/>
                <w:sz w:val="22"/>
                <w:szCs w:val="22"/>
              </w:rPr>
              <w:t>22</w:t>
            </w:r>
          </w:p>
        </w:tc>
        <w:tc>
          <w:tcPr>
            <w:tcW w:w="995" w:type="dxa"/>
            <w:tcBorders>
              <w:top w:val="nil"/>
              <w:left w:val="nil"/>
              <w:bottom w:val="single" w:sz="4" w:space="0" w:color="auto"/>
              <w:right w:val="single" w:sz="4" w:space="0" w:color="auto"/>
            </w:tcBorders>
            <w:noWrap/>
            <w:hideMark/>
          </w:tcPr>
          <w:p w14:paraId="0854D5F7" w14:textId="77777777" w:rsidR="00973B13" w:rsidRPr="0034752C" w:rsidRDefault="00973B13" w:rsidP="00AD2F28">
            <w:pPr>
              <w:jc w:val="right"/>
              <w:rPr>
                <w:color w:val="000000"/>
                <w:sz w:val="22"/>
                <w:szCs w:val="22"/>
                <w:lang w:eastAsia="en-IE"/>
              </w:rPr>
            </w:pPr>
            <w:r w:rsidRPr="0034752C">
              <w:rPr>
                <w:rFonts w:cs="Arial"/>
                <w:sz w:val="22"/>
                <w:szCs w:val="22"/>
              </w:rPr>
              <w:t>5.1</w:t>
            </w:r>
          </w:p>
        </w:tc>
        <w:tc>
          <w:tcPr>
            <w:tcW w:w="939" w:type="dxa"/>
            <w:gridSpan w:val="2"/>
            <w:tcBorders>
              <w:top w:val="nil"/>
              <w:left w:val="nil"/>
              <w:bottom w:val="single" w:sz="4" w:space="0" w:color="auto"/>
              <w:right w:val="single" w:sz="4" w:space="0" w:color="auto"/>
            </w:tcBorders>
            <w:noWrap/>
          </w:tcPr>
          <w:p w14:paraId="39A11D27" w14:textId="77777777" w:rsidR="00973B13" w:rsidRPr="0034752C" w:rsidRDefault="00973B13" w:rsidP="00AD2F28">
            <w:pPr>
              <w:jc w:val="right"/>
              <w:rPr>
                <w:color w:val="000000"/>
                <w:sz w:val="22"/>
                <w:szCs w:val="22"/>
                <w:lang w:eastAsia="en-IE"/>
              </w:rPr>
            </w:pPr>
            <w:r w:rsidRPr="0034752C">
              <w:rPr>
                <w:rFonts w:cs="Arial"/>
                <w:sz w:val="22"/>
                <w:szCs w:val="22"/>
              </w:rPr>
              <w:t>5.6</w:t>
            </w:r>
          </w:p>
        </w:tc>
      </w:tr>
      <w:tr w:rsidR="00973B13" w:rsidRPr="0034752C" w14:paraId="30ED1616" w14:textId="77777777" w:rsidTr="00AD2F28">
        <w:trPr>
          <w:cantSplit/>
          <w:trHeight w:val="300"/>
        </w:trPr>
        <w:tc>
          <w:tcPr>
            <w:tcW w:w="2395" w:type="dxa"/>
            <w:tcBorders>
              <w:top w:val="nil"/>
              <w:left w:val="single" w:sz="4" w:space="0" w:color="auto"/>
              <w:bottom w:val="single" w:sz="4" w:space="0" w:color="auto"/>
              <w:right w:val="single" w:sz="4" w:space="0" w:color="auto"/>
            </w:tcBorders>
            <w:noWrap/>
            <w:vAlign w:val="bottom"/>
            <w:hideMark/>
          </w:tcPr>
          <w:p w14:paraId="0AE1FC46" w14:textId="77777777" w:rsidR="00973B13" w:rsidRPr="0034752C" w:rsidRDefault="00973B13" w:rsidP="00AD2F28">
            <w:pPr>
              <w:rPr>
                <w:color w:val="000000"/>
                <w:sz w:val="22"/>
                <w:szCs w:val="22"/>
                <w:lang w:eastAsia="en-IE"/>
              </w:rPr>
            </w:pPr>
            <w:r w:rsidRPr="0034752C">
              <w:rPr>
                <w:rFonts w:cs="Arial"/>
                <w:sz w:val="22"/>
                <w:szCs w:val="22"/>
              </w:rPr>
              <w:t>Louth County Council</w:t>
            </w:r>
          </w:p>
        </w:tc>
        <w:tc>
          <w:tcPr>
            <w:tcW w:w="1245" w:type="dxa"/>
            <w:tcBorders>
              <w:top w:val="nil"/>
              <w:left w:val="nil"/>
              <w:bottom w:val="single" w:sz="4" w:space="0" w:color="auto"/>
              <w:right w:val="single" w:sz="4" w:space="0" w:color="auto"/>
            </w:tcBorders>
            <w:noWrap/>
            <w:hideMark/>
          </w:tcPr>
          <w:p w14:paraId="1A97CA18" w14:textId="77777777" w:rsidR="00973B13" w:rsidRPr="0034752C" w:rsidRDefault="00973B13" w:rsidP="00AD2F28">
            <w:pPr>
              <w:jc w:val="right"/>
              <w:rPr>
                <w:color w:val="000000"/>
                <w:sz w:val="22"/>
                <w:szCs w:val="22"/>
                <w:lang w:eastAsia="en-IE"/>
              </w:rPr>
            </w:pPr>
            <w:r w:rsidRPr="0034752C">
              <w:rPr>
                <w:rFonts w:cs="Arial"/>
                <w:sz w:val="22"/>
                <w:szCs w:val="22"/>
              </w:rPr>
              <w:t>724</w:t>
            </w:r>
          </w:p>
        </w:tc>
        <w:tc>
          <w:tcPr>
            <w:tcW w:w="959" w:type="dxa"/>
            <w:gridSpan w:val="2"/>
            <w:tcBorders>
              <w:top w:val="nil"/>
              <w:left w:val="nil"/>
              <w:bottom w:val="single" w:sz="4" w:space="0" w:color="auto"/>
              <w:right w:val="single" w:sz="4" w:space="0" w:color="auto"/>
            </w:tcBorders>
            <w:noWrap/>
          </w:tcPr>
          <w:p w14:paraId="4C30CB31" w14:textId="77777777" w:rsidR="00973B13" w:rsidRPr="0034752C" w:rsidRDefault="00973B13" w:rsidP="00AD2F28">
            <w:pPr>
              <w:jc w:val="right"/>
              <w:rPr>
                <w:color w:val="000000"/>
                <w:sz w:val="22"/>
                <w:szCs w:val="22"/>
                <w:lang w:eastAsia="en-IE"/>
              </w:rPr>
            </w:pPr>
            <w:r w:rsidRPr="0034752C">
              <w:rPr>
                <w:rFonts w:cs="Arial"/>
                <w:sz w:val="22"/>
                <w:szCs w:val="22"/>
              </w:rPr>
              <w:t>743</w:t>
            </w:r>
          </w:p>
        </w:tc>
        <w:tc>
          <w:tcPr>
            <w:tcW w:w="1013" w:type="dxa"/>
            <w:tcBorders>
              <w:top w:val="nil"/>
              <w:left w:val="nil"/>
              <w:bottom w:val="single" w:sz="4" w:space="0" w:color="auto"/>
              <w:right w:val="single" w:sz="4" w:space="0" w:color="auto"/>
            </w:tcBorders>
            <w:noWrap/>
            <w:hideMark/>
          </w:tcPr>
          <w:p w14:paraId="06EFF3CA" w14:textId="77777777" w:rsidR="00973B13" w:rsidRPr="0034752C" w:rsidRDefault="00973B13" w:rsidP="00AD2F28">
            <w:pPr>
              <w:jc w:val="right"/>
              <w:rPr>
                <w:color w:val="000000"/>
                <w:sz w:val="22"/>
                <w:szCs w:val="22"/>
                <w:lang w:eastAsia="en-IE"/>
              </w:rPr>
            </w:pPr>
            <w:r w:rsidRPr="0034752C">
              <w:rPr>
                <w:rFonts w:cs="Arial"/>
                <w:sz w:val="22"/>
                <w:szCs w:val="22"/>
              </w:rPr>
              <w:t>27</w:t>
            </w:r>
          </w:p>
        </w:tc>
        <w:tc>
          <w:tcPr>
            <w:tcW w:w="1084" w:type="dxa"/>
            <w:gridSpan w:val="2"/>
            <w:tcBorders>
              <w:top w:val="nil"/>
              <w:left w:val="nil"/>
              <w:bottom w:val="single" w:sz="4" w:space="0" w:color="auto"/>
              <w:right w:val="single" w:sz="4" w:space="0" w:color="auto"/>
            </w:tcBorders>
            <w:noWrap/>
          </w:tcPr>
          <w:p w14:paraId="3E684FD2" w14:textId="77777777" w:rsidR="00973B13" w:rsidRPr="0034752C" w:rsidRDefault="00973B13" w:rsidP="00AD2F28">
            <w:pPr>
              <w:jc w:val="right"/>
              <w:rPr>
                <w:color w:val="000000"/>
                <w:sz w:val="22"/>
                <w:szCs w:val="22"/>
                <w:lang w:eastAsia="en-IE"/>
              </w:rPr>
            </w:pPr>
            <w:r w:rsidRPr="0034752C">
              <w:rPr>
                <w:rFonts w:cs="Arial"/>
                <w:sz w:val="22"/>
                <w:szCs w:val="22"/>
              </w:rPr>
              <w:t>25</w:t>
            </w:r>
          </w:p>
        </w:tc>
        <w:tc>
          <w:tcPr>
            <w:tcW w:w="995" w:type="dxa"/>
            <w:tcBorders>
              <w:top w:val="nil"/>
              <w:left w:val="nil"/>
              <w:bottom w:val="single" w:sz="4" w:space="0" w:color="auto"/>
              <w:right w:val="single" w:sz="4" w:space="0" w:color="auto"/>
            </w:tcBorders>
            <w:noWrap/>
            <w:hideMark/>
          </w:tcPr>
          <w:p w14:paraId="42CAF10C" w14:textId="77777777" w:rsidR="00973B13" w:rsidRPr="0034752C" w:rsidRDefault="00973B13" w:rsidP="00AD2F28">
            <w:pPr>
              <w:jc w:val="right"/>
              <w:rPr>
                <w:color w:val="000000"/>
                <w:sz w:val="22"/>
                <w:szCs w:val="22"/>
                <w:lang w:eastAsia="en-IE"/>
              </w:rPr>
            </w:pPr>
            <w:r w:rsidRPr="0034752C">
              <w:rPr>
                <w:rFonts w:cs="Arial"/>
                <w:sz w:val="22"/>
                <w:szCs w:val="22"/>
              </w:rPr>
              <w:t>3.7</w:t>
            </w:r>
          </w:p>
        </w:tc>
        <w:tc>
          <w:tcPr>
            <w:tcW w:w="939" w:type="dxa"/>
            <w:gridSpan w:val="2"/>
            <w:tcBorders>
              <w:top w:val="nil"/>
              <w:left w:val="nil"/>
              <w:bottom w:val="single" w:sz="4" w:space="0" w:color="auto"/>
              <w:right w:val="single" w:sz="4" w:space="0" w:color="auto"/>
            </w:tcBorders>
            <w:noWrap/>
          </w:tcPr>
          <w:p w14:paraId="7E8E3751" w14:textId="77777777" w:rsidR="00973B13" w:rsidRPr="0034752C" w:rsidRDefault="00973B13" w:rsidP="00AD2F28">
            <w:pPr>
              <w:jc w:val="right"/>
              <w:rPr>
                <w:color w:val="000000"/>
                <w:sz w:val="22"/>
                <w:szCs w:val="22"/>
                <w:lang w:eastAsia="en-IE"/>
              </w:rPr>
            </w:pPr>
            <w:r w:rsidRPr="0034752C">
              <w:rPr>
                <w:rFonts w:cs="Arial"/>
                <w:sz w:val="22"/>
                <w:szCs w:val="22"/>
              </w:rPr>
              <w:t>3.4</w:t>
            </w:r>
          </w:p>
        </w:tc>
      </w:tr>
      <w:tr w:rsidR="00973B13" w:rsidRPr="0034752C" w14:paraId="5BAD37A6" w14:textId="77777777" w:rsidTr="00AD2F28">
        <w:trPr>
          <w:cantSplit/>
          <w:trHeight w:val="300"/>
        </w:trPr>
        <w:tc>
          <w:tcPr>
            <w:tcW w:w="2395" w:type="dxa"/>
            <w:tcBorders>
              <w:top w:val="nil"/>
              <w:left w:val="single" w:sz="4" w:space="0" w:color="auto"/>
              <w:bottom w:val="single" w:sz="4" w:space="0" w:color="auto"/>
              <w:right w:val="single" w:sz="4" w:space="0" w:color="auto"/>
            </w:tcBorders>
            <w:noWrap/>
            <w:vAlign w:val="bottom"/>
            <w:hideMark/>
          </w:tcPr>
          <w:p w14:paraId="127526FB" w14:textId="77777777" w:rsidR="00973B13" w:rsidRPr="0034752C" w:rsidRDefault="00973B13" w:rsidP="00AD2F28">
            <w:pPr>
              <w:rPr>
                <w:color w:val="000000"/>
                <w:sz w:val="22"/>
                <w:szCs w:val="22"/>
                <w:lang w:eastAsia="en-IE"/>
              </w:rPr>
            </w:pPr>
            <w:r w:rsidRPr="0034752C">
              <w:rPr>
                <w:rFonts w:cs="Arial"/>
                <w:sz w:val="22"/>
                <w:szCs w:val="22"/>
              </w:rPr>
              <w:t>Mayo County Council</w:t>
            </w:r>
          </w:p>
        </w:tc>
        <w:tc>
          <w:tcPr>
            <w:tcW w:w="1245" w:type="dxa"/>
            <w:tcBorders>
              <w:top w:val="nil"/>
              <w:left w:val="nil"/>
              <w:bottom w:val="single" w:sz="4" w:space="0" w:color="auto"/>
              <w:right w:val="single" w:sz="4" w:space="0" w:color="auto"/>
            </w:tcBorders>
            <w:noWrap/>
            <w:hideMark/>
          </w:tcPr>
          <w:p w14:paraId="33652E9F" w14:textId="77777777" w:rsidR="00973B13" w:rsidRPr="0034752C" w:rsidRDefault="00973B13" w:rsidP="00AD2F28">
            <w:pPr>
              <w:jc w:val="right"/>
              <w:rPr>
                <w:color w:val="000000"/>
                <w:sz w:val="22"/>
                <w:szCs w:val="22"/>
                <w:lang w:eastAsia="en-IE"/>
              </w:rPr>
            </w:pPr>
            <w:r w:rsidRPr="0034752C">
              <w:rPr>
                <w:rFonts w:cs="Arial"/>
                <w:sz w:val="22"/>
                <w:szCs w:val="22"/>
              </w:rPr>
              <w:t>1,115</w:t>
            </w:r>
          </w:p>
        </w:tc>
        <w:tc>
          <w:tcPr>
            <w:tcW w:w="959" w:type="dxa"/>
            <w:gridSpan w:val="2"/>
            <w:tcBorders>
              <w:top w:val="nil"/>
              <w:left w:val="nil"/>
              <w:bottom w:val="single" w:sz="4" w:space="0" w:color="auto"/>
              <w:right w:val="single" w:sz="4" w:space="0" w:color="auto"/>
            </w:tcBorders>
            <w:noWrap/>
          </w:tcPr>
          <w:p w14:paraId="4BBA4F85" w14:textId="77777777" w:rsidR="00973B13" w:rsidRPr="0034752C" w:rsidRDefault="00973B13" w:rsidP="00AD2F28">
            <w:pPr>
              <w:jc w:val="right"/>
              <w:rPr>
                <w:color w:val="000000"/>
                <w:sz w:val="22"/>
                <w:szCs w:val="22"/>
                <w:lang w:eastAsia="en-IE"/>
              </w:rPr>
            </w:pPr>
            <w:r w:rsidRPr="0034752C">
              <w:rPr>
                <w:rFonts w:cs="Arial"/>
                <w:sz w:val="22"/>
                <w:szCs w:val="22"/>
              </w:rPr>
              <w:t>1,256</w:t>
            </w:r>
          </w:p>
        </w:tc>
        <w:tc>
          <w:tcPr>
            <w:tcW w:w="1013" w:type="dxa"/>
            <w:tcBorders>
              <w:top w:val="nil"/>
              <w:left w:val="nil"/>
              <w:bottom w:val="single" w:sz="4" w:space="0" w:color="auto"/>
              <w:right w:val="single" w:sz="4" w:space="0" w:color="auto"/>
            </w:tcBorders>
            <w:noWrap/>
            <w:hideMark/>
          </w:tcPr>
          <w:p w14:paraId="45897F47" w14:textId="77777777" w:rsidR="00973B13" w:rsidRPr="0034752C" w:rsidRDefault="00973B13" w:rsidP="00AD2F28">
            <w:pPr>
              <w:jc w:val="right"/>
              <w:rPr>
                <w:color w:val="000000"/>
                <w:sz w:val="22"/>
                <w:szCs w:val="22"/>
                <w:lang w:eastAsia="en-IE"/>
              </w:rPr>
            </w:pPr>
            <w:r w:rsidRPr="0034752C">
              <w:rPr>
                <w:rFonts w:cs="Arial"/>
                <w:sz w:val="22"/>
                <w:szCs w:val="22"/>
              </w:rPr>
              <w:t>73</w:t>
            </w:r>
          </w:p>
        </w:tc>
        <w:tc>
          <w:tcPr>
            <w:tcW w:w="1084" w:type="dxa"/>
            <w:gridSpan w:val="2"/>
            <w:tcBorders>
              <w:top w:val="nil"/>
              <w:left w:val="nil"/>
              <w:bottom w:val="single" w:sz="4" w:space="0" w:color="auto"/>
              <w:right w:val="single" w:sz="4" w:space="0" w:color="auto"/>
            </w:tcBorders>
            <w:noWrap/>
          </w:tcPr>
          <w:p w14:paraId="46E49817" w14:textId="77777777" w:rsidR="00973B13" w:rsidRPr="0034752C" w:rsidRDefault="00973B13" w:rsidP="00AD2F28">
            <w:pPr>
              <w:jc w:val="right"/>
              <w:rPr>
                <w:color w:val="000000"/>
                <w:sz w:val="22"/>
                <w:szCs w:val="22"/>
                <w:lang w:eastAsia="en-IE"/>
              </w:rPr>
            </w:pPr>
            <w:r w:rsidRPr="0034752C">
              <w:rPr>
                <w:rFonts w:cs="Arial"/>
                <w:sz w:val="22"/>
                <w:szCs w:val="22"/>
              </w:rPr>
              <w:t>75</w:t>
            </w:r>
          </w:p>
        </w:tc>
        <w:tc>
          <w:tcPr>
            <w:tcW w:w="995" w:type="dxa"/>
            <w:tcBorders>
              <w:top w:val="nil"/>
              <w:left w:val="nil"/>
              <w:bottom w:val="single" w:sz="4" w:space="0" w:color="auto"/>
              <w:right w:val="single" w:sz="4" w:space="0" w:color="auto"/>
            </w:tcBorders>
            <w:noWrap/>
            <w:hideMark/>
          </w:tcPr>
          <w:p w14:paraId="4AAB8744" w14:textId="77777777" w:rsidR="00973B13" w:rsidRPr="0034752C" w:rsidRDefault="00973B13" w:rsidP="00AD2F28">
            <w:pPr>
              <w:jc w:val="right"/>
              <w:rPr>
                <w:color w:val="000000"/>
                <w:sz w:val="22"/>
                <w:szCs w:val="22"/>
                <w:lang w:eastAsia="en-IE"/>
              </w:rPr>
            </w:pPr>
            <w:r w:rsidRPr="0034752C">
              <w:rPr>
                <w:rFonts w:cs="Arial"/>
                <w:sz w:val="22"/>
                <w:szCs w:val="22"/>
              </w:rPr>
              <w:t>6.5</w:t>
            </w:r>
          </w:p>
        </w:tc>
        <w:tc>
          <w:tcPr>
            <w:tcW w:w="939" w:type="dxa"/>
            <w:gridSpan w:val="2"/>
            <w:tcBorders>
              <w:top w:val="nil"/>
              <w:left w:val="nil"/>
              <w:bottom w:val="single" w:sz="4" w:space="0" w:color="auto"/>
              <w:right w:val="single" w:sz="4" w:space="0" w:color="auto"/>
            </w:tcBorders>
            <w:noWrap/>
          </w:tcPr>
          <w:p w14:paraId="31711E89" w14:textId="77777777" w:rsidR="00973B13" w:rsidRPr="0034752C" w:rsidRDefault="00973B13" w:rsidP="00AD2F28">
            <w:pPr>
              <w:jc w:val="right"/>
              <w:rPr>
                <w:color w:val="000000"/>
                <w:sz w:val="22"/>
                <w:szCs w:val="22"/>
                <w:lang w:eastAsia="en-IE"/>
              </w:rPr>
            </w:pPr>
            <w:r w:rsidRPr="0034752C">
              <w:rPr>
                <w:rFonts w:cs="Arial"/>
                <w:sz w:val="22"/>
                <w:szCs w:val="22"/>
              </w:rPr>
              <w:t>6.0</w:t>
            </w:r>
          </w:p>
        </w:tc>
      </w:tr>
      <w:tr w:rsidR="00973B13" w:rsidRPr="0034752C" w14:paraId="550211F7" w14:textId="77777777" w:rsidTr="00AD2F28">
        <w:trPr>
          <w:cantSplit/>
          <w:trHeight w:val="300"/>
        </w:trPr>
        <w:tc>
          <w:tcPr>
            <w:tcW w:w="2395" w:type="dxa"/>
            <w:tcBorders>
              <w:top w:val="nil"/>
              <w:left w:val="single" w:sz="4" w:space="0" w:color="auto"/>
              <w:bottom w:val="single" w:sz="4" w:space="0" w:color="auto"/>
              <w:right w:val="single" w:sz="4" w:space="0" w:color="auto"/>
            </w:tcBorders>
            <w:noWrap/>
            <w:vAlign w:val="bottom"/>
            <w:hideMark/>
          </w:tcPr>
          <w:p w14:paraId="1F3CB8E4" w14:textId="77777777" w:rsidR="00973B13" w:rsidRPr="0034752C" w:rsidRDefault="00973B13" w:rsidP="00AD2F28">
            <w:pPr>
              <w:rPr>
                <w:color w:val="000000"/>
                <w:sz w:val="22"/>
                <w:szCs w:val="22"/>
                <w:lang w:eastAsia="en-IE"/>
              </w:rPr>
            </w:pPr>
            <w:r w:rsidRPr="0034752C">
              <w:rPr>
                <w:rFonts w:cs="Arial"/>
                <w:sz w:val="22"/>
                <w:szCs w:val="22"/>
              </w:rPr>
              <w:t>Meath County Council</w:t>
            </w:r>
          </w:p>
        </w:tc>
        <w:tc>
          <w:tcPr>
            <w:tcW w:w="1245" w:type="dxa"/>
            <w:tcBorders>
              <w:top w:val="nil"/>
              <w:left w:val="nil"/>
              <w:bottom w:val="single" w:sz="4" w:space="0" w:color="auto"/>
              <w:right w:val="single" w:sz="4" w:space="0" w:color="auto"/>
            </w:tcBorders>
            <w:noWrap/>
            <w:hideMark/>
          </w:tcPr>
          <w:p w14:paraId="778DD7A5" w14:textId="77777777" w:rsidR="00973B13" w:rsidRPr="0034752C" w:rsidRDefault="00973B13" w:rsidP="00AD2F28">
            <w:pPr>
              <w:jc w:val="right"/>
              <w:rPr>
                <w:color w:val="000000"/>
                <w:sz w:val="22"/>
                <w:szCs w:val="22"/>
                <w:lang w:eastAsia="en-IE"/>
              </w:rPr>
            </w:pPr>
            <w:r w:rsidRPr="0034752C">
              <w:rPr>
                <w:rFonts w:cs="Arial"/>
                <w:sz w:val="22"/>
                <w:szCs w:val="22"/>
              </w:rPr>
              <w:t>742</w:t>
            </w:r>
          </w:p>
        </w:tc>
        <w:tc>
          <w:tcPr>
            <w:tcW w:w="959" w:type="dxa"/>
            <w:gridSpan w:val="2"/>
            <w:tcBorders>
              <w:top w:val="nil"/>
              <w:left w:val="nil"/>
              <w:bottom w:val="single" w:sz="4" w:space="0" w:color="auto"/>
              <w:right w:val="single" w:sz="4" w:space="0" w:color="auto"/>
            </w:tcBorders>
            <w:noWrap/>
          </w:tcPr>
          <w:p w14:paraId="1796C676" w14:textId="77777777" w:rsidR="00973B13" w:rsidRPr="0034752C" w:rsidRDefault="00973B13" w:rsidP="00AD2F28">
            <w:pPr>
              <w:jc w:val="right"/>
              <w:rPr>
                <w:color w:val="000000"/>
                <w:sz w:val="22"/>
                <w:szCs w:val="22"/>
                <w:lang w:eastAsia="en-IE"/>
              </w:rPr>
            </w:pPr>
            <w:r w:rsidRPr="0034752C">
              <w:rPr>
                <w:rFonts w:cs="Arial"/>
                <w:sz w:val="22"/>
                <w:szCs w:val="22"/>
              </w:rPr>
              <w:t>770</w:t>
            </w:r>
          </w:p>
        </w:tc>
        <w:tc>
          <w:tcPr>
            <w:tcW w:w="1013" w:type="dxa"/>
            <w:tcBorders>
              <w:top w:val="nil"/>
              <w:left w:val="nil"/>
              <w:bottom w:val="single" w:sz="4" w:space="0" w:color="auto"/>
              <w:right w:val="single" w:sz="4" w:space="0" w:color="auto"/>
            </w:tcBorders>
            <w:noWrap/>
            <w:hideMark/>
          </w:tcPr>
          <w:p w14:paraId="0E48578A" w14:textId="77777777" w:rsidR="00973B13" w:rsidRPr="0034752C" w:rsidRDefault="00973B13" w:rsidP="00AD2F28">
            <w:pPr>
              <w:jc w:val="right"/>
              <w:rPr>
                <w:color w:val="000000"/>
                <w:sz w:val="22"/>
                <w:szCs w:val="22"/>
                <w:lang w:eastAsia="en-IE"/>
              </w:rPr>
            </w:pPr>
            <w:r w:rsidRPr="0034752C">
              <w:rPr>
                <w:rFonts w:cs="Arial"/>
                <w:sz w:val="22"/>
                <w:szCs w:val="22"/>
              </w:rPr>
              <w:t>38</w:t>
            </w:r>
          </w:p>
        </w:tc>
        <w:tc>
          <w:tcPr>
            <w:tcW w:w="1084" w:type="dxa"/>
            <w:gridSpan w:val="2"/>
            <w:tcBorders>
              <w:top w:val="nil"/>
              <w:left w:val="nil"/>
              <w:bottom w:val="single" w:sz="4" w:space="0" w:color="auto"/>
              <w:right w:val="single" w:sz="4" w:space="0" w:color="auto"/>
            </w:tcBorders>
            <w:noWrap/>
          </w:tcPr>
          <w:p w14:paraId="0853053B" w14:textId="77777777" w:rsidR="00973B13" w:rsidRPr="0034752C" w:rsidRDefault="00973B13" w:rsidP="00AD2F28">
            <w:pPr>
              <w:jc w:val="right"/>
              <w:rPr>
                <w:color w:val="000000"/>
                <w:sz w:val="22"/>
                <w:szCs w:val="22"/>
                <w:lang w:eastAsia="en-IE"/>
              </w:rPr>
            </w:pPr>
            <w:r w:rsidRPr="0034752C">
              <w:rPr>
                <w:rFonts w:cs="Arial"/>
                <w:sz w:val="22"/>
                <w:szCs w:val="22"/>
              </w:rPr>
              <w:t>37</w:t>
            </w:r>
          </w:p>
        </w:tc>
        <w:tc>
          <w:tcPr>
            <w:tcW w:w="995" w:type="dxa"/>
            <w:tcBorders>
              <w:top w:val="nil"/>
              <w:left w:val="nil"/>
              <w:bottom w:val="single" w:sz="4" w:space="0" w:color="auto"/>
              <w:right w:val="single" w:sz="4" w:space="0" w:color="auto"/>
            </w:tcBorders>
            <w:noWrap/>
            <w:hideMark/>
          </w:tcPr>
          <w:p w14:paraId="73FC4F78" w14:textId="77777777" w:rsidR="00973B13" w:rsidRPr="0034752C" w:rsidRDefault="00973B13" w:rsidP="00AD2F28">
            <w:pPr>
              <w:jc w:val="right"/>
              <w:rPr>
                <w:color w:val="000000"/>
                <w:sz w:val="22"/>
                <w:szCs w:val="22"/>
                <w:lang w:eastAsia="en-IE"/>
              </w:rPr>
            </w:pPr>
            <w:r w:rsidRPr="0034752C">
              <w:rPr>
                <w:rFonts w:cs="Arial"/>
                <w:sz w:val="22"/>
                <w:szCs w:val="22"/>
              </w:rPr>
              <w:t>5.1</w:t>
            </w:r>
          </w:p>
        </w:tc>
        <w:tc>
          <w:tcPr>
            <w:tcW w:w="939" w:type="dxa"/>
            <w:gridSpan w:val="2"/>
            <w:tcBorders>
              <w:top w:val="nil"/>
              <w:left w:val="nil"/>
              <w:bottom w:val="single" w:sz="4" w:space="0" w:color="auto"/>
              <w:right w:val="single" w:sz="4" w:space="0" w:color="auto"/>
            </w:tcBorders>
            <w:noWrap/>
          </w:tcPr>
          <w:p w14:paraId="3181A0C9" w14:textId="77777777" w:rsidR="00973B13" w:rsidRPr="0034752C" w:rsidRDefault="00973B13" w:rsidP="00AD2F28">
            <w:pPr>
              <w:jc w:val="right"/>
              <w:rPr>
                <w:color w:val="000000"/>
                <w:sz w:val="22"/>
                <w:szCs w:val="22"/>
                <w:lang w:eastAsia="en-IE"/>
              </w:rPr>
            </w:pPr>
            <w:r w:rsidRPr="0034752C">
              <w:rPr>
                <w:rFonts w:cs="Arial"/>
                <w:sz w:val="22"/>
                <w:szCs w:val="22"/>
              </w:rPr>
              <w:t>4.8</w:t>
            </w:r>
          </w:p>
        </w:tc>
      </w:tr>
      <w:tr w:rsidR="00973B13" w:rsidRPr="0034752C" w14:paraId="306F7162" w14:textId="77777777" w:rsidTr="00AD2F28">
        <w:trPr>
          <w:cantSplit/>
          <w:trHeight w:val="300"/>
        </w:trPr>
        <w:tc>
          <w:tcPr>
            <w:tcW w:w="2395" w:type="dxa"/>
            <w:tcBorders>
              <w:top w:val="nil"/>
              <w:left w:val="single" w:sz="4" w:space="0" w:color="auto"/>
              <w:bottom w:val="single" w:sz="4" w:space="0" w:color="auto"/>
              <w:right w:val="single" w:sz="4" w:space="0" w:color="auto"/>
            </w:tcBorders>
            <w:noWrap/>
            <w:vAlign w:val="bottom"/>
            <w:hideMark/>
          </w:tcPr>
          <w:p w14:paraId="4B780D7E" w14:textId="77777777" w:rsidR="00973B13" w:rsidRPr="0034752C" w:rsidRDefault="00973B13" w:rsidP="00AD2F28">
            <w:pPr>
              <w:rPr>
                <w:color w:val="000000"/>
                <w:sz w:val="22"/>
                <w:szCs w:val="22"/>
                <w:lang w:eastAsia="en-IE"/>
              </w:rPr>
            </w:pPr>
            <w:r w:rsidRPr="0034752C">
              <w:rPr>
                <w:rFonts w:cs="Arial"/>
                <w:sz w:val="22"/>
                <w:szCs w:val="22"/>
              </w:rPr>
              <w:t>Monaghan County Council</w:t>
            </w:r>
          </w:p>
        </w:tc>
        <w:tc>
          <w:tcPr>
            <w:tcW w:w="1245" w:type="dxa"/>
            <w:tcBorders>
              <w:top w:val="nil"/>
              <w:left w:val="nil"/>
              <w:bottom w:val="single" w:sz="4" w:space="0" w:color="auto"/>
              <w:right w:val="single" w:sz="4" w:space="0" w:color="auto"/>
            </w:tcBorders>
            <w:noWrap/>
            <w:hideMark/>
          </w:tcPr>
          <w:p w14:paraId="57AA6FAB" w14:textId="77777777" w:rsidR="00973B13" w:rsidRPr="0034752C" w:rsidRDefault="00973B13" w:rsidP="00AD2F28">
            <w:pPr>
              <w:jc w:val="right"/>
              <w:rPr>
                <w:color w:val="000000"/>
                <w:sz w:val="22"/>
                <w:szCs w:val="22"/>
                <w:lang w:eastAsia="en-IE"/>
              </w:rPr>
            </w:pPr>
            <w:r w:rsidRPr="0034752C">
              <w:rPr>
                <w:rFonts w:cs="Arial"/>
                <w:sz w:val="22"/>
                <w:szCs w:val="22"/>
              </w:rPr>
              <w:t>478</w:t>
            </w:r>
          </w:p>
        </w:tc>
        <w:tc>
          <w:tcPr>
            <w:tcW w:w="959" w:type="dxa"/>
            <w:gridSpan w:val="2"/>
            <w:tcBorders>
              <w:top w:val="nil"/>
              <w:left w:val="nil"/>
              <w:bottom w:val="single" w:sz="4" w:space="0" w:color="auto"/>
              <w:right w:val="single" w:sz="4" w:space="0" w:color="auto"/>
            </w:tcBorders>
            <w:noWrap/>
          </w:tcPr>
          <w:p w14:paraId="408AC53E" w14:textId="77777777" w:rsidR="00973B13" w:rsidRPr="0034752C" w:rsidRDefault="00973B13" w:rsidP="00AD2F28">
            <w:pPr>
              <w:jc w:val="right"/>
              <w:rPr>
                <w:color w:val="000000"/>
                <w:sz w:val="22"/>
                <w:szCs w:val="22"/>
                <w:lang w:eastAsia="en-IE"/>
              </w:rPr>
            </w:pPr>
            <w:r w:rsidRPr="0034752C">
              <w:rPr>
                <w:rFonts w:cs="Arial"/>
                <w:sz w:val="22"/>
                <w:szCs w:val="22"/>
              </w:rPr>
              <w:t>480</w:t>
            </w:r>
          </w:p>
        </w:tc>
        <w:tc>
          <w:tcPr>
            <w:tcW w:w="1013" w:type="dxa"/>
            <w:tcBorders>
              <w:top w:val="nil"/>
              <w:left w:val="nil"/>
              <w:bottom w:val="single" w:sz="4" w:space="0" w:color="auto"/>
              <w:right w:val="single" w:sz="4" w:space="0" w:color="auto"/>
            </w:tcBorders>
            <w:noWrap/>
            <w:hideMark/>
          </w:tcPr>
          <w:p w14:paraId="26BDB85D" w14:textId="77777777" w:rsidR="00973B13" w:rsidRPr="0034752C" w:rsidRDefault="00973B13" w:rsidP="00AD2F28">
            <w:pPr>
              <w:jc w:val="right"/>
              <w:rPr>
                <w:color w:val="000000"/>
                <w:sz w:val="22"/>
                <w:szCs w:val="22"/>
                <w:lang w:eastAsia="en-IE"/>
              </w:rPr>
            </w:pPr>
            <w:r w:rsidRPr="0034752C">
              <w:rPr>
                <w:rFonts w:cs="Arial"/>
                <w:sz w:val="22"/>
                <w:szCs w:val="22"/>
              </w:rPr>
              <w:t>34</w:t>
            </w:r>
          </w:p>
        </w:tc>
        <w:tc>
          <w:tcPr>
            <w:tcW w:w="1084" w:type="dxa"/>
            <w:gridSpan w:val="2"/>
            <w:tcBorders>
              <w:top w:val="nil"/>
              <w:left w:val="nil"/>
              <w:bottom w:val="single" w:sz="4" w:space="0" w:color="auto"/>
              <w:right w:val="single" w:sz="4" w:space="0" w:color="auto"/>
            </w:tcBorders>
            <w:noWrap/>
          </w:tcPr>
          <w:p w14:paraId="57567D48" w14:textId="77777777" w:rsidR="00973B13" w:rsidRPr="0034752C" w:rsidRDefault="00973B13" w:rsidP="00AD2F28">
            <w:pPr>
              <w:jc w:val="right"/>
              <w:rPr>
                <w:color w:val="000000"/>
                <w:sz w:val="22"/>
                <w:szCs w:val="22"/>
                <w:lang w:eastAsia="en-IE"/>
              </w:rPr>
            </w:pPr>
            <w:r w:rsidRPr="0034752C">
              <w:rPr>
                <w:rFonts w:cs="Arial"/>
                <w:sz w:val="22"/>
                <w:szCs w:val="22"/>
              </w:rPr>
              <w:t>34</w:t>
            </w:r>
          </w:p>
        </w:tc>
        <w:tc>
          <w:tcPr>
            <w:tcW w:w="995" w:type="dxa"/>
            <w:tcBorders>
              <w:top w:val="nil"/>
              <w:left w:val="nil"/>
              <w:bottom w:val="single" w:sz="4" w:space="0" w:color="auto"/>
              <w:right w:val="single" w:sz="4" w:space="0" w:color="auto"/>
            </w:tcBorders>
            <w:noWrap/>
            <w:hideMark/>
          </w:tcPr>
          <w:p w14:paraId="2C112785" w14:textId="77777777" w:rsidR="00973B13" w:rsidRPr="0034752C" w:rsidRDefault="00973B13" w:rsidP="00AD2F28">
            <w:pPr>
              <w:jc w:val="right"/>
              <w:rPr>
                <w:color w:val="000000"/>
                <w:sz w:val="22"/>
                <w:szCs w:val="22"/>
                <w:lang w:eastAsia="en-IE"/>
              </w:rPr>
            </w:pPr>
            <w:r w:rsidRPr="0034752C">
              <w:rPr>
                <w:rFonts w:cs="Arial"/>
                <w:sz w:val="22"/>
                <w:szCs w:val="22"/>
              </w:rPr>
              <w:t>7.1</w:t>
            </w:r>
          </w:p>
        </w:tc>
        <w:tc>
          <w:tcPr>
            <w:tcW w:w="939" w:type="dxa"/>
            <w:gridSpan w:val="2"/>
            <w:tcBorders>
              <w:top w:val="nil"/>
              <w:left w:val="nil"/>
              <w:bottom w:val="single" w:sz="4" w:space="0" w:color="auto"/>
              <w:right w:val="single" w:sz="4" w:space="0" w:color="auto"/>
            </w:tcBorders>
            <w:noWrap/>
          </w:tcPr>
          <w:p w14:paraId="2925F687" w14:textId="77777777" w:rsidR="00973B13" w:rsidRPr="0034752C" w:rsidRDefault="00973B13" w:rsidP="00AD2F28">
            <w:pPr>
              <w:jc w:val="right"/>
              <w:rPr>
                <w:color w:val="000000"/>
                <w:sz w:val="22"/>
                <w:szCs w:val="22"/>
                <w:lang w:eastAsia="en-IE"/>
              </w:rPr>
            </w:pPr>
            <w:r w:rsidRPr="0034752C">
              <w:rPr>
                <w:rFonts w:cs="Arial"/>
                <w:sz w:val="22"/>
                <w:szCs w:val="22"/>
              </w:rPr>
              <w:t>7.1</w:t>
            </w:r>
          </w:p>
        </w:tc>
      </w:tr>
      <w:tr w:rsidR="00973B13" w:rsidRPr="0034752C" w14:paraId="30ED9462" w14:textId="77777777" w:rsidTr="00AD2F28">
        <w:trPr>
          <w:cantSplit/>
          <w:trHeight w:val="300"/>
        </w:trPr>
        <w:tc>
          <w:tcPr>
            <w:tcW w:w="2395" w:type="dxa"/>
            <w:tcBorders>
              <w:top w:val="nil"/>
              <w:left w:val="single" w:sz="4" w:space="0" w:color="auto"/>
              <w:bottom w:val="single" w:sz="4" w:space="0" w:color="auto"/>
              <w:right w:val="single" w:sz="4" w:space="0" w:color="auto"/>
            </w:tcBorders>
            <w:noWrap/>
            <w:vAlign w:val="bottom"/>
            <w:hideMark/>
          </w:tcPr>
          <w:p w14:paraId="3E5D9C5C" w14:textId="77777777" w:rsidR="00973B13" w:rsidRPr="0034752C" w:rsidRDefault="00973B13" w:rsidP="00AD2F28">
            <w:pPr>
              <w:rPr>
                <w:color w:val="000000"/>
                <w:sz w:val="22"/>
                <w:szCs w:val="22"/>
                <w:lang w:eastAsia="en-IE"/>
              </w:rPr>
            </w:pPr>
            <w:r w:rsidRPr="0034752C">
              <w:rPr>
                <w:rFonts w:cs="Arial"/>
                <w:sz w:val="22"/>
                <w:szCs w:val="22"/>
              </w:rPr>
              <w:t>Northern &amp; Western Regional Assembly</w:t>
            </w:r>
          </w:p>
        </w:tc>
        <w:tc>
          <w:tcPr>
            <w:tcW w:w="1245" w:type="dxa"/>
            <w:tcBorders>
              <w:top w:val="nil"/>
              <w:left w:val="nil"/>
              <w:bottom w:val="single" w:sz="4" w:space="0" w:color="auto"/>
              <w:right w:val="single" w:sz="4" w:space="0" w:color="auto"/>
            </w:tcBorders>
            <w:noWrap/>
            <w:hideMark/>
          </w:tcPr>
          <w:p w14:paraId="28445482" w14:textId="77777777" w:rsidR="00973B13" w:rsidRPr="0034752C" w:rsidRDefault="00973B13" w:rsidP="00AD2F28">
            <w:pPr>
              <w:jc w:val="right"/>
              <w:rPr>
                <w:color w:val="000000"/>
                <w:sz w:val="22"/>
                <w:szCs w:val="22"/>
                <w:lang w:eastAsia="en-IE"/>
              </w:rPr>
            </w:pPr>
            <w:r w:rsidRPr="0034752C">
              <w:rPr>
                <w:rFonts w:cs="Arial"/>
                <w:sz w:val="22"/>
                <w:szCs w:val="22"/>
              </w:rPr>
              <w:t>19</w:t>
            </w:r>
          </w:p>
        </w:tc>
        <w:tc>
          <w:tcPr>
            <w:tcW w:w="959" w:type="dxa"/>
            <w:gridSpan w:val="2"/>
            <w:tcBorders>
              <w:top w:val="nil"/>
              <w:left w:val="nil"/>
              <w:bottom w:val="single" w:sz="4" w:space="0" w:color="auto"/>
              <w:right w:val="single" w:sz="4" w:space="0" w:color="auto"/>
            </w:tcBorders>
            <w:noWrap/>
          </w:tcPr>
          <w:p w14:paraId="606AC5F5" w14:textId="77777777" w:rsidR="00973B13" w:rsidRPr="0034752C" w:rsidRDefault="00973B13" w:rsidP="00AD2F28">
            <w:pPr>
              <w:jc w:val="right"/>
              <w:rPr>
                <w:color w:val="000000"/>
                <w:sz w:val="22"/>
                <w:szCs w:val="22"/>
                <w:lang w:eastAsia="en-IE"/>
              </w:rPr>
            </w:pPr>
            <w:r w:rsidRPr="0034752C">
              <w:rPr>
                <w:rFonts w:cs="Arial"/>
                <w:sz w:val="22"/>
                <w:szCs w:val="22"/>
              </w:rPr>
              <w:t>18</w:t>
            </w:r>
          </w:p>
        </w:tc>
        <w:tc>
          <w:tcPr>
            <w:tcW w:w="1013" w:type="dxa"/>
            <w:tcBorders>
              <w:top w:val="nil"/>
              <w:left w:val="nil"/>
              <w:bottom w:val="single" w:sz="4" w:space="0" w:color="auto"/>
              <w:right w:val="single" w:sz="4" w:space="0" w:color="auto"/>
            </w:tcBorders>
            <w:noWrap/>
            <w:hideMark/>
          </w:tcPr>
          <w:p w14:paraId="7B3933D3" w14:textId="77777777" w:rsidR="00973B13" w:rsidRPr="0034752C" w:rsidRDefault="00973B13" w:rsidP="00AD2F28">
            <w:pPr>
              <w:jc w:val="right"/>
              <w:rPr>
                <w:color w:val="000000"/>
                <w:sz w:val="22"/>
                <w:szCs w:val="22"/>
                <w:lang w:eastAsia="en-IE"/>
              </w:rPr>
            </w:pPr>
            <w:r w:rsidRPr="0034752C">
              <w:rPr>
                <w:rFonts w:cs="Arial"/>
                <w:sz w:val="22"/>
                <w:szCs w:val="22"/>
              </w:rPr>
              <w:t>0</w:t>
            </w:r>
          </w:p>
        </w:tc>
        <w:tc>
          <w:tcPr>
            <w:tcW w:w="1084" w:type="dxa"/>
            <w:gridSpan w:val="2"/>
            <w:tcBorders>
              <w:top w:val="nil"/>
              <w:left w:val="nil"/>
              <w:bottom w:val="single" w:sz="4" w:space="0" w:color="auto"/>
              <w:right w:val="single" w:sz="4" w:space="0" w:color="auto"/>
            </w:tcBorders>
            <w:noWrap/>
          </w:tcPr>
          <w:p w14:paraId="5C860E1A" w14:textId="77777777" w:rsidR="00973B13" w:rsidRPr="0034752C" w:rsidRDefault="00973B13" w:rsidP="00AD2F28">
            <w:pPr>
              <w:jc w:val="right"/>
              <w:rPr>
                <w:color w:val="000000"/>
                <w:sz w:val="22"/>
                <w:szCs w:val="22"/>
                <w:lang w:eastAsia="en-IE"/>
              </w:rPr>
            </w:pPr>
            <w:r w:rsidRPr="0034752C">
              <w:rPr>
                <w:rFonts w:cs="Arial"/>
                <w:sz w:val="22"/>
                <w:szCs w:val="22"/>
              </w:rPr>
              <w:t>0</w:t>
            </w:r>
          </w:p>
        </w:tc>
        <w:tc>
          <w:tcPr>
            <w:tcW w:w="995" w:type="dxa"/>
            <w:tcBorders>
              <w:top w:val="nil"/>
              <w:left w:val="nil"/>
              <w:bottom w:val="single" w:sz="4" w:space="0" w:color="auto"/>
              <w:right w:val="single" w:sz="4" w:space="0" w:color="auto"/>
            </w:tcBorders>
            <w:noWrap/>
            <w:hideMark/>
          </w:tcPr>
          <w:p w14:paraId="1DD7DD61" w14:textId="77777777" w:rsidR="00973B13" w:rsidRPr="0034752C" w:rsidRDefault="00973B13" w:rsidP="00AD2F28">
            <w:pPr>
              <w:jc w:val="right"/>
              <w:rPr>
                <w:color w:val="000000"/>
                <w:sz w:val="22"/>
                <w:szCs w:val="22"/>
                <w:lang w:eastAsia="en-IE"/>
              </w:rPr>
            </w:pPr>
            <w:r w:rsidRPr="0034752C">
              <w:rPr>
                <w:rFonts w:cs="Arial"/>
                <w:sz w:val="22"/>
                <w:szCs w:val="22"/>
              </w:rPr>
              <w:t>0.0</w:t>
            </w:r>
          </w:p>
        </w:tc>
        <w:tc>
          <w:tcPr>
            <w:tcW w:w="939" w:type="dxa"/>
            <w:gridSpan w:val="2"/>
            <w:tcBorders>
              <w:top w:val="nil"/>
              <w:left w:val="nil"/>
              <w:bottom w:val="single" w:sz="4" w:space="0" w:color="auto"/>
              <w:right w:val="single" w:sz="4" w:space="0" w:color="auto"/>
            </w:tcBorders>
            <w:noWrap/>
          </w:tcPr>
          <w:p w14:paraId="7D549539" w14:textId="77777777" w:rsidR="00973B13" w:rsidRPr="0034752C" w:rsidRDefault="00973B13" w:rsidP="00AD2F28">
            <w:pPr>
              <w:jc w:val="right"/>
              <w:rPr>
                <w:color w:val="000000"/>
                <w:sz w:val="22"/>
                <w:szCs w:val="22"/>
                <w:lang w:eastAsia="en-IE"/>
              </w:rPr>
            </w:pPr>
            <w:r w:rsidRPr="0034752C">
              <w:rPr>
                <w:rFonts w:cs="Arial"/>
                <w:sz w:val="22"/>
                <w:szCs w:val="22"/>
              </w:rPr>
              <w:t>0.0</w:t>
            </w:r>
          </w:p>
        </w:tc>
      </w:tr>
      <w:tr w:rsidR="00973B13" w:rsidRPr="0034752C" w14:paraId="274DAA83" w14:textId="77777777" w:rsidTr="00AD2F28">
        <w:trPr>
          <w:cantSplit/>
          <w:trHeight w:val="300"/>
        </w:trPr>
        <w:tc>
          <w:tcPr>
            <w:tcW w:w="2395" w:type="dxa"/>
            <w:tcBorders>
              <w:top w:val="nil"/>
              <w:left w:val="single" w:sz="4" w:space="0" w:color="auto"/>
              <w:bottom w:val="single" w:sz="4" w:space="0" w:color="auto"/>
              <w:right w:val="single" w:sz="4" w:space="0" w:color="auto"/>
            </w:tcBorders>
            <w:noWrap/>
            <w:vAlign w:val="bottom"/>
            <w:hideMark/>
          </w:tcPr>
          <w:p w14:paraId="25624400" w14:textId="77777777" w:rsidR="00973B13" w:rsidRPr="0034752C" w:rsidRDefault="00973B13" w:rsidP="00AD2F28">
            <w:pPr>
              <w:rPr>
                <w:color w:val="000000"/>
                <w:sz w:val="22"/>
                <w:szCs w:val="22"/>
                <w:lang w:eastAsia="en-IE"/>
              </w:rPr>
            </w:pPr>
            <w:r w:rsidRPr="0034752C">
              <w:rPr>
                <w:rFonts w:cs="Arial"/>
                <w:sz w:val="22"/>
                <w:szCs w:val="22"/>
              </w:rPr>
              <w:t>Offaly County Council</w:t>
            </w:r>
          </w:p>
        </w:tc>
        <w:tc>
          <w:tcPr>
            <w:tcW w:w="1245" w:type="dxa"/>
            <w:tcBorders>
              <w:top w:val="nil"/>
              <w:left w:val="nil"/>
              <w:bottom w:val="single" w:sz="4" w:space="0" w:color="auto"/>
              <w:right w:val="single" w:sz="4" w:space="0" w:color="auto"/>
            </w:tcBorders>
            <w:noWrap/>
            <w:hideMark/>
          </w:tcPr>
          <w:p w14:paraId="45D78A05" w14:textId="77777777" w:rsidR="00973B13" w:rsidRPr="0034752C" w:rsidRDefault="00973B13" w:rsidP="00AD2F28">
            <w:pPr>
              <w:jc w:val="right"/>
              <w:rPr>
                <w:color w:val="000000"/>
                <w:sz w:val="22"/>
                <w:szCs w:val="22"/>
                <w:lang w:eastAsia="en-IE"/>
              </w:rPr>
            </w:pPr>
            <w:r w:rsidRPr="0034752C">
              <w:rPr>
                <w:rFonts w:cs="Arial"/>
                <w:sz w:val="22"/>
                <w:szCs w:val="22"/>
              </w:rPr>
              <w:t>409</w:t>
            </w:r>
          </w:p>
        </w:tc>
        <w:tc>
          <w:tcPr>
            <w:tcW w:w="959" w:type="dxa"/>
            <w:gridSpan w:val="2"/>
            <w:tcBorders>
              <w:top w:val="nil"/>
              <w:left w:val="nil"/>
              <w:bottom w:val="single" w:sz="4" w:space="0" w:color="auto"/>
              <w:right w:val="single" w:sz="4" w:space="0" w:color="auto"/>
            </w:tcBorders>
            <w:noWrap/>
          </w:tcPr>
          <w:p w14:paraId="78D6A95F" w14:textId="77777777" w:rsidR="00973B13" w:rsidRPr="0034752C" w:rsidRDefault="00973B13" w:rsidP="00AD2F28">
            <w:pPr>
              <w:jc w:val="right"/>
              <w:rPr>
                <w:color w:val="000000"/>
                <w:sz w:val="22"/>
                <w:szCs w:val="22"/>
                <w:lang w:eastAsia="en-IE"/>
              </w:rPr>
            </w:pPr>
            <w:r w:rsidRPr="0034752C">
              <w:rPr>
                <w:rFonts w:cs="Arial"/>
                <w:sz w:val="22"/>
                <w:szCs w:val="22"/>
              </w:rPr>
              <w:t>432</w:t>
            </w:r>
          </w:p>
        </w:tc>
        <w:tc>
          <w:tcPr>
            <w:tcW w:w="1013" w:type="dxa"/>
            <w:tcBorders>
              <w:top w:val="nil"/>
              <w:left w:val="nil"/>
              <w:bottom w:val="single" w:sz="4" w:space="0" w:color="auto"/>
              <w:right w:val="single" w:sz="4" w:space="0" w:color="auto"/>
            </w:tcBorders>
            <w:noWrap/>
            <w:hideMark/>
          </w:tcPr>
          <w:p w14:paraId="5E2C8D42" w14:textId="77777777" w:rsidR="00973B13" w:rsidRPr="0034752C" w:rsidRDefault="00973B13" w:rsidP="00AD2F28">
            <w:pPr>
              <w:jc w:val="right"/>
              <w:rPr>
                <w:color w:val="000000"/>
                <w:sz w:val="22"/>
                <w:szCs w:val="22"/>
                <w:lang w:eastAsia="en-IE"/>
              </w:rPr>
            </w:pPr>
            <w:r w:rsidRPr="0034752C">
              <w:rPr>
                <w:rFonts w:cs="Arial"/>
                <w:sz w:val="22"/>
                <w:szCs w:val="22"/>
              </w:rPr>
              <w:t>17</w:t>
            </w:r>
          </w:p>
        </w:tc>
        <w:tc>
          <w:tcPr>
            <w:tcW w:w="1084" w:type="dxa"/>
            <w:gridSpan w:val="2"/>
            <w:tcBorders>
              <w:top w:val="nil"/>
              <w:left w:val="nil"/>
              <w:bottom w:val="single" w:sz="4" w:space="0" w:color="auto"/>
              <w:right w:val="single" w:sz="4" w:space="0" w:color="auto"/>
            </w:tcBorders>
            <w:noWrap/>
          </w:tcPr>
          <w:p w14:paraId="6E33FE9B" w14:textId="77777777" w:rsidR="00973B13" w:rsidRPr="0034752C" w:rsidRDefault="00973B13" w:rsidP="00AD2F28">
            <w:pPr>
              <w:jc w:val="right"/>
              <w:rPr>
                <w:color w:val="000000"/>
                <w:sz w:val="22"/>
                <w:szCs w:val="22"/>
                <w:lang w:eastAsia="en-IE"/>
              </w:rPr>
            </w:pPr>
            <w:r w:rsidRPr="0034752C">
              <w:rPr>
                <w:rFonts w:cs="Arial"/>
                <w:sz w:val="22"/>
                <w:szCs w:val="22"/>
              </w:rPr>
              <w:t>24</w:t>
            </w:r>
          </w:p>
        </w:tc>
        <w:tc>
          <w:tcPr>
            <w:tcW w:w="995" w:type="dxa"/>
            <w:tcBorders>
              <w:top w:val="nil"/>
              <w:left w:val="nil"/>
              <w:bottom w:val="single" w:sz="4" w:space="0" w:color="auto"/>
              <w:right w:val="single" w:sz="4" w:space="0" w:color="auto"/>
            </w:tcBorders>
            <w:noWrap/>
            <w:hideMark/>
          </w:tcPr>
          <w:p w14:paraId="5BBB7425" w14:textId="77777777" w:rsidR="00973B13" w:rsidRPr="0034752C" w:rsidRDefault="00973B13" w:rsidP="00AD2F28">
            <w:pPr>
              <w:jc w:val="right"/>
              <w:rPr>
                <w:color w:val="000000"/>
                <w:sz w:val="22"/>
                <w:szCs w:val="22"/>
                <w:lang w:eastAsia="en-IE"/>
              </w:rPr>
            </w:pPr>
            <w:r w:rsidRPr="0034752C">
              <w:rPr>
                <w:rFonts w:cs="Arial"/>
                <w:sz w:val="22"/>
                <w:szCs w:val="22"/>
              </w:rPr>
              <w:t>4.2</w:t>
            </w:r>
          </w:p>
        </w:tc>
        <w:tc>
          <w:tcPr>
            <w:tcW w:w="939" w:type="dxa"/>
            <w:gridSpan w:val="2"/>
            <w:tcBorders>
              <w:top w:val="nil"/>
              <w:left w:val="nil"/>
              <w:bottom w:val="single" w:sz="4" w:space="0" w:color="auto"/>
              <w:right w:val="single" w:sz="4" w:space="0" w:color="auto"/>
            </w:tcBorders>
            <w:noWrap/>
          </w:tcPr>
          <w:p w14:paraId="4163A8C0" w14:textId="77777777" w:rsidR="00973B13" w:rsidRPr="0034752C" w:rsidRDefault="00973B13" w:rsidP="00AD2F28">
            <w:pPr>
              <w:jc w:val="right"/>
              <w:rPr>
                <w:color w:val="000000"/>
                <w:sz w:val="22"/>
                <w:szCs w:val="22"/>
                <w:lang w:eastAsia="en-IE"/>
              </w:rPr>
            </w:pPr>
            <w:r w:rsidRPr="0034752C">
              <w:rPr>
                <w:rFonts w:cs="Arial"/>
                <w:sz w:val="22"/>
                <w:szCs w:val="22"/>
              </w:rPr>
              <w:t>5.6</w:t>
            </w:r>
          </w:p>
        </w:tc>
      </w:tr>
      <w:tr w:rsidR="00973B13" w:rsidRPr="0034752C" w14:paraId="748734E8" w14:textId="77777777" w:rsidTr="00AD2F28">
        <w:trPr>
          <w:cantSplit/>
          <w:trHeight w:val="300"/>
        </w:trPr>
        <w:tc>
          <w:tcPr>
            <w:tcW w:w="2395" w:type="dxa"/>
            <w:tcBorders>
              <w:top w:val="nil"/>
              <w:left w:val="single" w:sz="4" w:space="0" w:color="auto"/>
              <w:bottom w:val="single" w:sz="4" w:space="0" w:color="auto"/>
              <w:right w:val="single" w:sz="4" w:space="0" w:color="auto"/>
            </w:tcBorders>
            <w:noWrap/>
            <w:vAlign w:val="bottom"/>
            <w:hideMark/>
          </w:tcPr>
          <w:p w14:paraId="6993387B" w14:textId="77777777" w:rsidR="00973B13" w:rsidRPr="0034752C" w:rsidRDefault="00973B13" w:rsidP="00AD2F28">
            <w:pPr>
              <w:rPr>
                <w:color w:val="000000"/>
                <w:sz w:val="22"/>
                <w:szCs w:val="22"/>
                <w:lang w:eastAsia="en-IE"/>
              </w:rPr>
            </w:pPr>
            <w:r w:rsidRPr="0034752C">
              <w:rPr>
                <w:rFonts w:cs="Arial"/>
                <w:sz w:val="22"/>
                <w:szCs w:val="22"/>
              </w:rPr>
              <w:lastRenderedPageBreak/>
              <w:t>Ordnance Survey Ireland (OSI)</w:t>
            </w:r>
          </w:p>
        </w:tc>
        <w:tc>
          <w:tcPr>
            <w:tcW w:w="1245" w:type="dxa"/>
            <w:tcBorders>
              <w:top w:val="nil"/>
              <w:left w:val="nil"/>
              <w:bottom w:val="single" w:sz="4" w:space="0" w:color="auto"/>
              <w:right w:val="single" w:sz="4" w:space="0" w:color="auto"/>
            </w:tcBorders>
            <w:noWrap/>
            <w:hideMark/>
          </w:tcPr>
          <w:p w14:paraId="4FEABF2B" w14:textId="77777777" w:rsidR="00973B13" w:rsidRPr="0034752C" w:rsidRDefault="00973B13" w:rsidP="00AD2F28">
            <w:pPr>
              <w:jc w:val="right"/>
              <w:rPr>
                <w:color w:val="000000"/>
                <w:sz w:val="22"/>
                <w:szCs w:val="22"/>
                <w:lang w:eastAsia="en-IE"/>
              </w:rPr>
            </w:pPr>
            <w:r w:rsidRPr="0034752C">
              <w:rPr>
                <w:rFonts w:cs="Arial"/>
                <w:sz w:val="22"/>
                <w:szCs w:val="22"/>
              </w:rPr>
              <w:t>226</w:t>
            </w:r>
          </w:p>
        </w:tc>
        <w:tc>
          <w:tcPr>
            <w:tcW w:w="959" w:type="dxa"/>
            <w:gridSpan w:val="2"/>
            <w:tcBorders>
              <w:top w:val="nil"/>
              <w:left w:val="nil"/>
              <w:bottom w:val="single" w:sz="4" w:space="0" w:color="auto"/>
              <w:right w:val="single" w:sz="4" w:space="0" w:color="auto"/>
            </w:tcBorders>
            <w:noWrap/>
          </w:tcPr>
          <w:p w14:paraId="7BB4B174" w14:textId="77777777" w:rsidR="00973B13" w:rsidRPr="0034752C" w:rsidRDefault="00973B13" w:rsidP="00AD2F28">
            <w:pPr>
              <w:jc w:val="right"/>
              <w:rPr>
                <w:color w:val="000000"/>
                <w:sz w:val="22"/>
                <w:szCs w:val="22"/>
                <w:lang w:eastAsia="en-IE"/>
              </w:rPr>
            </w:pPr>
            <w:r w:rsidRPr="0034752C">
              <w:rPr>
                <w:rFonts w:cs="Arial"/>
                <w:sz w:val="22"/>
                <w:szCs w:val="22"/>
              </w:rPr>
              <w:t>226</w:t>
            </w:r>
          </w:p>
        </w:tc>
        <w:tc>
          <w:tcPr>
            <w:tcW w:w="1013" w:type="dxa"/>
            <w:tcBorders>
              <w:top w:val="nil"/>
              <w:left w:val="nil"/>
              <w:bottom w:val="single" w:sz="4" w:space="0" w:color="auto"/>
              <w:right w:val="single" w:sz="4" w:space="0" w:color="auto"/>
            </w:tcBorders>
            <w:noWrap/>
            <w:hideMark/>
          </w:tcPr>
          <w:p w14:paraId="5E08B15D" w14:textId="77777777" w:rsidR="00973B13" w:rsidRPr="0034752C" w:rsidRDefault="00973B13" w:rsidP="00AD2F28">
            <w:pPr>
              <w:jc w:val="right"/>
              <w:rPr>
                <w:color w:val="000000"/>
                <w:sz w:val="22"/>
                <w:szCs w:val="22"/>
                <w:lang w:eastAsia="en-IE"/>
              </w:rPr>
            </w:pPr>
            <w:r w:rsidRPr="0034752C">
              <w:rPr>
                <w:rFonts w:cs="Arial"/>
                <w:sz w:val="22"/>
                <w:szCs w:val="22"/>
              </w:rPr>
              <w:t>8</w:t>
            </w:r>
          </w:p>
        </w:tc>
        <w:tc>
          <w:tcPr>
            <w:tcW w:w="1084" w:type="dxa"/>
            <w:gridSpan w:val="2"/>
            <w:tcBorders>
              <w:top w:val="nil"/>
              <w:left w:val="nil"/>
              <w:bottom w:val="single" w:sz="4" w:space="0" w:color="auto"/>
              <w:right w:val="single" w:sz="4" w:space="0" w:color="auto"/>
            </w:tcBorders>
            <w:noWrap/>
          </w:tcPr>
          <w:p w14:paraId="0E89314D" w14:textId="77777777" w:rsidR="00973B13" w:rsidRPr="0034752C" w:rsidRDefault="00973B13" w:rsidP="00AD2F28">
            <w:pPr>
              <w:jc w:val="right"/>
              <w:rPr>
                <w:color w:val="000000"/>
                <w:sz w:val="22"/>
                <w:szCs w:val="22"/>
                <w:lang w:eastAsia="en-IE"/>
              </w:rPr>
            </w:pPr>
            <w:r w:rsidRPr="0034752C">
              <w:rPr>
                <w:rFonts w:cs="Arial"/>
                <w:sz w:val="22"/>
                <w:szCs w:val="22"/>
              </w:rPr>
              <w:t>8</w:t>
            </w:r>
          </w:p>
        </w:tc>
        <w:tc>
          <w:tcPr>
            <w:tcW w:w="995" w:type="dxa"/>
            <w:tcBorders>
              <w:top w:val="nil"/>
              <w:left w:val="nil"/>
              <w:bottom w:val="single" w:sz="4" w:space="0" w:color="auto"/>
              <w:right w:val="single" w:sz="4" w:space="0" w:color="auto"/>
            </w:tcBorders>
            <w:noWrap/>
            <w:hideMark/>
          </w:tcPr>
          <w:p w14:paraId="40351BC2" w14:textId="77777777" w:rsidR="00973B13" w:rsidRPr="0034752C" w:rsidRDefault="00973B13" w:rsidP="00AD2F28">
            <w:pPr>
              <w:jc w:val="right"/>
              <w:rPr>
                <w:color w:val="000000"/>
                <w:sz w:val="22"/>
                <w:szCs w:val="22"/>
                <w:lang w:eastAsia="en-IE"/>
              </w:rPr>
            </w:pPr>
            <w:r w:rsidRPr="0034752C">
              <w:rPr>
                <w:rFonts w:cs="Arial"/>
                <w:sz w:val="22"/>
                <w:szCs w:val="22"/>
              </w:rPr>
              <w:t>3.5</w:t>
            </w:r>
          </w:p>
        </w:tc>
        <w:tc>
          <w:tcPr>
            <w:tcW w:w="939" w:type="dxa"/>
            <w:gridSpan w:val="2"/>
            <w:tcBorders>
              <w:top w:val="nil"/>
              <w:left w:val="nil"/>
              <w:bottom w:val="single" w:sz="4" w:space="0" w:color="auto"/>
              <w:right w:val="single" w:sz="4" w:space="0" w:color="auto"/>
            </w:tcBorders>
            <w:noWrap/>
          </w:tcPr>
          <w:p w14:paraId="5076B193" w14:textId="77777777" w:rsidR="00973B13" w:rsidRPr="0034752C" w:rsidRDefault="00973B13" w:rsidP="00AD2F28">
            <w:pPr>
              <w:jc w:val="right"/>
              <w:rPr>
                <w:color w:val="000000"/>
                <w:sz w:val="22"/>
                <w:szCs w:val="22"/>
                <w:lang w:eastAsia="en-IE"/>
              </w:rPr>
            </w:pPr>
            <w:r w:rsidRPr="0034752C">
              <w:rPr>
                <w:rFonts w:cs="Arial"/>
                <w:sz w:val="22"/>
                <w:szCs w:val="22"/>
              </w:rPr>
              <w:t>3.5</w:t>
            </w:r>
          </w:p>
        </w:tc>
      </w:tr>
      <w:tr w:rsidR="00973B13" w:rsidRPr="0034752C" w14:paraId="41E413DC" w14:textId="77777777" w:rsidTr="00AD2F28">
        <w:trPr>
          <w:cantSplit/>
          <w:trHeight w:val="300"/>
        </w:trPr>
        <w:tc>
          <w:tcPr>
            <w:tcW w:w="2395" w:type="dxa"/>
            <w:tcBorders>
              <w:top w:val="nil"/>
              <w:left w:val="single" w:sz="4" w:space="0" w:color="auto"/>
              <w:bottom w:val="single" w:sz="4" w:space="0" w:color="auto"/>
              <w:right w:val="single" w:sz="4" w:space="0" w:color="auto"/>
            </w:tcBorders>
            <w:noWrap/>
            <w:vAlign w:val="bottom"/>
            <w:hideMark/>
          </w:tcPr>
          <w:p w14:paraId="0205A6B0" w14:textId="77777777" w:rsidR="00973B13" w:rsidRPr="0034752C" w:rsidRDefault="00973B13" w:rsidP="00AD2F28">
            <w:pPr>
              <w:rPr>
                <w:color w:val="000000"/>
                <w:sz w:val="22"/>
                <w:szCs w:val="22"/>
                <w:lang w:eastAsia="en-IE"/>
              </w:rPr>
            </w:pPr>
            <w:r w:rsidRPr="0034752C">
              <w:rPr>
                <w:rFonts w:cs="Arial"/>
                <w:sz w:val="22"/>
                <w:szCs w:val="22"/>
              </w:rPr>
              <w:t>Residential Tenancies Board</w:t>
            </w:r>
          </w:p>
        </w:tc>
        <w:tc>
          <w:tcPr>
            <w:tcW w:w="1245" w:type="dxa"/>
            <w:tcBorders>
              <w:top w:val="nil"/>
              <w:left w:val="nil"/>
              <w:bottom w:val="single" w:sz="4" w:space="0" w:color="auto"/>
              <w:right w:val="single" w:sz="4" w:space="0" w:color="auto"/>
            </w:tcBorders>
            <w:noWrap/>
            <w:hideMark/>
          </w:tcPr>
          <w:p w14:paraId="2DD871E6" w14:textId="77777777" w:rsidR="00973B13" w:rsidRPr="0034752C" w:rsidRDefault="00973B13" w:rsidP="00AD2F28">
            <w:pPr>
              <w:jc w:val="right"/>
              <w:rPr>
                <w:color w:val="000000"/>
                <w:sz w:val="22"/>
                <w:szCs w:val="22"/>
                <w:lang w:eastAsia="en-IE"/>
              </w:rPr>
            </w:pPr>
            <w:r w:rsidRPr="0034752C">
              <w:rPr>
                <w:rFonts w:cs="Arial"/>
                <w:sz w:val="22"/>
                <w:szCs w:val="22"/>
              </w:rPr>
              <w:t>53</w:t>
            </w:r>
          </w:p>
        </w:tc>
        <w:tc>
          <w:tcPr>
            <w:tcW w:w="959" w:type="dxa"/>
            <w:gridSpan w:val="2"/>
            <w:tcBorders>
              <w:top w:val="nil"/>
              <w:left w:val="nil"/>
              <w:bottom w:val="single" w:sz="4" w:space="0" w:color="auto"/>
              <w:right w:val="single" w:sz="4" w:space="0" w:color="auto"/>
            </w:tcBorders>
            <w:noWrap/>
          </w:tcPr>
          <w:p w14:paraId="639654BA" w14:textId="77777777" w:rsidR="00973B13" w:rsidRPr="0034752C" w:rsidRDefault="00973B13" w:rsidP="00AD2F28">
            <w:pPr>
              <w:jc w:val="right"/>
              <w:rPr>
                <w:color w:val="000000"/>
                <w:sz w:val="22"/>
                <w:szCs w:val="22"/>
                <w:lang w:eastAsia="en-IE"/>
              </w:rPr>
            </w:pPr>
            <w:r w:rsidRPr="0034752C">
              <w:rPr>
                <w:rFonts w:cs="Arial"/>
                <w:sz w:val="22"/>
                <w:szCs w:val="22"/>
              </w:rPr>
              <w:t>84</w:t>
            </w:r>
          </w:p>
        </w:tc>
        <w:tc>
          <w:tcPr>
            <w:tcW w:w="1013" w:type="dxa"/>
            <w:tcBorders>
              <w:top w:val="nil"/>
              <w:left w:val="nil"/>
              <w:bottom w:val="single" w:sz="4" w:space="0" w:color="auto"/>
              <w:right w:val="single" w:sz="4" w:space="0" w:color="auto"/>
            </w:tcBorders>
            <w:noWrap/>
            <w:hideMark/>
          </w:tcPr>
          <w:p w14:paraId="193D620D" w14:textId="77777777" w:rsidR="00973B13" w:rsidRPr="0034752C" w:rsidRDefault="00973B13" w:rsidP="00AD2F28">
            <w:pPr>
              <w:jc w:val="right"/>
              <w:rPr>
                <w:color w:val="000000"/>
                <w:sz w:val="22"/>
                <w:szCs w:val="22"/>
                <w:lang w:eastAsia="en-IE"/>
              </w:rPr>
            </w:pPr>
            <w:r w:rsidRPr="0034752C">
              <w:rPr>
                <w:rFonts w:cs="Arial"/>
                <w:sz w:val="22"/>
                <w:szCs w:val="22"/>
              </w:rPr>
              <w:t>2</w:t>
            </w:r>
          </w:p>
        </w:tc>
        <w:tc>
          <w:tcPr>
            <w:tcW w:w="1084" w:type="dxa"/>
            <w:gridSpan w:val="2"/>
            <w:tcBorders>
              <w:top w:val="nil"/>
              <w:left w:val="nil"/>
              <w:bottom w:val="single" w:sz="4" w:space="0" w:color="auto"/>
              <w:right w:val="single" w:sz="4" w:space="0" w:color="auto"/>
            </w:tcBorders>
            <w:noWrap/>
          </w:tcPr>
          <w:p w14:paraId="62E75793" w14:textId="77777777" w:rsidR="00973B13" w:rsidRPr="0034752C" w:rsidRDefault="00973B13" w:rsidP="00AD2F28">
            <w:pPr>
              <w:jc w:val="right"/>
              <w:rPr>
                <w:color w:val="000000"/>
                <w:sz w:val="22"/>
                <w:szCs w:val="22"/>
                <w:lang w:eastAsia="en-IE"/>
              </w:rPr>
            </w:pPr>
            <w:r w:rsidRPr="0034752C">
              <w:rPr>
                <w:rFonts w:cs="Arial"/>
                <w:sz w:val="22"/>
                <w:szCs w:val="22"/>
              </w:rPr>
              <w:t>2</w:t>
            </w:r>
          </w:p>
        </w:tc>
        <w:tc>
          <w:tcPr>
            <w:tcW w:w="995" w:type="dxa"/>
            <w:tcBorders>
              <w:top w:val="nil"/>
              <w:left w:val="nil"/>
              <w:bottom w:val="single" w:sz="4" w:space="0" w:color="auto"/>
              <w:right w:val="single" w:sz="4" w:space="0" w:color="auto"/>
            </w:tcBorders>
            <w:noWrap/>
            <w:hideMark/>
          </w:tcPr>
          <w:p w14:paraId="60178DD9" w14:textId="77777777" w:rsidR="00973B13" w:rsidRPr="0034752C" w:rsidRDefault="00973B13" w:rsidP="00AD2F28">
            <w:pPr>
              <w:jc w:val="right"/>
              <w:rPr>
                <w:color w:val="000000"/>
                <w:sz w:val="22"/>
                <w:szCs w:val="22"/>
                <w:lang w:eastAsia="en-IE"/>
              </w:rPr>
            </w:pPr>
            <w:r w:rsidRPr="0034752C">
              <w:rPr>
                <w:rFonts w:cs="Arial"/>
                <w:sz w:val="22"/>
                <w:szCs w:val="22"/>
              </w:rPr>
              <w:t>3.8</w:t>
            </w:r>
          </w:p>
        </w:tc>
        <w:tc>
          <w:tcPr>
            <w:tcW w:w="939" w:type="dxa"/>
            <w:gridSpan w:val="2"/>
            <w:tcBorders>
              <w:top w:val="nil"/>
              <w:left w:val="nil"/>
              <w:bottom w:val="single" w:sz="4" w:space="0" w:color="auto"/>
              <w:right w:val="single" w:sz="4" w:space="0" w:color="auto"/>
            </w:tcBorders>
            <w:noWrap/>
          </w:tcPr>
          <w:p w14:paraId="02A9A9CF" w14:textId="77777777" w:rsidR="00973B13" w:rsidRPr="0034752C" w:rsidRDefault="00973B13" w:rsidP="00AD2F28">
            <w:pPr>
              <w:jc w:val="right"/>
              <w:rPr>
                <w:color w:val="000000"/>
                <w:sz w:val="22"/>
                <w:szCs w:val="22"/>
                <w:lang w:eastAsia="en-IE"/>
              </w:rPr>
            </w:pPr>
            <w:r w:rsidRPr="0034752C">
              <w:rPr>
                <w:rFonts w:cs="Arial"/>
                <w:sz w:val="22"/>
                <w:szCs w:val="22"/>
              </w:rPr>
              <w:t>2.4</w:t>
            </w:r>
          </w:p>
        </w:tc>
      </w:tr>
      <w:tr w:rsidR="00973B13" w:rsidRPr="0034752C" w14:paraId="3E093E21"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65DAB876" w14:textId="77777777" w:rsidR="00973B13" w:rsidRPr="0034752C" w:rsidRDefault="00973B13" w:rsidP="00AD2F28">
            <w:pPr>
              <w:rPr>
                <w:color w:val="000000"/>
                <w:sz w:val="22"/>
                <w:szCs w:val="22"/>
                <w:lang w:eastAsia="en-IE"/>
              </w:rPr>
            </w:pPr>
            <w:r w:rsidRPr="0034752C">
              <w:rPr>
                <w:rFonts w:cs="Arial"/>
                <w:sz w:val="22"/>
                <w:szCs w:val="22"/>
              </w:rPr>
              <w:t>Roscommon County Council</w:t>
            </w:r>
          </w:p>
        </w:tc>
        <w:tc>
          <w:tcPr>
            <w:tcW w:w="1245" w:type="dxa"/>
            <w:tcBorders>
              <w:top w:val="nil"/>
              <w:left w:val="nil"/>
              <w:bottom w:val="single" w:sz="4" w:space="0" w:color="auto"/>
              <w:right w:val="single" w:sz="4" w:space="0" w:color="auto"/>
            </w:tcBorders>
            <w:noWrap/>
          </w:tcPr>
          <w:p w14:paraId="12E37A09" w14:textId="77777777" w:rsidR="00973B13" w:rsidRPr="0034752C" w:rsidRDefault="00973B13" w:rsidP="00AD2F28">
            <w:pPr>
              <w:jc w:val="right"/>
              <w:rPr>
                <w:color w:val="000000"/>
                <w:sz w:val="22"/>
                <w:szCs w:val="22"/>
                <w:lang w:eastAsia="en-IE"/>
              </w:rPr>
            </w:pPr>
            <w:r w:rsidRPr="0034752C">
              <w:rPr>
                <w:rFonts w:cs="Arial"/>
                <w:sz w:val="22"/>
                <w:szCs w:val="22"/>
              </w:rPr>
              <w:t>414</w:t>
            </w:r>
          </w:p>
        </w:tc>
        <w:tc>
          <w:tcPr>
            <w:tcW w:w="959" w:type="dxa"/>
            <w:gridSpan w:val="2"/>
            <w:tcBorders>
              <w:top w:val="nil"/>
              <w:left w:val="nil"/>
              <w:bottom w:val="single" w:sz="4" w:space="0" w:color="auto"/>
              <w:right w:val="single" w:sz="4" w:space="0" w:color="auto"/>
            </w:tcBorders>
            <w:noWrap/>
          </w:tcPr>
          <w:p w14:paraId="3BCD65B7" w14:textId="77777777" w:rsidR="00973B13" w:rsidRPr="0034752C" w:rsidRDefault="00973B13" w:rsidP="00AD2F28">
            <w:pPr>
              <w:jc w:val="right"/>
              <w:rPr>
                <w:color w:val="000000"/>
                <w:sz w:val="22"/>
                <w:szCs w:val="22"/>
                <w:lang w:eastAsia="en-IE"/>
              </w:rPr>
            </w:pPr>
            <w:r w:rsidRPr="0034752C">
              <w:rPr>
                <w:rFonts w:cs="Arial"/>
                <w:sz w:val="22"/>
                <w:szCs w:val="22"/>
              </w:rPr>
              <w:t>422</w:t>
            </w:r>
          </w:p>
        </w:tc>
        <w:tc>
          <w:tcPr>
            <w:tcW w:w="1013" w:type="dxa"/>
            <w:tcBorders>
              <w:top w:val="nil"/>
              <w:left w:val="nil"/>
              <w:bottom w:val="single" w:sz="4" w:space="0" w:color="auto"/>
              <w:right w:val="single" w:sz="4" w:space="0" w:color="auto"/>
            </w:tcBorders>
            <w:noWrap/>
          </w:tcPr>
          <w:p w14:paraId="51C3EB08" w14:textId="77777777" w:rsidR="00973B13" w:rsidRPr="0034752C" w:rsidRDefault="00973B13" w:rsidP="00AD2F28">
            <w:pPr>
              <w:jc w:val="right"/>
              <w:rPr>
                <w:color w:val="000000"/>
                <w:sz w:val="22"/>
                <w:szCs w:val="22"/>
                <w:lang w:eastAsia="en-IE"/>
              </w:rPr>
            </w:pPr>
            <w:r w:rsidRPr="0034752C">
              <w:rPr>
                <w:rFonts w:cs="Arial"/>
                <w:sz w:val="22"/>
                <w:szCs w:val="22"/>
              </w:rPr>
              <w:t>22</w:t>
            </w:r>
          </w:p>
        </w:tc>
        <w:tc>
          <w:tcPr>
            <w:tcW w:w="1084" w:type="dxa"/>
            <w:gridSpan w:val="2"/>
            <w:tcBorders>
              <w:top w:val="nil"/>
              <w:left w:val="nil"/>
              <w:bottom w:val="single" w:sz="4" w:space="0" w:color="auto"/>
              <w:right w:val="single" w:sz="4" w:space="0" w:color="auto"/>
            </w:tcBorders>
            <w:noWrap/>
          </w:tcPr>
          <w:p w14:paraId="641C6BAB" w14:textId="77777777" w:rsidR="00973B13" w:rsidRPr="0034752C" w:rsidRDefault="00973B13" w:rsidP="00AD2F28">
            <w:pPr>
              <w:jc w:val="right"/>
              <w:rPr>
                <w:color w:val="000000"/>
                <w:sz w:val="22"/>
                <w:szCs w:val="22"/>
                <w:lang w:eastAsia="en-IE"/>
              </w:rPr>
            </w:pPr>
            <w:r w:rsidRPr="0034752C">
              <w:rPr>
                <w:rFonts w:cs="Arial"/>
                <w:sz w:val="22"/>
                <w:szCs w:val="22"/>
              </w:rPr>
              <w:t>25</w:t>
            </w:r>
          </w:p>
        </w:tc>
        <w:tc>
          <w:tcPr>
            <w:tcW w:w="995" w:type="dxa"/>
            <w:tcBorders>
              <w:top w:val="nil"/>
              <w:left w:val="nil"/>
              <w:bottom w:val="single" w:sz="4" w:space="0" w:color="auto"/>
              <w:right w:val="single" w:sz="4" w:space="0" w:color="auto"/>
            </w:tcBorders>
            <w:noWrap/>
          </w:tcPr>
          <w:p w14:paraId="315B7030" w14:textId="77777777" w:rsidR="00973B13" w:rsidRPr="0034752C" w:rsidRDefault="00973B13" w:rsidP="00AD2F28">
            <w:pPr>
              <w:jc w:val="right"/>
              <w:rPr>
                <w:color w:val="000000"/>
                <w:sz w:val="22"/>
                <w:szCs w:val="22"/>
                <w:lang w:eastAsia="en-IE"/>
              </w:rPr>
            </w:pPr>
            <w:r w:rsidRPr="0034752C">
              <w:rPr>
                <w:rFonts w:cs="Arial"/>
                <w:sz w:val="22"/>
                <w:szCs w:val="22"/>
              </w:rPr>
              <w:t>5.3</w:t>
            </w:r>
          </w:p>
        </w:tc>
        <w:tc>
          <w:tcPr>
            <w:tcW w:w="939" w:type="dxa"/>
            <w:gridSpan w:val="2"/>
            <w:tcBorders>
              <w:top w:val="nil"/>
              <w:left w:val="nil"/>
              <w:bottom w:val="single" w:sz="4" w:space="0" w:color="auto"/>
              <w:right w:val="single" w:sz="4" w:space="0" w:color="auto"/>
            </w:tcBorders>
            <w:noWrap/>
          </w:tcPr>
          <w:p w14:paraId="1BEBBEF3" w14:textId="77777777" w:rsidR="00973B13" w:rsidRPr="0034752C" w:rsidRDefault="00973B13" w:rsidP="00AD2F28">
            <w:pPr>
              <w:jc w:val="right"/>
              <w:rPr>
                <w:color w:val="000000"/>
                <w:sz w:val="22"/>
                <w:szCs w:val="22"/>
                <w:lang w:eastAsia="en-IE"/>
              </w:rPr>
            </w:pPr>
            <w:r w:rsidRPr="0034752C">
              <w:rPr>
                <w:rFonts w:cs="Arial"/>
                <w:sz w:val="22"/>
                <w:szCs w:val="22"/>
              </w:rPr>
              <w:t>5.9</w:t>
            </w:r>
          </w:p>
        </w:tc>
      </w:tr>
      <w:tr w:rsidR="00973B13" w:rsidRPr="0034752C" w14:paraId="7681DDD9"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hideMark/>
          </w:tcPr>
          <w:p w14:paraId="03A14744" w14:textId="77777777" w:rsidR="00973B13" w:rsidRPr="0034752C" w:rsidRDefault="00973B13" w:rsidP="00AD2F28">
            <w:pPr>
              <w:rPr>
                <w:color w:val="000000"/>
                <w:sz w:val="22"/>
                <w:szCs w:val="22"/>
                <w:lang w:eastAsia="en-IE"/>
              </w:rPr>
            </w:pPr>
            <w:r w:rsidRPr="0034752C">
              <w:rPr>
                <w:rFonts w:cs="Arial"/>
                <w:sz w:val="22"/>
                <w:szCs w:val="22"/>
              </w:rPr>
              <w:t>Sligo County Council</w:t>
            </w:r>
          </w:p>
        </w:tc>
        <w:tc>
          <w:tcPr>
            <w:tcW w:w="1245" w:type="dxa"/>
            <w:tcBorders>
              <w:top w:val="nil"/>
              <w:left w:val="nil"/>
              <w:bottom w:val="single" w:sz="4" w:space="0" w:color="auto"/>
              <w:right w:val="single" w:sz="4" w:space="0" w:color="auto"/>
            </w:tcBorders>
            <w:noWrap/>
            <w:hideMark/>
          </w:tcPr>
          <w:p w14:paraId="5D37B5EC" w14:textId="77777777" w:rsidR="00973B13" w:rsidRPr="0034752C" w:rsidRDefault="00973B13" w:rsidP="00AD2F28">
            <w:pPr>
              <w:jc w:val="right"/>
              <w:rPr>
                <w:color w:val="000000"/>
                <w:sz w:val="22"/>
                <w:szCs w:val="22"/>
                <w:lang w:eastAsia="en-IE"/>
              </w:rPr>
            </w:pPr>
            <w:r w:rsidRPr="0034752C">
              <w:rPr>
                <w:rFonts w:cs="Arial"/>
                <w:sz w:val="22"/>
                <w:szCs w:val="22"/>
              </w:rPr>
              <w:t>455</w:t>
            </w:r>
          </w:p>
        </w:tc>
        <w:tc>
          <w:tcPr>
            <w:tcW w:w="959" w:type="dxa"/>
            <w:gridSpan w:val="2"/>
            <w:tcBorders>
              <w:top w:val="nil"/>
              <w:left w:val="nil"/>
              <w:bottom w:val="single" w:sz="4" w:space="0" w:color="auto"/>
              <w:right w:val="single" w:sz="4" w:space="0" w:color="auto"/>
            </w:tcBorders>
            <w:noWrap/>
          </w:tcPr>
          <w:p w14:paraId="3D4AFDBE" w14:textId="77777777" w:rsidR="00973B13" w:rsidRPr="0034752C" w:rsidRDefault="00973B13" w:rsidP="00AD2F28">
            <w:pPr>
              <w:jc w:val="right"/>
              <w:rPr>
                <w:color w:val="000000"/>
                <w:sz w:val="22"/>
                <w:szCs w:val="22"/>
                <w:lang w:eastAsia="en-IE"/>
              </w:rPr>
            </w:pPr>
            <w:r w:rsidRPr="0034752C">
              <w:rPr>
                <w:rFonts w:cs="Arial"/>
                <w:sz w:val="22"/>
                <w:szCs w:val="22"/>
              </w:rPr>
              <w:t>465</w:t>
            </w:r>
          </w:p>
        </w:tc>
        <w:tc>
          <w:tcPr>
            <w:tcW w:w="1013" w:type="dxa"/>
            <w:tcBorders>
              <w:top w:val="nil"/>
              <w:left w:val="nil"/>
              <w:bottom w:val="single" w:sz="4" w:space="0" w:color="auto"/>
              <w:right w:val="single" w:sz="4" w:space="0" w:color="auto"/>
            </w:tcBorders>
            <w:noWrap/>
            <w:hideMark/>
          </w:tcPr>
          <w:p w14:paraId="00F54828" w14:textId="77777777" w:rsidR="00973B13" w:rsidRPr="0034752C" w:rsidRDefault="00973B13" w:rsidP="00AD2F28">
            <w:pPr>
              <w:jc w:val="right"/>
              <w:rPr>
                <w:color w:val="000000"/>
                <w:sz w:val="22"/>
                <w:szCs w:val="22"/>
                <w:lang w:eastAsia="en-IE"/>
              </w:rPr>
            </w:pPr>
            <w:r w:rsidRPr="0034752C">
              <w:rPr>
                <w:rFonts w:cs="Arial"/>
                <w:sz w:val="22"/>
                <w:szCs w:val="22"/>
              </w:rPr>
              <w:t>16</w:t>
            </w:r>
          </w:p>
        </w:tc>
        <w:tc>
          <w:tcPr>
            <w:tcW w:w="1084" w:type="dxa"/>
            <w:gridSpan w:val="2"/>
            <w:tcBorders>
              <w:top w:val="nil"/>
              <w:left w:val="nil"/>
              <w:bottom w:val="single" w:sz="4" w:space="0" w:color="auto"/>
              <w:right w:val="single" w:sz="4" w:space="0" w:color="auto"/>
            </w:tcBorders>
            <w:noWrap/>
          </w:tcPr>
          <w:p w14:paraId="5CDDC9BF" w14:textId="77777777" w:rsidR="00973B13" w:rsidRPr="0034752C" w:rsidRDefault="00973B13" w:rsidP="00AD2F28">
            <w:pPr>
              <w:jc w:val="right"/>
              <w:rPr>
                <w:color w:val="000000"/>
                <w:sz w:val="22"/>
                <w:szCs w:val="22"/>
                <w:lang w:eastAsia="en-IE"/>
              </w:rPr>
            </w:pPr>
            <w:r w:rsidRPr="0034752C">
              <w:rPr>
                <w:rFonts w:cs="Arial"/>
                <w:sz w:val="22"/>
                <w:szCs w:val="22"/>
              </w:rPr>
              <w:t>17</w:t>
            </w:r>
          </w:p>
        </w:tc>
        <w:tc>
          <w:tcPr>
            <w:tcW w:w="995" w:type="dxa"/>
            <w:tcBorders>
              <w:top w:val="nil"/>
              <w:left w:val="nil"/>
              <w:bottom w:val="single" w:sz="4" w:space="0" w:color="auto"/>
              <w:right w:val="single" w:sz="4" w:space="0" w:color="auto"/>
            </w:tcBorders>
            <w:noWrap/>
            <w:hideMark/>
          </w:tcPr>
          <w:p w14:paraId="43918C77" w14:textId="77777777" w:rsidR="00973B13" w:rsidRPr="0034752C" w:rsidRDefault="00973B13" w:rsidP="00AD2F28">
            <w:pPr>
              <w:jc w:val="right"/>
              <w:rPr>
                <w:color w:val="000000"/>
                <w:sz w:val="22"/>
                <w:szCs w:val="22"/>
                <w:lang w:eastAsia="en-IE"/>
              </w:rPr>
            </w:pPr>
            <w:r w:rsidRPr="0034752C">
              <w:rPr>
                <w:rFonts w:cs="Arial"/>
                <w:sz w:val="22"/>
                <w:szCs w:val="22"/>
              </w:rPr>
              <w:t>3.5</w:t>
            </w:r>
          </w:p>
        </w:tc>
        <w:tc>
          <w:tcPr>
            <w:tcW w:w="939" w:type="dxa"/>
            <w:gridSpan w:val="2"/>
            <w:tcBorders>
              <w:top w:val="nil"/>
              <w:left w:val="nil"/>
              <w:bottom w:val="single" w:sz="4" w:space="0" w:color="auto"/>
              <w:right w:val="single" w:sz="4" w:space="0" w:color="auto"/>
            </w:tcBorders>
            <w:noWrap/>
          </w:tcPr>
          <w:p w14:paraId="41C67BA2" w14:textId="77777777" w:rsidR="00973B13" w:rsidRPr="0034752C" w:rsidRDefault="00973B13" w:rsidP="00AD2F28">
            <w:pPr>
              <w:jc w:val="right"/>
              <w:rPr>
                <w:color w:val="000000"/>
                <w:sz w:val="22"/>
                <w:szCs w:val="22"/>
                <w:lang w:eastAsia="en-IE"/>
              </w:rPr>
            </w:pPr>
            <w:r w:rsidRPr="0034752C">
              <w:rPr>
                <w:rFonts w:cs="Arial"/>
                <w:sz w:val="22"/>
                <w:szCs w:val="22"/>
              </w:rPr>
              <w:t>3.7</w:t>
            </w:r>
          </w:p>
        </w:tc>
      </w:tr>
      <w:tr w:rsidR="00973B13" w:rsidRPr="0034752C" w14:paraId="671E05FF"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hideMark/>
          </w:tcPr>
          <w:p w14:paraId="6F28D287" w14:textId="77777777" w:rsidR="00973B13" w:rsidRPr="0034752C" w:rsidRDefault="00973B13" w:rsidP="00AD2F28">
            <w:pPr>
              <w:rPr>
                <w:color w:val="000000"/>
                <w:sz w:val="22"/>
                <w:szCs w:val="22"/>
                <w:lang w:eastAsia="en-IE"/>
              </w:rPr>
            </w:pPr>
            <w:r w:rsidRPr="0034752C">
              <w:rPr>
                <w:rFonts w:cs="Arial"/>
                <w:sz w:val="22"/>
                <w:szCs w:val="22"/>
              </w:rPr>
              <w:t>South Dublin County Council</w:t>
            </w:r>
          </w:p>
        </w:tc>
        <w:tc>
          <w:tcPr>
            <w:tcW w:w="1245" w:type="dxa"/>
            <w:tcBorders>
              <w:top w:val="nil"/>
              <w:left w:val="nil"/>
              <w:bottom w:val="single" w:sz="4" w:space="0" w:color="auto"/>
              <w:right w:val="single" w:sz="4" w:space="0" w:color="auto"/>
            </w:tcBorders>
            <w:noWrap/>
            <w:hideMark/>
          </w:tcPr>
          <w:p w14:paraId="0C217943" w14:textId="77777777" w:rsidR="00973B13" w:rsidRPr="0034752C" w:rsidRDefault="00973B13" w:rsidP="00AD2F28">
            <w:pPr>
              <w:jc w:val="right"/>
              <w:rPr>
                <w:color w:val="000000"/>
                <w:sz w:val="22"/>
                <w:szCs w:val="22"/>
                <w:lang w:eastAsia="en-IE"/>
              </w:rPr>
            </w:pPr>
            <w:r w:rsidRPr="0034752C">
              <w:rPr>
                <w:rFonts w:cs="Arial"/>
                <w:sz w:val="22"/>
                <w:szCs w:val="22"/>
              </w:rPr>
              <w:t>1,263</w:t>
            </w:r>
          </w:p>
        </w:tc>
        <w:tc>
          <w:tcPr>
            <w:tcW w:w="959" w:type="dxa"/>
            <w:gridSpan w:val="2"/>
            <w:tcBorders>
              <w:top w:val="nil"/>
              <w:left w:val="nil"/>
              <w:bottom w:val="single" w:sz="4" w:space="0" w:color="auto"/>
              <w:right w:val="single" w:sz="4" w:space="0" w:color="auto"/>
            </w:tcBorders>
            <w:noWrap/>
          </w:tcPr>
          <w:p w14:paraId="7B35A853" w14:textId="77777777" w:rsidR="00973B13" w:rsidRPr="0034752C" w:rsidRDefault="00973B13" w:rsidP="00AD2F28">
            <w:pPr>
              <w:jc w:val="right"/>
              <w:rPr>
                <w:color w:val="000000"/>
                <w:sz w:val="22"/>
                <w:szCs w:val="22"/>
                <w:lang w:eastAsia="en-IE"/>
              </w:rPr>
            </w:pPr>
            <w:r w:rsidRPr="0034752C">
              <w:rPr>
                <w:rFonts w:cs="Arial"/>
                <w:sz w:val="22"/>
                <w:szCs w:val="22"/>
              </w:rPr>
              <w:t>1,261</w:t>
            </w:r>
          </w:p>
        </w:tc>
        <w:tc>
          <w:tcPr>
            <w:tcW w:w="1013" w:type="dxa"/>
            <w:tcBorders>
              <w:top w:val="nil"/>
              <w:left w:val="nil"/>
              <w:bottom w:val="single" w:sz="4" w:space="0" w:color="auto"/>
              <w:right w:val="single" w:sz="4" w:space="0" w:color="auto"/>
            </w:tcBorders>
            <w:noWrap/>
            <w:hideMark/>
          </w:tcPr>
          <w:p w14:paraId="54875FB4" w14:textId="77777777" w:rsidR="00973B13" w:rsidRPr="0034752C" w:rsidRDefault="00973B13" w:rsidP="00AD2F28">
            <w:pPr>
              <w:jc w:val="right"/>
              <w:rPr>
                <w:color w:val="000000"/>
                <w:sz w:val="22"/>
                <w:szCs w:val="22"/>
                <w:lang w:eastAsia="en-IE"/>
              </w:rPr>
            </w:pPr>
            <w:r w:rsidRPr="0034752C">
              <w:rPr>
                <w:rFonts w:cs="Arial"/>
                <w:sz w:val="22"/>
                <w:szCs w:val="22"/>
              </w:rPr>
              <w:t>56</w:t>
            </w:r>
          </w:p>
        </w:tc>
        <w:tc>
          <w:tcPr>
            <w:tcW w:w="1084" w:type="dxa"/>
            <w:gridSpan w:val="2"/>
            <w:tcBorders>
              <w:top w:val="nil"/>
              <w:left w:val="nil"/>
              <w:bottom w:val="single" w:sz="4" w:space="0" w:color="auto"/>
              <w:right w:val="single" w:sz="4" w:space="0" w:color="auto"/>
            </w:tcBorders>
            <w:noWrap/>
          </w:tcPr>
          <w:p w14:paraId="686F576D" w14:textId="77777777" w:rsidR="00973B13" w:rsidRPr="0034752C" w:rsidRDefault="00973B13" w:rsidP="00AD2F28">
            <w:pPr>
              <w:jc w:val="right"/>
              <w:rPr>
                <w:color w:val="000000"/>
                <w:sz w:val="22"/>
                <w:szCs w:val="22"/>
                <w:lang w:eastAsia="en-IE"/>
              </w:rPr>
            </w:pPr>
            <w:r w:rsidRPr="0034752C">
              <w:rPr>
                <w:rFonts w:cs="Arial"/>
                <w:sz w:val="22"/>
                <w:szCs w:val="22"/>
              </w:rPr>
              <w:t>59</w:t>
            </w:r>
          </w:p>
        </w:tc>
        <w:tc>
          <w:tcPr>
            <w:tcW w:w="995" w:type="dxa"/>
            <w:tcBorders>
              <w:top w:val="nil"/>
              <w:left w:val="nil"/>
              <w:bottom w:val="single" w:sz="4" w:space="0" w:color="auto"/>
              <w:right w:val="single" w:sz="4" w:space="0" w:color="auto"/>
            </w:tcBorders>
            <w:noWrap/>
            <w:hideMark/>
          </w:tcPr>
          <w:p w14:paraId="1279E50A" w14:textId="77777777" w:rsidR="00973B13" w:rsidRPr="0034752C" w:rsidRDefault="00973B13" w:rsidP="00AD2F28">
            <w:pPr>
              <w:jc w:val="right"/>
              <w:rPr>
                <w:color w:val="000000"/>
                <w:sz w:val="22"/>
                <w:szCs w:val="22"/>
                <w:lang w:eastAsia="en-IE"/>
              </w:rPr>
            </w:pPr>
            <w:r w:rsidRPr="0034752C">
              <w:rPr>
                <w:rFonts w:cs="Arial"/>
                <w:sz w:val="22"/>
                <w:szCs w:val="22"/>
              </w:rPr>
              <w:t>4.4</w:t>
            </w:r>
          </w:p>
        </w:tc>
        <w:tc>
          <w:tcPr>
            <w:tcW w:w="939" w:type="dxa"/>
            <w:gridSpan w:val="2"/>
            <w:tcBorders>
              <w:top w:val="nil"/>
              <w:left w:val="nil"/>
              <w:bottom w:val="single" w:sz="4" w:space="0" w:color="auto"/>
              <w:right w:val="single" w:sz="4" w:space="0" w:color="auto"/>
            </w:tcBorders>
            <w:noWrap/>
          </w:tcPr>
          <w:p w14:paraId="69546E72" w14:textId="77777777" w:rsidR="00973B13" w:rsidRPr="0034752C" w:rsidRDefault="00973B13" w:rsidP="00AD2F28">
            <w:pPr>
              <w:jc w:val="right"/>
              <w:rPr>
                <w:color w:val="000000"/>
                <w:sz w:val="22"/>
                <w:szCs w:val="22"/>
                <w:lang w:eastAsia="en-IE"/>
              </w:rPr>
            </w:pPr>
            <w:r w:rsidRPr="0034752C">
              <w:rPr>
                <w:rFonts w:cs="Arial"/>
                <w:sz w:val="22"/>
                <w:szCs w:val="22"/>
              </w:rPr>
              <w:t>4.7</w:t>
            </w:r>
          </w:p>
        </w:tc>
      </w:tr>
      <w:tr w:rsidR="00973B13" w:rsidRPr="0034752C" w14:paraId="3114E779"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hideMark/>
          </w:tcPr>
          <w:p w14:paraId="05D8E7C6" w14:textId="77777777" w:rsidR="00973B13" w:rsidRPr="0034752C" w:rsidRDefault="00973B13" w:rsidP="00AD2F28">
            <w:pPr>
              <w:rPr>
                <w:color w:val="000000"/>
                <w:sz w:val="22"/>
                <w:szCs w:val="22"/>
                <w:lang w:eastAsia="en-IE"/>
              </w:rPr>
            </w:pPr>
            <w:r w:rsidRPr="0034752C">
              <w:rPr>
                <w:rFonts w:cs="Arial"/>
                <w:sz w:val="22"/>
                <w:szCs w:val="22"/>
              </w:rPr>
              <w:t>Southern Regional Assembly</w:t>
            </w:r>
          </w:p>
        </w:tc>
        <w:tc>
          <w:tcPr>
            <w:tcW w:w="1245" w:type="dxa"/>
            <w:tcBorders>
              <w:top w:val="nil"/>
              <w:left w:val="nil"/>
              <w:bottom w:val="single" w:sz="4" w:space="0" w:color="auto"/>
              <w:right w:val="single" w:sz="4" w:space="0" w:color="auto"/>
            </w:tcBorders>
            <w:noWrap/>
            <w:hideMark/>
          </w:tcPr>
          <w:p w14:paraId="6D404C20" w14:textId="77777777" w:rsidR="00973B13" w:rsidRPr="0034752C" w:rsidRDefault="00973B13" w:rsidP="00AD2F28">
            <w:pPr>
              <w:jc w:val="right"/>
              <w:rPr>
                <w:color w:val="000000"/>
                <w:sz w:val="22"/>
                <w:szCs w:val="22"/>
                <w:lang w:eastAsia="en-IE"/>
              </w:rPr>
            </w:pPr>
            <w:r w:rsidRPr="0034752C">
              <w:rPr>
                <w:rFonts w:cs="Arial"/>
                <w:sz w:val="22"/>
                <w:szCs w:val="22"/>
              </w:rPr>
              <w:t>23</w:t>
            </w:r>
          </w:p>
        </w:tc>
        <w:tc>
          <w:tcPr>
            <w:tcW w:w="959" w:type="dxa"/>
            <w:gridSpan w:val="2"/>
            <w:tcBorders>
              <w:top w:val="nil"/>
              <w:left w:val="nil"/>
              <w:bottom w:val="single" w:sz="4" w:space="0" w:color="auto"/>
              <w:right w:val="single" w:sz="4" w:space="0" w:color="auto"/>
            </w:tcBorders>
            <w:noWrap/>
          </w:tcPr>
          <w:p w14:paraId="56B5667A" w14:textId="77777777" w:rsidR="00973B13" w:rsidRPr="0034752C" w:rsidRDefault="00973B13" w:rsidP="00AD2F28">
            <w:pPr>
              <w:jc w:val="right"/>
              <w:rPr>
                <w:color w:val="000000"/>
                <w:sz w:val="22"/>
                <w:szCs w:val="22"/>
                <w:lang w:eastAsia="en-IE"/>
              </w:rPr>
            </w:pPr>
            <w:r w:rsidRPr="0034752C">
              <w:rPr>
                <w:rFonts w:cs="Arial"/>
                <w:sz w:val="22"/>
                <w:szCs w:val="22"/>
              </w:rPr>
              <w:t>23</w:t>
            </w:r>
          </w:p>
        </w:tc>
        <w:tc>
          <w:tcPr>
            <w:tcW w:w="1013" w:type="dxa"/>
            <w:tcBorders>
              <w:top w:val="nil"/>
              <w:left w:val="nil"/>
              <w:bottom w:val="single" w:sz="4" w:space="0" w:color="auto"/>
              <w:right w:val="single" w:sz="4" w:space="0" w:color="auto"/>
            </w:tcBorders>
            <w:noWrap/>
            <w:hideMark/>
          </w:tcPr>
          <w:p w14:paraId="08294418" w14:textId="77777777" w:rsidR="00973B13" w:rsidRPr="0034752C" w:rsidRDefault="00973B13" w:rsidP="00AD2F28">
            <w:pPr>
              <w:jc w:val="right"/>
              <w:rPr>
                <w:color w:val="000000"/>
                <w:sz w:val="22"/>
                <w:szCs w:val="22"/>
                <w:lang w:eastAsia="en-IE"/>
              </w:rPr>
            </w:pPr>
            <w:r w:rsidRPr="0034752C">
              <w:rPr>
                <w:rFonts w:cs="Arial"/>
                <w:sz w:val="22"/>
                <w:szCs w:val="22"/>
              </w:rPr>
              <w:t>0</w:t>
            </w:r>
          </w:p>
        </w:tc>
        <w:tc>
          <w:tcPr>
            <w:tcW w:w="1084" w:type="dxa"/>
            <w:gridSpan w:val="2"/>
            <w:tcBorders>
              <w:top w:val="nil"/>
              <w:left w:val="nil"/>
              <w:bottom w:val="single" w:sz="4" w:space="0" w:color="auto"/>
              <w:right w:val="single" w:sz="4" w:space="0" w:color="auto"/>
            </w:tcBorders>
            <w:noWrap/>
          </w:tcPr>
          <w:p w14:paraId="3226042B" w14:textId="77777777" w:rsidR="00973B13" w:rsidRPr="0034752C" w:rsidRDefault="00973B13" w:rsidP="00AD2F28">
            <w:pPr>
              <w:jc w:val="right"/>
              <w:rPr>
                <w:color w:val="000000"/>
                <w:sz w:val="22"/>
                <w:szCs w:val="22"/>
                <w:lang w:eastAsia="en-IE"/>
              </w:rPr>
            </w:pPr>
            <w:r w:rsidRPr="0034752C">
              <w:rPr>
                <w:rFonts w:cs="Arial"/>
                <w:sz w:val="22"/>
                <w:szCs w:val="22"/>
              </w:rPr>
              <w:t>0</w:t>
            </w:r>
          </w:p>
        </w:tc>
        <w:tc>
          <w:tcPr>
            <w:tcW w:w="995" w:type="dxa"/>
            <w:tcBorders>
              <w:top w:val="nil"/>
              <w:left w:val="nil"/>
              <w:bottom w:val="single" w:sz="4" w:space="0" w:color="auto"/>
              <w:right w:val="single" w:sz="4" w:space="0" w:color="auto"/>
            </w:tcBorders>
            <w:noWrap/>
            <w:hideMark/>
          </w:tcPr>
          <w:p w14:paraId="777AA8FB" w14:textId="77777777" w:rsidR="00973B13" w:rsidRPr="0034752C" w:rsidRDefault="00973B13" w:rsidP="00AD2F28">
            <w:pPr>
              <w:jc w:val="right"/>
              <w:rPr>
                <w:color w:val="000000"/>
                <w:sz w:val="22"/>
                <w:szCs w:val="22"/>
                <w:lang w:eastAsia="en-IE"/>
              </w:rPr>
            </w:pPr>
            <w:r w:rsidRPr="0034752C">
              <w:rPr>
                <w:rFonts w:cs="Arial"/>
                <w:sz w:val="22"/>
                <w:szCs w:val="22"/>
              </w:rPr>
              <w:t>0.0</w:t>
            </w:r>
          </w:p>
        </w:tc>
        <w:tc>
          <w:tcPr>
            <w:tcW w:w="939" w:type="dxa"/>
            <w:gridSpan w:val="2"/>
            <w:tcBorders>
              <w:top w:val="nil"/>
              <w:left w:val="nil"/>
              <w:bottom w:val="single" w:sz="4" w:space="0" w:color="auto"/>
              <w:right w:val="single" w:sz="4" w:space="0" w:color="auto"/>
            </w:tcBorders>
            <w:noWrap/>
          </w:tcPr>
          <w:p w14:paraId="37B18A56" w14:textId="77777777" w:rsidR="00973B13" w:rsidRPr="0034752C" w:rsidRDefault="00973B13" w:rsidP="00AD2F28">
            <w:pPr>
              <w:jc w:val="right"/>
              <w:rPr>
                <w:color w:val="000000"/>
                <w:sz w:val="22"/>
                <w:szCs w:val="22"/>
                <w:lang w:eastAsia="en-IE"/>
              </w:rPr>
            </w:pPr>
            <w:r w:rsidRPr="0034752C">
              <w:rPr>
                <w:rFonts w:cs="Arial"/>
                <w:sz w:val="22"/>
                <w:szCs w:val="22"/>
              </w:rPr>
              <w:t>0.0</w:t>
            </w:r>
          </w:p>
        </w:tc>
      </w:tr>
      <w:tr w:rsidR="00973B13" w:rsidRPr="0034752C" w14:paraId="2A5651FD"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hideMark/>
          </w:tcPr>
          <w:p w14:paraId="0A00EBD2" w14:textId="77777777" w:rsidR="00973B13" w:rsidRPr="0034752C" w:rsidRDefault="00973B13" w:rsidP="00AD2F28">
            <w:pPr>
              <w:rPr>
                <w:color w:val="000000"/>
                <w:sz w:val="22"/>
                <w:szCs w:val="22"/>
                <w:lang w:eastAsia="en-IE"/>
              </w:rPr>
            </w:pPr>
            <w:r w:rsidRPr="0034752C">
              <w:rPr>
                <w:rFonts w:cs="Arial"/>
                <w:sz w:val="22"/>
                <w:szCs w:val="22"/>
              </w:rPr>
              <w:t>Tipperary County Council</w:t>
            </w:r>
          </w:p>
        </w:tc>
        <w:tc>
          <w:tcPr>
            <w:tcW w:w="1245" w:type="dxa"/>
            <w:tcBorders>
              <w:top w:val="nil"/>
              <w:left w:val="nil"/>
              <w:bottom w:val="single" w:sz="4" w:space="0" w:color="auto"/>
              <w:right w:val="single" w:sz="4" w:space="0" w:color="auto"/>
            </w:tcBorders>
            <w:noWrap/>
            <w:hideMark/>
          </w:tcPr>
          <w:p w14:paraId="6063891D" w14:textId="77777777" w:rsidR="00973B13" w:rsidRPr="0034752C" w:rsidRDefault="00973B13" w:rsidP="00AD2F28">
            <w:pPr>
              <w:jc w:val="right"/>
              <w:rPr>
                <w:color w:val="000000"/>
                <w:sz w:val="22"/>
                <w:szCs w:val="22"/>
                <w:lang w:eastAsia="en-IE"/>
              </w:rPr>
            </w:pPr>
            <w:r w:rsidRPr="0034752C">
              <w:rPr>
                <w:rFonts w:cs="Arial"/>
                <w:sz w:val="22"/>
                <w:szCs w:val="22"/>
              </w:rPr>
              <w:t>1,103</w:t>
            </w:r>
          </w:p>
        </w:tc>
        <w:tc>
          <w:tcPr>
            <w:tcW w:w="959" w:type="dxa"/>
            <w:gridSpan w:val="2"/>
            <w:tcBorders>
              <w:top w:val="nil"/>
              <w:left w:val="nil"/>
              <w:bottom w:val="single" w:sz="4" w:space="0" w:color="auto"/>
              <w:right w:val="single" w:sz="4" w:space="0" w:color="auto"/>
            </w:tcBorders>
            <w:noWrap/>
          </w:tcPr>
          <w:p w14:paraId="659015B8" w14:textId="77777777" w:rsidR="00973B13" w:rsidRPr="0034752C" w:rsidRDefault="00973B13" w:rsidP="00AD2F28">
            <w:pPr>
              <w:jc w:val="right"/>
              <w:rPr>
                <w:color w:val="000000"/>
                <w:sz w:val="22"/>
                <w:szCs w:val="22"/>
                <w:lang w:eastAsia="en-IE"/>
              </w:rPr>
            </w:pPr>
            <w:r w:rsidRPr="0034752C">
              <w:rPr>
                <w:rFonts w:cs="Arial"/>
                <w:sz w:val="22"/>
                <w:szCs w:val="22"/>
              </w:rPr>
              <w:t>1,143</w:t>
            </w:r>
          </w:p>
        </w:tc>
        <w:tc>
          <w:tcPr>
            <w:tcW w:w="1013" w:type="dxa"/>
            <w:tcBorders>
              <w:top w:val="nil"/>
              <w:left w:val="nil"/>
              <w:bottom w:val="single" w:sz="4" w:space="0" w:color="auto"/>
              <w:right w:val="single" w:sz="4" w:space="0" w:color="auto"/>
            </w:tcBorders>
            <w:noWrap/>
            <w:hideMark/>
          </w:tcPr>
          <w:p w14:paraId="639E1B2B" w14:textId="77777777" w:rsidR="00973B13" w:rsidRPr="0034752C" w:rsidRDefault="00973B13" w:rsidP="00AD2F28">
            <w:pPr>
              <w:jc w:val="right"/>
              <w:rPr>
                <w:color w:val="000000"/>
                <w:sz w:val="22"/>
                <w:szCs w:val="22"/>
                <w:lang w:eastAsia="en-IE"/>
              </w:rPr>
            </w:pPr>
            <w:r w:rsidRPr="0034752C">
              <w:rPr>
                <w:rFonts w:cs="Arial"/>
                <w:sz w:val="22"/>
                <w:szCs w:val="22"/>
              </w:rPr>
              <w:t>42</w:t>
            </w:r>
          </w:p>
        </w:tc>
        <w:tc>
          <w:tcPr>
            <w:tcW w:w="1084" w:type="dxa"/>
            <w:gridSpan w:val="2"/>
            <w:tcBorders>
              <w:top w:val="nil"/>
              <w:left w:val="nil"/>
              <w:bottom w:val="single" w:sz="4" w:space="0" w:color="auto"/>
              <w:right w:val="single" w:sz="4" w:space="0" w:color="auto"/>
            </w:tcBorders>
            <w:noWrap/>
          </w:tcPr>
          <w:p w14:paraId="43852CF8" w14:textId="77777777" w:rsidR="00973B13" w:rsidRPr="0034752C" w:rsidRDefault="00973B13" w:rsidP="00AD2F28">
            <w:pPr>
              <w:jc w:val="right"/>
              <w:rPr>
                <w:color w:val="000000"/>
                <w:sz w:val="22"/>
                <w:szCs w:val="22"/>
                <w:lang w:eastAsia="en-IE"/>
              </w:rPr>
            </w:pPr>
            <w:r w:rsidRPr="0034752C">
              <w:rPr>
                <w:rFonts w:cs="Arial"/>
                <w:sz w:val="22"/>
                <w:szCs w:val="22"/>
              </w:rPr>
              <w:t>37</w:t>
            </w:r>
          </w:p>
        </w:tc>
        <w:tc>
          <w:tcPr>
            <w:tcW w:w="995" w:type="dxa"/>
            <w:tcBorders>
              <w:top w:val="nil"/>
              <w:left w:val="nil"/>
              <w:bottom w:val="single" w:sz="4" w:space="0" w:color="auto"/>
              <w:right w:val="single" w:sz="4" w:space="0" w:color="auto"/>
            </w:tcBorders>
            <w:noWrap/>
            <w:hideMark/>
          </w:tcPr>
          <w:p w14:paraId="671AF298" w14:textId="77777777" w:rsidR="00973B13" w:rsidRPr="0034752C" w:rsidRDefault="00973B13" w:rsidP="00AD2F28">
            <w:pPr>
              <w:jc w:val="right"/>
              <w:rPr>
                <w:color w:val="000000"/>
                <w:sz w:val="22"/>
                <w:szCs w:val="22"/>
                <w:lang w:eastAsia="en-IE"/>
              </w:rPr>
            </w:pPr>
            <w:r w:rsidRPr="0034752C">
              <w:rPr>
                <w:rFonts w:cs="Arial"/>
                <w:sz w:val="22"/>
                <w:szCs w:val="22"/>
              </w:rPr>
              <w:t>3.8</w:t>
            </w:r>
          </w:p>
        </w:tc>
        <w:tc>
          <w:tcPr>
            <w:tcW w:w="939" w:type="dxa"/>
            <w:gridSpan w:val="2"/>
            <w:tcBorders>
              <w:top w:val="nil"/>
              <w:left w:val="nil"/>
              <w:bottom w:val="single" w:sz="4" w:space="0" w:color="auto"/>
              <w:right w:val="single" w:sz="4" w:space="0" w:color="auto"/>
            </w:tcBorders>
            <w:noWrap/>
          </w:tcPr>
          <w:p w14:paraId="0FD99C85" w14:textId="77777777" w:rsidR="00973B13" w:rsidRPr="0034752C" w:rsidRDefault="00973B13" w:rsidP="00AD2F28">
            <w:pPr>
              <w:jc w:val="right"/>
              <w:rPr>
                <w:color w:val="000000"/>
                <w:sz w:val="22"/>
                <w:szCs w:val="22"/>
                <w:lang w:eastAsia="en-IE"/>
              </w:rPr>
            </w:pPr>
            <w:r w:rsidRPr="0034752C">
              <w:rPr>
                <w:rFonts w:cs="Arial"/>
                <w:sz w:val="22"/>
                <w:szCs w:val="22"/>
              </w:rPr>
              <w:t>3.2</w:t>
            </w:r>
          </w:p>
        </w:tc>
      </w:tr>
      <w:tr w:rsidR="00973B13" w:rsidRPr="0034752C" w14:paraId="58268DF9"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hideMark/>
          </w:tcPr>
          <w:p w14:paraId="4C942F2D" w14:textId="77777777" w:rsidR="00973B13" w:rsidRPr="0034752C" w:rsidRDefault="00973B13" w:rsidP="00AD2F28">
            <w:pPr>
              <w:rPr>
                <w:color w:val="000000"/>
                <w:sz w:val="22"/>
                <w:szCs w:val="22"/>
                <w:lang w:eastAsia="en-IE"/>
              </w:rPr>
            </w:pPr>
            <w:r w:rsidRPr="0034752C">
              <w:rPr>
                <w:rFonts w:cs="Arial"/>
                <w:sz w:val="22"/>
                <w:szCs w:val="22"/>
              </w:rPr>
              <w:t>Waterford City &amp; County Council</w:t>
            </w:r>
          </w:p>
        </w:tc>
        <w:tc>
          <w:tcPr>
            <w:tcW w:w="1245" w:type="dxa"/>
            <w:tcBorders>
              <w:top w:val="nil"/>
              <w:left w:val="nil"/>
              <w:bottom w:val="single" w:sz="4" w:space="0" w:color="auto"/>
              <w:right w:val="single" w:sz="4" w:space="0" w:color="auto"/>
            </w:tcBorders>
            <w:noWrap/>
            <w:hideMark/>
          </w:tcPr>
          <w:p w14:paraId="6BE2AA23" w14:textId="77777777" w:rsidR="00973B13" w:rsidRPr="0034752C" w:rsidRDefault="00973B13" w:rsidP="00AD2F28">
            <w:pPr>
              <w:jc w:val="right"/>
              <w:rPr>
                <w:color w:val="000000"/>
                <w:sz w:val="22"/>
                <w:szCs w:val="22"/>
                <w:lang w:eastAsia="en-IE"/>
              </w:rPr>
            </w:pPr>
            <w:r w:rsidRPr="0034752C">
              <w:rPr>
                <w:rFonts w:cs="Arial"/>
                <w:sz w:val="22"/>
                <w:szCs w:val="22"/>
              </w:rPr>
              <w:t>969</w:t>
            </w:r>
          </w:p>
        </w:tc>
        <w:tc>
          <w:tcPr>
            <w:tcW w:w="959" w:type="dxa"/>
            <w:gridSpan w:val="2"/>
            <w:tcBorders>
              <w:top w:val="nil"/>
              <w:left w:val="nil"/>
              <w:bottom w:val="single" w:sz="4" w:space="0" w:color="auto"/>
              <w:right w:val="single" w:sz="4" w:space="0" w:color="auto"/>
            </w:tcBorders>
            <w:noWrap/>
          </w:tcPr>
          <w:p w14:paraId="71A5E3EB" w14:textId="77777777" w:rsidR="00973B13" w:rsidRPr="0034752C" w:rsidRDefault="00973B13" w:rsidP="00AD2F28">
            <w:pPr>
              <w:jc w:val="right"/>
              <w:rPr>
                <w:color w:val="000000"/>
                <w:sz w:val="22"/>
                <w:szCs w:val="22"/>
                <w:lang w:eastAsia="en-IE"/>
              </w:rPr>
            </w:pPr>
            <w:r w:rsidRPr="0034752C">
              <w:rPr>
                <w:rFonts w:cs="Arial"/>
                <w:sz w:val="22"/>
                <w:szCs w:val="22"/>
              </w:rPr>
              <w:t>981</w:t>
            </w:r>
          </w:p>
        </w:tc>
        <w:tc>
          <w:tcPr>
            <w:tcW w:w="1013" w:type="dxa"/>
            <w:tcBorders>
              <w:top w:val="nil"/>
              <w:left w:val="nil"/>
              <w:bottom w:val="single" w:sz="4" w:space="0" w:color="auto"/>
              <w:right w:val="single" w:sz="4" w:space="0" w:color="auto"/>
            </w:tcBorders>
            <w:noWrap/>
            <w:hideMark/>
          </w:tcPr>
          <w:p w14:paraId="04259B19" w14:textId="77777777" w:rsidR="00973B13" w:rsidRPr="0034752C" w:rsidRDefault="00973B13" w:rsidP="00AD2F28">
            <w:pPr>
              <w:jc w:val="right"/>
              <w:rPr>
                <w:color w:val="000000"/>
                <w:sz w:val="22"/>
                <w:szCs w:val="22"/>
                <w:lang w:eastAsia="en-IE"/>
              </w:rPr>
            </w:pPr>
            <w:r w:rsidRPr="0034752C">
              <w:rPr>
                <w:rFonts w:cs="Arial"/>
                <w:sz w:val="22"/>
                <w:szCs w:val="22"/>
              </w:rPr>
              <w:t>44</w:t>
            </w:r>
          </w:p>
        </w:tc>
        <w:tc>
          <w:tcPr>
            <w:tcW w:w="1084" w:type="dxa"/>
            <w:gridSpan w:val="2"/>
            <w:tcBorders>
              <w:top w:val="nil"/>
              <w:left w:val="nil"/>
              <w:bottom w:val="single" w:sz="4" w:space="0" w:color="auto"/>
              <w:right w:val="single" w:sz="4" w:space="0" w:color="auto"/>
            </w:tcBorders>
            <w:noWrap/>
          </w:tcPr>
          <w:p w14:paraId="31BBB0C6" w14:textId="77777777" w:rsidR="00973B13" w:rsidRPr="0034752C" w:rsidRDefault="00973B13" w:rsidP="00AD2F28">
            <w:pPr>
              <w:jc w:val="right"/>
              <w:rPr>
                <w:color w:val="000000"/>
                <w:sz w:val="22"/>
                <w:szCs w:val="22"/>
                <w:lang w:eastAsia="en-IE"/>
              </w:rPr>
            </w:pPr>
            <w:r w:rsidRPr="0034752C">
              <w:rPr>
                <w:rFonts w:cs="Arial"/>
                <w:sz w:val="22"/>
                <w:szCs w:val="22"/>
              </w:rPr>
              <w:t>44</w:t>
            </w:r>
          </w:p>
        </w:tc>
        <w:tc>
          <w:tcPr>
            <w:tcW w:w="995" w:type="dxa"/>
            <w:tcBorders>
              <w:top w:val="nil"/>
              <w:left w:val="nil"/>
              <w:bottom w:val="single" w:sz="4" w:space="0" w:color="auto"/>
              <w:right w:val="single" w:sz="4" w:space="0" w:color="auto"/>
            </w:tcBorders>
            <w:noWrap/>
            <w:hideMark/>
          </w:tcPr>
          <w:p w14:paraId="08797998" w14:textId="77777777" w:rsidR="00973B13" w:rsidRPr="0034752C" w:rsidRDefault="00973B13" w:rsidP="00AD2F28">
            <w:pPr>
              <w:jc w:val="right"/>
              <w:rPr>
                <w:color w:val="000000"/>
                <w:sz w:val="22"/>
                <w:szCs w:val="22"/>
                <w:lang w:eastAsia="en-IE"/>
              </w:rPr>
            </w:pPr>
            <w:r w:rsidRPr="0034752C">
              <w:rPr>
                <w:rFonts w:cs="Arial"/>
                <w:sz w:val="22"/>
                <w:szCs w:val="22"/>
              </w:rPr>
              <w:t>4.5</w:t>
            </w:r>
          </w:p>
        </w:tc>
        <w:tc>
          <w:tcPr>
            <w:tcW w:w="939" w:type="dxa"/>
            <w:gridSpan w:val="2"/>
            <w:tcBorders>
              <w:top w:val="nil"/>
              <w:left w:val="nil"/>
              <w:bottom w:val="single" w:sz="4" w:space="0" w:color="auto"/>
              <w:right w:val="single" w:sz="4" w:space="0" w:color="auto"/>
            </w:tcBorders>
            <w:noWrap/>
          </w:tcPr>
          <w:p w14:paraId="373A71A5" w14:textId="77777777" w:rsidR="00973B13" w:rsidRPr="0034752C" w:rsidRDefault="00973B13" w:rsidP="00AD2F28">
            <w:pPr>
              <w:jc w:val="right"/>
              <w:rPr>
                <w:color w:val="000000"/>
                <w:sz w:val="22"/>
                <w:szCs w:val="22"/>
                <w:lang w:eastAsia="en-IE"/>
              </w:rPr>
            </w:pPr>
            <w:r w:rsidRPr="0034752C">
              <w:rPr>
                <w:rFonts w:cs="Arial"/>
                <w:sz w:val="22"/>
                <w:szCs w:val="22"/>
              </w:rPr>
              <w:t>4.5</w:t>
            </w:r>
          </w:p>
        </w:tc>
      </w:tr>
      <w:tr w:rsidR="00973B13" w:rsidRPr="0034752C" w14:paraId="307712B1"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hideMark/>
          </w:tcPr>
          <w:p w14:paraId="5A216ACA" w14:textId="77777777" w:rsidR="00973B13" w:rsidRPr="0034752C" w:rsidRDefault="00973B13" w:rsidP="00AD2F28">
            <w:pPr>
              <w:rPr>
                <w:color w:val="000000"/>
                <w:sz w:val="22"/>
                <w:szCs w:val="22"/>
                <w:lang w:eastAsia="en-IE"/>
              </w:rPr>
            </w:pPr>
            <w:r w:rsidRPr="0034752C">
              <w:rPr>
                <w:rFonts w:cs="Arial"/>
                <w:sz w:val="22"/>
                <w:szCs w:val="22"/>
              </w:rPr>
              <w:t>Westmeath County Council</w:t>
            </w:r>
          </w:p>
        </w:tc>
        <w:tc>
          <w:tcPr>
            <w:tcW w:w="1245" w:type="dxa"/>
            <w:tcBorders>
              <w:top w:val="nil"/>
              <w:left w:val="nil"/>
              <w:bottom w:val="single" w:sz="4" w:space="0" w:color="auto"/>
              <w:right w:val="single" w:sz="4" w:space="0" w:color="auto"/>
            </w:tcBorders>
            <w:noWrap/>
            <w:hideMark/>
          </w:tcPr>
          <w:p w14:paraId="4F0A9F59" w14:textId="77777777" w:rsidR="00973B13" w:rsidRPr="0034752C" w:rsidRDefault="00973B13" w:rsidP="00AD2F28">
            <w:pPr>
              <w:jc w:val="right"/>
              <w:rPr>
                <w:color w:val="000000"/>
                <w:sz w:val="22"/>
                <w:szCs w:val="22"/>
                <w:lang w:eastAsia="en-IE"/>
              </w:rPr>
            </w:pPr>
            <w:r w:rsidRPr="0034752C">
              <w:rPr>
                <w:rFonts w:cs="Arial"/>
                <w:sz w:val="22"/>
                <w:szCs w:val="22"/>
              </w:rPr>
              <w:t>488</w:t>
            </w:r>
          </w:p>
        </w:tc>
        <w:tc>
          <w:tcPr>
            <w:tcW w:w="959" w:type="dxa"/>
            <w:gridSpan w:val="2"/>
            <w:tcBorders>
              <w:top w:val="nil"/>
              <w:left w:val="nil"/>
              <w:bottom w:val="single" w:sz="4" w:space="0" w:color="auto"/>
              <w:right w:val="single" w:sz="4" w:space="0" w:color="auto"/>
            </w:tcBorders>
            <w:noWrap/>
          </w:tcPr>
          <w:p w14:paraId="658FFC9C" w14:textId="77777777" w:rsidR="00973B13" w:rsidRPr="0034752C" w:rsidRDefault="00973B13" w:rsidP="00AD2F28">
            <w:pPr>
              <w:jc w:val="right"/>
              <w:rPr>
                <w:color w:val="000000"/>
                <w:sz w:val="22"/>
                <w:szCs w:val="22"/>
                <w:lang w:eastAsia="en-IE"/>
              </w:rPr>
            </w:pPr>
            <w:r w:rsidRPr="0034752C">
              <w:rPr>
                <w:rFonts w:cs="Arial"/>
                <w:sz w:val="22"/>
                <w:szCs w:val="22"/>
              </w:rPr>
              <w:t>491</w:t>
            </w:r>
          </w:p>
        </w:tc>
        <w:tc>
          <w:tcPr>
            <w:tcW w:w="1013" w:type="dxa"/>
            <w:tcBorders>
              <w:top w:val="nil"/>
              <w:left w:val="nil"/>
              <w:bottom w:val="single" w:sz="4" w:space="0" w:color="auto"/>
              <w:right w:val="single" w:sz="4" w:space="0" w:color="auto"/>
            </w:tcBorders>
            <w:noWrap/>
            <w:hideMark/>
          </w:tcPr>
          <w:p w14:paraId="5FDAE05C" w14:textId="77777777" w:rsidR="00973B13" w:rsidRPr="0034752C" w:rsidRDefault="00973B13" w:rsidP="00AD2F28">
            <w:pPr>
              <w:jc w:val="right"/>
              <w:rPr>
                <w:color w:val="000000"/>
                <w:sz w:val="22"/>
                <w:szCs w:val="22"/>
                <w:lang w:eastAsia="en-IE"/>
              </w:rPr>
            </w:pPr>
            <w:r w:rsidRPr="0034752C">
              <w:rPr>
                <w:rFonts w:cs="Arial"/>
                <w:sz w:val="22"/>
                <w:szCs w:val="22"/>
              </w:rPr>
              <w:t>30</w:t>
            </w:r>
          </w:p>
        </w:tc>
        <w:tc>
          <w:tcPr>
            <w:tcW w:w="1084" w:type="dxa"/>
            <w:gridSpan w:val="2"/>
            <w:tcBorders>
              <w:top w:val="nil"/>
              <w:left w:val="nil"/>
              <w:bottom w:val="single" w:sz="4" w:space="0" w:color="auto"/>
              <w:right w:val="single" w:sz="4" w:space="0" w:color="auto"/>
            </w:tcBorders>
            <w:noWrap/>
          </w:tcPr>
          <w:p w14:paraId="6ADE14A4" w14:textId="77777777" w:rsidR="00973B13" w:rsidRPr="0034752C" w:rsidRDefault="00973B13" w:rsidP="00AD2F28">
            <w:pPr>
              <w:jc w:val="right"/>
              <w:rPr>
                <w:color w:val="000000"/>
                <w:sz w:val="22"/>
                <w:szCs w:val="22"/>
                <w:lang w:eastAsia="en-IE"/>
              </w:rPr>
            </w:pPr>
            <w:r w:rsidRPr="0034752C">
              <w:rPr>
                <w:rFonts w:cs="Arial"/>
                <w:sz w:val="22"/>
                <w:szCs w:val="22"/>
              </w:rPr>
              <w:t>18</w:t>
            </w:r>
          </w:p>
        </w:tc>
        <w:tc>
          <w:tcPr>
            <w:tcW w:w="995" w:type="dxa"/>
            <w:tcBorders>
              <w:top w:val="nil"/>
              <w:left w:val="nil"/>
              <w:bottom w:val="single" w:sz="4" w:space="0" w:color="auto"/>
              <w:right w:val="single" w:sz="4" w:space="0" w:color="auto"/>
            </w:tcBorders>
            <w:noWrap/>
            <w:hideMark/>
          </w:tcPr>
          <w:p w14:paraId="64CAD502" w14:textId="77777777" w:rsidR="00973B13" w:rsidRPr="0034752C" w:rsidRDefault="00973B13" w:rsidP="00AD2F28">
            <w:pPr>
              <w:jc w:val="right"/>
              <w:rPr>
                <w:color w:val="000000"/>
                <w:sz w:val="22"/>
                <w:szCs w:val="22"/>
                <w:lang w:eastAsia="en-IE"/>
              </w:rPr>
            </w:pPr>
            <w:r w:rsidRPr="0034752C">
              <w:rPr>
                <w:rFonts w:cs="Arial"/>
                <w:sz w:val="22"/>
                <w:szCs w:val="22"/>
              </w:rPr>
              <w:t>6.1</w:t>
            </w:r>
          </w:p>
        </w:tc>
        <w:tc>
          <w:tcPr>
            <w:tcW w:w="939" w:type="dxa"/>
            <w:gridSpan w:val="2"/>
            <w:tcBorders>
              <w:top w:val="nil"/>
              <w:left w:val="nil"/>
              <w:bottom w:val="single" w:sz="4" w:space="0" w:color="auto"/>
              <w:right w:val="single" w:sz="4" w:space="0" w:color="auto"/>
            </w:tcBorders>
            <w:noWrap/>
          </w:tcPr>
          <w:p w14:paraId="545A8A43" w14:textId="77777777" w:rsidR="00973B13" w:rsidRPr="0034752C" w:rsidRDefault="00973B13" w:rsidP="00AD2F28">
            <w:pPr>
              <w:jc w:val="right"/>
              <w:rPr>
                <w:color w:val="000000"/>
                <w:sz w:val="22"/>
                <w:szCs w:val="22"/>
                <w:lang w:eastAsia="en-IE"/>
              </w:rPr>
            </w:pPr>
            <w:r w:rsidRPr="0034752C">
              <w:rPr>
                <w:rFonts w:cs="Arial"/>
                <w:sz w:val="22"/>
                <w:szCs w:val="22"/>
              </w:rPr>
              <w:t>3.7</w:t>
            </w:r>
          </w:p>
        </w:tc>
      </w:tr>
      <w:tr w:rsidR="00973B13" w:rsidRPr="0034752C" w14:paraId="72B45F97"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hideMark/>
          </w:tcPr>
          <w:p w14:paraId="6314EEC9" w14:textId="77777777" w:rsidR="00973B13" w:rsidRPr="0034752C" w:rsidRDefault="00973B13" w:rsidP="00AD2F28">
            <w:pPr>
              <w:rPr>
                <w:color w:val="000000"/>
                <w:sz w:val="22"/>
                <w:szCs w:val="22"/>
                <w:lang w:eastAsia="en-IE"/>
              </w:rPr>
            </w:pPr>
            <w:r w:rsidRPr="0034752C">
              <w:rPr>
                <w:rFonts w:cs="Arial"/>
                <w:sz w:val="22"/>
                <w:szCs w:val="22"/>
              </w:rPr>
              <w:t>Wexford County Council</w:t>
            </w:r>
          </w:p>
        </w:tc>
        <w:tc>
          <w:tcPr>
            <w:tcW w:w="1245" w:type="dxa"/>
            <w:tcBorders>
              <w:top w:val="nil"/>
              <w:left w:val="nil"/>
              <w:bottom w:val="single" w:sz="4" w:space="0" w:color="auto"/>
              <w:right w:val="single" w:sz="4" w:space="0" w:color="auto"/>
            </w:tcBorders>
            <w:noWrap/>
            <w:hideMark/>
          </w:tcPr>
          <w:p w14:paraId="351970BC" w14:textId="77777777" w:rsidR="00973B13" w:rsidRPr="0034752C" w:rsidRDefault="00973B13" w:rsidP="00AD2F28">
            <w:pPr>
              <w:jc w:val="right"/>
              <w:rPr>
                <w:color w:val="000000"/>
                <w:sz w:val="22"/>
                <w:szCs w:val="22"/>
                <w:lang w:eastAsia="en-IE"/>
              </w:rPr>
            </w:pPr>
            <w:r w:rsidRPr="0034752C">
              <w:rPr>
                <w:rFonts w:cs="Arial"/>
                <w:sz w:val="22"/>
                <w:szCs w:val="22"/>
              </w:rPr>
              <w:t>962</w:t>
            </w:r>
          </w:p>
        </w:tc>
        <w:tc>
          <w:tcPr>
            <w:tcW w:w="959" w:type="dxa"/>
            <w:gridSpan w:val="2"/>
            <w:tcBorders>
              <w:top w:val="nil"/>
              <w:left w:val="nil"/>
              <w:bottom w:val="single" w:sz="4" w:space="0" w:color="auto"/>
              <w:right w:val="single" w:sz="4" w:space="0" w:color="auto"/>
            </w:tcBorders>
            <w:noWrap/>
          </w:tcPr>
          <w:p w14:paraId="2C069C5D" w14:textId="77777777" w:rsidR="00973B13" w:rsidRPr="0034752C" w:rsidRDefault="00973B13" w:rsidP="00AD2F28">
            <w:pPr>
              <w:jc w:val="right"/>
              <w:rPr>
                <w:color w:val="000000"/>
                <w:sz w:val="22"/>
                <w:szCs w:val="22"/>
                <w:lang w:eastAsia="en-IE"/>
              </w:rPr>
            </w:pPr>
            <w:r w:rsidRPr="0034752C">
              <w:rPr>
                <w:rFonts w:cs="Arial"/>
                <w:sz w:val="22"/>
                <w:szCs w:val="22"/>
              </w:rPr>
              <w:t>998</w:t>
            </w:r>
          </w:p>
        </w:tc>
        <w:tc>
          <w:tcPr>
            <w:tcW w:w="1013" w:type="dxa"/>
            <w:tcBorders>
              <w:top w:val="nil"/>
              <w:left w:val="nil"/>
              <w:bottom w:val="single" w:sz="4" w:space="0" w:color="auto"/>
              <w:right w:val="single" w:sz="4" w:space="0" w:color="auto"/>
            </w:tcBorders>
            <w:noWrap/>
            <w:hideMark/>
          </w:tcPr>
          <w:p w14:paraId="14A95AE1" w14:textId="77777777" w:rsidR="00973B13" w:rsidRPr="0034752C" w:rsidRDefault="00973B13" w:rsidP="00AD2F28">
            <w:pPr>
              <w:jc w:val="right"/>
              <w:rPr>
                <w:color w:val="000000"/>
                <w:sz w:val="22"/>
                <w:szCs w:val="22"/>
                <w:lang w:eastAsia="en-IE"/>
              </w:rPr>
            </w:pPr>
            <w:r w:rsidRPr="0034752C">
              <w:rPr>
                <w:rFonts w:cs="Arial"/>
                <w:sz w:val="22"/>
                <w:szCs w:val="22"/>
              </w:rPr>
              <w:t>73</w:t>
            </w:r>
          </w:p>
        </w:tc>
        <w:tc>
          <w:tcPr>
            <w:tcW w:w="1084" w:type="dxa"/>
            <w:gridSpan w:val="2"/>
            <w:tcBorders>
              <w:top w:val="nil"/>
              <w:left w:val="nil"/>
              <w:bottom w:val="single" w:sz="4" w:space="0" w:color="auto"/>
              <w:right w:val="single" w:sz="4" w:space="0" w:color="auto"/>
            </w:tcBorders>
            <w:noWrap/>
          </w:tcPr>
          <w:p w14:paraId="40101AF7" w14:textId="77777777" w:rsidR="00973B13" w:rsidRPr="0034752C" w:rsidRDefault="00973B13" w:rsidP="00AD2F28">
            <w:pPr>
              <w:jc w:val="right"/>
              <w:rPr>
                <w:color w:val="000000"/>
                <w:sz w:val="22"/>
                <w:szCs w:val="22"/>
                <w:lang w:eastAsia="en-IE"/>
              </w:rPr>
            </w:pPr>
            <w:r w:rsidRPr="0034752C">
              <w:rPr>
                <w:rFonts w:cs="Arial"/>
                <w:sz w:val="22"/>
                <w:szCs w:val="22"/>
              </w:rPr>
              <w:t>60</w:t>
            </w:r>
          </w:p>
        </w:tc>
        <w:tc>
          <w:tcPr>
            <w:tcW w:w="995" w:type="dxa"/>
            <w:tcBorders>
              <w:top w:val="nil"/>
              <w:left w:val="nil"/>
              <w:bottom w:val="single" w:sz="4" w:space="0" w:color="auto"/>
              <w:right w:val="single" w:sz="4" w:space="0" w:color="auto"/>
            </w:tcBorders>
            <w:noWrap/>
            <w:hideMark/>
          </w:tcPr>
          <w:p w14:paraId="44E75C88" w14:textId="77777777" w:rsidR="00973B13" w:rsidRPr="0034752C" w:rsidRDefault="00973B13" w:rsidP="00AD2F28">
            <w:pPr>
              <w:jc w:val="right"/>
              <w:rPr>
                <w:color w:val="000000"/>
                <w:sz w:val="22"/>
                <w:szCs w:val="22"/>
                <w:lang w:eastAsia="en-IE"/>
              </w:rPr>
            </w:pPr>
            <w:r w:rsidRPr="0034752C">
              <w:rPr>
                <w:rFonts w:cs="Arial"/>
                <w:sz w:val="22"/>
                <w:szCs w:val="22"/>
              </w:rPr>
              <w:t>7.6</w:t>
            </w:r>
          </w:p>
        </w:tc>
        <w:tc>
          <w:tcPr>
            <w:tcW w:w="939" w:type="dxa"/>
            <w:gridSpan w:val="2"/>
            <w:tcBorders>
              <w:top w:val="nil"/>
              <w:left w:val="nil"/>
              <w:bottom w:val="single" w:sz="4" w:space="0" w:color="auto"/>
              <w:right w:val="single" w:sz="4" w:space="0" w:color="auto"/>
            </w:tcBorders>
            <w:noWrap/>
          </w:tcPr>
          <w:p w14:paraId="7AD5AF56" w14:textId="77777777" w:rsidR="00973B13" w:rsidRPr="0034752C" w:rsidRDefault="00973B13" w:rsidP="00AD2F28">
            <w:pPr>
              <w:jc w:val="right"/>
              <w:rPr>
                <w:color w:val="000000"/>
                <w:sz w:val="22"/>
                <w:szCs w:val="22"/>
                <w:lang w:eastAsia="en-IE"/>
              </w:rPr>
            </w:pPr>
            <w:r w:rsidRPr="0034752C">
              <w:rPr>
                <w:rFonts w:cs="Arial"/>
                <w:sz w:val="22"/>
                <w:szCs w:val="22"/>
              </w:rPr>
              <w:t>6.0</w:t>
            </w:r>
          </w:p>
        </w:tc>
      </w:tr>
      <w:tr w:rsidR="00973B13" w:rsidRPr="0034752C" w14:paraId="5EEE13FC"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hideMark/>
          </w:tcPr>
          <w:p w14:paraId="0CC40CAF" w14:textId="77777777" w:rsidR="00973B13" w:rsidRPr="0034752C" w:rsidRDefault="00973B13" w:rsidP="00AD2F28">
            <w:pPr>
              <w:rPr>
                <w:color w:val="000000"/>
                <w:sz w:val="22"/>
                <w:szCs w:val="22"/>
                <w:lang w:eastAsia="en-IE"/>
              </w:rPr>
            </w:pPr>
            <w:r w:rsidRPr="0034752C">
              <w:rPr>
                <w:rFonts w:cs="Arial"/>
                <w:sz w:val="22"/>
                <w:szCs w:val="22"/>
              </w:rPr>
              <w:t>Wicklow County Council</w:t>
            </w:r>
          </w:p>
        </w:tc>
        <w:tc>
          <w:tcPr>
            <w:tcW w:w="1245" w:type="dxa"/>
            <w:tcBorders>
              <w:top w:val="nil"/>
              <w:left w:val="nil"/>
              <w:bottom w:val="single" w:sz="4" w:space="0" w:color="auto"/>
              <w:right w:val="single" w:sz="4" w:space="0" w:color="auto"/>
            </w:tcBorders>
            <w:noWrap/>
            <w:hideMark/>
          </w:tcPr>
          <w:p w14:paraId="58274D8B" w14:textId="77777777" w:rsidR="00973B13" w:rsidRPr="0034752C" w:rsidRDefault="00973B13" w:rsidP="00AD2F28">
            <w:pPr>
              <w:jc w:val="right"/>
              <w:rPr>
                <w:color w:val="000000"/>
                <w:sz w:val="22"/>
                <w:szCs w:val="22"/>
                <w:lang w:eastAsia="en-IE"/>
              </w:rPr>
            </w:pPr>
            <w:r w:rsidRPr="0034752C">
              <w:rPr>
                <w:rFonts w:cs="Arial"/>
                <w:sz w:val="22"/>
                <w:szCs w:val="22"/>
              </w:rPr>
              <w:t>752</w:t>
            </w:r>
          </w:p>
        </w:tc>
        <w:tc>
          <w:tcPr>
            <w:tcW w:w="959" w:type="dxa"/>
            <w:gridSpan w:val="2"/>
            <w:tcBorders>
              <w:top w:val="nil"/>
              <w:left w:val="nil"/>
              <w:bottom w:val="single" w:sz="4" w:space="0" w:color="auto"/>
              <w:right w:val="single" w:sz="4" w:space="0" w:color="auto"/>
            </w:tcBorders>
            <w:noWrap/>
          </w:tcPr>
          <w:p w14:paraId="76D6C1A2" w14:textId="77777777" w:rsidR="00973B13" w:rsidRPr="0034752C" w:rsidRDefault="00973B13" w:rsidP="00AD2F28">
            <w:pPr>
              <w:jc w:val="right"/>
              <w:rPr>
                <w:color w:val="000000"/>
                <w:sz w:val="22"/>
                <w:szCs w:val="22"/>
                <w:lang w:eastAsia="en-IE"/>
              </w:rPr>
            </w:pPr>
            <w:r w:rsidRPr="0034752C">
              <w:rPr>
                <w:rFonts w:cs="Arial"/>
                <w:sz w:val="22"/>
                <w:szCs w:val="22"/>
              </w:rPr>
              <w:t>767</w:t>
            </w:r>
          </w:p>
        </w:tc>
        <w:tc>
          <w:tcPr>
            <w:tcW w:w="1013" w:type="dxa"/>
            <w:tcBorders>
              <w:top w:val="nil"/>
              <w:left w:val="nil"/>
              <w:bottom w:val="single" w:sz="4" w:space="0" w:color="auto"/>
              <w:right w:val="single" w:sz="4" w:space="0" w:color="auto"/>
            </w:tcBorders>
            <w:noWrap/>
            <w:hideMark/>
          </w:tcPr>
          <w:p w14:paraId="27CF5286" w14:textId="77777777" w:rsidR="00973B13" w:rsidRPr="0034752C" w:rsidRDefault="00973B13" w:rsidP="00AD2F28">
            <w:pPr>
              <w:jc w:val="right"/>
              <w:rPr>
                <w:color w:val="000000"/>
                <w:sz w:val="22"/>
                <w:szCs w:val="22"/>
                <w:lang w:eastAsia="en-IE"/>
              </w:rPr>
            </w:pPr>
            <w:r w:rsidRPr="0034752C">
              <w:rPr>
                <w:rFonts w:cs="Arial"/>
                <w:sz w:val="22"/>
                <w:szCs w:val="22"/>
              </w:rPr>
              <w:t>23</w:t>
            </w:r>
          </w:p>
        </w:tc>
        <w:tc>
          <w:tcPr>
            <w:tcW w:w="1084" w:type="dxa"/>
            <w:gridSpan w:val="2"/>
            <w:tcBorders>
              <w:top w:val="nil"/>
              <w:left w:val="nil"/>
              <w:bottom w:val="single" w:sz="4" w:space="0" w:color="auto"/>
              <w:right w:val="single" w:sz="4" w:space="0" w:color="auto"/>
            </w:tcBorders>
            <w:noWrap/>
          </w:tcPr>
          <w:p w14:paraId="579D9D18" w14:textId="77777777" w:rsidR="00973B13" w:rsidRPr="0034752C" w:rsidRDefault="00973B13" w:rsidP="00AD2F28">
            <w:pPr>
              <w:jc w:val="right"/>
              <w:rPr>
                <w:color w:val="000000"/>
                <w:sz w:val="22"/>
                <w:szCs w:val="22"/>
                <w:lang w:eastAsia="en-IE"/>
              </w:rPr>
            </w:pPr>
            <w:r w:rsidRPr="0034752C">
              <w:rPr>
                <w:rFonts w:cs="Arial"/>
                <w:sz w:val="22"/>
                <w:szCs w:val="22"/>
              </w:rPr>
              <w:t>53</w:t>
            </w:r>
          </w:p>
        </w:tc>
        <w:tc>
          <w:tcPr>
            <w:tcW w:w="995" w:type="dxa"/>
            <w:tcBorders>
              <w:top w:val="nil"/>
              <w:left w:val="nil"/>
              <w:bottom w:val="single" w:sz="4" w:space="0" w:color="auto"/>
              <w:right w:val="single" w:sz="4" w:space="0" w:color="auto"/>
            </w:tcBorders>
            <w:noWrap/>
            <w:hideMark/>
          </w:tcPr>
          <w:p w14:paraId="54A08752" w14:textId="77777777" w:rsidR="00973B13" w:rsidRPr="0034752C" w:rsidRDefault="00973B13" w:rsidP="00AD2F28">
            <w:pPr>
              <w:jc w:val="right"/>
              <w:rPr>
                <w:color w:val="000000"/>
                <w:sz w:val="22"/>
                <w:szCs w:val="22"/>
                <w:lang w:eastAsia="en-IE"/>
              </w:rPr>
            </w:pPr>
            <w:r w:rsidRPr="0034752C">
              <w:rPr>
                <w:rFonts w:cs="Arial"/>
                <w:sz w:val="22"/>
                <w:szCs w:val="22"/>
              </w:rPr>
              <w:t>3.1</w:t>
            </w:r>
          </w:p>
        </w:tc>
        <w:tc>
          <w:tcPr>
            <w:tcW w:w="939" w:type="dxa"/>
            <w:gridSpan w:val="2"/>
            <w:tcBorders>
              <w:top w:val="nil"/>
              <w:left w:val="nil"/>
              <w:bottom w:val="single" w:sz="4" w:space="0" w:color="auto"/>
              <w:right w:val="single" w:sz="4" w:space="0" w:color="auto"/>
            </w:tcBorders>
            <w:noWrap/>
          </w:tcPr>
          <w:p w14:paraId="2D743A51" w14:textId="77777777" w:rsidR="00973B13" w:rsidRPr="0034752C" w:rsidRDefault="00973B13" w:rsidP="00AD2F28">
            <w:pPr>
              <w:jc w:val="right"/>
              <w:rPr>
                <w:color w:val="000000"/>
                <w:sz w:val="22"/>
                <w:szCs w:val="22"/>
                <w:lang w:eastAsia="en-IE"/>
              </w:rPr>
            </w:pPr>
            <w:r w:rsidRPr="0034752C">
              <w:rPr>
                <w:rFonts w:cs="Arial"/>
                <w:sz w:val="22"/>
                <w:szCs w:val="22"/>
              </w:rPr>
              <w:t>6.9</w:t>
            </w:r>
          </w:p>
        </w:tc>
      </w:tr>
      <w:tr w:rsidR="00973B13" w:rsidRPr="0034752C" w14:paraId="6B51F69A" w14:textId="77777777" w:rsidTr="00AD2F28">
        <w:tc>
          <w:tcPr>
            <w:tcW w:w="2395" w:type="dxa"/>
          </w:tcPr>
          <w:p w14:paraId="6E818D3A" w14:textId="77777777" w:rsidR="00973B13" w:rsidRPr="0034752C" w:rsidRDefault="00973B13" w:rsidP="00AD2F28">
            <w:pPr>
              <w:ind w:firstLineChars="10" w:firstLine="22"/>
              <w:rPr>
                <w:b/>
                <w:sz w:val="22"/>
                <w:szCs w:val="22"/>
              </w:rPr>
            </w:pPr>
            <w:r w:rsidRPr="0034752C">
              <w:rPr>
                <w:b/>
                <w:sz w:val="22"/>
                <w:szCs w:val="22"/>
              </w:rPr>
              <w:t>Grand Total</w:t>
            </w:r>
          </w:p>
        </w:tc>
        <w:tc>
          <w:tcPr>
            <w:tcW w:w="1245" w:type="dxa"/>
            <w:tcBorders>
              <w:top w:val="single" w:sz="4" w:space="0" w:color="auto"/>
              <w:left w:val="single" w:sz="4" w:space="0" w:color="auto"/>
              <w:bottom w:val="single" w:sz="4" w:space="0" w:color="auto"/>
              <w:right w:val="single" w:sz="4" w:space="0" w:color="auto"/>
            </w:tcBorders>
          </w:tcPr>
          <w:p w14:paraId="7B13CC5F" w14:textId="77777777" w:rsidR="00973B13" w:rsidRPr="0034752C" w:rsidRDefault="00973B13" w:rsidP="00AD2F28">
            <w:pPr>
              <w:jc w:val="right"/>
              <w:rPr>
                <w:b/>
                <w:bCs/>
                <w:color w:val="000000"/>
                <w:sz w:val="22"/>
                <w:szCs w:val="22"/>
              </w:rPr>
            </w:pPr>
            <w:r w:rsidRPr="0034752C">
              <w:rPr>
                <w:rFonts w:cs="Arial"/>
                <w:b/>
                <w:bCs/>
                <w:color w:val="000000"/>
                <w:sz w:val="22"/>
                <w:szCs w:val="22"/>
              </w:rPr>
              <w:t>34,365</w:t>
            </w:r>
          </w:p>
        </w:tc>
        <w:tc>
          <w:tcPr>
            <w:tcW w:w="959" w:type="dxa"/>
            <w:gridSpan w:val="2"/>
            <w:tcBorders>
              <w:top w:val="single" w:sz="4" w:space="0" w:color="auto"/>
              <w:left w:val="single" w:sz="4" w:space="0" w:color="auto"/>
              <w:bottom w:val="single" w:sz="4" w:space="0" w:color="auto"/>
              <w:right w:val="single" w:sz="4" w:space="0" w:color="auto"/>
            </w:tcBorders>
          </w:tcPr>
          <w:p w14:paraId="419464B4" w14:textId="77777777" w:rsidR="00973B13" w:rsidRPr="0034752C" w:rsidRDefault="00973B13" w:rsidP="00AD2F28">
            <w:pPr>
              <w:jc w:val="right"/>
              <w:rPr>
                <w:b/>
                <w:bCs/>
                <w:color w:val="000000"/>
                <w:sz w:val="22"/>
                <w:szCs w:val="22"/>
              </w:rPr>
            </w:pPr>
            <w:r w:rsidRPr="0034752C">
              <w:rPr>
                <w:rFonts w:cs="Arial"/>
                <w:b/>
                <w:bCs/>
                <w:color w:val="000000"/>
                <w:sz w:val="22"/>
                <w:szCs w:val="22"/>
              </w:rPr>
              <w:t>35,519</w:t>
            </w:r>
          </w:p>
        </w:tc>
        <w:tc>
          <w:tcPr>
            <w:tcW w:w="1013" w:type="dxa"/>
            <w:tcBorders>
              <w:top w:val="single" w:sz="4" w:space="0" w:color="auto"/>
              <w:left w:val="single" w:sz="4" w:space="0" w:color="auto"/>
              <w:bottom w:val="single" w:sz="4" w:space="0" w:color="auto"/>
              <w:right w:val="single" w:sz="4" w:space="0" w:color="auto"/>
            </w:tcBorders>
          </w:tcPr>
          <w:p w14:paraId="74E82188" w14:textId="77777777" w:rsidR="00973B13" w:rsidRPr="0034752C" w:rsidRDefault="00973B13" w:rsidP="00AD2F28">
            <w:pPr>
              <w:jc w:val="right"/>
              <w:rPr>
                <w:b/>
                <w:bCs/>
                <w:color w:val="000000"/>
                <w:sz w:val="22"/>
                <w:szCs w:val="22"/>
              </w:rPr>
            </w:pPr>
            <w:r w:rsidRPr="0034752C">
              <w:rPr>
                <w:rFonts w:cs="Arial"/>
                <w:b/>
                <w:bCs/>
                <w:color w:val="000000"/>
                <w:sz w:val="22"/>
                <w:szCs w:val="22"/>
              </w:rPr>
              <w:t>1,543</w:t>
            </w:r>
          </w:p>
        </w:tc>
        <w:tc>
          <w:tcPr>
            <w:tcW w:w="1084" w:type="dxa"/>
            <w:gridSpan w:val="2"/>
            <w:tcBorders>
              <w:top w:val="single" w:sz="4" w:space="0" w:color="auto"/>
              <w:left w:val="single" w:sz="4" w:space="0" w:color="auto"/>
              <w:bottom w:val="single" w:sz="4" w:space="0" w:color="auto"/>
              <w:right w:val="single" w:sz="4" w:space="0" w:color="auto"/>
            </w:tcBorders>
          </w:tcPr>
          <w:p w14:paraId="085B5DF0" w14:textId="77777777" w:rsidR="00973B13" w:rsidRPr="0034752C" w:rsidRDefault="00973B13" w:rsidP="00AD2F28">
            <w:pPr>
              <w:jc w:val="right"/>
              <w:rPr>
                <w:b/>
                <w:bCs/>
                <w:color w:val="000000"/>
                <w:sz w:val="22"/>
                <w:szCs w:val="22"/>
              </w:rPr>
            </w:pPr>
            <w:r w:rsidRPr="0034752C">
              <w:rPr>
                <w:rFonts w:cs="Arial"/>
                <w:b/>
                <w:bCs/>
                <w:color w:val="000000"/>
                <w:sz w:val="22"/>
                <w:szCs w:val="22"/>
              </w:rPr>
              <w:t>1,608</w:t>
            </w:r>
          </w:p>
        </w:tc>
        <w:tc>
          <w:tcPr>
            <w:tcW w:w="995" w:type="dxa"/>
            <w:tcBorders>
              <w:top w:val="single" w:sz="4" w:space="0" w:color="auto"/>
              <w:left w:val="nil"/>
              <w:bottom w:val="single" w:sz="4" w:space="0" w:color="auto"/>
              <w:right w:val="single" w:sz="4" w:space="0" w:color="auto"/>
            </w:tcBorders>
          </w:tcPr>
          <w:p w14:paraId="342F79A9" w14:textId="77777777" w:rsidR="00973B13" w:rsidRPr="0034752C" w:rsidRDefault="00973B13" w:rsidP="00AD2F28">
            <w:pPr>
              <w:jc w:val="right"/>
              <w:rPr>
                <w:rFonts w:cs="Arial"/>
                <w:b/>
                <w:sz w:val="22"/>
                <w:szCs w:val="22"/>
              </w:rPr>
            </w:pPr>
            <w:r w:rsidRPr="0034752C">
              <w:rPr>
                <w:rFonts w:cs="Arial"/>
                <w:b/>
                <w:bCs/>
                <w:sz w:val="22"/>
                <w:szCs w:val="22"/>
              </w:rPr>
              <w:t>4.5</w:t>
            </w:r>
          </w:p>
        </w:tc>
        <w:tc>
          <w:tcPr>
            <w:tcW w:w="939" w:type="dxa"/>
            <w:gridSpan w:val="2"/>
            <w:tcBorders>
              <w:top w:val="single" w:sz="4" w:space="0" w:color="auto"/>
              <w:left w:val="nil"/>
              <w:bottom w:val="single" w:sz="4" w:space="0" w:color="auto"/>
              <w:right w:val="single" w:sz="4" w:space="0" w:color="auto"/>
            </w:tcBorders>
          </w:tcPr>
          <w:p w14:paraId="1C5B0816" w14:textId="77777777" w:rsidR="00973B13" w:rsidRPr="0034752C" w:rsidRDefault="00973B13" w:rsidP="00AD2F28">
            <w:pPr>
              <w:jc w:val="right"/>
              <w:rPr>
                <w:rFonts w:cs="Arial"/>
                <w:b/>
                <w:sz w:val="22"/>
                <w:szCs w:val="22"/>
              </w:rPr>
            </w:pPr>
            <w:r w:rsidRPr="0034752C">
              <w:rPr>
                <w:rFonts w:cs="Arial"/>
                <w:b/>
                <w:bCs/>
                <w:sz w:val="22"/>
                <w:szCs w:val="22"/>
              </w:rPr>
              <w:t>4.5</w:t>
            </w:r>
          </w:p>
        </w:tc>
      </w:tr>
    </w:tbl>
    <w:p w14:paraId="426E5E24" w14:textId="77777777" w:rsidR="00973B13" w:rsidRPr="0034752C" w:rsidRDefault="00973B13" w:rsidP="00973B13">
      <w:pPr>
        <w:spacing w:after="0"/>
      </w:pPr>
    </w:p>
    <w:p w14:paraId="1F1E7002" w14:textId="77777777" w:rsidR="00973B13" w:rsidRPr="0034752C" w:rsidRDefault="00973B13" w:rsidP="00973B13">
      <w:pPr>
        <w:spacing w:after="0"/>
        <w:rPr>
          <w:b/>
        </w:rPr>
      </w:pPr>
      <w:r w:rsidRPr="0034752C">
        <w:rPr>
          <w:b/>
        </w:rPr>
        <w:br w:type="page"/>
      </w:r>
    </w:p>
    <w:p w14:paraId="6DBBC9E6" w14:textId="77777777" w:rsidR="00973B13" w:rsidRPr="0034752C" w:rsidRDefault="00973B13" w:rsidP="00973B13">
      <w:pPr>
        <w:rPr>
          <w:b/>
        </w:rPr>
      </w:pPr>
      <w:r w:rsidRPr="0034752C">
        <w:rPr>
          <w:b/>
        </w:rPr>
        <w:lastRenderedPageBreak/>
        <w:t>Department of Justice &amp; Equality</w:t>
      </w:r>
    </w:p>
    <w:tbl>
      <w:tblPr>
        <w:tblStyle w:val="TableGrid"/>
        <w:tblpPr w:leftFromText="180" w:rightFromText="180" w:vertAnchor="text" w:horzAnchor="margin" w:tblpY="44"/>
        <w:tblW w:w="0" w:type="auto"/>
        <w:tblLook w:val="0620" w:firstRow="1" w:lastRow="0" w:firstColumn="0" w:lastColumn="0" w:noHBand="1" w:noVBand="1"/>
        <w:tblCaption w:val="Appendix B Public bodies"/>
        <w:tblDescription w:val="Department of Justice and Equality"/>
      </w:tblPr>
      <w:tblGrid>
        <w:gridCol w:w="2476"/>
        <w:gridCol w:w="1042"/>
        <w:gridCol w:w="348"/>
        <w:gridCol w:w="631"/>
        <w:gridCol w:w="1042"/>
        <w:gridCol w:w="822"/>
        <w:gridCol w:w="287"/>
        <w:gridCol w:w="1024"/>
        <w:gridCol w:w="712"/>
        <w:gridCol w:w="246"/>
      </w:tblGrid>
      <w:tr w:rsidR="00973B13" w:rsidRPr="0034752C" w14:paraId="7B6119EF" w14:textId="77777777" w:rsidTr="002E6A10">
        <w:trPr>
          <w:tblHeader/>
        </w:trPr>
        <w:tc>
          <w:tcPr>
            <w:tcW w:w="2476" w:type="dxa"/>
          </w:tcPr>
          <w:p w14:paraId="583D8034" w14:textId="77777777" w:rsidR="00973B13" w:rsidRPr="0034752C" w:rsidRDefault="00973B13" w:rsidP="00AD2F28">
            <w:pPr>
              <w:rPr>
                <w:b/>
                <w:sz w:val="22"/>
                <w:szCs w:val="22"/>
              </w:rPr>
            </w:pPr>
            <w:r w:rsidRPr="0034752C">
              <w:rPr>
                <w:b/>
                <w:sz w:val="22"/>
                <w:szCs w:val="22"/>
              </w:rPr>
              <w:t>Public Body</w:t>
            </w:r>
          </w:p>
        </w:tc>
        <w:tc>
          <w:tcPr>
            <w:tcW w:w="1390" w:type="dxa"/>
            <w:gridSpan w:val="2"/>
            <w:tcBorders>
              <w:right w:val="nil"/>
            </w:tcBorders>
          </w:tcPr>
          <w:p w14:paraId="4A6C2A46" w14:textId="77777777" w:rsidR="00973B13" w:rsidRPr="0034752C" w:rsidRDefault="00973B13" w:rsidP="00AD2F28">
            <w:pPr>
              <w:rPr>
                <w:b/>
                <w:sz w:val="22"/>
                <w:szCs w:val="22"/>
              </w:rPr>
            </w:pPr>
            <w:r w:rsidRPr="0034752C">
              <w:rPr>
                <w:b/>
                <w:sz w:val="22"/>
                <w:szCs w:val="22"/>
              </w:rPr>
              <w:t>Total number of employees</w:t>
            </w:r>
          </w:p>
        </w:tc>
        <w:tc>
          <w:tcPr>
            <w:tcW w:w="631" w:type="dxa"/>
            <w:tcBorders>
              <w:left w:val="nil"/>
            </w:tcBorders>
          </w:tcPr>
          <w:p w14:paraId="329EA209" w14:textId="77777777" w:rsidR="00973B13" w:rsidRPr="0034752C" w:rsidRDefault="00973B13" w:rsidP="00AD2F28">
            <w:pPr>
              <w:rPr>
                <w:b/>
                <w:sz w:val="22"/>
                <w:szCs w:val="22"/>
              </w:rPr>
            </w:pPr>
          </w:p>
        </w:tc>
        <w:tc>
          <w:tcPr>
            <w:tcW w:w="1864" w:type="dxa"/>
            <w:gridSpan w:val="2"/>
            <w:tcBorders>
              <w:right w:val="nil"/>
            </w:tcBorders>
          </w:tcPr>
          <w:p w14:paraId="0ABB0E9C" w14:textId="77777777" w:rsidR="00973B13" w:rsidRPr="0034752C" w:rsidRDefault="00973B13" w:rsidP="00AD2F28">
            <w:pPr>
              <w:rPr>
                <w:b/>
                <w:sz w:val="22"/>
                <w:szCs w:val="22"/>
              </w:rPr>
            </w:pPr>
            <w:r w:rsidRPr="0034752C">
              <w:rPr>
                <w:b/>
                <w:sz w:val="22"/>
                <w:szCs w:val="22"/>
              </w:rPr>
              <w:t>Number employees with disabilities</w:t>
            </w:r>
          </w:p>
        </w:tc>
        <w:tc>
          <w:tcPr>
            <w:tcW w:w="287" w:type="dxa"/>
            <w:tcBorders>
              <w:left w:val="nil"/>
            </w:tcBorders>
          </w:tcPr>
          <w:p w14:paraId="452C3A42" w14:textId="77777777" w:rsidR="00973B13" w:rsidRPr="0034752C" w:rsidRDefault="00973B13" w:rsidP="00AD2F28">
            <w:pPr>
              <w:rPr>
                <w:b/>
                <w:sz w:val="22"/>
                <w:szCs w:val="22"/>
              </w:rPr>
            </w:pPr>
          </w:p>
        </w:tc>
        <w:tc>
          <w:tcPr>
            <w:tcW w:w="1736" w:type="dxa"/>
            <w:gridSpan w:val="2"/>
            <w:tcBorders>
              <w:right w:val="nil"/>
            </w:tcBorders>
          </w:tcPr>
          <w:p w14:paraId="4CC3C9AC" w14:textId="77777777" w:rsidR="00973B13" w:rsidRPr="0034752C" w:rsidRDefault="00973B13" w:rsidP="00AD2F28">
            <w:pPr>
              <w:rPr>
                <w:b/>
                <w:sz w:val="22"/>
                <w:szCs w:val="22"/>
              </w:rPr>
            </w:pPr>
            <w:r w:rsidRPr="0034752C">
              <w:rPr>
                <w:b/>
                <w:sz w:val="22"/>
                <w:szCs w:val="22"/>
              </w:rPr>
              <w:t>% workforce with disabilities</w:t>
            </w:r>
          </w:p>
        </w:tc>
        <w:tc>
          <w:tcPr>
            <w:tcW w:w="246" w:type="dxa"/>
            <w:tcBorders>
              <w:left w:val="nil"/>
            </w:tcBorders>
          </w:tcPr>
          <w:p w14:paraId="0E1CA135" w14:textId="77777777" w:rsidR="00973B13" w:rsidRPr="0034752C" w:rsidRDefault="00973B13" w:rsidP="00AD2F28">
            <w:pPr>
              <w:rPr>
                <w:b/>
                <w:sz w:val="22"/>
                <w:szCs w:val="22"/>
              </w:rPr>
            </w:pPr>
          </w:p>
        </w:tc>
      </w:tr>
      <w:tr w:rsidR="00973B13" w:rsidRPr="0034752C" w14:paraId="774A76F8" w14:textId="77777777" w:rsidTr="002E6A10">
        <w:trPr>
          <w:tblHeader/>
        </w:trPr>
        <w:tc>
          <w:tcPr>
            <w:tcW w:w="2476" w:type="dxa"/>
          </w:tcPr>
          <w:p w14:paraId="572CE20E" w14:textId="77777777" w:rsidR="00973B13" w:rsidRPr="0034752C" w:rsidRDefault="00973B13" w:rsidP="00AD2F28">
            <w:pPr>
              <w:rPr>
                <w:b/>
                <w:sz w:val="22"/>
                <w:szCs w:val="22"/>
              </w:rPr>
            </w:pPr>
          </w:p>
        </w:tc>
        <w:tc>
          <w:tcPr>
            <w:tcW w:w="1042" w:type="dxa"/>
          </w:tcPr>
          <w:p w14:paraId="6FE91337" w14:textId="77777777" w:rsidR="00973B13" w:rsidRPr="0034752C" w:rsidRDefault="00973B13" w:rsidP="00AD2F28">
            <w:pPr>
              <w:jc w:val="right"/>
              <w:rPr>
                <w:b/>
                <w:sz w:val="22"/>
                <w:szCs w:val="22"/>
              </w:rPr>
            </w:pPr>
            <w:r w:rsidRPr="0034752C">
              <w:rPr>
                <w:b/>
                <w:sz w:val="22"/>
                <w:szCs w:val="22"/>
              </w:rPr>
              <w:t>2018</w:t>
            </w:r>
          </w:p>
        </w:tc>
        <w:tc>
          <w:tcPr>
            <w:tcW w:w="979" w:type="dxa"/>
            <w:gridSpan w:val="2"/>
          </w:tcPr>
          <w:p w14:paraId="5B9326E8" w14:textId="77777777" w:rsidR="00973B13" w:rsidRPr="0034752C" w:rsidRDefault="00973B13" w:rsidP="00AD2F28">
            <w:pPr>
              <w:jc w:val="right"/>
              <w:rPr>
                <w:b/>
                <w:sz w:val="22"/>
                <w:szCs w:val="22"/>
              </w:rPr>
            </w:pPr>
            <w:r w:rsidRPr="0034752C">
              <w:rPr>
                <w:b/>
                <w:sz w:val="22"/>
                <w:szCs w:val="22"/>
              </w:rPr>
              <w:t>2019</w:t>
            </w:r>
          </w:p>
        </w:tc>
        <w:tc>
          <w:tcPr>
            <w:tcW w:w="1042" w:type="dxa"/>
          </w:tcPr>
          <w:p w14:paraId="37486AEC" w14:textId="77777777" w:rsidR="00973B13" w:rsidRPr="0034752C" w:rsidRDefault="00973B13" w:rsidP="00AD2F28">
            <w:pPr>
              <w:jc w:val="right"/>
              <w:rPr>
                <w:b/>
                <w:sz w:val="22"/>
                <w:szCs w:val="22"/>
              </w:rPr>
            </w:pPr>
            <w:r w:rsidRPr="0034752C">
              <w:rPr>
                <w:b/>
                <w:sz w:val="22"/>
                <w:szCs w:val="22"/>
              </w:rPr>
              <w:t>2018</w:t>
            </w:r>
          </w:p>
        </w:tc>
        <w:tc>
          <w:tcPr>
            <w:tcW w:w="1109" w:type="dxa"/>
            <w:gridSpan w:val="2"/>
          </w:tcPr>
          <w:p w14:paraId="703AB500" w14:textId="77777777" w:rsidR="00973B13" w:rsidRPr="0034752C" w:rsidRDefault="00973B13" w:rsidP="00AD2F28">
            <w:pPr>
              <w:jc w:val="right"/>
              <w:rPr>
                <w:b/>
                <w:sz w:val="22"/>
                <w:szCs w:val="22"/>
              </w:rPr>
            </w:pPr>
            <w:r w:rsidRPr="0034752C">
              <w:rPr>
                <w:b/>
                <w:sz w:val="22"/>
                <w:szCs w:val="22"/>
              </w:rPr>
              <w:t>2019</w:t>
            </w:r>
          </w:p>
        </w:tc>
        <w:tc>
          <w:tcPr>
            <w:tcW w:w="1024" w:type="dxa"/>
          </w:tcPr>
          <w:p w14:paraId="173EB5F7" w14:textId="77777777" w:rsidR="00973B13" w:rsidRPr="0034752C" w:rsidRDefault="00973B13" w:rsidP="00AD2F28">
            <w:pPr>
              <w:jc w:val="right"/>
              <w:rPr>
                <w:b/>
                <w:sz w:val="22"/>
                <w:szCs w:val="22"/>
              </w:rPr>
            </w:pPr>
            <w:r w:rsidRPr="0034752C">
              <w:rPr>
                <w:b/>
                <w:sz w:val="22"/>
                <w:szCs w:val="22"/>
              </w:rPr>
              <w:t>2018</w:t>
            </w:r>
          </w:p>
        </w:tc>
        <w:tc>
          <w:tcPr>
            <w:tcW w:w="958" w:type="dxa"/>
            <w:gridSpan w:val="2"/>
          </w:tcPr>
          <w:p w14:paraId="5BD78D09" w14:textId="77777777" w:rsidR="00973B13" w:rsidRPr="0034752C" w:rsidRDefault="00973B13" w:rsidP="00AD2F28">
            <w:pPr>
              <w:jc w:val="right"/>
              <w:rPr>
                <w:b/>
                <w:sz w:val="22"/>
                <w:szCs w:val="22"/>
              </w:rPr>
            </w:pPr>
            <w:r w:rsidRPr="0034752C">
              <w:rPr>
                <w:b/>
                <w:sz w:val="22"/>
                <w:szCs w:val="22"/>
              </w:rPr>
              <w:t>2019</w:t>
            </w:r>
          </w:p>
        </w:tc>
      </w:tr>
      <w:tr w:rsidR="00973B13" w:rsidRPr="0034752C" w14:paraId="48E58DC8" w14:textId="77777777" w:rsidTr="002E6A10">
        <w:trPr>
          <w:trHeight w:val="300"/>
          <w:tblHeader/>
        </w:trPr>
        <w:tc>
          <w:tcPr>
            <w:tcW w:w="2476" w:type="dxa"/>
            <w:noWrap/>
            <w:hideMark/>
          </w:tcPr>
          <w:p w14:paraId="7EC30D17" w14:textId="77777777" w:rsidR="00973B13" w:rsidRPr="0034752C" w:rsidRDefault="00973B13" w:rsidP="00AD2F28">
            <w:pPr>
              <w:ind w:firstLineChars="10" w:firstLine="22"/>
              <w:rPr>
                <w:color w:val="000000"/>
                <w:sz w:val="22"/>
                <w:szCs w:val="22"/>
                <w:lang w:eastAsia="en-IE"/>
              </w:rPr>
            </w:pPr>
            <w:r w:rsidRPr="0034752C">
              <w:rPr>
                <w:color w:val="000000"/>
                <w:sz w:val="22"/>
                <w:szCs w:val="22"/>
                <w:lang w:eastAsia="en-IE"/>
              </w:rPr>
              <w:t>National Disability Authority</w:t>
            </w:r>
          </w:p>
        </w:tc>
        <w:tc>
          <w:tcPr>
            <w:tcW w:w="1042" w:type="dxa"/>
            <w:tcBorders>
              <w:top w:val="single" w:sz="4" w:space="0" w:color="auto"/>
              <w:left w:val="single" w:sz="4" w:space="0" w:color="auto"/>
              <w:bottom w:val="single" w:sz="4" w:space="0" w:color="auto"/>
              <w:right w:val="single" w:sz="4" w:space="0" w:color="auto"/>
            </w:tcBorders>
            <w:noWrap/>
            <w:hideMark/>
          </w:tcPr>
          <w:p w14:paraId="1BDA1515" w14:textId="77777777" w:rsidR="00973B13" w:rsidRPr="0034752C" w:rsidRDefault="00973B13" w:rsidP="00AD2F28">
            <w:pPr>
              <w:jc w:val="right"/>
              <w:rPr>
                <w:color w:val="000000"/>
                <w:sz w:val="22"/>
                <w:szCs w:val="22"/>
                <w:lang w:eastAsia="en-IE"/>
              </w:rPr>
            </w:pPr>
            <w:r w:rsidRPr="0034752C">
              <w:rPr>
                <w:rFonts w:cs="Arial"/>
                <w:sz w:val="22"/>
                <w:szCs w:val="22"/>
              </w:rPr>
              <w:t>34</w:t>
            </w:r>
          </w:p>
        </w:tc>
        <w:tc>
          <w:tcPr>
            <w:tcW w:w="979" w:type="dxa"/>
            <w:gridSpan w:val="2"/>
            <w:tcBorders>
              <w:top w:val="single" w:sz="4" w:space="0" w:color="auto"/>
              <w:left w:val="nil"/>
              <w:bottom w:val="single" w:sz="4" w:space="0" w:color="auto"/>
              <w:right w:val="single" w:sz="4" w:space="0" w:color="auto"/>
            </w:tcBorders>
            <w:noWrap/>
          </w:tcPr>
          <w:p w14:paraId="1867857F" w14:textId="77777777" w:rsidR="00973B13" w:rsidRPr="0034752C" w:rsidRDefault="00973B13" w:rsidP="00AD2F28">
            <w:pPr>
              <w:jc w:val="right"/>
              <w:rPr>
                <w:color w:val="000000"/>
                <w:sz w:val="22"/>
                <w:szCs w:val="22"/>
                <w:lang w:eastAsia="en-IE"/>
              </w:rPr>
            </w:pPr>
            <w:r w:rsidRPr="0034752C">
              <w:rPr>
                <w:rFonts w:cs="Arial"/>
                <w:sz w:val="22"/>
                <w:szCs w:val="22"/>
              </w:rPr>
              <w:t>35</w:t>
            </w:r>
          </w:p>
        </w:tc>
        <w:tc>
          <w:tcPr>
            <w:tcW w:w="1042" w:type="dxa"/>
            <w:tcBorders>
              <w:top w:val="single" w:sz="4" w:space="0" w:color="auto"/>
              <w:left w:val="nil"/>
              <w:bottom w:val="single" w:sz="4" w:space="0" w:color="auto"/>
              <w:right w:val="single" w:sz="4" w:space="0" w:color="auto"/>
            </w:tcBorders>
            <w:noWrap/>
            <w:hideMark/>
          </w:tcPr>
          <w:p w14:paraId="56791BD2" w14:textId="77777777" w:rsidR="00973B13" w:rsidRPr="0034752C" w:rsidRDefault="00973B13" w:rsidP="00AD2F28">
            <w:pPr>
              <w:jc w:val="right"/>
              <w:rPr>
                <w:color w:val="000000"/>
                <w:sz w:val="22"/>
                <w:szCs w:val="22"/>
                <w:lang w:eastAsia="en-IE"/>
              </w:rPr>
            </w:pPr>
            <w:r w:rsidRPr="0034752C">
              <w:rPr>
                <w:rFonts w:cs="Arial"/>
                <w:sz w:val="22"/>
                <w:szCs w:val="22"/>
              </w:rPr>
              <w:t>4</w:t>
            </w:r>
          </w:p>
        </w:tc>
        <w:tc>
          <w:tcPr>
            <w:tcW w:w="1109" w:type="dxa"/>
            <w:gridSpan w:val="2"/>
            <w:tcBorders>
              <w:top w:val="single" w:sz="4" w:space="0" w:color="auto"/>
              <w:left w:val="nil"/>
              <w:bottom w:val="single" w:sz="4" w:space="0" w:color="auto"/>
              <w:right w:val="single" w:sz="4" w:space="0" w:color="auto"/>
            </w:tcBorders>
            <w:noWrap/>
          </w:tcPr>
          <w:p w14:paraId="7F2D3A73" w14:textId="77777777" w:rsidR="00973B13" w:rsidRPr="0034752C" w:rsidRDefault="00973B13" w:rsidP="00AD2F28">
            <w:pPr>
              <w:jc w:val="right"/>
              <w:rPr>
                <w:color w:val="000000"/>
                <w:sz w:val="22"/>
                <w:szCs w:val="22"/>
                <w:lang w:eastAsia="en-IE"/>
              </w:rPr>
            </w:pPr>
            <w:r w:rsidRPr="0034752C">
              <w:rPr>
                <w:rFonts w:cs="Arial"/>
                <w:sz w:val="22"/>
                <w:szCs w:val="22"/>
              </w:rPr>
              <w:t>4</w:t>
            </w:r>
          </w:p>
        </w:tc>
        <w:tc>
          <w:tcPr>
            <w:tcW w:w="1024" w:type="dxa"/>
            <w:tcBorders>
              <w:top w:val="single" w:sz="4" w:space="0" w:color="auto"/>
              <w:left w:val="nil"/>
              <w:bottom w:val="single" w:sz="4" w:space="0" w:color="auto"/>
              <w:right w:val="single" w:sz="4" w:space="0" w:color="auto"/>
            </w:tcBorders>
            <w:noWrap/>
            <w:hideMark/>
          </w:tcPr>
          <w:p w14:paraId="052854F4" w14:textId="77777777" w:rsidR="00973B13" w:rsidRPr="0034752C" w:rsidRDefault="00973B13" w:rsidP="00AD2F28">
            <w:pPr>
              <w:jc w:val="right"/>
              <w:rPr>
                <w:rFonts w:cs="Arial"/>
                <w:bCs/>
                <w:sz w:val="22"/>
                <w:szCs w:val="22"/>
                <w:lang w:eastAsia="en-IE"/>
              </w:rPr>
            </w:pPr>
            <w:r w:rsidRPr="0034752C">
              <w:rPr>
                <w:rFonts w:cs="Arial"/>
                <w:sz w:val="22"/>
                <w:szCs w:val="22"/>
              </w:rPr>
              <w:t>11.8</w:t>
            </w:r>
          </w:p>
        </w:tc>
        <w:tc>
          <w:tcPr>
            <w:tcW w:w="958" w:type="dxa"/>
            <w:gridSpan w:val="2"/>
            <w:tcBorders>
              <w:top w:val="single" w:sz="4" w:space="0" w:color="auto"/>
              <w:left w:val="nil"/>
              <w:bottom w:val="single" w:sz="4" w:space="0" w:color="auto"/>
              <w:right w:val="single" w:sz="4" w:space="0" w:color="auto"/>
            </w:tcBorders>
            <w:noWrap/>
          </w:tcPr>
          <w:p w14:paraId="774FBBD3" w14:textId="77777777" w:rsidR="00973B13" w:rsidRPr="0034752C" w:rsidRDefault="00973B13" w:rsidP="00AD2F28">
            <w:pPr>
              <w:jc w:val="right"/>
              <w:rPr>
                <w:rFonts w:cs="Arial"/>
                <w:bCs/>
                <w:sz w:val="22"/>
                <w:szCs w:val="22"/>
                <w:lang w:eastAsia="en-IE"/>
              </w:rPr>
            </w:pPr>
            <w:r w:rsidRPr="0034752C">
              <w:rPr>
                <w:rFonts w:cs="Arial"/>
                <w:sz w:val="22"/>
                <w:szCs w:val="22"/>
              </w:rPr>
              <w:t>11.4</w:t>
            </w:r>
          </w:p>
        </w:tc>
      </w:tr>
      <w:tr w:rsidR="00973B13" w:rsidRPr="0034752C" w14:paraId="49FF3734" w14:textId="77777777" w:rsidTr="002E6A10">
        <w:trPr>
          <w:tblHeader/>
        </w:trPr>
        <w:tc>
          <w:tcPr>
            <w:tcW w:w="2476" w:type="dxa"/>
          </w:tcPr>
          <w:p w14:paraId="297CFC83" w14:textId="77777777" w:rsidR="00973B13" w:rsidRPr="0034752C" w:rsidRDefault="00973B13" w:rsidP="00AD2F28">
            <w:pPr>
              <w:ind w:firstLineChars="10" w:firstLine="22"/>
              <w:rPr>
                <w:b/>
                <w:sz w:val="22"/>
                <w:szCs w:val="22"/>
              </w:rPr>
            </w:pPr>
            <w:r w:rsidRPr="0034752C">
              <w:rPr>
                <w:b/>
                <w:sz w:val="22"/>
                <w:szCs w:val="22"/>
              </w:rPr>
              <w:t>Grand Total</w:t>
            </w:r>
          </w:p>
        </w:tc>
        <w:tc>
          <w:tcPr>
            <w:tcW w:w="1042" w:type="dxa"/>
            <w:tcBorders>
              <w:top w:val="single" w:sz="4" w:space="0" w:color="auto"/>
              <w:left w:val="single" w:sz="4" w:space="0" w:color="auto"/>
              <w:bottom w:val="single" w:sz="4" w:space="0" w:color="auto"/>
              <w:right w:val="single" w:sz="4" w:space="0" w:color="auto"/>
            </w:tcBorders>
          </w:tcPr>
          <w:p w14:paraId="3AEFF2AD" w14:textId="77777777" w:rsidR="00973B13" w:rsidRPr="0034752C" w:rsidRDefault="00973B13" w:rsidP="00AD2F28">
            <w:pPr>
              <w:jc w:val="right"/>
              <w:rPr>
                <w:b/>
                <w:bCs/>
                <w:color w:val="000000"/>
                <w:sz w:val="22"/>
                <w:szCs w:val="22"/>
              </w:rPr>
            </w:pPr>
            <w:r w:rsidRPr="0034752C">
              <w:rPr>
                <w:rFonts w:cs="Arial"/>
                <w:b/>
                <w:sz w:val="22"/>
                <w:szCs w:val="22"/>
              </w:rPr>
              <w:t>34</w:t>
            </w:r>
          </w:p>
        </w:tc>
        <w:tc>
          <w:tcPr>
            <w:tcW w:w="979" w:type="dxa"/>
            <w:gridSpan w:val="2"/>
            <w:tcBorders>
              <w:top w:val="single" w:sz="4" w:space="0" w:color="auto"/>
              <w:left w:val="single" w:sz="4" w:space="0" w:color="auto"/>
              <w:bottom w:val="single" w:sz="4" w:space="0" w:color="auto"/>
              <w:right w:val="single" w:sz="4" w:space="0" w:color="auto"/>
            </w:tcBorders>
          </w:tcPr>
          <w:p w14:paraId="223D9C75" w14:textId="77777777" w:rsidR="00973B13" w:rsidRPr="0034752C" w:rsidRDefault="00973B13" w:rsidP="00AD2F28">
            <w:pPr>
              <w:jc w:val="right"/>
              <w:rPr>
                <w:b/>
                <w:bCs/>
                <w:color w:val="000000"/>
                <w:sz w:val="22"/>
                <w:szCs w:val="22"/>
              </w:rPr>
            </w:pPr>
            <w:r w:rsidRPr="0034752C">
              <w:rPr>
                <w:rFonts w:cs="Arial"/>
                <w:b/>
                <w:sz w:val="22"/>
                <w:szCs w:val="22"/>
              </w:rPr>
              <w:t>35</w:t>
            </w:r>
          </w:p>
        </w:tc>
        <w:tc>
          <w:tcPr>
            <w:tcW w:w="1042" w:type="dxa"/>
            <w:tcBorders>
              <w:top w:val="single" w:sz="4" w:space="0" w:color="auto"/>
              <w:left w:val="single" w:sz="4" w:space="0" w:color="auto"/>
              <w:bottom w:val="single" w:sz="4" w:space="0" w:color="auto"/>
              <w:right w:val="single" w:sz="4" w:space="0" w:color="auto"/>
            </w:tcBorders>
          </w:tcPr>
          <w:p w14:paraId="30A80487" w14:textId="77777777" w:rsidR="00973B13" w:rsidRPr="0034752C" w:rsidRDefault="00973B13" w:rsidP="00AD2F28">
            <w:pPr>
              <w:jc w:val="right"/>
              <w:rPr>
                <w:b/>
                <w:bCs/>
                <w:color w:val="000000"/>
                <w:sz w:val="22"/>
                <w:szCs w:val="22"/>
              </w:rPr>
            </w:pPr>
            <w:r w:rsidRPr="0034752C">
              <w:rPr>
                <w:rFonts w:cs="Arial"/>
                <w:b/>
                <w:sz w:val="22"/>
                <w:szCs w:val="22"/>
              </w:rPr>
              <w:t>4</w:t>
            </w:r>
          </w:p>
        </w:tc>
        <w:tc>
          <w:tcPr>
            <w:tcW w:w="1109" w:type="dxa"/>
            <w:gridSpan w:val="2"/>
            <w:tcBorders>
              <w:top w:val="single" w:sz="4" w:space="0" w:color="auto"/>
              <w:left w:val="single" w:sz="4" w:space="0" w:color="auto"/>
              <w:bottom w:val="single" w:sz="4" w:space="0" w:color="auto"/>
              <w:right w:val="single" w:sz="4" w:space="0" w:color="auto"/>
            </w:tcBorders>
          </w:tcPr>
          <w:p w14:paraId="38C28895" w14:textId="77777777" w:rsidR="00973B13" w:rsidRPr="0034752C" w:rsidRDefault="00973B13" w:rsidP="00AD2F28">
            <w:pPr>
              <w:jc w:val="right"/>
              <w:rPr>
                <w:b/>
                <w:bCs/>
                <w:color w:val="000000"/>
                <w:sz w:val="22"/>
                <w:szCs w:val="22"/>
              </w:rPr>
            </w:pPr>
            <w:r w:rsidRPr="0034752C">
              <w:rPr>
                <w:rFonts w:cs="Arial"/>
                <w:b/>
                <w:sz w:val="22"/>
                <w:szCs w:val="22"/>
              </w:rPr>
              <w:t>4</w:t>
            </w:r>
          </w:p>
        </w:tc>
        <w:tc>
          <w:tcPr>
            <w:tcW w:w="1024" w:type="dxa"/>
            <w:tcBorders>
              <w:top w:val="single" w:sz="4" w:space="0" w:color="auto"/>
              <w:left w:val="nil"/>
              <w:bottom w:val="single" w:sz="4" w:space="0" w:color="auto"/>
              <w:right w:val="single" w:sz="4" w:space="0" w:color="auto"/>
            </w:tcBorders>
          </w:tcPr>
          <w:p w14:paraId="19FE984B" w14:textId="77777777" w:rsidR="00973B13" w:rsidRPr="0034752C" w:rsidRDefault="00973B13" w:rsidP="00AD2F28">
            <w:pPr>
              <w:jc w:val="right"/>
              <w:rPr>
                <w:b/>
                <w:color w:val="000000"/>
                <w:sz w:val="22"/>
                <w:szCs w:val="22"/>
              </w:rPr>
            </w:pPr>
            <w:r w:rsidRPr="0034752C">
              <w:rPr>
                <w:rFonts w:cs="Arial"/>
                <w:b/>
                <w:sz w:val="22"/>
                <w:szCs w:val="22"/>
              </w:rPr>
              <w:t>11.8</w:t>
            </w:r>
          </w:p>
        </w:tc>
        <w:tc>
          <w:tcPr>
            <w:tcW w:w="958" w:type="dxa"/>
            <w:gridSpan w:val="2"/>
            <w:tcBorders>
              <w:top w:val="single" w:sz="4" w:space="0" w:color="auto"/>
              <w:left w:val="nil"/>
              <w:bottom w:val="single" w:sz="4" w:space="0" w:color="auto"/>
              <w:right w:val="single" w:sz="4" w:space="0" w:color="auto"/>
            </w:tcBorders>
          </w:tcPr>
          <w:p w14:paraId="572538C1" w14:textId="77777777" w:rsidR="00973B13" w:rsidRPr="0034752C" w:rsidRDefault="00973B13" w:rsidP="00AD2F28">
            <w:pPr>
              <w:jc w:val="right"/>
              <w:rPr>
                <w:b/>
                <w:color w:val="000000"/>
                <w:sz w:val="22"/>
                <w:szCs w:val="22"/>
              </w:rPr>
            </w:pPr>
            <w:r w:rsidRPr="0034752C">
              <w:rPr>
                <w:rFonts w:cs="Arial"/>
                <w:b/>
                <w:sz w:val="22"/>
                <w:szCs w:val="22"/>
              </w:rPr>
              <w:t>11.4</w:t>
            </w:r>
          </w:p>
        </w:tc>
      </w:tr>
    </w:tbl>
    <w:p w14:paraId="5EF59FBA" w14:textId="77777777" w:rsidR="00973B13" w:rsidRPr="0034752C" w:rsidRDefault="00973B13" w:rsidP="00973B13">
      <w:pPr>
        <w:rPr>
          <w:sz w:val="22"/>
          <w:szCs w:val="22"/>
        </w:rPr>
      </w:pPr>
    </w:p>
    <w:p w14:paraId="0FFD9A9C" w14:textId="77777777" w:rsidR="00973B13" w:rsidRPr="0034752C" w:rsidRDefault="00973B13" w:rsidP="00973B13">
      <w:pPr>
        <w:rPr>
          <w:b/>
        </w:rPr>
      </w:pPr>
      <w:r w:rsidRPr="0034752C">
        <w:rPr>
          <w:b/>
        </w:rPr>
        <w:t>Department of Public Expenditure &amp; Reform</w:t>
      </w:r>
    </w:p>
    <w:tbl>
      <w:tblPr>
        <w:tblStyle w:val="TableGrid"/>
        <w:tblW w:w="0" w:type="auto"/>
        <w:tblLook w:val="04A0" w:firstRow="1" w:lastRow="0" w:firstColumn="1" w:lastColumn="0" w:noHBand="0" w:noVBand="1"/>
        <w:tblCaption w:val="Appendix B Public bodies"/>
        <w:tblDescription w:val="Department of Public Expenditure and Reform"/>
      </w:tblPr>
      <w:tblGrid>
        <w:gridCol w:w="2395"/>
        <w:gridCol w:w="1245"/>
        <w:gridCol w:w="343"/>
        <w:gridCol w:w="616"/>
        <w:gridCol w:w="1013"/>
        <w:gridCol w:w="800"/>
        <w:gridCol w:w="284"/>
        <w:gridCol w:w="995"/>
        <w:gridCol w:w="694"/>
        <w:gridCol w:w="245"/>
      </w:tblGrid>
      <w:tr w:rsidR="00973B13" w:rsidRPr="0034752C" w14:paraId="27C94A02" w14:textId="77777777" w:rsidTr="00AD2F28">
        <w:trPr>
          <w:tblHeader/>
        </w:trPr>
        <w:tc>
          <w:tcPr>
            <w:tcW w:w="2395" w:type="dxa"/>
          </w:tcPr>
          <w:p w14:paraId="0F2105B4" w14:textId="77777777" w:rsidR="00973B13" w:rsidRPr="0034752C" w:rsidRDefault="00973B13" w:rsidP="00AD2F28">
            <w:pPr>
              <w:rPr>
                <w:b/>
                <w:sz w:val="22"/>
                <w:szCs w:val="22"/>
              </w:rPr>
            </w:pPr>
            <w:r w:rsidRPr="0034752C">
              <w:rPr>
                <w:b/>
                <w:sz w:val="22"/>
                <w:szCs w:val="22"/>
              </w:rPr>
              <w:t>Public Body</w:t>
            </w:r>
          </w:p>
        </w:tc>
        <w:tc>
          <w:tcPr>
            <w:tcW w:w="1588" w:type="dxa"/>
            <w:gridSpan w:val="2"/>
            <w:tcBorders>
              <w:right w:val="nil"/>
            </w:tcBorders>
          </w:tcPr>
          <w:p w14:paraId="00E47242" w14:textId="77777777" w:rsidR="00973B13" w:rsidRPr="0034752C" w:rsidRDefault="00973B13" w:rsidP="00AD2F28">
            <w:pPr>
              <w:rPr>
                <w:b/>
                <w:sz w:val="22"/>
                <w:szCs w:val="22"/>
              </w:rPr>
            </w:pPr>
            <w:r w:rsidRPr="0034752C">
              <w:rPr>
                <w:b/>
                <w:sz w:val="22"/>
                <w:szCs w:val="22"/>
              </w:rPr>
              <w:t>Total number of employees</w:t>
            </w:r>
          </w:p>
        </w:tc>
        <w:tc>
          <w:tcPr>
            <w:tcW w:w="616" w:type="dxa"/>
            <w:tcBorders>
              <w:left w:val="nil"/>
            </w:tcBorders>
          </w:tcPr>
          <w:p w14:paraId="56FFF35D" w14:textId="77777777" w:rsidR="00973B13" w:rsidRPr="0034752C" w:rsidRDefault="00973B13" w:rsidP="00AD2F28">
            <w:pPr>
              <w:rPr>
                <w:b/>
                <w:sz w:val="22"/>
                <w:szCs w:val="22"/>
              </w:rPr>
            </w:pPr>
          </w:p>
        </w:tc>
        <w:tc>
          <w:tcPr>
            <w:tcW w:w="1813" w:type="dxa"/>
            <w:gridSpan w:val="2"/>
            <w:tcBorders>
              <w:right w:val="nil"/>
            </w:tcBorders>
          </w:tcPr>
          <w:p w14:paraId="34282921" w14:textId="77777777" w:rsidR="00973B13" w:rsidRPr="0034752C" w:rsidRDefault="00973B13" w:rsidP="00AD2F28">
            <w:pPr>
              <w:rPr>
                <w:b/>
                <w:sz w:val="22"/>
                <w:szCs w:val="22"/>
              </w:rPr>
            </w:pPr>
            <w:r w:rsidRPr="0034752C">
              <w:rPr>
                <w:b/>
                <w:sz w:val="22"/>
                <w:szCs w:val="22"/>
              </w:rPr>
              <w:t>Number employees with disabilities</w:t>
            </w:r>
          </w:p>
        </w:tc>
        <w:tc>
          <w:tcPr>
            <w:tcW w:w="284" w:type="dxa"/>
            <w:tcBorders>
              <w:left w:val="nil"/>
              <w:right w:val="single" w:sz="4" w:space="0" w:color="auto"/>
            </w:tcBorders>
          </w:tcPr>
          <w:p w14:paraId="03BE9CFA" w14:textId="77777777" w:rsidR="00973B13" w:rsidRPr="0034752C" w:rsidRDefault="00973B13" w:rsidP="00AD2F28">
            <w:pPr>
              <w:rPr>
                <w:b/>
                <w:sz w:val="22"/>
                <w:szCs w:val="22"/>
              </w:rPr>
            </w:pPr>
          </w:p>
        </w:tc>
        <w:tc>
          <w:tcPr>
            <w:tcW w:w="1689" w:type="dxa"/>
            <w:gridSpan w:val="2"/>
            <w:tcBorders>
              <w:left w:val="single" w:sz="4" w:space="0" w:color="auto"/>
              <w:right w:val="nil"/>
            </w:tcBorders>
          </w:tcPr>
          <w:p w14:paraId="4298C8F6" w14:textId="77777777" w:rsidR="00973B13" w:rsidRPr="0034752C" w:rsidRDefault="00973B13" w:rsidP="00AD2F28">
            <w:pPr>
              <w:rPr>
                <w:b/>
                <w:sz w:val="22"/>
                <w:szCs w:val="22"/>
              </w:rPr>
            </w:pPr>
            <w:r w:rsidRPr="0034752C">
              <w:rPr>
                <w:b/>
                <w:sz w:val="22"/>
                <w:szCs w:val="22"/>
              </w:rPr>
              <w:t>% workforce with disabilities</w:t>
            </w:r>
          </w:p>
        </w:tc>
        <w:tc>
          <w:tcPr>
            <w:tcW w:w="245" w:type="dxa"/>
            <w:tcBorders>
              <w:left w:val="nil"/>
            </w:tcBorders>
          </w:tcPr>
          <w:p w14:paraId="7A624A4C" w14:textId="77777777" w:rsidR="00973B13" w:rsidRPr="0034752C" w:rsidRDefault="00973B13" w:rsidP="00AD2F28">
            <w:pPr>
              <w:rPr>
                <w:b/>
                <w:sz w:val="22"/>
                <w:szCs w:val="22"/>
              </w:rPr>
            </w:pPr>
          </w:p>
        </w:tc>
      </w:tr>
      <w:tr w:rsidR="00973B13" w:rsidRPr="0034752C" w14:paraId="72A95AE3" w14:textId="77777777" w:rsidTr="00AD2F28">
        <w:trPr>
          <w:tblHeader/>
        </w:trPr>
        <w:tc>
          <w:tcPr>
            <w:tcW w:w="2395" w:type="dxa"/>
          </w:tcPr>
          <w:p w14:paraId="70290710" w14:textId="77777777" w:rsidR="00973B13" w:rsidRPr="0034752C" w:rsidRDefault="00973B13" w:rsidP="00AD2F28">
            <w:pPr>
              <w:rPr>
                <w:b/>
                <w:sz w:val="22"/>
                <w:szCs w:val="22"/>
              </w:rPr>
            </w:pPr>
          </w:p>
        </w:tc>
        <w:tc>
          <w:tcPr>
            <w:tcW w:w="1245" w:type="dxa"/>
          </w:tcPr>
          <w:p w14:paraId="7100F6EE" w14:textId="77777777" w:rsidR="00973B13" w:rsidRPr="0034752C" w:rsidRDefault="00973B13" w:rsidP="00AD2F28">
            <w:pPr>
              <w:jc w:val="right"/>
              <w:rPr>
                <w:b/>
                <w:sz w:val="22"/>
                <w:szCs w:val="22"/>
              </w:rPr>
            </w:pPr>
            <w:r w:rsidRPr="0034752C">
              <w:rPr>
                <w:b/>
                <w:sz w:val="22"/>
                <w:szCs w:val="22"/>
              </w:rPr>
              <w:t>2018</w:t>
            </w:r>
          </w:p>
        </w:tc>
        <w:tc>
          <w:tcPr>
            <w:tcW w:w="959" w:type="dxa"/>
            <w:gridSpan w:val="2"/>
          </w:tcPr>
          <w:p w14:paraId="4D0E0E0F" w14:textId="77777777" w:rsidR="00973B13" w:rsidRPr="0034752C" w:rsidRDefault="00973B13" w:rsidP="00AD2F28">
            <w:pPr>
              <w:jc w:val="right"/>
              <w:rPr>
                <w:b/>
                <w:sz w:val="22"/>
                <w:szCs w:val="22"/>
              </w:rPr>
            </w:pPr>
            <w:r w:rsidRPr="0034752C">
              <w:rPr>
                <w:b/>
                <w:sz w:val="22"/>
                <w:szCs w:val="22"/>
              </w:rPr>
              <w:t>2019</w:t>
            </w:r>
          </w:p>
        </w:tc>
        <w:tc>
          <w:tcPr>
            <w:tcW w:w="1013" w:type="dxa"/>
          </w:tcPr>
          <w:p w14:paraId="2F3E2A32" w14:textId="77777777" w:rsidR="00973B13" w:rsidRPr="0034752C" w:rsidRDefault="00973B13" w:rsidP="00AD2F28">
            <w:pPr>
              <w:jc w:val="right"/>
              <w:rPr>
                <w:b/>
                <w:sz w:val="22"/>
                <w:szCs w:val="22"/>
              </w:rPr>
            </w:pPr>
            <w:r w:rsidRPr="0034752C">
              <w:rPr>
                <w:b/>
                <w:sz w:val="22"/>
                <w:szCs w:val="22"/>
              </w:rPr>
              <w:t>2018</w:t>
            </w:r>
          </w:p>
        </w:tc>
        <w:tc>
          <w:tcPr>
            <w:tcW w:w="1084" w:type="dxa"/>
            <w:gridSpan w:val="2"/>
          </w:tcPr>
          <w:p w14:paraId="7EE58458" w14:textId="77777777" w:rsidR="00973B13" w:rsidRPr="0034752C" w:rsidRDefault="00973B13" w:rsidP="00AD2F28">
            <w:pPr>
              <w:jc w:val="right"/>
              <w:rPr>
                <w:b/>
                <w:sz w:val="22"/>
                <w:szCs w:val="22"/>
              </w:rPr>
            </w:pPr>
            <w:r w:rsidRPr="0034752C">
              <w:rPr>
                <w:b/>
                <w:sz w:val="22"/>
                <w:szCs w:val="22"/>
              </w:rPr>
              <w:t>2019</w:t>
            </w:r>
          </w:p>
        </w:tc>
        <w:tc>
          <w:tcPr>
            <w:tcW w:w="995" w:type="dxa"/>
          </w:tcPr>
          <w:p w14:paraId="46132F69" w14:textId="77777777" w:rsidR="00973B13" w:rsidRPr="0034752C" w:rsidRDefault="00973B13" w:rsidP="00AD2F28">
            <w:pPr>
              <w:jc w:val="right"/>
              <w:rPr>
                <w:b/>
                <w:sz w:val="22"/>
                <w:szCs w:val="22"/>
              </w:rPr>
            </w:pPr>
            <w:r w:rsidRPr="0034752C">
              <w:rPr>
                <w:b/>
                <w:sz w:val="22"/>
                <w:szCs w:val="22"/>
              </w:rPr>
              <w:t>2018</w:t>
            </w:r>
          </w:p>
        </w:tc>
        <w:tc>
          <w:tcPr>
            <w:tcW w:w="939" w:type="dxa"/>
            <w:gridSpan w:val="2"/>
          </w:tcPr>
          <w:p w14:paraId="690EAA55" w14:textId="77777777" w:rsidR="00973B13" w:rsidRPr="0034752C" w:rsidRDefault="00973B13" w:rsidP="00AD2F28">
            <w:pPr>
              <w:jc w:val="right"/>
              <w:rPr>
                <w:b/>
                <w:sz w:val="22"/>
                <w:szCs w:val="22"/>
              </w:rPr>
            </w:pPr>
            <w:r w:rsidRPr="0034752C">
              <w:rPr>
                <w:b/>
                <w:sz w:val="22"/>
                <w:szCs w:val="22"/>
              </w:rPr>
              <w:t>2019</w:t>
            </w:r>
          </w:p>
        </w:tc>
      </w:tr>
      <w:tr w:rsidR="00973B13" w:rsidRPr="0034752C" w14:paraId="7FC90370" w14:textId="77777777" w:rsidTr="00AD2F28">
        <w:trPr>
          <w:trHeight w:val="300"/>
        </w:trPr>
        <w:tc>
          <w:tcPr>
            <w:tcW w:w="2395" w:type="dxa"/>
            <w:tcBorders>
              <w:top w:val="single" w:sz="4" w:space="0" w:color="auto"/>
              <w:left w:val="single" w:sz="4" w:space="0" w:color="auto"/>
              <w:bottom w:val="single" w:sz="4" w:space="0" w:color="auto"/>
              <w:right w:val="single" w:sz="4" w:space="0" w:color="auto"/>
            </w:tcBorders>
            <w:noWrap/>
            <w:vAlign w:val="bottom"/>
          </w:tcPr>
          <w:p w14:paraId="6610B8C3" w14:textId="77777777" w:rsidR="00973B13" w:rsidRPr="0034752C" w:rsidRDefault="00973B13" w:rsidP="00AD2F28">
            <w:pPr>
              <w:rPr>
                <w:color w:val="000000"/>
                <w:sz w:val="22"/>
                <w:szCs w:val="22"/>
                <w:lang w:eastAsia="en-IE"/>
              </w:rPr>
            </w:pPr>
            <w:r w:rsidRPr="0034752C">
              <w:rPr>
                <w:rFonts w:cs="Arial"/>
                <w:sz w:val="22"/>
                <w:szCs w:val="22"/>
              </w:rPr>
              <w:t>An Chomhairle um Oideachas Gaeltachta &amp; Gaelscolaíochta</w:t>
            </w:r>
          </w:p>
        </w:tc>
        <w:tc>
          <w:tcPr>
            <w:tcW w:w="1245" w:type="dxa"/>
            <w:tcBorders>
              <w:top w:val="single" w:sz="4" w:space="0" w:color="auto"/>
              <w:left w:val="nil"/>
              <w:bottom w:val="single" w:sz="4" w:space="0" w:color="auto"/>
              <w:right w:val="single" w:sz="4" w:space="0" w:color="auto"/>
            </w:tcBorders>
            <w:noWrap/>
          </w:tcPr>
          <w:p w14:paraId="2A8D0C40" w14:textId="77777777" w:rsidR="00973B13" w:rsidRPr="0034752C" w:rsidRDefault="00973B13" w:rsidP="00AD2F28">
            <w:pPr>
              <w:jc w:val="right"/>
              <w:rPr>
                <w:color w:val="000000"/>
                <w:sz w:val="22"/>
                <w:szCs w:val="22"/>
                <w:lang w:eastAsia="en-IE"/>
              </w:rPr>
            </w:pPr>
            <w:r w:rsidRPr="0034752C">
              <w:rPr>
                <w:rFonts w:cs="Arial"/>
                <w:sz w:val="22"/>
                <w:szCs w:val="22"/>
              </w:rPr>
              <w:t>5</w:t>
            </w:r>
          </w:p>
        </w:tc>
        <w:tc>
          <w:tcPr>
            <w:tcW w:w="959" w:type="dxa"/>
            <w:gridSpan w:val="2"/>
            <w:tcBorders>
              <w:top w:val="single" w:sz="4" w:space="0" w:color="auto"/>
              <w:left w:val="nil"/>
              <w:bottom w:val="single" w:sz="4" w:space="0" w:color="auto"/>
              <w:right w:val="single" w:sz="4" w:space="0" w:color="auto"/>
            </w:tcBorders>
            <w:noWrap/>
          </w:tcPr>
          <w:p w14:paraId="001BACF3" w14:textId="77777777" w:rsidR="00973B13" w:rsidRPr="0034752C" w:rsidRDefault="00973B13" w:rsidP="00AD2F28">
            <w:pPr>
              <w:jc w:val="right"/>
              <w:rPr>
                <w:color w:val="000000"/>
                <w:sz w:val="22"/>
                <w:szCs w:val="22"/>
                <w:lang w:eastAsia="en-IE"/>
              </w:rPr>
            </w:pPr>
            <w:r w:rsidRPr="0034752C">
              <w:rPr>
                <w:rFonts w:cs="Arial"/>
                <w:sz w:val="22"/>
                <w:szCs w:val="22"/>
              </w:rPr>
              <w:t>5</w:t>
            </w:r>
          </w:p>
        </w:tc>
        <w:tc>
          <w:tcPr>
            <w:tcW w:w="1013" w:type="dxa"/>
            <w:tcBorders>
              <w:top w:val="single" w:sz="4" w:space="0" w:color="auto"/>
              <w:left w:val="nil"/>
              <w:bottom w:val="single" w:sz="4" w:space="0" w:color="auto"/>
              <w:right w:val="single" w:sz="4" w:space="0" w:color="auto"/>
            </w:tcBorders>
            <w:noWrap/>
          </w:tcPr>
          <w:p w14:paraId="40C69482" w14:textId="77777777" w:rsidR="00973B13" w:rsidRPr="0034752C" w:rsidRDefault="00973B13" w:rsidP="00AD2F28">
            <w:pPr>
              <w:jc w:val="right"/>
              <w:rPr>
                <w:color w:val="000000"/>
                <w:sz w:val="22"/>
                <w:szCs w:val="22"/>
                <w:lang w:eastAsia="en-IE"/>
              </w:rPr>
            </w:pPr>
            <w:r w:rsidRPr="0034752C">
              <w:rPr>
                <w:rFonts w:cs="Arial"/>
                <w:sz w:val="22"/>
                <w:szCs w:val="22"/>
              </w:rPr>
              <w:t>0</w:t>
            </w:r>
          </w:p>
        </w:tc>
        <w:tc>
          <w:tcPr>
            <w:tcW w:w="1084" w:type="dxa"/>
            <w:gridSpan w:val="2"/>
            <w:tcBorders>
              <w:top w:val="single" w:sz="4" w:space="0" w:color="auto"/>
              <w:left w:val="nil"/>
              <w:bottom w:val="single" w:sz="4" w:space="0" w:color="auto"/>
              <w:right w:val="single" w:sz="4" w:space="0" w:color="auto"/>
            </w:tcBorders>
            <w:noWrap/>
          </w:tcPr>
          <w:p w14:paraId="1D3C1BD8" w14:textId="77777777" w:rsidR="00973B13" w:rsidRPr="0034752C" w:rsidRDefault="00973B13" w:rsidP="00AD2F28">
            <w:pPr>
              <w:jc w:val="right"/>
              <w:rPr>
                <w:color w:val="000000"/>
                <w:sz w:val="22"/>
                <w:szCs w:val="22"/>
                <w:lang w:eastAsia="en-IE"/>
              </w:rPr>
            </w:pPr>
            <w:r w:rsidRPr="0034752C">
              <w:rPr>
                <w:rFonts w:cs="Arial"/>
                <w:sz w:val="22"/>
                <w:szCs w:val="22"/>
              </w:rPr>
              <w:t>0</w:t>
            </w:r>
          </w:p>
        </w:tc>
        <w:tc>
          <w:tcPr>
            <w:tcW w:w="995" w:type="dxa"/>
            <w:tcBorders>
              <w:top w:val="single" w:sz="4" w:space="0" w:color="auto"/>
              <w:left w:val="nil"/>
              <w:bottom w:val="single" w:sz="4" w:space="0" w:color="auto"/>
              <w:right w:val="single" w:sz="4" w:space="0" w:color="auto"/>
            </w:tcBorders>
            <w:noWrap/>
          </w:tcPr>
          <w:p w14:paraId="2604DC73" w14:textId="77777777" w:rsidR="00973B13" w:rsidRPr="0034752C" w:rsidRDefault="00973B13" w:rsidP="00AD2F28">
            <w:pPr>
              <w:jc w:val="right"/>
              <w:rPr>
                <w:rFonts w:cs="Arial"/>
                <w:bCs/>
                <w:sz w:val="22"/>
                <w:szCs w:val="22"/>
                <w:lang w:eastAsia="en-IE"/>
              </w:rPr>
            </w:pPr>
            <w:r w:rsidRPr="0034752C">
              <w:rPr>
                <w:rFonts w:cs="Arial"/>
                <w:sz w:val="22"/>
                <w:szCs w:val="22"/>
              </w:rPr>
              <w:t>0.0</w:t>
            </w:r>
          </w:p>
        </w:tc>
        <w:tc>
          <w:tcPr>
            <w:tcW w:w="939" w:type="dxa"/>
            <w:gridSpan w:val="2"/>
            <w:tcBorders>
              <w:top w:val="single" w:sz="4" w:space="0" w:color="auto"/>
              <w:left w:val="nil"/>
              <w:bottom w:val="single" w:sz="4" w:space="0" w:color="auto"/>
              <w:right w:val="single" w:sz="4" w:space="0" w:color="auto"/>
            </w:tcBorders>
            <w:noWrap/>
          </w:tcPr>
          <w:p w14:paraId="2389FD59" w14:textId="77777777" w:rsidR="00973B13" w:rsidRPr="0034752C" w:rsidRDefault="00973B13" w:rsidP="00AD2F28">
            <w:pPr>
              <w:jc w:val="right"/>
              <w:rPr>
                <w:rFonts w:cs="Arial"/>
                <w:bCs/>
                <w:sz w:val="22"/>
                <w:szCs w:val="22"/>
                <w:lang w:eastAsia="en-IE"/>
              </w:rPr>
            </w:pPr>
            <w:r w:rsidRPr="0034752C">
              <w:rPr>
                <w:rFonts w:cs="Arial"/>
                <w:sz w:val="22"/>
                <w:szCs w:val="22"/>
              </w:rPr>
              <w:t>0.0</w:t>
            </w:r>
          </w:p>
        </w:tc>
      </w:tr>
      <w:tr w:rsidR="00973B13" w:rsidRPr="0034752C" w14:paraId="73D067B9"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5D95E429" w14:textId="77777777" w:rsidR="00973B13" w:rsidRPr="0034752C" w:rsidRDefault="00973B13" w:rsidP="00AD2F28">
            <w:pPr>
              <w:rPr>
                <w:color w:val="000000"/>
                <w:sz w:val="22"/>
                <w:szCs w:val="22"/>
                <w:lang w:eastAsia="en-IE"/>
              </w:rPr>
            </w:pPr>
            <w:r w:rsidRPr="0034752C">
              <w:rPr>
                <w:rFonts w:cs="Arial"/>
                <w:sz w:val="22"/>
                <w:szCs w:val="22"/>
              </w:rPr>
              <w:t>An Coimisinéir Teanga</w:t>
            </w:r>
          </w:p>
        </w:tc>
        <w:tc>
          <w:tcPr>
            <w:tcW w:w="1245" w:type="dxa"/>
            <w:tcBorders>
              <w:top w:val="nil"/>
              <w:left w:val="nil"/>
              <w:bottom w:val="single" w:sz="4" w:space="0" w:color="auto"/>
              <w:right w:val="single" w:sz="4" w:space="0" w:color="auto"/>
            </w:tcBorders>
            <w:noWrap/>
          </w:tcPr>
          <w:p w14:paraId="5A5ED821" w14:textId="77777777" w:rsidR="00973B13" w:rsidRPr="0034752C" w:rsidRDefault="00973B13" w:rsidP="00AD2F28">
            <w:pPr>
              <w:jc w:val="right"/>
              <w:rPr>
                <w:color w:val="000000"/>
                <w:sz w:val="22"/>
                <w:szCs w:val="22"/>
                <w:lang w:eastAsia="en-IE"/>
              </w:rPr>
            </w:pPr>
            <w:r w:rsidRPr="0034752C">
              <w:rPr>
                <w:rFonts w:cs="Arial"/>
                <w:sz w:val="22"/>
                <w:szCs w:val="22"/>
              </w:rPr>
              <w:t>7</w:t>
            </w:r>
          </w:p>
        </w:tc>
        <w:tc>
          <w:tcPr>
            <w:tcW w:w="959" w:type="dxa"/>
            <w:gridSpan w:val="2"/>
            <w:tcBorders>
              <w:top w:val="nil"/>
              <w:left w:val="nil"/>
              <w:bottom w:val="single" w:sz="4" w:space="0" w:color="auto"/>
              <w:right w:val="single" w:sz="4" w:space="0" w:color="auto"/>
            </w:tcBorders>
            <w:noWrap/>
          </w:tcPr>
          <w:p w14:paraId="03963EA9" w14:textId="77777777" w:rsidR="00973B13" w:rsidRPr="0034752C" w:rsidRDefault="00973B13" w:rsidP="00AD2F28">
            <w:pPr>
              <w:jc w:val="right"/>
              <w:rPr>
                <w:color w:val="000000"/>
                <w:sz w:val="22"/>
                <w:szCs w:val="22"/>
                <w:lang w:eastAsia="en-IE"/>
              </w:rPr>
            </w:pPr>
            <w:r w:rsidRPr="0034752C">
              <w:rPr>
                <w:rFonts w:cs="Arial"/>
                <w:sz w:val="22"/>
                <w:szCs w:val="22"/>
              </w:rPr>
              <w:t>9</w:t>
            </w:r>
          </w:p>
        </w:tc>
        <w:tc>
          <w:tcPr>
            <w:tcW w:w="1013" w:type="dxa"/>
            <w:tcBorders>
              <w:top w:val="nil"/>
              <w:left w:val="nil"/>
              <w:bottom w:val="single" w:sz="4" w:space="0" w:color="auto"/>
              <w:right w:val="single" w:sz="4" w:space="0" w:color="auto"/>
            </w:tcBorders>
            <w:noWrap/>
          </w:tcPr>
          <w:p w14:paraId="35EE969D" w14:textId="77777777" w:rsidR="00973B13" w:rsidRPr="0034752C" w:rsidRDefault="00973B13" w:rsidP="00AD2F28">
            <w:pPr>
              <w:jc w:val="right"/>
              <w:rPr>
                <w:color w:val="000000"/>
                <w:sz w:val="22"/>
                <w:szCs w:val="22"/>
                <w:lang w:eastAsia="en-IE"/>
              </w:rPr>
            </w:pPr>
            <w:r w:rsidRPr="0034752C">
              <w:rPr>
                <w:rFonts w:cs="Arial"/>
                <w:sz w:val="22"/>
                <w:szCs w:val="22"/>
              </w:rPr>
              <w:t>0</w:t>
            </w:r>
          </w:p>
        </w:tc>
        <w:tc>
          <w:tcPr>
            <w:tcW w:w="1084" w:type="dxa"/>
            <w:gridSpan w:val="2"/>
            <w:tcBorders>
              <w:top w:val="nil"/>
              <w:left w:val="nil"/>
              <w:bottom w:val="single" w:sz="4" w:space="0" w:color="auto"/>
              <w:right w:val="single" w:sz="4" w:space="0" w:color="auto"/>
            </w:tcBorders>
            <w:noWrap/>
          </w:tcPr>
          <w:p w14:paraId="1D14C7E0" w14:textId="77777777" w:rsidR="00973B13" w:rsidRPr="0034752C" w:rsidRDefault="00973B13" w:rsidP="00AD2F28">
            <w:pPr>
              <w:jc w:val="right"/>
              <w:rPr>
                <w:color w:val="000000"/>
                <w:sz w:val="22"/>
                <w:szCs w:val="22"/>
                <w:lang w:eastAsia="en-IE"/>
              </w:rPr>
            </w:pPr>
            <w:r w:rsidRPr="0034752C">
              <w:rPr>
                <w:rFonts w:cs="Arial"/>
                <w:sz w:val="22"/>
                <w:szCs w:val="22"/>
              </w:rPr>
              <w:t>0</w:t>
            </w:r>
          </w:p>
        </w:tc>
        <w:tc>
          <w:tcPr>
            <w:tcW w:w="995" w:type="dxa"/>
            <w:tcBorders>
              <w:top w:val="nil"/>
              <w:left w:val="nil"/>
              <w:bottom w:val="single" w:sz="4" w:space="0" w:color="auto"/>
              <w:right w:val="single" w:sz="4" w:space="0" w:color="auto"/>
            </w:tcBorders>
            <w:noWrap/>
          </w:tcPr>
          <w:p w14:paraId="414490C0" w14:textId="77777777" w:rsidR="00973B13" w:rsidRPr="0034752C" w:rsidRDefault="00973B13" w:rsidP="00AD2F28">
            <w:pPr>
              <w:jc w:val="right"/>
              <w:rPr>
                <w:color w:val="000000"/>
                <w:sz w:val="22"/>
                <w:szCs w:val="22"/>
                <w:lang w:eastAsia="en-IE"/>
              </w:rPr>
            </w:pPr>
            <w:r w:rsidRPr="0034752C">
              <w:rPr>
                <w:rFonts w:cs="Arial"/>
                <w:sz w:val="22"/>
                <w:szCs w:val="22"/>
              </w:rPr>
              <w:t>0.0</w:t>
            </w:r>
          </w:p>
        </w:tc>
        <w:tc>
          <w:tcPr>
            <w:tcW w:w="939" w:type="dxa"/>
            <w:gridSpan w:val="2"/>
            <w:tcBorders>
              <w:top w:val="nil"/>
              <w:left w:val="nil"/>
              <w:bottom w:val="single" w:sz="4" w:space="0" w:color="auto"/>
              <w:right w:val="single" w:sz="4" w:space="0" w:color="auto"/>
            </w:tcBorders>
            <w:noWrap/>
          </w:tcPr>
          <w:p w14:paraId="7E71EE50" w14:textId="77777777" w:rsidR="00973B13" w:rsidRPr="0034752C" w:rsidRDefault="00973B13" w:rsidP="00AD2F28">
            <w:pPr>
              <w:jc w:val="right"/>
              <w:rPr>
                <w:color w:val="000000"/>
                <w:sz w:val="22"/>
                <w:szCs w:val="22"/>
                <w:lang w:eastAsia="en-IE"/>
              </w:rPr>
            </w:pPr>
            <w:r w:rsidRPr="0034752C">
              <w:rPr>
                <w:rFonts w:cs="Arial"/>
                <w:sz w:val="22"/>
                <w:szCs w:val="22"/>
              </w:rPr>
              <w:t>0.0</w:t>
            </w:r>
          </w:p>
        </w:tc>
      </w:tr>
      <w:tr w:rsidR="00973B13" w:rsidRPr="0034752C" w14:paraId="6ED7A62E"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1D281D5E" w14:textId="77777777" w:rsidR="00973B13" w:rsidRPr="0034752C" w:rsidRDefault="00973B13" w:rsidP="00AD2F28">
            <w:pPr>
              <w:rPr>
                <w:color w:val="000000"/>
                <w:sz w:val="22"/>
                <w:szCs w:val="22"/>
                <w:lang w:eastAsia="en-IE"/>
              </w:rPr>
            </w:pPr>
            <w:r w:rsidRPr="0034752C">
              <w:rPr>
                <w:rFonts w:cs="Arial"/>
                <w:sz w:val="22"/>
                <w:szCs w:val="22"/>
              </w:rPr>
              <w:t>Central Statistics Office</w:t>
            </w:r>
          </w:p>
        </w:tc>
        <w:tc>
          <w:tcPr>
            <w:tcW w:w="1245" w:type="dxa"/>
            <w:tcBorders>
              <w:top w:val="nil"/>
              <w:left w:val="nil"/>
              <w:bottom w:val="single" w:sz="4" w:space="0" w:color="auto"/>
              <w:right w:val="single" w:sz="4" w:space="0" w:color="auto"/>
            </w:tcBorders>
            <w:noWrap/>
          </w:tcPr>
          <w:p w14:paraId="26FB6E0D" w14:textId="77777777" w:rsidR="00973B13" w:rsidRPr="0034752C" w:rsidRDefault="00973B13" w:rsidP="00AD2F28">
            <w:pPr>
              <w:jc w:val="right"/>
              <w:rPr>
                <w:color w:val="000000"/>
                <w:sz w:val="22"/>
                <w:szCs w:val="22"/>
                <w:lang w:eastAsia="en-IE"/>
              </w:rPr>
            </w:pPr>
            <w:r w:rsidRPr="0034752C">
              <w:rPr>
                <w:rFonts w:cs="Arial"/>
                <w:sz w:val="22"/>
                <w:szCs w:val="22"/>
              </w:rPr>
              <w:t>896</w:t>
            </w:r>
          </w:p>
        </w:tc>
        <w:tc>
          <w:tcPr>
            <w:tcW w:w="959" w:type="dxa"/>
            <w:gridSpan w:val="2"/>
            <w:tcBorders>
              <w:top w:val="nil"/>
              <w:left w:val="nil"/>
              <w:bottom w:val="single" w:sz="4" w:space="0" w:color="auto"/>
              <w:right w:val="single" w:sz="4" w:space="0" w:color="auto"/>
            </w:tcBorders>
            <w:noWrap/>
          </w:tcPr>
          <w:p w14:paraId="16B9A677" w14:textId="77777777" w:rsidR="00973B13" w:rsidRPr="0034752C" w:rsidRDefault="00973B13" w:rsidP="00AD2F28">
            <w:pPr>
              <w:jc w:val="right"/>
              <w:rPr>
                <w:color w:val="000000"/>
                <w:sz w:val="22"/>
                <w:szCs w:val="22"/>
                <w:lang w:eastAsia="en-IE"/>
              </w:rPr>
            </w:pPr>
            <w:r w:rsidRPr="0034752C">
              <w:rPr>
                <w:rFonts w:cs="Arial"/>
                <w:sz w:val="22"/>
                <w:szCs w:val="22"/>
              </w:rPr>
              <w:t>924</w:t>
            </w:r>
          </w:p>
        </w:tc>
        <w:tc>
          <w:tcPr>
            <w:tcW w:w="1013" w:type="dxa"/>
            <w:tcBorders>
              <w:top w:val="nil"/>
              <w:left w:val="nil"/>
              <w:bottom w:val="single" w:sz="4" w:space="0" w:color="auto"/>
              <w:right w:val="single" w:sz="4" w:space="0" w:color="auto"/>
            </w:tcBorders>
            <w:noWrap/>
          </w:tcPr>
          <w:p w14:paraId="6B33F07B" w14:textId="77777777" w:rsidR="00973B13" w:rsidRPr="0034752C" w:rsidRDefault="00973B13" w:rsidP="00AD2F28">
            <w:pPr>
              <w:jc w:val="right"/>
              <w:rPr>
                <w:color w:val="000000"/>
                <w:sz w:val="22"/>
                <w:szCs w:val="22"/>
                <w:lang w:eastAsia="en-IE"/>
              </w:rPr>
            </w:pPr>
            <w:r w:rsidRPr="0034752C">
              <w:rPr>
                <w:rFonts w:cs="Arial"/>
                <w:sz w:val="22"/>
                <w:szCs w:val="22"/>
              </w:rPr>
              <w:t>56</w:t>
            </w:r>
          </w:p>
        </w:tc>
        <w:tc>
          <w:tcPr>
            <w:tcW w:w="1084" w:type="dxa"/>
            <w:gridSpan w:val="2"/>
            <w:tcBorders>
              <w:top w:val="nil"/>
              <w:left w:val="nil"/>
              <w:bottom w:val="single" w:sz="4" w:space="0" w:color="auto"/>
              <w:right w:val="single" w:sz="4" w:space="0" w:color="auto"/>
            </w:tcBorders>
            <w:noWrap/>
          </w:tcPr>
          <w:p w14:paraId="429D82F0" w14:textId="77777777" w:rsidR="00973B13" w:rsidRPr="0034752C" w:rsidRDefault="00973B13" w:rsidP="00AD2F28">
            <w:pPr>
              <w:jc w:val="right"/>
              <w:rPr>
                <w:color w:val="000000"/>
                <w:sz w:val="22"/>
                <w:szCs w:val="22"/>
                <w:lang w:eastAsia="en-IE"/>
              </w:rPr>
            </w:pPr>
            <w:r w:rsidRPr="0034752C">
              <w:rPr>
                <w:rFonts w:cs="Arial"/>
                <w:sz w:val="22"/>
                <w:szCs w:val="22"/>
              </w:rPr>
              <w:t>51</w:t>
            </w:r>
          </w:p>
        </w:tc>
        <w:tc>
          <w:tcPr>
            <w:tcW w:w="995" w:type="dxa"/>
            <w:tcBorders>
              <w:top w:val="nil"/>
              <w:left w:val="nil"/>
              <w:bottom w:val="single" w:sz="4" w:space="0" w:color="auto"/>
              <w:right w:val="single" w:sz="4" w:space="0" w:color="auto"/>
            </w:tcBorders>
            <w:noWrap/>
          </w:tcPr>
          <w:p w14:paraId="2FB50C87" w14:textId="77777777" w:rsidR="00973B13" w:rsidRPr="0034752C" w:rsidRDefault="00973B13" w:rsidP="00AD2F28">
            <w:pPr>
              <w:jc w:val="right"/>
              <w:rPr>
                <w:color w:val="000000"/>
                <w:sz w:val="22"/>
                <w:szCs w:val="22"/>
                <w:lang w:eastAsia="en-IE"/>
              </w:rPr>
            </w:pPr>
            <w:r w:rsidRPr="0034752C">
              <w:rPr>
                <w:rFonts w:cs="Arial"/>
                <w:sz w:val="22"/>
                <w:szCs w:val="22"/>
              </w:rPr>
              <w:t>6.3</w:t>
            </w:r>
          </w:p>
        </w:tc>
        <w:tc>
          <w:tcPr>
            <w:tcW w:w="939" w:type="dxa"/>
            <w:gridSpan w:val="2"/>
            <w:tcBorders>
              <w:top w:val="nil"/>
              <w:left w:val="nil"/>
              <w:bottom w:val="single" w:sz="4" w:space="0" w:color="auto"/>
              <w:right w:val="single" w:sz="4" w:space="0" w:color="auto"/>
            </w:tcBorders>
            <w:noWrap/>
          </w:tcPr>
          <w:p w14:paraId="4FAE5AA1" w14:textId="77777777" w:rsidR="00973B13" w:rsidRPr="0034752C" w:rsidRDefault="00973B13" w:rsidP="00AD2F28">
            <w:pPr>
              <w:jc w:val="right"/>
              <w:rPr>
                <w:color w:val="000000"/>
                <w:sz w:val="22"/>
                <w:szCs w:val="22"/>
                <w:lang w:eastAsia="en-IE"/>
              </w:rPr>
            </w:pPr>
            <w:r w:rsidRPr="0034752C">
              <w:rPr>
                <w:rFonts w:cs="Arial"/>
                <w:sz w:val="22"/>
                <w:szCs w:val="22"/>
              </w:rPr>
              <w:t>5.5</w:t>
            </w:r>
          </w:p>
        </w:tc>
      </w:tr>
      <w:tr w:rsidR="00973B13" w:rsidRPr="0034752C" w14:paraId="71C91891"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620F2ECA" w14:textId="77777777" w:rsidR="00973B13" w:rsidRPr="0034752C" w:rsidRDefault="00973B13" w:rsidP="00AD2F28">
            <w:pPr>
              <w:rPr>
                <w:color w:val="000000"/>
                <w:sz w:val="22"/>
                <w:szCs w:val="22"/>
                <w:lang w:eastAsia="en-IE"/>
              </w:rPr>
            </w:pPr>
            <w:r w:rsidRPr="0034752C">
              <w:rPr>
                <w:rFonts w:cs="Arial"/>
                <w:sz w:val="22"/>
                <w:szCs w:val="22"/>
              </w:rPr>
              <w:t>Charities Regulatory Authority</w:t>
            </w:r>
          </w:p>
        </w:tc>
        <w:tc>
          <w:tcPr>
            <w:tcW w:w="1245" w:type="dxa"/>
            <w:tcBorders>
              <w:top w:val="nil"/>
              <w:left w:val="nil"/>
              <w:bottom w:val="single" w:sz="4" w:space="0" w:color="auto"/>
              <w:right w:val="single" w:sz="4" w:space="0" w:color="auto"/>
            </w:tcBorders>
            <w:noWrap/>
          </w:tcPr>
          <w:p w14:paraId="7B82F3CA" w14:textId="77777777" w:rsidR="00973B13" w:rsidRPr="0034752C" w:rsidRDefault="00973B13" w:rsidP="00AD2F28">
            <w:pPr>
              <w:jc w:val="right"/>
              <w:rPr>
                <w:color w:val="000000"/>
                <w:sz w:val="22"/>
                <w:szCs w:val="22"/>
                <w:lang w:eastAsia="en-IE"/>
              </w:rPr>
            </w:pPr>
            <w:r w:rsidRPr="0034752C">
              <w:rPr>
                <w:rFonts w:cs="Arial"/>
                <w:sz w:val="22"/>
                <w:szCs w:val="22"/>
              </w:rPr>
              <w:t>39</w:t>
            </w:r>
          </w:p>
        </w:tc>
        <w:tc>
          <w:tcPr>
            <w:tcW w:w="959" w:type="dxa"/>
            <w:gridSpan w:val="2"/>
            <w:tcBorders>
              <w:top w:val="nil"/>
              <w:left w:val="nil"/>
              <w:bottom w:val="single" w:sz="4" w:space="0" w:color="auto"/>
              <w:right w:val="single" w:sz="4" w:space="0" w:color="auto"/>
            </w:tcBorders>
            <w:noWrap/>
          </w:tcPr>
          <w:p w14:paraId="69CF889D" w14:textId="77777777" w:rsidR="00973B13" w:rsidRPr="0034752C" w:rsidRDefault="00973B13" w:rsidP="00AD2F28">
            <w:pPr>
              <w:jc w:val="right"/>
              <w:rPr>
                <w:color w:val="000000"/>
                <w:sz w:val="22"/>
                <w:szCs w:val="22"/>
                <w:lang w:eastAsia="en-IE"/>
              </w:rPr>
            </w:pPr>
            <w:r w:rsidRPr="0034752C">
              <w:rPr>
                <w:rFonts w:cs="Arial"/>
                <w:sz w:val="22"/>
                <w:szCs w:val="22"/>
              </w:rPr>
              <w:t>38</w:t>
            </w:r>
          </w:p>
        </w:tc>
        <w:tc>
          <w:tcPr>
            <w:tcW w:w="1013" w:type="dxa"/>
            <w:tcBorders>
              <w:top w:val="nil"/>
              <w:left w:val="nil"/>
              <w:bottom w:val="single" w:sz="4" w:space="0" w:color="auto"/>
              <w:right w:val="single" w:sz="4" w:space="0" w:color="auto"/>
            </w:tcBorders>
            <w:noWrap/>
          </w:tcPr>
          <w:p w14:paraId="59B8CF2B" w14:textId="77777777" w:rsidR="00973B13" w:rsidRPr="0034752C" w:rsidRDefault="00973B13" w:rsidP="00AD2F28">
            <w:pPr>
              <w:jc w:val="right"/>
              <w:rPr>
                <w:color w:val="000000"/>
                <w:sz w:val="22"/>
                <w:szCs w:val="22"/>
                <w:lang w:eastAsia="en-IE"/>
              </w:rPr>
            </w:pPr>
            <w:r w:rsidRPr="0034752C">
              <w:rPr>
                <w:rFonts w:cs="Arial"/>
                <w:sz w:val="22"/>
                <w:szCs w:val="22"/>
              </w:rPr>
              <w:t>3</w:t>
            </w:r>
          </w:p>
        </w:tc>
        <w:tc>
          <w:tcPr>
            <w:tcW w:w="1084" w:type="dxa"/>
            <w:gridSpan w:val="2"/>
            <w:tcBorders>
              <w:top w:val="nil"/>
              <w:left w:val="nil"/>
              <w:bottom w:val="single" w:sz="4" w:space="0" w:color="auto"/>
              <w:right w:val="single" w:sz="4" w:space="0" w:color="auto"/>
            </w:tcBorders>
            <w:noWrap/>
          </w:tcPr>
          <w:p w14:paraId="21F08030" w14:textId="77777777" w:rsidR="00973B13" w:rsidRPr="0034752C" w:rsidRDefault="00973B13" w:rsidP="00AD2F28">
            <w:pPr>
              <w:jc w:val="right"/>
              <w:rPr>
                <w:color w:val="000000"/>
                <w:sz w:val="22"/>
                <w:szCs w:val="22"/>
                <w:lang w:eastAsia="en-IE"/>
              </w:rPr>
            </w:pPr>
            <w:r w:rsidRPr="0034752C">
              <w:rPr>
                <w:rFonts w:cs="Arial"/>
                <w:sz w:val="22"/>
                <w:szCs w:val="22"/>
              </w:rPr>
              <w:t>3</w:t>
            </w:r>
          </w:p>
        </w:tc>
        <w:tc>
          <w:tcPr>
            <w:tcW w:w="995" w:type="dxa"/>
            <w:tcBorders>
              <w:top w:val="nil"/>
              <w:left w:val="nil"/>
              <w:bottom w:val="single" w:sz="4" w:space="0" w:color="auto"/>
              <w:right w:val="single" w:sz="4" w:space="0" w:color="auto"/>
            </w:tcBorders>
            <w:noWrap/>
          </w:tcPr>
          <w:p w14:paraId="22726391" w14:textId="77777777" w:rsidR="00973B13" w:rsidRPr="0034752C" w:rsidRDefault="00973B13" w:rsidP="00AD2F28">
            <w:pPr>
              <w:jc w:val="right"/>
              <w:rPr>
                <w:color w:val="000000"/>
                <w:sz w:val="22"/>
                <w:szCs w:val="22"/>
                <w:lang w:eastAsia="en-IE"/>
              </w:rPr>
            </w:pPr>
            <w:r w:rsidRPr="0034752C">
              <w:rPr>
                <w:rFonts w:cs="Arial"/>
                <w:sz w:val="22"/>
                <w:szCs w:val="22"/>
              </w:rPr>
              <w:t>7.7</w:t>
            </w:r>
          </w:p>
        </w:tc>
        <w:tc>
          <w:tcPr>
            <w:tcW w:w="939" w:type="dxa"/>
            <w:gridSpan w:val="2"/>
            <w:tcBorders>
              <w:top w:val="nil"/>
              <w:left w:val="nil"/>
              <w:bottom w:val="single" w:sz="4" w:space="0" w:color="auto"/>
              <w:right w:val="single" w:sz="4" w:space="0" w:color="auto"/>
            </w:tcBorders>
            <w:noWrap/>
          </w:tcPr>
          <w:p w14:paraId="19627903" w14:textId="77777777" w:rsidR="00973B13" w:rsidRPr="0034752C" w:rsidRDefault="00973B13" w:rsidP="00AD2F28">
            <w:pPr>
              <w:jc w:val="right"/>
              <w:rPr>
                <w:color w:val="000000"/>
                <w:sz w:val="22"/>
                <w:szCs w:val="22"/>
                <w:lang w:eastAsia="en-IE"/>
              </w:rPr>
            </w:pPr>
            <w:r w:rsidRPr="0034752C">
              <w:rPr>
                <w:rFonts w:cs="Arial"/>
                <w:sz w:val="22"/>
                <w:szCs w:val="22"/>
              </w:rPr>
              <w:t>7.9</w:t>
            </w:r>
          </w:p>
        </w:tc>
      </w:tr>
      <w:tr w:rsidR="00973B13" w:rsidRPr="0034752C" w14:paraId="78D60B02"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4AC06085" w14:textId="77777777" w:rsidR="00973B13" w:rsidRPr="0034752C" w:rsidRDefault="00973B13" w:rsidP="00AD2F28">
            <w:pPr>
              <w:rPr>
                <w:color w:val="000000"/>
                <w:sz w:val="22"/>
                <w:szCs w:val="22"/>
                <w:lang w:eastAsia="en-IE"/>
              </w:rPr>
            </w:pPr>
            <w:r w:rsidRPr="0034752C">
              <w:rPr>
                <w:rFonts w:cs="Arial"/>
                <w:sz w:val="22"/>
                <w:szCs w:val="22"/>
              </w:rPr>
              <w:t>Chief State Solicitor's Office</w:t>
            </w:r>
          </w:p>
        </w:tc>
        <w:tc>
          <w:tcPr>
            <w:tcW w:w="1245" w:type="dxa"/>
            <w:tcBorders>
              <w:top w:val="nil"/>
              <w:left w:val="nil"/>
              <w:bottom w:val="single" w:sz="4" w:space="0" w:color="auto"/>
              <w:right w:val="single" w:sz="4" w:space="0" w:color="auto"/>
            </w:tcBorders>
            <w:noWrap/>
          </w:tcPr>
          <w:p w14:paraId="5143B33E" w14:textId="77777777" w:rsidR="00973B13" w:rsidRPr="0034752C" w:rsidRDefault="00973B13" w:rsidP="00AD2F28">
            <w:pPr>
              <w:jc w:val="right"/>
              <w:rPr>
                <w:color w:val="000000"/>
                <w:sz w:val="22"/>
                <w:szCs w:val="22"/>
                <w:lang w:eastAsia="en-IE"/>
              </w:rPr>
            </w:pPr>
            <w:r w:rsidRPr="0034752C">
              <w:rPr>
                <w:rFonts w:cs="Arial"/>
                <w:sz w:val="22"/>
                <w:szCs w:val="22"/>
              </w:rPr>
              <w:t>263</w:t>
            </w:r>
          </w:p>
        </w:tc>
        <w:tc>
          <w:tcPr>
            <w:tcW w:w="959" w:type="dxa"/>
            <w:gridSpan w:val="2"/>
            <w:tcBorders>
              <w:top w:val="nil"/>
              <w:left w:val="nil"/>
              <w:bottom w:val="single" w:sz="4" w:space="0" w:color="auto"/>
              <w:right w:val="single" w:sz="4" w:space="0" w:color="auto"/>
            </w:tcBorders>
            <w:noWrap/>
          </w:tcPr>
          <w:p w14:paraId="2D404510" w14:textId="77777777" w:rsidR="00973B13" w:rsidRPr="0034752C" w:rsidRDefault="00973B13" w:rsidP="00AD2F28">
            <w:pPr>
              <w:jc w:val="right"/>
              <w:rPr>
                <w:color w:val="000000"/>
                <w:sz w:val="22"/>
                <w:szCs w:val="22"/>
                <w:lang w:eastAsia="en-IE"/>
              </w:rPr>
            </w:pPr>
            <w:r w:rsidRPr="0034752C">
              <w:rPr>
                <w:rFonts w:cs="Arial"/>
                <w:sz w:val="22"/>
                <w:szCs w:val="22"/>
              </w:rPr>
              <w:t>281</w:t>
            </w:r>
          </w:p>
        </w:tc>
        <w:tc>
          <w:tcPr>
            <w:tcW w:w="1013" w:type="dxa"/>
            <w:tcBorders>
              <w:top w:val="nil"/>
              <w:left w:val="nil"/>
              <w:bottom w:val="single" w:sz="4" w:space="0" w:color="auto"/>
              <w:right w:val="single" w:sz="4" w:space="0" w:color="auto"/>
            </w:tcBorders>
            <w:noWrap/>
          </w:tcPr>
          <w:p w14:paraId="15A6541A" w14:textId="77777777" w:rsidR="00973B13" w:rsidRPr="0034752C" w:rsidRDefault="00973B13" w:rsidP="00AD2F28">
            <w:pPr>
              <w:jc w:val="right"/>
              <w:rPr>
                <w:color w:val="000000"/>
                <w:sz w:val="22"/>
                <w:szCs w:val="22"/>
                <w:lang w:eastAsia="en-IE"/>
              </w:rPr>
            </w:pPr>
            <w:r w:rsidRPr="0034752C">
              <w:rPr>
                <w:rFonts w:cs="Arial"/>
                <w:sz w:val="22"/>
                <w:szCs w:val="22"/>
              </w:rPr>
              <w:t>12</w:t>
            </w:r>
          </w:p>
        </w:tc>
        <w:tc>
          <w:tcPr>
            <w:tcW w:w="1084" w:type="dxa"/>
            <w:gridSpan w:val="2"/>
            <w:tcBorders>
              <w:top w:val="nil"/>
              <w:left w:val="nil"/>
              <w:bottom w:val="single" w:sz="4" w:space="0" w:color="auto"/>
              <w:right w:val="single" w:sz="4" w:space="0" w:color="auto"/>
            </w:tcBorders>
            <w:noWrap/>
          </w:tcPr>
          <w:p w14:paraId="28F52264" w14:textId="77777777" w:rsidR="00973B13" w:rsidRPr="0034752C" w:rsidRDefault="00973B13" w:rsidP="00AD2F28">
            <w:pPr>
              <w:jc w:val="right"/>
              <w:rPr>
                <w:color w:val="000000"/>
                <w:sz w:val="22"/>
                <w:szCs w:val="22"/>
                <w:lang w:eastAsia="en-IE"/>
              </w:rPr>
            </w:pPr>
            <w:r w:rsidRPr="0034752C">
              <w:rPr>
                <w:rFonts w:cs="Arial"/>
                <w:sz w:val="22"/>
                <w:szCs w:val="22"/>
              </w:rPr>
              <w:t>21</w:t>
            </w:r>
          </w:p>
        </w:tc>
        <w:tc>
          <w:tcPr>
            <w:tcW w:w="995" w:type="dxa"/>
            <w:tcBorders>
              <w:top w:val="nil"/>
              <w:left w:val="nil"/>
              <w:bottom w:val="single" w:sz="4" w:space="0" w:color="auto"/>
              <w:right w:val="single" w:sz="4" w:space="0" w:color="auto"/>
            </w:tcBorders>
            <w:noWrap/>
          </w:tcPr>
          <w:p w14:paraId="5F3531F7" w14:textId="77777777" w:rsidR="00973B13" w:rsidRPr="0034752C" w:rsidRDefault="00973B13" w:rsidP="00AD2F28">
            <w:pPr>
              <w:jc w:val="right"/>
              <w:rPr>
                <w:color w:val="000000"/>
                <w:sz w:val="22"/>
                <w:szCs w:val="22"/>
                <w:lang w:eastAsia="en-IE"/>
              </w:rPr>
            </w:pPr>
            <w:r w:rsidRPr="0034752C">
              <w:rPr>
                <w:rFonts w:cs="Arial"/>
                <w:sz w:val="22"/>
                <w:szCs w:val="22"/>
              </w:rPr>
              <w:t>4.6</w:t>
            </w:r>
          </w:p>
        </w:tc>
        <w:tc>
          <w:tcPr>
            <w:tcW w:w="939" w:type="dxa"/>
            <w:gridSpan w:val="2"/>
            <w:tcBorders>
              <w:top w:val="nil"/>
              <w:left w:val="nil"/>
              <w:bottom w:val="single" w:sz="4" w:space="0" w:color="auto"/>
              <w:right w:val="single" w:sz="4" w:space="0" w:color="auto"/>
            </w:tcBorders>
            <w:noWrap/>
          </w:tcPr>
          <w:p w14:paraId="16CAB031" w14:textId="77777777" w:rsidR="00973B13" w:rsidRPr="0034752C" w:rsidRDefault="00973B13" w:rsidP="00AD2F28">
            <w:pPr>
              <w:jc w:val="right"/>
              <w:rPr>
                <w:color w:val="000000"/>
                <w:sz w:val="22"/>
                <w:szCs w:val="22"/>
                <w:lang w:eastAsia="en-IE"/>
              </w:rPr>
            </w:pPr>
            <w:r w:rsidRPr="0034752C">
              <w:rPr>
                <w:rFonts w:cs="Arial"/>
                <w:sz w:val="22"/>
                <w:szCs w:val="22"/>
              </w:rPr>
              <w:t>7.5</w:t>
            </w:r>
          </w:p>
        </w:tc>
      </w:tr>
      <w:tr w:rsidR="00973B13" w:rsidRPr="0034752C" w14:paraId="75D4CCF5"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4671494E" w14:textId="77777777" w:rsidR="00973B13" w:rsidRPr="0034752C" w:rsidRDefault="00973B13" w:rsidP="00AD2F28">
            <w:pPr>
              <w:rPr>
                <w:color w:val="000000"/>
                <w:sz w:val="22"/>
                <w:szCs w:val="22"/>
                <w:lang w:eastAsia="en-IE"/>
              </w:rPr>
            </w:pPr>
            <w:r w:rsidRPr="0034752C">
              <w:rPr>
                <w:rFonts w:cs="Arial"/>
                <w:sz w:val="22"/>
                <w:szCs w:val="22"/>
              </w:rPr>
              <w:t>Courts Service</w:t>
            </w:r>
          </w:p>
        </w:tc>
        <w:tc>
          <w:tcPr>
            <w:tcW w:w="1245" w:type="dxa"/>
            <w:tcBorders>
              <w:top w:val="nil"/>
              <w:left w:val="nil"/>
              <w:bottom w:val="single" w:sz="4" w:space="0" w:color="auto"/>
              <w:right w:val="single" w:sz="4" w:space="0" w:color="auto"/>
            </w:tcBorders>
            <w:noWrap/>
          </w:tcPr>
          <w:p w14:paraId="03161FAA" w14:textId="77777777" w:rsidR="00973B13" w:rsidRPr="0034752C" w:rsidRDefault="00973B13" w:rsidP="00AD2F28">
            <w:pPr>
              <w:jc w:val="right"/>
              <w:rPr>
                <w:color w:val="000000"/>
                <w:sz w:val="22"/>
                <w:szCs w:val="22"/>
                <w:lang w:eastAsia="en-IE"/>
              </w:rPr>
            </w:pPr>
            <w:r w:rsidRPr="0034752C">
              <w:rPr>
                <w:rFonts w:cs="Arial"/>
                <w:sz w:val="22"/>
                <w:szCs w:val="22"/>
              </w:rPr>
              <w:t>1,097</w:t>
            </w:r>
          </w:p>
        </w:tc>
        <w:tc>
          <w:tcPr>
            <w:tcW w:w="959" w:type="dxa"/>
            <w:gridSpan w:val="2"/>
            <w:tcBorders>
              <w:top w:val="nil"/>
              <w:left w:val="nil"/>
              <w:bottom w:val="single" w:sz="4" w:space="0" w:color="auto"/>
              <w:right w:val="single" w:sz="4" w:space="0" w:color="auto"/>
            </w:tcBorders>
            <w:noWrap/>
          </w:tcPr>
          <w:p w14:paraId="02C96692" w14:textId="77777777" w:rsidR="00973B13" w:rsidRPr="0034752C" w:rsidRDefault="00973B13" w:rsidP="00AD2F28">
            <w:pPr>
              <w:jc w:val="right"/>
              <w:rPr>
                <w:color w:val="000000"/>
                <w:sz w:val="22"/>
                <w:szCs w:val="22"/>
                <w:lang w:eastAsia="en-IE"/>
              </w:rPr>
            </w:pPr>
            <w:r w:rsidRPr="0034752C">
              <w:rPr>
                <w:rFonts w:cs="Arial"/>
                <w:sz w:val="22"/>
                <w:szCs w:val="22"/>
              </w:rPr>
              <w:t>1,080</w:t>
            </w:r>
          </w:p>
        </w:tc>
        <w:tc>
          <w:tcPr>
            <w:tcW w:w="1013" w:type="dxa"/>
            <w:tcBorders>
              <w:top w:val="nil"/>
              <w:left w:val="nil"/>
              <w:bottom w:val="single" w:sz="4" w:space="0" w:color="auto"/>
              <w:right w:val="single" w:sz="4" w:space="0" w:color="auto"/>
            </w:tcBorders>
            <w:noWrap/>
          </w:tcPr>
          <w:p w14:paraId="0370B028" w14:textId="77777777" w:rsidR="00973B13" w:rsidRPr="0034752C" w:rsidRDefault="00973B13" w:rsidP="00AD2F28">
            <w:pPr>
              <w:jc w:val="right"/>
              <w:rPr>
                <w:color w:val="000000"/>
                <w:sz w:val="22"/>
                <w:szCs w:val="22"/>
                <w:lang w:eastAsia="en-IE"/>
              </w:rPr>
            </w:pPr>
            <w:r w:rsidRPr="0034752C">
              <w:rPr>
                <w:rFonts w:cs="Arial"/>
                <w:sz w:val="22"/>
                <w:szCs w:val="22"/>
              </w:rPr>
              <w:t>37</w:t>
            </w:r>
          </w:p>
        </w:tc>
        <w:tc>
          <w:tcPr>
            <w:tcW w:w="1084" w:type="dxa"/>
            <w:gridSpan w:val="2"/>
            <w:tcBorders>
              <w:top w:val="nil"/>
              <w:left w:val="nil"/>
              <w:bottom w:val="single" w:sz="4" w:space="0" w:color="auto"/>
              <w:right w:val="single" w:sz="4" w:space="0" w:color="auto"/>
            </w:tcBorders>
            <w:noWrap/>
          </w:tcPr>
          <w:p w14:paraId="1522B317" w14:textId="77777777" w:rsidR="00973B13" w:rsidRPr="0034752C" w:rsidRDefault="00973B13" w:rsidP="00AD2F28">
            <w:pPr>
              <w:jc w:val="right"/>
              <w:rPr>
                <w:color w:val="000000"/>
                <w:sz w:val="22"/>
                <w:szCs w:val="22"/>
                <w:lang w:eastAsia="en-IE"/>
              </w:rPr>
            </w:pPr>
            <w:r w:rsidRPr="0034752C">
              <w:rPr>
                <w:rFonts w:cs="Arial"/>
                <w:sz w:val="22"/>
                <w:szCs w:val="22"/>
              </w:rPr>
              <w:t>35</w:t>
            </w:r>
          </w:p>
        </w:tc>
        <w:tc>
          <w:tcPr>
            <w:tcW w:w="995" w:type="dxa"/>
            <w:tcBorders>
              <w:top w:val="nil"/>
              <w:left w:val="nil"/>
              <w:bottom w:val="single" w:sz="4" w:space="0" w:color="auto"/>
              <w:right w:val="single" w:sz="4" w:space="0" w:color="auto"/>
            </w:tcBorders>
            <w:noWrap/>
          </w:tcPr>
          <w:p w14:paraId="6F3D2CEB" w14:textId="77777777" w:rsidR="00973B13" w:rsidRPr="0034752C" w:rsidRDefault="00973B13" w:rsidP="00AD2F28">
            <w:pPr>
              <w:jc w:val="right"/>
              <w:rPr>
                <w:color w:val="000000"/>
                <w:sz w:val="22"/>
                <w:szCs w:val="22"/>
                <w:lang w:eastAsia="en-IE"/>
              </w:rPr>
            </w:pPr>
            <w:r w:rsidRPr="0034752C">
              <w:rPr>
                <w:rFonts w:cs="Arial"/>
                <w:sz w:val="22"/>
                <w:szCs w:val="22"/>
              </w:rPr>
              <w:t>3.4</w:t>
            </w:r>
          </w:p>
        </w:tc>
        <w:tc>
          <w:tcPr>
            <w:tcW w:w="939" w:type="dxa"/>
            <w:gridSpan w:val="2"/>
            <w:tcBorders>
              <w:top w:val="nil"/>
              <w:left w:val="nil"/>
              <w:bottom w:val="single" w:sz="4" w:space="0" w:color="auto"/>
              <w:right w:val="single" w:sz="4" w:space="0" w:color="auto"/>
            </w:tcBorders>
            <w:noWrap/>
          </w:tcPr>
          <w:p w14:paraId="18F122E8" w14:textId="77777777" w:rsidR="00973B13" w:rsidRPr="0034752C" w:rsidRDefault="00973B13" w:rsidP="00AD2F28">
            <w:pPr>
              <w:jc w:val="right"/>
              <w:rPr>
                <w:color w:val="000000"/>
                <w:sz w:val="22"/>
                <w:szCs w:val="22"/>
                <w:lang w:eastAsia="en-IE"/>
              </w:rPr>
            </w:pPr>
            <w:r w:rsidRPr="0034752C">
              <w:rPr>
                <w:rFonts w:cs="Arial"/>
                <w:sz w:val="22"/>
                <w:szCs w:val="22"/>
              </w:rPr>
              <w:t>3.2</w:t>
            </w:r>
          </w:p>
        </w:tc>
      </w:tr>
      <w:tr w:rsidR="00973B13" w:rsidRPr="0034752C" w14:paraId="19EFF96D"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7FC7D96C" w14:textId="77777777" w:rsidR="00973B13" w:rsidRPr="0034752C" w:rsidRDefault="00973B13" w:rsidP="00AD2F28">
            <w:pPr>
              <w:rPr>
                <w:color w:val="000000"/>
                <w:sz w:val="22"/>
                <w:szCs w:val="22"/>
                <w:lang w:eastAsia="en-IE"/>
              </w:rPr>
            </w:pPr>
            <w:r w:rsidRPr="0034752C">
              <w:rPr>
                <w:rFonts w:cs="Arial"/>
                <w:sz w:val="22"/>
                <w:szCs w:val="22"/>
              </w:rPr>
              <w:t>Data Protection Commissioner</w:t>
            </w:r>
          </w:p>
        </w:tc>
        <w:tc>
          <w:tcPr>
            <w:tcW w:w="1245" w:type="dxa"/>
            <w:tcBorders>
              <w:top w:val="nil"/>
              <w:left w:val="nil"/>
              <w:bottom w:val="single" w:sz="4" w:space="0" w:color="auto"/>
              <w:right w:val="single" w:sz="4" w:space="0" w:color="auto"/>
            </w:tcBorders>
            <w:noWrap/>
          </w:tcPr>
          <w:p w14:paraId="30ECFF58" w14:textId="77777777" w:rsidR="00973B13" w:rsidRPr="0034752C" w:rsidRDefault="00973B13" w:rsidP="00AD2F28">
            <w:pPr>
              <w:jc w:val="right"/>
              <w:rPr>
                <w:color w:val="000000"/>
                <w:sz w:val="22"/>
                <w:szCs w:val="22"/>
                <w:lang w:eastAsia="en-IE"/>
              </w:rPr>
            </w:pPr>
            <w:r w:rsidRPr="0034752C">
              <w:rPr>
                <w:rFonts w:cs="Arial"/>
                <w:sz w:val="22"/>
                <w:szCs w:val="22"/>
              </w:rPr>
              <w:t>74</w:t>
            </w:r>
          </w:p>
        </w:tc>
        <w:tc>
          <w:tcPr>
            <w:tcW w:w="959" w:type="dxa"/>
            <w:gridSpan w:val="2"/>
            <w:tcBorders>
              <w:top w:val="nil"/>
              <w:left w:val="nil"/>
              <w:bottom w:val="single" w:sz="4" w:space="0" w:color="auto"/>
              <w:right w:val="single" w:sz="4" w:space="0" w:color="auto"/>
            </w:tcBorders>
            <w:noWrap/>
          </w:tcPr>
          <w:p w14:paraId="0F0C973B" w14:textId="77777777" w:rsidR="00973B13" w:rsidRPr="0034752C" w:rsidRDefault="00973B13" w:rsidP="00AD2F28">
            <w:pPr>
              <w:jc w:val="right"/>
              <w:rPr>
                <w:color w:val="000000"/>
                <w:sz w:val="22"/>
                <w:szCs w:val="22"/>
                <w:lang w:eastAsia="en-IE"/>
              </w:rPr>
            </w:pPr>
            <w:r w:rsidRPr="0034752C">
              <w:rPr>
                <w:rFonts w:cs="Arial"/>
                <w:sz w:val="22"/>
                <w:szCs w:val="22"/>
              </w:rPr>
              <w:t>142</w:t>
            </w:r>
          </w:p>
        </w:tc>
        <w:tc>
          <w:tcPr>
            <w:tcW w:w="1013" w:type="dxa"/>
            <w:tcBorders>
              <w:top w:val="nil"/>
              <w:left w:val="nil"/>
              <w:bottom w:val="single" w:sz="4" w:space="0" w:color="auto"/>
              <w:right w:val="single" w:sz="4" w:space="0" w:color="auto"/>
            </w:tcBorders>
            <w:noWrap/>
          </w:tcPr>
          <w:p w14:paraId="7112781D" w14:textId="77777777" w:rsidR="00973B13" w:rsidRPr="0034752C" w:rsidRDefault="00973B13" w:rsidP="00AD2F28">
            <w:pPr>
              <w:jc w:val="right"/>
              <w:rPr>
                <w:color w:val="000000"/>
                <w:sz w:val="22"/>
                <w:szCs w:val="22"/>
                <w:lang w:eastAsia="en-IE"/>
              </w:rPr>
            </w:pPr>
            <w:r w:rsidRPr="0034752C">
              <w:rPr>
                <w:rFonts w:cs="Arial"/>
                <w:sz w:val="22"/>
                <w:szCs w:val="22"/>
              </w:rPr>
              <w:t>3</w:t>
            </w:r>
          </w:p>
        </w:tc>
        <w:tc>
          <w:tcPr>
            <w:tcW w:w="1084" w:type="dxa"/>
            <w:gridSpan w:val="2"/>
            <w:tcBorders>
              <w:top w:val="nil"/>
              <w:left w:val="nil"/>
              <w:bottom w:val="single" w:sz="4" w:space="0" w:color="auto"/>
              <w:right w:val="single" w:sz="4" w:space="0" w:color="auto"/>
            </w:tcBorders>
            <w:noWrap/>
          </w:tcPr>
          <w:p w14:paraId="6C96EDE3" w14:textId="77777777" w:rsidR="00973B13" w:rsidRPr="0034752C" w:rsidRDefault="00973B13" w:rsidP="00AD2F28">
            <w:pPr>
              <w:jc w:val="right"/>
              <w:rPr>
                <w:color w:val="000000"/>
                <w:sz w:val="22"/>
                <w:szCs w:val="22"/>
                <w:lang w:eastAsia="en-IE"/>
              </w:rPr>
            </w:pPr>
            <w:r w:rsidRPr="0034752C">
              <w:rPr>
                <w:rFonts w:cs="Arial"/>
                <w:sz w:val="22"/>
                <w:szCs w:val="22"/>
              </w:rPr>
              <w:t>5</w:t>
            </w:r>
          </w:p>
        </w:tc>
        <w:tc>
          <w:tcPr>
            <w:tcW w:w="995" w:type="dxa"/>
            <w:tcBorders>
              <w:top w:val="nil"/>
              <w:left w:val="nil"/>
              <w:bottom w:val="single" w:sz="4" w:space="0" w:color="auto"/>
              <w:right w:val="single" w:sz="4" w:space="0" w:color="auto"/>
            </w:tcBorders>
            <w:noWrap/>
          </w:tcPr>
          <w:p w14:paraId="75311952" w14:textId="77777777" w:rsidR="00973B13" w:rsidRPr="0034752C" w:rsidRDefault="00973B13" w:rsidP="00AD2F28">
            <w:pPr>
              <w:jc w:val="right"/>
              <w:rPr>
                <w:color w:val="000000"/>
                <w:sz w:val="22"/>
                <w:szCs w:val="22"/>
                <w:lang w:eastAsia="en-IE"/>
              </w:rPr>
            </w:pPr>
            <w:r w:rsidRPr="0034752C">
              <w:rPr>
                <w:rFonts w:cs="Arial"/>
                <w:sz w:val="22"/>
                <w:szCs w:val="22"/>
              </w:rPr>
              <w:t>4.1</w:t>
            </w:r>
          </w:p>
        </w:tc>
        <w:tc>
          <w:tcPr>
            <w:tcW w:w="939" w:type="dxa"/>
            <w:gridSpan w:val="2"/>
            <w:tcBorders>
              <w:top w:val="nil"/>
              <w:left w:val="nil"/>
              <w:bottom w:val="single" w:sz="4" w:space="0" w:color="auto"/>
              <w:right w:val="single" w:sz="4" w:space="0" w:color="auto"/>
            </w:tcBorders>
            <w:noWrap/>
          </w:tcPr>
          <w:p w14:paraId="77A5425E" w14:textId="77777777" w:rsidR="00973B13" w:rsidRPr="0034752C" w:rsidRDefault="00973B13" w:rsidP="00AD2F28">
            <w:pPr>
              <w:jc w:val="right"/>
              <w:rPr>
                <w:color w:val="000000"/>
                <w:sz w:val="22"/>
                <w:szCs w:val="22"/>
                <w:lang w:eastAsia="en-IE"/>
              </w:rPr>
            </w:pPr>
            <w:r w:rsidRPr="0034752C">
              <w:rPr>
                <w:rFonts w:cs="Arial"/>
                <w:sz w:val="22"/>
                <w:szCs w:val="22"/>
              </w:rPr>
              <w:t>3.5</w:t>
            </w:r>
          </w:p>
        </w:tc>
      </w:tr>
      <w:tr w:rsidR="00973B13" w:rsidRPr="0034752C" w14:paraId="0D1FFBD1"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26408605" w14:textId="77777777" w:rsidR="00973B13" w:rsidRPr="0034752C" w:rsidRDefault="00973B13" w:rsidP="00AD2F28">
            <w:pPr>
              <w:rPr>
                <w:color w:val="000000"/>
                <w:sz w:val="22"/>
                <w:szCs w:val="22"/>
                <w:lang w:eastAsia="en-IE"/>
              </w:rPr>
            </w:pPr>
            <w:r w:rsidRPr="0034752C">
              <w:rPr>
                <w:rFonts w:cs="Arial"/>
                <w:sz w:val="22"/>
                <w:szCs w:val="22"/>
              </w:rPr>
              <w:t>Defence Forces Canteen Board</w:t>
            </w:r>
          </w:p>
        </w:tc>
        <w:tc>
          <w:tcPr>
            <w:tcW w:w="1245" w:type="dxa"/>
            <w:tcBorders>
              <w:top w:val="nil"/>
              <w:left w:val="nil"/>
              <w:bottom w:val="single" w:sz="4" w:space="0" w:color="auto"/>
              <w:right w:val="single" w:sz="4" w:space="0" w:color="auto"/>
            </w:tcBorders>
            <w:noWrap/>
          </w:tcPr>
          <w:p w14:paraId="146222DE" w14:textId="77777777" w:rsidR="00973B13" w:rsidRPr="0034752C" w:rsidRDefault="00973B13" w:rsidP="00AD2F28">
            <w:pPr>
              <w:jc w:val="right"/>
              <w:rPr>
                <w:color w:val="000000"/>
                <w:sz w:val="22"/>
                <w:szCs w:val="22"/>
                <w:lang w:eastAsia="en-IE"/>
              </w:rPr>
            </w:pPr>
            <w:r w:rsidRPr="0034752C">
              <w:rPr>
                <w:rFonts w:cs="Arial"/>
                <w:sz w:val="22"/>
                <w:szCs w:val="22"/>
              </w:rPr>
              <w:t>3</w:t>
            </w:r>
          </w:p>
        </w:tc>
        <w:tc>
          <w:tcPr>
            <w:tcW w:w="959" w:type="dxa"/>
            <w:gridSpan w:val="2"/>
            <w:tcBorders>
              <w:top w:val="nil"/>
              <w:left w:val="nil"/>
              <w:bottom w:val="single" w:sz="4" w:space="0" w:color="auto"/>
              <w:right w:val="single" w:sz="4" w:space="0" w:color="auto"/>
            </w:tcBorders>
            <w:noWrap/>
          </w:tcPr>
          <w:p w14:paraId="13E06935" w14:textId="77777777" w:rsidR="00973B13" w:rsidRPr="0034752C" w:rsidRDefault="00973B13" w:rsidP="00AD2F28">
            <w:pPr>
              <w:jc w:val="right"/>
              <w:rPr>
                <w:color w:val="000000"/>
                <w:sz w:val="22"/>
                <w:szCs w:val="22"/>
                <w:lang w:eastAsia="en-IE"/>
              </w:rPr>
            </w:pPr>
            <w:r w:rsidRPr="0034752C">
              <w:rPr>
                <w:rFonts w:cs="Arial"/>
                <w:sz w:val="22"/>
                <w:szCs w:val="22"/>
              </w:rPr>
              <w:t>3</w:t>
            </w:r>
          </w:p>
        </w:tc>
        <w:tc>
          <w:tcPr>
            <w:tcW w:w="1013" w:type="dxa"/>
            <w:tcBorders>
              <w:top w:val="nil"/>
              <w:left w:val="nil"/>
              <w:bottom w:val="single" w:sz="4" w:space="0" w:color="auto"/>
              <w:right w:val="single" w:sz="4" w:space="0" w:color="auto"/>
            </w:tcBorders>
            <w:noWrap/>
          </w:tcPr>
          <w:p w14:paraId="2330BF77" w14:textId="77777777" w:rsidR="00973B13" w:rsidRPr="0034752C" w:rsidRDefault="00973B13" w:rsidP="00AD2F28">
            <w:pPr>
              <w:jc w:val="right"/>
              <w:rPr>
                <w:color w:val="000000"/>
                <w:sz w:val="22"/>
                <w:szCs w:val="22"/>
                <w:lang w:eastAsia="en-IE"/>
              </w:rPr>
            </w:pPr>
            <w:r w:rsidRPr="0034752C">
              <w:rPr>
                <w:rFonts w:cs="Arial"/>
                <w:sz w:val="22"/>
                <w:szCs w:val="22"/>
              </w:rPr>
              <w:t>0</w:t>
            </w:r>
          </w:p>
        </w:tc>
        <w:tc>
          <w:tcPr>
            <w:tcW w:w="1084" w:type="dxa"/>
            <w:gridSpan w:val="2"/>
            <w:tcBorders>
              <w:top w:val="nil"/>
              <w:left w:val="nil"/>
              <w:bottom w:val="single" w:sz="4" w:space="0" w:color="auto"/>
              <w:right w:val="single" w:sz="4" w:space="0" w:color="auto"/>
            </w:tcBorders>
            <w:noWrap/>
          </w:tcPr>
          <w:p w14:paraId="202E0E53" w14:textId="77777777" w:rsidR="00973B13" w:rsidRPr="0034752C" w:rsidRDefault="00973B13" w:rsidP="00AD2F28">
            <w:pPr>
              <w:jc w:val="right"/>
              <w:rPr>
                <w:color w:val="000000"/>
                <w:sz w:val="22"/>
                <w:szCs w:val="22"/>
                <w:lang w:eastAsia="en-IE"/>
              </w:rPr>
            </w:pPr>
            <w:r w:rsidRPr="0034752C">
              <w:rPr>
                <w:rFonts w:cs="Arial"/>
                <w:sz w:val="22"/>
                <w:szCs w:val="22"/>
              </w:rPr>
              <w:t>0</w:t>
            </w:r>
          </w:p>
        </w:tc>
        <w:tc>
          <w:tcPr>
            <w:tcW w:w="995" w:type="dxa"/>
            <w:tcBorders>
              <w:top w:val="nil"/>
              <w:left w:val="nil"/>
              <w:bottom w:val="single" w:sz="4" w:space="0" w:color="auto"/>
              <w:right w:val="single" w:sz="4" w:space="0" w:color="auto"/>
            </w:tcBorders>
            <w:noWrap/>
          </w:tcPr>
          <w:p w14:paraId="21E854AE" w14:textId="77777777" w:rsidR="00973B13" w:rsidRPr="0034752C" w:rsidRDefault="00973B13" w:rsidP="00AD2F28">
            <w:pPr>
              <w:jc w:val="right"/>
              <w:rPr>
                <w:color w:val="000000"/>
                <w:sz w:val="22"/>
                <w:szCs w:val="22"/>
                <w:lang w:eastAsia="en-IE"/>
              </w:rPr>
            </w:pPr>
            <w:r w:rsidRPr="0034752C">
              <w:rPr>
                <w:rFonts w:cs="Arial"/>
                <w:sz w:val="22"/>
                <w:szCs w:val="22"/>
              </w:rPr>
              <w:t>0.0</w:t>
            </w:r>
          </w:p>
        </w:tc>
        <w:tc>
          <w:tcPr>
            <w:tcW w:w="939" w:type="dxa"/>
            <w:gridSpan w:val="2"/>
            <w:tcBorders>
              <w:top w:val="nil"/>
              <w:left w:val="nil"/>
              <w:bottom w:val="single" w:sz="4" w:space="0" w:color="auto"/>
              <w:right w:val="single" w:sz="4" w:space="0" w:color="auto"/>
            </w:tcBorders>
            <w:noWrap/>
          </w:tcPr>
          <w:p w14:paraId="69055879" w14:textId="77777777" w:rsidR="00973B13" w:rsidRPr="0034752C" w:rsidRDefault="00973B13" w:rsidP="00AD2F28">
            <w:pPr>
              <w:jc w:val="right"/>
              <w:rPr>
                <w:color w:val="000000"/>
                <w:sz w:val="22"/>
                <w:szCs w:val="22"/>
                <w:lang w:eastAsia="en-IE"/>
              </w:rPr>
            </w:pPr>
            <w:r w:rsidRPr="0034752C">
              <w:rPr>
                <w:rFonts w:cs="Arial"/>
                <w:sz w:val="22"/>
                <w:szCs w:val="22"/>
              </w:rPr>
              <w:t>0.0</w:t>
            </w:r>
          </w:p>
        </w:tc>
      </w:tr>
      <w:tr w:rsidR="00973B13" w:rsidRPr="0034752C" w14:paraId="3E764E63"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1F0C3CF2" w14:textId="77777777" w:rsidR="00973B13" w:rsidRPr="0034752C" w:rsidRDefault="00973B13" w:rsidP="00AD2F28">
            <w:pPr>
              <w:rPr>
                <w:color w:val="000000"/>
                <w:sz w:val="22"/>
                <w:szCs w:val="22"/>
                <w:lang w:eastAsia="en-IE"/>
              </w:rPr>
            </w:pPr>
            <w:r w:rsidRPr="0034752C">
              <w:rPr>
                <w:rFonts w:cs="Arial"/>
                <w:sz w:val="22"/>
                <w:szCs w:val="22"/>
              </w:rPr>
              <w:t>Department of Agriculture, Food &amp; the Marine</w:t>
            </w:r>
          </w:p>
        </w:tc>
        <w:tc>
          <w:tcPr>
            <w:tcW w:w="1245" w:type="dxa"/>
            <w:tcBorders>
              <w:top w:val="nil"/>
              <w:left w:val="nil"/>
              <w:bottom w:val="single" w:sz="4" w:space="0" w:color="auto"/>
              <w:right w:val="single" w:sz="4" w:space="0" w:color="auto"/>
            </w:tcBorders>
            <w:noWrap/>
          </w:tcPr>
          <w:p w14:paraId="338AD659" w14:textId="77777777" w:rsidR="00973B13" w:rsidRPr="0034752C" w:rsidRDefault="00973B13" w:rsidP="00AD2F28">
            <w:pPr>
              <w:jc w:val="right"/>
              <w:rPr>
                <w:color w:val="000000"/>
                <w:sz w:val="22"/>
                <w:szCs w:val="22"/>
                <w:lang w:eastAsia="en-IE"/>
              </w:rPr>
            </w:pPr>
            <w:r w:rsidRPr="0034752C">
              <w:rPr>
                <w:rFonts w:cs="Arial"/>
                <w:sz w:val="22"/>
                <w:szCs w:val="22"/>
              </w:rPr>
              <w:t>3,369</w:t>
            </w:r>
          </w:p>
        </w:tc>
        <w:tc>
          <w:tcPr>
            <w:tcW w:w="959" w:type="dxa"/>
            <w:gridSpan w:val="2"/>
            <w:tcBorders>
              <w:top w:val="nil"/>
              <w:left w:val="nil"/>
              <w:bottom w:val="single" w:sz="4" w:space="0" w:color="auto"/>
              <w:right w:val="single" w:sz="4" w:space="0" w:color="auto"/>
            </w:tcBorders>
            <w:noWrap/>
          </w:tcPr>
          <w:p w14:paraId="704DE447" w14:textId="77777777" w:rsidR="00973B13" w:rsidRPr="0034752C" w:rsidRDefault="00973B13" w:rsidP="00AD2F28">
            <w:pPr>
              <w:jc w:val="right"/>
              <w:rPr>
                <w:color w:val="000000"/>
                <w:sz w:val="22"/>
                <w:szCs w:val="22"/>
                <w:lang w:eastAsia="en-IE"/>
              </w:rPr>
            </w:pPr>
            <w:r w:rsidRPr="0034752C">
              <w:rPr>
                <w:rFonts w:cs="Arial"/>
                <w:sz w:val="22"/>
                <w:szCs w:val="22"/>
              </w:rPr>
              <w:t>3,430</w:t>
            </w:r>
          </w:p>
        </w:tc>
        <w:tc>
          <w:tcPr>
            <w:tcW w:w="1013" w:type="dxa"/>
            <w:tcBorders>
              <w:top w:val="nil"/>
              <w:left w:val="nil"/>
              <w:bottom w:val="single" w:sz="4" w:space="0" w:color="auto"/>
              <w:right w:val="single" w:sz="4" w:space="0" w:color="auto"/>
            </w:tcBorders>
            <w:noWrap/>
          </w:tcPr>
          <w:p w14:paraId="773B70B9" w14:textId="77777777" w:rsidR="00973B13" w:rsidRPr="0034752C" w:rsidRDefault="00973B13" w:rsidP="00AD2F28">
            <w:pPr>
              <w:jc w:val="right"/>
              <w:rPr>
                <w:color w:val="000000"/>
                <w:sz w:val="22"/>
                <w:szCs w:val="22"/>
                <w:lang w:eastAsia="en-IE"/>
              </w:rPr>
            </w:pPr>
            <w:r w:rsidRPr="0034752C">
              <w:rPr>
                <w:rFonts w:cs="Arial"/>
                <w:sz w:val="22"/>
                <w:szCs w:val="22"/>
              </w:rPr>
              <w:t>128</w:t>
            </w:r>
          </w:p>
        </w:tc>
        <w:tc>
          <w:tcPr>
            <w:tcW w:w="1084" w:type="dxa"/>
            <w:gridSpan w:val="2"/>
            <w:tcBorders>
              <w:top w:val="nil"/>
              <w:left w:val="nil"/>
              <w:bottom w:val="single" w:sz="4" w:space="0" w:color="auto"/>
              <w:right w:val="single" w:sz="4" w:space="0" w:color="auto"/>
            </w:tcBorders>
            <w:noWrap/>
          </w:tcPr>
          <w:p w14:paraId="3E607001" w14:textId="77777777" w:rsidR="00973B13" w:rsidRPr="0034752C" w:rsidRDefault="00973B13" w:rsidP="00AD2F28">
            <w:pPr>
              <w:jc w:val="right"/>
              <w:rPr>
                <w:color w:val="000000"/>
                <w:sz w:val="22"/>
                <w:szCs w:val="22"/>
                <w:lang w:eastAsia="en-IE"/>
              </w:rPr>
            </w:pPr>
            <w:r w:rsidRPr="0034752C">
              <w:rPr>
                <w:rFonts w:cs="Arial"/>
                <w:sz w:val="22"/>
                <w:szCs w:val="22"/>
              </w:rPr>
              <w:t>138</w:t>
            </w:r>
          </w:p>
        </w:tc>
        <w:tc>
          <w:tcPr>
            <w:tcW w:w="995" w:type="dxa"/>
            <w:tcBorders>
              <w:top w:val="nil"/>
              <w:left w:val="nil"/>
              <w:bottom w:val="single" w:sz="4" w:space="0" w:color="auto"/>
              <w:right w:val="single" w:sz="4" w:space="0" w:color="auto"/>
            </w:tcBorders>
            <w:noWrap/>
          </w:tcPr>
          <w:p w14:paraId="14B5A783" w14:textId="77777777" w:rsidR="00973B13" w:rsidRPr="0034752C" w:rsidRDefault="00973B13" w:rsidP="00AD2F28">
            <w:pPr>
              <w:jc w:val="right"/>
              <w:rPr>
                <w:color w:val="000000"/>
                <w:sz w:val="22"/>
                <w:szCs w:val="22"/>
                <w:lang w:eastAsia="en-IE"/>
              </w:rPr>
            </w:pPr>
            <w:r w:rsidRPr="0034752C">
              <w:rPr>
                <w:rFonts w:cs="Arial"/>
                <w:sz w:val="22"/>
                <w:szCs w:val="22"/>
              </w:rPr>
              <w:t>3.8</w:t>
            </w:r>
          </w:p>
        </w:tc>
        <w:tc>
          <w:tcPr>
            <w:tcW w:w="939" w:type="dxa"/>
            <w:gridSpan w:val="2"/>
            <w:tcBorders>
              <w:top w:val="nil"/>
              <w:left w:val="nil"/>
              <w:bottom w:val="single" w:sz="4" w:space="0" w:color="auto"/>
              <w:right w:val="single" w:sz="4" w:space="0" w:color="auto"/>
            </w:tcBorders>
            <w:noWrap/>
          </w:tcPr>
          <w:p w14:paraId="17E81B91" w14:textId="77777777" w:rsidR="00973B13" w:rsidRPr="0034752C" w:rsidRDefault="00973B13" w:rsidP="00AD2F28">
            <w:pPr>
              <w:jc w:val="right"/>
              <w:rPr>
                <w:color w:val="000000"/>
                <w:sz w:val="22"/>
                <w:szCs w:val="22"/>
                <w:lang w:eastAsia="en-IE"/>
              </w:rPr>
            </w:pPr>
            <w:r w:rsidRPr="0034752C">
              <w:rPr>
                <w:rFonts w:cs="Arial"/>
                <w:sz w:val="22"/>
                <w:szCs w:val="22"/>
              </w:rPr>
              <w:t>4.0</w:t>
            </w:r>
          </w:p>
        </w:tc>
      </w:tr>
      <w:tr w:rsidR="00973B13" w:rsidRPr="0034752C" w14:paraId="59059773"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5BA9F518" w14:textId="77777777" w:rsidR="00973B13" w:rsidRPr="0034752C" w:rsidRDefault="00973B13" w:rsidP="00AD2F28">
            <w:pPr>
              <w:rPr>
                <w:color w:val="000000"/>
                <w:sz w:val="22"/>
                <w:szCs w:val="22"/>
                <w:lang w:eastAsia="en-IE"/>
              </w:rPr>
            </w:pPr>
            <w:r w:rsidRPr="0034752C">
              <w:rPr>
                <w:rFonts w:cs="Arial"/>
                <w:sz w:val="22"/>
                <w:szCs w:val="22"/>
              </w:rPr>
              <w:lastRenderedPageBreak/>
              <w:t>Department of Business, Enterprise &amp; Innovation</w:t>
            </w:r>
          </w:p>
        </w:tc>
        <w:tc>
          <w:tcPr>
            <w:tcW w:w="1245" w:type="dxa"/>
            <w:tcBorders>
              <w:top w:val="nil"/>
              <w:left w:val="nil"/>
              <w:bottom w:val="single" w:sz="4" w:space="0" w:color="auto"/>
              <w:right w:val="single" w:sz="4" w:space="0" w:color="auto"/>
            </w:tcBorders>
            <w:noWrap/>
          </w:tcPr>
          <w:p w14:paraId="222C7E59" w14:textId="77777777" w:rsidR="00973B13" w:rsidRPr="0034752C" w:rsidRDefault="00973B13" w:rsidP="00AD2F28">
            <w:pPr>
              <w:jc w:val="right"/>
              <w:rPr>
                <w:color w:val="000000"/>
                <w:sz w:val="22"/>
                <w:szCs w:val="22"/>
                <w:lang w:eastAsia="en-IE"/>
              </w:rPr>
            </w:pPr>
            <w:r w:rsidRPr="0034752C">
              <w:rPr>
                <w:rFonts w:cs="Arial"/>
                <w:sz w:val="22"/>
                <w:szCs w:val="22"/>
              </w:rPr>
              <w:t>897</w:t>
            </w:r>
          </w:p>
        </w:tc>
        <w:tc>
          <w:tcPr>
            <w:tcW w:w="959" w:type="dxa"/>
            <w:gridSpan w:val="2"/>
            <w:tcBorders>
              <w:top w:val="nil"/>
              <w:left w:val="nil"/>
              <w:bottom w:val="single" w:sz="4" w:space="0" w:color="auto"/>
              <w:right w:val="single" w:sz="4" w:space="0" w:color="auto"/>
            </w:tcBorders>
            <w:noWrap/>
          </w:tcPr>
          <w:p w14:paraId="1FF7F400" w14:textId="77777777" w:rsidR="00973B13" w:rsidRPr="0034752C" w:rsidRDefault="00973B13" w:rsidP="00AD2F28">
            <w:pPr>
              <w:jc w:val="right"/>
              <w:rPr>
                <w:color w:val="000000"/>
                <w:sz w:val="22"/>
                <w:szCs w:val="22"/>
                <w:lang w:eastAsia="en-IE"/>
              </w:rPr>
            </w:pPr>
            <w:r w:rsidRPr="0034752C">
              <w:rPr>
                <w:rFonts w:cs="Arial"/>
                <w:sz w:val="22"/>
                <w:szCs w:val="22"/>
              </w:rPr>
              <w:t>927</w:t>
            </w:r>
          </w:p>
        </w:tc>
        <w:tc>
          <w:tcPr>
            <w:tcW w:w="1013" w:type="dxa"/>
            <w:tcBorders>
              <w:top w:val="nil"/>
              <w:left w:val="nil"/>
              <w:bottom w:val="single" w:sz="4" w:space="0" w:color="auto"/>
              <w:right w:val="single" w:sz="4" w:space="0" w:color="auto"/>
            </w:tcBorders>
            <w:noWrap/>
          </w:tcPr>
          <w:p w14:paraId="06586B69" w14:textId="77777777" w:rsidR="00973B13" w:rsidRPr="0034752C" w:rsidRDefault="00973B13" w:rsidP="00AD2F28">
            <w:pPr>
              <w:jc w:val="right"/>
              <w:rPr>
                <w:color w:val="000000"/>
                <w:sz w:val="22"/>
                <w:szCs w:val="22"/>
                <w:lang w:eastAsia="en-IE"/>
              </w:rPr>
            </w:pPr>
            <w:r w:rsidRPr="0034752C">
              <w:rPr>
                <w:rFonts w:cs="Arial"/>
                <w:sz w:val="22"/>
                <w:szCs w:val="22"/>
              </w:rPr>
              <w:t>45</w:t>
            </w:r>
          </w:p>
        </w:tc>
        <w:tc>
          <w:tcPr>
            <w:tcW w:w="1084" w:type="dxa"/>
            <w:gridSpan w:val="2"/>
            <w:tcBorders>
              <w:top w:val="nil"/>
              <w:left w:val="nil"/>
              <w:bottom w:val="single" w:sz="4" w:space="0" w:color="auto"/>
              <w:right w:val="single" w:sz="4" w:space="0" w:color="auto"/>
            </w:tcBorders>
            <w:noWrap/>
          </w:tcPr>
          <w:p w14:paraId="091D5298" w14:textId="77777777" w:rsidR="00973B13" w:rsidRPr="0034752C" w:rsidRDefault="00973B13" w:rsidP="00AD2F28">
            <w:pPr>
              <w:jc w:val="right"/>
              <w:rPr>
                <w:color w:val="000000"/>
                <w:sz w:val="22"/>
                <w:szCs w:val="22"/>
                <w:lang w:eastAsia="en-IE"/>
              </w:rPr>
            </w:pPr>
            <w:r w:rsidRPr="0034752C">
              <w:rPr>
                <w:rFonts w:cs="Arial"/>
                <w:sz w:val="22"/>
                <w:szCs w:val="22"/>
              </w:rPr>
              <w:t>47</w:t>
            </w:r>
          </w:p>
        </w:tc>
        <w:tc>
          <w:tcPr>
            <w:tcW w:w="995" w:type="dxa"/>
            <w:tcBorders>
              <w:top w:val="nil"/>
              <w:left w:val="nil"/>
              <w:bottom w:val="single" w:sz="4" w:space="0" w:color="auto"/>
              <w:right w:val="single" w:sz="4" w:space="0" w:color="auto"/>
            </w:tcBorders>
            <w:noWrap/>
          </w:tcPr>
          <w:p w14:paraId="44F65494" w14:textId="77777777" w:rsidR="00973B13" w:rsidRPr="0034752C" w:rsidRDefault="00973B13" w:rsidP="00AD2F28">
            <w:pPr>
              <w:jc w:val="right"/>
              <w:rPr>
                <w:color w:val="000000"/>
                <w:sz w:val="22"/>
                <w:szCs w:val="22"/>
                <w:lang w:eastAsia="en-IE"/>
              </w:rPr>
            </w:pPr>
            <w:r w:rsidRPr="0034752C">
              <w:rPr>
                <w:rFonts w:cs="Arial"/>
                <w:sz w:val="22"/>
                <w:szCs w:val="22"/>
              </w:rPr>
              <w:t>5.0</w:t>
            </w:r>
          </w:p>
        </w:tc>
        <w:tc>
          <w:tcPr>
            <w:tcW w:w="939" w:type="dxa"/>
            <w:gridSpan w:val="2"/>
            <w:tcBorders>
              <w:top w:val="nil"/>
              <w:left w:val="nil"/>
              <w:bottom w:val="single" w:sz="4" w:space="0" w:color="auto"/>
              <w:right w:val="single" w:sz="4" w:space="0" w:color="auto"/>
            </w:tcBorders>
            <w:noWrap/>
          </w:tcPr>
          <w:p w14:paraId="391796EB" w14:textId="77777777" w:rsidR="00973B13" w:rsidRPr="0034752C" w:rsidRDefault="00973B13" w:rsidP="00AD2F28">
            <w:pPr>
              <w:jc w:val="right"/>
              <w:rPr>
                <w:color w:val="000000"/>
                <w:sz w:val="22"/>
                <w:szCs w:val="22"/>
                <w:lang w:eastAsia="en-IE"/>
              </w:rPr>
            </w:pPr>
            <w:r w:rsidRPr="0034752C">
              <w:rPr>
                <w:rFonts w:cs="Arial"/>
                <w:sz w:val="22"/>
                <w:szCs w:val="22"/>
              </w:rPr>
              <w:t>5.1</w:t>
            </w:r>
          </w:p>
        </w:tc>
      </w:tr>
      <w:tr w:rsidR="00973B13" w:rsidRPr="0034752C" w14:paraId="67102325"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46900E10" w14:textId="77777777" w:rsidR="00973B13" w:rsidRPr="0034752C" w:rsidRDefault="00973B13" w:rsidP="00AD2F28">
            <w:pPr>
              <w:rPr>
                <w:color w:val="000000"/>
                <w:sz w:val="22"/>
                <w:szCs w:val="22"/>
                <w:lang w:eastAsia="en-IE"/>
              </w:rPr>
            </w:pPr>
            <w:r w:rsidRPr="0034752C">
              <w:rPr>
                <w:rFonts w:cs="Arial"/>
                <w:sz w:val="22"/>
                <w:szCs w:val="22"/>
              </w:rPr>
              <w:t>Department of Children &amp; Youth Affairs</w:t>
            </w:r>
          </w:p>
        </w:tc>
        <w:tc>
          <w:tcPr>
            <w:tcW w:w="1245" w:type="dxa"/>
            <w:tcBorders>
              <w:top w:val="nil"/>
              <w:left w:val="nil"/>
              <w:bottom w:val="single" w:sz="4" w:space="0" w:color="auto"/>
              <w:right w:val="single" w:sz="4" w:space="0" w:color="auto"/>
            </w:tcBorders>
            <w:noWrap/>
          </w:tcPr>
          <w:p w14:paraId="1F785C3F" w14:textId="77777777" w:rsidR="00973B13" w:rsidRPr="0034752C" w:rsidRDefault="00973B13" w:rsidP="00AD2F28">
            <w:pPr>
              <w:jc w:val="right"/>
              <w:rPr>
                <w:color w:val="000000"/>
                <w:sz w:val="22"/>
                <w:szCs w:val="22"/>
                <w:lang w:eastAsia="en-IE"/>
              </w:rPr>
            </w:pPr>
            <w:r w:rsidRPr="0034752C">
              <w:rPr>
                <w:rFonts w:cs="Arial"/>
                <w:sz w:val="22"/>
                <w:szCs w:val="22"/>
              </w:rPr>
              <w:t>277</w:t>
            </w:r>
          </w:p>
        </w:tc>
        <w:tc>
          <w:tcPr>
            <w:tcW w:w="959" w:type="dxa"/>
            <w:gridSpan w:val="2"/>
            <w:tcBorders>
              <w:top w:val="nil"/>
              <w:left w:val="nil"/>
              <w:bottom w:val="single" w:sz="4" w:space="0" w:color="auto"/>
              <w:right w:val="single" w:sz="4" w:space="0" w:color="auto"/>
            </w:tcBorders>
            <w:noWrap/>
          </w:tcPr>
          <w:p w14:paraId="6777ADF5" w14:textId="77777777" w:rsidR="00973B13" w:rsidRPr="0034752C" w:rsidRDefault="00973B13" w:rsidP="00AD2F28">
            <w:pPr>
              <w:jc w:val="right"/>
              <w:rPr>
                <w:color w:val="000000"/>
                <w:sz w:val="22"/>
                <w:szCs w:val="22"/>
                <w:lang w:eastAsia="en-IE"/>
              </w:rPr>
            </w:pPr>
            <w:r w:rsidRPr="0034752C">
              <w:rPr>
                <w:rFonts w:cs="Arial"/>
                <w:sz w:val="22"/>
                <w:szCs w:val="22"/>
              </w:rPr>
              <w:t>287</w:t>
            </w:r>
          </w:p>
        </w:tc>
        <w:tc>
          <w:tcPr>
            <w:tcW w:w="1013" w:type="dxa"/>
            <w:tcBorders>
              <w:top w:val="nil"/>
              <w:left w:val="nil"/>
              <w:bottom w:val="single" w:sz="4" w:space="0" w:color="auto"/>
              <w:right w:val="single" w:sz="4" w:space="0" w:color="auto"/>
            </w:tcBorders>
            <w:noWrap/>
          </w:tcPr>
          <w:p w14:paraId="75597E5F" w14:textId="77777777" w:rsidR="00973B13" w:rsidRPr="0034752C" w:rsidRDefault="00973B13" w:rsidP="00AD2F28">
            <w:pPr>
              <w:jc w:val="right"/>
              <w:rPr>
                <w:color w:val="000000"/>
                <w:sz w:val="22"/>
                <w:szCs w:val="22"/>
                <w:lang w:eastAsia="en-IE"/>
              </w:rPr>
            </w:pPr>
            <w:r w:rsidRPr="0034752C">
              <w:rPr>
                <w:rFonts w:cs="Arial"/>
                <w:sz w:val="22"/>
                <w:szCs w:val="22"/>
              </w:rPr>
              <w:t>14</w:t>
            </w:r>
          </w:p>
        </w:tc>
        <w:tc>
          <w:tcPr>
            <w:tcW w:w="1084" w:type="dxa"/>
            <w:gridSpan w:val="2"/>
            <w:tcBorders>
              <w:top w:val="nil"/>
              <w:left w:val="nil"/>
              <w:bottom w:val="single" w:sz="4" w:space="0" w:color="auto"/>
              <w:right w:val="single" w:sz="4" w:space="0" w:color="auto"/>
            </w:tcBorders>
            <w:noWrap/>
          </w:tcPr>
          <w:p w14:paraId="0551F1B6" w14:textId="77777777" w:rsidR="00973B13" w:rsidRPr="0034752C" w:rsidRDefault="00973B13" w:rsidP="00AD2F28">
            <w:pPr>
              <w:jc w:val="right"/>
              <w:rPr>
                <w:color w:val="000000"/>
                <w:sz w:val="22"/>
                <w:szCs w:val="22"/>
                <w:lang w:eastAsia="en-IE"/>
              </w:rPr>
            </w:pPr>
            <w:r w:rsidRPr="0034752C">
              <w:rPr>
                <w:rFonts w:cs="Arial"/>
                <w:sz w:val="22"/>
                <w:szCs w:val="22"/>
              </w:rPr>
              <w:t>15</w:t>
            </w:r>
          </w:p>
        </w:tc>
        <w:tc>
          <w:tcPr>
            <w:tcW w:w="995" w:type="dxa"/>
            <w:tcBorders>
              <w:top w:val="nil"/>
              <w:left w:val="nil"/>
              <w:bottom w:val="single" w:sz="4" w:space="0" w:color="auto"/>
              <w:right w:val="single" w:sz="4" w:space="0" w:color="auto"/>
            </w:tcBorders>
            <w:noWrap/>
          </w:tcPr>
          <w:p w14:paraId="33B27583" w14:textId="77777777" w:rsidR="00973B13" w:rsidRPr="0034752C" w:rsidRDefault="00973B13" w:rsidP="00AD2F28">
            <w:pPr>
              <w:jc w:val="right"/>
              <w:rPr>
                <w:color w:val="000000"/>
                <w:sz w:val="22"/>
                <w:szCs w:val="22"/>
                <w:lang w:eastAsia="en-IE"/>
              </w:rPr>
            </w:pPr>
            <w:r w:rsidRPr="0034752C">
              <w:rPr>
                <w:rFonts w:cs="Arial"/>
                <w:sz w:val="22"/>
                <w:szCs w:val="22"/>
              </w:rPr>
              <w:t>5.1</w:t>
            </w:r>
          </w:p>
        </w:tc>
        <w:tc>
          <w:tcPr>
            <w:tcW w:w="939" w:type="dxa"/>
            <w:gridSpan w:val="2"/>
            <w:tcBorders>
              <w:top w:val="nil"/>
              <w:left w:val="nil"/>
              <w:bottom w:val="single" w:sz="4" w:space="0" w:color="auto"/>
              <w:right w:val="single" w:sz="4" w:space="0" w:color="auto"/>
            </w:tcBorders>
            <w:noWrap/>
          </w:tcPr>
          <w:p w14:paraId="6052E460" w14:textId="77777777" w:rsidR="00973B13" w:rsidRPr="0034752C" w:rsidRDefault="00973B13" w:rsidP="00AD2F28">
            <w:pPr>
              <w:jc w:val="right"/>
              <w:rPr>
                <w:color w:val="000000"/>
                <w:sz w:val="22"/>
                <w:szCs w:val="22"/>
                <w:lang w:eastAsia="en-IE"/>
              </w:rPr>
            </w:pPr>
            <w:r w:rsidRPr="0034752C">
              <w:rPr>
                <w:rFonts w:cs="Arial"/>
                <w:sz w:val="22"/>
                <w:szCs w:val="22"/>
              </w:rPr>
              <w:t>5.2</w:t>
            </w:r>
          </w:p>
        </w:tc>
      </w:tr>
      <w:tr w:rsidR="00973B13" w:rsidRPr="0034752C" w14:paraId="7E226517"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71212E56" w14:textId="77777777" w:rsidR="00973B13" w:rsidRPr="0034752C" w:rsidRDefault="00973B13" w:rsidP="00AD2F28">
            <w:pPr>
              <w:rPr>
                <w:color w:val="000000"/>
                <w:sz w:val="22"/>
                <w:szCs w:val="22"/>
                <w:lang w:eastAsia="en-IE"/>
              </w:rPr>
            </w:pPr>
            <w:r w:rsidRPr="0034752C">
              <w:rPr>
                <w:rFonts w:cs="Arial"/>
                <w:sz w:val="22"/>
                <w:szCs w:val="22"/>
              </w:rPr>
              <w:t>Department of Communications, Climate Action &amp; Environment</w:t>
            </w:r>
          </w:p>
        </w:tc>
        <w:tc>
          <w:tcPr>
            <w:tcW w:w="1245" w:type="dxa"/>
            <w:tcBorders>
              <w:top w:val="nil"/>
              <w:left w:val="nil"/>
              <w:bottom w:val="single" w:sz="4" w:space="0" w:color="auto"/>
              <w:right w:val="single" w:sz="4" w:space="0" w:color="auto"/>
            </w:tcBorders>
            <w:noWrap/>
          </w:tcPr>
          <w:p w14:paraId="20FB88AA" w14:textId="77777777" w:rsidR="00973B13" w:rsidRPr="0034752C" w:rsidRDefault="00973B13" w:rsidP="00AD2F28">
            <w:pPr>
              <w:jc w:val="right"/>
              <w:rPr>
                <w:color w:val="000000"/>
                <w:sz w:val="22"/>
                <w:szCs w:val="22"/>
                <w:lang w:eastAsia="en-IE"/>
              </w:rPr>
            </w:pPr>
            <w:r w:rsidRPr="0034752C">
              <w:rPr>
                <w:rFonts w:cs="Arial"/>
                <w:sz w:val="22"/>
                <w:szCs w:val="22"/>
              </w:rPr>
              <w:t>412</w:t>
            </w:r>
          </w:p>
        </w:tc>
        <w:tc>
          <w:tcPr>
            <w:tcW w:w="959" w:type="dxa"/>
            <w:gridSpan w:val="2"/>
            <w:tcBorders>
              <w:top w:val="nil"/>
              <w:left w:val="nil"/>
              <w:bottom w:val="single" w:sz="4" w:space="0" w:color="auto"/>
              <w:right w:val="single" w:sz="4" w:space="0" w:color="auto"/>
            </w:tcBorders>
            <w:noWrap/>
          </w:tcPr>
          <w:p w14:paraId="6CB69921" w14:textId="77777777" w:rsidR="00973B13" w:rsidRPr="0034752C" w:rsidRDefault="00973B13" w:rsidP="00AD2F28">
            <w:pPr>
              <w:jc w:val="right"/>
              <w:rPr>
                <w:color w:val="000000"/>
                <w:sz w:val="22"/>
                <w:szCs w:val="22"/>
                <w:lang w:eastAsia="en-IE"/>
              </w:rPr>
            </w:pPr>
            <w:r w:rsidRPr="0034752C">
              <w:rPr>
                <w:rFonts w:cs="Arial"/>
                <w:sz w:val="22"/>
                <w:szCs w:val="22"/>
              </w:rPr>
              <w:t>399</w:t>
            </w:r>
          </w:p>
        </w:tc>
        <w:tc>
          <w:tcPr>
            <w:tcW w:w="1013" w:type="dxa"/>
            <w:tcBorders>
              <w:top w:val="nil"/>
              <w:left w:val="nil"/>
              <w:bottom w:val="single" w:sz="4" w:space="0" w:color="auto"/>
              <w:right w:val="single" w:sz="4" w:space="0" w:color="auto"/>
            </w:tcBorders>
            <w:noWrap/>
          </w:tcPr>
          <w:p w14:paraId="341D69BF" w14:textId="77777777" w:rsidR="00973B13" w:rsidRPr="0034752C" w:rsidRDefault="00973B13" w:rsidP="00AD2F28">
            <w:pPr>
              <w:jc w:val="right"/>
              <w:rPr>
                <w:color w:val="000000"/>
                <w:sz w:val="22"/>
                <w:szCs w:val="22"/>
                <w:lang w:eastAsia="en-IE"/>
              </w:rPr>
            </w:pPr>
            <w:r w:rsidRPr="0034752C">
              <w:rPr>
                <w:rFonts w:cs="Arial"/>
                <w:sz w:val="22"/>
                <w:szCs w:val="22"/>
              </w:rPr>
              <w:t>14</w:t>
            </w:r>
          </w:p>
        </w:tc>
        <w:tc>
          <w:tcPr>
            <w:tcW w:w="1084" w:type="dxa"/>
            <w:gridSpan w:val="2"/>
            <w:tcBorders>
              <w:top w:val="nil"/>
              <w:left w:val="nil"/>
              <w:bottom w:val="single" w:sz="4" w:space="0" w:color="auto"/>
              <w:right w:val="single" w:sz="4" w:space="0" w:color="auto"/>
            </w:tcBorders>
            <w:noWrap/>
          </w:tcPr>
          <w:p w14:paraId="676E8772" w14:textId="77777777" w:rsidR="00973B13" w:rsidRPr="0034752C" w:rsidRDefault="00973B13" w:rsidP="00AD2F28">
            <w:pPr>
              <w:jc w:val="right"/>
              <w:rPr>
                <w:color w:val="000000"/>
                <w:sz w:val="22"/>
                <w:szCs w:val="22"/>
                <w:lang w:eastAsia="en-IE"/>
              </w:rPr>
            </w:pPr>
            <w:r w:rsidRPr="0034752C">
              <w:rPr>
                <w:rFonts w:cs="Arial"/>
                <w:sz w:val="22"/>
                <w:szCs w:val="22"/>
              </w:rPr>
              <w:t>15</w:t>
            </w:r>
          </w:p>
        </w:tc>
        <w:tc>
          <w:tcPr>
            <w:tcW w:w="995" w:type="dxa"/>
            <w:tcBorders>
              <w:top w:val="nil"/>
              <w:left w:val="nil"/>
              <w:bottom w:val="single" w:sz="4" w:space="0" w:color="auto"/>
              <w:right w:val="single" w:sz="4" w:space="0" w:color="auto"/>
            </w:tcBorders>
            <w:noWrap/>
          </w:tcPr>
          <w:p w14:paraId="164F100F" w14:textId="77777777" w:rsidR="00973B13" w:rsidRPr="0034752C" w:rsidRDefault="00973B13" w:rsidP="00AD2F28">
            <w:pPr>
              <w:jc w:val="right"/>
              <w:rPr>
                <w:color w:val="000000"/>
                <w:sz w:val="22"/>
                <w:szCs w:val="22"/>
                <w:lang w:eastAsia="en-IE"/>
              </w:rPr>
            </w:pPr>
            <w:r w:rsidRPr="0034752C">
              <w:rPr>
                <w:rFonts w:cs="Arial"/>
                <w:sz w:val="22"/>
                <w:szCs w:val="22"/>
              </w:rPr>
              <w:t>3.4</w:t>
            </w:r>
          </w:p>
        </w:tc>
        <w:tc>
          <w:tcPr>
            <w:tcW w:w="939" w:type="dxa"/>
            <w:gridSpan w:val="2"/>
            <w:tcBorders>
              <w:top w:val="nil"/>
              <w:left w:val="nil"/>
              <w:bottom w:val="single" w:sz="4" w:space="0" w:color="auto"/>
              <w:right w:val="single" w:sz="4" w:space="0" w:color="auto"/>
            </w:tcBorders>
            <w:noWrap/>
          </w:tcPr>
          <w:p w14:paraId="7227DBA6" w14:textId="77777777" w:rsidR="00973B13" w:rsidRPr="0034752C" w:rsidRDefault="00973B13" w:rsidP="00AD2F28">
            <w:pPr>
              <w:jc w:val="right"/>
              <w:rPr>
                <w:color w:val="000000"/>
                <w:sz w:val="22"/>
                <w:szCs w:val="22"/>
                <w:lang w:eastAsia="en-IE"/>
              </w:rPr>
            </w:pPr>
            <w:r w:rsidRPr="0034752C">
              <w:rPr>
                <w:rFonts w:cs="Arial"/>
                <w:sz w:val="22"/>
                <w:szCs w:val="22"/>
              </w:rPr>
              <w:t>3.8</w:t>
            </w:r>
          </w:p>
        </w:tc>
      </w:tr>
      <w:tr w:rsidR="00973B13" w:rsidRPr="0034752C" w14:paraId="12A16F50"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088D11E1" w14:textId="77777777" w:rsidR="00973B13" w:rsidRPr="0034752C" w:rsidRDefault="00973B13" w:rsidP="00AD2F28">
            <w:pPr>
              <w:rPr>
                <w:color w:val="000000"/>
                <w:sz w:val="22"/>
                <w:szCs w:val="22"/>
                <w:lang w:eastAsia="en-IE"/>
              </w:rPr>
            </w:pPr>
            <w:r w:rsidRPr="0034752C">
              <w:rPr>
                <w:rFonts w:cs="Arial"/>
                <w:sz w:val="22"/>
                <w:szCs w:val="22"/>
              </w:rPr>
              <w:t>Department of Culture, Heritage &amp; the Gaeltacht</w:t>
            </w:r>
          </w:p>
        </w:tc>
        <w:tc>
          <w:tcPr>
            <w:tcW w:w="1245" w:type="dxa"/>
            <w:tcBorders>
              <w:top w:val="nil"/>
              <w:left w:val="nil"/>
              <w:bottom w:val="single" w:sz="4" w:space="0" w:color="auto"/>
              <w:right w:val="single" w:sz="4" w:space="0" w:color="auto"/>
            </w:tcBorders>
            <w:noWrap/>
          </w:tcPr>
          <w:p w14:paraId="26F39538" w14:textId="77777777" w:rsidR="00973B13" w:rsidRPr="0034752C" w:rsidRDefault="00973B13" w:rsidP="00AD2F28">
            <w:pPr>
              <w:jc w:val="right"/>
              <w:rPr>
                <w:color w:val="000000"/>
                <w:sz w:val="22"/>
                <w:szCs w:val="22"/>
                <w:lang w:eastAsia="en-IE"/>
              </w:rPr>
            </w:pPr>
            <w:r w:rsidRPr="0034752C">
              <w:rPr>
                <w:rFonts w:cs="Arial"/>
                <w:sz w:val="22"/>
                <w:szCs w:val="22"/>
              </w:rPr>
              <w:t>643</w:t>
            </w:r>
          </w:p>
        </w:tc>
        <w:tc>
          <w:tcPr>
            <w:tcW w:w="959" w:type="dxa"/>
            <w:gridSpan w:val="2"/>
            <w:tcBorders>
              <w:top w:val="nil"/>
              <w:left w:val="nil"/>
              <w:bottom w:val="single" w:sz="4" w:space="0" w:color="auto"/>
              <w:right w:val="single" w:sz="4" w:space="0" w:color="auto"/>
            </w:tcBorders>
            <w:noWrap/>
          </w:tcPr>
          <w:p w14:paraId="69B04CD3" w14:textId="77777777" w:rsidR="00973B13" w:rsidRPr="0034752C" w:rsidRDefault="00973B13" w:rsidP="00AD2F28">
            <w:pPr>
              <w:jc w:val="right"/>
              <w:rPr>
                <w:color w:val="000000"/>
                <w:sz w:val="22"/>
                <w:szCs w:val="22"/>
                <w:lang w:eastAsia="en-IE"/>
              </w:rPr>
            </w:pPr>
            <w:r w:rsidRPr="0034752C">
              <w:rPr>
                <w:rFonts w:cs="Arial"/>
                <w:sz w:val="22"/>
                <w:szCs w:val="22"/>
              </w:rPr>
              <w:t>682</w:t>
            </w:r>
          </w:p>
        </w:tc>
        <w:tc>
          <w:tcPr>
            <w:tcW w:w="1013" w:type="dxa"/>
            <w:tcBorders>
              <w:top w:val="nil"/>
              <w:left w:val="nil"/>
              <w:bottom w:val="single" w:sz="4" w:space="0" w:color="auto"/>
              <w:right w:val="single" w:sz="4" w:space="0" w:color="auto"/>
            </w:tcBorders>
            <w:noWrap/>
          </w:tcPr>
          <w:p w14:paraId="2B801F6F" w14:textId="77777777" w:rsidR="00973B13" w:rsidRPr="0034752C" w:rsidRDefault="00973B13" w:rsidP="00AD2F28">
            <w:pPr>
              <w:jc w:val="right"/>
              <w:rPr>
                <w:color w:val="000000"/>
                <w:sz w:val="22"/>
                <w:szCs w:val="22"/>
                <w:lang w:eastAsia="en-IE"/>
              </w:rPr>
            </w:pPr>
            <w:r w:rsidRPr="0034752C">
              <w:rPr>
                <w:rFonts w:cs="Arial"/>
                <w:sz w:val="22"/>
                <w:szCs w:val="22"/>
              </w:rPr>
              <w:t>20</w:t>
            </w:r>
          </w:p>
        </w:tc>
        <w:tc>
          <w:tcPr>
            <w:tcW w:w="1084" w:type="dxa"/>
            <w:gridSpan w:val="2"/>
            <w:tcBorders>
              <w:top w:val="nil"/>
              <w:left w:val="nil"/>
              <w:bottom w:val="single" w:sz="4" w:space="0" w:color="auto"/>
              <w:right w:val="single" w:sz="4" w:space="0" w:color="auto"/>
            </w:tcBorders>
            <w:noWrap/>
          </w:tcPr>
          <w:p w14:paraId="6D42A490" w14:textId="77777777" w:rsidR="00973B13" w:rsidRPr="0034752C" w:rsidRDefault="00973B13" w:rsidP="00AD2F28">
            <w:pPr>
              <w:jc w:val="right"/>
              <w:rPr>
                <w:color w:val="000000"/>
                <w:sz w:val="22"/>
                <w:szCs w:val="22"/>
                <w:lang w:eastAsia="en-IE"/>
              </w:rPr>
            </w:pPr>
            <w:r w:rsidRPr="0034752C">
              <w:rPr>
                <w:rFonts w:cs="Arial"/>
                <w:sz w:val="22"/>
                <w:szCs w:val="22"/>
              </w:rPr>
              <w:t>26</w:t>
            </w:r>
          </w:p>
        </w:tc>
        <w:tc>
          <w:tcPr>
            <w:tcW w:w="995" w:type="dxa"/>
            <w:tcBorders>
              <w:top w:val="nil"/>
              <w:left w:val="nil"/>
              <w:bottom w:val="single" w:sz="4" w:space="0" w:color="auto"/>
              <w:right w:val="single" w:sz="4" w:space="0" w:color="auto"/>
            </w:tcBorders>
            <w:noWrap/>
          </w:tcPr>
          <w:p w14:paraId="30B00DD7" w14:textId="77777777" w:rsidR="00973B13" w:rsidRPr="0034752C" w:rsidRDefault="00973B13" w:rsidP="00AD2F28">
            <w:pPr>
              <w:jc w:val="right"/>
              <w:rPr>
                <w:color w:val="000000"/>
                <w:sz w:val="22"/>
                <w:szCs w:val="22"/>
                <w:lang w:eastAsia="en-IE"/>
              </w:rPr>
            </w:pPr>
            <w:r w:rsidRPr="0034752C">
              <w:rPr>
                <w:rFonts w:cs="Arial"/>
                <w:sz w:val="22"/>
                <w:szCs w:val="22"/>
              </w:rPr>
              <w:t>3.1</w:t>
            </w:r>
          </w:p>
        </w:tc>
        <w:tc>
          <w:tcPr>
            <w:tcW w:w="939" w:type="dxa"/>
            <w:gridSpan w:val="2"/>
            <w:tcBorders>
              <w:top w:val="nil"/>
              <w:left w:val="nil"/>
              <w:bottom w:val="single" w:sz="4" w:space="0" w:color="auto"/>
              <w:right w:val="single" w:sz="4" w:space="0" w:color="auto"/>
            </w:tcBorders>
            <w:noWrap/>
          </w:tcPr>
          <w:p w14:paraId="6D0FCFBD" w14:textId="77777777" w:rsidR="00973B13" w:rsidRPr="0034752C" w:rsidRDefault="00973B13" w:rsidP="00AD2F28">
            <w:pPr>
              <w:jc w:val="right"/>
              <w:rPr>
                <w:color w:val="000000"/>
                <w:sz w:val="22"/>
                <w:szCs w:val="22"/>
                <w:lang w:eastAsia="en-IE"/>
              </w:rPr>
            </w:pPr>
            <w:r w:rsidRPr="0034752C">
              <w:rPr>
                <w:rFonts w:cs="Arial"/>
                <w:sz w:val="22"/>
                <w:szCs w:val="22"/>
              </w:rPr>
              <w:t>3.8</w:t>
            </w:r>
          </w:p>
        </w:tc>
      </w:tr>
      <w:tr w:rsidR="00973B13" w:rsidRPr="0034752C" w14:paraId="1A92FF01"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56380808" w14:textId="77777777" w:rsidR="00973B13" w:rsidRPr="0034752C" w:rsidRDefault="00973B13" w:rsidP="00AD2F28">
            <w:pPr>
              <w:rPr>
                <w:color w:val="000000"/>
                <w:sz w:val="22"/>
                <w:szCs w:val="22"/>
                <w:lang w:eastAsia="en-IE"/>
              </w:rPr>
            </w:pPr>
            <w:r w:rsidRPr="0034752C">
              <w:rPr>
                <w:rFonts w:cs="Arial"/>
                <w:sz w:val="22"/>
                <w:szCs w:val="22"/>
              </w:rPr>
              <w:t>Department of Defence</w:t>
            </w:r>
          </w:p>
        </w:tc>
        <w:tc>
          <w:tcPr>
            <w:tcW w:w="1245" w:type="dxa"/>
            <w:tcBorders>
              <w:top w:val="nil"/>
              <w:left w:val="nil"/>
              <w:bottom w:val="single" w:sz="4" w:space="0" w:color="auto"/>
              <w:right w:val="single" w:sz="4" w:space="0" w:color="auto"/>
            </w:tcBorders>
            <w:noWrap/>
          </w:tcPr>
          <w:p w14:paraId="3E990F0C" w14:textId="77777777" w:rsidR="00973B13" w:rsidRPr="0034752C" w:rsidRDefault="00973B13" w:rsidP="00AD2F28">
            <w:pPr>
              <w:jc w:val="right"/>
              <w:rPr>
                <w:color w:val="000000"/>
                <w:sz w:val="22"/>
                <w:szCs w:val="22"/>
                <w:lang w:eastAsia="en-IE"/>
              </w:rPr>
            </w:pPr>
            <w:r w:rsidRPr="0034752C">
              <w:rPr>
                <w:rFonts w:cs="Arial"/>
                <w:sz w:val="22"/>
                <w:szCs w:val="22"/>
              </w:rPr>
              <w:t>355</w:t>
            </w:r>
          </w:p>
        </w:tc>
        <w:tc>
          <w:tcPr>
            <w:tcW w:w="959" w:type="dxa"/>
            <w:gridSpan w:val="2"/>
            <w:tcBorders>
              <w:top w:val="nil"/>
              <w:left w:val="nil"/>
              <w:bottom w:val="single" w:sz="4" w:space="0" w:color="auto"/>
              <w:right w:val="single" w:sz="4" w:space="0" w:color="auto"/>
            </w:tcBorders>
            <w:noWrap/>
          </w:tcPr>
          <w:p w14:paraId="10E307AB" w14:textId="77777777" w:rsidR="00973B13" w:rsidRPr="0034752C" w:rsidRDefault="00973B13" w:rsidP="00AD2F28">
            <w:pPr>
              <w:jc w:val="right"/>
              <w:rPr>
                <w:color w:val="000000"/>
                <w:sz w:val="22"/>
                <w:szCs w:val="22"/>
                <w:lang w:eastAsia="en-IE"/>
              </w:rPr>
            </w:pPr>
            <w:r w:rsidRPr="0034752C">
              <w:rPr>
                <w:rFonts w:cs="Arial"/>
                <w:sz w:val="22"/>
                <w:szCs w:val="22"/>
              </w:rPr>
              <w:t>371</w:t>
            </w:r>
          </w:p>
        </w:tc>
        <w:tc>
          <w:tcPr>
            <w:tcW w:w="1013" w:type="dxa"/>
            <w:tcBorders>
              <w:top w:val="nil"/>
              <w:left w:val="nil"/>
              <w:bottom w:val="single" w:sz="4" w:space="0" w:color="auto"/>
              <w:right w:val="single" w:sz="4" w:space="0" w:color="auto"/>
            </w:tcBorders>
            <w:noWrap/>
          </w:tcPr>
          <w:p w14:paraId="70A9E975" w14:textId="77777777" w:rsidR="00973B13" w:rsidRPr="0034752C" w:rsidRDefault="00973B13" w:rsidP="00AD2F28">
            <w:pPr>
              <w:jc w:val="right"/>
              <w:rPr>
                <w:color w:val="000000"/>
                <w:sz w:val="22"/>
                <w:szCs w:val="22"/>
                <w:lang w:eastAsia="en-IE"/>
              </w:rPr>
            </w:pPr>
            <w:r w:rsidRPr="0034752C">
              <w:rPr>
                <w:rFonts w:cs="Arial"/>
                <w:sz w:val="22"/>
                <w:szCs w:val="22"/>
              </w:rPr>
              <w:t>15</w:t>
            </w:r>
          </w:p>
        </w:tc>
        <w:tc>
          <w:tcPr>
            <w:tcW w:w="1084" w:type="dxa"/>
            <w:gridSpan w:val="2"/>
            <w:tcBorders>
              <w:top w:val="nil"/>
              <w:left w:val="nil"/>
              <w:bottom w:val="single" w:sz="4" w:space="0" w:color="auto"/>
              <w:right w:val="single" w:sz="4" w:space="0" w:color="auto"/>
            </w:tcBorders>
            <w:noWrap/>
          </w:tcPr>
          <w:p w14:paraId="416E3280" w14:textId="77777777" w:rsidR="00973B13" w:rsidRPr="0034752C" w:rsidRDefault="00973B13" w:rsidP="00AD2F28">
            <w:pPr>
              <w:jc w:val="right"/>
              <w:rPr>
                <w:color w:val="000000"/>
                <w:sz w:val="22"/>
                <w:szCs w:val="22"/>
                <w:lang w:eastAsia="en-IE"/>
              </w:rPr>
            </w:pPr>
            <w:r w:rsidRPr="0034752C">
              <w:rPr>
                <w:rFonts w:cs="Arial"/>
                <w:sz w:val="22"/>
                <w:szCs w:val="22"/>
              </w:rPr>
              <w:t>16</w:t>
            </w:r>
          </w:p>
        </w:tc>
        <w:tc>
          <w:tcPr>
            <w:tcW w:w="995" w:type="dxa"/>
            <w:tcBorders>
              <w:top w:val="nil"/>
              <w:left w:val="nil"/>
              <w:bottom w:val="single" w:sz="4" w:space="0" w:color="auto"/>
              <w:right w:val="single" w:sz="4" w:space="0" w:color="auto"/>
            </w:tcBorders>
            <w:noWrap/>
          </w:tcPr>
          <w:p w14:paraId="3B944239" w14:textId="77777777" w:rsidR="00973B13" w:rsidRPr="0034752C" w:rsidRDefault="00973B13" w:rsidP="00AD2F28">
            <w:pPr>
              <w:jc w:val="right"/>
              <w:rPr>
                <w:color w:val="000000"/>
                <w:sz w:val="22"/>
                <w:szCs w:val="22"/>
                <w:lang w:eastAsia="en-IE"/>
              </w:rPr>
            </w:pPr>
            <w:r w:rsidRPr="0034752C">
              <w:rPr>
                <w:rFonts w:cs="Arial"/>
                <w:sz w:val="22"/>
                <w:szCs w:val="22"/>
              </w:rPr>
              <w:t>4.2</w:t>
            </w:r>
          </w:p>
        </w:tc>
        <w:tc>
          <w:tcPr>
            <w:tcW w:w="939" w:type="dxa"/>
            <w:gridSpan w:val="2"/>
            <w:tcBorders>
              <w:top w:val="nil"/>
              <w:left w:val="nil"/>
              <w:bottom w:val="single" w:sz="4" w:space="0" w:color="auto"/>
              <w:right w:val="single" w:sz="4" w:space="0" w:color="auto"/>
            </w:tcBorders>
            <w:noWrap/>
          </w:tcPr>
          <w:p w14:paraId="41BD69DC" w14:textId="77777777" w:rsidR="00973B13" w:rsidRPr="0034752C" w:rsidRDefault="00973B13" w:rsidP="00AD2F28">
            <w:pPr>
              <w:jc w:val="right"/>
              <w:rPr>
                <w:color w:val="000000"/>
                <w:sz w:val="22"/>
                <w:szCs w:val="22"/>
                <w:lang w:eastAsia="en-IE"/>
              </w:rPr>
            </w:pPr>
            <w:r w:rsidRPr="0034752C">
              <w:rPr>
                <w:rFonts w:cs="Arial"/>
                <w:sz w:val="22"/>
                <w:szCs w:val="22"/>
              </w:rPr>
              <w:t>4.3</w:t>
            </w:r>
          </w:p>
        </w:tc>
      </w:tr>
      <w:tr w:rsidR="00973B13" w:rsidRPr="0034752C" w14:paraId="7C9E61C0"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144D9A4A" w14:textId="77777777" w:rsidR="00973B13" w:rsidRPr="0034752C" w:rsidRDefault="00973B13" w:rsidP="00AD2F28">
            <w:pPr>
              <w:rPr>
                <w:color w:val="000000"/>
                <w:sz w:val="22"/>
                <w:szCs w:val="22"/>
                <w:lang w:eastAsia="en-IE"/>
              </w:rPr>
            </w:pPr>
            <w:r w:rsidRPr="0034752C">
              <w:rPr>
                <w:rFonts w:cs="Arial"/>
                <w:sz w:val="22"/>
                <w:szCs w:val="22"/>
              </w:rPr>
              <w:t>Department of Defence - Civilian Employees</w:t>
            </w:r>
          </w:p>
        </w:tc>
        <w:tc>
          <w:tcPr>
            <w:tcW w:w="1245" w:type="dxa"/>
            <w:tcBorders>
              <w:top w:val="nil"/>
              <w:left w:val="nil"/>
              <w:bottom w:val="single" w:sz="4" w:space="0" w:color="auto"/>
              <w:right w:val="single" w:sz="4" w:space="0" w:color="auto"/>
            </w:tcBorders>
            <w:noWrap/>
          </w:tcPr>
          <w:p w14:paraId="0024C2F5" w14:textId="77777777" w:rsidR="00973B13" w:rsidRPr="0034752C" w:rsidRDefault="00973B13" w:rsidP="00AD2F28">
            <w:pPr>
              <w:jc w:val="right"/>
              <w:rPr>
                <w:color w:val="000000"/>
                <w:sz w:val="22"/>
                <w:szCs w:val="22"/>
                <w:lang w:eastAsia="en-IE"/>
              </w:rPr>
            </w:pPr>
            <w:r w:rsidRPr="0034752C">
              <w:rPr>
                <w:rFonts w:cs="Arial"/>
                <w:sz w:val="22"/>
                <w:szCs w:val="22"/>
              </w:rPr>
              <w:t>431</w:t>
            </w:r>
          </w:p>
        </w:tc>
        <w:tc>
          <w:tcPr>
            <w:tcW w:w="959" w:type="dxa"/>
            <w:gridSpan w:val="2"/>
            <w:tcBorders>
              <w:top w:val="nil"/>
              <w:left w:val="nil"/>
              <w:bottom w:val="single" w:sz="4" w:space="0" w:color="auto"/>
              <w:right w:val="single" w:sz="4" w:space="0" w:color="auto"/>
            </w:tcBorders>
            <w:noWrap/>
          </w:tcPr>
          <w:p w14:paraId="1D57DBB7" w14:textId="77777777" w:rsidR="00973B13" w:rsidRPr="0034752C" w:rsidRDefault="00973B13" w:rsidP="00AD2F28">
            <w:pPr>
              <w:jc w:val="right"/>
              <w:rPr>
                <w:color w:val="000000"/>
                <w:sz w:val="22"/>
                <w:szCs w:val="22"/>
                <w:lang w:eastAsia="en-IE"/>
              </w:rPr>
            </w:pPr>
            <w:r w:rsidRPr="0034752C">
              <w:rPr>
                <w:rFonts w:cs="Arial"/>
                <w:sz w:val="22"/>
                <w:szCs w:val="22"/>
              </w:rPr>
              <w:t>451</w:t>
            </w:r>
          </w:p>
        </w:tc>
        <w:tc>
          <w:tcPr>
            <w:tcW w:w="1013" w:type="dxa"/>
            <w:tcBorders>
              <w:top w:val="nil"/>
              <w:left w:val="nil"/>
              <w:bottom w:val="single" w:sz="4" w:space="0" w:color="auto"/>
              <w:right w:val="single" w:sz="4" w:space="0" w:color="auto"/>
            </w:tcBorders>
            <w:noWrap/>
          </w:tcPr>
          <w:p w14:paraId="4E94C37D" w14:textId="77777777" w:rsidR="00973B13" w:rsidRPr="0034752C" w:rsidRDefault="00973B13" w:rsidP="00AD2F28">
            <w:pPr>
              <w:jc w:val="right"/>
              <w:rPr>
                <w:color w:val="000000"/>
                <w:sz w:val="22"/>
                <w:szCs w:val="22"/>
                <w:lang w:eastAsia="en-IE"/>
              </w:rPr>
            </w:pPr>
            <w:r w:rsidRPr="0034752C">
              <w:rPr>
                <w:rFonts w:cs="Arial"/>
                <w:sz w:val="22"/>
                <w:szCs w:val="22"/>
              </w:rPr>
              <w:t>29</w:t>
            </w:r>
          </w:p>
        </w:tc>
        <w:tc>
          <w:tcPr>
            <w:tcW w:w="1084" w:type="dxa"/>
            <w:gridSpan w:val="2"/>
            <w:tcBorders>
              <w:top w:val="nil"/>
              <w:left w:val="nil"/>
              <w:bottom w:val="single" w:sz="4" w:space="0" w:color="auto"/>
              <w:right w:val="single" w:sz="4" w:space="0" w:color="auto"/>
            </w:tcBorders>
            <w:noWrap/>
          </w:tcPr>
          <w:p w14:paraId="3C1C69A1" w14:textId="77777777" w:rsidR="00973B13" w:rsidRPr="0034752C" w:rsidRDefault="00973B13" w:rsidP="00AD2F28">
            <w:pPr>
              <w:jc w:val="right"/>
              <w:rPr>
                <w:color w:val="000000"/>
                <w:sz w:val="22"/>
                <w:szCs w:val="22"/>
                <w:lang w:eastAsia="en-IE"/>
              </w:rPr>
            </w:pPr>
            <w:r w:rsidRPr="0034752C">
              <w:rPr>
                <w:rFonts w:cs="Arial"/>
                <w:sz w:val="22"/>
                <w:szCs w:val="22"/>
              </w:rPr>
              <w:t>28</w:t>
            </w:r>
          </w:p>
        </w:tc>
        <w:tc>
          <w:tcPr>
            <w:tcW w:w="995" w:type="dxa"/>
            <w:tcBorders>
              <w:top w:val="nil"/>
              <w:left w:val="nil"/>
              <w:bottom w:val="single" w:sz="4" w:space="0" w:color="auto"/>
              <w:right w:val="single" w:sz="4" w:space="0" w:color="auto"/>
            </w:tcBorders>
            <w:noWrap/>
          </w:tcPr>
          <w:p w14:paraId="290D0973" w14:textId="77777777" w:rsidR="00973B13" w:rsidRPr="0034752C" w:rsidRDefault="00973B13" w:rsidP="00AD2F28">
            <w:pPr>
              <w:jc w:val="right"/>
              <w:rPr>
                <w:color w:val="000000"/>
                <w:sz w:val="22"/>
                <w:szCs w:val="22"/>
                <w:lang w:eastAsia="en-IE"/>
              </w:rPr>
            </w:pPr>
            <w:r w:rsidRPr="0034752C">
              <w:rPr>
                <w:rFonts w:cs="Arial"/>
                <w:sz w:val="22"/>
                <w:szCs w:val="22"/>
              </w:rPr>
              <w:t>6.7</w:t>
            </w:r>
          </w:p>
        </w:tc>
        <w:tc>
          <w:tcPr>
            <w:tcW w:w="939" w:type="dxa"/>
            <w:gridSpan w:val="2"/>
            <w:tcBorders>
              <w:top w:val="nil"/>
              <w:left w:val="nil"/>
              <w:bottom w:val="single" w:sz="4" w:space="0" w:color="auto"/>
              <w:right w:val="single" w:sz="4" w:space="0" w:color="auto"/>
            </w:tcBorders>
            <w:noWrap/>
          </w:tcPr>
          <w:p w14:paraId="743050F3" w14:textId="77777777" w:rsidR="00973B13" w:rsidRPr="0034752C" w:rsidRDefault="00973B13" w:rsidP="00AD2F28">
            <w:pPr>
              <w:jc w:val="right"/>
              <w:rPr>
                <w:color w:val="000000"/>
                <w:sz w:val="22"/>
                <w:szCs w:val="22"/>
                <w:lang w:eastAsia="en-IE"/>
              </w:rPr>
            </w:pPr>
            <w:r w:rsidRPr="0034752C">
              <w:rPr>
                <w:rFonts w:cs="Arial"/>
                <w:sz w:val="22"/>
                <w:szCs w:val="22"/>
              </w:rPr>
              <w:t>6.2</w:t>
            </w:r>
          </w:p>
        </w:tc>
      </w:tr>
      <w:tr w:rsidR="00973B13" w:rsidRPr="0034752C" w14:paraId="608117C6"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6318FD1B" w14:textId="77777777" w:rsidR="00973B13" w:rsidRPr="0034752C" w:rsidRDefault="00973B13" w:rsidP="00AD2F28">
            <w:pPr>
              <w:rPr>
                <w:color w:val="000000"/>
                <w:sz w:val="22"/>
                <w:szCs w:val="22"/>
                <w:lang w:eastAsia="en-IE"/>
              </w:rPr>
            </w:pPr>
            <w:r w:rsidRPr="0034752C">
              <w:rPr>
                <w:rFonts w:cs="Arial"/>
                <w:sz w:val="22"/>
                <w:szCs w:val="22"/>
              </w:rPr>
              <w:t>Department of Education &amp; Skills</w:t>
            </w:r>
          </w:p>
        </w:tc>
        <w:tc>
          <w:tcPr>
            <w:tcW w:w="1245" w:type="dxa"/>
            <w:tcBorders>
              <w:top w:val="nil"/>
              <w:left w:val="nil"/>
              <w:bottom w:val="single" w:sz="4" w:space="0" w:color="auto"/>
              <w:right w:val="single" w:sz="4" w:space="0" w:color="auto"/>
            </w:tcBorders>
            <w:noWrap/>
          </w:tcPr>
          <w:p w14:paraId="50B2E679" w14:textId="77777777" w:rsidR="00973B13" w:rsidRPr="0034752C" w:rsidRDefault="00973B13" w:rsidP="00AD2F28">
            <w:pPr>
              <w:jc w:val="right"/>
              <w:rPr>
                <w:color w:val="000000"/>
                <w:sz w:val="22"/>
                <w:szCs w:val="22"/>
                <w:lang w:eastAsia="en-IE"/>
              </w:rPr>
            </w:pPr>
            <w:r w:rsidRPr="0034752C">
              <w:rPr>
                <w:rFonts w:cs="Arial"/>
                <w:sz w:val="22"/>
                <w:szCs w:val="22"/>
              </w:rPr>
              <w:t>1,450</w:t>
            </w:r>
          </w:p>
        </w:tc>
        <w:tc>
          <w:tcPr>
            <w:tcW w:w="959" w:type="dxa"/>
            <w:gridSpan w:val="2"/>
            <w:tcBorders>
              <w:top w:val="nil"/>
              <w:left w:val="nil"/>
              <w:bottom w:val="single" w:sz="4" w:space="0" w:color="auto"/>
              <w:right w:val="single" w:sz="4" w:space="0" w:color="auto"/>
            </w:tcBorders>
            <w:noWrap/>
          </w:tcPr>
          <w:p w14:paraId="7A409ED9" w14:textId="77777777" w:rsidR="00973B13" w:rsidRPr="0034752C" w:rsidRDefault="00973B13" w:rsidP="00AD2F28">
            <w:pPr>
              <w:jc w:val="right"/>
              <w:rPr>
                <w:color w:val="000000"/>
                <w:sz w:val="22"/>
                <w:szCs w:val="22"/>
                <w:lang w:eastAsia="en-IE"/>
              </w:rPr>
            </w:pPr>
            <w:r w:rsidRPr="0034752C">
              <w:rPr>
                <w:rFonts w:cs="Arial"/>
                <w:sz w:val="22"/>
                <w:szCs w:val="22"/>
              </w:rPr>
              <w:t>1,521</w:t>
            </w:r>
          </w:p>
        </w:tc>
        <w:tc>
          <w:tcPr>
            <w:tcW w:w="1013" w:type="dxa"/>
            <w:tcBorders>
              <w:top w:val="nil"/>
              <w:left w:val="nil"/>
              <w:bottom w:val="single" w:sz="4" w:space="0" w:color="auto"/>
              <w:right w:val="single" w:sz="4" w:space="0" w:color="auto"/>
            </w:tcBorders>
            <w:noWrap/>
          </w:tcPr>
          <w:p w14:paraId="1C1AE471" w14:textId="77777777" w:rsidR="00973B13" w:rsidRPr="0034752C" w:rsidRDefault="00973B13" w:rsidP="00AD2F28">
            <w:pPr>
              <w:jc w:val="right"/>
              <w:rPr>
                <w:color w:val="000000"/>
                <w:sz w:val="22"/>
                <w:szCs w:val="22"/>
                <w:lang w:eastAsia="en-IE"/>
              </w:rPr>
            </w:pPr>
            <w:r w:rsidRPr="0034752C">
              <w:rPr>
                <w:rFonts w:cs="Arial"/>
                <w:sz w:val="22"/>
                <w:szCs w:val="22"/>
              </w:rPr>
              <w:t>54</w:t>
            </w:r>
          </w:p>
        </w:tc>
        <w:tc>
          <w:tcPr>
            <w:tcW w:w="1084" w:type="dxa"/>
            <w:gridSpan w:val="2"/>
            <w:tcBorders>
              <w:top w:val="nil"/>
              <w:left w:val="nil"/>
              <w:bottom w:val="single" w:sz="4" w:space="0" w:color="auto"/>
              <w:right w:val="single" w:sz="4" w:space="0" w:color="auto"/>
            </w:tcBorders>
            <w:noWrap/>
          </w:tcPr>
          <w:p w14:paraId="4EBA9565" w14:textId="77777777" w:rsidR="00973B13" w:rsidRPr="0034752C" w:rsidRDefault="00973B13" w:rsidP="00AD2F28">
            <w:pPr>
              <w:jc w:val="right"/>
              <w:rPr>
                <w:color w:val="000000"/>
                <w:sz w:val="22"/>
                <w:szCs w:val="22"/>
                <w:lang w:eastAsia="en-IE"/>
              </w:rPr>
            </w:pPr>
            <w:r w:rsidRPr="0034752C">
              <w:rPr>
                <w:rFonts w:cs="Arial"/>
                <w:sz w:val="22"/>
                <w:szCs w:val="22"/>
              </w:rPr>
              <w:t>58</w:t>
            </w:r>
          </w:p>
        </w:tc>
        <w:tc>
          <w:tcPr>
            <w:tcW w:w="995" w:type="dxa"/>
            <w:tcBorders>
              <w:top w:val="nil"/>
              <w:left w:val="nil"/>
              <w:bottom w:val="single" w:sz="4" w:space="0" w:color="auto"/>
              <w:right w:val="single" w:sz="4" w:space="0" w:color="auto"/>
            </w:tcBorders>
            <w:noWrap/>
          </w:tcPr>
          <w:p w14:paraId="6702356E" w14:textId="77777777" w:rsidR="00973B13" w:rsidRPr="0034752C" w:rsidRDefault="00973B13" w:rsidP="00AD2F28">
            <w:pPr>
              <w:jc w:val="right"/>
              <w:rPr>
                <w:color w:val="000000"/>
                <w:sz w:val="22"/>
                <w:szCs w:val="22"/>
                <w:lang w:eastAsia="en-IE"/>
              </w:rPr>
            </w:pPr>
            <w:r w:rsidRPr="0034752C">
              <w:rPr>
                <w:rFonts w:cs="Arial"/>
                <w:sz w:val="22"/>
                <w:szCs w:val="22"/>
              </w:rPr>
              <w:t>3.7</w:t>
            </w:r>
          </w:p>
        </w:tc>
        <w:tc>
          <w:tcPr>
            <w:tcW w:w="939" w:type="dxa"/>
            <w:gridSpan w:val="2"/>
            <w:tcBorders>
              <w:top w:val="nil"/>
              <w:left w:val="nil"/>
              <w:bottom w:val="single" w:sz="4" w:space="0" w:color="auto"/>
              <w:right w:val="single" w:sz="4" w:space="0" w:color="auto"/>
            </w:tcBorders>
            <w:noWrap/>
          </w:tcPr>
          <w:p w14:paraId="5AC8B2D2" w14:textId="77777777" w:rsidR="00973B13" w:rsidRPr="0034752C" w:rsidRDefault="00973B13" w:rsidP="00AD2F28">
            <w:pPr>
              <w:jc w:val="right"/>
              <w:rPr>
                <w:color w:val="000000"/>
                <w:sz w:val="22"/>
                <w:szCs w:val="22"/>
                <w:lang w:eastAsia="en-IE"/>
              </w:rPr>
            </w:pPr>
            <w:r w:rsidRPr="0034752C">
              <w:rPr>
                <w:rFonts w:cs="Arial"/>
                <w:sz w:val="22"/>
                <w:szCs w:val="22"/>
              </w:rPr>
              <w:t>3.8</w:t>
            </w:r>
          </w:p>
        </w:tc>
      </w:tr>
      <w:tr w:rsidR="00973B13" w:rsidRPr="0034752C" w14:paraId="38456894"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5379FFF0" w14:textId="77777777" w:rsidR="00973B13" w:rsidRPr="0034752C" w:rsidRDefault="00973B13" w:rsidP="00AD2F28">
            <w:pPr>
              <w:rPr>
                <w:color w:val="000000"/>
                <w:sz w:val="22"/>
                <w:szCs w:val="22"/>
                <w:lang w:eastAsia="en-IE"/>
              </w:rPr>
            </w:pPr>
            <w:r w:rsidRPr="0034752C">
              <w:rPr>
                <w:rFonts w:cs="Arial"/>
                <w:sz w:val="22"/>
                <w:szCs w:val="22"/>
              </w:rPr>
              <w:t>Department of Employment Affairs &amp; Social Protection</w:t>
            </w:r>
          </w:p>
        </w:tc>
        <w:tc>
          <w:tcPr>
            <w:tcW w:w="1245" w:type="dxa"/>
            <w:tcBorders>
              <w:top w:val="nil"/>
              <w:left w:val="nil"/>
              <w:bottom w:val="single" w:sz="4" w:space="0" w:color="auto"/>
              <w:right w:val="single" w:sz="4" w:space="0" w:color="auto"/>
            </w:tcBorders>
            <w:noWrap/>
          </w:tcPr>
          <w:p w14:paraId="0A5C8171" w14:textId="77777777" w:rsidR="00973B13" w:rsidRPr="0034752C" w:rsidRDefault="00973B13" w:rsidP="00AD2F28">
            <w:pPr>
              <w:jc w:val="right"/>
              <w:rPr>
                <w:color w:val="000000"/>
                <w:sz w:val="22"/>
                <w:szCs w:val="22"/>
                <w:lang w:eastAsia="en-IE"/>
              </w:rPr>
            </w:pPr>
            <w:r w:rsidRPr="0034752C">
              <w:rPr>
                <w:rFonts w:cs="Arial"/>
                <w:sz w:val="22"/>
                <w:szCs w:val="22"/>
              </w:rPr>
              <w:t>6,725</w:t>
            </w:r>
          </w:p>
        </w:tc>
        <w:tc>
          <w:tcPr>
            <w:tcW w:w="959" w:type="dxa"/>
            <w:gridSpan w:val="2"/>
            <w:tcBorders>
              <w:top w:val="nil"/>
              <w:left w:val="nil"/>
              <w:bottom w:val="single" w:sz="4" w:space="0" w:color="auto"/>
              <w:right w:val="single" w:sz="4" w:space="0" w:color="auto"/>
            </w:tcBorders>
            <w:noWrap/>
          </w:tcPr>
          <w:p w14:paraId="19DE8B11" w14:textId="77777777" w:rsidR="00973B13" w:rsidRPr="0034752C" w:rsidRDefault="00973B13" w:rsidP="00AD2F28">
            <w:pPr>
              <w:jc w:val="right"/>
              <w:rPr>
                <w:color w:val="000000"/>
                <w:sz w:val="22"/>
                <w:szCs w:val="22"/>
                <w:lang w:eastAsia="en-IE"/>
              </w:rPr>
            </w:pPr>
            <w:r w:rsidRPr="0034752C">
              <w:rPr>
                <w:rFonts w:cs="Arial"/>
                <w:sz w:val="22"/>
                <w:szCs w:val="22"/>
              </w:rPr>
              <w:t>6,642</w:t>
            </w:r>
          </w:p>
        </w:tc>
        <w:tc>
          <w:tcPr>
            <w:tcW w:w="1013" w:type="dxa"/>
            <w:tcBorders>
              <w:top w:val="nil"/>
              <w:left w:val="nil"/>
              <w:bottom w:val="single" w:sz="4" w:space="0" w:color="auto"/>
              <w:right w:val="single" w:sz="4" w:space="0" w:color="auto"/>
            </w:tcBorders>
            <w:noWrap/>
          </w:tcPr>
          <w:p w14:paraId="0989DBCD" w14:textId="77777777" w:rsidR="00973B13" w:rsidRPr="0034752C" w:rsidRDefault="00973B13" w:rsidP="00AD2F28">
            <w:pPr>
              <w:jc w:val="right"/>
              <w:rPr>
                <w:color w:val="000000"/>
                <w:sz w:val="22"/>
                <w:szCs w:val="22"/>
                <w:lang w:eastAsia="en-IE"/>
              </w:rPr>
            </w:pPr>
            <w:r w:rsidRPr="0034752C">
              <w:rPr>
                <w:rFonts w:cs="Arial"/>
                <w:sz w:val="22"/>
                <w:szCs w:val="22"/>
              </w:rPr>
              <w:t>351</w:t>
            </w:r>
          </w:p>
        </w:tc>
        <w:tc>
          <w:tcPr>
            <w:tcW w:w="1084" w:type="dxa"/>
            <w:gridSpan w:val="2"/>
            <w:tcBorders>
              <w:top w:val="nil"/>
              <w:left w:val="nil"/>
              <w:bottom w:val="single" w:sz="4" w:space="0" w:color="auto"/>
              <w:right w:val="single" w:sz="4" w:space="0" w:color="auto"/>
            </w:tcBorders>
            <w:noWrap/>
          </w:tcPr>
          <w:p w14:paraId="08C20C09" w14:textId="77777777" w:rsidR="00973B13" w:rsidRPr="0034752C" w:rsidRDefault="00973B13" w:rsidP="00AD2F28">
            <w:pPr>
              <w:jc w:val="right"/>
              <w:rPr>
                <w:color w:val="000000"/>
                <w:sz w:val="22"/>
                <w:szCs w:val="22"/>
                <w:lang w:eastAsia="en-IE"/>
              </w:rPr>
            </w:pPr>
            <w:r w:rsidRPr="0034752C">
              <w:rPr>
                <w:rFonts w:cs="Arial"/>
                <w:sz w:val="22"/>
                <w:szCs w:val="22"/>
              </w:rPr>
              <w:t>462</w:t>
            </w:r>
          </w:p>
        </w:tc>
        <w:tc>
          <w:tcPr>
            <w:tcW w:w="995" w:type="dxa"/>
            <w:tcBorders>
              <w:top w:val="nil"/>
              <w:left w:val="nil"/>
              <w:bottom w:val="single" w:sz="4" w:space="0" w:color="auto"/>
              <w:right w:val="single" w:sz="4" w:space="0" w:color="auto"/>
            </w:tcBorders>
            <w:noWrap/>
          </w:tcPr>
          <w:p w14:paraId="17547077" w14:textId="77777777" w:rsidR="00973B13" w:rsidRPr="0034752C" w:rsidRDefault="00973B13" w:rsidP="00AD2F28">
            <w:pPr>
              <w:jc w:val="right"/>
              <w:rPr>
                <w:color w:val="000000"/>
                <w:sz w:val="22"/>
                <w:szCs w:val="22"/>
                <w:lang w:eastAsia="en-IE"/>
              </w:rPr>
            </w:pPr>
            <w:r w:rsidRPr="0034752C">
              <w:rPr>
                <w:rFonts w:cs="Arial"/>
                <w:sz w:val="22"/>
                <w:szCs w:val="22"/>
              </w:rPr>
              <w:t>5.2</w:t>
            </w:r>
          </w:p>
        </w:tc>
        <w:tc>
          <w:tcPr>
            <w:tcW w:w="939" w:type="dxa"/>
            <w:gridSpan w:val="2"/>
            <w:tcBorders>
              <w:top w:val="nil"/>
              <w:left w:val="nil"/>
              <w:bottom w:val="single" w:sz="4" w:space="0" w:color="auto"/>
              <w:right w:val="single" w:sz="4" w:space="0" w:color="auto"/>
            </w:tcBorders>
            <w:noWrap/>
          </w:tcPr>
          <w:p w14:paraId="1D6B4BBE" w14:textId="77777777" w:rsidR="00973B13" w:rsidRPr="0034752C" w:rsidRDefault="00973B13" w:rsidP="00AD2F28">
            <w:pPr>
              <w:jc w:val="right"/>
              <w:rPr>
                <w:color w:val="000000"/>
                <w:sz w:val="22"/>
                <w:szCs w:val="22"/>
                <w:lang w:eastAsia="en-IE"/>
              </w:rPr>
            </w:pPr>
            <w:r w:rsidRPr="0034752C">
              <w:rPr>
                <w:rFonts w:cs="Arial"/>
                <w:sz w:val="22"/>
                <w:szCs w:val="22"/>
              </w:rPr>
              <w:t>7.0</w:t>
            </w:r>
          </w:p>
        </w:tc>
      </w:tr>
      <w:tr w:rsidR="00973B13" w:rsidRPr="0034752C" w14:paraId="0DC61D8E"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59C9C437" w14:textId="77777777" w:rsidR="00973B13" w:rsidRPr="0034752C" w:rsidRDefault="00973B13" w:rsidP="00AD2F28">
            <w:pPr>
              <w:rPr>
                <w:color w:val="000000"/>
                <w:sz w:val="22"/>
                <w:szCs w:val="22"/>
                <w:lang w:eastAsia="en-IE"/>
              </w:rPr>
            </w:pPr>
            <w:r w:rsidRPr="0034752C">
              <w:rPr>
                <w:rFonts w:cs="Arial"/>
                <w:sz w:val="22"/>
                <w:szCs w:val="22"/>
              </w:rPr>
              <w:t>Department of Finance</w:t>
            </w:r>
          </w:p>
        </w:tc>
        <w:tc>
          <w:tcPr>
            <w:tcW w:w="1245" w:type="dxa"/>
            <w:tcBorders>
              <w:top w:val="nil"/>
              <w:left w:val="nil"/>
              <w:bottom w:val="single" w:sz="4" w:space="0" w:color="auto"/>
              <w:right w:val="single" w:sz="4" w:space="0" w:color="auto"/>
            </w:tcBorders>
            <w:noWrap/>
          </w:tcPr>
          <w:p w14:paraId="2C7952A4" w14:textId="77777777" w:rsidR="00973B13" w:rsidRPr="0034752C" w:rsidRDefault="00973B13" w:rsidP="00AD2F28">
            <w:pPr>
              <w:jc w:val="right"/>
              <w:rPr>
                <w:color w:val="000000"/>
                <w:sz w:val="22"/>
                <w:szCs w:val="22"/>
                <w:lang w:eastAsia="en-IE"/>
              </w:rPr>
            </w:pPr>
            <w:r w:rsidRPr="0034752C">
              <w:rPr>
                <w:rFonts w:cs="Arial"/>
                <w:sz w:val="22"/>
                <w:szCs w:val="22"/>
              </w:rPr>
              <w:t>319</w:t>
            </w:r>
          </w:p>
        </w:tc>
        <w:tc>
          <w:tcPr>
            <w:tcW w:w="959" w:type="dxa"/>
            <w:gridSpan w:val="2"/>
            <w:tcBorders>
              <w:top w:val="nil"/>
              <w:left w:val="nil"/>
              <w:bottom w:val="single" w:sz="4" w:space="0" w:color="auto"/>
              <w:right w:val="single" w:sz="4" w:space="0" w:color="auto"/>
            </w:tcBorders>
            <w:noWrap/>
          </w:tcPr>
          <w:p w14:paraId="45641D31" w14:textId="77777777" w:rsidR="00973B13" w:rsidRPr="0034752C" w:rsidRDefault="00973B13" w:rsidP="00AD2F28">
            <w:pPr>
              <w:jc w:val="right"/>
              <w:rPr>
                <w:color w:val="000000"/>
                <w:sz w:val="22"/>
                <w:szCs w:val="22"/>
                <w:lang w:eastAsia="en-IE"/>
              </w:rPr>
            </w:pPr>
            <w:r w:rsidRPr="0034752C">
              <w:rPr>
                <w:rFonts w:cs="Arial"/>
                <w:sz w:val="22"/>
                <w:szCs w:val="22"/>
              </w:rPr>
              <w:t>311</w:t>
            </w:r>
          </w:p>
        </w:tc>
        <w:tc>
          <w:tcPr>
            <w:tcW w:w="1013" w:type="dxa"/>
            <w:tcBorders>
              <w:top w:val="nil"/>
              <w:left w:val="nil"/>
              <w:bottom w:val="single" w:sz="4" w:space="0" w:color="auto"/>
              <w:right w:val="single" w:sz="4" w:space="0" w:color="auto"/>
            </w:tcBorders>
            <w:noWrap/>
          </w:tcPr>
          <w:p w14:paraId="2CC0C2CF" w14:textId="77777777" w:rsidR="00973B13" w:rsidRPr="0034752C" w:rsidRDefault="00973B13" w:rsidP="00AD2F28">
            <w:pPr>
              <w:jc w:val="right"/>
              <w:rPr>
                <w:color w:val="000000"/>
                <w:sz w:val="22"/>
                <w:szCs w:val="22"/>
                <w:lang w:eastAsia="en-IE"/>
              </w:rPr>
            </w:pPr>
            <w:r w:rsidRPr="0034752C">
              <w:rPr>
                <w:rFonts w:cs="Arial"/>
                <w:sz w:val="22"/>
                <w:szCs w:val="22"/>
              </w:rPr>
              <w:t>13</w:t>
            </w:r>
          </w:p>
        </w:tc>
        <w:tc>
          <w:tcPr>
            <w:tcW w:w="1084" w:type="dxa"/>
            <w:gridSpan w:val="2"/>
            <w:tcBorders>
              <w:top w:val="nil"/>
              <w:left w:val="nil"/>
              <w:bottom w:val="single" w:sz="4" w:space="0" w:color="auto"/>
              <w:right w:val="single" w:sz="4" w:space="0" w:color="auto"/>
            </w:tcBorders>
            <w:noWrap/>
          </w:tcPr>
          <w:p w14:paraId="79FE4926" w14:textId="77777777" w:rsidR="00973B13" w:rsidRPr="0034752C" w:rsidRDefault="00973B13" w:rsidP="00AD2F28">
            <w:pPr>
              <w:jc w:val="right"/>
              <w:rPr>
                <w:color w:val="000000"/>
                <w:sz w:val="22"/>
                <w:szCs w:val="22"/>
                <w:lang w:eastAsia="en-IE"/>
              </w:rPr>
            </w:pPr>
            <w:r w:rsidRPr="0034752C">
              <w:rPr>
                <w:rFonts w:cs="Arial"/>
                <w:sz w:val="22"/>
                <w:szCs w:val="22"/>
              </w:rPr>
              <w:t>16</w:t>
            </w:r>
          </w:p>
        </w:tc>
        <w:tc>
          <w:tcPr>
            <w:tcW w:w="995" w:type="dxa"/>
            <w:tcBorders>
              <w:top w:val="nil"/>
              <w:left w:val="nil"/>
              <w:bottom w:val="single" w:sz="4" w:space="0" w:color="auto"/>
              <w:right w:val="single" w:sz="4" w:space="0" w:color="auto"/>
            </w:tcBorders>
            <w:noWrap/>
          </w:tcPr>
          <w:p w14:paraId="2B4941B9" w14:textId="77777777" w:rsidR="00973B13" w:rsidRPr="0034752C" w:rsidRDefault="00973B13" w:rsidP="00AD2F28">
            <w:pPr>
              <w:jc w:val="right"/>
              <w:rPr>
                <w:color w:val="000000"/>
                <w:sz w:val="22"/>
                <w:szCs w:val="22"/>
                <w:lang w:eastAsia="en-IE"/>
              </w:rPr>
            </w:pPr>
            <w:r w:rsidRPr="0034752C">
              <w:rPr>
                <w:rFonts w:cs="Arial"/>
                <w:sz w:val="22"/>
                <w:szCs w:val="22"/>
              </w:rPr>
              <w:t>4.1</w:t>
            </w:r>
          </w:p>
        </w:tc>
        <w:tc>
          <w:tcPr>
            <w:tcW w:w="939" w:type="dxa"/>
            <w:gridSpan w:val="2"/>
            <w:tcBorders>
              <w:top w:val="nil"/>
              <w:left w:val="nil"/>
              <w:bottom w:val="single" w:sz="4" w:space="0" w:color="auto"/>
              <w:right w:val="single" w:sz="4" w:space="0" w:color="auto"/>
            </w:tcBorders>
            <w:noWrap/>
          </w:tcPr>
          <w:p w14:paraId="346B270E" w14:textId="77777777" w:rsidR="00973B13" w:rsidRPr="0034752C" w:rsidRDefault="00973B13" w:rsidP="00AD2F28">
            <w:pPr>
              <w:jc w:val="right"/>
              <w:rPr>
                <w:color w:val="000000"/>
                <w:sz w:val="22"/>
                <w:szCs w:val="22"/>
                <w:lang w:eastAsia="en-IE"/>
              </w:rPr>
            </w:pPr>
            <w:r w:rsidRPr="0034752C">
              <w:rPr>
                <w:rFonts w:cs="Arial"/>
                <w:sz w:val="22"/>
                <w:szCs w:val="22"/>
              </w:rPr>
              <w:t>5.1</w:t>
            </w:r>
          </w:p>
        </w:tc>
      </w:tr>
      <w:tr w:rsidR="00973B13" w:rsidRPr="0034752C" w14:paraId="6178118F"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04687F6C" w14:textId="77777777" w:rsidR="00973B13" w:rsidRPr="0034752C" w:rsidRDefault="00973B13" w:rsidP="00AD2F28">
            <w:pPr>
              <w:rPr>
                <w:color w:val="000000"/>
                <w:sz w:val="22"/>
                <w:szCs w:val="22"/>
                <w:lang w:eastAsia="en-IE"/>
              </w:rPr>
            </w:pPr>
            <w:r w:rsidRPr="0034752C">
              <w:rPr>
                <w:rFonts w:cs="Arial"/>
                <w:sz w:val="22"/>
                <w:szCs w:val="22"/>
              </w:rPr>
              <w:t>Department of Foreign Affairs &amp; Trade</w:t>
            </w:r>
          </w:p>
        </w:tc>
        <w:tc>
          <w:tcPr>
            <w:tcW w:w="1245" w:type="dxa"/>
            <w:tcBorders>
              <w:top w:val="nil"/>
              <w:left w:val="nil"/>
              <w:bottom w:val="single" w:sz="4" w:space="0" w:color="auto"/>
              <w:right w:val="single" w:sz="4" w:space="0" w:color="auto"/>
            </w:tcBorders>
            <w:noWrap/>
          </w:tcPr>
          <w:p w14:paraId="37ECF381" w14:textId="77777777" w:rsidR="00973B13" w:rsidRPr="0034752C" w:rsidRDefault="00973B13" w:rsidP="00AD2F28">
            <w:pPr>
              <w:jc w:val="right"/>
              <w:rPr>
                <w:color w:val="000000"/>
                <w:sz w:val="22"/>
                <w:szCs w:val="22"/>
                <w:lang w:eastAsia="en-IE"/>
              </w:rPr>
            </w:pPr>
            <w:r w:rsidRPr="0034752C">
              <w:rPr>
                <w:rFonts w:cs="Arial"/>
                <w:sz w:val="22"/>
                <w:szCs w:val="22"/>
              </w:rPr>
              <w:t>1,763</w:t>
            </w:r>
          </w:p>
        </w:tc>
        <w:tc>
          <w:tcPr>
            <w:tcW w:w="959" w:type="dxa"/>
            <w:gridSpan w:val="2"/>
            <w:tcBorders>
              <w:top w:val="nil"/>
              <w:left w:val="nil"/>
              <w:bottom w:val="single" w:sz="4" w:space="0" w:color="auto"/>
              <w:right w:val="single" w:sz="4" w:space="0" w:color="auto"/>
            </w:tcBorders>
            <w:noWrap/>
          </w:tcPr>
          <w:p w14:paraId="18466838" w14:textId="77777777" w:rsidR="00973B13" w:rsidRPr="0034752C" w:rsidRDefault="00973B13" w:rsidP="00AD2F28">
            <w:pPr>
              <w:jc w:val="right"/>
              <w:rPr>
                <w:color w:val="000000"/>
                <w:sz w:val="22"/>
                <w:szCs w:val="22"/>
                <w:lang w:eastAsia="en-IE"/>
              </w:rPr>
            </w:pPr>
            <w:r w:rsidRPr="0034752C">
              <w:rPr>
                <w:rFonts w:cs="Arial"/>
                <w:sz w:val="22"/>
                <w:szCs w:val="22"/>
              </w:rPr>
              <w:t>2,292</w:t>
            </w:r>
          </w:p>
        </w:tc>
        <w:tc>
          <w:tcPr>
            <w:tcW w:w="1013" w:type="dxa"/>
            <w:tcBorders>
              <w:top w:val="nil"/>
              <w:left w:val="nil"/>
              <w:bottom w:val="single" w:sz="4" w:space="0" w:color="auto"/>
              <w:right w:val="single" w:sz="4" w:space="0" w:color="auto"/>
            </w:tcBorders>
            <w:noWrap/>
          </w:tcPr>
          <w:p w14:paraId="6018E357" w14:textId="77777777" w:rsidR="00973B13" w:rsidRPr="0034752C" w:rsidRDefault="00973B13" w:rsidP="00AD2F28">
            <w:pPr>
              <w:jc w:val="right"/>
              <w:rPr>
                <w:color w:val="000000"/>
                <w:sz w:val="22"/>
                <w:szCs w:val="22"/>
                <w:lang w:eastAsia="en-IE"/>
              </w:rPr>
            </w:pPr>
            <w:r w:rsidRPr="0034752C">
              <w:rPr>
                <w:rFonts w:cs="Arial"/>
                <w:sz w:val="22"/>
                <w:szCs w:val="22"/>
              </w:rPr>
              <w:t>65</w:t>
            </w:r>
          </w:p>
        </w:tc>
        <w:tc>
          <w:tcPr>
            <w:tcW w:w="1084" w:type="dxa"/>
            <w:gridSpan w:val="2"/>
            <w:tcBorders>
              <w:top w:val="nil"/>
              <w:left w:val="nil"/>
              <w:bottom w:val="single" w:sz="4" w:space="0" w:color="auto"/>
              <w:right w:val="single" w:sz="4" w:space="0" w:color="auto"/>
            </w:tcBorders>
            <w:noWrap/>
          </w:tcPr>
          <w:p w14:paraId="35D666E2" w14:textId="77777777" w:rsidR="00973B13" w:rsidRPr="0034752C" w:rsidRDefault="00973B13" w:rsidP="00AD2F28">
            <w:pPr>
              <w:jc w:val="right"/>
              <w:rPr>
                <w:color w:val="000000"/>
                <w:sz w:val="22"/>
                <w:szCs w:val="22"/>
                <w:lang w:eastAsia="en-IE"/>
              </w:rPr>
            </w:pPr>
            <w:r w:rsidRPr="0034752C">
              <w:rPr>
                <w:rFonts w:cs="Arial"/>
                <w:sz w:val="22"/>
                <w:szCs w:val="22"/>
              </w:rPr>
              <w:t>110</w:t>
            </w:r>
          </w:p>
        </w:tc>
        <w:tc>
          <w:tcPr>
            <w:tcW w:w="995" w:type="dxa"/>
            <w:tcBorders>
              <w:top w:val="nil"/>
              <w:left w:val="nil"/>
              <w:bottom w:val="single" w:sz="4" w:space="0" w:color="auto"/>
              <w:right w:val="single" w:sz="4" w:space="0" w:color="auto"/>
            </w:tcBorders>
            <w:noWrap/>
          </w:tcPr>
          <w:p w14:paraId="7D35C39D" w14:textId="77777777" w:rsidR="00973B13" w:rsidRPr="0034752C" w:rsidRDefault="00973B13" w:rsidP="00AD2F28">
            <w:pPr>
              <w:jc w:val="right"/>
              <w:rPr>
                <w:rFonts w:cs="Arial"/>
                <w:color w:val="000000"/>
                <w:sz w:val="22"/>
                <w:szCs w:val="22"/>
                <w:lang w:eastAsia="en-IE"/>
              </w:rPr>
            </w:pPr>
            <w:r w:rsidRPr="0034752C">
              <w:rPr>
                <w:rFonts w:cs="Arial"/>
                <w:sz w:val="22"/>
                <w:szCs w:val="22"/>
              </w:rPr>
              <w:t>3.7</w:t>
            </w:r>
          </w:p>
        </w:tc>
        <w:tc>
          <w:tcPr>
            <w:tcW w:w="939" w:type="dxa"/>
            <w:gridSpan w:val="2"/>
            <w:tcBorders>
              <w:top w:val="nil"/>
              <w:left w:val="nil"/>
              <w:bottom w:val="single" w:sz="4" w:space="0" w:color="auto"/>
              <w:right w:val="single" w:sz="4" w:space="0" w:color="auto"/>
            </w:tcBorders>
            <w:noWrap/>
          </w:tcPr>
          <w:p w14:paraId="129E643C" w14:textId="77777777" w:rsidR="00973B13" w:rsidRPr="0034752C" w:rsidRDefault="00973B13" w:rsidP="00AD2F28">
            <w:pPr>
              <w:jc w:val="right"/>
              <w:rPr>
                <w:rFonts w:cs="Arial"/>
                <w:color w:val="000000"/>
                <w:sz w:val="22"/>
                <w:szCs w:val="22"/>
                <w:lang w:eastAsia="en-IE"/>
              </w:rPr>
            </w:pPr>
            <w:r w:rsidRPr="0034752C">
              <w:rPr>
                <w:rFonts w:cs="Arial"/>
                <w:sz w:val="22"/>
                <w:szCs w:val="22"/>
              </w:rPr>
              <w:t>4.8</w:t>
            </w:r>
          </w:p>
        </w:tc>
      </w:tr>
      <w:tr w:rsidR="00973B13" w:rsidRPr="0034752C" w14:paraId="69D53C29"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56468AE4" w14:textId="77777777" w:rsidR="00973B13" w:rsidRPr="0034752C" w:rsidRDefault="00973B13" w:rsidP="00AD2F28">
            <w:pPr>
              <w:rPr>
                <w:color w:val="000000"/>
                <w:sz w:val="22"/>
                <w:szCs w:val="22"/>
                <w:lang w:eastAsia="en-IE"/>
              </w:rPr>
            </w:pPr>
            <w:r w:rsidRPr="0034752C">
              <w:rPr>
                <w:rFonts w:cs="Arial"/>
                <w:sz w:val="22"/>
                <w:szCs w:val="22"/>
              </w:rPr>
              <w:t>Department of Health</w:t>
            </w:r>
          </w:p>
        </w:tc>
        <w:tc>
          <w:tcPr>
            <w:tcW w:w="1245" w:type="dxa"/>
            <w:tcBorders>
              <w:top w:val="nil"/>
              <w:left w:val="nil"/>
              <w:bottom w:val="single" w:sz="4" w:space="0" w:color="auto"/>
              <w:right w:val="single" w:sz="4" w:space="0" w:color="auto"/>
            </w:tcBorders>
            <w:noWrap/>
          </w:tcPr>
          <w:p w14:paraId="6B4B34E7" w14:textId="77777777" w:rsidR="00973B13" w:rsidRPr="0034752C" w:rsidRDefault="00973B13" w:rsidP="00AD2F28">
            <w:pPr>
              <w:jc w:val="right"/>
              <w:rPr>
                <w:color w:val="000000"/>
                <w:sz w:val="22"/>
                <w:szCs w:val="22"/>
                <w:lang w:eastAsia="en-IE"/>
              </w:rPr>
            </w:pPr>
            <w:r w:rsidRPr="0034752C">
              <w:rPr>
                <w:rFonts w:cs="Arial"/>
                <w:sz w:val="22"/>
                <w:szCs w:val="22"/>
              </w:rPr>
              <w:t>498</w:t>
            </w:r>
          </w:p>
        </w:tc>
        <w:tc>
          <w:tcPr>
            <w:tcW w:w="959" w:type="dxa"/>
            <w:gridSpan w:val="2"/>
            <w:tcBorders>
              <w:top w:val="nil"/>
              <w:left w:val="nil"/>
              <w:bottom w:val="single" w:sz="4" w:space="0" w:color="auto"/>
              <w:right w:val="single" w:sz="4" w:space="0" w:color="auto"/>
            </w:tcBorders>
            <w:noWrap/>
          </w:tcPr>
          <w:p w14:paraId="3F396739" w14:textId="77777777" w:rsidR="00973B13" w:rsidRPr="0034752C" w:rsidRDefault="00973B13" w:rsidP="00AD2F28">
            <w:pPr>
              <w:jc w:val="right"/>
              <w:rPr>
                <w:color w:val="000000"/>
                <w:sz w:val="22"/>
                <w:szCs w:val="22"/>
                <w:lang w:eastAsia="en-IE"/>
              </w:rPr>
            </w:pPr>
            <w:r w:rsidRPr="0034752C">
              <w:rPr>
                <w:rFonts w:cs="Arial"/>
                <w:sz w:val="22"/>
                <w:szCs w:val="22"/>
              </w:rPr>
              <w:t>499</w:t>
            </w:r>
          </w:p>
        </w:tc>
        <w:tc>
          <w:tcPr>
            <w:tcW w:w="1013" w:type="dxa"/>
            <w:tcBorders>
              <w:top w:val="nil"/>
              <w:left w:val="nil"/>
              <w:bottom w:val="single" w:sz="4" w:space="0" w:color="auto"/>
              <w:right w:val="single" w:sz="4" w:space="0" w:color="auto"/>
            </w:tcBorders>
            <w:noWrap/>
          </w:tcPr>
          <w:p w14:paraId="1839BF5D" w14:textId="77777777" w:rsidR="00973B13" w:rsidRPr="0034752C" w:rsidRDefault="00973B13" w:rsidP="00AD2F28">
            <w:pPr>
              <w:jc w:val="right"/>
              <w:rPr>
                <w:color w:val="000000"/>
                <w:sz w:val="22"/>
                <w:szCs w:val="22"/>
                <w:lang w:eastAsia="en-IE"/>
              </w:rPr>
            </w:pPr>
            <w:r w:rsidRPr="0034752C">
              <w:rPr>
                <w:rFonts w:cs="Arial"/>
                <w:sz w:val="22"/>
                <w:szCs w:val="22"/>
              </w:rPr>
              <w:t>22</w:t>
            </w:r>
          </w:p>
        </w:tc>
        <w:tc>
          <w:tcPr>
            <w:tcW w:w="1084" w:type="dxa"/>
            <w:gridSpan w:val="2"/>
            <w:tcBorders>
              <w:top w:val="nil"/>
              <w:left w:val="nil"/>
              <w:bottom w:val="single" w:sz="4" w:space="0" w:color="auto"/>
              <w:right w:val="single" w:sz="4" w:space="0" w:color="auto"/>
            </w:tcBorders>
            <w:noWrap/>
          </w:tcPr>
          <w:p w14:paraId="7A6F1B76" w14:textId="77777777" w:rsidR="00973B13" w:rsidRPr="0034752C" w:rsidRDefault="00973B13" w:rsidP="00AD2F28">
            <w:pPr>
              <w:jc w:val="right"/>
              <w:rPr>
                <w:color w:val="000000"/>
                <w:sz w:val="22"/>
                <w:szCs w:val="22"/>
                <w:lang w:eastAsia="en-IE"/>
              </w:rPr>
            </w:pPr>
            <w:r w:rsidRPr="0034752C">
              <w:rPr>
                <w:rFonts w:cs="Arial"/>
                <w:sz w:val="22"/>
                <w:szCs w:val="22"/>
              </w:rPr>
              <w:t>37</w:t>
            </w:r>
          </w:p>
        </w:tc>
        <w:tc>
          <w:tcPr>
            <w:tcW w:w="995" w:type="dxa"/>
            <w:tcBorders>
              <w:top w:val="nil"/>
              <w:left w:val="nil"/>
              <w:bottom w:val="single" w:sz="4" w:space="0" w:color="auto"/>
              <w:right w:val="single" w:sz="4" w:space="0" w:color="auto"/>
            </w:tcBorders>
            <w:noWrap/>
          </w:tcPr>
          <w:p w14:paraId="137D856A" w14:textId="77777777" w:rsidR="00973B13" w:rsidRPr="0034752C" w:rsidRDefault="00973B13" w:rsidP="00AD2F28">
            <w:pPr>
              <w:jc w:val="right"/>
              <w:rPr>
                <w:color w:val="000000"/>
                <w:sz w:val="22"/>
                <w:szCs w:val="22"/>
                <w:lang w:eastAsia="en-IE"/>
              </w:rPr>
            </w:pPr>
            <w:r w:rsidRPr="0034752C">
              <w:rPr>
                <w:rFonts w:cs="Arial"/>
                <w:sz w:val="22"/>
                <w:szCs w:val="22"/>
              </w:rPr>
              <w:t>4.4</w:t>
            </w:r>
          </w:p>
        </w:tc>
        <w:tc>
          <w:tcPr>
            <w:tcW w:w="939" w:type="dxa"/>
            <w:gridSpan w:val="2"/>
            <w:tcBorders>
              <w:top w:val="nil"/>
              <w:left w:val="nil"/>
              <w:bottom w:val="single" w:sz="4" w:space="0" w:color="auto"/>
              <w:right w:val="single" w:sz="4" w:space="0" w:color="auto"/>
            </w:tcBorders>
            <w:noWrap/>
          </w:tcPr>
          <w:p w14:paraId="5173FD9C" w14:textId="77777777" w:rsidR="00973B13" w:rsidRPr="0034752C" w:rsidRDefault="00973B13" w:rsidP="00AD2F28">
            <w:pPr>
              <w:jc w:val="right"/>
              <w:rPr>
                <w:color w:val="000000"/>
                <w:sz w:val="22"/>
                <w:szCs w:val="22"/>
                <w:lang w:eastAsia="en-IE"/>
              </w:rPr>
            </w:pPr>
            <w:r w:rsidRPr="0034752C">
              <w:rPr>
                <w:rFonts w:cs="Arial"/>
                <w:sz w:val="22"/>
                <w:szCs w:val="22"/>
              </w:rPr>
              <w:t>7.4</w:t>
            </w:r>
          </w:p>
        </w:tc>
      </w:tr>
      <w:tr w:rsidR="00973B13" w:rsidRPr="0034752C" w14:paraId="57FAF54C"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3471DFB7" w14:textId="77777777" w:rsidR="00973B13" w:rsidRPr="0034752C" w:rsidRDefault="00973B13" w:rsidP="00AD2F28">
            <w:pPr>
              <w:rPr>
                <w:color w:val="000000"/>
                <w:sz w:val="22"/>
                <w:szCs w:val="22"/>
                <w:lang w:eastAsia="en-IE"/>
              </w:rPr>
            </w:pPr>
            <w:r w:rsidRPr="0034752C">
              <w:rPr>
                <w:rFonts w:cs="Arial"/>
                <w:sz w:val="22"/>
                <w:szCs w:val="22"/>
              </w:rPr>
              <w:t>Department of Housing, Planning &amp; Local Government</w:t>
            </w:r>
          </w:p>
        </w:tc>
        <w:tc>
          <w:tcPr>
            <w:tcW w:w="1245" w:type="dxa"/>
            <w:tcBorders>
              <w:top w:val="nil"/>
              <w:left w:val="nil"/>
              <w:bottom w:val="single" w:sz="4" w:space="0" w:color="auto"/>
              <w:right w:val="single" w:sz="4" w:space="0" w:color="auto"/>
            </w:tcBorders>
            <w:noWrap/>
          </w:tcPr>
          <w:p w14:paraId="0FA03BC3" w14:textId="77777777" w:rsidR="00973B13" w:rsidRPr="0034752C" w:rsidRDefault="00973B13" w:rsidP="00AD2F28">
            <w:pPr>
              <w:jc w:val="right"/>
              <w:rPr>
                <w:color w:val="000000"/>
                <w:sz w:val="22"/>
                <w:szCs w:val="22"/>
                <w:lang w:eastAsia="en-IE"/>
              </w:rPr>
            </w:pPr>
            <w:r w:rsidRPr="0034752C">
              <w:rPr>
                <w:rFonts w:cs="Arial"/>
                <w:sz w:val="22"/>
                <w:szCs w:val="22"/>
              </w:rPr>
              <w:t>750</w:t>
            </w:r>
          </w:p>
        </w:tc>
        <w:tc>
          <w:tcPr>
            <w:tcW w:w="959" w:type="dxa"/>
            <w:gridSpan w:val="2"/>
            <w:tcBorders>
              <w:top w:val="nil"/>
              <w:left w:val="nil"/>
              <w:bottom w:val="single" w:sz="4" w:space="0" w:color="auto"/>
              <w:right w:val="single" w:sz="4" w:space="0" w:color="auto"/>
            </w:tcBorders>
            <w:noWrap/>
          </w:tcPr>
          <w:p w14:paraId="112157DF" w14:textId="77777777" w:rsidR="00973B13" w:rsidRPr="0034752C" w:rsidRDefault="00973B13" w:rsidP="00AD2F28">
            <w:pPr>
              <w:jc w:val="right"/>
              <w:rPr>
                <w:color w:val="000000"/>
                <w:sz w:val="22"/>
                <w:szCs w:val="22"/>
                <w:lang w:eastAsia="en-IE"/>
              </w:rPr>
            </w:pPr>
            <w:r w:rsidRPr="0034752C">
              <w:rPr>
                <w:rFonts w:cs="Arial"/>
                <w:sz w:val="22"/>
                <w:szCs w:val="22"/>
              </w:rPr>
              <w:t>839</w:t>
            </w:r>
          </w:p>
        </w:tc>
        <w:tc>
          <w:tcPr>
            <w:tcW w:w="1013" w:type="dxa"/>
            <w:tcBorders>
              <w:top w:val="nil"/>
              <w:left w:val="nil"/>
              <w:bottom w:val="single" w:sz="4" w:space="0" w:color="auto"/>
              <w:right w:val="single" w:sz="4" w:space="0" w:color="auto"/>
            </w:tcBorders>
            <w:noWrap/>
          </w:tcPr>
          <w:p w14:paraId="4734CA0C" w14:textId="77777777" w:rsidR="00973B13" w:rsidRPr="0034752C" w:rsidRDefault="00973B13" w:rsidP="00AD2F28">
            <w:pPr>
              <w:jc w:val="right"/>
              <w:rPr>
                <w:color w:val="000000"/>
                <w:sz w:val="22"/>
                <w:szCs w:val="22"/>
                <w:lang w:eastAsia="en-IE"/>
              </w:rPr>
            </w:pPr>
            <w:r w:rsidRPr="0034752C">
              <w:rPr>
                <w:rFonts w:cs="Arial"/>
                <w:sz w:val="22"/>
                <w:szCs w:val="22"/>
              </w:rPr>
              <w:t>41</w:t>
            </w:r>
          </w:p>
        </w:tc>
        <w:tc>
          <w:tcPr>
            <w:tcW w:w="1084" w:type="dxa"/>
            <w:gridSpan w:val="2"/>
            <w:tcBorders>
              <w:top w:val="nil"/>
              <w:left w:val="nil"/>
              <w:bottom w:val="single" w:sz="4" w:space="0" w:color="auto"/>
              <w:right w:val="single" w:sz="4" w:space="0" w:color="auto"/>
            </w:tcBorders>
            <w:noWrap/>
          </w:tcPr>
          <w:p w14:paraId="4F380580" w14:textId="77777777" w:rsidR="00973B13" w:rsidRPr="0034752C" w:rsidRDefault="00973B13" w:rsidP="00AD2F28">
            <w:pPr>
              <w:jc w:val="right"/>
              <w:rPr>
                <w:color w:val="000000"/>
                <w:sz w:val="22"/>
                <w:szCs w:val="22"/>
                <w:lang w:eastAsia="en-IE"/>
              </w:rPr>
            </w:pPr>
            <w:r w:rsidRPr="0034752C">
              <w:rPr>
                <w:rFonts w:cs="Arial"/>
                <w:sz w:val="22"/>
                <w:szCs w:val="22"/>
              </w:rPr>
              <w:t>48</w:t>
            </w:r>
          </w:p>
        </w:tc>
        <w:tc>
          <w:tcPr>
            <w:tcW w:w="995" w:type="dxa"/>
            <w:tcBorders>
              <w:top w:val="nil"/>
              <w:left w:val="nil"/>
              <w:bottom w:val="single" w:sz="4" w:space="0" w:color="auto"/>
              <w:right w:val="single" w:sz="4" w:space="0" w:color="auto"/>
            </w:tcBorders>
            <w:noWrap/>
          </w:tcPr>
          <w:p w14:paraId="3337E2DB" w14:textId="77777777" w:rsidR="00973B13" w:rsidRPr="0034752C" w:rsidRDefault="00973B13" w:rsidP="00AD2F28">
            <w:pPr>
              <w:jc w:val="right"/>
              <w:rPr>
                <w:color w:val="000000"/>
                <w:sz w:val="22"/>
                <w:szCs w:val="22"/>
                <w:lang w:eastAsia="en-IE"/>
              </w:rPr>
            </w:pPr>
            <w:r w:rsidRPr="0034752C">
              <w:rPr>
                <w:rFonts w:cs="Arial"/>
                <w:sz w:val="22"/>
                <w:szCs w:val="22"/>
              </w:rPr>
              <w:t>5.5</w:t>
            </w:r>
          </w:p>
        </w:tc>
        <w:tc>
          <w:tcPr>
            <w:tcW w:w="939" w:type="dxa"/>
            <w:gridSpan w:val="2"/>
            <w:tcBorders>
              <w:top w:val="nil"/>
              <w:left w:val="nil"/>
              <w:bottom w:val="single" w:sz="4" w:space="0" w:color="auto"/>
              <w:right w:val="single" w:sz="4" w:space="0" w:color="auto"/>
            </w:tcBorders>
            <w:noWrap/>
          </w:tcPr>
          <w:p w14:paraId="0206BFDB" w14:textId="77777777" w:rsidR="00973B13" w:rsidRPr="0034752C" w:rsidRDefault="00973B13" w:rsidP="00AD2F28">
            <w:pPr>
              <w:jc w:val="right"/>
              <w:rPr>
                <w:color w:val="000000"/>
                <w:sz w:val="22"/>
                <w:szCs w:val="22"/>
                <w:lang w:eastAsia="en-IE"/>
              </w:rPr>
            </w:pPr>
            <w:r w:rsidRPr="0034752C">
              <w:rPr>
                <w:rFonts w:cs="Arial"/>
                <w:sz w:val="22"/>
                <w:szCs w:val="22"/>
              </w:rPr>
              <w:t>5.7</w:t>
            </w:r>
          </w:p>
        </w:tc>
      </w:tr>
      <w:tr w:rsidR="00973B13" w:rsidRPr="0034752C" w14:paraId="2ADC9BB8"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51A13C0D" w14:textId="77777777" w:rsidR="00973B13" w:rsidRPr="0034752C" w:rsidRDefault="00973B13" w:rsidP="00AD2F28">
            <w:pPr>
              <w:rPr>
                <w:color w:val="000000"/>
                <w:sz w:val="22"/>
                <w:szCs w:val="22"/>
                <w:lang w:eastAsia="en-IE"/>
              </w:rPr>
            </w:pPr>
            <w:r w:rsidRPr="0034752C">
              <w:rPr>
                <w:rFonts w:cs="Arial"/>
                <w:sz w:val="22"/>
                <w:szCs w:val="22"/>
              </w:rPr>
              <w:t>Department of Justice &amp; Equality</w:t>
            </w:r>
          </w:p>
        </w:tc>
        <w:tc>
          <w:tcPr>
            <w:tcW w:w="1245" w:type="dxa"/>
            <w:tcBorders>
              <w:top w:val="nil"/>
              <w:left w:val="nil"/>
              <w:bottom w:val="single" w:sz="4" w:space="0" w:color="auto"/>
              <w:right w:val="single" w:sz="4" w:space="0" w:color="auto"/>
            </w:tcBorders>
            <w:noWrap/>
          </w:tcPr>
          <w:p w14:paraId="3189AE98" w14:textId="77777777" w:rsidR="00973B13" w:rsidRPr="0034752C" w:rsidRDefault="00973B13" w:rsidP="00AD2F28">
            <w:pPr>
              <w:jc w:val="right"/>
              <w:rPr>
                <w:color w:val="000000"/>
                <w:sz w:val="22"/>
                <w:szCs w:val="22"/>
                <w:lang w:eastAsia="en-IE"/>
              </w:rPr>
            </w:pPr>
            <w:r w:rsidRPr="0034752C">
              <w:rPr>
                <w:rFonts w:cs="Arial"/>
                <w:sz w:val="22"/>
                <w:szCs w:val="22"/>
              </w:rPr>
              <w:t>2,016</w:t>
            </w:r>
          </w:p>
        </w:tc>
        <w:tc>
          <w:tcPr>
            <w:tcW w:w="959" w:type="dxa"/>
            <w:gridSpan w:val="2"/>
            <w:tcBorders>
              <w:top w:val="nil"/>
              <w:left w:val="nil"/>
              <w:bottom w:val="single" w:sz="4" w:space="0" w:color="auto"/>
              <w:right w:val="single" w:sz="4" w:space="0" w:color="auto"/>
            </w:tcBorders>
            <w:noWrap/>
          </w:tcPr>
          <w:p w14:paraId="09FBB7F7" w14:textId="77777777" w:rsidR="00973B13" w:rsidRPr="0034752C" w:rsidRDefault="00973B13" w:rsidP="00AD2F28">
            <w:pPr>
              <w:jc w:val="right"/>
              <w:rPr>
                <w:color w:val="000000"/>
                <w:sz w:val="22"/>
                <w:szCs w:val="22"/>
                <w:lang w:eastAsia="en-IE"/>
              </w:rPr>
            </w:pPr>
            <w:r w:rsidRPr="0034752C">
              <w:rPr>
                <w:rFonts w:cs="Arial"/>
                <w:sz w:val="22"/>
                <w:szCs w:val="22"/>
              </w:rPr>
              <w:t>2,153</w:t>
            </w:r>
          </w:p>
        </w:tc>
        <w:tc>
          <w:tcPr>
            <w:tcW w:w="1013" w:type="dxa"/>
            <w:tcBorders>
              <w:top w:val="nil"/>
              <w:left w:val="nil"/>
              <w:bottom w:val="single" w:sz="4" w:space="0" w:color="auto"/>
              <w:right w:val="single" w:sz="4" w:space="0" w:color="auto"/>
            </w:tcBorders>
            <w:noWrap/>
          </w:tcPr>
          <w:p w14:paraId="18CD41CB" w14:textId="77777777" w:rsidR="00973B13" w:rsidRPr="0034752C" w:rsidRDefault="00973B13" w:rsidP="00AD2F28">
            <w:pPr>
              <w:jc w:val="right"/>
              <w:rPr>
                <w:color w:val="000000"/>
                <w:sz w:val="22"/>
                <w:szCs w:val="22"/>
                <w:lang w:eastAsia="en-IE"/>
              </w:rPr>
            </w:pPr>
            <w:r w:rsidRPr="0034752C">
              <w:rPr>
                <w:rFonts w:cs="Arial"/>
                <w:sz w:val="22"/>
                <w:szCs w:val="22"/>
              </w:rPr>
              <w:t>121</w:t>
            </w:r>
          </w:p>
        </w:tc>
        <w:tc>
          <w:tcPr>
            <w:tcW w:w="1084" w:type="dxa"/>
            <w:gridSpan w:val="2"/>
            <w:tcBorders>
              <w:top w:val="nil"/>
              <w:left w:val="nil"/>
              <w:bottom w:val="single" w:sz="4" w:space="0" w:color="auto"/>
              <w:right w:val="single" w:sz="4" w:space="0" w:color="auto"/>
            </w:tcBorders>
            <w:noWrap/>
          </w:tcPr>
          <w:p w14:paraId="1561D207" w14:textId="77777777" w:rsidR="00973B13" w:rsidRPr="0034752C" w:rsidRDefault="00973B13" w:rsidP="00AD2F28">
            <w:pPr>
              <w:jc w:val="right"/>
              <w:rPr>
                <w:color w:val="000000"/>
                <w:sz w:val="22"/>
                <w:szCs w:val="22"/>
                <w:lang w:eastAsia="en-IE"/>
              </w:rPr>
            </w:pPr>
            <w:r w:rsidRPr="0034752C">
              <w:rPr>
                <w:rFonts w:cs="Arial"/>
                <w:sz w:val="22"/>
                <w:szCs w:val="22"/>
              </w:rPr>
              <w:t>120</w:t>
            </w:r>
          </w:p>
        </w:tc>
        <w:tc>
          <w:tcPr>
            <w:tcW w:w="995" w:type="dxa"/>
            <w:tcBorders>
              <w:top w:val="nil"/>
              <w:left w:val="nil"/>
              <w:bottom w:val="single" w:sz="4" w:space="0" w:color="auto"/>
              <w:right w:val="single" w:sz="4" w:space="0" w:color="auto"/>
            </w:tcBorders>
            <w:noWrap/>
          </w:tcPr>
          <w:p w14:paraId="64C322BE" w14:textId="77777777" w:rsidR="00973B13" w:rsidRPr="0034752C" w:rsidRDefault="00973B13" w:rsidP="00AD2F28">
            <w:pPr>
              <w:jc w:val="right"/>
              <w:rPr>
                <w:color w:val="000000"/>
                <w:sz w:val="22"/>
                <w:szCs w:val="22"/>
                <w:lang w:eastAsia="en-IE"/>
              </w:rPr>
            </w:pPr>
            <w:r w:rsidRPr="0034752C">
              <w:rPr>
                <w:rFonts w:cs="Arial"/>
                <w:sz w:val="22"/>
                <w:szCs w:val="22"/>
              </w:rPr>
              <w:t>6.0</w:t>
            </w:r>
          </w:p>
        </w:tc>
        <w:tc>
          <w:tcPr>
            <w:tcW w:w="939" w:type="dxa"/>
            <w:gridSpan w:val="2"/>
            <w:tcBorders>
              <w:top w:val="nil"/>
              <w:left w:val="nil"/>
              <w:bottom w:val="single" w:sz="4" w:space="0" w:color="auto"/>
              <w:right w:val="single" w:sz="4" w:space="0" w:color="auto"/>
            </w:tcBorders>
            <w:noWrap/>
          </w:tcPr>
          <w:p w14:paraId="2D18C8D0" w14:textId="77777777" w:rsidR="00973B13" w:rsidRPr="0034752C" w:rsidRDefault="00973B13" w:rsidP="00AD2F28">
            <w:pPr>
              <w:jc w:val="right"/>
              <w:rPr>
                <w:color w:val="000000"/>
                <w:sz w:val="22"/>
                <w:szCs w:val="22"/>
                <w:lang w:eastAsia="en-IE"/>
              </w:rPr>
            </w:pPr>
            <w:r w:rsidRPr="0034752C">
              <w:rPr>
                <w:rFonts w:cs="Arial"/>
                <w:sz w:val="22"/>
                <w:szCs w:val="22"/>
              </w:rPr>
              <w:t>5.6</w:t>
            </w:r>
          </w:p>
        </w:tc>
      </w:tr>
      <w:tr w:rsidR="00973B13" w:rsidRPr="0034752C" w14:paraId="29B424D2"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6C4EB89C" w14:textId="77777777" w:rsidR="00973B13" w:rsidRPr="0034752C" w:rsidRDefault="00973B13" w:rsidP="00AD2F28">
            <w:pPr>
              <w:rPr>
                <w:color w:val="000000"/>
                <w:sz w:val="22"/>
                <w:szCs w:val="22"/>
                <w:lang w:eastAsia="en-IE"/>
              </w:rPr>
            </w:pPr>
            <w:r w:rsidRPr="0034752C">
              <w:rPr>
                <w:rFonts w:cs="Arial"/>
                <w:sz w:val="22"/>
                <w:szCs w:val="22"/>
              </w:rPr>
              <w:t>Department of Public Expenditure &amp; Reform</w:t>
            </w:r>
          </w:p>
        </w:tc>
        <w:tc>
          <w:tcPr>
            <w:tcW w:w="1245" w:type="dxa"/>
            <w:tcBorders>
              <w:top w:val="nil"/>
              <w:left w:val="nil"/>
              <w:bottom w:val="single" w:sz="4" w:space="0" w:color="auto"/>
              <w:right w:val="single" w:sz="4" w:space="0" w:color="auto"/>
            </w:tcBorders>
            <w:noWrap/>
          </w:tcPr>
          <w:p w14:paraId="230D1F8D" w14:textId="77777777" w:rsidR="00973B13" w:rsidRPr="0034752C" w:rsidRDefault="00973B13" w:rsidP="00AD2F28">
            <w:pPr>
              <w:jc w:val="right"/>
              <w:rPr>
                <w:color w:val="000000"/>
                <w:sz w:val="22"/>
                <w:szCs w:val="22"/>
                <w:lang w:eastAsia="en-IE"/>
              </w:rPr>
            </w:pPr>
            <w:r w:rsidRPr="0034752C">
              <w:rPr>
                <w:rFonts w:cs="Arial"/>
                <w:sz w:val="22"/>
                <w:szCs w:val="22"/>
              </w:rPr>
              <w:t>447</w:t>
            </w:r>
          </w:p>
        </w:tc>
        <w:tc>
          <w:tcPr>
            <w:tcW w:w="959" w:type="dxa"/>
            <w:gridSpan w:val="2"/>
            <w:tcBorders>
              <w:top w:val="nil"/>
              <w:left w:val="nil"/>
              <w:bottom w:val="single" w:sz="4" w:space="0" w:color="auto"/>
              <w:right w:val="single" w:sz="4" w:space="0" w:color="auto"/>
            </w:tcBorders>
            <w:noWrap/>
          </w:tcPr>
          <w:p w14:paraId="498026D5" w14:textId="77777777" w:rsidR="00973B13" w:rsidRPr="0034752C" w:rsidRDefault="00973B13" w:rsidP="00AD2F28">
            <w:pPr>
              <w:jc w:val="right"/>
              <w:rPr>
                <w:color w:val="000000"/>
                <w:sz w:val="22"/>
                <w:szCs w:val="22"/>
                <w:lang w:eastAsia="en-IE"/>
              </w:rPr>
            </w:pPr>
            <w:r w:rsidRPr="0034752C">
              <w:rPr>
                <w:rFonts w:cs="Arial"/>
                <w:sz w:val="22"/>
                <w:szCs w:val="22"/>
              </w:rPr>
              <w:t>443</w:t>
            </w:r>
          </w:p>
        </w:tc>
        <w:tc>
          <w:tcPr>
            <w:tcW w:w="1013" w:type="dxa"/>
            <w:tcBorders>
              <w:top w:val="nil"/>
              <w:left w:val="nil"/>
              <w:bottom w:val="single" w:sz="4" w:space="0" w:color="auto"/>
              <w:right w:val="single" w:sz="4" w:space="0" w:color="auto"/>
            </w:tcBorders>
            <w:noWrap/>
          </w:tcPr>
          <w:p w14:paraId="545EA593" w14:textId="77777777" w:rsidR="00973B13" w:rsidRPr="0034752C" w:rsidRDefault="00973B13" w:rsidP="00AD2F28">
            <w:pPr>
              <w:jc w:val="right"/>
              <w:rPr>
                <w:color w:val="000000"/>
                <w:sz w:val="22"/>
                <w:szCs w:val="22"/>
                <w:lang w:eastAsia="en-IE"/>
              </w:rPr>
            </w:pPr>
            <w:r w:rsidRPr="0034752C">
              <w:rPr>
                <w:rFonts w:cs="Arial"/>
                <w:sz w:val="22"/>
                <w:szCs w:val="22"/>
              </w:rPr>
              <w:t>19</w:t>
            </w:r>
          </w:p>
        </w:tc>
        <w:tc>
          <w:tcPr>
            <w:tcW w:w="1084" w:type="dxa"/>
            <w:gridSpan w:val="2"/>
            <w:tcBorders>
              <w:top w:val="nil"/>
              <w:left w:val="nil"/>
              <w:bottom w:val="single" w:sz="4" w:space="0" w:color="auto"/>
              <w:right w:val="single" w:sz="4" w:space="0" w:color="auto"/>
            </w:tcBorders>
            <w:noWrap/>
          </w:tcPr>
          <w:p w14:paraId="4E02DD55" w14:textId="77777777" w:rsidR="00973B13" w:rsidRPr="0034752C" w:rsidRDefault="00973B13" w:rsidP="00AD2F28">
            <w:pPr>
              <w:jc w:val="right"/>
              <w:rPr>
                <w:color w:val="000000"/>
                <w:sz w:val="22"/>
                <w:szCs w:val="22"/>
                <w:lang w:eastAsia="en-IE"/>
              </w:rPr>
            </w:pPr>
            <w:r w:rsidRPr="0034752C">
              <w:rPr>
                <w:rFonts w:cs="Arial"/>
                <w:sz w:val="22"/>
                <w:szCs w:val="22"/>
              </w:rPr>
              <w:t>17</w:t>
            </w:r>
          </w:p>
        </w:tc>
        <w:tc>
          <w:tcPr>
            <w:tcW w:w="995" w:type="dxa"/>
            <w:tcBorders>
              <w:top w:val="nil"/>
              <w:left w:val="nil"/>
              <w:bottom w:val="single" w:sz="4" w:space="0" w:color="auto"/>
              <w:right w:val="single" w:sz="4" w:space="0" w:color="auto"/>
            </w:tcBorders>
            <w:noWrap/>
          </w:tcPr>
          <w:p w14:paraId="5EF1D30E" w14:textId="77777777" w:rsidR="00973B13" w:rsidRPr="0034752C" w:rsidRDefault="00973B13" w:rsidP="00AD2F28">
            <w:pPr>
              <w:jc w:val="right"/>
              <w:rPr>
                <w:color w:val="000000"/>
                <w:sz w:val="22"/>
                <w:szCs w:val="22"/>
                <w:lang w:eastAsia="en-IE"/>
              </w:rPr>
            </w:pPr>
            <w:r w:rsidRPr="0034752C">
              <w:rPr>
                <w:rFonts w:cs="Arial"/>
                <w:sz w:val="22"/>
                <w:szCs w:val="22"/>
              </w:rPr>
              <w:t>4.3</w:t>
            </w:r>
          </w:p>
        </w:tc>
        <w:tc>
          <w:tcPr>
            <w:tcW w:w="939" w:type="dxa"/>
            <w:gridSpan w:val="2"/>
            <w:tcBorders>
              <w:top w:val="nil"/>
              <w:left w:val="nil"/>
              <w:bottom w:val="single" w:sz="4" w:space="0" w:color="auto"/>
              <w:right w:val="single" w:sz="4" w:space="0" w:color="auto"/>
            </w:tcBorders>
            <w:noWrap/>
          </w:tcPr>
          <w:p w14:paraId="7E3A9D5E" w14:textId="77777777" w:rsidR="00973B13" w:rsidRPr="0034752C" w:rsidRDefault="00973B13" w:rsidP="00AD2F28">
            <w:pPr>
              <w:jc w:val="right"/>
              <w:rPr>
                <w:color w:val="000000"/>
                <w:sz w:val="22"/>
                <w:szCs w:val="22"/>
                <w:lang w:eastAsia="en-IE"/>
              </w:rPr>
            </w:pPr>
            <w:r w:rsidRPr="0034752C">
              <w:rPr>
                <w:rFonts w:cs="Arial"/>
                <w:sz w:val="22"/>
                <w:szCs w:val="22"/>
              </w:rPr>
              <w:t>3.8</w:t>
            </w:r>
          </w:p>
        </w:tc>
      </w:tr>
      <w:tr w:rsidR="00973B13" w:rsidRPr="0034752C" w14:paraId="725A7914"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7EF567EC" w14:textId="77777777" w:rsidR="00973B13" w:rsidRPr="0034752C" w:rsidRDefault="00973B13" w:rsidP="00AD2F28">
            <w:pPr>
              <w:rPr>
                <w:b/>
                <w:color w:val="000000"/>
                <w:sz w:val="22"/>
                <w:szCs w:val="22"/>
                <w:lang w:eastAsia="en-IE"/>
              </w:rPr>
            </w:pPr>
            <w:r w:rsidRPr="0034752C">
              <w:rPr>
                <w:rFonts w:cs="Arial"/>
                <w:sz w:val="22"/>
                <w:szCs w:val="22"/>
              </w:rPr>
              <w:lastRenderedPageBreak/>
              <w:t>Department of Rural &amp; Community Development</w:t>
            </w:r>
          </w:p>
        </w:tc>
        <w:tc>
          <w:tcPr>
            <w:tcW w:w="1245" w:type="dxa"/>
            <w:tcBorders>
              <w:top w:val="nil"/>
              <w:left w:val="nil"/>
              <w:bottom w:val="single" w:sz="4" w:space="0" w:color="auto"/>
              <w:right w:val="single" w:sz="4" w:space="0" w:color="auto"/>
            </w:tcBorders>
            <w:noWrap/>
          </w:tcPr>
          <w:p w14:paraId="27A0CE8F" w14:textId="77777777" w:rsidR="00973B13" w:rsidRPr="0034752C" w:rsidRDefault="00973B13" w:rsidP="00AD2F28">
            <w:pPr>
              <w:jc w:val="right"/>
              <w:rPr>
                <w:color w:val="000000"/>
                <w:sz w:val="22"/>
                <w:szCs w:val="22"/>
                <w:lang w:eastAsia="en-IE"/>
              </w:rPr>
            </w:pPr>
            <w:r w:rsidRPr="0034752C">
              <w:rPr>
                <w:rFonts w:cs="Arial"/>
                <w:sz w:val="22"/>
                <w:szCs w:val="22"/>
              </w:rPr>
              <w:t>150</w:t>
            </w:r>
          </w:p>
        </w:tc>
        <w:tc>
          <w:tcPr>
            <w:tcW w:w="959" w:type="dxa"/>
            <w:gridSpan w:val="2"/>
            <w:tcBorders>
              <w:top w:val="nil"/>
              <w:left w:val="nil"/>
              <w:bottom w:val="single" w:sz="4" w:space="0" w:color="auto"/>
              <w:right w:val="single" w:sz="4" w:space="0" w:color="auto"/>
            </w:tcBorders>
            <w:noWrap/>
          </w:tcPr>
          <w:p w14:paraId="5F21074F" w14:textId="77777777" w:rsidR="00973B13" w:rsidRPr="0034752C" w:rsidRDefault="00973B13" w:rsidP="00AD2F28">
            <w:pPr>
              <w:jc w:val="right"/>
              <w:rPr>
                <w:color w:val="000000"/>
                <w:sz w:val="22"/>
                <w:szCs w:val="22"/>
                <w:lang w:eastAsia="en-IE"/>
              </w:rPr>
            </w:pPr>
            <w:r w:rsidRPr="0034752C">
              <w:rPr>
                <w:rFonts w:cs="Arial"/>
                <w:sz w:val="22"/>
                <w:szCs w:val="22"/>
              </w:rPr>
              <w:t>153</w:t>
            </w:r>
          </w:p>
        </w:tc>
        <w:tc>
          <w:tcPr>
            <w:tcW w:w="1013" w:type="dxa"/>
            <w:tcBorders>
              <w:top w:val="nil"/>
              <w:left w:val="nil"/>
              <w:bottom w:val="single" w:sz="4" w:space="0" w:color="auto"/>
              <w:right w:val="single" w:sz="4" w:space="0" w:color="auto"/>
            </w:tcBorders>
            <w:noWrap/>
          </w:tcPr>
          <w:p w14:paraId="112246DB" w14:textId="77777777" w:rsidR="00973B13" w:rsidRPr="0034752C" w:rsidRDefault="00973B13" w:rsidP="00AD2F28">
            <w:pPr>
              <w:jc w:val="right"/>
              <w:rPr>
                <w:color w:val="000000"/>
                <w:sz w:val="22"/>
                <w:szCs w:val="22"/>
                <w:lang w:eastAsia="en-IE"/>
              </w:rPr>
            </w:pPr>
            <w:r w:rsidRPr="0034752C">
              <w:rPr>
                <w:rFonts w:cs="Arial"/>
                <w:sz w:val="22"/>
                <w:szCs w:val="22"/>
              </w:rPr>
              <w:t>8</w:t>
            </w:r>
          </w:p>
        </w:tc>
        <w:tc>
          <w:tcPr>
            <w:tcW w:w="1084" w:type="dxa"/>
            <w:gridSpan w:val="2"/>
            <w:tcBorders>
              <w:top w:val="nil"/>
              <w:left w:val="nil"/>
              <w:bottom w:val="single" w:sz="4" w:space="0" w:color="auto"/>
              <w:right w:val="single" w:sz="4" w:space="0" w:color="auto"/>
            </w:tcBorders>
            <w:noWrap/>
          </w:tcPr>
          <w:p w14:paraId="6B04FB46" w14:textId="77777777" w:rsidR="00973B13" w:rsidRPr="0034752C" w:rsidRDefault="00973B13" w:rsidP="00AD2F28">
            <w:pPr>
              <w:jc w:val="right"/>
              <w:rPr>
                <w:color w:val="000000"/>
                <w:sz w:val="22"/>
                <w:szCs w:val="22"/>
                <w:lang w:eastAsia="en-IE"/>
              </w:rPr>
            </w:pPr>
            <w:r w:rsidRPr="0034752C">
              <w:rPr>
                <w:rFonts w:cs="Arial"/>
                <w:sz w:val="22"/>
                <w:szCs w:val="22"/>
              </w:rPr>
              <w:t>10</w:t>
            </w:r>
          </w:p>
        </w:tc>
        <w:tc>
          <w:tcPr>
            <w:tcW w:w="995" w:type="dxa"/>
            <w:tcBorders>
              <w:top w:val="nil"/>
              <w:left w:val="nil"/>
              <w:bottom w:val="single" w:sz="4" w:space="0" w:color="auto"/>
              <w:right w:val="single" w:sz="4" w:space="0" w:color="auto"/>
            </w:tcBorders>
            <w:noWrap/>
          </w:tcPr>
          <w:p w14:paraId="3928A3B7" w14:textId="77777777" w:rsidR="00973B13" w:rsidRPr="0034752C" w:rsidRDefault="00973B13" w:rsidP="00AD2F28">
            <w:pPr>
              <w:jc w:val="right"/>
              <w:rPr>
                <w:color w:val="000000"/>
                <w:sz w:val="22"/>
                <w:szCs w:val="22"/>
                <w:lang w:eastAsia="en-IE"/>
              </w:rPr>
            </w:pPr>
            <w:r w:rsidRPr="0034752C">
              <w:rPr>
                <w:rFonts w:cs="Arial"/>
                <w:sz w:val="22"/>
                <w:szCs w:val="22"/>
              </w:rPr>
              <w:t>5.3</w:t>
            </w:r>
          </w:p>
        </w:tc>
        <w:tc>
          <w:tcPr>
            <w:tcW w:w="939" w:type="dxa"/>
            <w:gridSpan w:val="2"/>
            <w:tcBorders>
              <w:top w:val="nil"/>
              <w:left w:val="nil"/>
              <w:bottom w:val="single" w:sz="4" w:space="0" w:color="auto"/>
              <w:right w:val="single" w:sz="4" w:space="0" w:color="auto"/>
            </w:tcBorders>
            <w:noWrap/>
          </w:tcPr>
          <w:p w14:paraId="671D83E9" w14:textId="77777777" w:rsidR="00973B13" w:rsidRPr="0034752C" w:rsidRDefault="00973B13" w:rsidP="00AD2F28">
            <w:pPr>
              <w:jc w:val="right"/>
              <w:rPr>
                <w:color w:val="000000"/>
                <w:sz w:val="22"/>
                <w:szCs w:val="22"/>
                <w:lang w:eastAsia="en-IE"/>
              </w:rPr>
            </w:pPr>
            <w:r w:rsidRPr="0034752C">
              <w:rPr>
                <w:rFonts w:cs="Arial"/>
                <w:sz w:val="22"/>
                <w:szCs w:val="22"/>
              </w:rPr>
              <w:t>6.5</w:t>
            </w:r>
          </w:p>
        </w:tc>
      </w:tr>
      <w:tr w:rsidR="00973B13" w:rsidRPr="0034752C" w14:paraId="7DE84FA5"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13E3E2A3" w14:textId="77777777" w:rsidR="00973B13" w:rsidRPr="0034752C" w:rsidRDefault="00973B13" w:rsidP="00AD2F28">
            <w:pPr>
              <w:rPr>
                <w:color w:val="000000"/>
                <w:sz w:val="22"/>
                <w:szCs w:val="22"/>
                <w:lang w:eastAsia="en-IE"/>
              </w:rPr>
            </w:pPr>
            <w:r w:rsidRPr="0034752C">
              <w:rPr>
                <w:rFonts w:cs="Arial"/>
                <w:sz w:val="22"/>
                <w:szCs w:val="22"/>
              </w:rPr>
              <w:t>Department of the Taoiseach</w:t>
            </w:r>
          </w:p>
        </w:tc>
        <w:tc>
          <w:tcPr>
            <w:tcW w:w="1245" w:type="dxa"/>
            <w:tcBorders>
              <w:top w:val="nil"/>
              <w:left w:val="nil"/>
              <w:bottom w:val="single" w:sz="4" w:space="0" w:color="auto"/>
              <w:right w:val="single" w:sz="4" w:space="0" w:color="auto"/>
            </w:tcBorders>
            <w:noWrap/>
          </w:tcPr>
          <w:p w14:paraId="287A501F" w14:textId="77777777" w:rsidR="00973B13" w:rsidRPr="0034752C" w:rsidRDefault="00973B13" w:rsidP="00AD2F28">
            <w:pPr>
              <w:jc w:val="right"/>
              <w:rPr>
                <w:color w:val="000000"/>
                <w:sz w:val="22"/>
                <w:szCs w:val="22"/>
                <w:lang w:eastAsia="en-IE"/>
              </w:rPr>
            </w:pPr>
            <w:r w:rsidRPr="0034752C">
              <w:rPr>
                <w:rFonts w:cs="Arial"/>
                <w:sz w:val="22"/>
                <w:szCs w:val="22"/>
              </w:rPr>
              <w:t>224</w:t>
            </w:r>
          </w:p>
        </w:tc>
        <w:tc>
          <w:tcPr>
            <w:tcW w:w="959" w:type="dxa"/>
            <w:gridSpan w:val="2"/>
            <w:tcBorders>
              <w:top w:val="nil"/>
              <w:left w:val="nil"/>
              <w:bottom w:val="single" w:sz="4" w:space="0" w:color="auto"/>
              <w:right w:val="single" w:sz="4" w:space="0" w:color="auto"/>
            </w:tcBorders>
            <w:noWrap/>
          </w:tcPr>
          <w:p w14:paraId="776084FB" w14:textId="77777777" w:rsidR="00973B13" w:rsidRPr="0034752C" w:rsidRDefault="00973B13" w:rsidP="00AD2F28">
            <w:pPr>
              <w:jc w:val="right"/>
              <w:rPr>
                <w:color w:val="000000"/>
                <w:sz w:val="22"/>
                <w:szCs w:val="22"/>
                <w:lang w:eastAsia="en-IE"/>
              </w:rPr>
            </w:pPr>
            <w:r w:rsidRPr="0034752C">
              <w:rPr>
                <w:rFonts w:cs="Arial"/>
                <w:sz w:val="22"/>
                <w:szCs w:val="22"/>
              </w:rPr>
              <w:t>231</w:t>
            </w:r>
          </w:p>
        </w:tc>
        <w:tc>
          <w:tcPr>
            <w:tcW w:w="1013" w:type="dxa"/>
            <w:tcBorders>
              <w:top w:val="nil"/>
              <w:left w:val="nil"/>
              <w:bottom w:val="single" w:sz="4" w:space="0" w:color="auto"/>
              <w:right w:val="single" w:sz="4" w:space="0" w:color="auto"/>
            </w:tcBorders>
            <w:noWrap/>
          </w:tcPr>
          <w:p w14:paraId="4CDA9B93" w14:textId="77777777" w:rsidR="00973B13" w:rsidRPr="0034752C" w:rsidRDefault="00973B13" w:rsidP="00AD2F28">
            <w:pPr>
              <w:jc w:val="right"/>
              <w:rPr>
                <w:color w:val="000000"/>
                <w:sz w:val="22"/>
                <w:szCs w:val="22"/>
                <w:lang w:eastAsia="en-IE"/>
              </w:rPr>
            </w:pPr>
            <w:r w:rsidRPr="0034752C">
              <w:rPr>
                <w:rFonts w:cs="Arial"/>
                <w:sz w:val="22"/>
                <w:szCs w:val="22"/>
              </w:rPr>
              <w:t>12</w:t>
            </w:r>
          </w:p>
        </w:tc>
        <w:tc>
          <w:tcPr>
            <w:tcW w:w="1084" w:type="dxa"/>
            <w:gridSpan w:val="2"/>
            <w:tcBorders>
              <w:top w:val="nil"/>
              <w:left w:val="nil"/>
              <w:bottom w:val="single" w:sz="4" w:space="0" w:color="auto"/>
              <w:right w:val="single" w:sz="4" w:space="0" w:color="auto"/>
            </w:tcBorders>
            <w:noWrap/>
          </w:tcPr>
          <w:p w14:paraId="798F431F" w14:textId="77777777" w:rsidR="00973B13" w:rsidRPr="0034752C" w:rsidRDefault="00973B13" w:rsidP="00AD2F28">
            <w:pPr>
              <w:jc w:val="right"/>
              <w:rPr>
                <w:color w:val="000000"/>
                <w:sz w:val="22"/>
                <w:szCs w:val="22"/>
                <w:lang w:eastAsia="en-IE"/>
              </w:rPr>
            </w:pPr>
            <w:r w:rsidRPr="0034752C">
              <w:rPr>
                <w:rFonts w:cs="Arial"/>
                <w:sz w:val="22"/>
                <w:szCs w:val="22"/>
              </w:rPr>
              <w:t>10</w:t>
            </w:r>
          </w:p>
        </w:tc>
        <w:tc>
          <w:tcPr>
            <w:tcW w:w="995" w:type="dxa"/>
            <w:tcBorders>
              <w:top w:val="nil"/>
              <w:left w:val="nil"/>
              <w:bottom w:val="single" w:sz="4" w:space="0" w:color="auto"/>
              <w:right w:val="single" w:sz="4" w:space="0" w:color="auto"/>
            </w:tcBorders>
            <w:noWrap/>
          </w:tcPr>
          <w:p w14:paraId="080EEB9C" w14:textId="77777777" w:rsidR="00973B13" w:rsidRPr="0034752C" w:rsidRDefault="00973B13" w:rsidP="00AD2F28">
            <w:pPr>
              <w:jc w:val="right"/>
              <w:rPr>
                <w:color w:val="000000"/>
                <w:sz w:val="22"/>
                <w:szCs w:val="22"/>
                <w:lang w:eastAsia="en-IE"/>
              </w:rPr>
            </w:pPr>
            <w:r w:rsidRPr="0034752C">
              <w:rPr>
                <w:rFonts w:cs="Arial"/>
                <w:sz w:val="22"/>
                <w:szCs w:val="22"/>
              </w:rPr>
              <w:t>5.4</w:t>
            </w:r>
          </w:p>
        </w:tc>
        <w:tc>
          <w:tcPr>
            <w:tcW w:w="939" w:type="dxa"/>
            <w:gridSpan w:val="2"/>
            <w:tcBorders>
              <w:top w:val="nil"/>
              <w:left w:val="nil"/>
              <w:bottom w:val="single" w:sz="4" w:space="0" w:color="auto"/>
              <w:right w:val="single" w:sz="4" w:space="0" w:color="auto"/>
            </w:tcBorders>
            <w:noWrap/>
          </w:tcPr>
          <w:p w14:paraId="3F717027" w14:textId="77777777" w:rsidR="00973B13" w:rsidRPr="0034752C" w:rsidRDefault="00973B13" w:rsidP="00AD2F28">
            <w:pPr>
              <w:jc w:val="right"/>
              <w:rPr>
                <w:color w:val="000000"/>
                <w:sz w:val="22"/>
                <w:szCs w:val="22"/>
                <w:lang w:eastAsia="en-IE"/>
              </w:rPr>
            </w:pPr>
            <w:r w:rsidRPr="0034752C">
              <w:rPr>
                <w:rFonts w:cs="Arial"/>
                <w:sz w:val="22"/>
                <w:szCs w:val="22"/>
              </w:rPr>
              <w:t>4.3</w:t>
            </w:r>
          </w:p>
        </w:tc>
      </w:tr>
      <w:tr w:rsidR="00973B13" w:rsidRPr="0034752C" w14:paraId="07509F06"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54447815" w14:textId="77777777" w:rsidR="00973B13" w:rsidRPr="0034752C" w:rsidRDefault="00973B13" w:rsidP="00AD2F28">
            <w:pPr>
              <w:rPr>
                <w:color w:val="000000"/>
                <w:sz w:val="22"/>
                <w:szCs w:val="22"/>
                <w:lang w:eastAsia="en-IE"/>
              </w:rPr>
            </w:pPr>
            <w:r w:rsidRPr="0034752C">
              <w:rPr>
                <w:rFonts w:cs="Arial"/>
                <w:sz w:val="22"/>
                <w:szCs w:val="22"/>
              </w:rPr>
              <w:t>Department of Transport, Tourism &amp; Sport</w:t>
            </w:r>
          </w:p>
        </w:tc>
        <w:tc>
          <w:tcPr>
            <w:tcW w:w="1245" w:type="dxa"/>
            <w:tcBorders>
              <w:top w:val="nil"/>
              <w:left w:val="nil"/>
              <w:bottom w:val="single" w:sz="4" w:space="0" w:color="auto"/>
              <w:right w:val="single" w:sz="4" w:space="0" w:color="auto"/>
            </w:tcBorders>
            <w:noWrap/>
          </w:tcPr>
          <w:p w14:paraId="61BFA34E" w14:textId="77777777" w:rsidR="00973B13" w:rsidRPr="0034752C" w:rsidRDefault="00973B13" w:rsidP="00AD2F28">
            <w:pPr>
              <w:jc w:val="right"/>
              <w:rPr>
                <w:color w:val="000000"/>
                <w:sz w:val="22"/>
                <w:szCs w:val="22"/>
                <w:lang w:eastAsia="en-IE"/>
              </w:rPr>
            </w:pPr>
            <w:r w:rsidRPr="0034752C">
              <w:rPr>
                <w:rFonts w:cs="Arial"/>
                <w:sz w:val="22"/>
                <w:szCs w:val="22"/>
              </w:rPr>
              <w:t>557</w:t>
            </w:r>
          </w:p>
        </w:tc>
        <w:tc>
          <w:tcPr>
            <w:tcW w:w="959" w:type="dxa"/>
            <w:gridSpan w:val="2"/>
            <w:tcBorders>
              <w:top w:val="nil"/>
              <w:left w:val="nil"/>
              <w:bottom w:val="single" w:sz="4" w:space="0" w:color="auto"/>
              <w:right w:val="single" w:sz="4" w:space="0" w:color="auto"/>
            </w:tcBorders>
            <w:noWrap/>
          </w:tcPr>
          <w:p w14:paraId="0FE8D3D6" w14:textId="77777777" w:rsidR="00973B13" w:rsidRPr="0034752C" w:rsidRDefault="00973B13" w:rsidP="00AD2F28">
            <w:pPr>
              <w:jc w:val="right"/>
              <w:rPr>
                <w:color w:val="000000"/>
                <w:sz w:val="22"/>
                <w:szCs w:val="22"/>
                <w:lang w:eastAsia="en-IE"/>
              </w:rPr>
            </w:pPr>
            <w:r w:rsidRPr="0034752C">
              <w:rPr>
                <w:rFonts w:cs="Arial"/>
                <w:sz w:val="22"/>
                <w:szCs w:val="22"/>
              </w:rPr>
              <w:t>608</w:t>
            </w:r>
          </w:p>
        </w:tc>
        <w:tc>
          <w:tcPr>
            <w:tcW w:w="1013" w:type="dxa"/>
            <w:tcBorders>
              <w:top w:val="nil"/>
              <w:left w:val="nil"/>
              <w:bottom w:val="single" w:sz="4" w:space="0" w:color="auto"/>
              <w:right w:val="single" w:sz="4" w:space="0" w:color="auto"/>
            </w:tcBorders>
            <w:noWrap/>
          </w:tcPr>
          <w:p w14:paraId="72136CD1" w14:textId="77777777" w:rsidR="00973B13" w:rsidRPr="0034752C" w:rsidRDefault="00973B13" w:rsidP="00AD2F28">
            <w:pPr>
              <w:jc w:val="right"/>
              <w:rPr>
                <w:color w:val="000000"/>
                <w:sz w:val="22"/>
                <w:szCs w:val="22"/>
                <w:lang w:eastAsia="en-IE"/>
              </w:rPr>
            </w:pPr>
            <w:r w:rsidRPr="0034752C">
              <w:rPr>
                <w:rFonts w:cs="Arial"/>
                <w:sz w:val="22"/>
                <w:szCs w:val="22"/>
              </w:rPr>
              <w:t>18</w:t>
            </w:r>
          </w:p>
        </w:tc>
        <w:tc>
          <w:tcPr>
            <w:tcW w:w="1084" w:type="dxa"/>
            <w:gridSpan w:val="2"/>
            <w:tcBorders>
              <w:top w:val="nil"/>
              <w:left w:val="nil"/>
              <w:bottom w:val="single" w:sz="4" w:space="0" w:color="auto"/>
              <w:right w:val="single" w:sz="4" w:space="0" w:color="auto"/>
            </w:tcBorders>
            <w:noWrap/>
          </w:tcPr>
          <w:p w14:paraId="6E4270FA" w14:textId="77777777" w:rsidR="00973B13" w:rsidRPr="0034752C" w:rsidRDefault="00973B13" w:rsidP="00AD2F28">
            <w:pPr>
              <w:jc w:val="right"/>
              <w:rPr>
                <w:color w:val="000000"/>
                <w:sz w:val="22"/>
                <w:szCs w:val="22"/>
                <w:lang w:eastAsia="en-IE"/>
              </w:rPr>
            </w:pPr>
            <w:r w:rsidRPr="0034752C">
              <w:rPr>
                <w:rFonts w:cs="Arial"/>
                <w:sz w:val="22"/>
                <w:szCs w:val="22"/>
              </w:rPr>
              <w:t>24</w:t>
            </w:r>
          </w:p>
        </w:tc>
        <w:tc>
          <w:tcPr>
            <w:tcW w:w="995" w:type="dxa"/>
            <w:tcBorders>
              <w:top w:val="nil"/>
              <w:left w:val="nil"/>
              <w:bottom w:val="single" w:sz="4" w:space="0" w:color="auto"/>
              <w:right w:val="single" w:sz="4" w:space="0" w:color="auto"/>
            </w:tcBorders>
            <w:noWrap/>
          </w:tcPr>
          <w:p w14:paraId="05F52C1F" w14:textId="77777777" w:rsidR="00973B13" w:rsidRPr="0034752C" w:rsidRDefault="00973B13" w:rsidP="00AD2F28">
            <w:pPr>
              <w:jc w:val="right"/>
              <w:rPr>
                <w:color w:val="000000"/>
                <w:sz w:val="22"/>
                <w:szCs w:val="22"/>
                <w:lang w:eastAsia="en-IE"/>
              </w:rPr>
            </w:pPr>
            <w:r w:rsidRPr="0034752C">
              <w:rPr>
                <w:rFonts w:cs="Arial"/>
                <w:sz w:val="22"/>
                <w:szCs w:val="22"/>
              </w:rPr>
              <w:t>3.2</w:t>
            </w:r>
          </w:p>
        </w:tc>
        <w:tc>
          <w:tcPr>
            <w:tcW w:w="939" w:type="dxa"/>
            <w:gridSpan w:val="2"/>
            <w:tcBorders>
              <w:top w:val="nil"/>
              <w:left w:val="nil"/>
              <w:bottom w:val="single" w:sz="4" w:space="0" w:color="auto"/>
              <w:right w:val="single" w:sz="4" w:space="0" w:color="auto"/>
            </w:tcBorders>
            <w:noWrap/>
          </w:tcPr>
          <w:p w14:paraId="29AA5A22" w14:textId="77777777" w:rsidR="00973B13" w:rsidRPr="0034752C" w:rsidRDefault="00973B13" w:rsidP="00AD2F28">
            <w:pPr>
              <w:jc w:val="right"/>
              <w:rPr>
                <w:color w:val="000000"/>
                <w:sz w:val="22"/>
                <w:szCs w:val="22"/>
                <w:lang w:eastAsia="en-IE"/>
              </w:rPr>
            </w:pPr>
            <w:r w:rsidRPr="0034752C">
              <w:rPr>
                <w:rFonts w:cs="Arial"/>
                <w:sz w:val="22"/>
                <w:szCs w:val="22"/>
              </w:rPr>
              <w:t>3.9</w:t>
            </w:r>
          </w:p>
        </w:tc>
      </w:tr>
      <w:tr w:rsidR="00973B13" w:rsidRPr="0034752C" w14:paraId="7390D914"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3AF16666" w14:textId="77777777" w:rsidR="00973B13" w:rsidRPr="0034752C" w:rsidRDefault="00973B13" w:rsidP="00AD2F28">
            <w:pPr>
              <w:rPr>
                <w:color w:val="000000"/>
                <w:sz w:val="22"/>
                <w:szCs w:val="22"/>
                <w:lang w:eastAsia="en-IE"/>
              </w:rPr>
            </w:pPr>
            <w:r w:rsidRPr="0034752C">
              <w:rPr>
                <w:rFonts w:cs="Arial"/>
                <w:sz w:val="22"/>
                <w:szCs w:val="22"/>
              </w:rPr>
              <w:t>Garda Inspectorate</w:t>
            </w:r>
          </w:p>
        </w:tc>
        <w:tc>
          <w:tcPr>
            <w:tcW w:w="1245" w:type="dxa"/>
            <w:tcBorders>
              <w:top w:val="nil"/>
              <w:left w:val="nil"/>
              <w:bottom w:val="single" w:sz="4" w:space="0" w:color="auto"/>
              <w:right w:val="single" w:sz="4" w:space="0" w:color="auto"/>
            </w:tcBorders>
            <w:noWrap/>
          </w:tcPr>
          <w:p w14:paraId="59F219E4" w14:textId="77777777" w:rsidR="00973B13" w:rsidRPr="0034752C" w:rsidRDefault="00973B13" w:rsidP="00AD2F28">
            <w:pPr>
              <w:jc w:val="right"/>
              <w:rPr>
                <w:color w:val="000000"/>
                <w:sz w:val="22"/>
                <w:szCs w:val="22"/>
                <w:lang w:eastAsia="en-IE"/>
              </w:rPr>
            </w:pPr>
            <w:r w:rsidRPr="0034752C">
              <w:rPr>
                <w:rFonts w:cs="Arial"/>
                <w:sz w:val="22"/>
                <w:szCs w:val="22"/>
              </w:rPr>
              <w:t>11</w:t>
            </w:r>
          </w:p>
        </w:tc>
        <w:tc>
          <w:tcPr>
            <w:tcW w:w="959" w:type="dxa"/>
            <w:gridSpan w:val="2"/>
            <w:tcBorders>
              <w:top w:val="nil"/>
              <w:left w:val="nil"/>
              <w:bottom w:val="single" w:sz="4" w:space="0" w:color="auto"/>
              <w:right w:val="single" w:sz="4" w:space="0" w:color="auto"/>
            </w:tcBorders>
            <w:noWrap/>
          </w:tcPr>
          <w:p w14:paraId="37D81A91" w14:textId="77777777" w:rsidR="00973B13" w:rsidRPr="0034752C" w:rsidRDefault="00973B13" w:rsidP="00AD2F28">
            <w:pPr>
              <w:jc w:val="right"/>
              <w:rPr>
                <w:color w:val="000000"/>
                <w:sz w:val="22"/>
                <w:szCs w:val="22"/>
                <w:lang w:eastAsia="en-IE"/>
              </w:rPr>
            </w:pPr>
            <w:r w:rsidRPr="0034752C">
              <w:rPr>
                <w:rFonts w:cs="Arial"/>
                <w:sz w:val="22"/>
                <w:szCs w:val="22"/>
              </w:rPr>
              <w:t>11</w:t>
            </w:r>
          </w:p>
        </w:tc>
        <w:tc>
          <w:tcPr>
            <w:tcW w:w="1013" w:type="dxa"/>
            <w:tcBorders>
              <w:top w:val="nil"/>
              <w:left w:val="nil"/>
              <w:bottom w:val="single" w:sz="4" w:space="0" w:color="auto"/>
              <w:right w:val="single" w:sz="4" w:space="0" w:color="auto"/>
            </w:tcBorders>
            <w:noWrap/>
          </w:tcPr>
          <w:p w14:paraId="7880053D" w14:textId="77777777" w:rsidR="00973B13" w:rsidRPr="0034752C" w:rsidRDefault="00973B13" w:rsidP="00AD2F28">
            <w:pPr>
              <w:jc w:val="right"/>
              <w:rPr>
                <w:color w:val="000000"/>
                <w:sz w:val="22"/>
                <w:szCs w:val="22"/>
                <w:lang w:eastAsia="en-IE"/>
              </w:rPr>
            </w:pPr>
            <w:r w:rsidRPr="0034752C">
              <w:rPr>
                <w:rFonts w:cs="Arial"/>
                <w:sz w:val="22"/>
                <w:szCs w:val="22"/>
              </w:rPr>
              <w:t>1</w:t>
            </w:r>
          </w:p>
        </w:tc>
        <w:tc>
          <w:tcPr>
            <w:tcW w:w="1084" w:type="dxa"/>
            <w:gridSpan w:val="2"/>
            <w:tcBorders>
              <w:top w:val="nil"/>
              <w:left w:val="nil"/>
              <w:bottom w:val="single" w:sz="4" w:space="0" w:color="auto"/>
              <w:right w:val="single" w:sz="4" w:space="0" w:color="auto"/>
            </w:tcBorders>
            <w:noWrap/>
          </w:tcPr>
          <w:p w14:paraId="6255E9D2" w14:textId="77777777" w:rsidR="00973B13" w:rsidRPr="0034752C" w:rsidRDefault="00973B13" w:rsidP="00AD2F28">
            <w:pPr>
              <w:jc w:val="right"/>
              <w:rPr>
                <w:color w:val="000000"/>
                <w:sz w:val="22"/>
                <w:szCs w:val="22"/>
                <w:lang w:eastAsia="en-IE"/>
              </w:rPr>
            </w:pPr>
            <w:r w:rsidRPr="0034752C">
              <w:rPr>
                <w:rFonts w:cs="Arial"/>
                <w:sz w:val="22"/>
                <w:szCs w:val="22"/>
              </w:rPr>
              <w:t>0</w:t>
            </w:r>
          </w:p>
        </w:tc>
        <w:tc>
          <w:tcPr>
            <w:tcW w:w="995" w:type="dxa"/>
            <w:tcBorders>
              <w:top w:val="nil"/>
              <w:left w:val="nil"/>
              <w:bottom w:val="single" w:sz="4" w:space="0" w:color="auto"/>
              <w:right w:val="single" w:sz="4" w:space="0" w:color="auto"/>
            </w:tcBorders>
            <w:noWrap/>
          </w:tcPr>
          <w:p w14:paraId="14F81673" w14:textId="77777777" w:rsidR="00973B13" w:rsidRPr="0034752C" w:rsidRDefault="00973B13" w:rsidP="00AD2F28">
            <w:pPr>
              <w:jc w:val="right"/>
              <w:rPr>
                <w:color w:val="000000"/>
                <w:sz w:val="22"/>
                <w:szCs w:val="22"/>
                <w:lang w:eastAsia="en-IE"/>
              </w:rPr>
            </w:pPr>
            <w:r w:rsidRPr="0034752C">
              <w:rPr>
                <w:rFonts w:cs="Arial"/>
                <w:sz w:val="22"/>
                <w:szCs w:val="22"/>
              </w:rPr>
              <w:t>9.1</w:t>
            </w:r>
          </w:p>
        </w:tc>
        <w:tc>
          <w:tcPr>
            <w:tcW w:w="939" w:type="dxa"/>
            <w:gridSpan w:val="2"/>
            <w:tcBorders>
              <w:top w:val="nil"/>
              <w:left w:val="nil"/>
              <w:bottom w:val="single" w:sz="4" w:space="0" w:color="auto"/>
              <w:right w:val="single" w:sz="4" w:space="0" w:color="auto"/>
            </w:tcBorders>
            <w:noWrap/>
          </w:tcPr>
          <w:p w14:paraId="0C82089B" w14:textId="77777777" w:rsidR="00973B13" w:rsidRPr="0034752C" w:rsidRDefault="00973B13" w:rsidP="00AD2F28">
            <w:pPr>
              <w:jc w:val="right"/>
              <w:rPr>
                <w:color w:val="000000"/>
                <w:sz w:val="22"/>
                <w:szCs w:val="22"/>
                <w:lang w:eastAsia="en-IE"/>
              </w:rPr>
            </w:pPr>
            <w:r w:rsidRPr="0034752C">
              <w:rPr>
                <w:rFonts w:cs="Arial"/>
                <w:sz w:val="22"/>
                <w:szCs w:val="22"/>
              </w:rPr>
              <w:t>0.0</w:t>
            </w:r>
          </w:p>
        </w:tc>
      </w:tr>
      <w:tr w:rsidR="00973B13" w:rsidRPr="0034752C" w14:paraId="23D11F74"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16E4CC01" w14:textId="77777777" w:rsidR="00973B13" w:rsidRPr="0034752C" w:rsidRDefault="00973B13" w:rsidP="00AD2F28">
            <w:pPr>
              <w:rPr>
                <w:color w:val="000000"/>
                <w:sz w:val="22"/>
                <w:szCs w:val="22"/>
                <w:lang w:eastAsia="en-IE"/>
              </w:rPr>
            </w:pPr>
            <w:r w:rsidRPr="0034752C">
              <w:rPr>
                <w:rFonts w:cs="Arial"/>
                <w:sz w:val="22"/>
                <w:szCs w:val="22"/>
              </w:rPr>
              <w:t>Garda Síochána Ombudsman Commission</w:t>
            </w:r>
          </w:p>
        </w:tc>
        <w:tc>
          <w:tcPr>
            <w:tcW w:w="1245" w:type="dxa"/>
            <w:tcBorders>
              <w:top w:val="nil"/>
              <w:left w:val="nil"/>
              <w:bottom w:val="single" w:sz="4" w:space="0" w:color="auto"/>
              <w:right w:val="single" w:sz="4" w:space="0" w:color="auto"/>
            </w:tcBorders>
            <w:noWrap/>
          </w:tcPr>
          <w:p w14:paraId="62730007" w14:textId="77777777" w:rsidR="00973B13" w:rsidRPr="0034752C" w:rsidRDefault="00973B13" w:rsidP="00AD2F28">
            <w:pPr>
              <w:jc w:val="right"/>
              <w:rPr>
                <w:color w:val="000000"/>
                <w:sz w:val="22"/>
                <w:szCs w:val="22"/>
                <w:lang w:eastAsia="en-IE"/>
              </w:rPr>
            </w:pPr>
            <w:r w:rsidRPr="0034752C">
              <w:rPr>
                <w:rFonts w:cs="Arial"/>
                <w:sz w:val="22"/>
                <w:szCs w:val="22"/>
              </w:rPr>
              <w:t>92</w:t>
            </w:r>
          </w:p>
        </w:tc>
        <w:tc>
          <w:tcPr>
            <w:tcW w:w="959" w:type="dxa"/>
            <w:gridSpan w:val="2"/>
            <w:tcBorders>
              <w:top w:val="nil"/>
              <w:left w:val="nil"/>
              <w:bottom w:val="single" w:sz="4" w:space="0" w:color="auto"/>
              <w:right w:val="single" w:sz="4" w:space="0" w:color="auto"/>
            </w:tcBorders>
            <w:noWrap/>
          </w:tcPr>
          <w:p w14:paraId="70D4F930" w14:textId="77777777" w:rsidR="00973B13" w:rsidRPr="0034752C" w:rsidRDefault="00973B13" w:rsidP="00AD2F28">
            <w:pPr>
              <w:jc w:val="right"/>
              <w:rPr>
                <w:color w:val="000000"/>
                <w:sz w:val="22"/>
                <w:szCs w:val="22"/>
                <w:lang w:eastAsia="en-IE"/>
              </w:rPr>
            </w:pPr>
            <w:r w:rsidRPr="0034752C">
              <w:rPr>
                <w:rFonts w:cs="Arial"/>
                <w:sz w:val="22"/>
                <w:szCs w:val="22"/>
              </w:rPr>
              <w:t>127</w:t>
            </w:r>
          </w:p>
        </w:tc>
        <w:tc>
          <w:tcPr>
            <w:tcW w:w="1013" w:type="dxa"/>
            <w:tcBorders>
              <w:top w:val="nil"/>
              <w:left w:val="nil"/>
              <w:bottom w:val="single" w:sz="4" w:space="0" w:color="auto"/>
              <w:right w:val="single" w:sz="4" w:space="0" w:color="auto"/>
            </w:tcBorders>
            <w:noWrap/>
          </w:tcPr>
          <w:p w14:paraId="35688ED0" w14:textId="77777777" w:rsidR="00973B13" w:rsidRPr="0034752C" w:rsidRDefault="00973B13" w:rsidP="00AD2F28">
            <w:pPr>
              <w:jc w:val="right"/>
              <w:rPr>
                <w:color w:val="000000"/>
                <w:sz w:val="22"/>
                <w:szCs w:val="22"/>
                <w:lang w:eastAsia="en-IE"/>
              </w:rPr>
            </w:pPr>
            <w:r w:rsidRPr="0034752C">
              <w:rPr>
                <w:rFonts w:cs="Arial"/>
                <w:sz w:val="22"/>
                <w:szCs w:val="22"/>
              </w:rPr>
              <w:t>3</w:t>
            </w:r>
          </w:p>
        </w:tc>
        <w:tc>
          <w:tcPr>
            <w:tcW w:w="1084" w:type="dxa"/>
            <w:gridSpan w:val="2"/>
            <w:tcBorders>
              <w:top w:val="nil"/>
              <w:left w:val="nil"/>
              <w:bottom w:val="single" w:sz="4" w:space="0" w:color="auto"/>
              <w:right w:val="single" w:sz="4" w:space="0" w:color="auto"/>
            </w:tcBorders>
            <w:noWrap/>
          </w:tcPr>
          <w:p w14:paraId="073B9C74" w14:textId="77777777" w:rsidR="00973B13" w:rsidRPr="0034752C" w:rsidRDefault="00973B13" w:rsidP="00AD2F28">
            <w:pPr>
              <w:jc w:val="right"/>
              <w:rPr>
                <w:color w:val="000000"/>
                <w:sz w:val="22"/>
                <w:szCs w:val="22"/>
                <w:lang w:eastAsia="en-IE"/>
              </w:rPr>
            </w:pPr>
            <w:r w:rsidRPr="0034752C">
              <w:rPr>
                <w:rFonts w:cs="Arial"/>
                <w:sz w:val="22"/>
                <w:szCs w:val="22"/>
              </w:rPr>
              <w:t>8</w:t>
            </w:r>
          </w:p>
        </w:tc>
        <w:tc>
          <w:tcPr>
            <w:tcW w:w="995" w:type="dxa"/>
            <w:tcBorders>
              <w:top w:val="nil"/>
              <w:left w:val="nil"/>
              <w:bottom w:val="single" w:sz="4" w:space="0" w:color="auto"/>
              <w:right w:val="single" w:sz="4" w:space="0" w:color="auto"/>
            </w:tcBorders>
            <w:noWrap/>
          </w:tcPr>
          <w:p w14:paraId="14EDCE48" w14:textId="77777777" w:rsidR="00973B13" w:rsidRPr="0034752C" w:rsidRDefault="00973B13" w:rsidP="00AD2F28">
            <w:pPr>
              <w:jc w:val="right"/>
              <w:rPr>
                <w:color w:val="000000"/>
                <w:sz w:val="22"/>
                <w:szCs w:val="22"/>
                <w:lang w:eastAsia="en-IE"/>
              </w:rPr>
            </w:pPr>
            <w:r w:rsidRPr="0034752C">
              <w:rPr>
                <w:rFonts w:cs="Arial"/>
                <w:sz w:val="22"/>
                <w:szCs w:val="22"/>
              </w:rPr>
              <w:t>3.3</w:t>
            </w:r>
          </w:p>
        </w:tc>
        <w:tc>
          <w:tcPr>
            <w:tcW w:w="939" w:type="dxa"/>
            <w:gridSpan w:val="2"/>
            <w:tcBorders>
              <w:top w:val="nil"/>
              <w:left w:val="nil"/>
              <w:bottom w:val="single" w:sz="4" w:space="0" w:color="auto"/>
              <w:right w:val="single" w:sz="4" w:space="0" w:color="auto"/>
            </w:tcBorders>
            <w:noWrap/>
          </w:tcPr>
          <w:p w14:paraId="020F6638" w14:textId="77777777" w:rsidR="00973B13" w:rsidRPr="0034752C" w:rsidRDefault="00973B13" w:rsidP="00AD2F28">
            <w:pPr>
              <w:jc w:val="right"/>
              <w:rPr>
                <w:color w:val="000000"/>
                <w:sz w:val="22"/>
                <w:szCs w:val="22"/>
                <w:lang w:eastAsia="en-IE"/>
              </w:rPr>
            </w:pPr>
            <w:r w:rsidRPr="0034752C">
              <w:rPr>
                <w:rFonts w:cs="Arial"/>
                <w:sz w:val="22"/>
                <w:szCs w:val="22"/>
              </w:rPr>
              <w:t>6.3</w:t>
            </w:r>
          </w:p>
        </w:tc>
      </w:tr>
      <w:tr w:rsidR="00973B13" w:rsidRPr="0034752C" w14:paraId="0388E01A"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28B065F5" w14:textId="77777777" w:rsidR="00973B13" w:rsidRPr="0034752C" w:rsidRDefault="00973B13" w:rsidP="00AD2F28">
            <w:pPr>
              <w:rPr>
                <w:color w:val="000000"/>
                <w:sz w:val="22"/>
                <w:szCs w:val="22"/>
                <w:lang w:eastAsia="en-IE"/>
              </w:rPr>
            </w:pPr>
            <w:r w:rsidRPr="0034752C">
              <w:rPr>
                <w:rFonts w:cs="Arial"/>
                <w:sz w:val="22"/>
                <w:szCs w:val="22"/>
              </w:rPr>
              <w:t>Houses of the Oireachtas</w:t>
            </w:r>
          </w:p>
        </w:tc>
        <w:tc>
          <w:tcPr>
            <w:tcW w:w="1245" w:type="dxa"/>
            <w:tcBorders>
              <w:top w:val="nil"/>
              <w:left w:val="nil"/>
              <w:bottom w:val="single" w:sz="4" w:space="0" w:color="auto"/>
              <w:right w:val="single" w:sz="4" w:space="0" w:color="auto"/>
            </w:tcBorders>
            <w:noWrap/>
          </w:tcPr>
          <w:p w14:paraId="1244370E" w14:textId="77777777" w:rsidR="00973B13" w:rsidRPr="0034752C" w:rsidRDefault="00973B13" w:rsidP="00AD2F28">
            <w:pPr>
              <w:jc w:val="right"/>
              <w:rPr>
                <w:color w:val="000000"/>
                <w:sz w:val="22"/>
                <w:szCs w:val="22"/>
                <w:lang w:eastAsia="en-IE"/>
              </w:rPr>
            </w:pPr>
            <w:r w:rsidRPr="0034752C">
              <w:rPr>
                <w:rFonts w:cs="Arial"/>
                <w:sz w:val="22"/>
                <w:szCs w:val="22"/>
              </w:rPr>
              <w:t>588</w:t>
            </w:r>
          </w:p>
        </w:tc>
        <w:tc>
          <w:tcPr>
            <w:tcW w:w="959" w:type="dxa"/>
            <w:gridSpan w:val="2"/>
            <w:tcBorders>
              <w:top w:val="nil"/>
              <w:left w:val="nil"/>
              <w:bottom w:val="single" w:sz="4" w:space="0" w:color="auto"/>
              <w:right w:val="single" w:sz="4" w:space="0" w:color="auto"/>
            </w:tcBorders>
            <w:noWrap/>
          </w:tcPr>
          <w:p w14:paraId="5E00DFC3" w14:textId="77777777" w:rsidR="00973B13" w:rsidRPr="0034752C" w:rsidRDefault="00973B13" w:rsidP="00AD2F28">
            <w:pPr>
              <w:jc w:val="right"/>
              <w:rPr>
                <w:color w:val="000000"/>
                <w:sz w:val="22"/>
                <w:szCs w:val="22"/>
                <w:lang w:eastAsia="en-IE"/>
              </w:rPr>
            </w:pPr>
            <w:r w:rsidRPr="0034752C">
              <w:rPr>
                <w:rFonts w:cs="Arial"/>
                <w:sz w:val="22"/>
                <w:szCs w:val="22"/>
              </w:rPr>
              <w:t>587</w:t>
            </w:r>
          </w:p>
        </w:tc>
        <w:tc>
          <w:tcPr>
            <w:tcW w:w="1013" w:type="dxa"/>
            <w:tcBorders>
              <w:top w:val="nil"/>
              <w:left w:val="nil"/>
              <w:bottom w:val="single" w:sz="4" w:space="0" w:color="auto"/>
              <w:right w:val="single" w:sz="4" w:space="0" w:color="auto"/>
            </w:tcBorders>
            <w:noWrap/>
          </w:tcPr>
          <w:p w14:paraId="62952736" w14:textId="77777777" w:rsidR="00973B13" w:rsidRPr="0034752C" w:rsidRDefault="00973B13" w:rsidP="00AD2F28">
            <w:pPr>
              <w:jc w:val="right"/>
              <w:rPr>
                <w:color w:val="000000"/>
                <w:sz w:val="22"/>
                <w:szCs w:val="22"/>
                <w:lang w:eastAsia="en-IE"/>
              </w:rPr>
            </w:pPr>
            <w:r w:rsidRPr="0034752C">
              <w:rPr>
                <w:rFonts w:cs="Arial"/>
                <w:sz w:val="22"/>
                <w:szCs w:val="22"/>
              </w:rPr>
              <w:t>22</w:t>
            </w:r>
          </w:p>
        </w:tc>
        <w:tc>
          <w:tcPr>
            <w:tcW w:w="1084" w:type="dxa"/>
            <w:gridSpan w:val="2"/>
            <w:tcBorders>
              <w:top w:val="nil"/>
              <w:left w:val="nil"/>
              <w:bottom w:val="single" w:sz="4" w:space="0" w:color="auto"/>
              <w:right w:val="single" w:sz="4" w:space="0" w:color="auto"/>
            </w:tcBorders>
            <w:noWrap/>
          </w:tcPr>
          <w:p w14:paraId="0F0E27A0" w14:textId="77777777" w:rsidR="00973B13" w:rsidRPr="0034752C" w:rsidRDefault="00973B13" w:rsidP="00AD2F28">
            <w:pPr>
              <w:jc w:val="right"/>
              <w:rPr>
                <w:color w:val="000000"/>
                <w:sz w:val="22"/>
                <w:szCs w:val="22"/>
                <w:lang w:eastAsia="en-IE"/>
              </w:rPr>
            </w:pPr>
            <w:r w:rsidRPr="0034752C">
              <w:rPr>
                <w:rFonts w:cs="Arial"/>
                <w:sz w:val="22"/>
                <w:szCs w:val="22"/>
              </w:rPr>
              <w:t>26</w:t>
            </w:r>
          </w:p>
        </w:tc>
        <w:tc>
          <w:tcPr>
            <w:tcW w:w="995" w:type="dxa"/>
            <w:tcBorders>
              <w:top w:val="nil"/>
              <w:left w:val="nil"/>
              <w:bottom w:val="single" w:sz="4" w:space="0" w:color="auto"/>
              <w:right w:val="single" w:sz="4" w:space="0" w:color="auto"/>
            </w:tcBorders>
            <w:noWrap/>
          </w:tcPr>
          <w:p w14:paraId="2D12D2E8" w14:textId="77777777" w:rsidR="00973B13" w:rsidRPr="0034752C" w:rsidRDefault="00973B13" w:rsidP="00AD2F28">
            <w:pPr>
              <w:jc w:val="right"/>
              <w:rPr>
                <w:color w:val="000000"/>
                <w:sz w:val="22"/>
                <w:szCs w:val="22"/>
                <w:lang w:eastAsia="en-IE"/>
              </w:rPr>
            </w:pPr>
            <w:r w:rsidRPr="0034752C">
              <w:rPr>
                <w:rFonts w:cs="Arial"/>
                <w:sz w:val="22"/>
                <w:szCs w:val="22"/>
              </w:rPr>
              <w:t>3.7</w:t>
            </w:r>
          </w:p>
        </w:tc>
        <w:tc>
          <w:tcPr>
            <w:tcW w:w="939" w:type="dxa"/>
            <w:gridSpan w:val="2"/>
            <w:tcBorders>
              <w:top w:val="nil"/>
              <w:left w:val="nil"/>
              <w:bottom w:val="single" w:sz="4" w:space="0" w:color="auto"/>
              <w:right w:val="single" w:sz="4" w:space="0" w:color="auto"/>
            </w:tcBorders>
            <w:noWrap/>
          </w:tcPr>
          <w:p w14:paraId="4631E772" w14:textId="77777777" w:rsidR="00973B13" w:rsidRPr="0034752C" w:rsidRDefault="00973B13" w:rsidP="00AD2F28">
            <w:pPr>
              <w:jc w:val="right"/>
              <w:rPr>
                <w:color w:val="000000"/>
                <w:sz w:val="22"/>
                <w:szCs w:val="22"/>
                <w:lang w:eastAsia="en-IE"/>
              </w:rPr>
            </w:pPr>
            <w:r w:rsidRPr="0034752C">
              <w:rPr>
                <w:rFonts w:cs="Arial"/>
                <w:sz w:val="22"/>
                <w:szCs w:val="22"/>
              </w:rPr>
              <w:t>4.4</w:t>
            </w:r>
          </w:p>
        </w:tc>
      </w:tr>
      <w:tr w:rsidR="00973B13" w:rsidRPr="0034752C" w14:paraId="4B29E389"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3509F733" w14:textId="77777777" w:rsidR="00973B13" w:rsidRPr="0034752C" w:rsidRDefault="00973B13" w:rsidP="00AD2F28">
            <w:pPr>
              <w:rPr>
                <w:color w:val="000000"/>
                <w:sz w:val="22"/>
                <w:szCs w:val="22"/>
                <w:lang w:eastAsia="en-IE"/>
              </w:rPr>
            </w:pPr>
            <w:r w:rsidRPr="0034752C">
              <w:rPr>
                <w:rFonts w:cs="Arial"/>
                <w:sz w:val="22"/>
                <w:szCs w:val="22"/>
              </w:rPr>
              <w:t>Insolvency Service of Ireland</w:t>
            </w:r>
          </w:p>
        </w:tc>
        <w:tc>
          <w:tcPr>
            <w:tcW w:w="1245" w:type="dxa"/>
            <w:tcBorders>
              <w:top w:val="nil"/>
              <w:left w:val="nil"/>
              <w:bottom w:val="single" w:sz="4" w:space="0" w:color="auto"/>
              <w:right w:val="single" w:sz="4" w:space="0" w:color="auto"/>
            </w:tcBorders>
            <w:noWrap/>
          </w:tcPr>
          <w:p w14:paraId="5A5D2A61" w14:textId="77777777" w:rsidR="00973B13" w:rsidRPr="0034752C" w:rsidRDefault="00973B13" w:rsidP="00AD2F28">
            <w:pPr>
              <w:jc w:val="right"/>
              <w:rPr>
                <w:color w:val="000000"/>
                <w:sz w:val="22"/>
                <w:szCs w:val="22"/>
                <w:lang w:eastAsia="en-IE"/>
              </w:rPr>
            </w:pPr>
            <w:r w:rsidRPr="0034752C">
              <w:rPr>
                <w:rFonts w:cs="Arial"/>
                <w:sz w:val="22"/>
                <w:szCs w:val="22"/>
              </w:rPr>
              <w:t>81</w:t>
            </w:r>
          </w:p>
        </w:tc>
        <w:tc>
          <w:tcPr>
            <w:tcW w:w="959" w:type="dxa"/>
            <w:gridSpan w:val="2"/>
            <w:tcBorders>
              <w:top w:val="nil"/>
              <w:left w:val="nil"/>
              <w:bottom w:val="single" w:sz="4" w:space="0" w:color="auto"/>
              <w:right w:val="single" w:sz="4" w:space="0" w:color="auto"/>
            </w:tcBorders>
            <w:noWrap/>
          </w:tcPr>
          <w:p w14:paraId="432FB6B0" w14:textId="77777777" w:rsidR="00973B13" w:rsidRPr="0034752C" w:rsidRDefault="00973B13" w:rsidP="00AD2F28">
            <w:pPr>
              <w:jc w:val="right"/>
              <w:rPr>
                <w:color w:val="000000"/>
                <w:sz w:val="22"/>
                <w:szCs w:val="22"/>
                <w:lang w:eastAsia="en-IE"/>
              </w:rPr>
            </w:pPr>
            <w:r w:rsidRPr="0034752C">
              <w:rPr>
                <w:rFonts w:cs="Arial"/>
                <w:sz w:val="22"/>
                <w:szCs w:val="22"/>
              </w:rPr>
              <w:t>82</w:t>
            </w:r>
          </w:p>
        </w:tc>
        <w:tc>
          <w:tcPr>
            <w:tcW w:w="1013" w:type="dxa"/>
            <w:tcBorders>
              <w:top w:val="nil"/>
              <w:left w:val="nil"/>
              <w:bottom w:val="single" w:sz="4" w:space="0" w:color="auto"/>
              <w:right w:val="single" w:sz="4" w:space="0" w:color="auto"/>
            </w:tcBorders>
            <w:noWrap/>
          </w:tcPr>
          <w:p w14:paraId="1880438C" w14:textId="77777777" w:rsidR="00973B13" w:rsidRPr="0034752C" w:rsidRDefault="00973B13" w:rsidP="00AD2F28">
            <w:pPr>
              <w:jc w:val="right"/>
              <w:rPr>
                <w:color w:val="000000"/>
                <w:sz w:val="22"/>
                <w:szCs w:val="22"/>
                <w:lang w:eastAsia="en-IE"/>
              </w:rPr>
            </w:pPr>
            <w:r w:rsidRPr="0034752C">
              <w:rPr>
                <w:rFonts w:cs="Arial"/>
                <w:sz w:val="22"/>
                <w:szCs w:val="22"/>
              </w:rPr>
              <w:t>3</w:t>
            </w:r>
          </w:p>
        </w:tc>
        <w:tc>
          <w:tcPr>
            <w:tcW w:w="1084" w:type="dxa"/>
            <w:gridSpan w:val="2"/>
            <w:tcBorders>
              <w:top w:val="nil"/>
              <w:left w:val="nil"/>
              <w:bottom w:val="single" w:sz="4" w:space="0" w:color="auto"/>
              <w:right w:val="single" w:sz="4" w:space="0" w:color="auto"/>
            </w:tcBorders>
            <w:noWrap/>
          </w:tcPr>
          <w:p w14:paraId="0BAC21E3" w14:textId="77777777" w:rsidR="00973B13" w:rsidRPr="0034752C" w:rsidRDefault="00973B13" w:rsidP="00AD2F28">
            <w:pPr>
              <w:jc w:val="right"/>
              <w:rPr>
                <w:color w:val="000000"/>
                <w:sz w:val="22"/>
                <w:szCs w:val="22"/>
                <w:lang w:eastAsia="en-IE"/>
              </w:rPr>
            </w:pPr>
            <w:r w:rsidRPr="0034752C">
              <w:rPr>
                <w:rFonts w:cs="Arial"/>
                <w:sz w:val="22"/>
                <w:szCs w:val="22"/>
              </w:rPr>
              <w:t>6</w:t>
            </w:r>
          </w:p>
        </w:tc>
        <w:tc>
          <w:tcPr>
            <w:tcW w:w="995" w:type="dxa"/>
            <w:tcBorders>
              <w:top w:val="nil"/>
              <w:left w:val="nil"/>
              <w:bottom w:val="single" w:sz="4" w:space="0" w:color="auto"/>
              <w:right w:val="single" w:sz="4" w:space="0" w:color="auto"/>
            </w:tcBorders>
            <w:noWrap/>
          </w:tcPr>
          <w:p w14:paraId="659CB4A4" w14:textId="77777777" w:rsidR="00973B13" w:rsidRPr="0034752C" w:rsidRDefault="00973B13" w:rsidP="00AD2F28">
            <w:pPr>
              <w:jc w:val="right"/>
              <w:rPr>
                <w:color w:val="000000"/>
                <w:sz w:val="22"/>
                <w:szCs w:val="22"/>
                <w:lang w:eastAsia="en-IE"/>
              </w:rPr>
            </w:pPr>
            <w:r w:rsidRPr="0034752C">
              <w:rPr>
                <w:rFonts w:cs="Arial"/>
                <w:sz w:val="22"/>
                <w:szCs w:val="22"/>
              </w:rPr>
              <w:t>3.7</w:t>
            </w:r>
          </w:p>
        </w:tc>
        <w:tc>
          <w:tcPr>
            <w:tcW w:w="939" w:type="dxa"/>
            <w:gridSpan w:val="2"/>
            <w:tcBorders>
              <w:top w:val="nil"/>
              <w:left w:val="nil"/>
              <w:bottom w:val="single" w:sz="4" w:space="0" w:color="auto"/>
              <w:right w:val="single" w:sz="4" w:space="0" w:color="auto"/>
            </w:tcBorders>
            <w:noWrap/>
          </w:tcPr>
          <w:p w14:paraId="47CAD3BD" w14:textId="77777777" w:rsidR="00973B13" w:rsidRPr="0034752C" w:rsidRDefault="00973B13" w:rsidP="00AD2F28">
            <w:pPr>
              <w:jc w:val="right"/>
              <w:rPr>
                <w:color w:val="000000"/>
                <w:sz w:val="22"/>
                <w:szCs w:val="22"/>
                <w:lang w:eastAsia="en-IE"/>
              </w:rPr>
            </w:pPr>
            <w:r w:rsidRPr="0034752C">
              <w:rPr>
                <w:rFonts w:cs="Arial"/>
                <w:sz w:val="22"/>
                <w:szCs w:val="22"/>
              </w:rPr>
              <w:t>7.3</w:t>
            </w:r>
          </w:p>
        </w:tc>
      </w:tr>
      <w:tr w:rsidR="00973B13" w:rsidRPr="0034752C" w14:paraId="62F7C087"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210ACB80" w14:textId="77777777" w:rsidR="00973B13" w:rsidRPr="0034752C" w:rsidRDefault="00973B13" w:rsidP="00AD2F28">
            <w:pPr>
              <w:rPr>
                <w:color w:val="000000"/>
                <w:sz w:val="22"/>
                <w:szCs w:val="22"/>
                <w:lang w:eastAsia="en-IE"/>
              </w:rPr>
            </w:pPr>
            <w:r w:rsidRPr="0034752C">
              <w:rPr>
                <w:rFonts w:cs="Arial"/>
                <w:sz w:val="22"/>
                <w:szCs w:val="22"/>
              </w:rPr>
              <w:t>International Protection Appeals Tribunal</w:t>
            </w:r>
          </w:p>
        </w:tc>
        <w:tc>
          <w:tcPr>
            <w:tcW w:w="1245" w:type="dxa"/>
            <w:tcBorders>
              <w:top w:val="nil"/>
              <w:left w:val="nil"/>
              <w:bottom w:val="single" w:sz="4" w:space="0" w:color="auto"/>
              <w:right w:val="single" w:sz="4" w:space="0" w:color="auto"/>
            </w:tcBorders>
            <w:noWrap/>
          </w:tcPr>
          <w:p w14:paraId="362DA0FA" w14:textId="77777777" w:rsidR="00973B13" w:rsidRPr="0034752C" w:rsidRDefault="00973B13" w:rsidP="00AD2F28">
            <w:pPr>
              <w:jc w:val="right"/>
              <w:rPr>
                <w:color w:val="000000"/>
                <w:sz w:val="22"/>
                <w:szCs w:val="22"/>
                <w:lang w:eastAsia="en-IE"/>
              </w:rPr>
            </w:pPr>
            <w:r w:rsidRPr="0034752C">
              <w:rPr>
                <w:rFonts w:cs="Arial"/>
                <w:sz w:val="22"/>
                <w:szCs w:val="22"/>
              </w:rPr>
              <w:t>42</w:t>
            </w:r>
          </w:p>
        </w:tc>
        <w:tc>
          <w:tcPr>
            <w:tcW w:w="959" w:type="dxa"/>
            <w:gridSpan w:val="2"/>
            <w:tcBorders>
              <w:top w:val="nil"/>
              <w:left w:val="nil"/>
              <w:bottom w:val="single" w:sz="4" w:space="0" w:color="auto"/>
              <w:right w:val="single" w:sz="4" w:space="0" w:color="auto"/>
            </w:tcBorders>
            <w:noWrap/>
          </w:tcPr>
          <w:p w14:paraId="0F85687F" w14:textId="77777777" w:rsidR="00973B13" w:rsidRPr="0034752C" w:rsidRDefault="00973B13" w:rsidP="00AD2F28">
            <w:pPr>
              <w:jc w:val="right"/>
              <w:rPr>
                <w:color w:val="000000"/>
                <w:sz w:val="22"/>
                <w:szCs w:val="22"/>
                <w:lang w:eastAsia="en-IE"/>
              </w:rPr>
            </w:pPr>
            <w:r w:rsidRPr="0034752C">
              <w:rPr>
                <w:rFonts w:cs="Arial"/>
                <w:sz w:val="22"/>
                <w:szCs w:val="22"/>
              </w:rPr>
              <w:t>46</w:t>
            </w:r>
          </w:p>
        </w:tc>
        <w:tc>
          <w:tcPr>
            <w:tcW w:w="1013" w:type="dxa"/>
            <w:tcBorders>
              <w:top w:val="nil"/>
              <w:left w:val="nil"/>
              <w:bottom w:val="single" w:sz="4" w:space="0" w:color="auto"/>
              <w:right w:val="single" w:sz="4" w:space="0" w:color="auto"/>
            </w:tcBorders>
            <w:noWrap/>
          </w:tcPr>
          <w:p w14:paraId="0C06832B" w14:textId="77777777" w:rsidR="00973B13" w:rsidRPr="0034752C" w:rsidRDefault="00973B13" w:rsidP="00AD2F28">
            <w:pPr>
              <w:jc w:val="right"/>
              <w:rPr>
                <w:color w:val="000000"/>
                <w:sz w:val="22"/>
                <w:szCs w:val="22"/>
                <w:lang w:eastAsia="en-IE"/>
              </w:rPr>
            </w:pPr>
            <w:r w:rsidRPr="0034752C">
              <w:rPr>
                <w:rFonts w:cs="Arial"/>
                <w:sz w:val="22"/>
                <w:szCs w:val="22"/>
              </w:rPr>
              <w:t>2</w:t>
            </w:r>
          </w:p>
        </w:tc>
        <w:tc>
          <w:tcPr>
            <w:tcW w:w="1084" w:type="dxa"/>
            <w:gridSpan w:val="2"/>
            <w:tcBorders>
              <w:top w:val="nil"/>
              <w:left w:val="nil"/>
              <w:bottom w:val="single" w:sz="4" w:space="0" w:color="auto"/>
              <w:right w:val="single" w:sz="4" w:space="0" w:color="auto"/>
            </w:tcBorders>
            <w:noWrap/>
          </w:tcPr>
          <w:p w14:paraId="70E2B07B" w14:textId="77777777" w:rsidR="00973B13" w:rsidRPr="0034752C" w:rsidRDefault="00973B13" w:rsidP="00AD2F28">
            <w:pPr>
              <w:jc w:val="right"/>
              <w:rPr>
                <w:color w:val="000000"/>
                <w:sz w:val="22"/>
                <w:szCs w:val="22"/>
                <w:lang w:eastAsia="en-IE"/>
              </w:rPr>
            </w:pPr>
            <w:r w:rsidRPr="0034752C">
              <w:rPr>
                <w:rFonts w:cs="Arial"/>
                <w:sz w:val="22"/>
                <w:szCs w:val="22"/>
              </w:rPr>
              <w:t>2</w:t>
            </w:r>
          </w:p>
        </w:tc>
        <w:tc>
          <w:tcPr>
            <w:tcW w:w="995" w:type="dxa"/>
            <w:tcBorders>
              <w:top w:val="nil"/>
              <w:left w:val="nil"/>
              <w:bottom w:val="single" w:sz="4" w:space="0" w:color="auto"/>
              <w:right w:val="single" w:sz="4" w:space="0" w:color="auto"/>
            </w:tcBorders>
            <w:noWrap/>
          </w:tcPr>
          <w:p w14:paraId="439950CD" w14:textId="77777777" w:rsidR="00973B13" w:rsidRPr="0034752C" w:rsidRDefault="00973B13" w:rsidP="00AD2F28">
            <w:pPr>
              <w:jc w:val="right"/>
              <w:rPr>
                <w:color w:val="000000"/>
                <w:sz w:val="22"/>
                <w:szCs w:val="22"/>
                <w:lang w:eastAsia="en-IE"/>
              </w:rPr>
            </w:pPr>
            <w:r w:rsidRPr="0034752C">
              <w:rPr>
                <w:rFonts w:cs="Arial"/>
                <w:sz w:val="22"/>
                <w:szCs w:val="22"/>
              </w:rPr>
              <w:t>4.8</w:t>
            </w:r>
          </w:p>
        </w:tc>
        <w:tc>
          <w:tcPr>
            <w:tcW w:w="939" w:type="dxa"/>
            <w:gridSpan w:val="2"/>
            <w:tcBorders>
              <w:top w:val="nil"/>
              <w:left w:val="nil"/>
              <w:bottom w:val="single" w:sz="4" w:space="0" w:color="auto"/>
              <w:right w:val="single" w:sz="4" w:space="0" w:color="auto"/>
            </w:tcBorders>
            <w:noWrap/>
          </w:tcPr>
          <w:p w14:paraId="6BBD9486" w14:textId="77777777" w:rsidR="00973B13" w:rsidRPr="0034752C" w:rsidRDefault="00973B13" w:rsidP="00AD2F28">
            <w:pPr>
              <w:jc w:val="right"/>
              <w:rPr>
                <w:color w:val="000000"/>
                <w:sz w:val="22"/>
                <w:szCs w:val="22"/>
                <w:lang w:eastAsia="en-IE"/>
              </w:rPr>
            </w:pPr>
            <w:r w:rsidRPr="0034752C">
              <w:rPr>
                <w:rFonts w:cs="Arial"/>
                <w:sz w:val="22"/>
                <w:szCs w:val="22"/>
              </w:rPr>
              <w:t>4.3</w:t>
            </w:r>
          </w:p>
        </w:tc>
      </w:tr>
      <w:tr w:rsidR="00973B13" w:rsidRPr="0034752C" w14:paraId="25F3C1DF"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55A1F1F4" w14:textId="77777777" w:rsidR="00973B13" w:rsidRPr="0034752C" w:rsidRDefault="00973B13" w:rsidP="00AD2F28">
            <w:pPr>
              <w:rPr>
                <w:color w:val="000000"/>
                <w:sz w:val="22"/>
                <w:szCs w:val="22"/>
                <w:lang w:eastAsia="en-IE"/>
              </w:rPr>
            </w:pPr>
            <w:r w:rsidRPr="0034752C">
              <w:rPr>
                <w:rFonts w:cs="Arial"/>
                <w:sz w:val="22"/>
                <w:szCs w:val="22"/>
              </w:rPr>
              <w:t>International Protection Office</w:t>
            </w:r>
          </w:p>
        </w:tc>
        <w:tc>
          <w:tcPr>
            <w:tcW w:w="1245" w:type="dxa"/>
            <w:tcBorders>
              <w:top w:val="nil"/>
              <w:left w:val="nil"/>
              <w:bottom w:val="single" w:sz="4" w:space="0" w:color="auto"/>
              <w:right w:val="single" w:sz="4" w:space="0" w:color="auto"/>
            </w:tcBorders>
            <w:noWrap/>
          </w:tcPr>
          <w:p w14:paraId="40CC0198" w14:textId="77777777" w:rsidR="00973B13" w:rsidRPr="0034752C" w:rsidRDefault="00973B13" w:rsidP="00AD2F28">
            <w:pPr>
              <w:jc w:val="right"/>
              <w:rPr>
                <w:color w:val="000000"/>
                <w:sz w:val="22"/>
                <w:szCs w:val="22"/>
                <w:lang w:eastAsia="en-IE"/>
              </w:rPr>
            </w:pPr>
            <w:r w:rsidRPr="0034752C">
              <w:rPr>
                <w:rFonts w:cs="Arial"/>
                <w:sz w:val="22"/>
                <w:szCs w:val="22"/>
              </w:rPr>
              <w:t>139</w:t>
            </w:r>
          </w:p>
        </w:tc>
        <w:tc>
          <w:tcPr>
            <w:tcW w:w="959" w:type="dxa"/>
            <w:gridSpan w:val="2"/>
            <w:tcBorders>
              <w:top w:val="nil"/>
              <w:left w:val="nil"/>
              <w:bottom w:val="single" w:sz="4" w:space="0" w:color="auto"/>
              <w:right w:val="single" w:sz="4" w:space="0" w:color="auto"/>
            </w:tcBorders>
            <w:noWrap/>
          </w:tcPr>
          <w:p w14:paraId="6D6609E5" w14:textId="77777777" w:rsidR="00973B13" w:rsidRPr="0034752C" w:rsidRDefault="00973B13" w:rsidP="00AD2F28">
            <w:pPr>
              <w:jc w:val="right"/>
              <w:rPr>
                <w:color w:val="000000"/>
                <w:sz w:val="22"/>
                <w:szCs w:val="22"/>
                <w:lang w:eastAsia="en-IE"/>
              </w:rPr>
            </w:pPr>
            <w:r w:rsidRPr="0034752C">
              <w:rPr>
                <w:rFonts w:cs="Arial"/>
                <w:sz w:val="22"/>
                <w:szCs w:val="22"/>
              </w:rPr>
              <w:t>148</w:t>
            </w:r>
          </w:p>
        </w:tc>
        <w:tc>
          <w:tcPr>
            <w:tcW w:w="1013" w:type="dxa"/>
            <w:tcBorders>
              <w:top w:val="nil"/>
              <w:left w:val="nil"/>
              <w:bottom w:val="single" w:sz="4" w:space="0" w:color="auto"/>
              <w:right w:val="single" w:sz="4" w:space="0" w:color="auto"/>
            </w:tcBorders>
            <w:noWrap/>
          </w:tcPr>
          <w:p w14:paraId="7E9682AF" w14:textId="77777777" w:rsidR="00973B13" w:rsidRPr="0034752C" w:rsidRDefault="00973B13" w:rsidP="00AD2F28">
            <w:pPr>
              <w:jc w:val="right"/>
              <w:rPr>
                <w:color w:val="000000"/>
                <w:sz w:val="22"/>
                <w:szCs w:val="22"/>
                <w:lang w:eastAsia="en-IE"/>
              </w:rPr>
            </w:pPr>
            <w:r w:rsidRPr="0034752C">
              <w:rPr>
                <w:rFonts w:cs="Arial"/>
                <w:sz w:val="22"/>
                <w:szCs w:val="22"/>
              </w:rPr>
              <w:t>8</w:t>
            </w:r>
          </w:p>
        </w:tc>
        <w:tc>
          <w:tcPr>
            <w:tcW w:w="1084" w:type="dxa"/>
            <w:gridSpan w:val="2"/>
            <w:tcBorders>
              <w:top w:val="nil"/>
              <w:left w:val="nil"/>
              <w:bottom w:val="single" w:sz="4" w:space="0" w:color="auto"/>
              <w:right w:val="single" w:sz="4" w:space="0" w:color="auto"/>
            </w:tcBorders>
            <w:noWrap/>
          </w:tcPr>
          <w:p w14:paraId="6F207460" w14:textId="77777777" w:rsidR="00973B13" w:rsidRPr="0034752C" w:rsidRDefault="00973B13" w:rsidP="00AD2F28">
            <w:pPr>
              <w:jc w:val="right"/>
              <w:rPr>
                <w:color w:val="000000"/>
                <w:sz w:val="22"/>
                <w:szCs w:val="22"/>
                <w:lang w:eastAsia="en-IE"/>
              </w:rPr>
            </w:pPr>
            <w:r w:rsidRPr="0034752C">
              <w:rPr>
                <w:rFonts w:cs="Arial"/>
                <w:sz w:val="22"/>
                <w:szCs w:val="22"/>
              </w:rPr>
              <w:t>8</w:t>
            </w:r>
          </w:p>
        </w:tc>
        <w:tc>
          <w:tcPr>
            <w:tcW w:w="995" w:type="dxa"/>
            <w:tcBorders>
              <w:top w:val="nil"/>
              <w:left w:val="nil"/>
              <w:bottom w:val="single" w:sz="4" w:space="0" w:color="auto"/>
              <w:right w:val="single" w:sz="4" w:space="0" w:color="auto"/>
            </w:tcBorders>
            <w:noWrap/>
          </w:tcPr>
          <w:p w14:paraId="4B1D6A01" w14:textId="77777777" w:rsidR="00973B13" w:rsidRPr="0034752C" w:rsidRDefault="00973B13" w:rsidP="00AD2F28">
            <w:pPr>
              <w:jc w:val="right"/>
              <w:rPr>
                <w:color w:val="000000"/>
                <w:sz w:val="22"/>
                <w:szCs w:val="22"/>
                <w:lang w:eastAsia="en-IE"/>
              </w:rPr>
            </w:pPr>
            <w:r w:rsidRPr="0034752C">
              <w:rPr>
                <w:rFonts w:cs="Arial"/>
                <w:sz w:val="22"/>
                <w:szCs w:val="22"/>
              </w:rPr>
              <w:t>5.8</w:t>
            </w:r>
          </w:p>
        </w:tc>
        <w:tc>
          <w:tcPr>
            <w:tcW w:w="939" w:type="dxa"/>
            <w:gridSpan w:val="2"/>
            <w:tcBorders>
              <w:top w:val="nil"/>
              <w:left w:val="nil"/>
              <w:bottom w:val="single" w:sz="4" w:space="0" w:color="auto"/>
              <w:right w:val="single" w:sz="4" w:space="0" w:color="auto"/>
            </w:tcBorders>
            <w:noWrap/>
          </w:tcPr>
          <w:p w14:paraId="42788E31" w14:textId="77777777" w:rsidR="00973B13" w:rsidRPr="0034752C" w:rsidRDefault="00973B13" w:rsidP="00AD2F28">
            <w:pPr>
              <w:jc w:val="right"/>
              <w:rPr>
                <w:color w:val="000000"/>
                <w:sz w:val="22"/>
                <w:szCs w:val="22"/>
                <w:lang w:eastAsia="en-IE"/>
              </w:rPr>
            </w:pPr>
            <w:r w:rsidRPr="0034752C">
              <w:rPr>
                <w:rFonts w:cs="Arial"/>
                <w:sz w:val="22"/>
                <w:szCs w:val="22"/>
              </w:rPr>
              <w:t>5.4</w:t>
            </w:r>
          </w:p>
        </w:tc>
      </w:tr>
      <w:tr w:rsidR="00973B13" w:rsidRPr="0034752C" w14:paraId="6CE09421"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13615A36" w14:textId="77777777" w:rsidR="00973B13" w:rsidRPr="0034752C" w:rsidRDefault="00973B13" w:rsidP="00AD2F28">
            <w:pPr>
              <w:rPr>
                <w:color w:val="000000"/>
                <w:sz w:val="22"/>
                <w:szCs w:val="22"/>
                <w:lang w:eastAsia="en-IE"/>
              </w:rPr>
            </w:pPr>
            <w:r w:rsidRPr="0034752C">
              <w:rPr>
                <w:rFonts w:cs="Arial"/>
                <w:sz w:val="22"/>
                <w:szCs w:val="22"/>
              </w:rPr>
              <w:t>Irish Film Classification Office</w:t>
            </w:r>
          </w:p>
        </w:tc>
        <w:tc>
          <w:tcPr>
            <w:tcW w:w="1245" w:type="dxa"/>
            <w:tcBorders>
              <w:top w:val="nil"/>
              <w:left w:val="nil"/>
              <w:bottom w:val="single" w:sz="4" w:space="0" w:color="auto"/>
              <w:right w:val="single" w:sz="4" w:space="0" w:color="auto"/>
            </w:tcBorders>
            <w:noWrap/>
          </w:tcPr>
          <w:p w14:paraId="18CE8710" w14:textId="77777777" w:rsidR="00973B13" w:rsidRPr="0034752C" w:rsidRDefault="00973B13" w:rsidP="00AD2F28">
            <w:pPr>
              <w:jc w:val="right"/>
              <w:rPr>
                <w:color w:val="000000"/>
                <w:sz w:val="22"/>
                <w:szCs w:val="22"/>
                <w:lang w:eastAsia="en-IE"/>
              </w:rPr>
            </w:pPr>
            <w:r w:rsidRPr="0034752C">
              <w:rPr>
                <w:rFonts w:cs="Arial"/>
                <w:sz w:val="22"/>
                <w:szCs w:val="22"/>
              </w:rPr>
              <w:t>7</w:t>
            </w:r>
          </w:p>
        </w:tc>
        <w:tc>
          <w:tcPr>
            <w:tcW w:w="959" w:type="dxa"/>
            <w:gridSpan w:val="2"/>
            <w:tcBorders>
              <w:top w:val="nil"/>
              <w:left w:val="nil"/>
              <w:bottom w:val="single" w:sz="4" w:space="0" w:color="auto"/>
              <w:right w:val="single" w:sz="4" w:space="0" w:color="auto"/>
            </w:tcBorders>
            <w:noWrap/>
          </w:tcPr>
          <w:p w14:paraId="46202231" w14:textId="77777777" w:rsidR="00973B13" w:rsidRPr="0034752C" w:rsidRDefault="00973B13" w:rsidP="00AD2F28">
            <w:pPr>
              <w:jc w:val="right"/>
              <w:rPr>
                <w:color w:val="000000"/>
                <w:sz w:val="22"/>
                <w:szCs w:val="22"/>
                <w:lang w:eastAsia="en-IE"/>
              </w:rPr>
            </w:pPr>
            <w:r w:rsidRPr="0034752C">
              <w:rPr>
                <w:rFonts w:cs="Arial"/>
                <w:sz w:val="22"/>
                <w:szCs w:val="22"/>
              </w:rPr>
              <w:t>7</w:t>
            </w:r>
          </w:p>
        </w:tc>
        <w:tc>
          <w:tcPr>
            <w:tcW w:w="1013" w:type="dxa"/>
            <w:tcBorders>
              <w:top w:val="nil"/>
              <w:left w:val="nil"/>
              <w:bottom w:val="single" w:sz="4" w:space="0" w:color="auto"/>
              <w:right w:val="single" w:sz="4" w:space="0" w:color="auto"/>
            </w:tcBorders>
            <w:noWrap/>
          </w:tcPr>
          <w:p w14:paraId="59CC802D" w14:textId="77777777" w:rsidR="00973B13" w:rsidRPr="0034752C" w:rsidRDefault="00973B13" w:rsidP="00AD2F28">
            <w:pPr>
              <w:jc w:val="right"/>
              <w:rPr>
                <w:color w:val="000000"/>
                <w:sz w:val="22"/>
                <w:szCs w:val="22"/>
                <w:lang w:eastAsia="en-IE"/>
              </w:rPr>
            </w:pPr>
            <w:r w:rsidRPr="0034752C">
              <w:rPr>
                <w:rFonts w:cs="Arial"/>
                <w:sz w:val="22"/>
                <w:szCs w:val="22"/>
              </w:rPr>
              <w:t>0</w:t>
            </w:r>
          </w:p>
        </w:tc>
        <w:tc>
          <w:tcPr>
            <w:tcW w:w="1084" w:type="dxa"/>
            <w:gridSpan w:val="2"/>
            <w:tcBorders>
              <w:top w:val="nil"/>
              <w:left w:val="nil"/>
              <w:bottom w:val="single" w:sz="4" w:space="0" w:color="auto"/>
              <w:right w:val="single" w:sz="4" w:space="0" w:color="auto"/>
            </w:tcBorders>
            <w:noWrap/>
          </w:tcPr>
          <w:p w14:paraId="155E180A" w14:textId="77777777" w:rsidR="00973B13" w:rsidRPr="0034752C" w:rsidRDefault="00973B13" w:rsidP="00AD2F28">
            <w:pPr>
              <w:jc w:val="right"/>
              <w:rPr>
                <w:color w:val="000000"/>
                <w:sz w:val="22"/>
                <w:szCs w:val="22"/>
                <w:lang w:eastAsia="en-IE"/>
              </w:rPr>
            </w:pPr>
            <w:r w:rsidRPr="0034752C">
              <w:rPr>
                <w:rFonts w:cs="Arial"/>
                <w:sz w:val="22"/>
                <w:szCs w:val="22"/>
              </w:rPr>
              <w:t>0</w:t>
            </w:r>
          </w:p>
        </w:tc>
        <w:tc>
          <w:tcPr>
            <w:tcW w:w="995" w:type="dxa"/>
            <w:tcBorders>
              <w:top w:val="nil"/>
              <w:left w:val="nil"/>
              <w:bottom w:val="single" w:sz="4" w:space="0" w:color="auto"/>
              <w:right w:val="single" w:sz="4" w:space="0" w:color="auto"/>
            </w:tcBorders>
            <w:noWrap/>
          </w:tcPr>
          <w:p w14:paraId="55CCFB5E" w14:textId="77777777" w:rsidR="00973B13" w:rsidRPr="0034752C" w:rsidRDefault="00973B13" w:rsidP="00AD2F28">
            <w:pPr>
              <w:jc w:val="right"/>
              <w:rPr>
                <w:color w:val="000000"/>
                <w:sz w:val="22"/>
                <w:szCs w:val="22"/>
                <w:lang w:eastAsia="en-IE"/>
              </w:rPr>
            </w:pPr>
            <w:r w:rsidRPr="0034752C">
              <w:rPr>
                <w:rFonts w:cs="Arial"/>
                <w:sz w:val="22"/>
                <w:szCs w:val="22"/>
              </w:rPr>
              <w:t>0.0</w:t>
            </w:r>
          </w:p>
        </w:tc>
        <w:tc>
          <w:tcPr>
            <w:tcW w:w="939" w:type="dxa"/>
            <w:gridSpan w:val="2"/>
            <w:tcBorders>
              <w:top w:val="nil"/>
              <w:left w:val="nil"/>
              <w:bottom w:val="single" w:sz="4" w:space="0" w:color="auto"/>
              <w:right w:val="single" w:sz="4" w:space="0" w:color="auto"/>
            </w:tcBorders>
            <w:noWrap/>
          </w:tcPr>
          <w:p w14:paraId="33D426C8" w14:textId="77777777" w:rsidR="00973B13" w:rsidRPr="0034752C" w:rsidRDefault="00973B13" w:rsidP="00AD2F28">
            <w:pPr>
              <w:jc w:val="right"/>
              <w:rPr>
                <w:color w:val="000000"/>
                <w:sz w:val="22"/>
                <w:szCs w:val="22"/>
                <w:lang w:eastAsia="en-IE"/>
              </w:rPr>
            </w:pPr>
            <w:r w:rsidRPr="0034752C">
              <w:rPr>
                <w:rFonts w:cs="Arial"/>
                <w:sz w:val="22"/>
                <w:szCs w:val="22"/>
              </w:rPr>
              <w:t>0.0</w:t>
            </w:r>
          </w:p>
        </w:tc>
      </w:tr>
      <w:tr w:rsidR="00973B13" w:rsidRPr="0034752C" w14:paraId="2B7CC2B7"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7E9FAF25" w14:textId="77777777" w:rsidR="00973B13" w:rsidRPr="0034752C" w:rsidRDefault="00973B13" w:rsidP="00AD2F28">
            <w:pPr>
              <w:rPr>
                <w:color w:val="000000"/>
                <w:sz w:val="22"/>
                <w:szCs w:val="22"/>
                <w:lang w:eastAsia="en-IE"/>
              </w:rPr>
            </w:pPr>
            <w:r w:rsidRPr="0034752C">
              <w:rPr>
                <w:rFonts w:cs="Arial"/>
                <w:sz w:val="22"/>
                <w:szCs w:val="22"/>
              </w:rPr>
              <w:t>Irish Human Rights and Equality Commission</w:t>
            </w:r>
          </w:p>
        </w:tc>
        <w:tc>
          <w:tcPr>
            <w:tcW w:w="1245" w:type="dxa"/>
            <w:tcBorders>
              <w:top w:val="nil"/>
              <w:left w:val="nil"/>
              <w:bottom w:val="single" w:sz="4" w:space="0" w:color="auto"/>
              <w:right w:val="single" w:sz="4" w:space="0" w:color="auto"/>
            </w:tcBorders>
            <w:noWrap/>
          </w:tcPr>
          <w:p w14:paraId="4F0F13B4" w14:textId="77777777" w:rsidR="00973B13" w:rsidRPr="0034752C" w:rsidRDefault="00973B13" w:rsidP="00AD2F28">
            <w:pPr>
              <w:jc w:val="right"/>
              <w:rPr>
                <w:color w:val="000000"/>
                <w:sz w:val="22"/>
                <w:szCs w:val="22"/>
                <w:lang w:eastAsia="en-IE"/>
              </w:rPr>
            </w:pPr>
            <w:r w:rsidRPr="0034752C">
              <w:rPr>
                <w:rFonts w:cs="Arial"/>
                <w:sz w:val="22"/>
                <w:szCs w:val="22"/>
              </w:rPr>
              <w:t>45</w:t>
            </w:r>
          </w:p>
        </w:tc>
        <w:tc>
          <w:tcPr>
            <w:tcW w:w="959" w:type="dxa"/>
            <w:gridSpan w:val="2"/>
            <w:tcBorders>
              <w:top w:val="nil"/>
              <w:left w:val="nil"/>
              <w:bottom w:val="single" w:sz="4" w:space="0" w:color="auto"/>
              <w:right w:val="single" w:sz="4" w:space="0" w:color="auto"/>
            </w:tcBorders>
            <w:noWrap/>
          </w:tcPr>
          <w:p w14:paraId="1073C493" w14:textId="77777777" w:rsidR="00973B13" w:rsidRPr="0034752C" w:rsidRDefault="00973B13" w:rsidP="00AD2F28">
            <w:pPr>
              <w:jc w:val="right"/>
              <w:rPr>
                <w:color w:val="000000"/>
                <w:sz w:val="22"/>
                <w:szCs w:val="22"/>
                <w:lang w:eastAsia="en-IE"/>
              </w:rPr>
            </w:pPr>
            <w:r w:rsidRPr="0034752C">
              <w:rPr>
                <w:rFonts w:cs="Arial"/>
                <w:sz w:val="22"/>
                <w:szCs w:val="22"/>
              </w:rPr>
              <w:t>56</w:t>
            </w:r>
          </w:p>
        </w:tc>
        <w:tc>
          <w:tcPr>
            <w:tcW w:w="1013" w:type="dxa"/>
            <w:tcBorders>
              <w:top w:val="nil"/>
              <w:left w:val="nil"/>
              <w:bottom w:val="single" w:sz="4" w:space="0" w:color="auto"/>
              <w:right w:val="single" w:sz="4" w:space="0" w:color="auto"/>
            </w:tcBorders>
            <w:noWrap/>
          </w:tcPr>
          <w:p w14:paraId="4448E942" w14:textId="77777777" w:rsidR="00973B13" w:rsidRPr="0034752C" w:rsidRDefault="00973B13" w:rsidP="00AD2F28">
            <w:pPr>
              <w:jc w:val="right"/>
              <w:rPr>
                <w:color w:val="000000"/>
                <w:sz w:val="22"/>
                <w:szCs w:val="22"/>
                <w:lang w:eastAsia="en-IE"/>
              </w:rPr>
            </w:pPr>
            <w:r w:rsidRPr="0034752C">
              <w:rPr>
                <w:rFonts w:cs="Arial"/>
                <w:sz w:val="22"/>
                <w:szCs w:val="22"/>
              </w:rPr>
              <w:t>1</w:t>
            </w:r>
          </w:p>
        </w:tc>
        <w:tc>
          <w:tcPr>
            <w:tcW w:w="1084" w:type="dxa"/>
            <w:gridSpan w:val="2"/>
            <w:tcBorders>
              <w:top w:val="nil"/>
              <w:left w:val="nil"/>
              <w:bottom w:val="single" w:sz="4" w:space="0" w:color="auto"/>
              <w:right w:val="single" w:sz="4" w:space="0" w:color="auto"/>
            </w:tcBorders>
            <w:noWrap/>
          </w:tcPr>
          <w:p w14:paraId="3C29691C" w14:textId="77777777" w:rsidR="00973B13" w:rsidRPr="0034752C" w:rsidRDefault="00973B13" w:rsidP="00AD2F28">
            <w:pPr>
              <w:jc w:val="right"/>
              <w:rPr>
                <w:color w:val="000000"/>
                <w:sz w:val="22"/>
                <w:szCs w:val="22"/>
                <w:lang w:eastAsia="en-IE"/>
              </w:rPr>
            </w:pPr>
            <w:r w:rsidRPr="0034752C">
              <w:rPr>
                <w:rFonts w:cs="Arial"/>
                <w:sz w:val="22"/>
                <w:szCs w:val="22"/>
              </w:rPr>
              <w:t>4</w:t>
            </w:r>
          </w:p>
        </w:tc>
        <w:tc>
          <w:tcPr>
            <w:tcW w:w="995" w:type="dxa"/>
            <w:tcBorders>
              <w:top w:val="nil"/>
              <w:left w:val="nil"/>
              <w:bottom w:val="single" w:sz="4" w:space="0" w:color="auto"/>
              <w:right w:val="single" w:sz="4" w:space="0" w:color="auto"/>
            </w:tcBorders>
            <w:noWrap/>
          </w:tcPr>
          <w:p w14:paraId="1BB232BD" w14:textId="77777777" w:rsidR="00973B13" w:rsidRPr="0034752C" w:rsidRDefault="00973B13" w:rsidP="00AD2F28">
            <w:pPr>
              <w:jc w:val="right"/>
              <w:rPr>
                <w:rFonts w:cs="Arial"/>
                <w:sz w:val="22"/>
                <w:szCs w:val="22"/>
                <w:lang w:eastAsia="en-IE"/>
              </w:rPr>
            </w:pPr>
            <w:r w:rsidRPr="0034752C">
              <w:rPr>
                <w:rFonts w:cs="Arial"/>
                <w:sz w:val="22"/>
                <w:szCs w:val="22"/>
              </w:rPr>
              <w:t>2.2</w:t>
            </w:r>
          </w:p>
        </w:tc>
        <w:tc>
          <w:tcPr>
            <w:tcW w:w="939" w:type="dxa"/>
            <w:gridSpan w:val="2"/>
            <w:tcBorders>
              <w:top w:val="nil"/>
              <w:left w:val="nil"/>
              <w:bottom w:val="single" w:sz="4" w:space="0" w:color="auto"/>
              <w:right w:val="single" w:sz="4" w:space="0" w:color="auto"/>
            </w:tcBorders>
            <w:noWrap/>
          </w:tcPr>
          <w:p w14:paraId="1E512ECA" w14:textId="77777777" w:rsidR="00973B13" w:rsidRPr="0034752C" w:rsidRDefault="00973B13" w:rsidP="00AD2F28">
            <w:pPr>
              <w:jc w:val="right"/>
              <w:rPr>
                <w:rFonts w:cs="Arial"/>
                <w:sz w:val="22"/>
                <w:szCs w:val="22"/>
                <w:lang w:eastAsia="en-IE"/>
              </w:rPr>
            </w:pPr>
            <w:r w:rsidRPr="0034752C">
              <w:rPr>
                <w:rFonts w:cs="Arial"/>
                <w:sz w:val="22"/>
                <w:szCs w:val="22"/>
              </w:rPr>
              <w:t>7.1</w:t>
            </w:r>
          </w:p>
        </w:tc>
      </w:tr>
      <w:tr w:rsidR="00973B13" w:rsidRPr="0034752C" w14:paraId="3C5DEA98"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6C46BD52" w14:textId="77777777" w:rsidR="00973B13" w:rsidRPr="0034752C" w:rsidRDefault="00973B13" w:rsidP="00AD2F28">
            <w:pPr>
              <w:rPr>
                <w:color w:val="000000"/>
                <w:sz w:val="22"/>
                <w:szCs w:val="22"/>
                <w:lang w:eastAsia="en-IE"/>
              </w:rPr>
            </w:pPr>
            <w:r w:rsidRPr="0034752C">
              <w:rPr>
                <w:rFonts w:cs="Arial"/>
                <w:sz w:val="22"/>
                <w:szCs w:val="22"/>
              </w:rPr>
              <w:t>Law Reform Commission</w:t>
            </w:r>
          </w:p>
        </w:tc>
        <w:tc>
          <w:tcPr>
            <w:tcW w:w="1245" w:type="dxa"/>
            <w:tcBorders>
              <w:top w:val="nil"/>
              <w:left w:val="nil"/>
              <w:bottom w:val="single" w:sz="4" w:space="0" w:color="auto"/>
              <w:right w:val="single" w:sz="4" w:space="0" w:color="auto"/>
            </w:tcBorders>
            <w:noWrap/>
          </w:tcPr>
          <w:p w14:paraId="70D9E0A2" w14:textId="77777777" w:rsidR="00973B13" w:rsidRPr="0034752C" w:rsidRDefault="00973B13" w:rsidP="00AD2F28">
            <w:pPr>
              <w:jc w:val="right"/>
              <w:rPr>
                <w:color w:val="000000"/>
                <w:sz w:val="22"/>
                <w:szCs w:val="22"/>
                <w:lang w:eastAsia="en-IE"/>
              </w:rPr>
            </w:pPr>
            <w:r w:rsidRPr="0034752C">
              <w:rPr>
                <w:rFonts w:cs="Arial"/>
                <w:sz w:val="22"/>
                <w:szCs w:val="22"/>
              </w:rPr>
              <w:t>16</w:t>
            </w:r>
          </w:p>
        </w:tc>
        <w:tc>
          <w:tcPr>
            <w:tcW w:w="959" w:type="dxa"/>
            <w:gridSpan w:val="2"/>
            <w:tcBorders>
              <w:top w:val="nil"/>
              <w:left w:val="nil"/>
              <w:bottom w:val="single" w:sz="4" w:space="0" w:color="auto"/>
              <w:right w:val="single" w:sz="4" w:space="0" w:color="auto"/>
            </w:tcBorders>
            <w:noWrap/>
          </w:tcPr>
          <w:p w14:paraId="718B8BC7" w14:textId="77777777" w:rsidR="00973B13" w:rsidRPr="0034752C" w:rsidRDefault="00973B13" w:rsidP="00AD2F28">
            <w:pPr>
              <w:jc w:val="right"/>
              <w:rPr>
                <w:color w:val="000000"/>
                <w:sz w:val="22"/>
                <w:szCs w:val="22"/>
                <w:lang w:eastAsia="en-IE"/>
              </w:rPr>
            </w:pPr>
            <w:r w:rsidRPr="0034752C">
              <w:rPr>
                <w:rFonts w:cs="Arial"/>
                <w:sz w:val="22"/>
                <w:szCs w:val="22"/>
              </w:rPr>
              <w:t>20</w:t>
            </w:r>
          </w:p>
        </w:tc>
        <w:tc>
          <w:tcPr>
            <w:tcW w:w="1013" w:type="dxa"/>
            <w:tcBorders>
              <w:top w:val="nil"/>
              <w:left w:val="nil"/>
              <w:bottom w:val="single" w:sz="4" w:space="0" w:color="auto"/>
              <w:right w:val="single" w:sz="4" w:space="0" w:color="auto"/>
            </w:tcBorders>
            <w:noWrap/>
          </w:tcPr>
          <w:p w14:paraId="117E44E9" w14:textId="77777777" w:rsidR="00973B13" w:rsidRPr="0034752C" w:rsidRDefault="00973B13" w:rsidP="00AD2F28">
            <w:pPr>
              <w:jc w:val="right"/>
              <w:rPr>
                <w:color w:val="000000"/>
                <w:sz w:val="22"/>
                <w:szCs w:val="22"/>
                <w:lang w:eastAsia="en-IE"/>
              </w:rPr>
            </w:pPr>
            <w:r w:rsidRPr="0034752C">
              <w:rPr>
                <w:rFonts w:cs="Arial"/>
                <w:sz w:val="22"/>
                <w:szCs w:val="22"/>
              </w:rPr>
              <w:t>0</w:t>
            </w:r>
          </w:p>
        </w:tc>
        <w:tc>
          <w:tcPr>
            <w:tcW w:w="1084" w:type="dxa"/>
            <w:gridSpan w:val="2"/>
            <w:tcBorders>
              <w:top w:val="nil"/>
              <w:left w:val="nil"/>
              <w:bottom w:val="single" w:sz="4" w:space="0" w:color="auto"/>
              <w:right w:val="single" w:sz="4" w:space="0" w:color="auto"/>
            </w:tcBorders>
            <w:noWrap/>
          </w:tcPr>
          <w:p w14:paraId="34265C9C" w14:textId="77777777" w:rsidR="00973B13" w:rsidRPr="0034752C" w:rsidRDefault="00973B13" w:rsidP="00AD2F28">
            <w:pPr>
              <w:jc w:val="right"/>
              <w:rPr>
                <w:color w:val="000000"/>
                <w:sz w:val="22"/>
                <w:szCs w:val="22"/>
                <w:lang w:eastAsia="en-IE"/>
              </w:rPr>
            </w:pPr>
            <w:r w:rsidRPr="0034752C">
              <w:rPr>
                <w:rFonts w:cs="Arial"/>
                <w:sz w:val="22"/>
                <w:szCs w:val="22"/>
              </w:rPr>
              <w:t>1</w:t>
            </w:r>
          </w:p>
        </w:tc>
        <w:tc>
          <w:tcPr>
            <w:tcW w:w="995" w:type="dxa"/>
            <w:tcBorders>
              <w:top w:val="nil"/>
              <w:left w:val="nil"/>
              <w:bottom w:val="single" w:sz="4" w:space="0" w:color="auto"/>
              <w:right w:val="single" w:sz="4" w:space="0" w:color="auto"/>
            </w:tcBorders>
            <w:noWrap/>
          </w:tcPr>
          <w:p w14:paraId="3EBBAED4" w14:textId="77777777" w:rsidR="00973B13" w:rsidRPr="0034752C" w:rsidRDefault="00973B13" w:rsidP="00AD2F28">
            <w:pPr>
              <w:jc w:val="right"/>
              <w:rPr>
                <w:color w:val="000000"/>
                <w:sz w:val="22"/>
                <w:szCs w:val="22"/>
                <w:lang w:eastAsia="en-IE"/>
              </w:rPr>
            </w:pPr>
            <w:r w:rsidRPr="0034752C">
              <w:rPr>
                <w:rFonts w:cs="Arial"/>
                <w:sz w:val="22"/>
                <w:szCs w:val="22"/>
              </w:rPr>
              <w:t>0.0</w:t>
            </w:r>
          </w:p>
        </w:tc>
        <w:tc>
          <w:tcPr>
            <w:tcW w:w="939" w:type="dxa"/>
            <w:gridSpan w:val="2"/>
            <w:tcBorders>
              <w:top w:val="nil"/>
              <w:left w:val="nil"/>
              <w:bottom w:val="single" w:sz="4" w:space="0" w:color="auto"/>
              <w:right w:val="single" w:sz="4" w:space="0" w:color="auto"/>
            </w:tcBorders>
            <w:noWrap/>
          </w:tcPr>
          <w:p w14:paraId="412ED2E8" w14:textId="77777777" w:rsidR="00973B13" w:rsidRPr="0034752C" w:rsidRDefault="00973B13" w:rsidP="00AD2F28">
            <w:pPr>
              <w:jc w:val="right"/>
              <w:rPr>
                <w:color w:val="000000"/>
                <w:sz w:val="22"/>
                <w:szCs w:val="22"/>
                <w:lang w:eastAsia="en-IE"/>
              </w:rPr>
            </w:pPr>
            <w:r w:rsidRPr="0034752C">
              <w:rPr>
                <w:rFonts w:cs="Arial"/>
                <w:sz w:val="22"/>
                <w:szCs w:val="22"/>
              </w:rPr>
              <w:t>5.0</w:t>
            </w:r>
          </w:p>
        </w:tc>
      </w:tr>
      <w:tr w:rsidR="00973B13" w:rsidRPr="0034752C" w14:paraId="49810D10"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79FD9AAA" w14:textId="77777777" w:rsidR="00973B13" w:rsidRPr="0034752C" w:rsidRDefault="00973B13" w:rsidP="00AD2F28">
            <w:pPr>
              <w:rPr>
                <w:color w:val="000000"/>
                <w:sz w:val="22"/>
                <w:szCs w:val="22"/>
                <w:lang w:eastAsia="en-IE"/>
              </w:rPr>
            </w:pPr>
            <w:r w:rsidRPr="0034752C">
              <w:rPr>
                <w:rFonts w:cs="Arial"/>
                <w:sz w:val="22"/>
                <w:szCs w:val="22"/>
              </w:rPr>
              <w:t>Legal Aid Board</w:t>
            </w:r>
          </w:p>
        </w:tc>
        <w:tc>
          <w:tcPr>
            <w:tcW w:w="1245" w:type="dxa"/>
            <w:tcBorders>
              <w:top w:val="nil"/>
              <w:left w:val="nil"/>
              <w:bottom w:val="single" w:sz="4" w:space="0" w:color="auto"/>
              <w:right w:val="single" w:sz="4" w:space="0" w:color="auto"/>
            </w:tcBorders>
            <w:noWrap/>
          </w:tcPr>
          <w:p w14:paraId="1123569C" w14:textId="77777777" w:rsidR="00973B13" w:rsidRPr="0034752C" w:rsidRDefault="00973B13" w:rsidP="00AD2F28">
            <w:pPr>
              <w:jc w:val="right"/>
              <w:rPr>
                <w:color w:val="000000"/>
                <w:sz w:val="22"/>
                <w:szCs w:val="22"/>
                <w:lang w:eastAsia="en-IE"/>
              </w:rPr>
            </w:pPr>
            <w:r w:rsidRPr="0034752C">
              <w:rPr>
                <w:rFonts w:cs="Arial"/>
                <w:sz w:val="22"/>
                <w:szCs w:val="22"/>
              </w:rPr>
              <w:t>484</w:t>
            </w:r>
          </w:p>
        </w:tc>
        <w:tc>
          <w:tcPr>
            <w:tcW w:w="959" w:type="dxa"/>
            <w:gridSpan w:val="2"/>
            <w:tcBorders>
              <w:top w:val="nil"/>
              <w:left w:val="nil"/>
              <w:bottom w:val="single" w:sz="4" w:space="0" w:color="auto"/>
              <w:right w:val="single" w:sz="4" w:space="0" w:color="auto"/>
            </w:tcBorders>
            <w:noWrap/>
          </w:tcPr>
          <w:p w14:paraId="13BE530D" w14:textId="77777777" w:rsidR="00973B13" w:rsidRPr="0034752C" w:rsidRDefault="00973B13" w:rsidP="00AD2F28">
            <w:pPr>
              <w:jc w:val="right"/>
              <w:rPr>
                <w:color w:val="000000"/>
                <w:sz w:val="22"/>
                <w:szCs w:val="22"/>
                <w:lang w:eastAsia="en-IE"/>
              </w:rPr>
            </w:pPr>
            <w:r w:rsidRPr="0034752C">
              <w:rPr>
                <w:rFonts w:cs="Arial"/>
                <w:sz w:val="22"/>
                <w:szCs w:val="22"/>
              </w:rPr>
              <w:t>466</w:t>
            </w:r>
          </w:p>
        </w:tc>
        <w:tc>
          <w:tcPr>
            <w:tcW w:w="1013" w:type="dxa"/>
            <w:tcBorders>
              <w:top w:val="nil"/>
              <w:left w:val="nil"/>
              <w:bottom w:val="single" w:sz="4" w:space="0" w:color="auto"/>
              <w:right w:val="single" w:sz="4" w:space="0" w:color="auto"/>
            </w:tcBorders>
            <w:noWrap/>
          </w:tcPr>
          <w:p w14:paraId="0784CBEE" w14:textId="77777777" w:rsidR="00973B13" w:rsidRPr="0034752C" w:rsidRDefault="00973B13" w:rsidP="00AD2F28">
            <w:pPr>
              <w:jc w:val="right"/>
              <w:rPr>
                <w:color w:val="000000"/>
                <w:sz w:val="22"/>
                <w:szCs w:val="22"/>
                <w:lang w:eastAsia="en-IE"/>
              </w:rPr>
            </w:pPr>
            <w:r w:rsidRPr="0034752C">
              <w:rPr>
                <w:rFonts w:cs="Arial"/>
                <w:sz w:val="22"/>
                <w:szCs w:val="22"/>
              </w:rPr>
              <w:t>18</w:t>
            </w:r>
          </w:p>
        </w:tc>
        <w:tc>
          <w:tcPr>
            <w:tcW w:w="1084" w:type="dxa"/>
            <w:gridSpan w:val="2"/>
            <w:tcBorders>
              <w:top w:val="nil"/>
              <w:left w:val="nil"/>
              <w:bottom w:val="single" w:sz="4" w:space="0" w:color="auto"/>
              <w:right w:val="single" w:sz="4" w:space="0" w:color="auto"/>
            </w:tcBorders>
            <w:noWrap/>
          </w:tcPr>
          <w:p w14:paraId="0C901167" w14:textId="77777777" w:rsidR="00973B13" w:rsidRPr="0034752C" w:rsidRDefault="00973B13" w:rsidP="00AD2F28">
            <w:pPr>
              <w:jc w:val="right"/>
              <w:rPr>
                <w:color w:val="000000"/>
                <w:sz w:val="22"/>
                <w:szCs w:val="22"/>
                <w:lang w:eastAsia="en-IE"/>
              </w:rPr>
            </w:pPr>
            <w:r w:rsidRPr="0034752C">
              <w:rPr>
                <w:rFonts w:cs="Arial"/>
                <w:sz w:val="22"/>
                <w:szCs w:val="22"/>
              </w:rPr>
              <w:t>7</w:t>
            </w:r>
          </w:p>
        </w:tc>
        <w:tc>
          <w:tcPr>
            <w:tcW w:w="995" w:type="dxa"/>
            <w:tcBorders>
              <w:top w:val="nil"/>
              <w:left w:val="nil"/>
              <w:bottom w:val="single" w:sz="4" w:space="0" w:color="auto"/>
              <w:right w:val="single" w:sz="4" w:space="0" w:color="auto"/>
            </w:tcBorders>
            <w:noWrap/>
          </w:tcPr>
          <w:p w14:paraId="0DF848C7" w14:textId="77777777" w:rsidR="00973B13" w:rsidRPr="0034752C" w:rsidRDefault="00973B13" w:rsidP="00AD2F28">
            <w:pPr>
              <w:jc w:val="right"/>
              <w:rPr>
                <w:color w:val="000000"/>
                <w:sz w:val="22"/>
                <w:szCs w:val="22"/>
                <w:lang w:eastAsia="en-IE"/>
              </w:rPr>
            </w:pPr>
            <w:r w:rsidRPr="0034752C">
              <w:rPr>
                <w:rFonts w:cs="Arial"/>
                <w:sz w:val="22"/>
                <w:szCs w:val="22"/>
              </w:rPr>
              <w:t>3.7</w:t>
            </w:r>
          </w:p>
        </w:tc>
        <w:tc>
          <w:tcPr>
            <w:tcW w:w="939" w:type="dxa"/>
            <w:gridSpan w:val="2"/>
            <w:tcBorders>
              <w:top w:val="nil"/>
              <w:left w:val="nil"/>
              <w:bottom w:val="single" w:sz="4" w:space="0" w:color="auto"/>
              <w:right w:val="single" w:sz="4" w:space="0" w:color="auto"/>
            </w:tcBorders>
            <w:noWrap/>
          </w:tcPr>
          <w:p w14:paraId="090CC227" w14:textId="77777777" w:rsidR="00973B13" w:rsidRPr="0034752C" w:rsidRDefault="00973B13" w:rsidP="00AD2F28">
            <w:pPr>
              <w:jc w:val="right"/>
              <w:rPr>
                <w:color w:val="000000"/>
                <w:sz w:val="22"/>
                <w:szCs w:val="22"/>
                <w:lang w:eastAsia="en-IE"/>
              </w:rPr>
            </w:pPr>
            <w:r w:rsidRPr="0034752C">
              <w:rPr>
                <w:rFonts w:cs="Arial"/>
                <w:sz w:val="22"/>
                <w:szCs w:val="22"/>
              </w:rPr>
              <w:t>1.5</w:t>
            </w:r>
          </w:p>
        </w:tc>
      </w:tr>
      <w:tr w:rsidR="00973B13" w:rsidRPr="0034752C" w14:paraId="623C672D"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76DEEFCF" w14:textId="77777777" w:rsidR="00973B13" w:rsidRPr="0034752C" w:rsidRDefault="00973B13" w:rsidP="00AD2F28">
            <w:pPr>
              <w:rPr>
                <w:color w:val="000000"/>
                <w:sz w:val="22"/>
                <w:szCs w:val="22"/>
                <w:lang w:eastAsia="en-IE"/>
              </w:rPr>
            </w:pPr>
            <w:r w:rsidRPr="0034752C">
              <w:rPr>
                <w:rFonts w:cs="Arial"/>
                <w:sz w:val="22"/>
                <w:szCs w:val="22"/>
              </w:rPr>
              <w:t>National Council for Curriculum &amp; Assessment</w:t>
            </w:r>
          </w:p>
        </w:tc>
        <w:tc>
          <w:tcPr>
            <w:tcW w:w="1245" w:type="dxa"/>
            <w:tcBorders>
              <w:top w:val="nil"/>
              <w:left w:val="nil"/>
              <w:bottom w:val="single" w:sz="4" w:space="0" w:color="auto"/>
              <w:right w:val="single" w:sz="4" w:space="0" w:color="auto"/>
            </w:tcBorders>
            <w:noWrap/>
          </w:tcPr>
          <w:p w14:paraId="61A2BF99" w14:textId="77777777" w:rsidR="00973B13" w:rsidRPr="0034752C" w:rsidRDefault="00973B13" w:rsidP="00AD2F28">
            <w:pPr>
              <w:jc w:val="right"/>
              <w:rPr>
                <w:color w:val="000000"/>
                <w:sz w:val="22"/>
                <w:szCs w:val="22"/>
                <w:lang w:eastAsia="en-IE"/>
              </w:rPr>
            </w:pPr>
            <w:r w:rsidRPr="0034752C">
              <w:rPr>
                <w:rFonts w:cs="Arial"/>
                <w:sz w:val="22"/>
                <w:szCs w:val="22"/>
              </w:rPr>
              <w:t>44</w:t>
            </w:r>
          </w:p>
        </w:tc>
        <w:tc>
          <w:tcPr>
            <w:tcW w:w="959" w:type="dxa"/>
            <w:gridSpan w:val="2"/>
            <w:tcBorders>
              <w:top w:val="nil"/>
              <w:left w:val="nil"/>
              <w:bottom w:val="single" w:sz="4" w:space="0" w:color="auto"/>
              <w:right w:val="single" w:sz="4" w:space="0" w:color="auto"/>
            </w:tcBorders>
            <w:noWrap/>
          </w:tcPr>
          <w:p w14:paraId="3B9D43E6" w14:textId="77777777" w:rsidR="00973B13" w:rsidRPr="0034752C" w:rsidRDefault="00973B13" w:rsidP="00AD2F28">
            <w:pPr>
              <w:jc w:val="right"/>
              <w:rPr>
                <w:color w:val="000000"/>
                <w:sz w:val="22"/>
                <w:szCs w:val="22"/>
                <w:lang w:eastAsia="en-IE"/>
              </w:rPr>
            </w:pPr>
            <w:r w:rsidRPr="0034752C">
              <w:rPr>
                <w:rFonts w:cs="Arial"/>
                <w:sz w:val="22"/>
                <w:szCs w:val="22"/>
              </w:rPr>
              <w:t>45</w:t>
            </w:r>
          </w:p>
        </w:tc>
        <w:tc>
          <w:tcPr>
            <w:tcW w:w="1013" w:type="dxa"/>
            <w:tcBorders>
              <w:top w:val="nil"/>
              <w:left w:val="nil"/>
              <w:bottom w:val="single" w:sz="4" w:space="0" w:color="auto"/>
              <w:right w:val="single" w:sz="4" w:space="0" w:color="auto"/>
            </w:tcBorders>
            <w:noWrap/>
          </w:tcPr>
          <w:p w14:paraId="1B4296F0" w14:textId="77777777" w:rsidR="00973B13" w:rsidRPr="0034752C" w:rsidRDefault="00973B13" w:rsidP="00AD2F28">
            <w:pPr>
              <w:jc w:val="right"/>
              <w:rPr>
                <w:color w:val="000000"/>
                <w:sz w:val="22"/>
                <w:szCs w:val="22"/>
                <w:lang w:eastAsia="en-IE"/>
              </w:rPr>
            </w:pPr>
            <w:r w:rsidRPr="0034752C">
              <w:rPr>
                <w:rFonts w:cs="Arial"/>
                <w:sz w:val="22"/>
                <w:szCs w:val="22"/>
              </w:rPr>
              <w:t>3</w:t>
            </w:r>
          </w:p>
        </w:tc>
        <w:tc>
          <w:tcPr>
            <w:tcW w:w="1084" w:type="dxa"/>
            <w:gridSpan w:val="2"/>
            <w:tcBorders>
              <w:top w:val="nil"/>
              <w:left w:val="nil"/>
              <w:bottom w:val="single" w:sz="4" w:space="0" w:color="auto"/>
              <w:right w:val="single" w:sz="4" w:space="0" w:color="auto"/>
            </w:tcBorders>
            <w:noWrap/>
          </w:tcPr>
          <w:p w14:paraId="64A53A7F" w14:textId="77777777" w:rsidR="00973B13" w:rsidRPr="0034752C" w:rsidRDefault="00973B13" w:rsidP="00AD2F28">
            <w:pPr>
              <w:jc w:val="right"/>
              <w:rPr>
                <w:color w:val="000000"/>
                <w:sz w:val="22"/>
                <w:szCs w:val="22"/>
                <w:lang w:eastAsia="en-IE"/>
              </w:rPr>
            </w:pPr>
            <w:r w:rsidRPr="0034752C">
              <w:rPr>
                <w:rFonts w:cs="Arial"/>
                <w:sz w:val="22"/>
                <w:szCs w:val="22"/>
              </w:rPr>
              <w:t>3</w:t>
            </w:r>
          </w:p>
        </w:tc>
        <w:tc>
          <w:tcPr>
            <w:tcW w:w="995" w:type="dxa"/>
            <w:tcBorders>
              <w:top w:val="nil"/>
              <w:left w:val="nil"/>
              <w:bottom w:val="single" w:sz="4" w:space="0" w:color="auto"/>
              <w:right w:val="single" w:sz="4" w:space="0" w:color="auto"/>
            </w:tcBorders>
            <w:noWrap/>
          </w:tcPr>
          <w:p w14:paraId="31C1F4A7" w14:textId="77777777" w:rsidR="00973B13" w:rsidRPr="0034752C" w:rsidRDefault="00973B13" w:rsidP="00AD2F28">
            <w:pPr>
              <w:jc w:val="right"/>
              <w:rPr>
                <w:rFonts w:cs="Arial"/>
                <w:sz w:val="22"/>
                <w:szCs w:val="22"/>
                <w:lang w:eastAsia="en-IE"/>
              </w:rPr>
            </w:pPr>
            <w:r w:rsidRPr="0034752C">
              <w:rPr>
                <w:rFonts w:cs="Arial"/>
                <w:sz w:val="22"/>
                <w:szCs w:val="22"/>
              </w:rPr>
              <w:t>6.8</w:t>
            </w:r>
          </w:p>
        </w:tc>
        <w:tc>
          <w:tcPr>
            <w:tcW w:w="939" w:type="dxa"/>
            <w:gridSpan w:val="2"/>
            <w:tcBorders>
              <w:top w:val="nil"/>
              <w:left w:val="nil"/>
              <w:bottom w:val="single" w:sz="4" w:space="0" w:color="auto"/>
              <w:right w:val="single" w:sz="4" w:space="0" w:color="auto"/>
            </w:tcBorders>
            <w:noWrap/>
          </w:tcPr>
          <w:p w14:paraId="78D36E53" w14:textId="77777777" w:rsidR="00973B13" w:rsidRPr="0034752C" w:rsidRDefault="00973B13" w:rsidP="00AD2F28">
            <w:pPr>
              <w:jc w:val="right"/>
              <w:rPr>
                <w:rFonts w:cs="Arial"/>
                <w:sz w:val="22"/>
                <w:szCs w:val="22"/>
                <w:lang w:eastAsia="en-IE"/>
              </w:rPr>
            </w:pPr>
            <w:r w:rsidRPr="0034752C">
              <w:rPr>
                <w:rFonts w:cs="Arial"/>
                <w:sz w:val="22"/>
                <w:szCs w:val="22"/>
              </w:rPr>
              <w:t>6.7</w:t>
            </w:r>
          </w:p>
        </w:tc>
      </w:tr>
      <w:tr w:rsidR="00973B13" w:rsidRPr="0034752C" w14:paraId="6FC5081C"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424F2175" w14:textId="77777777" w:rsidR="00973B13" w:rsidRPr="0034752C" w:rsidRDefault="00973B13" w:rsidP="00AD2F28">
            <w:pPr>
              <w:rPr>
                <w:color w:val="000000"/>
                <w:sz w:val="22"/>
                <w:szCs w:val="22"/>
                <w:lang w:eastAsia="en-IE"/>
              </w:rPr>
            </w:pPr>
            <w:r w:rsidRPr="0034752C">
              <w:rPr>
                <w:rFonts w:cs="Arial"/>
                <w:sz w:val="22"/>
                <w:szCs w:val="22"/>
              </w:rPr>
              <w:lastRenderedPageBreak/>
              <w:t>National Council for Special Education</w:t>
            </w:r>
          </w:p>
        </w:tc>
        <w:tc>
          <w:tcPr>
            <w:tcW w:w="1245" w:type="dxa"/>
            <w:tcBorders>
              <w:top w:val="nil"/>
              <w:left w:val="nil"/>
              <w:bottom w:val="single" w:sz="4" w:space="0" w:color="auto"/>
              <w:right w:val="single" w:sz="4" w:space="0" w:color="auto"/>
            </w:tcBorders>
            <w:noWrap/>
          </w:tcPr>
          <w:p w14:paraId="70C365DC" w14:textId="77777777" w:rsidR="00973B13" w:rsidRPr="0034752C" w:rsidRDefault="00973B13" w:rsidP="00AD2F28">
            <w:pPr>
              <w:jc w:val="right"/>
              <w:rPr>
                <w:color w:val="000000"/>
                <w:sz w:val="22"/>
                <w:szCs w:val="22"/>
                <w:lang w:eastAsia="en-IE"/>
              </w:rPr>
            </w:pPr>
            <w:r w:rsidRPr="0034752C">
              <w:rPr>
                <w:rFonts w:cs="Arial"/>
                <w:sz w:val="22"/>
                <w:szCs w:val="22"/>
              </w:rPr>
              <w:t>101</w:t>
            </w:r>
          </w:p>
        </w:tc>
        <w:tc>
          <w:tcPr>
            <w:tcW w:w="959" w:type="dxa"/>
            <w:gridSpan w:val="2"/>
            <w:tcBorders>
              <w:top w:val="nil"/>
              <w:left w:val="nil"/>
              <w:bottom w:val="single" w:sz="4" w:space="0" w:color="auto"/>
              <w:right w:val="single" w:sz="4" w:space="0" w:color="auto"/>
            </w:tcBorders>
            <w:noWrap/>
          </w:tcPr>
          <w:p w14:paraId="13279964" w14:textId="77777777" w:rsidR="00973B13" w:rsidRPr="0034752C" w:rsidRDefault="00973B13" w:rsidP="00AD2F28">
            <w:pPr>
              <w:jc w:val="right"/>
              <w:rPr>
                <w:color w:val="000000"/>
                <w:sz w:val="22"/>
                <w:szCs w:val="22"/>
                <w:lang w:eastAsia="en-IE"/>
              </w:rPr>
            </w:pPr>
            <w:r w:rsidRPr="0034752C">
              <w:rPr>
                <w:rFonts w:cs="Arial"/>
                <w:sz w:val="22"/>
                <w:szCs w:val="22"/>
              </w:rPr>
              <w:t>119</w:t>
            </w:r>
          </w:p>
        </w:tc>
        <w:tc>
          <w:tcPr>
            <w:tcW w:w="1013" w:type="dxa"/>
            <w:tcBorders>
              <w:top w:val="nil"/>
              <w:left w:val="nil"/>
              <w:bottom w:val="single" w:sz="4" w:space="0" w:color="auto"/>
              <w:right w:val="single" w:sz="4" w:space="0" w:color="auto"/>
            </w:tcBorders>
            <w:noWrap/>
          </w:tcPr>
          <w:p w14:paraId="71345D87" w14:textId="77777777" w:rsidR="00973B13" w:rsidRPr="0034752C" w:rsidRDefault="00973B13" w:rsidP="00AD2F28">
            <w:pPr>
              <w:jc w:val="right"/>
              <w:rPr>
                <w:color w:val="000000"/>
                <w:sz w:val="22"/>
                <w:szCs w:val="22"/>
                <w:lang w:eastAsia="en-IE"/>
              </w:rPr>
            </w:pPr>
            <w:r w:rsidRPr="0034752C">
              <w:rPr>
                <w:rFonts w:cs="Arial"/>
                <w:sz w:val="22"/>
                <w:szCs w:val="22"/>
              </w:rPr>
              <w:t>5</w:t>
            </w:r>
          </w:p>
        </w:tc>
        <w:tc>
          <w:tcPr>
            <w:tcW w:w="1084" w:type="dxa"/>
            <w:gridSpan w:val="2"/>
            <w:tcBorders>
              <w:top w:val="nil"/>
              <w:left w:val="nil"/>
              <w:bottom w:val="single" w:sz="4" w:space="0" w:color="auto"/>
              <w:right w:val="single" w:sz="4" w:space="0" w:color="auto"/>
            </w:tcBorders>
            <w:noWrap/>
          </w:tcPr>
          <w:p w14:paraId="00F4F9D6" w14:textId="77777777" w:rsidR="00973B13" w:rsidRPr="0034752C" w:rsidRDefault="00973B13" w:rsidP="00AD2F28">
            <w:pPr>
              <w:jc w:val="right"/>
              <w:rPr>
                <w:color w:val="000000"/>
                <w:sz w:val="22"/>
                <w:szCs w:val="22"/>
                <w:lang w:eastAsia="en-IE"/>
              </w:rPr>
            </w:pPr>
            <w:r w:rsidRPr="0034752C">
              <w:rPr>
                <w:rFonts w:cs="Arial"/>
                <w:sz w:val="22"/>
                <w:szCs w:val="22"/>
              </w:rPr>
              <w:t>6</w:t>
            </w:r>
          </w:p>
        </w:tc>
        <w:tc>
          <w:tcPr>
            <w:tcW w:w="995" w:type="dxa"/>
            <w:tcBorders>
              <w:top w:val="nil"/>
              <w:left w:val="nil"/>
              <w:bottom w:val="single" w:sz="4" w:space="0" w:color="auto"/>
              <w:right w:val="single" w:sz="4" w:space="0" w:color="auto"/>
            </w:tcBorders>
            <w:noWrap/>
          </w:tcPr>
          <w:p w14:paraId="51212889" w14:textId="77777777" w:rsidR="00973B13" w:rsidRPr="0034752C" w:rsidRDefault="00973B13" w:rsidP="00AD2F28">
            <w:pPr>
              <w:jc w:val="right"/>
              <w:rPr>
                <w:color w:val="000000"/>
                <w:sz w:val="22"/>
                <w:szCs w:val="22"/>
                <w:lang w:eastAsia="en-IE"/>
              </w:rPr>
            </w:pPr>
            <w:r w:rsidRPr="0034752C">
              <w:rPr>
                <w:rFonts w:cs="Arial"/>
                <w:sz w:val="22"/>
                <w:szCs w:val="22"/>
              </w:rPr>
              <w:t>5.0</w:t>
            </w:r>
          </w:p>
        </w:tc>
        <w:tc>
          <w:tcPr>
            <w:tcW w:w="939" w:type="dxa"/>
            <w:gridSpan w:val="2"/>
            <w:tcBorders>
              <w:top w:val="nil"/>
              <w:left w:val="nil"/>
              <w:bottom w:val="single" w:sz="4" w:space="0" w:color="auto"/>
              <w:right w:val="single" w:sz="4" w:space="0" w:color="auto"/>
            </w:tcBorders>
            <w:noWrap/>
          </w:tcPr>
          <w:p w14:paraId="001CE68B" w14:textId="77777777" w:rsidR="00973B13" w:rsidRPr="0034752C" w:rsidRDefault="00973B13" w:rsidP="00AD2F28">
            <w:pPr>
              <w:jc w:val="right"/>
              <w:rPr>
                <w:color w:val="000000"/>
                <w:sz w:val="22"/>
                <w:szCs w:val="22"/>
                <w:lang w:eastAsia="en-IE"/>
              </w:rPr>
            </w:pPr>
            <w:r w:rsidRPr="0034752C">
              <w:rPr>
                <w:rFonts w:cs="Arial"/>
                <w:sz w:val="22"/>
                <w:szCs w:val="22"/>
              </w:rPr>
              <w:t>5.0</w:t>
            </w:r>
          </w:p>
        </w:tc>
      </w:tr>
      <w:tr w:rsidR="00973B13" w:rsidRPr="0034752C" w14:paraId="4601BE24"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74D4FB0D" w14:textId="77777777" w:rsidR="00973B13" w:rsidRPr="0034752C" w:rsidRDefault="00973B13" w:rsidP="00AD2F28">
            <w:pPr>
              <w:rPr>
                <w:color w:val="000000"/>
                <w:sz w:val="22"/>
                <w:szCs w:val="22"/>
                <w:lang w:eastAsia="en-IE"/>
              </w:rPr>
            </w:pPr>
            <w:r w:rsidRPr="0034752C">
              <w:rPr>
                <w:rFonts w:cs="Arial"/>
                <w:sz w:val="22"/>
                <w:szCs w:val="22"/>
              </w:rPr>
              <w:t>National Property Services Regulatory Authority</w:t>
            </w:r>
          </w:p>
        </w:tc>
        <w:tc>
          <w:tcPr>
            <w:tcW w:w="1245" w:type="dxa"/>
            <w:tcBorders>
              <w:top w:val="nil"/>
              <w:left w:val="nil"/>
              <w:bottom w:val="single" w:sz="4" w:space="0" w:color="auto"/>
              <w:right w:val="single" w:sz="4" w:space="0" w:color="auto"/>
            </w:tcBorders>
            <w:noWrap/>
          </w:tcPr>
          <w:p w14:paraId="29B02B11" w14:textId="77777777" w:rsidR="00973B13" w:rsidRPr="0034752C" w:rsidRDefault="00973B13" w:rsidP="00AD2F28">
            <w:pPr>
              <w:jc w:val="right"/>
              <w:rPr>
                <w:color w:val="000000"/>
                <w:sz w:val="22"/>
                <w:szCs w:val="22"/>
                <w:lang w:eastAsia="en-IE"/>
              </w:rPr>
            </w:pPr>
            <w:r w:rsidRPr="0034752C">
              <w:rPr>
                <w:rFonts w:cs="Arial"/>
                <w:sz w:val="22"/>
                <w:szCs w:val="22"/>
              </w:rPr>
              <w:t>29</w:t>
            </w:r>
          </w:p>
        </w:tc>
        <w:tc>
          <w:tcPr>
            <w:tcW w:w="959" w:type="dxa"/>
            <w:gridSpan w:val="2"/>
            <w:tcBorders>
              <w:top w:val="nil"/>
              <w:left w:val="nil"/>
              <w:bottom w:val="single" w:sz="4" w:space="0" w:color="auto"/>
              <w:right w:val="single" w:sz="4" w:space="0" w:color="auto"/>
            </w:tcBorders>
            <w:noWrap/>
          </w:tcPr>
          <w:p w14:paraId="66710311" w14:textId="77777777" w:rsidR="00973B13" w:rsidRPr="0034752C" w:rsidRDefault="00973B13" w:rsidP="00AD2F28">
            <w:pPr>
              <w:jc w:val="right"/>
              <w:rPr>
                <w:color w:val="000000"/>
                <w:sz w:val="22"/>
                <w:szCs w:val="22"/>
                <w:lang w:eastAsia="en-IE"/>
              </w:rPr>
            </w:pPr>
            <w:r w:rsidRPr="0034752C">
              <w:rPr>
                <w:rFonts w:cs="Arial"/>
                <w:sz w:val="22"/>
                <w:szCs w:val="22"/>
              </w:rPr>
              <w:t>34</w:t>
            </w:r>
          </w:p>
        </w:tc>
        <w:tc>
          <w:tcPr>
            <w:tcW w:w="1013" w:type="dxa"/>
            <w:tcBorders>
              <w:top w:val="nil"/>
              <w:left w:val="nil"/>
              <w:bottom w:val="single" w:sz="4" w:space="0" w:color="auto"/>
              <w:right w:val="single" w:sz="4" w:space="0" w:color="auto"/>
            </w:tcBorders>
            <w:noWrap/>
          </w:tcPr>
          <w:p w14:paraId="188F7F7D" w14:textId="77777777" w:rsidR="00973B13" w:rsidRPr="0034752C" w:rsidRDefault="00973B13" w:rsidP="00AD2F28">
            <w:pPr>
              <w:jc w:val="right"/>
              <w:rPr>
                <w:color w:val="000000"/>
                <w:sz w:val="22"/>
                <w:szCs w:val="22"/>
                <w:lang w:eastAsia="en-IE"/>
              </w:rPr>
            </w:pPr>
            <w:r w:rsidRPr="0034752C">
              <w:rPr>
                <w:rFonts w:cs="Arial"/>
                <w:sz w:val="22"/>
                <w:szCs w:val="22"/>
              </w:rPr>
              <w:t>1</w:t>
            </w:r>
          </w:p>
        </w:tc>
        <w:tc>
          <w:tcPr>
            <w:tcW w:w="1084" w:type="dxa"/>
            <w:gridSpan w:val="2"/>
            <w:tcBorders>
              <w:top w:val="nil"/>
              <w:left w:val="nil"/>
              <w:bottom w:val="single" w:sz="4" w:space="0" w:color="auto"/>
              <w:right w:val="single" w:sz="4" w:space="0" w:color="auto"/>
            </w:tcBorders>
            <w:noWrap/>
          </w:tcPr>
          <w:p w14:paraId="541AAFDB" w14:textId="77777777" w:rsidR="00973B13" w:rsidRPr="0034752C" w:rsidRDefault="00973B13" w:rsidP="00AD2F28">
            <w:pPr>
              <w:jc w:val="right"/>
              <w:rPr>
                <w:color w:val="000000"/>
                <w:sz w:val="22"/>
                <w:szCs w:val="22"/>
                <w:lang w:eastAsia="en-IE"/>
              </w:rPr>
            </w:pPr>
            <w:r w:rsidRPr="0034752C">
              <w:rPr>
                <w:rFonts w:cs="Arial"/>
                <w:sz w:val="22"/>
                <w:szCs w:val="22"/>
              </w:rPr>
              <w:t>2</w:t>
            </w:r>
          </w:p>
        </w:tc>
        <w:tc>
          <w:tcPr>
            <w:tcW w:w="995" w:type="dxa"/>
            <w:tcBorders>
              <w:top w:val="nil"/>
              <w:left w:val="nil"/>
              <w:bottom w:val="single" w:sz="4" w:space="0" w:color="auto"/>
              <w:right w:val="single" w:sz="4" w:space="0" w:color="auto"/>
            </w:tcBorders>
            <w:noWrap/>
          </w:tcPr>
          <w:p w14:paraId="1ED94F69" w14:textId="77777777" w:rsidR="00973B13" w:rsidRPr="0034752C" w:rsidRDefault="00973B13" w:rsidP="00AD2F28">
            <w:pPr>
              <w:jc w:val="right"/>
              <w:rPr>
                <w:color w:val="000000"/>
                <w:sz w:val="22"/>
                <w:szCs w:val="22"/>
                <w:lang w:eastAsia="en-IE"/>
              </w:rPr>
            </w:pPr>
            <w:r w:rsidRPr="0034752C">
              <w:rPr>
                <w:rFonts w:cs="Arial"/>
                <w:sz w:val="22"/>
                <w:szCs w:val="22"/>
              </w:rPr>
              <w:t>3.4</w:t>
            </w:r>
          </w:p>
        </w:tc>
        <w:tc>
          <w:tcPr>
            <w:tcW w:w="939" w:type="dxa"/>
            <w:gridSpan w:val="2"/>
            <w:tcBorders>
              <w:top w:val="nil"/>
              <w:left w:val="nil"/>
              <w:bottom w:val="single" w:sz="4" w:space="0" w:color="auto"/>
              <w:right w:val="single" w:sz="4" w:space="0" w:color="auto"/>
            </w:tcBorders>
            <w:noWrap/>
          </w:tcPr>
          <w:p w14:paraId="11C8235F" w14:textId="77777777" w:rsidR="00973B13" w:rsidRPr="0034752C" w:rsidRDefault="00973B13" w:rsidP="00AD2F28">
            <w:pPr>
              <w:jc w:val="right"/>
              <w:rPr>
                <w:color w:val="000000"/>
                <w:sz w:val="22"/>
                <w:szCs w:val="22"/>
                <w:lang w:eastAsia="en-IE"/>
              </w:rPr>
            </w:pPr>
            <w:r w:rsidRPr="0034752C">
              <w:rPr>
                <w:rFonts w:cs="Arial"/>
                <w:sz w:val="22"/>
                <w:szCs w:val="22"/>
              </w:rPr>
              <w:t>5.9</w:t>
            </w:r>
          </w:p>
        </w:tc>
      </w:tr>
      <w:tr w:rsidR="00973B13" w:rsidRPr="0034752C" w14:paraId="7310A110"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4BE8419F" w14:textId="77777777" w:rsidR="00973B13" w:rsidRPr="0034752C" w:rsidRDefault="00973B13" w:rsidP="00AD2F28">
            <w:pPr>
              <w:rPr>
                <w:b/>
                <w:color w:val="000000"/>
                <w:sz w:val="22"/>
                <w:szCs w:val="22"/>
                <w:lang w:eastAsia="en-IE"/>
              </w:rPr>
            </w:pPr>
            <w:r w:rsidRPr="0034752C">
              <w:rPr>
                <w:rFonts w:cs="Arial"/>
                <w:sz w:val="22"/>
                <w:szCs w:val="22"/>
              </w:rPr>
              <w:t>National Shared Services Office</w:t>
            </w:r>
          </w:p>
        </w:tc>
        <w:tc>
          <w:tcPr>
            <w:tcW w:w="1245" w:type="dxa"/>
            <w:tcBorders>
              <w:top w:val="nil"/>
              <w:left w:val="nil"/>
              <w:bottom w:val="single" w:sz="4" w:space="0" w:color="auto"/>
              <w:right w:val="single" w:sz="4" w:space="0" w:color="auto"/>
            </w:tcBorders>
            <w:noWrap/>
          </w:tcPr>
          <w:p w14:paraId="282A42BC" w14:textId="77777777" w:rsidR="00973B13" w:rsidRPr="0034752C" w:rsidRDefault="00973B13" w:rsidP="00AD2F28">
            <w:pPr>
              <w:jc w:val="right"/>
              <w:rPr>
                <w:color w:val="000000"/>
                <w:sz w:val="22"/>
                <w:szCs w:val="22"/>
                <w:lang w:eastAsia="en-IE"/>
              </w:rPr>
            </w:pPr>
            <w:r w:rsidRPr="0034752C">
              <w:rPr>
                <w:rFonts w:cs="Arial"/>
                <w:sz w:val="22"/>
                <w:szCs w:val="22"/>
              </w:rPr>
              <w:t>775</w:t>
            </w:r>
          </w:p>
        </w:tc>
        <w:tc>
          <w:tcPr>
            <w:tcW w:w="959" w:type="dxa"/>
            <w:gridSpan w:val="2"/>
            <w:tcBorders>
              <w:top w:val="nil"/>
              <w:left w:val="nil"/>
              <w:bottom w:val="single" w:sz="4" w:space="0" w:color="auto"/>
              <w:right w:val="single" w:sz="4" w:space="0" w:color="auto"/>
            </w:tcBorders>
            <w:noWrap/>
          </w:tcPr>
          <w:p w14:paraId="784EF531" w14:textId="77777777" w:rsidR="00973B13" w:rsidRPr="0034752C" w:rsidRDefault="00973B13" w:rsidP="00AD2F28">
            <w:pPr>
              <w:jc w:val="right"/>
              <w:rPr>
                <w:color w:val="000000"/>
                <w:sz w:val="22"/>
                <w:szCs w:val="22"/>
                <w:lang w:eastAsia="en-IE"/>
              </w:rPr>
            </w:pPr>
            <w:r w:rsidRPr="0034752C">
              <w:rPr>
                <w:rFonts w:cs="Arial"/>
                <w:sz w:val="22"/>
                <w:szCs w:val="22"/>
              </w:rPr>
              <w:t>782</w:t>
            </w:r>
          </w:p>
        </w:tc>
        <w:tc>
          <w:tcPr>
            <w:tcW w:w="1013" w:type="dxa"/>
            <w:tcBorders>
              <w:top w:val="nil"/>
              <w:left w:val="nil"/>
              <w:bottom w:val="single" w:sz="4" w:space="0" w:color="auto"/>
              <w:right w:val="single" w:sz="4" w:space="0" w:color="auto"/>
            </w:tcBorders>
            <w:noWrap/>
          </w:tcPr>
          <w:p w14:paraId="08216346" w14:textId="77777777" w:rsidR="00973B13" w:rsidRPr="0034752C" w:rsidRDefault="00973B13" w:rsidP="00AD2F28">
            <w:pPr>
              <w:jc w:val="right"/>
              <w:rPr>
                <w:color w:val="000000"/>
                <w:sz w:val="22"/>
                <w:szCs w:val="22"/>
                <w:lang w:eastAsia="en-IE"/>
              </w:rPr>
            </w:pPr>
            <w:r w:rsidRPr="0034752C">
              <w:rPr>
                <w:rFonts w:cs="Arial"/>
                <w:sz w:val="22"/>
                <w:szCs w:val="22"/>
              </w:rPr>
              <w:t>23</w:t>
            </w:r>
          </w:p>
        </w:tc>
        <w:tc>
          <w:tcPr>
            <w:tcW w:w="1084" w:type="dxa"/>
            <w:gridSpan w:val="2"/>
            <w:tcBorders>
              <w:top w:val="nil"/>
              <w:left w:val="nil"/>
              <w:bottom w:val="single" w:sz="4" w:space="0" w:color="auto"/>
              <w:right w:val="single" w:sz="4" w:space="0" w:color="auto"/>
            </w:tcBorders>
            <w:noWrap/>
          </w:tcPr>
          <w:p w14:paraId="03EA1B52" w14:textId="77777777" w:rsidR="00973B13" w:rsidRPr="0034752C" w:rsidRDefault="00973B13" w:rsidP="00AD2F28">
            <w:pPr>
              <w:jc w:val="right"/>
              <w:rPr>
                <w:color w:val="000000"/>
                <w:sz w:val="22"/>
                <w:szCs w:val="22"/>
                <w:lang w:eastAsia="en-IE"/>
              </w:rPr>
            </w:pPr>
            <w:r w:rsidRPr="0034752C">
              <w:rPr>
                <w:rFonts w:cs="Arial"/>
                <w:sz w:val="22"/>
                <w:szCs w:val="22"/>
              </w:rPr>
              <w:t>27</w:t>
            </w:r>
          </w:p>
        </w:tc>
        <w:tc>
          <w:tcPr>
            <w:tcW w:w="995" w:type="dxa"/>
            <w:tcBorders>
              <w:top w:val="nil"/>
              <w:left w:val="nil"/>
              <w:bottom w:val="single" w:sz="4" w:space="0" w:color="auto"/>
              <w:right w:val="single" w:sz="4" w:space="0" w:color="auto"/>
            </w:tcBorders>
            <w:noWrap/>
          </w:tcPr>
          <w:p w14:paraId="4726D6AE" w14:textId="77777777" w:rsidR="00973B13" w:rsidRPr="0034752C" w:rsidRDefault="00973B13" w:rsidP="00AD2F28">
            <w:pPr>
              <w:jc w:val="right"/>
              <w:rPr>
                <w:color w:val="000000"/>
                <w:sz w:val="22"/>
                <w:szCs w:val="22"/>
                <w:lang w:eastAsia="en-IE"/>
              </w:rPr>
            </w:pPr>
            <w:r w:rsidRPr="0034752C">
              <w:rPr>
                <w:rFonts w:cs="Arial"/>
                <w:sz w:val="22"/>
                <w:szCs w:val="22"/>
              </w:rPr>
              <w:t>3.0</w:t>
            </w:r>
          </w:p>
        </w:tc>
        <w:tc>
          <w:tcPr>
            <w:tcW w:w="939" w:type="dxa"/>
            <w:gridSpan w:val="2"/>
            <w:tcBorders>
              <w:top w:val="nil"/>
              <w:left w:val="nil"/>
              <w:bottom w:val="single" w:sz="4" w:space="0" w:color="auto"/>
              <w:right w:val="single" w:sz="4" w:space="0" w:color="auto"/>
            </w:tcBorders>
            <w:noWrap/>
          </w:tcPr>
          <w:p w14:paraId="3806AC66" w14:textId="77777777" w:rsidR="00973B13" w:rsidRPr="0034752C" w:rsidRDefault="00973B13" w:rsidP="00AD2F28">
            <w:pPr>
              <w:jc w:val="right"/>
              <w:rPr>
                <w:color w:val="000000"/>
                <w:sz w:val="22"/>
                <w:szCs w:val="22"/>
                <w:lang w:eastAsia="en-IE"/>
              </w:rPr>
            </w:pPr>
            <w:r w:rsidRPr="0034752C">
              <w:rPr>
                <w:rFonts w:cs="Arial"/>
                <w:sz w:val="22"/>
                <w:szCs w:val="22"/>
              </w:rPr>
              <w:t>3.5</w:t>
            </w:r>
          </w:p>
        </w:tc>
      </w:tr>
      <w:tr w:rsidR="00973B13" w:rsidRPr="0034752C" w14:paraId="150C4159"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5FFFE51C" w14:textId="77777777" w:rsidR="00973B13" w:rsidRPr="0034752C" w:rsidRDefault="00973B13" w:rsidP="00AD2F28">
            <w:pPr>
              <w:rPr>
                <w:b/>
                <w:color w:val="000000"/>
                <w:sz w:val="22"/>
                <w:szCs w:val="22"/>
                <w:lang w:eastAsia="en-IE"/>
              </w:rPr>
            </w:pPr>
            <w:r w:rsidRPr="0034752C">
              <w:rPr>
                <w:rFonts w:cs="Arial"/>
                <w:sz w:val="22"/>
                <w:szCs w:val="22"/>
              </w:rPr>
              <w:t>Office of Government Procurement</w:t>
            </w:r>
          </w:p>
        </w:tc>
        <w:tc>
          <w:tcPr>
            <w:tcW w:w="1245" w:type="dxa"/>
            <w:tcBorders>
              <w:top w:val="nil"/>
              <w:left w:val="nil"/>
              <w:bottom w:val="single" w:sz="4" w:space="0" w:color="auto"/>
              <w:right w:val="single" w:sz="4" w:space="0" w:color="auto"/>
            </w:tcBorders>
            <w:noWrap/>
          </w:tcPr>
          <w:p w14:paraId="77055E93" w14:textId="77777777" w:rsidR="00973B13" w:rsidRPr="0034752C" w:rsidRDefault="00973B13" w:rsidP="00AD2F28">
            <w:pPr>
              <w:jc w:val="right"/>
              <w:rPr>
                <w:color w:val="000000"/>
                <w:sz w:val="22"/>
                <w:szCs w:val="22"/>
                <w:lang w:eastAsia="en-IE"/>
              </w:rPr>
            </w:pPr>
            <w:r w:rsidRPr="0034752C">
              <w:rPr>
                <w:rFonts w:cs="Arial"/>
                <w:sz w:val="22"/>
                <w:szCs w:val="22"/>
              </w:rPr>
              <w:t>223</w:t>
            </w:r>
          </w:p>
        </w:tc>
        <w:tc>
          <w:tcPr>
            <w:tcW w:w="959" w:type="dxa"/>
            <w:gridSpan w:val="2"/>
            <w:tcBorders>
              <w:top w:val="nil"/>
              <w:left w:val="nil"/>
              <w:bottom w:val="single" w:sz="4" w:space="0" w:color="auto"/>
              <w:right w:val="single" w:sz="4" w:space="0" w:color="auto"/>
            </w:tcBorders>
            <w:noWrap/>
          </w:tcPr>
          <w:p w14:paraId="240A33D3" w14:textId="77777777" w:rsidR="00973B13" w:rsidRPr="0034752C" w:rsidRDefault="00973B13" w:rsidP="00AD2F28">
            <w:pPr>
              <w:jc w:val="right"/>
              <w:rPr>
                <w:color w:val="000000"/>
                <w:sz w:val="22"/>
                <w:szCs w:val="22"/>
                <w:lang w:eastAsia="en-IE"/>
              </w:rPr>
            </w:pPr>
            <w:r w:rsidRPr="0034752C">
              <w:rPr>
                <w:rFonts w:cs="Arial"/>
                <w:sz w:val="22"/>
                <w:szCs w:val="22"/>
              </w:rPr>
              <w:t>226</w:t>
            </w:r>
          </w:p>
        </w:tc>
        <w:tc>
          <w:tcPr>
            <w:tcW w:w="1013" w:type="dxa"/>
            <w:tcBorders>
              <w:top w:val="nil"/>
              <w:left w:val="nil"/>
              <w:bottom w:val="single" w:sz="4" w:space="0" w:color="auto"/>
              <w:right w:val="single" w:sz="4" w:space="0" w:color="auto"/>
            </w:tcBorders>
            <w:noWrap/>
          </w:tcPr>
          <w:p w14:paraId="3672FA66" w14:textId="77777777" w:rsidR="00973B13" w:rsidRPr="0034752C" w:rsidRDefault="00973B13" w:rsidP="00AD2F28">
            <w:pPr>
              <w:jc w:val="right"/>
              <w:rPr>
                <w:color w:val="000000"/>
                <w:sz w:val="22"/>
                <w:szCs w:val="22"/>
                <w:lang w:eastAsia="en-IE"/>
              </w:rPr>
            </w:pPr>
            <w:r w:rsidRPr="0034752C">
              <w:rPr>
                <w:rFonts w:cs="Arial"/>
                <w:sz w:val="22"/>
                <w:szCs w:val="22"/>
              </w:rPr>
              <w:t>11</w:t>
            </w:r>
          </w:p>
        </w:tc>
        <w:tc>
          <w:tcPr>
            <w:tcW w:w="1084" w:type="dxa"/>
            <w:gridSpan w:val="2"/>
            <w:tcBorders>
              <w:top w:val="nil"/>
              <w:left w:val="nil"/>
              <w:bottom w:val="single" w:sz="4" w:space="0" w:color="auto"/>
              <w:right w:val="single" w:sz="4" w:space="0" w:color="auto"/>
            </w:tcBorders>
            <w:noWrap/>
          </w:tcPr>
          <w:p w14:paraId="73FCDF3D" w14:textId="77777777" w:rsidR="00973B13" w:rsidRPr="0034752C" w:rsidRDefault="00973B13" w:rsidP="00AD2F28">
            <w:pPr>
              <w:jc w:val="right"/>
              <w:rPr>
                <w:color w:val="000000"/>
                <w:sz w:val="22"/>
                <w:szCs w:val="22"/>
                <w:lang w:eastAsia="en-IE"/>
              </w:rPr>
            </w:pPr>
            <w:r w:rsidRPr="0034752C">
              <w:rPr>
                <w:rFonts w:cs="Arial"/>
                <w:sz w:val="22"/>
                <w:szCs w:val="22"/>
              </w:rPr>
              <w:t>15</w:t>
            </w:r>
          </w:p>
        </w:tc>
        <w:tc>
          <w:tcPr>
            <w:tcW w:w="995" w:type="dxa"/>
            <w:tcBorders>
              <w:top w:val="nil"/>
              <w:left w:val="nil"/>
              <w:bottom w:val="single" w:sz="4" w:space="0" w:color="auto"/>
              <w:right w:val="single" w:sz="4" w:space="0" w:color="auto"/>
            </w:tcBorders>
            <w:noWrap/>
          </w:tcPr>
          <w:p w14:paraId="470D0C3D" w14:textId="77777777" w:rsidR="00973B13" w:rsidRPr="0034752C" w:rsidRDefault="00973B13" w:rsidP="00AD2F28">
            <w:pPr>
              <w:jc w:val="right"/>
              <w:rPr>
                <w:color w:val="000000"/>
                <w:sz w:val="22"/>
                <w:szCs w:val="22"/>
                <w:lang w:eastAsia="en-IE"/>
              </w:rPr>
            </w:pPr>
            <w:r w:rsidRPr="0034752C">
              <w:rPr>
                <w:rFonts w:cs="Arial"/>
                <w:sz w:val="22"/>
                <w:szCs w:val="22"/>
              </w:rPr>
              <w:t>4.9</w:t>
            </w:r>
          </w:p>
        </w:tc>
        <w:tc>
          <w:tcPr>
            <w:tcW w:w="939" w:type="dxa"/>
            <w:gridSpan w:val="2"/>
            <w:tcBorders>
              <w:top w:val="nil"/>
              <w:left w:val="nil"/>
              <w:bottom w:val="single" w:sz="4" w:space="0" w:color="auto"/>
              <w:right w:val="single" w:sz="4" w:space="0" w:color="auto"/>
            </w:tcBorders>
            <w:noWrap/>
          </w:tcPr>
          <w:p w14:paraId="5A9B5B59" w14:textId="77777777" w:rsidR="00973B13" w:rsidRPr="0034752C" w:rsidRDefault="00973B13" w:rsidP="00AD2F28">
            <w:pPr>
              <w:jc w:val="right"/>
              <w:rPr>
                <w:color w:val="000000"/>
                <w:sz w:val="22"/>
                <w:szCs w:val="22"/>
                <w:lang w:eastAsia="en-IE"/>
              </w:rPr>
            </w:pPr>
            <w:r w:rsidRPr="0034752C">
              <w:rPr>
                <w:rFonts w:cs="Arial"/>
                <w:sz w:val="22"/>
                <w:szCs w:val="22"/>
              </w:rPr>
              <w:t>6.6</w:t>
            </w:r>
          </w:p>
        </w:tc>
      </w:tr>
      <w:tr w:rsidR="00973B13" w:rsidRPr="0034752C" w14:paraId="0CDDA73D"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1233A8E9" w14:textId="77777777" w:rsidR="00973B13" w:rsidRPr="0034752C" w:rsidRDefault="00973B13" w:rsidP="00AD2F28">
            <w:pPr>
              <w:rPr>
                <w:color w:val="000000"/>
                <w:sz w:val="22"/>
                <w:szCs w:val="22"/>
                <w:lang w:eastAsia="en-IE"/>
              </w:rPr>
            </w:pPr>
            <w:r w:rsidRPr="0034752C">
              <w:rPr>
                <w:rFonts w:cs="Arial"/>
                <w:sz w:val="22"/>
                <w:szCs w:val="22"/>
              </w:rPr>
              <w:t>Office of Public Works</w:t>
            </w:r>
          </w:p>
        </w:tc>
        <w:tc>
          <w:tcPr>
            <w:tcW w:w="1245" w:type="dxa"/>
            <w:tcBorders>
              <w:top w:val="nil"/>
              <w:left w:val="nil"/>
              <w:bottom w:val="single" w:sz="4" w:space="0" w:color="auto"/>
              <w:right w:val="single" w:sz="4" w:space="0" w:color="auto"/>
            </w:tcBorders>
            <w:noWrap/>
          </w:tcPr>
          <w:p w14:paraId="62E3A140" w14:textId="77777777" w:rsidR="00973B13" w:rsidRPr="0034752C" w:rsidRDefault="00973B13" w:rsidP="00AD2F28">
            <w:pPr>
              <w:jc w:val="right"/>
              <w:rPr>
                <w:color w:val="000000"/>
                <w:sz w:val="22"/>
                <w:szCs w:val="22"/>
                <w:lang w:eastAsia="en-IE"/>
              </w:rPr>
            </w:pPr>
            <w:r w:rsidRPr="0034752C">
              <w:rPr>
                <w:rFonts w:cs="Arial"/>
                <w:sz w:val="22"/>
                <w:szCs w:val="22"/>
              </w:rPr>
              <w:t>752</w:t>
            </w:r>
          </w:p>
        </w:tc>
        <w:tc>
          <w:tcPr>
            <w:tcW w:w="959" w:type="dxa"/>
            <w:gridSpan w:val="2"/>
            <w:tcBorders>
              <w:top w:val="nil"/>
              <w:left w:val="nil"/>
              <w:bottom w:val="single" w:sz="4" w:space="0" w:color="auto"/>
              <w:right w:val="single" w:sz="4" w:space="0" w:color="auto"/>
            </w:tcBorders>
            <w:noWrap/>
          </w:tcPr>
          <w:p w14:paraId="51ADED57" w14:textId="77777777" w:rsidR="00973B13" w:rsidRPr="0034752C" w:rsidRDefault="00973B13" w:rsidP="00AD2F28">
            <w:pPr>
              <w:jc w:val="right"/>
              <w:rPr>
                <w:color w:val="000000"/>
                <w:sz w:val="22"/>
                <w:szCs w:val="22"/>
                <w:lang w:eastAsia="en-IE"/>
              </w:rPr>
            </w:pPr>
            <w:r w:rsidRPr="0034752C">
              <w:rPr>
                <w:rFonts w:cs="Arial"/>
                <w:sz w:val="22"/>
                <w:szCs w:val="22"/>
              </w:rPr>
              <w:t>1,939</w:t>
            </w:r>
          </w:p>
        </w:tc>
        <w:tc>
          <w:tcPr>
            <w:tcW w:w="1013" w:type="dxa"/>
            <w:tcBorders>
              <w:top w:val="nil"/>
              <w:left w:val="nil"/>
              <w:bottom w:val="single" w:sz="4" w:space="0" w:color="auto"/>
              <w:right w:val="single" w:sz="4" w:space="0" w:color="auto"/>
            </w:tcBorders>
            <w:noWrap/>
          </w:tcPr>
          <w:p w14:paraId="1876FB53" w14:textId="77777777" w:rsidR="00973B13" w:rsidRPr="0034752C" w:rsidRDefault="00973B13" w:rsidP="00AD2F28">
            <w:pPr>
              <w:jc w:val="right"/>
              <w:rPr>
                <w:color w:val="000000"/>
                <w:sz w:val="22"/>
                <w:szCs w:val="22"/>
                <w:lang w:eastAsia="en-IE"/>
              </w:rPr>
            </w:pPr>
            <w:r w:rsidRPr="0034752C">
              <w:rPr>
                <w:rFonts w:cs="Arial"/>
                <w:sz w:val="22"/>
                <w:szCs w:val="22"/>
              </w:rPr>
              <w:t>26</w:t>
            </w:r>
          </w:p>
        </w:tc>
        <w:tc>
          <w:tcPr>
            <w:tcW w:w="1084" w:type="dxa"/>
            <w:gridSpan w:val="2"/>
            <w:tcBorders>
              <w:top w:val="nil"/>
              <w:left w:val="nil"/>
              <w:bottom w:val="single" w:sz="4" w:space="0" w:color="auto"/>
              <w:right w:val="single" w:sz="4" w:space="0" w:color="auto"/>
            </w:tcBorders>
            <w:noWrap/>
          </w:tcPr>
          <w:p w14:paraId="27945507" w14:textId="77777777" w:rsidR="00973B13" w:rsidRPr="0034752C" w:rsidRDefault="00973B13" w:rsidP="00AD2F28">
            <w:pPr>
              <w:jc w:val="right"/>
              <w:rPr>
                <w:color w:val="000000"/>
                <w:sz w:val="22"/>
                <w:szCs w:val="22"/>
                <w:lang w:eastAsia="en-IE"/>
              </w:rPr>
            </w:pPr>
            <w:r w:rsidRPr="0034752C">
              <w:rPr>
                <w:rFonts w:cs="Arial"/>
                <w:sz w:val="22"/>
                <w:szCs w:val="22"/>
              </w:rPr>
              <w:t>74</w:t>
            </w:r>
          </w:p>
        </w:tc>
        <w:tc>
          <w:tcPr>
            <w:tcW w:w="995" w:type="dxa"/>
            <w:tcBorders>
              <w:top w:val="nil"/>
              <w:left w:val="nil"/>
              <w:bottom w:val="single" w:sz="4" w:space="0" w:color="auto"/>
              <w:right w:val="single" w:sz="4" w:space="0" w:color="auto"/>
            </w:tcBorders>
            <w:noWrap/>
          </w:tcPr>
          <w:p w14:paraId="008EB807" w14:textId="77777777" w:rsidR="00973B13" w:rsidRPr="0034752C" w:rsidRDefault="00973B13" w:rsidP="00AD2F28">
            <w:pPr>
              <w:jc w:val="right"/>
              <w:rPr>
                <w:color w:val="000000"/>
                <w:sz w:val="22"/>
                <w:szCs w:val="22"/>
                <w:lang w:eastAsia="en-IE"/>
              </w:rPr>
            </w:pPr>
            <w:r w:rsidRPr="0034752C">
              <w:rPr>
                <w:rFonts w:cs="Arial"/>
                <w:sz w:val="22"/>
                <w:szCs w:val="22"/>
              </w:rPr>
              <w:t>3.5</w:t>
            </w:r>
          </w:p>
        </w:tc>
        <w:tc>
          <w:tcPr>
            <w:tcW w:w="939" w:type="dxa"/>
            <w:gridSpan w:val="2"/>
            <w:tcBorders>
              <w:top w:val="nil"/>
              <w:left w:val="nil"/>
              <w:bottom w:val="single" w:sz="4" w:space="0" w:color="auto"/>
              <w:right w:val="single" w:sz="4" w:space="0" w:color="auto"/>
            </w:tcBorders>
            <w:noWrap/>
          </w:tcPr>
          <w:p w14:paraId="7E3686C8" w14:textId="77777777" w:rsidR="00973B13" w:rsidRPr="0034752C" w:rsidRDefault="00973B13" w:rsidP="00AD2F28">
            <w:pPr>
              <w:jc w:val="right"/>
              <w:rPr>
                <w:color w:val="000000"/>
                <w:sz w:val="22"/>
                <w:szCs w:val="22"/>
                <w:lang w:eastAsia="en-IE"/>
              </w:rPr>
            </w:pPr>
            <w:r w:rsidRPr="0034752C">
              <w:rPr>
                <w:rFonts w:cs="Arial"/>
                <w:sz w:val="22"/>
                <w:szCs w:val="22"/>
              </w:rPr>
              <w:t>3.8</w:t>
            </w:r>
          </w:p>
        </w:tc>
      </w:tr>
      <w:tr w:rsidR="00973B13" w:rsidRPr="0034752C" w14:paraId="588D7869"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2E65827D" w14:textId="77777777" w:rsidR="00973B13" w:rsidRPr="0034752C" w:rsidRDefault="00973B13" w:rsidP="00AD2F28">
            <w:pPr>
              <w:rPr>
                <w:color w:val="000000"/>
                <w:sz w:val="22"/>
                <w:szCs w:val="22"/>
                <w:lang w:eastAsia="en-IE"/>
              </w:rPr>
            </w:pPr>
            <w:r w:rsidRPr="0034752C">
              <w:rPr>
                <w:rFonts w:cs="Arial"/>
                <w:sz w:val="22"/>
                <w:szCs w:val="22"/>
              </w:rPr>
              <w:t>Office of the Attorney General</w:t>
            </w:r>
          </w:p>
        </w:tc>
        <w:tc>
          <w:tcPr>
            <w:tcW w:w="1245" w:type="dxa"/>
            <w:tcBorders>
              <w:top w:val="nil"/>
              <w:left w:val="nil"/>
              <w:bottom w:val="single" w:sz="4" w:space="0" w:color="auto"/>
              <w:right w:val="single" w:sz="4" w:space="0" w:color="auto"/>
            </w:tcBorders>
            <w:noWrap/>
          </w:tcPr>
          <w:p w14:paraId="074BB926" w14:textId="77777777" w:rsidR="00973B13" w:rsidRPr="0034752C" w:rsidRDefault="00973B13" w:rsidP="00AD2F28">
            <w:pPr>
              <w:jc w:val="right"/>
              <w:rPr>
                <w:color w:val="000000"/>
                <w:sz w:val="22"/>
                <w:szCs w:val="22"/>
                <w:lang w:eastAsia="en-IE"/>
              </w:rPr>
            </w:pPr>
            <w:r w:rsidRPr="0034752C">
              <w:rPr>
                <w:rFonts w:cs="Arial"/>
                <w:sz w:val="22"/>
                <w:szCs w:val="22"/>
              </w:rPr>
              <w:t>133</w:t>
            </w:r>
          </w:p>
        </w:tc>
        <w:tc>
          <w:tcPr>
            <w:tcW w:w="959" w:type="dxa"/>
            <w:gridSpan w:val="2"/>
            <w:tcBorders>
              <w:top w:val="nil"/>
              <w:left w:val="nil"/>
              <w:bottom w:val="single" w:sz="4" w:space="0" w:color="auto"/>
              <w:right w:val="single" w:sz="4" w:space="0" w:color="auto"/>
            </w:tcBorders>
            <w:noWrap/>
          </w:tcPr>
          <w:p w14:paraId="7F0AA212" w14:textId="77777777" w:rsidR="00973B13" w:rsidRPr="0034752C" w:rsidRDefault="00973B13" w:rsidP="00AD2F28">
            <w:pPr>
              <w:jc w:val="right"/>
              <w:rPr>
                <w:color w:val="000000"/>
                <w:sz w:val="22"/>
                <w:szCs w:val="22"/>
                <w:lang w:eastAsia="en-IE"/>
              </w:rPr>
            </w:pPr>
            <w:r w:rsidRPr="0034752C">
              <w:rPr>
                <w:rFonts w:cs="Arial"/>
                <w:sz w:val="22"/>
                <w:szCs w:val="22"/>
              </w:rPr>
              <w:t>137</w:t>
            </w:r>
          </w:p>
        </w:tc>
        <w:tc>
          <w:tcPr>
            <w:tcW w:w="1013" w:type="dxa"/>
            <w:tcBorders>
              <w:top w:val="nil"/>
              <w:left w:val="nil"/>
              <w:bottom w:val="single" w:sz="4" w:space="0" w:color="auto"/>
              <w:right w:val="single" w:sz="4" w:space="0" w:color="auto"/>
            </w:tcBorders>
            <w:noWrap/>
          </w:tcPr>
          <w:p w14:paraId="55F88061" w14:textId="77777777" w:rsidR="00973B13" w:rsidRPr="0034752C" w:rsidRDefault="00973B13" w:rsidP="00AD2F28">
            <w:pPr>
              <w:jc w:val="right"/>
              <w:rPr>
                <w:color w:val="000000"/>
                <w:sz w:val="22"/>
                <w:szCs w:val="22"/>
                <w:lang w:eastAsia="en-IE"/>
              </w:rPr>
            </w:pPr>
            <w:r w:rsidRPr="0034752C">
              <w:rPr>
                <w:rFonts w:cs="Arial"/>
                <w:sz w:val="22"/>
                <w:szCs w:val="22"/>
              </w:rPr>
              <w:t>6</w:t>
            </w:r>
          </w:p>
        </w:tc>
        <w:tc>
          <w:tcPr>
            <w:tcW w:w="1084" w:type="dxa"/>
            <w:gridSpan w:val="2"/>
            <w:tcBorders>
              <w:top w:val="nil"/>
              <w:left w:val="nil"/>
              <w:bottom w:val="single" w:sz="4" w:space="0" w:color="auto"/>
              <w:right w:val="single" w:sz="4" w:space="0" w:color="auto"/>
            </w:tcBorders>
            <w:noWrap/>
          </w:tcPr>
          <w:p w14:paraId="3961DC2F" w14:textId="77777777" w:rsidR="00973B13" w:rsidRPr="0034752C" w:rsidRDefault="00973B13" w:rsidP="00AD2F28">
            <w:pPr>
              <w:jc w:val="right"/>
              <w:rPr>
                <w:color w:val="000000"/>
                <w:sz w:val="22"/>
                <w:szCs w:val="22"/>
                <w:lang w:eastAsia="en-IE"/>
              </w:rPr>
            </w:pPr>
            <w:r w:rsidRPr="0034752C">
              <w:rPr>
                <w:rFonts w:cs="Arial"/>
                <w:sz w:val="22"/>
                <w:szCs w:val="22"/>
              </w:rPr>
              <w:t>5</w:t>
            </w:r>
          </w:p>
        </w:tc>
        <w:tc>
          <w:tcPr>
            <w:tcW w:w="995" w:type="dxa"/>
            <w:tcBorders>
              <w:top w:val="nil"/>
              <w:left w:val="nil"/>
              <w:bottom w:val="single" w:sz="4" w:space="0" w:color="auto"/>
              <w:right w:val="single" w:sz="4" w:space="0" w:color="auto"/>
            </w:tcBorders>
            <w:noWrap/>
          </w:tcPr>
          <w:p w14:paraId="7A48D3D5" w14:textId="77777777" w:rsidR="00973B13" w:rsidRPr="0034752C" w:rsidRDefault="00973B13" w:rsidP="00AD2F28">
            <w:pPr>
              <w:jc w:val="right"/>
              <w:rPr>
                <w:color w:val="000000"/>
                <w:sz w:val="22"/>
                <w:szCs w:val="22"/>
                <w:lang w:eastAsia="en-IE"/>
              </w:rPr>
            </w:pPr>
            <w:r w:rsidRPr="0034752C">
              <w:rPr>
                <w:rFonts w:cs="Arial"/>
                <w:sz w:val="22"/>
                <w:szCs w:val="22"/>
              </w:rPr>
              <w:t>4.5</w:t>
            </w:r>
          </w:p>
        </w:tc>
        <w:tc>
          <w:tcPr>
            <w:tcW w:w="939" w:type="dxa"/>
            <w:gridSpan w:val="2"/>
            <w:tcBorders>
              <w:top w:val="nil"/>
              <w:left w:val="nil"/>
              <w:bottom w:val="single" w:sz="4" w:space="0" w:color="auto"/>
              <w:right w:val="single" w:sz="4" w:space="0" w:color="auto"/>
            </w:tcBorders>
            <w:noWrap/>
          </w:tcPr>
          <w:p w14:paraId="56F38DA3" w14:textId="77777777" w:rsidR="00973B13" w:rsidRPr="0034752C" w:rsidRDefault="00973B13" w:rsidP="00AD2F28">
            <w:pPr>
              <w:jc w:val="right"/>
              <w:rPr>
                <w:color w:val="000000"/>
                <w:sz w:val="22"/>
                <w:szCs w:val="22"/>
                <w:lang w:eastAsia="en-IE"/>
              </w:rPr>
            </w:pPr>
            <w:r w:rsidRPr="0034752C">
              <w:rPr>
                <w:rFonts w:cs="Arial"/>
                <w:sz w:val="22"/>
                <w:szCs w:val="22"/>
              </w:rPr>
              <w:t>3.6</w:t>
            </w:r>
          </w:p>
        </w:tc>
      </w:tr>
      <w:tr w:rsidR="00973B13" w:rsidRPr="0034752C" w14:paraId="1E2C69F2"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465137F3" w14:textId="77777777" w:rsidR="00973B13" w:rsidRPr="0034752C" w:rsidRDefault="00973B13" w:rsidP="00AD2F28">
            <w:pPr>
              <w:rPr>
                <w:color w:val="000000"/>
                <w:sz w:val="22"/>
                <w:szCs w:val="22"/>
                <w:lang w:eastAsia="en-IE"/>
              </w:rPr>
            </w:pPr>
            <w:r w:rsidRPr="0034752C">
              <w:rPr>
                <w:rFonts w:cs="Arial"/>
                <w:sz w:val="22"/>
                <w:szCs w:val="22"/>
              </w:rPr>
              <w:t>Office of the Comptroller &amp; Auditor General</w:t>
            </w:r>
          </w:p>
        </w:tc>
        <w:tc>
          <w:tcPr>
            <w:tcW w:w="1245" w:type="dxa"/>
            <w:tcBorders>
              <w:top w:val="nil"/>
              <w:left w:val="nil"/>
              <w:bottom w:val="single" w:sz="4" w:space="0" w:color="auto"/>
              <w:right w:val="single" w:sz="4" w:space="0" w:color="auto"/>
            </w:tcBorders>
            <w:noWrap/>
          </w:tcPr>
          <w:p w14:paraId="34DC3D05" w14:textId="77777777" w:rsidR="00973B13" w:rsidRPr="0034752C" w:rsidRDefault="00973B13" w:rsidP="00AD2F28">
            <w:pPr>
              <w:jc w:val="right"/>
              <w:rPr>
                <w:color w:val="000000"/>
                <w:sz w:val="22"/>
                <w:szCs w:val="22"/>
                <w:lang w:eastAsia="en-IE"/>
              </w:rPr>
            </w:pPr>
            <w:r w:rsidRPr="0034752C">
              <w:rPr>
                <w:rFonts w:cs="Arial"/>
                <w:sz w:val="22"/>
                <w:szCs w:val="22"/>
              </w:rPr>
              <w:t>168</w:t>
            </w:r>
          </w:p>
        </w:tc>
        <w:tc>
          <w:tcPr>
            <w:tcW w:w="959" w:type="dxa"/>
            <w:gridSpan w:val="2"/>
            <w:tcBorders>
              <w:top w:val="nil"/>
              <w:left w:val="nil"/>
              <w:bottom w:val="single" w:sz="4" w:space="0" w:color="auto"/>
              <w:right w:val="single" w:sz="4" w:space="0" w:color="auto"/>
            </w:tcBorders>
            <w:noWrap/>
          </w:tcPr>
          <w:p w14:paraId="001DB732" w14:textId="77777777" w:rsidR="00973B13" w:rsidRPr="0034752C" w:rsidRDefault="00973B13" w:rsidP="00AD2F28">
            <w:pPr>
              <w:jc w:val="right"/>
              <w:rPr>
                <w:color w:val="000000"/>
                <w:sz w:val="22"/>
                <w:szCs w:val="22"/>
                <w:lang w:eastAsia="en-IE"/>
              </w:rPr>
            </w:pPr>
            <w:r w:rsidRPr="0034752C">
              <w:rPr>
                <w:rFonts w:cs="Arial"/>
                <w:sz w:val="22"/>
                <w:szCs w:val="22"/>
              </w:rPr>
              <w:t>185</w:t>
            </w:r>
          </w:p>
        </w:tc>
        <w:tc>
          <w:tcPr>
            <w:tcW w:w="1013" w:type="dxa"/>
            <w:tcBorders>
              <w:top w:val="nil"/>
              <w:left w:val="nil"/>
              <w:bottom w:val="single" w:sz="4" w:space="0" w:color="auto"/>
              <w:right w:val="single" w:sz="4" w:space="0" w:color="auto"/>
            </w:tcBorders>
            <w:noWrap/>
          </w:tcPr>
          <w:p w14:paraId="0F09AC7E" w14:textId="77777777" w:rsidR="00973B13" w:rsidRPr="0034752C" w:rsidRDefault="00973B13" w:rsidP="00AD2F28">
            <w:pPr>
              <w:jc w:val="right"/>
              <w:rPr>
                <w:color w:val="000000"/>
                <w:sz w:val="22"/>
                <w:szCs w:val="22"/>
                <w:lang w:eastAsia="en-IE"/>
              </w:rPr>
            </w:pPr>
            <w:r w:rsidRPr="0034752C">
              <w:rPr>
                <w:rFonts w:cs="Arial"/>
                <w:sz w:val="22"/>
                <w:szCs w:val="22"/>
              </w:rPr>
              <w:t>6</w:t>
            </w:r>
          </w:p>
        </w:tc>
        <w:tc>
          <w:tcPr>
            <w:tcW w:w="1084" w:type="dxa"/>
            <w:gridSpan w:val="2"/>
            <w:tcBorders>
              <w:top w:val="nil"/>
              <w:left w:val="nil"/>
              <w:bottom w:val="single" w:sz="4" w:space="0" w:color="auto"/>
              <w:right w:val="single" w:sz="4" w:space="0" w:color="auto"/>
            </w:tcBorders>
            <w:noWrap/>
          </w:tcPr>
          <w:p w14:paraId="012B2184" w14:textId="77777777" w:rsidR="00973B13" w:rsidRPr="0034752C" w:rsidRDefault="00973B13" w:rsidP="00AD2F28">
            <w:pPr>
              <w:jc w:val="right"/>
              <w:rPr>
                <w:color w:val="000000"/>
                <w:sz w:val="22"/>
                <w:szCs w:val="22"/>
                <w:lang w:eastAsia="en-IE"/>
              </w:rPr>
            </w:pPr>
            <w:r w:rsidRPr="0034752C">
              <w:rPr>
                <w:rFonts w:cs="Arial"/>
                <w:sz w:val="22"/>
                <w:szCs w:val="22"/>
              </w:rPr>
              <w:t>10</w:t>
            </w:r>
          </w:p>
        </w:tc>
        <w:tc>
          <w:tcPr>
            <w:tcW w:w="995" w:type="dxa"/>
            <w:tcBorders>
              <w:top w:val="nil"/>
              <w:left w:val="nil"/>
              <w:bottom w:val="single" w:sz="4" w:space="0" w:color="auto"/>
              <w:right w:val="single" w:sz="4" w:space="0" w:color="auto"/>
            </w:tcBorders>
            <w:noWrap/>
          </w:tcPr>
          <w:p w14:paraId="6EB16839" w14:textId="77777777" w:rsidR="00973B13" w:rsidRPr="0034752C" w:rsidRDefault="00973B13" w:rsidP="00AD2F28">
            <w:pPr>
              <w:jc w:val="right"/>
              <w:rPr>
                <w:color w:val="000000"/>
                <w:sz w:val="22"/>
                <w:szCs w:val="22"/>
                <w:lang w:eastAsia="en-IE"/>
              </w:rPr>
            </w:pPr>
            <w:r w:rsidRPr="0034752C">
              <w:rPr>
                <w:rFonts w:cs="Arial"/>
                <w:sz w:val="22"/>
                <w:szCs w:val="22"/>
              </w:rPr>
              <w:t>3.6</w:t>
            </w:r>
          </w:p>
        </w:tc>
        <w:tc>
          <w:tcPr>
            <w:tcW w:w="939" w:type="dxa"/>
            <w:gridSpan w:val="2"/>
            <w:tcBorders>
              <w:top w:val="nil"/>
              <w:left w:val="nil"/>
              <w:bottom w:val="single" w:sz="4" w:space="0" w:color="auto"/>
              <w:right w:val="single" w:sz="4" w:space="0" w:color="auto"/>
            </w:tcBorders>
            <w:noWrap/>
          </w:tcPr>
          <w:p w14:paraId="26F8499A" w14:textId="77777777" w:rsidR="00973B13" w:rsidRPr="0034752C" w:rsidRDefault="00973B13" w:rsidP="00AD2F28">
            <w:pPr>
              <w:jc w:val="right"/>
              <w:rPr>
                <w:color w:val="000000"/>
                <w:sz w:val="22"/>
                <w:szCs w:val="22"/>
                <w:lang w:eastAsia="en-IE"/>
              </w:rPr>
            </w:pPr>
            <w:r w:rsidRPr="0034752C">
              <w:rPr>
                <w:rFonts w:cs="Arial"/>
                <w:sz w:val="22"/>
                <w:szCs w:val="22"/>
              </w:rPr>
              <w:t>5.4</w:t>
            </w:r>
          </w:p>
        </w:tc>
      </w:tr>
      <w:tr w:rsidR="00973B13" w:rsidRPr="0034752C" w14:paraId="6CE7A0B0"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28E929F4" w14:textId="77777777" w:rsidR="00973B13" w:rsidRPr="0034752C" w:rsidRDefault="00973B13" w:rsidP="00AD2F28">
            <w:pPr>
              <w:rPr>
                <w:color w:val="000000"/>
                <w:sz w:val="22"/>
                <w:szCs w:val="22"/>
                <w:lang w:eastAsia="en-IE"/>
              </w:rPr>
            </w:pPr>
            <w:r w:rsidRPr="0034752C">
              <w:rPr>
                <w:rFonts w:cs="Arial"/>
                <w:sz w:val="22"/>
                <w:szCs w:val="22"/>
              </w:rPr>
              <w:t>Office of the Director of Public Prosecutions</w:t>
            </w:r>
          </w:p>
        </w:tc>
        <w:tc>
          <w:tcPr>
            <w:tcW w:w="1245" w:type="dxa"/>
            <w:tcBorders>
              <w:top w:val="nil"/>
              <w:left w:val="nil"/>
              <w:bottom w:val="single" w:sz="4" w:space="0" w:color="auto"/>
              <w:right w:val="single" w:sz="4" w:space="0" w:color="auto"/>
            </w:tcBorders>
            <w:noWrap/>
          </w:tcPr>
          <w:p w14:paraId="13FB4298" w14:textId="77777777" w:rsidR="00973B13" w:rsidRPr="0034752C" w:rsidRDefault="00973B13" w:rsidP="00AD2F28">
            <w:pPr>
              <w:jc w:val="right"/>
              <w:rPr>
                <w:color w:val="000000"/>
                <w:sz w:val="22"/>
                <w:szCs w:val="22"/>
                <w:lang w:eastAsia="en-IE"/>
              </w:rPr>
            </w:pPr>
            <w:r w:rsidRPr="0034752C">
              <w:rPr>
                <w:rFonts w:cs="Arial"/>
                <w:sz w:val="22"/>
                <w:szCs w:val="22"/>
              </w:rPr>
              <w:t>213</w:t>
            </w:r>
          </w:p>
        </w:tc>
        <w:tc>
          <w:tcPr>
            <w:tcW w:w="959" w:type="dxa"/>
            <w:gridSpan w:val="2"/>
            <w:tcBorders>
              <w:top w:val="nil"/>
              <w:left w:val="nil"/>
              <w:bottom w:val="single" w:sz="4" w:space="0" w:color="auto"/>
              <w:right w:val="single" w:sz="4" w:space="0" w:color="auto"/>
            </w:tcBorders>
            <w:noWrap/>
          </w:tcPr>
          <w:p w14:paraId="2936899A" w14:textId="77777777" w:rsidR="00973B13" w:rsidRPr="0034752C" w:rsidRDefault="00973B13" w:rsidP="00AD2F28">
            <w:pPr>
              <w:jc w:val="right"/>
              <w:rPr>
                <w:color w:val="000000"/>
                <w:sz w:val="22"/>
                <w:szCs w:val="22"/>
                <w:lang w:eastAsia="en-IE"/>
              </w:rPr>
            </w:pPr>
            <w:r w:rsidRPr="0034752C">
              <w:rPr>
                <w:rFonts w:cs="Arial"/>
                <w:sz w:val="22"/>
                <w:szCs w:val="22"/>
              </w:rPr>
              <w:t>216</w:t>
            </w:r>
          </w:p>
        </w:tc>
        <w:tc>
          <w:tcPr>
            <w:tcW w:w="1013" w:type="dxa"/>
            <w:tcBorders>
              <w:top w:val="nil"/>
              <w:left w:val="nil"/>
              <w:bottom w:val="single" w:sz="4" w:space="0" w:color="auto"/>
              <w:right w:val="single" w:sz="4" w:space="0" w:color="auto"/>
            </w:tcBorders>
            <w:noWrap/>
          </w:tcPr>
          <w:p w14:paraId="2C499E41" w14:textId="77777777" w:rsidR="00973B13" w:rsidRPr="0034752C" w:rsidRDefault="00973B13" w:rsidP="00AD2F28">
            <w:pPr>
              <w:jc w:val="right"/>
              <w:rPr>
                <w:color w:val="000000"/>
                <w:sz w:val="22"/>
                <w:szCs w:val="22"/>
                <w:lang w:eastAsia="en-IE"/>
              </w:rPr>
            </w:pPr>
            <w:r w:rsidRPr="0034752C">
              <w:rPr>
                <w:rFonts w:cs="Arial"/>
                <w:sz w:val="22"/>
                <w:szCs w:val="22"/>
              </w:rPr>
              <w:t>12</w:t>
            </w:r>
          </w:p>
        </w:tc>
        <w:tc>
          <w:tcPr>
            <w:tcW w:w="1084" w:type="dxa"/>
            <w:gridSpan w:val="2"/>
            <w:tcBorders>
              <w:top w:val="nil"/>
              <w:left w:val="nil"/>
              <w:bottom w:val="single" w:sz="4" w:space="0" w:color="auto"/>
              <w:right w:val="single" w:sz="4" w:space="0" w:color="auto"/>
            </w:tcBorders>
            <w:noWrap/>
          </w:tcPr>
          <w:p w14:paraId="1F48FE21" w14:textId="77777777" w:rsidR="00973B13" w:rsidRPr="0034752C" w:rsidRDefault="00973B13" w:rsidP="00AD2F28">
            <w:pPr>
              <w:jc w:val="right"/>
              <w:rPr>
                <w:color w:val="000000"/>
                <w:sz w:val="22"/>
                <w:szCs w:val="22"/>
                <w:lang w:eastAsia="en-IE"/>
              </w:rPr>
            </w:pPr>
            <w:r w:rsidRPr="0034752C">
              <w:rPr>
                <w:rFonts w:cs="Arial"/>
                <w:sz w:val="22"/>
                <w:szCs w:val="22"/>
              </w:rPr>
              <w:t>11</w:t>
            </w:r>
          </w:p>
        </w:tc>
        <w:tc>
          <w:tcPr>
            <w:tcW w:w="995" w:type="dxa"/>
            <w:tcBorders>
              <w:top w:val="nil"/>
              <w:left w:val="nil"/>
              <w:bottom w:val="single" w:sz="4" w:space="0" w:color="auto"/>
              <w:right w:val="single" w:sz="4" w:space="0" w:color="auto"/>
            </w:tcBorders>
            <w:noWrap/>
          </w:tcPr>
          <w:p w14:paraId="4E49FBA6" w14:textId="77777777" w:rsidR="00973B13" w:rsidRPr="0034752C" w:rsidRDefault="00973B13" w:rsidP="00AD2F28">
            <w:pPr>
              <w:jc w:val="right"/>
              <w:rPr>
                <w:color w:val="000000"/>
                <w:sz w:val="22"/>
                <w:szCs w:val="22"/>
                <w:lang w:eastAsia="en-IE"/>
              </w:rPr>
            </w:pPr>
            <w:r w:rsidRPr="0034752C">
              <w:rPr>
                <w:rFonts w:cs="Arial"/>
                <w:sz w:val="22"/>
                <w:szCs w:val="22"/>
              </w:rPr>
              <w:t>5.6</w:t>
            </w:r>
          </w:p>
        </w:tc>
        <w:tc>
          <w:tcPr>
            <w:tcW w:w="939" w:type="dxa"/>
            <w:gridSpan w:val="2"/>
            <w:tcBorders>
              <w:top w:val="nil"/>
              <w:left w:val="nil"/>
              <w:bottom w:val="single" w:sz="4" w:space="0" w:color="auto"/>
              <w:right w:val="single" w:sz="4" w:space="0" w:color="auto"/>
            </w:tcBorders>
            <w:noWrap/>
          </w:tcPr>
          <w:p w14:paraId="0747E9F9" w14:textId="77777777" w:rsidR="00973B13" w:rsidRPr="0034752C" w:rsidRDefault="00973B13" w:rsidP="00AD2F28">
            <w:pPr>
              <w:jc w:val="right"/>
              <w:rPr>
                <w:color w:val="000000"/>
                <w:sz w:val="22"/>
                <w:szCs w:val="22"/>
                <w:lang w:eastAsia="en-IE"/>
              </w:rPr>
            </w:pPr>
            <w:r w:rsidRPr="0034752C">
              <w:rPr>
                <w:rFonts w:cs="Arial"/>
                <w:sz w:val="22"/>
                <w:szCs w:val="22"/>
              </w:rPr>
              <w:t>5.1</w:t>
            </w:r>
          </w:p>
        </w:tc>
      </w:tr>
      <w:tr w:rsidR="00973B13" w:rsidRPr="0034752C" w14:paraId="19BE3D2D"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0D0C78BA" w14:textId="77777777" w:rsidR="00973B13" w:rsidRPr="0034752C" w:rsidRDefault="00973B13" w:rsidP="00AD2F28">
            <w:pPr>
              <w:rPr>
                <w:color w:val="000000"/>
                <w:sz w:val="22"/>
                <w:szCs w:val="22"/>
                <w:lang w:eastAsia="en-IE"/>
              </w:rPr>
            </w:pPr>
            <w:r w:rsidRPr="0034752C">
              <w:rPr>
                <w:rFonts w:cs="Arial"/>
                <w:sz w:val="22"/>
                <w:szCs w:val="22"/>
              </w:rPr>
              <w:t>Office of the Ombudsman</w:t>
            </w:r>
          </w:p>
        </w:tc>
        <w:tc>
          <w:tcPr>
            <w:tcW w:w="1245" w:type="dxa"/>
            <w:tcBorders>
              <w:top w:val="nil"/>
              <w:left w:val="nil"/>
              <w:bottom w:val="single" w:sz="4" w:space="0" w:color="auto"/>
              <w:right w:val="single" w:sz="4" w:space="0" w:color="auto"/>
            </w:tcBorders>
            <w:noWrap/>
          </w:tcPr>
          <w:p w14:paraId="3280238E" w14:textId="77777777" w:rsidR="00973B13" w:rsidRPr="0034752C" w:rsidRDefault="00973B13" w:rsidP="00AD2F28">
            <w:pPr>
              <w:jc w:val="right"/>
              <w:rPr>
                <w:color w:val="000000"/>
                <w:sz w:val="22"/>
                <w:szCs w:val="22"/>
                <w:lang w:eastAsia="en-IE"/>
              </w:rPr>
            </w:pPr>
            <w:r w:rsidRPr="0034752C">
              <w:rPr>
                <w:rFonts w:cs="Arial"/>
                <w:sz w:val="22"/>
                <w:szCs w:val="22"/>
              </w:rPr>
              <w:t>131</w:t>
            </w:r>
          </w:p>
        </w:tc>
        <w:tc>
          <w:tcPr>
            <w:tcW w:w="959" w:type="dxa"/>
            <w:gridSpan w:val="2"/>
            <w:tcBorders>
              <w:top w:val="nil"/>
              <w:left w:val="nil"/>
              <w:bottom w:val="single" w:sz="4" w:space="0" w:color="auto"/>
              <w:right w:val="single" w:sz="4" w:space="0" w:color="auto"/>
            </w:tcBorders>
            <w:noWrap/>
          </w:tcPr>
          <w:p w14:paraId="78E0C9F6" w14:textId="77777777" w:rsidR="00973B13" w:rsidRPr="0034752C" w:rsidRDefault="00973B13" w:rsidP="00AD2F28">
            <w:pPr>
              <w:jc w:val="right"/>
              <w:rPr>
                <w:color w:val="000000"/>
                <w:sz w:val="22"/>
                <w:szCs w:val="22"/>
                <w:lang w:eastAsia="en-IE"/>
              </w:rPr>
            </w:pPr>
            <w:r w:rsidRPr="0034752C">
              <w:rPr>
                <w:rFonts w:cs="Arial"/>
                <w:sz w:val="22"/>
                <w:szCs w:val="22"/>
              </w:rPr>
              <w:t>139</w:t>
            </w:r>
          </w:p>
        </w:tc>
        <w:tc>
          <w:tcPr>
            <w:tcW w:w="1013" w:type="dxa"/>
            <w:tcBorders>
              <w:top w:val="nil"/>
              <w:left w:val="nil"/>
              <w:bottom w:val="single" w:sz="4" w:space="0" w:color="auto"/>
              <w:right w:val="single" w:sz="4" w:space="0" w:color="auto"/>
            </w:tcBorders>
            <w:noWrap/>
          </w:tcPr>
          <w:p w14:paraId="62B0D83A" w14:textId="77777777" w:rsidR="00973B13" w:rsidRPr="0034752C" w:rsidRDefault="00973B13" w:rsidP="00AD2F28">
            <w:pPr>
              <w:jc w:val="right"/>
              <w:rPr>
                <w:color w:val="000000"/>
                <w:sz w:val="22"/>
                <w:szCs w:val="22"/>
                <w:lang w:eastAsia="en-IE"/>
              </w:rPr>
            </w:pPr>
            <w:r w:rsidRPr="0034752C">
              <w:rPr>
                <w:rFonts w:cs="Arial"/>
                <w:sz w:val="22"/>
                <w:szCs w:val="22"/>
              </w:rPr>
              <w:t>10</w:t>
            </w:r>
          </w:p>
        </w:tc>
        <w:tc>
          <w:tcPr>
            <w:tcW w:w="1084" w:type="dxa"/>
            <w:gridSpan w:val="2"/>
            <w:tcBorders>
              <w:top w:val="nil"/>
              <w:left w:val="nil"/>
              <w:bottom w:val="single" w:sz="4" w:space="0" w:color="auto"/>
              <w:right w:val="single" w:sz="4" w:space="0" w:color="auto"/>
            </w:tcBorders>
            <w:noWrap/>
          </w:tcPr>
          <w:p w14:paraId="35641EA2" w14:textId="77777777" w:rsidR="00973B13" w:rsidRPr="0034752C" w:rsidRDefault="00973B13" w:rsidP="00AD2F28">
            <w:pPr>
              <w:jc w:val="right"/>
              <w:rPr>
                <w:color w:val="000000"/>
                <w:sz w:val="22"/>
                <w:szCs w:val="22"/>
                <w:lang w:eastAsia="en-IE"/>
              </w:rPr>
            </w:pPr>
            <w:r w:rsidRPr="0034752C">
              <w:rPr>
                <w:rFonts w:cs="Arial"/>
                <w:sz w:val="22"/>
                <w:szCs w:val="22"/>
              </w:rPr>
              <w:t>6</w:t>
            </w:r>
          </w:p>
        </w:tc>
        <w:tc>
          <w:tcPr>
            <w:tcW w:w="995" w:type="dxa"/>
            <w:tcBorders>
              <w:top w:val="nil"/>
              <w:left w:val="nil"/>
              <w:bottom w:val="single" w:sz="4" w:space="0" w:color="auto"/>
              <w:right w:val="single" w:sz="4" w:space="0" w:color="auto"/>
            </w:tcBorders>
            <w:noWrap/>
          </w:tcPr>
          <w:p w14:paraId="5CF80677" w14:textId="77777777" w:rsidR="00973B13" w:rsidRPr="0034752C" w:rsidRDefault="00973B13" w:rsidP="00AD2F28">
            <w:pPr>
              <w:jc w:val="right"/>
              <w:rPr>
                <w:color w:val="000000"/>
                <w:sz w:val="22"/>
                <w:szCs w:val="22"/>
                <w:lang w:eastAsia="en-IE"/>
              </w:rPr>
            </w:pPr>
            <w:r w:rsidRPr="0034752C">
              <w:rPr>
                <w:rFonts w:cs="Arial"/>
                <w:sz w:val="22"/>
                <w:szCs w:val="22"/>
              </w:rPr>
              <w:t>7.6</w:t>
            </w:r>
          </w:p>
        </w:tc>
        <w:tc>
          <w:tcPr>
            <w:tcW w:w="939" w:type="dxa"/>
            <w:gridSpan w:val="2"/>
            <w:tcBorders>
              <w:top w:val="nil"/>
              <w:left w:val="nil"/>
              <w:bottom w:val="single" w:sz="4" w:space="0" w:color="auto"/>
              <w:right w:val="single" w:sz="4" w:space="0" w:color="auto"/>
            </w:tcBorders>
            <w:noWrap/>
          </w:tcPr>
          <w:p w14:paraId="321CE65D" w14:textId="77777777" w:rsidR="00973B13" w:rsidRPr="0034752C" w:rsidRDefault="00973B13" w:rsidP="00AD2F28">
            <w:pPr>
              <w:jc w:val="right"/>
              <w:rPr>
                <w:color w:val="000000"/>
                <w:sz w:val="22"/>
                <w:szCs w:val="22"/>
                <w:lang w:eastAsia="en-IE"/>
              </w:rPr>
            </w:pPr>
            <w:r w:rsidRPr="0034752C">
              <w:rPr>
                <w:rFonts w:cs="Arial"/>
                <w:sz w:val="22"/>
                <w:szCs w:val="22"/>
              </w:rPr>
              <w:t>4.3</w:t>
            </w:r>
          </w:p>
        </w:tc>
      </w:tr>
      <w:tr w:rsidR="00973B13" w:rsidRPr="0034752C" w14:paraId="7736016A"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323DB473" w14:textId="77777777" w:rsidR="00973B13" w:rsidRPr="0034752C" w:rsidRDefault="00973B13" w:rsidP="00AD2F28">
            <w:pPr>
              <w:spacing w:after="0"/>
              <w:rPr>
                <w:rFonts w:cs="Arial"/>
                <w:sz w:val="22"/>
                <w:szCs w:val="22"/>
                <w:lang w:eastAsia="en-IE"/>
              </w:rPr>
            </w:pPr>
            <w:r w:rsidRPr="0034752C">
              <w:rPr>
                <w:rFonts w:cs="Arial"/>
                <w:sz w:val="22"/>
                <w:szCs w:val="22"/>
              </w:rPr>
              <w:t xml:space="preserve">Office of the Planning Regulator </w:t>
            </w:r>
            <w:r w:rsidRPr="0034752C">
              <w:rPr>
                <w:rFonts w:cs="Arial"/>
                <w:b/>
                <w:bCs/>
                <w:sz w:val="22"/>
                <w:szCs w:val="22"/>
              </w:rPr>
              <w:t>(This public body was established in 2019 and did not report data for 2018, see section 2.2 in the report)</w:t>
            </w:r>
          </w:p>
        </w:tc>
        <w:tc>
          <w:tcPr>
            <w:tcW w:w="1245" w:type="dxa"/>
            <w:tcBorders>
              <w:top w:val="nil"/>
              <w:left w:val="nil"/>
              <w:bottom w:val="single" w:sz="4" w:space="0" w:color="auto"/>
              <w:right w:val="single" w:sz="4" w:space="0" w:color="auto"/>
            </w:tcBorders>
            <w:noWrap/>
          </w:tcPr>
          <w:p w14:paraId="04407619" w14:textId="77777777" w:rsidR="00973B13" w:rsidRPr="0034752C" w:rsidRDefault="00973B13" w:rsidP="00AD2F28">
            <w:pPr>
              <w:jc w:val="right"/>
              <w:rPr>
                <w:rFonts w:cs="Arial"/>
                <w:sz w:val="22"/>
                <w:szCs w:val="22"/>
              </w:rPr>
            </w:pPr>
            <w:r w:rsidRPr="0034752C">
              <w:rPr>
                <w:rFonts w:cs="Arial"/>
                <w:color w:val="222222"/>
                <w:sz w:val="22"/>
                <w:szCs w:val="22"/>
                <w:shd w:val="clear" w:color="auto" w:fill="FFFFFF"/>
              </w:rPr>
              <w:t>0</w:t>
            </w:r>
          </w:p>
        </w:tc>
        <w:tc>
          <w:tcPr>
            <w:tcW w:w="959" w:type="dxa"/>
            <w:gridSpan w:val="2"/>
            <w:tcBorders>
              <w:top w:val="nil"/>
              <w:left w:val="nil"/>
              <w:bottom w:val="single" w:sz="4" w:space="0" w:color="auto"/>
              <w:right w:val="single" w:sz="4" w:space="0" w:color="auto"/>
            </w:tcBorders>
            <w:noWrap/>
          </w:tcPr>
          <w:p w14:paraId="37FF5A26" w14:textId="77777777" w:rsidR="00973B13" w:rsidRPr="0034752C" w:rsidRDefault="00973B13" w:rsidP="00AD2F28">
            <w:pPr>
              <w:jc w:val="right"/>
              <w:rPr>
                <w:rFonts w:cs="Arial"/>
                <w:sz w:val="22"/>
                <w:szCs w:val="22"/>
              </w:rPr>
            </w:pPr>
            <w:r w:rsidRPr="0034752C">
              <w:rPr>
                <w:rFonts w:cs="Arial"/>
                <w:sz w:val="22"/>
                <w:szCs w:val="22"/>
              </w:rPr>
              <w:t>19</w:t>
            </w:r>
          </w:p>
        </w:tc>
        <w:tc>
          <w:tcPr>
            <w:tcW w:w="1013" w:type="dxa"/>
            <w:tcBorders>
              <w:top w:val="nil"/>
              <w:left w:val="nil"/>
              <w:bottom w:val="single" w:sz="4" w:space="0" w:color="auto"/>
              <w:right w:val="single" w:sz="4" w:space="0" w:color="auto"/>
            </w:tcBorders>
            <w:noWrap/>
          </w:tcPr>
          <w:p w14:paraId="5A323F11" w14:textId="77777777" w:rsidR="00973B13" w:rsidRPr="0034752C" w:rsidRDefault="00973B13" w:rsidP="00AD2F28">
            <w:pPr>
              <w:jc w:val="right"/>
              <w:rPr>
                <w:rFonts w:cs="Arial"/>
                <w:sz w:val="22"/>
                <w:szCs w:val="22"/>
              </w:rPr>
            </w:pPr>
            <w:r w:rsidRPr="0034752C">
              <w:rPr>
                <w:rFonts w:cs="Arial"/>
                <w:color w:val="222222"/>
                <w:sz w:val="22"/>
                <w:szCs w:val="22"/>
                <w:shd w:val="clear" w:color="auto" w:fill="FFFFFF"/>
              </w:rPr>
              <w:t>0</w:t>
            </w:r>
          </w:p>
        </w:tc>
        <w:tc>
          <w:tcPr>
            <w:tcW w:w="1084" w:type="dxa"/>
            <w:gridSpan w:val="2"/>
            <w:tcBorders>
              <w:top w:val="nil"/>
              <w:left w:val="nil"/>
              <w:bottom w:val="single" w:sz="4" w:space="0" w:color="auto"/>
              <w:right w:val="single" w:sz="4" w:space="0" w:color="auto"/>
            </w:tcBorders>
            <w:noWrap/>
          </w:tcPr>
          <w:p w14:paraId="54AA5228" w14:textId="77777777" w:rsidR="00973B13" w:rsidRPr="0034752C" w:rsidRDefault="00973B13" w:rsidP="00AD2F28">
            <w:pPr>
              <w:jc w:val="right"/>
              <w:rPr>
                <w:rFonts w:cs="Arial"/>
                <w:sz w:val="22"/>
                <w:szCs w:val="22"/>
              </w:rPr>
            </w:pPr>
            <w:r w:rsidRPr="0034752C">
              <w:rPr>
                <w:rFonts w:cs="Arial"/>
                <w:sz w:val="22"/>
                <w:szCs w:val="22"/>
              </w:rPr>
              <w:t>1</w:t>
            </w:r>
          </w:p>
        </w:tc>
        <w:tc>
          <w:tcPr>
            <w:tcW w:w="995" w:type="dxa"/>
            <w:tcBorders>
              <w:top w:val="nil"/>
              <w:left w:val="nil"/>
              <w:bottom w:val="single" w:sz="4" w:space="0" w:color="auto"/>
              <w:right w:val="single" w:sz="4" w:space="0" w:color="auto"/>
            </w:tcBorders>
            <w:noWrap/>
          </w:tcPr>
          <w:p w14:paraId="251EA059" w14:textId="77777777" w:rsidR="00973B13" w:rsidRPr="0034752C" w:rsidRDefault="00973B13" w:rsidP="00AD2F28">
            <w:pPr>
              <w:jc w:val="right"/>
              <w:rPr>
                <w:rFonts w:cs="Arial"/>
                <w:sz w:val="22"/>
                <w:szCs w:val="22"/>
              </w:rPr>
            </w:pPr>
            <w:r w:rsidRPr="0034752C">
              <w:rPr>
                <w:rFonts w:cs="Arial"/>
                <w:color w:val="222222"/>
                <w:sz w:val="22"/>
                <w:szCs w:val="22"/>
                <w:shd w:val="clear" w:color="auto" w:fill="FFFFFF"/>
              </w:rPr>
              <w:t>0</w:t>
            </w:r>
          </w:p>
        </w:tc>
        <w:tc>
          <w:tcPr>
            <w:tcW w:w="939" w:type="dxa"/>
            <w:gridSpan w:val="2"/>
            <w:tcBorders>
              <w:top w:val="nil"/>
              <w:left w:val="nil"/>
              <w:bottom w:val="single" w:sz="4" w:space="0" w:color="auto"/>
              <w:right w:val="single" w:sz="4" w:space="0" w:color="auto"/>
            </w:tcBorders>
            <w:noWrap/>
          </w:tcPr>
          <w:p w14:paraId="22FA4BAD" w14:textId="77777777" w:rsidR="00973B13" w:rsidRPr="0034752C" w:rsidRDefault="00973B13" w:rsidP="00AD2F28">
            <w:pPr>
              <w:jc w:val="right"/>
              <w:rPr>
                <w:rFonts w:cs="Arial"/>
                <w:sz w:val="22"/>
                <w:szCs w:val="22"/>
              </w:rPr>
            </w:pPr>
            <w:r w:rsidRPr="0034752C">
              <w:rPr>
                <w:rFonts w:cs="Arial"/>
                <w:sz w:val="22"/>
                <w:szCs w:val="22"/>
              </w:rPr>
              <w:t>5.3</w:t>
            </w:r>
          </w:p>
        </w:tc>
      </w:tr>
      <w:tr w:rsidR="00973B13" w:rsidRPr="0034752C" w14:paraId="236D8838"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6DE129FA" w14:textId="77777777" w:rsidR="00973B13" w:rsidRPr="0034752C" w:rsidRDefault="00973B13" w:rsidP="00AD2F28">
            <w:pPr>
              <w:rPr>
                <w:color w:val="000000"/>
                <w:sz w:val="22"/>
                <w:szCs w:val="22"/>
                <w:lang w:eastAsia="en-IE"/>
              </w:rPr>
            </w:pPr>
            <w:r w:rsidRPr="0034752C">
              <w:rPr>
                <w:rFonts w:cs="Arial"/>
                <w:sz w:val="22"/>
                <w:szCs w:val="22"/>
              </w:rPr>
              <w:t>Office of the Secretary to the President</w:t>
            </w:r>
          </w:p>
        </w:tc>
        <w:tc>
          <w:tcPr>
            <w:tcW w:w="1245" w:type="dxa"/>
            <w:tcBorders>
              <w:top w:val="nil"/>
              <w:left w:val="nil"/>
              <w:bottom w:val="single" w:sz="4" w:space="0" w:color="auto"/>
              <w:right w:val="single" w:sz="4" w:space="0" w:color="auto"/>
            </w:tcBorders>
            <w:noWrap/>
          </w:tcPr>
          <w:p w14:paraId="7214605E" w14:textId="77777777" w:rsidR="00973B13" w:rsidRPr="0034752C" w:rsidRDefault="00973B13" w:rsidP="00AD2F28">
            <w:pPr>
              <w:jc w:val="right"/>
              <w:rPr>
                <w:color w:val="000000"/>
                <w:sz w:val="22"/>
                <w:szCs w:val="22"/>
                <w:lang w:eastAsia="en-IE"/>
              </w:rPr>
            </w:pPr>
            <w:r w:rsidRPr="0034752C">
              <w:rPr>
                <w:rFonts w:cs="Arial"/>
                <w:sz w:val="22"/>
                <w:szCs w:val="22"/>
              </w:rPr>
              <w:t>27</w:t>
            </w:r>
          </w:p>
        </w:tc>
        <w:tc>
          <w:tcPr>
            <w:tcW w:w="959" w:type="dxa"/>
            <w:gridSpan w:val="2"/>
            <w:tcBorders>
              <w:top w:val="nil"/>
              <w:left w:val="nil"/>
              <w:bottom w:val="single" w:sz="4" w:space="0" w:color="auto"/>
              <w:right w:val="single" w:sz="4" w:space="0" w:color="auto"/>
            </w:tcBorders>
            <w:noWrap/>
          </w:tcPr>
          <w:p w14:paraId="12C1DC6E" w14:textId="77777777" w:rsidR="00973B13" w:rsidRPr="0034752C" w:rsidRDefault="00973B13" w:rsidP="00AD2F28">
            <w:pPr>
              <w:jc w:val="right"/>
              <w:rPr>
                <w:color w:val="000000"/>
                <w:sz w:val="22"/>
                <w:szCs w:val="22"/>
                <w:lang w:eastAsia="en-IE"/>
              </w:rPr>
            </w:pPr>
            <w:r w:rsidRPr="0034752C">
              <w:rPr>
                <w:rFonts w:cs="Arial"/>
                <w:sz w:val="22"/>
                <w:szCs w:val="22"/>
              </w:rPr>
              <w:t>27</w:t>
            </w:r>
          </w:p>
        </w:tc>
        <w:tc>
          <w:tcPr>
            <w:tcW w:w="1013" w:type="dxa"/>
            <w:tcBorders>
              <w:top w:val="nil"/>
              <w:left w:val="nil"/>
              <w:bottom w:val="single" w:sz="4" w:space="0" w:color="auto"/>
              <w:right w:val="single" w:sz="4" w:space="0" w:color="auto"/>
            </w:tcBorders>
            <w:noWrap/>
          </w:tcPr>
          <w:p w14:paraId="32321931" w14:textId="77777777" w:rsidR="00973B13" w:rsidRPr="0034752C" w:rsidRDefault="00973B13" w:rsidP="00AD2F28">
            <w:pPr>
              <w:jc w:val="right"/>
              <w:rPr>
                <w:color w:val="000000"/>
                <w:sz w:val="22"/>
                <w:szCs w:val="22"/>
                <w:lang w:eastAsia="en-IE"/>
              </w:rPr>
            </w:pPr>
            <w:r w:rsidRPr="0034752C">
              <w:rPr>
                <w:rFonts w:cs="Arial"/>
                <w:sz w:val="22"/>
                <w:szCs w:val="22"/>
              </w:rPr>
              <w:t>0</w:t>
            </w:r>
          </w:p>
        </w:tc>
        <w:tc>
          <w:tcPr>
            <w:tcW w:w="1084" w:type="dxa"/>
            <w:gridSpan w:val="2"/>
            <w:tcBorders>
              <w:top w:val="nil"/>
              <w:left w:val="nil"/>
              <w:bottom w:val="single" w:sz="4" w:space="0" w:color="auto"/>
              <w:right w:val="single" w:sz="4" w:space="0" w:color="auto"/>
            </w:tcBorders>
            <w:noWrap/>
          </w:tcPr>
          <w:p w14:paraId="46FD2D3D" w14:textId="77777777" w:rsidR="00973B13" w:rsidRPr="0034752C" w:rsidRDefault="00973B13" w:rsidP="00AD2F28">
            <w:pPr>
              <w:jc w:val="right"/>
              <w:rPr>
                <w:color w:val="000000"/>
                <w:sz w:val="22"/>
                <w:szCs w:val="22"/>
                <w:lang w:eastAsia="en-IE"/>
              </w:rPr>
            </w:pPr>
            <w:r w:rsidRPr="0034752C">
              <w:rPr>
                <w:rFonts w:cs="Arial"/>
                <w:sz w:val="22"/>
                <w:szCs w:val="22"/>
              </w:rPr>
              <w:t>1</w:t>
            </w:r>
          </w:p>
        </w:tc>
        <w:tc>
          <w:tcPr>
            <w:tcW w:w="995" w:type="dxa"/>
            <w:tcBorders>
              <w:top w:val="nil"/>
              <w:left w:val="nil"/>
              <w:bottom w:val="single" w:sz="4" w:space="0" w:color="auto"/>
              <w:right w:val="single" w:sz="4" w:space="0" w:color="auto"/>
            </w:tcBorders>
            <w:noWrap/>
          </w:tcPr>
          <w:p w14:paraId="79BD5F17" w14:textId="77777777" w:rsidR="00973B13" w:rsidRPr="0034752C" w:rsidRDefault="00973B13" w:rsidP="00AD2F28">
            <w:pPr>
              <w:jc w:val="right"/>
              <w:rPr>
                <w:color w:val="000000"/>
                <w:sz w:val="22"/>
                <w:szCs w:val="22"/>
                <w:lang w:eastAsia="en-IE"/>
              </w:rPr>
            </w:pPr>
            <w:r w:rsidRPr="0034752C">
              <w:rPr>
                <w:rFonts w:cs="Arial"/>
                <w:sz w:val="22"/>
                <w:szCs w:val="22"/>
              </w:rPr>
              <w:t>0.0</w:t>
            </w:r>
          </w:p>
        </w:tc>
        <w:tc>
          <w:tcPr>
            <w:tcW w:w="939" w:type="dxa"/>
            <w:gridSpan w:val="2"/>
            <w:tcBorders>
              <w:top w:val="nil"/>
              <w:left w:val="nil"/>
              <w:bottom w:val="single" w:sz="4" w:space="0" w:color="auto"/>
              <w:right w:val="single" w:sz="4" w:space="0" w:color="auto"/>
            </w:tcBorders>
            <w:noWrap/>
          </w:tcPr>
          <w:p w14:paraId="70F5DEB4" w14:textId="77777777" w:rsidR="00973B13" w:rsidRPr="0034752C" w:rsidRDefault="00973B13" w:rsidP="00AD2F28">
            <w:pPr>
              <w:jc w:val="right"/>
              <w:rPr>
                <w:color w:val="000000"/>
                <w:sz w:val="22"/>
                <w:szCs w:val="22"/>
                <w:lang w:eastAsia="en-IE"/>
              </w:rPr>
            </w:pPr>
            <w:r w:rsidRPr="0034752C">
              <w:rPr>
                <w:rFonts w:cs="Arial"/>
                <w:sz w:val="22"/>
                <w:szCs w:val="22"/>
              </w:rPr>
              <w:t>3.7</w:t>
            </w:r>
          </w:p>
        </w:tc>
      </w:tr>
      <w:tr w:rsidR="00973B13" w:rsidRPr="0034752C" w14:paraId="3253FF05"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3C0F8451" w14:textId="77777777" w:rsidR="00973B13" w:rsidRPr="0034752C" w:rsidRDefault="00973B13" w:rsidP="00AD2F28">
            <w:pPr>
              <w:rPr>
                <w:color w:val="000000"/>
                <w:sz w:val="22"/>
                <w:szCs w:val="22"/>
                <w:lang w:eastAsia="en-IE"/>
              </w:rPr>
            </w:pPr>
            <w:r w:rsidRPr="0034752C">
              <w:rPr>
                <w:rFonts w:cs="Arial"/>
                <w:sz w:val="22"/>
                <w:szCs w:val="22"/>
              </w:rPr>
              <w:t>Office of the Tax Appeals Commissioner</w:t>
            </w:r>
          </w:p>
        </w:tc>
        <w:tc>
          <w:tcPr>
            <w:tcW w:w="1245" w:type="dxa"/>
            <w:tcBorders>
              <w:top w:val="nil"/>
              <w:left w:val="nil"/>
              <w:bottom w:val="single" w:sz="4" w:space="0" w:color="auto"/>
              <w:right w:val="single" w:sz="4" w:space="0" w:color="auto"/>
            </w:tcBorders>
            <w:noWrap/>
          </w:tcPr>
          <w:p w14:paraId="3A53E534" w14:textId="77777777" w:rsidR="00973B13" w:rsidRPr="0034752C" w:rsidRDefault="00973B13" w:rsidP="00AD2F28">
            <w:pPr>
              <w:jc w:val="right"/>
              <w:rPr>
                <w:color w:val="000000"/>
                <w:sz w:val="22"/>
                <w:szCs w:val="22"/>
                <w:lang w:eastAsia="en-IE"/>
              </w:rPr>
            </w:pPr>
            <w:r w:rsidRPr="0034752C">
              <w:rPr>
                <w:rFonts w:cs="Arial"/>
                <w:sz w:val="22"/>
                <w:szCs w:val="22"/>
              </w:rPr>
              <w:t>16</w:t>
            </w:r>
          </w:p>
        </w:tc>
        <w:tc>
          <w:tcPr>
            <w:tcW w:w="959" w:type="dxa"/>
            <w:gridSpan w:val="2"/>
            <w:tcBorders>
              <w:top w:val="nil"/>
              <w:left w:val="nil"/>
              <w:bottom w:val="single" w:sz="4" w:space="0" w:color="auto"/>
              <w:right w:val="single" w:sz="4" w:space="0" w:color="auto"/>
            </w:tcBorders>
            <w:noWrap/>
          </w:tcPr>
          <w:p w14:paraId="3F8CC432" w14:textId="77777777" w:rsidR="00973B13" w:rsidRPr="0034752C" w:rsidRDefault="00973B13" w:rsidP="00AD2F28">
            <w:pPr>
              <w:jc w:val="right"/>
              <w:rPr>
                <w:color w:val="000000"/>
                <w:sz w:val="22"/>
                <w:szCs w:val="22"/>
                <w:lang w:eastAsia="en-IE"/>
              </w:rPr>
            </w:pPr>
            <w:r w:rsidRPr="0034752C">
              <w:rPr>
                <w:rFonts w:cs="Arial"/>
                <w:sz w:val="22"/>
                <w:szCs w:val="22"/>
              </w:rPr>
              <w:t>28</w:t>
            </w:r>
          </w:p>
        </w:tc>
        <w:tc>
          <w:tcPr>
            <w:tcW w:w="1013" w:type="dxa"/>
            <w:tcBorders>
              <w:top w:val="nil"/>
              <w:left w:val="nil"/>
              <w:bottom w:val="single" w:sz="4" w:space="0" w:color="auto"/>
              <w:right w:val="single" w:sz="4" w:space="0" w:color="auto"/>
            </w:tcBorders>
            <w:noWrap/>
          </w:tcPr>
          <w:p w14:paraId="164F96DF" w14:textId="77777777" w:rsidR="00973B13" w:rsidRPr="0034752C" w:rsidRDefault="00973B13" w:rsidP="00AD2F28">
            <w:pPr>
              <w:jc w:val="right"/>
              <w:rPr>
                <w:color w:val="000000"/>
                <w:sz w:val="22"/>
                <w:szCs w:val="22"/>
                <w:lang w:eastAsia="en-IE"/>
              </w:rPr>
            </w:pPr>
            <w:r w:rsidRPr="0034752C">
              <w:rPr>
                <w:rFonts w:cs="Arial"/>
                <w:sz w:val="22"/>
                <w:szCs w:val="22"/>
              </w:rPr>
              <w:t>0</w:t>
            </w:r>
          </w:p>
        </w:tc>
        <w:tc>
          <w:tcPr>
            <w:tcW w:w="1084" w:type="dxa"/>
            <w:gridSpan w:val="2"/>
            <w:tcBorders>
              <w:top w:val="nil"/>
              <w:left w:val="nil"/>
              <w:bottom w:val="single" w:sz="4" w:space="0" w:color="auto"/>
              <w:right w:val="single" w:sz="4" w:space="0" w:color="auto"/>
            </w:tcBorders>
            <w:noWrap/>
          </w:tcPr>
          <w:p w14:paraId="065BA149" w14:textId="77777777" w:rsidR="00973B13" w:rsidRPr="0034752C" w:rsidRDefault="00973B13" w:rsidP="00AD2F28">
            <w:pPr>
              <w:jc w:val="right"/>
              <w:rPr>
                <w:color w:val="000000"/>
                <w:sz w:val="22"/>
                <w:szCs w:val="22"/>
                <w:lang w:eastAsia="en-IE"/>
              </w:rPr>
            </w:pPr>
            <w:r w:rsidRPr="0034752C">
              <w:rPr>
                <w:rFonts w:cs="Arial"/>
                <w:sz w:val="22"/>
                <w:szCs w:val="22"/>
              </w:rPr>
              <w:t>1</w:t>
            </w:r>
          </w:p>
        </w:tc>
        <w:tc>
          <w:tcPr>
            <w:tcW w:w="995" w:type="dxa"/>
            <w:tcBorders>
              <w:top w:val="nil"/>
              <w:left w:val="nil"/>
              <w:bottom w:val="single" w:sz="4" w:space="0" w:color="auto"/>
              <w:right w:val="single" w:sz="4" w:space="0" w:color="auto"/>
            </w:tcBorders>
            <w:noWrap/>
          </w:tcPr>
          <w:p w14:paraId="044730CF" w14:textId="77777777" w:rsidR="00973B13" w:rsidRPr="0034752C" w:rsidRDefault="00973B13" w:rsidP="00AD2F28">
            <w:pPr>
              <w:jc w:val="right"/>
              <w:rPr>
                <w:color w:val="000000"/>
                <w:sz w:val="22"/>
                <w:szCs w:val="22"/>
                <w:lang w:eastAsia="en-IE"/>
              </w:rPr>
            </w:pPr>
            <w:r w:rsidRPr="0034752C">
              <w:rPr>
                <w:rFonts w:cs="Arial"/>
                <w:sz w:val="22"/>
                <w:szCs w:val="22"/>
              </w:rPr>
              <w:t>0.0</w:t>
            </w:r>
          </w:p>
        </w:tc>
        <w:tc>
          <w:tcPr>
            <w:tcW w:w="939" w:type="dxa"/>
            <w:gridSpan w:val="2"/>
            <w:tcBorders>
              <w:top w:val="nil"/>
              <w:left w:val="nil"/>
              <w:bottom w:val="single" w:sz="4" w:space="0" w:color="auto"/>
              <w:right w:val="single" w:sz="4" w:space="0" w:color="auto"/>
            </w:tcBorders>
            <w:noWrap/>
          </w:tcPr>
          <w:p w14:paraId="3A282D05" w14:textId="77777777" w:rsidR="00973B13" w:rsidRPr="0034752C" w:rsidRDefault="00973B13" w:rsidP="00AD2F28">
            <w:pPr>
              <w:jc w:val="right"/>
              <w:rPr>
                <w:color w:val="000000"/>
                <w:sz w:val="22"/>
                <w:szCs w:val="22"/>
                <w:lang w:eastAsia="en-IE"/>
              </w:rPr>
            </w:pPr>
            <w:r w:rsidRPr="0034752C">
              <w:rPr>
                <w:rFonts w:cs="Arial"/>
                <w:sz w:val="22"/>
                <w:szCs w:val="22"/>
              </w:rPr>
              <w:t>3.6</w:t>
            </w:r>
          </w:p>
        </w:tc>
      </w:tr>
      <w:tr w:rsidR="00973B13" w:rsidRPr="0034752C" w14:paraId="51DC3CB9"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5B6B335D" w14:textId="77777777" w:rsidR="00973B13" w:rsidRPr="0034752C" w:rsidRDefault="00973B13" w:rsidP="00AD2F28">
            <w:pPr>
              <w:rPr>
                <w:b/>
                <w:color w:val="000000"/>
                <w:sz w:val="22"/>
                <w:szCs w:val="22"/>
                <w:lang w:eastAsia="en-IE"/>
              </w:rPr>
            </w:pPr>
            <w:r w:rsidRPr="0034752C">
              <w:rPr>
                <w:rFonts w:cs="Arial"/>
                <w:sz w:val="22"/>
                <w:szCs w:val="22"/>
              </w:rPr>
              <w:t>Policing Authority</w:t>
            </w:r>
          </w:p>
        </w:tc>
        <w:tc>
          <w:tcPr>
            <w:tcW w:w="1245" w:type="dxa"/>
            <w:tcBorders>
              <w:top w:val="nil"/>
              <w:left w:val="nil"/>
              <w:bottom w:val="single" w:sz="4" w:space="0" w:color="auto"/>
              <w:right w:val="single" w:sz="4" w:space="0" w:color="auto"/>
            </w:tcBorders>
            <w:noWrap/>
          </w:tcPr>
          <w:p w14:paraId="3A9E5ABD" w14:textId="77777777" w:rsidR="00973B13" w:rsidRPr="0034752C" w:rsidRDefault="00973B13" w:rsidP="00AD2F28">
            <w:pPr>
              <w:jc w:val="right"/>
              <w:rPr>
                <w:color w:val="000000"/>
                <w:sz w:val="22"/>
                <w:szCs w:val="22"/>
                <w:lang w:eastAsia="en-IE"/>
              </w:rPr>
            </w:pPr>
            <w:r w:rsidRPr="0034752C">
              <w:rPr>
                <w:rFonts w:cs="Arial"/>
                <w:sz w:val="22"/>
                <w:szCs w:val="22"/>
              </w:rPr>
              <w:t>32</w:t>
            </w:r>
          </w:p>
        </w:tc>
        <w:tc>
          <w:tcPr>
            <w:tcW w:w="959" w:type="dxa"/>
            <w:gridSpan w:val="2"/>
            <w:tcBorders>
              <w:top w:val="nil"/>
              <w:left w:val="nil"/>
              <w:bottom w:val="single" w:sz="4" w:space="0" w:color="auto"/>
              <w:right w:val="single" w:sz="4" w:space="0" w:color="auto"/>
            </w:tcBorders>
            <w:noWrap/>
          </w:tcPr>
          <w:p w14:paraId="680BEA56" w14:textId="77777777" w:rsidR="00973B13" w:rsidRPr="0034752C" w:rsidRDefault="00973B13" w:rsidP="00AD2F28">
            <w:pPr>
              <w:jc w:val="right"/>
              <w:rPr>
                <w:color w:val="000000"/>
                <w:sz w:val="22"/>
                <w:szCs w:val="22"/>
                <w:lang w:eastAsia="en-IE"/>
              </w:rPr>
            </w:pPr>
            <w:r w:rsidRPr="0034752C">
              <w:rPr>
                <w:rFonts w:cs="Arial"/>
                <w:sz w:val="22"/>
                <w:szCs w:val="22"/>
              </w:rPr>
              <w:t>33</w:t>
            </w:r>
          </w:p>
        </w:tc>
        <w:tc>
          <w:tcPr>
            <w:tcW w:w="1013" w:type="dxa"/>
            <w:tcBorders>
              <w:top w:val="nil"/>
              <w:left w:val="nil"/>
              <w:bottom w:val="single" w:sz="4" w:space="0" w:color="auto"/>
              <w:right w:val="single" w:sz="4" w:space="0" w:color="auto"/>
            </w:tcBorders>
            <w:noWrap/>
          </w:tcPr>
          <w:p w14:paraId="2C29D1BD" w14:textId="77777777" w:rsidR="00973B13" w:rsidRPr="0034752C" w:rsidRDefault="00973B13" w:rsidP="00AD2F28">
            <w:pPr>
              <w:jc w:val="right"/>
              <w:rPr>
                <w:color w:val="000000"/>
                <w:sz w:val="22"/>
                <w:szCs w:val="22"/>
                <w:lang w:eastAsia="en-IE"/>
              </w:rPr>
            </w:pPr>
            <w:r w:rsidRPr="0034752C">
              <w:rPr>
                <w:rFonts w:cs="Arial"/>
                <w:sz w:val="22"/>
                <w:szCs w:val="22"/>
              </w:rPr>
              <w:t>2</w:t>
            </w:r>
          </w:p>
        </w:tc>
        <w:tc>
          <w:tcPr>
            <w:tcW w:w="1084" w:type="dxa"/>
            <w:gridSpan w:val="2"/>
            <w:tcBorders>
              <w:top w:val="nil"/>
              <w:left w:val="nil"/>
              <w:bottom w:val="single" w:sz="4" w:space="0" w:color="auto"/>
              <w:right w:val="single" w:sz="4" w:space="0" w:color="auto"/>
            </w:tcBorders>
            <w:noWrap/>
          </w:tcPr>
          <w:p w14:paraId="5B601A19" w14:textId="77777777" w:rsidR="00973B13" w:rsidRPr="0034752C" w:rsidRDefault="00973B13" w:rsidP="00AD2F28">
            <w:pPr>
              <w:jc w:val="right"/>
              <w:rPr>
                <w:color w:val="000000"/>
                <w:sz w:val="22"/>
                <w:szCs w:val="22"/>
                <w:lang w:eastAsia="en-IE"/>
              </w:rPr>
            </w:pPr>
            <w:r w:rsidRPr="0034752C">
              <w:rPr>
                <w:rFonts w:cs="Arial"/>
                <w:sz w:val="22"/>
                <w:szCs w:val="22"/>
              </w:rPr>
              <w:t>2</w:t>
            </w:r>
          </w:p>
        </w:tc>
        <w:tc>
          <w:tcPr>
            <w:tcW w:w="995" w:type="dxa"/>
            <w:tcBorders>
              <w:top w:val="nil"/>
              <w:left w:val="nil"/>
              <w:bottom w:val="single" w:sz="4" w:space="0" w:color="auto"/>
              <w:right w:val="single" w:sz="4" w:space="0" w:color="auto"/>
            </w:tcBorders>
            <w:noWrap/>
          </w:tcPr>
          <w:p w14:paraId="10D61424" w14:textId="77777777" w:rsidR="00973B13" w:rsidRPr="0034752C" w:rsidRDefault="00973B13" w:rsidP="00AD2F28">
            <w:pPr>
              <w:jc w:val="right"/>
              <w:rPr>
                <w:color w:val="000000"/>
                <w:sz w:val="22"/>
                <w:szCs w:val="22"/>
                <w:lang w:eastAsia="en-IE"/>
              </w:rPr>
            </w:pPr>
            <w:r w:rsidRPr="0034752C">
              <w:rPr>
                <w:rFonts w:cs="Arial"/>
                <w:sz w:val="22"/>
                <w:szCs w:val="22"/>
              </w:rPr>
              <w:t>6.3</w:t>
            </w:r>
          </w:p>
        </w:tc>
        <w:tc>
          <w:tcPr>
            <w:tcW w:w="939" w:type="dxa"/>
            <w:gridSpan w:val="2"/>
            <w:tcBorders>
              <w:top w:val="nil"/>
              <w:left w:val="nil"/>
              <w:bottom w:val="single" w:sz="4" w:space="0" w:color="auto"/>
              <w:right w:val="single" w:sz="4" w:space="0" w:color="auto"/>
            </w:tcBorders>
            <w:noWrap/>
          </w:tcPr>
          <w:p w14:paraId="7FCF617F" w14:textId="77777777" w:rsidR="00973B13" w:rsidRPr="0034752C" w:rsidRDefault="00973B13" w:rsidP="00AD2F28">
            <w:pPr>
              <w:jc w:val="right"/>
              <w:rPr>
                <w:color w:val="000000"/>
                <w:sz w:val="22"/>
                <w:szCs w:val="22"/>
                <w:lang w:eastAsia="en-IE"/>
              </w:rPr>
            </w:pPr>
            <w:r w:rsidRPr="0034752C">
              <w:rPr>
                <w:rFonts w:cs="Arial"/>
                <w:sz w:val="22"/>
                <w:szCs w:val="22"/>
              </w:rPr>
              <w:t>6.1</w:t>
            </w:r>
          </w:p>
        </w:tc>
      </w:tr>
      <w:tr w:rsidR="00973B13" w:rsidRPr="0034752C" w14:paraId="76978D63"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09125B27" w14:textId="77777777" w:rsidR="00973B13" w:rsidRPr="0034752C" w:rsidRDefault="00973B13" w:rsidP="00AD2F28">
            <w:pPr>
              <w:rPr>
                <w:color w:val="000000"/>
                <w:sz w:val="22"/>
                <w:szCs w:val="22"/>
                <w:lang w:eastAsia="en-IE"/>
              </w:rPr>
            </w:pPr>
            <w:r w:rsidRPr="0034752C">
              <w:rPr>
                <w:rFonts w:cs="Arial"/>
                <w:sz w:val="22"/>
                <w:szCs w:val="22"/>
              </w:rPr>
              <w:lastRenderedPageBreak/>
              <w:t>Property Registration Authority</w:t>
            </w:r>
          </w:p>
        </w:tc>
        <w:tc>
          <w:tcPr>
            <w:tcW w:w="1245" w:type="dxa"/>
            <w:tcBorders>
              <w:top w:val="nil"/>
              <w:left w:val="nil"/>
              <w:bottom w:val="single" w:sz="4" w:space="0" w:color="auto"/>
              <w:right w:val="single" w:sz="4" w:space="0" w:color="auto"/>
            </w:tcBorders>
            <w:noWrap/>
          </w:tcPr>
          <w:p w14:paraId="203FA7C2" w14:textId="77777777" w:rsidR="00973B13" w:rsidRPr="0034752C" w:rsidRDefault="00973B13" w:rsidP="00AD2F28">
            <w:pPr>
              <w:jc w:val="right"/>
              <w:rPr>
                <w:color w:val="000000"/>
                <w:sz w:val="22"/>
                <w:szCs w:val="22"/>
                <w:lang w:eastAsia="en-IE"/>
              </w:rPr>
            </w:pPr>
            <w:r w:rsidRPr="0034752C">
              <w:rPr>
                <w:rFonts w:cs="Arial"/>
                <w:sz w:val="22"/>
                <w:szCs w:val="22"/>
              </w:rPr>
              <w:t>553</w:t>
            </w:r>
          </w:p>
        </w:tc>
        <w:tc>
          <w:tcPr>
            <w:tcW w:w="959" w:type="dxa"/>
            <w:gridSpan w:val="2"/>
            <w:tcBorders>
              <w:top w:val="nil"/>
              <w:left w:val="nil"/>
              <w:bottom w:val="single" w:sz="4" w:space="0" w:color="auto"/>
              <w:right w:val="single" w:sz="4" w:space="0" w:color="auto"/>
            </w:tcBorders>
            <w:noWrap/>
          </w:tcPr>
          <w:p w14:paraId="451386FB" w14:textId="77777777" w:rsidR="00973B13" w:rsidRPr="0034752C" w:rsidRDefault="00973B13" w:rsidP="00AD2F28">
            <w:pPr>
              <w:jc w:val="right"/>
              <w:rPr>
                <w:color w:val="000000"/>
                <w:sz w:val="22"/>
                <w:szCs w:val="22"/>
                <w:lang w:eastAsia="en-IE"/>
              </w:rPr>
            </w:pPr>
            <w:r w:rsidRPr="0034752C">
              <w:rPr>
                <w:rFonts w:cs="Arial"/>
                <w:sz w:val="22"/>
                <w:szCs w:val="22"/>
              </w:rPr>
              <w:t>572</w:t>
            </w:r>
          </w:p>
        </w:tc>
        <w:tc>
          <w:tcPr>
            <w:tcW w:w="1013" w:type="dxa"/>
            <w:tcBorders>
              <w:top w:val="nil"/>
              <w:left w:val="nil"/>
              <w:bottom w:val="single" w:sz="4" w:space="0" w:color="auto"/>
              <w:right w:val="single" w:sz="4" w:space="0" w:color="auto"/>
            </w:tcBorders>
            <w:noWrap/>
          </w:tcPr>
          <w:p w14:paraId="192E2C4B" w14:textId="77777777" w:rsidR="00973B13" w:rsidRPr="0034752C" w:rsidRDefault="00973B13" w:rsidP="00AD2F28">
            <w:pPr>
              <w:jc w:val="right"/>
              <w:rPr>
                <w:color w:val="000000"/>
                <w:sz w:val="22"/>
                <w:szCs w:val="22"/>
                <w:lang w:eastAsia="en-IE"/>
              </w:rPr>
            </w:pPr>
            <w:r w:rsidRPr="0034752C">
              <w:rPr>
                <w:rFonts w:cs="Arial"/>
                <w:sz w:val="22"/>
                <w:szCs w:val="22"/>
              </w:rPr>
              <w:t>36</w:t>
            </w:r>
          </w:p>
        </w:tc>
        <w:tc>
          <w:tcPr>
            <w:tcW w:w="1084" w:type="dxa"/>
            <w:gridSpan w:val="2"/>
            <w:tcBorders>
              <w:top w:val="nil"/>
              <w:left w:val="nil"/>
              <w:bottom w:val="single" w:sz="4" w:space="0" w:color="auto"/>
              <w:right w:val="single" w:sz="4" w:space="0" w:color="auto"/>
            </w:tcBorders>
            <w:noWrap/>
          </w:tcPr>
          <w:p w14:paraId="1B65FC4F" w14:textId="77777777" w:rsidR="00973B13" w:rsidRPr="0034752C" w:rsidRDefault="00973B13" w:rsidP="00AD2F28">
            <w:pPr>
              <w:jc w:val="right"/>
              <w:rPr>
                <w:color w:val="000000"/>
                <w:sz w:val="22"/>
                <w:szCs w:val="22"/>
                <w:lang w:eastAsia="en-IE"/>
              </w:rPr>
            </w:pPr>
            <w:r w:rsidRPr="0034752C">
              <w:rPr>
                <w:rFonts w:cs="Arial"/>
                <w:sz w:val="22"/>
                <w:szCs w:val="22"/>
              </w:rPr>
              <w:t>41</w:t>
            </w:r>
          </w:p>
        </w:tc>
        <w:tc>
          <w:tcPr>
            <w:tcW w:w="995" w:type="dxa"/>
            <w:tcBorders>
              <w:top w:val="nil"/>
              <w:left w:val="nil"/>
              <w:bottom w:val="single" w:sz="4" w:space="0" w:color="auto"/>
              <w:right w:val="single" w:sz="4" w:space="0" w:color="auto"/>
            </w:tcBorders>
            <w:noWrap/>
          </w:tcPr>
          <w:p w14:paraId="328D2BFB" w14:textId="77777777" w:rsidR="00973B13" w:rsidRPr="0034752C" w:rsidRDefault="00973B13" w:rsidP="00AD2F28">
            <w:pPr>
              <w:jc w:val="right"/>
              <w:rPr>
                <w:color w:val="000000"/>
                <w:sz w:val="22"/>
                <w:szCs w:val="22"/>
                <w:lang w:eastAsia="en-IE"/>
              </w:rPr>
            </w:pPr>
            <w:r w:rsidRPr="0034752C">
              <w:rPr>
                <w:rFonts w:cs="Arial"/>
                <w:sz w:val="22"/>
                <w:szCs w:val="22"/>
              </w:rPr>
              <w:t>6.5</w:t>
            </w:r>
          </w:p>
        </w:tc>
        <w:tc>
          <w:tcPr>
            <w:tcW w:w="939" w:type="dxa"/>
            <w:gridSpan w:val="2"/>
            <w:tcBorders>
              <w:top w:val="nil"/>
              <w:left w:val="nil"/>
              <w:bottom w:val="single" w:sz="4" w:space="0" w:color="auto"/>
              <w:right w:val="single" w:sz="4" w:space="0" w:color="auto"/>
            </w:tcBorders>
            <w:noWrap/>
          </w:tcPr>
          <w:p w14:paraId="6CDD0862" w14:textId="77777777" w:rsidR="00973B13" w:rsidRPr="0034752C" w:rsidRDefault="00973B13" w:rsidP="00AD2F28">
            <w:pPr>
              <w:jc w:val="right"/>
              <w:rPr>
                <w:color w:val="000000"/>
                <w:sz w:val="22"/>
                <w:szCs w:val="22"/>
                <w:lang w:eastAsia="en-IE"/>
              </w:rPr>
            </w:pPr>
            <w:r w:rsidRPr="0034752C">
              <w:rPr>
                <w:rFonts w:cs="Arial"/>
                <w:sz w:val="22"/>
                <w:szCs w:val="22"/>
              </w:rPr>
              <w:t>7.2</w:t>
            </w:r>
          </w:p>
        </w:tc>
      </w:tr>
      <w:tr w:rsidR="00973B13" w:rsidRPr="0034752C" w14:paraId="64B9073C"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2F17FD7C" w14:textId="77777777" w:rsidR="00973B13" w:rsidRPr="0034752C" w:rsidRDefault="00973B13" w:rsidP="00AD2F28">
            <w:pPr>
              <w:rPr>
                <w:color w:val="000000"/>
                <w:sz w:val="22"/>
                <w:szCs w:val="22"/>
                <w:lang w:eastAsia="en-IE"/>
              </w:rPr>
            </w:pPr>
            <w:r w:rsidRPr="0034752C">
              <w:rPr>
                <w:rFonts w:cs="Arial"/>
                <w:sz w:val="22"/>
                <w:szCs w:val="22"/>
              </w:rPr>
              <w:t>Public Appointments Service</w:t>
            </w:r>
          </w:p>
        </w:tc>
        <w:tc>
          <w:tcPr>
            <w:tcW w:w="1245" w:type="dxa"/>
            <w:tcBorders>
              <w:top w:val="nil"/>
              <w:left w:val="nil"/>
              <w:bottom w:val="single" w:sz="4" w:space="0" w:color="auto"/>
              <w:right w:val="single" w:sz="4" w:space="0" w:color="auto"/>
            </w:tcBorders>
            <w:noWrap/>
          </w:tcPr>
          <w:p w14:paraId="466454E4" w14:textId="77777777" w:rsidR="00973B13" w:rsidRPr="0034752C" w:rsidRDefault="00973B13" w:rsidP="00AD2F28">
            <w:pPr>
              <w:jc w:val="right"/>
              <w:rPr>
                <w:color w:val="000000"/>
                <w:sz w:val="22"/>
                <w:szCs w:val="22"/>
                <w:lang w:eastAsia="en-IE"/>
              </w:rPr>
            </w:pPr>
            <w:r w:rsidRPr="0034752C">
              <w:rPr>
                <w:rFonts w:cs="Arial"/>
                <w:sz w:val="22"/>
                <w:szCs w:val="22"/>
              </w:rPr>
              <w:t>194</w:t>
            </w:r>
          </w:p>
        </w:tc>
        <w:tc>
          <w:tcPr>
            <w:tcW w:w="959" w:type="dxa"/>
            <w:gridSpan w:val="2"/>
            <w:tcBorders>
              <w:top w:val="nil"/>
              <w:left w:val="nil"/>
              <w:bottom w:val="single" w:sz="4" w:space="0" w:color="auto"/>
              <w:right w:val="single" w:sz="4" w:space="0" w:color="auto"/>
            </w:tcBorders>
            <w:noWrap/>
          </w:tcPr>
          <w:p w14:paraId="12197650" w14:textId="77777777" w:rsidR="00973B13" w:rsidRPr="0034752C" w:rsidRDefault="00973B13" w:rsidP="00AD2F28">
            <w:pPr>
              <w:jc w:val="right"/>
              <w:rPr>
                <w:color w:val="000000"/>
                <w:sz w:val="22"/>
                <w:szCs w:val="22"/>
                <w:lang w:eastAsia="en-IE"/>
              </w:rPr>
            </w:pPr>
            <w:r w:rsidRPr="0034752C">
              <w:rPr>
                <w:rFonts w:cs="Arial"/>
                <w:sz w:val="22"/>
                <w:szCs w:val="22"/>
              </w:rPr>
              <w:t>204</w:t>
            </w:r>
          </w:p>
        </w:tc>
        <w:tc>
          <w:tcPr>
            <w:tcW w:w="1013" w:type="dxa"/>
            <w:tcBorders>
              <w:top w:val="nil"/>
              <w:left w:val="nil"/>
              <w:bottom w:val="single" w:sz="4" w:space="0" w:color="auto"/>
              <w:right w:val="single" w:sz="4" w:space="0" w:color="auto"/>
            </w:tcBorders>
            <w:noWrap/>
          </w:tcPr>
          <w:p w14:paraId="75DC997A" w14:textId="77777777" w:rsidR="00973B13" w:rsidRPr="0034752C" w:rsidRDefault="00973B13" w:rsidP="00AD2F28">
            <w:pPr>
              <w:jc w:val="right"/>
              <w:rPr>
                <w:color w:val="000000"/>
                <w:sz w:val="22"/>
                <w:szCs w:val="22"/>
                <w:lang w:eastAsia="en-IE"/>
              </w:rPr>
            </w:pPr>
            <w:r w:rsidRPr="0034752C">
              <w:rPr>
                <w:rFonts w:cs="Arial"/>
                <w:sz w:val="22"/>
                <w:szCs w:val="22"/>
              </w:rPr>
              <w:t>8</w:t>
            </w:r>
          </w:p>
        </w:tc>
        <w:tc>
          <w:tcPr>
            <w:tcW w:w="1084" w:type="dxa"/>
            <w:gridSpan w:val="2"/>
            <w:tcBorders>
              <w:top w:val="nil"/>
              <w:left w:val="nil"/>
              <w:bottom w:val="single" w:sz="4" w:space="0" w:color="auto"/>
              <w:right w:val="single" w:sz="4" w:space="0" w:color="auto"/>
            </w:tcBorders>
            <w:noWrap/>
          </w:tcPr>
          <w:p w14:paraId="2AF8C2ED" w14:textId="77777777" w:rsidR="00973B13" w:rsidRPr="0034752C" w:rsidRDefault="00973B13" w:rsidP="00AD2F28">
            <w:pPr>
              <w:jc w:val="right"/>
              <w:rPr>
                <w:color w:val="000000"/>
                <w:sz w:val="22"/>
                <w:szCs w:val="22"/>
                <w:lang w:eastAsia="en-IE"/>
              </w:rPr>
            </w:pPr>
            <w:r w:rsidRPr="0034752C">
              <w:rPr>
                <w:rFonts w:cs="Arial"/>
                <w:sz w:val="22"/>
                <w:szCs w:val="22"/>
              </w:rPr>
              <w:t>17</w:t>
            </w:r>
          </w:p>
        </w:tc>
        <w:tc>
          <w:tcPr>
            <w:tcW w:w="995" w:type="dxa"/>
            <w:tcBorders>
              <w:top w:val="nil"/>
              <w:left w:val="nil"/>
              <w:bottom w:val="single" w:sz="4" w:space="0" w:color="auto"/>
              <w:right w:val="single" w:sz="4" w:space="0" w:color="auto"/>
            </w:tcBorders>
            <w:noWrap/>
          </w:tcPr>
          <w:p w14:paraId="245ABD44" w14:textId="77777777" w:rsidR="00973B13" w:rsidRPr="0034752C" w:rsidRDefault="00973B13" w:rsidP="00AD2F28">
            <w:pPr>
              <w:jc w:val="right"/>
              <w:rPr>
                <w:color w:val="000000"/>
                <w:sz w:val="22"/>
                <w:szCs w:val="22"/>
                <w:lang w:eastAsia="en-IE"/>
              </w:rPr>
            </w:pPr>
            <w:r w:rsidRPr="0034752C">
              <w:rPr>
                <w:rFonts w:cs="Arial"/>
                <w:sz w:val="22"/>
                <w:szCs w:val="22"/>
              </w:rPr>
              <w:t>4.1</w:t>
            </w:r>
          </w:p>
        </w:tc>
        <w:tc>
          <w:tcPr>
            <w:tcW w:w="939" w:type="dxa"/>
            <w:gridSpan w:val="2"/>
            <w:tcBorders>
              <w:top w:val="nil"/>
              <w:left w:val="nil"/>
              <w:bottom w:val="single" w:sz="4" w:space="0" w:color="auto"/>
              <w:right w:val="single" w:sz="4" w:space="0" w:color="auto"/>
            </w:tcBorders>
            <w:noWrap/>
          </w:tcPr>
          <w:p w14:paraId="481B91E6" w14:textId="77777777" w:rsidR="00973B13" w:rsidRPr="0034752C" w:rsidRDefault="00973B13" w:rsidP="00AD2F28">
            <w:pPr>
              <w:jc w:val="right"/>
              <w:rPr>
                <w:color w:val="000000"/>
                <w:sz w:val="22"/>
                <w:szCs w:val="22"/>
                <w:lang w:eastAsia="en-IE"/>
              </w:rPr>
            </w:pPr>
            <w:r w:rsidRPr="0034752C">
              <w:rPr>
                <w:rFonts w:cs="Arial"/>
                <w:sz w:val="22"/>
                <w:szCs w:val="22"/>
              </w:rPr>
              <w:t>8.3</w:t>
            </w:r>
          </w:p>
        </w:tc>
      </w:tr>
      <w:tr w:rsidR="00973B13" w:rsidRPr="0034752C" w14:paraId="43F6E616"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29576B1B" w14:textId="77777777" w:rsidR="00973B13" w:rsidRPr="0034752C" w:rsidRDefault="00973B13" w:rsidP="00AD2F28">
            <w:pPr>
              <w:rPr>
                <w:color w:val="000000"/>
                <w:sz w:val="22"/>
                <w:szCs w:val="22"/>
                <w:lang w:eastAsia="en-IE"/>
              </w:rPr>
            </w:pPr>
            <w:r w:rsidRPr="0034752C">
              <w:rPr>
                <w:rFonts w:cs="Arial"/>
                <w:sz w:val="22"/>
                <w:szCs w:val="22"/>
              </w:rPr>
              <w:t>Revenue Commissioners</w:t>
            </w:r>
          </w:p>
        </w:tc>
        <w:tc>
          <w:tcPr>
            <w:tcW w:w="1245" w:type="dxa"/>
            <w:tcBorders>
              <w:top w:val="nil"/>
              <w:left w:val="nil"/>
              <w:bottom w:val="single" w:sz="4" w:space="0" w:color="auto"/>
              <w:right w:val="single" w:sz="4" w:space="0" w:color="auto"/>
            </w:tcBorders>
            <w:noWrap/>
          </w:tcPr>
          <w:p w14:paraId="19B4AA47" w14:textId="77777777" w:rsidR="00973B13" w:rsidRPr="0034752C" w:rsidRDefault="00973B13" w:rsidP="00AD2F28">
            <w:pPr>
              <w:jc w:val="right"/>
              <w:rPr>
                <w:color w:val="000000"/>
                <w:sz w:val="22"/>
                <w:szCs w:val="22"/>
                <w:lang w:eastAsia="en-IE"/>
              </w:rPr>
            </w:pPr>
            <w:r w:rsidRPr="0034752C">
              <w:rPr>
                <w:rFonts w:cs="Arial"/>
                <w:sz w:val="22"/>
                <w:szCs w:val="22"/>
              </w:rPr>
              <w:t>6,471</w:t>
            </w:r>
          </w:p>
        </w:tc>
        <w:tc>
          <w:tcPr>
            <w:tcW w:w="959" w:type="dxa"/>
            <w:gridSpan w:val="2"/>
            <w:tcBorders>
              <w:top w:val="nil"/>
              <w:left w:val="nil"/>
              <w:bottom w:val="single" w:sz="4" w:space="0" w:color="auto"/>
              <w:right w:val="single" w:sz="4" w:space="0" w:color="auto"/>
            </w:tcBorders>
            <w:noWrap/>
          </w:tcPr>
          <w:p w14:paraId="42F51380" w14:textId="77777777" w:rsidR="00973B13" w:rsidRPr="0034752C" w:rsidRDefault="00973B13" w:rsidP="00AD2F28">
            <w:pPr>
              <w:jc w:val="right"/>
              <w:rPr>
                <w:color w:val="000000"/>
                <w:sz w:val="22"/>
                <w:szCs w:val="22"/>
                <w:lang w:eastAsia="en-IE"/>
              </w:rPr>
            </w:pPr>
            <w:r w:rsidRPr="0034752C">
              <w:rPr>
                <w:rFonts w:cs="Arial"/>
                <w:sz w:val="22"/>
                <w:szCs w:val="22"/>
              </w:rPr>
              <w:t>7,043</w:t>
            </w:r>
          </w:p>
        </w:tc>
        <w:tc>
          <w:tcPr>
            <w:tcW w:w="1013" w:type="dxa"/>
            <w:tcBorders>
              <w:top w:val="nil"/>
              <w:left w:val="nil"/>
              <w:bottom w:val="single" w:sz="4" w:space="0" w:color="auto"/>
              <w:right w:val="single" w:sz="4" w:space="0" w:color="auto"/>
            </w:tcBorders>
            <w:noWrap/>
          </w:tcPr>
          <w:p w14:paraId="4EF9E7B2" w14:textId="77777777" w:rsidR="00973B13" w:rsidRPr="0034752C" w:rsidRDefault="00973B13" w:rsidP="00AD2F28">
            <w:pPr>
              <w:jc w:val="right"/>
              <w:rPr>
                <w:color w:val="000000"/>
                <w:sz w:val="22"/>
                <w:szCs w:val="22"/>
                <w:lang w:eastAsia="en-IE"/>
              </w:rPr>
            </w:pPr>
            <w:r w:rsidRPr="0034752C">
              <w:rPr>
                <w:rFonts w:cs="Arial"/>
                <w:sz w:val="22"/>
                <w:szCs w:val="22"/>
              </w:rPr>
              <w:t>301</w:t>
            </w:r>
          </w:p>
        </w:tc>
        <w:tc>
          <w:tcPr>
            <w:tcW w:w="1084" w:type="dxa"/>
            <w:gridSpan w:val="2"/>
            <w:tcBorders>
              <w:top w:val="nil"/>
              <w:left w:val="nil"/>
              <w:bottom w:val="single" w:sz="4" w:space="0" w:color="auto"/>
              <w:right w:val="single" w:sz="4" w:space="0" w:color="auto"/>
            </w:tcBorders>
            <w:noWrap/>
          </w:tcPr>
          <w:p w14:paraId="643A7B77" w14:textId="77777777" w:rsidR="00973B13" w:rsidRPr="0034752C" w:rsidRDefault="00973B13" w:rsidP="00AD2F28">
            <w:pPr>
              <w:jc w:val="right"/>
              <w:rPr>
                <w:color w:val="000000"/>
                <w:sz w:val="22"/>
                <w:szCs w:val="22"/>
                <w:lang w:eastAsia="en-IE"/>
              </w:rPr>
            </w:pPr>
            <w:r w:rsidRPr="0034752C">
              <w:rPr>
                <w:rFonts w:cs="Arial"/>
                <w:sz w:val="22"/>
                <w:szCs w:val="22"/>
              </w:rPr>
              <w:t>334</w:t>
            </w:r>
          </w:p>
        </w:tc>
        <w:tc>
          <w:tcPr>
            <w:tcW w:w="995" w:type="dxa"/>
            <w:tcBorders>
              <w:top w:val="nil"/>
              <w:left w:val="nil"/>
              <w:bottom w:val="single" w:sz="4" w:space="0" w:color="auto"/>
              <w:right w:val="single" w:sz="4" w:space="0" w:color="auto"/>
            </w:tcBorders>
            <w:noWrap/>
          </w:tcPr>
          <w:p w14:paraId="329F8256" w14:textId="77777777" w:rsidR="00973B13" w:rsidRPr="0034752C" w:rsidRDefault="00973B13" w:rsidP="00AD2F28">
            <w:pPr>
              <w:jc w:val="right"/>
              <w:rPr>
                <w:color w:val="000000"/>
                <w:sz w:val="22"/>
                <w:szCs w:val="22"/>
                <w:lang w:eastAsia="en-IE"/>
              </w:rPr>
            </w:pPr>
            <w:r w:rsidRPr="0034752C">
              <w:rPr>
                <w:rFonts w:cs="Arial"/>
                <w:sz w:val="22"/>
                <w:szCs w:val="22"/>
              </w:rPr>
              <w:t>4.7</w:t>
            </w:r>
          </w:p>
        </w:tc>
        <w:tc>
          <w:tcPr>
            <w:tcW w:w="939" w:type="dxa"/>
            <w:gridSpan w:val="2"/>
            <w:tcBorders>
              <w:top w:val="nil"/>
              <w:left w:val="nil"/>
              <w:bottom w:val="single" w:sz="4" w:space="0" w:color="auto"/>
              <w:right w:val="single" w:sz="4" w:space="0" w:color="auto"/>
            </w:tcBorders>
            <w:noWrap/>
          </w:tcPr>
          <w:p w14:paraId="2C57EB9E" w14:textId="77777777" w:rsidR="00973B13" w:rsidRPr="0034752C" w:rsidRDefault="00973B13" w:rsidP="00AD2F28">
            <w:pPr>
              <w:jc w:val="right"/>
              <w:rPr>
                <w:color w:val="000000"/>
                <w:sz w:val="22"/>
                <w:szCs w:val="22"/>
                <w:lang w:eastAsia="en-IE"/>
              </w:rPr>
            </w:pPr>
            <w:r w:rsidRPr="0034752C">
              <w:rPr>
                <w:rFonts w:cs="Arial"/>
                <w:sz w:val="22"/>
                <w:szCs w:val="22"/>
              </w:rPr>
              <w:t>4.7</w:t>
            </w:r>
          </w:p>
        </w:tc>
      </w:tr>
      <w:tr w:rsidR="00973B13" w:rsidRPr="0034752C" w14:paraId="0476801A"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71E5C417" w14:textId="77777777" w:rsidR="00973B13" w:rsidRPr="0034752C" w:rsidRDefault="00973B13" w:rsidP="00AD2F28">
            <w:pPr>
              <w:rPr>
                <w:color w:val="000000"/>
                <w:sz w:val="22"/>
                <w:szCs w:val="22"/>
                <w:lang w:eastAsia="en-IE"/>
              </w:rPr>
            </w:pPr>
            <w:r w:rsidRPr="0034752C">
              <w:rPr>
                <w:rFonts w:cs="Arial"/>
                <w:sz w:val="22"/>
                <w:szCs w:val="22"/>
              </w:rPr>
              <w:t>State Examinations Commission</w:t>
            </w:r>
          </w:p>
        </w:tc>
        <w:tc>
          <w:tcPr>
            <w:tcW w:w="1245" w:type="dxa"/>
            <w:tcBorders>
              <w:top w:val="nil"/>
              <w:left w:val="nil"/>
              <w:bottom w:val="single" w:sz="4" w:space="0" w:color="auto"/>
              <w:right w:val="single" w:sz="4" w:space="0" w:color="auto"/>
            </w:tcBorders>
            <w:noWrap/>
          </w:tcPr>
          <w:p w14:paraId="16A087FD" w14:textId="77777777" w:rsidR="00973B13" w:rsidRPr="0034752C" w:rsidRDefault="00973B13" w:rsidP="00AD2F28">
            <w:pPr>
              <w:jc w:val="right"/>
              <w:rPr>
                <w:color w:val="000000"/>
                <w:sz w:val="22"/>
                <w:szCs w:val="22"/>
                <w:lang w:eastAsia="en-IE"/>
              </w:rPr>
            </w:pPr>
            <w:r w:rsidRPr="0034752C">
              <w:rPr>
                <w:rFonts w:cs="Arial"/>
                <w:sz w:val="22"/>
                <w:szCs w:val="22"/>
              </w:rPr>
              <w:t>161</w:t>
            </w:r>
          </w:p>
        </w:tc>
        <w:tc>
          <w:tcPr>
            <w:tcW w:w="959" w:type="dxa"/>
            <w:gridSpan w:val="2"/>
            <w:tcBorders>
              <w:top w:val="nil"/>
              <w:left w:val="nil"/>
              <w:bottom w:val="single" w:sz="4" w:space="0" w:color="auto"/>
              <w:right w:val="single" w:sz="4" w:space="0" w:color="auto"/>
            </w:tcBorders>
            <w:noWrap/>
          </w:tcPr>
          <w:p w14:paraId="278DC276" w14:textId="77777777" w:rsidR="00973B13" w:rsidRPr="0034752C" w:rsidRDefault="00973B13" w:rsidP="00AD2F28">
            <w:pPr>
              <w:jc w:val="right"/>
              <w:rPr>
                <w:color w:val="000000"/>
                <w:sz w:val="22"/>
                <w:szCs w:val="22"/>
                <w:lang w:eastAsia="en-IE"/>
              </w:rPr>
            </w:pPr>
            <w:r w:rsidRPr="0034752C">
              <w:rPr>
                <w:rFonts w:cs="Arial"/>
                <w:sz w:val="22"/>
                <w:szCs w:val="22"/>
              </w:rPr>
              <w:t>174</w:t>
            </w:r>
          </w:p>
        </w:tc>
        <w:tc>
          <w:tcPr>
            <w:tcW w:w="1013" w:type="dxa"/>
            <w:tcBorders>
              <w:top w:val="nil"/>
              <w:left w:val="nil"/>
              <w:bottom w:val="single" w:sz="4" w:space="0" w:color="auto"/>
              <w:right w:val="single" w:sz="4" w:space="0" w:color="auto"/>
            </w:tcBorders>
            <w:noWrap/>
          </w:tcPr>
          <w:p w14:paraId="046A02A3" w14:textId="77777777" w:rsidR="00973B13" w:rsidRPr="0034752C" w:rsidRDefault="00973B13" w:rsidP="00AD2F28">
            <w:pPr>
              <w:jc w:val="right"/>
              <w:rPr>
                <w:color w:val="000000"/>
                <w:sz w:val="22"/>
                <w:szCs w:val="22"/>
                <w:lang w:eastAsia="en-IE"/>
              </w:rPr>
            </w:pPr>
            <w:r w:rsidRPr="0034752C">
              <w:rPr>
                <w:rFonts w:cs="Arial"/>
                <w:sz w:val="22"/>
                <w:szCs w:val="22"/>
              </w:rPr>
              <w:t>7</w:t>
            </w:r>
          </w:p>
        </w:tc>
        <w:tc>
          <w:tcPr>
            <w:tcW w:w="1084" w:type="dxa"/>
            <w:gridSpan w:val="2"/>
            <w:tcBorders>
              <w:top w:val="nil"/>
              <w:left w:val="nil"/>
              <w:bottom w:val="single" w:sz="4" w:space="0" w:color="auto"/>
              <w:right w:val="single" w:sz="4" w:space="0" w:color="auto"/>
            </w:tcBorders>
            <w:noWrap/>
          </w:tcPr>
          <w:p w14:paraId="71F3CB8D" w14:textId="77777777" w:rsidR="00973B13" w:rsidRPr="0034752C" w:rsidRDefault="00973B13" w:rsidP="00AD2F28">
            <w:pPr>
              <w:jc w:val="right"/>
              <w:rPr>
                <w:color w:val="000000"/>
                <w:sz w:val="22"/>
                <w:szCs w:val="22"/>
                <w:lang w:eastAsia="en-IE"/>
              </w:rPr>
            </w:pPr>
            <w:r w:rsidRPr="0034752C">
              <w:rPr>
                <w:rFonts w:cs="Arial"/>
                <w:sz w:val="22"/>
                <w:szCs w:val="22"/>
              </w:rPr>
              <w:t>8</w:t>
            </w:r>
          </w:p>
        </w:tc>
        <w:tc>
          <w:tcPr>
            <w:tcW w:w="995" w:type="dxa"/>
            <w:tcBorders>
              <w:top w:val="nil"/>
              <w:left w:val="nil"/>
              <w:bottom w:val="single" w:sz="4" w:space="0" w:color="auto"/>
              <w:right w:val="single" w:sz="4" w:space="0" w:color="auto"/>
            </w:tcBorders>
            <w:noWrap/>
          </w:tcPr>
          <w:p w14:paraId="30D4E419" w14:textId="77777777" w:rsidR="00973B13" w:rsidRPr="0034752C" w:rsidRDefault="00973B13" w:rsidP="00AD2F28">
            <w:pPr>
              <w:jc w:val="right"/>
              <w:rPr>
                <w:color w:val="000000"/>
                <w:sz w:val="22"/>
                <w:szCs w:val="22"/>
                <w:lang w:eastAsia="en-IE"/>
              </w:rPr>
            </w:pPr>
            <w:r w:rsidRPr="0034752C">
              <w:rPr>
                <w:rFonts w:cs="Arial"/>
                <w:sz w:val="22"/>
                <w:szCs w:val="22"/>
              </w:rPr>
              <w:t>4.3</w:t>
            </w:r>
          </w:p>
        </w:tc>
        <w:tc>
          <w:tcPr>
            <w:tcW w:w="939" w:type="dxa"/>
            <w:gridSpan w:val="2"/>
            <w:tcBorders>
              <w:top w:val="nil"/>
              <w:left w:val="nil"/>
              <w:bottom w:val="single" w:sz="4" w:space="0" w:color="auto"/>
              <w:right w:val="single" w:sz="4" w:space="0" w:color="auto"/>
            </w:tcBorders>
            <w:noWrap/>
          </w:tcPr>
          <w:p w14:paraId="723F60EE" w14:textId="77777777" w:rsidR="00973B13" w:rsidRPr="0034752C" w:rsidRDefault="00973B13" w:rsidP="00AD2F28">
            <w:pPr>
              <w:jc w:val="right"/>
              <w:rPr>
                <w:color w:val="000000"/>
                <w:sz w:val="22"/>
                <w:szCs w:val="22"/>
                <w:lang w:eastAsia="en-IE"/>
              </w:rPr>
            </w:pPr>
            <w:r w:rsidRPr="0034752C">
              <w:rPr>
                <w:rFonts w:cs="Arial"/>
                <w:sz w:val="22"/>
                <w:szCs w:val="22"/>
              </w:rPr>
              <w:t>4.6</w:t>
            </w:r>
          </w:p>
        </w:tc>
      </w:tr>
      <w:tr w:rsidR="00973B13" w:rsidRPr="0034752C" w14:paraId="25EC9B95"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511D1FD0" w14:textId="77777777" w:rsidR="00973B13" w:rsidRPr="0034752C" w:rsidRDefault="00973B13" w:rsidP="00AD2F28">
            <w:pPr>
              <w:rPr>
                <w:color w:val="000000"/>
                <w:sz w:val="22"/>
                <w:szCs w:val="22"/>
                <w:lang w:eastAsia="en-IE"/>
              </w:rPr>
            </w:pPr>
            <w:r w:rsidRPr="0034752C">
              <w:rPr>
                <w:rFonts w:cs="Arial"/>
                <w:sz w:val="22"/>
                <w:szCs w:val="22"/>
              </w:rPr>
              <w:t>The Ombudsman for Children's Office</w:t>
            </w:r>
          </w:p>
        </w:tc>
        <w:tc>
          <w:tcPr>
            <w:tcW w:w="1245" w:type="dxa"/>
            <w:tcBorders>
              <w:top w:val="nil"/>
              <w:left w:val="nil"/>
              <w:bottom w:val="single" w:sz="4" w:space="0" w:color="auto"/>
              <w:right w:val="single" w:sz="4" w:space="0" w:color="auto"/>
            </w:tcBorders>
            <w:noWrap/>
          </w:tcPr>
          <w:p w14:paraId="655A5B82" w14:textId="77777777" w:rsidR="00973B13" w:rsidRPr="0034752C" w:rsidRDefault="00973B13" w:rsidP="00AD2F28">
            <w:pPr>
              <w:jc w:val="right"/>
              <w:rPr>
                <w:color w:val="000000"/>
                <w:sz w:val="22"/>
                <w:szCs w:val="22"/>
                <w:lang w:eastAsia="en-IE"/>
              </w:rPr>
            </w:pPr>
            <w:r w:rsidRPr="0034752C">
              <w:rPr>
                <w:rFonts w:cs="Arial"/>
                <w:sz w:val="22"/>
                <w:szCs w:val="22"/>
              </w:rPr>
              <w:t>20</w:t>
            </w:r>
          </w:p>
        </w:tc>
        <w:tc>
          <w:tcPr>
            <w:tcW w:w="959" w:type="dxa"/>
            <w:gridSpan w:val="2"/>
            <w:tcBorders>
              <w:top w:val="nil"/>
              <w:left w:val="nil"/>
              <w:bottom w:val="single" w:sz="4" w:space="0" w:color="auto"/>
              <w:right w:val="single" w:sz="4" w:space="0" w:color="auto"/>
            </w:tcBorders>
            <w:noWrap/>
          </w:tcPr>
          <w:p w14:paraId="5675681C" w14:textId="77777777" w:rsidR="00973B13" w:rsidRPr="0034752C" w:rsidRDefault="00973B13" w:rsidP="00AD2F28">
            <w:pPr>
              <w:jc w:val="right"/>
              <w:rPr>
                <w:color w:val="000000"/>
                <w:sz w:val="22"/>
                <w:szCs w:val="22"/>
                <w:lang w:eastAsia="en-IE"/>
              </w:rPr>
            </w:pPr>
            <w:r w:rsidRPr="0034752C">
              <w:rPr>
                <w:rFonts w:cs="Arial"/>
                <w:sz w:val="22"/>
                <w:szCs w:val="22"/>
              </w:rPr>
              <w:t>20</w:t>
            </w:r>
          </w:p>
        </w:tc>
        <w:tc>
          <w:tcPr>
            <w:tcW w:w="1013" w:type="dxa"/>
            <w:tcBorders>
              <w:top w:val="nil"/>
              <w:left w:val="nil"/>
              <w:bottom w:val="single" w:sz="4" w:space="0" w:color="auto"/>
              <w:right w:val="single" w:sz="4" w:space="0" w:color="auto"/>
            </w:tcBorders>
            <w:noWrap/>
          </w:tcPr>
          <w:p w14:paraId="7127EADD" w14:textId="77777777" w:rsidR="00973B13" w:rsidRPr="0034752C" w:rsidRDefault="00973B13" w:rsidP="00AD2F28">
            <w:pPr>
              <w:jc w:val="right"/>
              <w:rPr>
                <w:color w:val="000000"/>
                <w:sz w:val="22"/>
                <w:szCs w:val="22"/>
                <w:lang w:eastAsia="en-IE"/>
              </w:rPr>
            </w:pPr>
            <w:r w:rsidRPr="0034752C">
              <w:rPr>
                <w:rFonts w:cs="Arial"/>
                <w:sz w:val="22"/>
                <w:szCs w:val="22"/>
              </w:rPr>
              <w:t>0</w:t>
            </w:r>
          </w:p>
        </w:tc>
        <w:tc>
          <w:tcPr>
            <w:tcW w:w="1084" w:type="dxa"/>
            <w:gridSpan w:val="2"/>
            <w:tcBorders>
              <w:top w:val="nil"/>
              <w:left w:val="nil"/>
              <w:bottom w:val="single" w:sz="4" w:space="0" w:color="auto"/>
              <w:right w:val="single" w:sz="4" w:space="0" w:color="auto"/>
            </w:tcBorders>
            <w:noWrap/>
          </w:tcPr>
          <w:p w14:paraId="236A0152" w14:textId="77777777" w:rsidR="00973B13" w:rsidRPr="0034752C" w:rsidRDefault="00973B13" w:rsidP="00AD2F28">
            <w:pPr>
              <w:jc w:val="right"/>
              <w:rPr>
                <w:color w:val="000000"/>
                <w:sz w:val="22"/>
                <w:szCs w:val="22"/>
                <w:lang w:eastAsia="en-IE"/>
              </w:rPr>
            </w:pPr>
            <w:r w:rsidRPr="0034752C">
              <w:rPr>
                <w:rFonts w:cs="Arial"/>
                <w:sz w:val="22"/>
                <w:szCs w:val="22"/>
              </w:rPr>
              <w:t>2</w:t>
            </w:r>
          </w:p>
        </w:tc>
        <w:tc>
          <w:tcPr>
            <w:tcW w:w="995" w:type="dxa"/>
            <w:tcBorders>
              <w:top w:val="nil"/>
              <w:left w:val="nil"/>
              <w:bottom w:val="single" w:sz="4" w:space="0" w:color="auto"/>
              <w:right w:val="single" w:sz="4" w:space="0" w:color="auto"/>
            </w:tcBorders>
            <w:noWrap/>
          </w:tcPr>
          <w:p w14:paraId="34C162F5" w14:textId="77777777" w:rsidR="00973B13" w:rsidRPr="0034752C" w:rsidRDefault="00973B13" w:rsidP="00AD2F28">
            <w:pPr>
              <w:jc w:val="right"/>
              <w:rPr>
                <w:color w:val="000000"/>
                <w:sz w:val="22"/>
                <w:szCs w:val="22"/>
                <w:lang w:eastAsia="en-IE"/>
              </w:rPr>
            </w:pPr>
            <w:r w:rsidRPr="0034752C">
              <w:rPr>
                <w:rFonts w:cs="Arial"/>
                <w:sz w:val="22"/>
                <w:szCs w:val="22"/>
              </w:rPr>
              <w:t>0.0</w:t>
            </w:r>
          </w:p>
        </w:tc>
        <w:tc>
          <w:tcPr>
            <w:tcW w:w="939" w:type="dxa"/>
            <w:gridSpan w:val="2"/>
            <w:tcBorders>
              <w:top w:val="nil"/>
              <w:left w:val="nil"/>
              <w:bottom w:val="single" w:sz="4" w:space="0" w:color="auto"/>
              <w:right w:val="single" w:sz="4" w:space="0" w:color="auto"/>
            </w:tcBorders>
            <w:noWrap/>
          </w:tcPr>
          <w:p w14:paraId="79FE255F" w14:textId="77777777" w:rsidR="00973B13" w:rsidRPr="0034752C" w:rsidRDefault="00973B13" w:rsidP="00AD2F28">
            <w:pPr>
              <w:jc w:val="right"/>
              <w:rPr>
                <w:color w:val="000000"/>
                <w:sz w:val="22"/>
                <w:szCs w:val="22"/>
                <w:lang w:eastAsia="en-IE"/>
              </w:rPr>
            </w:pPr>
            <w:r w:rsidRPr="0034752C">
              <w:rPr>
                <w:rFonts w:cs="Arial"/>
                <w:sz w:val="22"/>
                <w:szCs w:val="22"/>
              </w:rPr>
              <w:t>10.0</w:t>
            </w:r>
          </w:p>
        </w:tc>
      </w:tr>
      <w:tr w:rsidR="00973B13" w:rsidRPr="0034752C" w14:paraId="417495D2"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01197687" w14:textId="77777777" w:rsidR="00973B13" w:rsidRPr="0034752C" w:rsidRDefault="00973B13" w:rsidP="00AD2F28">
            <w:pPr>
              <w:rPr>
                <w:color w:val="000000"/>
                <w:sz w:val="22"/>
                <w:szCs w:val="22"/>
                <w:lang w:eastAsia="en-IE"/>
              </w:rPr>
            </w:pPr>
            <w:r w:rsidRPr="0034752C">
              <w:rPr>
                <w:rFonts w:cs="Arial"/>
                <w:sz w:val="22"/>
                <w:szCs w:val="22"/>
              </w:rPr>
              <w:t>The Private Security Authority</w:t>
            </w:r>
          </w:p>
        </w:tc>
        <w:tc>
          <w:tcPr>
            <w:tcW w:w="1245" w:type="dxa"/>
            <w:tcBorders>
              <w:top w:val="nil"/>
              <w:left w:val="nil"/>
              <w:bottom w:val="single" w:sz="4" w:space="0" w:color="auto"/>
              <w:right w:val="single" w:sz="4" w:space="0" w:color="auto"/>
            </w:tcBorders>
            <w:noWrap/>
          </w:tcPr>
          <w:p w14:paraId="48E4D2E3" w14:textId="77777777" w:rsidR="00973B13" w:rsidRPr="0034752C" w:rsidRDefault="00973B13" w:rsidP="00AD2F28">
            <w:pPr>
              <w:jc w:val="right"/>
              <w:rPr>
                <w:color w:val="000000"/>
                <w:sz w:val="22"/>
                <w:szCs w:val="22"/>
                <w:lang w:eastAsia="en-IE"/>
              </w:rPr>
            </w:pPr>
            <w:r w:rsidRPr="0034752C">
              <w:rPr>
                <w:rFonts w:cs="Arial"/>
                <w:sz w:val="22"/>
                <w:szCs w:val="22"/>
              </w:rPr>
              <w:t>43</w:t>
            </w:r>
          </w:p>
        </w:tc>
        <w:tc>
          <w:tcPr>
            <w:tcW w:w="959" w:type="dxa"/>
            <w:gridSpan w:val="2"/>
            <w:tcBorders>
              <w:top w:val="nil"/>
              <w:left w:val="nil"/>
              <w:bottom w:val="single" w:sz="4" w:space="0" w:color="auto"/>
              <w:right w:val="single" w:sz="4" w:space="0" w:color="auto"/>
            </w:tcBorders>
            <w:noWrap/>
          </w:tcPr>
          <w:p w14:paraId="0D7B3100" w14:textId="77777777" w:rsidR="00973B13" w:rsidRPr="0034752C" w:rsidRDefault="00973B13" w:rsidP="00AD2F28">
            <w:pPr>
              <w:jc w:val="right"/>
              <w:rPr>
                <w:color w:val="000000"/>
                <w:sz w:val="22"/>
                <w:szCs w:val="22"/>
                <w:lang w:eastAsia="en-IE"/>
              </w:rPr>
            </w:pPr>
            <w:r w:rsidRPr="0034752C">
              <w:rPr>
                <w:rFonts w:cs="Arial"/>
                <w:sz w:val="22"/>
                <w:szCs w:val="22"/>
              </w:rPr>
              <w:t>53</w:t>
            </w:r>
          </w:p>
        </w:tc>
        <w:tc>
          <w:tcPr>
            <w:tcW w:w="1013" w:type="dxa"/>
            <w:tcBorders>
              <w:top w:val="nil"/>
              <w:left w:val="nil"/>
              <w:bottom w:val="single" w:sz="4" w:space="0" w:color="auto"/>
              <w:right w:val="single" w:sz="4" w:space="0" w:color="auto"/>
            </w:tcBorders>
            <w:noWrap/>
          </w:tcPr>
          <w:p w14:paraId="4A138678" w14:textId="77777777" w:rsidR="00973B13" w:rsidRPr="0034752C" w:rsidRDefault="00973B13" w:rsidP="00AD2F28">
            <w:pPr>
              <w:jc w:val="right"/>
              <w:rPr>
                <w:color w:val="000000"/>
                <w:sz w:val="22"/>
                <w:szCs w:val="22"/>
                <w:lang w:eastAsia="en-IE"/>
              </w:rPr>
            </w:pPr>
            <w:r w:rsidRPr="0034752C">
              <w:rPr>
                <w:rFonts w:cs="Arial"/>
                <w:sz w:val="22"/>
                <w:szCs w:val="22"/>
              </w:rPr>
              <w:t>1</w:t>
            </w:r>
          </w:p>
        </w:tc>
        <w:tc>
          <w:tcPr>
            <w:tcW w:w="1084" w:type="dxa"/>
            <w:gridSpan w:val="2"/>
            <w:tcBorders>
              <w:top w:val="nil"/>
              <w:left w:val="nil"/>
              <w:bottom w:val="single" w:sz="4" w:space="0" w:color="auto"/>
              <w:right w:val="single" w:sz="4" w:space="0" w:color="auto"/>
            </w:tcBorders>
            <w:noWrap/>
          </w:tcPr>
          <w:p w14:paraId="6A1A8FA5" w14:textId="77777777" w:rsidR="00973B13" w:rsidRPr="0034752C" w:rsidRDefault="00973B13" w:rsidP="00AD2F28">
            <w:pPr>
              <w:jc w:val="right"/>
              <w:rPr>
                <w:color w:val="000000"/>
                <w:sz w:val="22"/>
                <w:szCs w:val="22"/>
                <w:lang w:eastAsia="en-IE"/>
              </w:rPr>
            </w:pPr>
            <w:r w:rsidRPr="0034752C">
              <w:rPr>
                <w:rFonts w:cs="Arial"/>
                <w:sz w:val="22"/>
                <w:szCs w:val="22"/>
              </w:rPr>
              <w:t>1</w:t>
            </w:r>
          </w:p>
        </w:tc>
        <w:tc>
          <w:tcPr>
            <w:tcW w:w="995" w:type="dxa"/>
            <w:tcBorders>
              <w:top w:val="nil"/>
              <w:left w:val="nil"/>
              <w:bottom w:val="single" w:sz="4" w:space="0" w:color="auto"/>
              <w:right w:val="single" w:sz="4" w:space="0" w:color="auto"/>
            </w:tcBorders>
            <w:noWrap/>
          </w:tcPr>
          <w:p w14:paraId="180595EB" w14:textId="77777777" w:rsidR="00973B13" w:rsidRPr="0034752C" w:rsidRDefault="00973B13" w:rsidP="00AD2F28">
            <w:pPr>
              <w:jc w:val="right"/>
              <w:rPr>
                <w:color w:val="000000"/>
                <w:sz w:val="22"/>
                <w:szCs w:val="22"/>
                <w:lang w:eastAsia="en-IE"/>
              </w:rPr>
            </w:pPr>
            <w:r w:rsidRPr="0034752C">
              <w:rPr>
                <w:rFonts w:cs="Arial"/>
                <w:sz w:val="22"/>
                <w:szCs w:val="22"/>
              </w:rPr>
              <w:t>2.3</w:t>
            </w:r>
          </w:p>
        </w:tc>
        <w:tc>
          <w:tcPr>
            <w:tcW w:w="939" w:type="dxa"/>
            <w:gridSpan w:val="2"/>
            <w:tcBorders>
              <w:top w:val="nil"/>
              <w:left w:val="nil"/>
              <w:bottom w:val="single" w:sz="4" w:space="0" w:color="auto"/>
              <w:right w:val="single" w:sz="4" w:space="0" w:color="auto"/>
            </w:tcBorders>
            <w:noWrap/>
          </w:tcPr>
          <w:p w14:paraId="29551E35" w14:textId="77777777" w:rsidR="00973B13" w:rsidRPr="0034752C" w:rsidRDefault="00973B13" w:rsidP="00AD2F28">
            <w:pPr>
              <w:jc w:val="right"/>
              <w:rPr>
                <w:color w:val="000000"/>
                <w:sz w:val="22"/>
                <w:szCs w:val="22"/>
                <w:lang w:eastAsia="en-IE"/>
              </w:rPr>
            </w:pPr>
            <w:r w:rsidRPr="0034752C">
              <w:rPr>
                <w:rFonts w:cs="Arial"/>
                <w:sz w:val="22"/>
                <w:szCs w:val="22"/>
              </w:rPr>
              <w:t>1.9</w:t>
            </w:r>
          </w:p>
        </w:tc>
      </w:tr>
      <w:tr w:rsidR="00973B13" w:rsidRPr="0034752C" w14:paraId="631BA61C"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30A46677" w14:textId="77777777" w:rsidR="00973B13" w:rsidRPr="0034752C" w:rsidRDefault="00973B13" w:rsidP="00AD2F28">
            <w:pPr>
              <w:rPr>
                <w:color w:val="000000"/>
                <w:sz w:val="22"/>
                <w:szCs w:val="22"/>
                <w:lang w:eastAsia="en-IE"/>
              </w:rPr>
            </w:pPr>
            <w:r w:rsidRPr="0034752C">
              <w:rPr>
                <w:rFonts w:cs="Arial"/>
                <w:sz w:val="22"/>
                <w:szCs w:val="22"/>
              </w:rPr>
              <w:t>The State Laboratory</w:t>
            </w:r>
          </w:p>
        </w:tc>
        <w:tc>
          <w:tcPr>
            <w:tcW w:w="1245" w:type="dxa"/>
            <w:tcBorders>
              <w:top w:val="nil"/>
              <w:left w:val="nil"/>
              <w:bottom w:val="single" w:sz="4" w:space="0" w:color="auto"/>
              <w:right w:val="single" w:sz="4" w:space="0" w:color="auto"/>
            </w:tcBorders>
            <w:noWrap/>
          </w:tcPr>
          <w:p w14:paraId="2DFBC085" w14:textId="77777777" w:rsidR="00973B13" w:rsidRPr="0034752C" w:rsidRDefault="00973B13" w:rsidP="00AD2F28">
            <w:pPr>
              <w:jc w:val="right"/>
              <w:rPr>
                <w:color w:val="000000"/>
                <w:sz w:val="22"/>
                <w:szCs w:val="22"/>
                <w:lang w:eastAsia="en-IE"/>
              </w:rPr>
            </w:pPr>
            <w:r w:rsidRPr="0034752C">
              <w:rPr>
                <w:rFonts w:cs="Arial"/>
                <w:sz w:val="22"/>
                <w:szCs w:val="22"/>
              </w:rPr>
              <w:t>96</w:t>
            </w:r>
          </w:p>
        </w:tc>
        <w:tc>
          <w:tcPr>
            <w:tcW w:w="959" w:type="dxa"/>
            <w:gridSpan w:val="2"/>
            <w:tcBorders>
              <w:top w:val="nil"/>
              <w:left w:val="nil"/>
              <w:bottom w:val="single" w:sz="4" w:space="0" w:color="auto"/>
              <w:right w:val="single" w:sz="4" w:space="0" w:color="auto"/>
            </w:tcBorders>
            <w:noWrap/>
          </w:tcPr>
          <w:p w14:paraId="2E156743" w14:textId="77777777" w:rsidR="00973B13" w:rsidRPr="0034752C" w:rsidRDefault="00973B13" w:rsidP="00AD2F28">
            <w:pPr>
              <w:jc w:val="right"/>
              <w:rPr>
                <w:color w:val="000000"/>
                <w:sz w:val="22"/>
                <w:szCs w:val="22"/>
                <w:lang w:eastAsia="en-IE"/>
              </w:rPr>
            </w:pPr>
            <w:r w:rsidRPr="0034752C">
              <w:rPr>
                <w:rFonts w:cs="Arial"/>
                <w:sz w:val="22"/>
                <w:szCs w:val="22"/>
              </w:rPr>
              <w:t>100</w:t>
            </w:r>
          </w:p>
        </w:tc>
        <w:tc>
          <w:tcPr>
            <w:tcW w:w="1013" w:type="dxa"/>
            <w:tcBorders>
              <w:top w:val="nil"/>
              <w:left w:val="nil"/>
              <w:bottom w:val="single" w:sz="4" w:space="0" w:color="auto"/>
              <w:right w:val="single" w:sz="4" w:space="0" w:color="auto"/>
            </w:tcBorders>
            <w:noWrap/>
          </w:tcPr>
          <w:p w14:paraId="062750FB" w14:textId="77777777" w:rsidR="00973B13" w:rsidRPr="0034752C" w:rsidRDefault="00973B13" w:rsidP="00AD2F28">
            <w:pPr>
              <w:jc w:val="right"/>
              <w:rPr>
                <w:color w:val="000000"/>
                <w:sz w:val="22"/>
                <w:szCs w:val="22"/>
                <w:lang w:eastAsia="en-IE"/>
              </w:rPr>
            </w:pPr>
            <w:r w:rsidRPr="0034752C">
              <w:rPr>
                <w:rFonts w:cs="Arial"/>
                <w:sz w:val="22"/>
                <w:szCs w:val="22"/>
              </w:rPr>
              <w:t>4</w:t>
            </w:r>
          </w:p>
        </w:tc>
        <w:tc>
          <w:tcPr>
            <w:tcW w:w="1084" w:type="dxa"/>
            <w:gridSpan w:val="2"/>
            <w:tcBorders>
              <w:top w:val="nil"/>
              <w:left w:val="nil"/>
              <w:bottom w:val="single" w:sz="4" w:space="0" w:color="auto"/>
              <w:right w:val="single" w:sz="4" w:space="0" w:color="auto"/>
            </w:tcBorders>
            <w:noWrap/>
          </w:tcPr>
          <w:p w14:paraId="2D5A6648" w14:textId="77777777" w:rsidR="00973B13" w:rsidRPr="0034752C" w:rsidRDefault="00973B13" w:rsidP="00AD2F28">
            <w:pPr>
              <w:jc w:val="right"/>
              <w:rPr>
                <w:color w:val="000000"/>
                <w:sz w:val="22"/>
                <w:szCs w:val="22"/>
                <w:lang w:eastAsia="en-IE"/>
              </w:rPr>
            </w:pPr>
            <w:r w:rsidRPr="0034752C">
              <w:rPr>
                <w:rFonts w:cs="Arial"/>
                <w:sz w:val="22"/>
                <w:szCs w:val="22"/>
              </w:rPr>
              <w:t>4</w:t>
            </w:r>
          </w:p>
        </w:tc>
        <w:tc>
          <w:tcPr>
            <w:tcW w:w="995" w:type="dxa"/>
            <w:tcBorders>
              <w:top w:val="nil"/>
              <w:left w:val="nil"/>
              <w:bottom w:val="single" w:sz="4" w:space="0" w:color="auto"/>
              <w:right w:val="single" w:sz="4" w:space="0" w:color="auto"/>
            </w:tcBorders>
            <w:noWrap/>
          </w:tcPr>
          <w:p w14:paraId="00129B5F" w14:textId="77777777" w:rsidR="00973B13" w:rsidRPr="0034752C" w:rsidRDefault="00973B13" w:rsidP="00AD2F28">
            <w:pPr>
              <w:jc w:val="right"/>
              <w:rPr>
                <w:color w:val="000000"/>
                <w:sz w:val="22"/>
                <w:szCs w:val="22"/>
                <w:lang w:eastAsia="en-IE"/>
              </w:rPr>
            </w:pPr>
            <w:r w:rsidRPr="0034752C">
              <w:rPr>
                <w:rFonts w:cs="Arial"/>
                <w:sz w:val="22"/>
                <w:szCs w:val="22"/>
              </w:rPr>
              <w:t>4.2</w:t>
            </w:r>
          </w:p>
        </w:tc>
        <w:tc>
          <w:tcPr>
            <w:tcW w:w="939" w:type="dxa"/>
            <w:gridSpan w:val="2"/>
            <w:tcBorders>
              <w:top w:val="nil"/>
              <w:left w:val="nil"/>
              <w:bottom w:val="single" w:sz="4" w:space="0" w:color="auto"/>
              <w:right w:val="single" w:sz="4" w:space="0" w:color="auto"/>
            </w:tcBorders>
            <w:noWrap/>
          </w:tcPr>
          <w:p w14:paraId="64DF3C5D" w14:textId="77777777" w:rsidR="00973B13" w:rsidRPr="0034752C" w:rsidRDefault="00973B13" w:rsidP="00AD2F28">
            <w:pPr>
              <w:jc w:val="right"/>
              <w:rPr>
                <w:color w:val="000000"/>
                <w:sz w:val="22"/>
                <w:szCs w:val="22"/>
                <w:lang w:eastAsia="en-IE"/>
              </w:rPr>
            </w:pPr>
            <w:r w:rsidRPr="0034752C">
              <w:rPr>
                <w:rFonts w:cs="Arial"/>
                <w:sz w:val="22"/>
                <w:szCs w:val="22"/>
              </w:rPr>
              <w:t>4.0</w:t>
            </w:r>
          </w:p>
        </w:tc>
      </w:tr>
      <w:tr w:rsidR="00973B13" w:rsidRPr="0034752C" w14:paraId="3A3D4994"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36C05DFC" w14:textId="77777777" w:rsidR="00973B13" w:rsidRPr="0034752C" w:rsidRDefault="00973B13" w:rsidP="00AD2F28">
            <w:pPr>
              <w:rPr>
                <w:color w:val="000000"/>
                <w:sz w:val="22"/>
                <w:szCs w:val="22"/>
                <w:lang w:eastAsia="en-IE"/>
              </w:rPr>
            </w:pPr>
            <w:r w:rsidRPr="0034752C">
              <w:rPr>
                <w:rFonts w:cs="Arial"/>
                <w:sz w:val="22"/>
                <w:szCs w:val="22"/>
              </w:rPr>
              <w:t>Valuation Office</w:t>
            </w:r>
          </w:p>
        </w:tc>
        <w:tc>
          <w:tcPr>
            <w:tcW w:w="1245" w:type="dxa"/>
            <w:tcBorders>
              <w:top w:val="nil"/>
              <w:left w:val="nil"/>
              <w:bottom w:val="single" w:sz="4" w:space="0" w:color="auto"/>
              <w:right w:val="single" w:sz="4" w:space="0" w:color="auto"/>
            </w:tcBorders>
            <w:noWrap/>
          </w:tcPr>
          <w:p w14:paraId="0CE24FE9" w14:textId="77777777" w:rsidR="00973B13" w:rsidRPr="0034752C" w:rsidRDefault="00973B13" w:rsidP="00AD2F28">
            <w:pPr>
              <w:jc w:val="right"/>
              <w:rPr>
                <w:color w:val="000000"/>
                <w:sz w:val="22"/>
                <w:szCs w:val="22"/>
                <w:lang w:eastAsia="en-IE"/>
              </w:rPr>
            </w:pPr>
            <w:r w:rsidRPr="0034752C">
              <w:rPr>
                <w:rFonts w:cs="Arial"/>
                <w:sz w:val="22"/>
                <w:szCs w:val="22"/>
              </w:rPr>
              <w:t>133</w:t>
            </w:r>
          </w:p>
        </w:tc>
        <w:tc>
          <w:tcPr>
            <w:tcW w:w="959" w:type="dxa"/>
            <w:gridSpan w:val="2"/>
            <w:tcBorders>
              <w:top w:val="nil"/>
              <w:left w:val="nil"/>
              <w:bottom w:val="single" w:sz="4" w:space="0" w:color="auto"/>
              <w:right w:val="single" w:sz="4" w:space="0" w:color="auto"/>
            </w:tcBorders>
            <w:noWrap/>
          </w:tcPr>
          <w:p w14:paraId="61205C6F" w14:textId="77777777" w:rsidR="00973B13" w:rsidRPr="0034752C" w:rsidRDefault="00973B13" w:rsidP="00AD2F28">
            <w:pPr>
              <w:jc w:val="right"/>
              <w:rPr>
                <w:color w:val="000000"/>
                <w:sz w:val="22"/>
                <w:szCs w:val="22"/>
                <w:lang w:eastAsia="en-IE"/>
              </w:rPr>
            </w:pPr>
            <w:r w:rsidRPr="0034752C">
              <w:rPr>
                <w:rFonts w:cs="Arial"/>
                <w:sz w:val="22"/>
                <w:szCs w:val="22"/>
              </w:rPr>
              <w:t>134</w:t>
            </w:r>
          </w:p>
        </w:tc>
        <w:tc>
          <w:tcPr>
            <w:tcW w:w="1013" w:type="dxa"/>
            <w:tcBorders>
              <w:top w:val="nil"/>
              <w:left w:val="nil"/>
              <w:bottom w:val="single" w:sz="4" w:space="0" w:color="auto"/>
              <w:right w:val="single" w:sz="4" w:space="0" w:color="auto"/>
            </w:tcBorders>
            <w:noWrap/>
          </w:tcPr>
          <w:p w14:paraId="3186F068" w14:textId="77777777" w:rsidR="00973B13" w:rsidRPr="0034752C" w:rsidRDefault="00973B13" w:rsidP="00AD2F28">
            <w:pPr>
              <w:jc w:val="right"/>
              <w:rPr>
                <w:color w:val="000000"/>
                <w:sz w:val="22"/>
                <w:szCs w:val="22"/>
                <w:lang w:eastAsia="en-IE"/>
              </w:rPr>
            </w:pPr>
            <w:r w:rsidRPr="0034752C">
              <w:rPr>
                <w:rFonts w:cs="Arial"/>
                <w:sz w:val="22"/>
                <w:szCs w:val="22"/>
              </w:rPr>
              <w:t>7</w:t>
            </w:r>
          </w:p>
        </w:tc>
        <w:tc>
          <w:tcPr>
            <w:tcW w:w="1084" w:type="dxa"/>
            <w:gridSpan w:val="2"/>
            <w:tcBorders>
              <w:top w:val="nil"/>
              <w:left w:val="nil"/>
              <w:bottom w:val="single" w:sz="4" w:space="0" w:color="auto"/>
              <w:right w:val="single" w:sz="4" w:space="0" w:color="auto"/>
            </w:tcBorders>
            <w:noWrap/>
          </w:tcPr>
          <w:p w14:paraId="20C196B5" w14:textId="77777777" w:rsidR="00973B13" w:rsidRPr="0034752C" w:rsidRDefault="00973B13" w:rsidP="00AD2F28">
            <w:pPr>
              <w:jc w:val="right"/>
              <w:rPr>
                <w:color w:val="000000"/>
                <w:sz w:val="22"/>
                <w:szCs w:val="22"/>
                <w:lang w:eastAsia="en-IE"/>
              </w:rPr>
            </w:pPr>
            <w:r w:rsidRPr="0034752C">
              <w:rPr>
                <w:rFonts w:cs="Arial"/>
                <w:sz w:val="22"/>
                <w:szCs w:val="22"/>
              </w:rPr>
              <w:t>3</w:t>
            </w:r>
          </w:p>
        </w:tc>
        <w:tc>
          <w:tcPr>
            <w:tcW w:w="995" w:type="dxa"/>
            <w:tcBorders>
              <w:top w:val="nil"/>
              <w:left w:val="nil"/>
              <w:bottom w:val="single" w:sz="4" w:space="0" w:color="auto"/>
              <w:right w:val="single" w:sz="4" w:space="0" w:color="auto"/>
            </w:tcBorders>
            <w:noWrap/>
          </w:tcPr>
          <w:p w14:paraId="3DBF57D3" w14:textId="77777777" w:rsidR="00973B13" w:rsidRPr="0034752C" w:rsidRDefault="00973B13" w:rsidP="00AD2F28">
            <w:pPr>
              <w:jc w:val="right"/>
              <w:rPr>
                <w:color w:val="000000"/>
                <w:sz w:val="22"/>
                <w:szCs w:val="22"/>
                <w:lang w:eastAsia="en-IE"/>
              </w:rPr>
            </w:pPr>
            <w:r w:rsidRPr="0034752C">
              <w:rPr>
                <w:rFonts w:cs="Arial"/>
                <w:sz w:val="22"/>
                <w:szCs w:val="22"/>
              </w:rPr>
              <w:t>5.3</w:t>
            </w:r>
          </w:p>
        </w:tc>
        <w:tc>
          <w:tcPr>
            <w:tcW w:w="939" w:type="dxa"/>
            <w:gridSpan w:val="2"/>
            <w:tcBorders>
              <w:top w:val="nil"/>
              <w:left w:val="nil"/>
              <w:bottom w:val="single" w:sz="4" w:space="0" w:color="auto"/>
              <w:right w:val="single" w:sz="4" w:space="0" w:color="auto"/>
            </w:tcBorders>
            <w:noWrap/>
          </w:tcPr>
          <w:p w14:paraId="70990AB9" w14:textId="77777777" w:rsidR="00973B13" w:rsidRPr="0034752C" w:rsidRDefault="00973B13" w:rsidP="00AD2F28">
            <w:pPr>
              <w:jc w:val="right"/>
              <w:rPr>
                <w:color w:val="000000"/>
                <w:sz w:val="22"/>
                <w:szCs w:val="22"/>
                <w:lang w:eastAsia="en-IE"/>
              </w:rPr>
            </w:pPr>
            <w:r w:rsidRPr="0034752C">
              <w:rPr>
                <w:rFonts w:cs="Arial"/>
                <w:sz w:val="22"/>
                <w:szCs w:val="22"/>
              </w:rPr>
              <w:t>2.2</w:t>
            </w:r>
          </w:p>
        </w:tc>
      </w:tr>
      <w:tr w:rsidR="00973B13" w:rsidRPr="0034752C" w14:paraId="76F4E27F" w14:textId="77777777" w:rsidTr="00AD2F28">
        <w:tc>
          <w:tcPr>
            <w:tcW w:w="2395" w:type="dxa"/>
          </w:tcPr>
          <w:p w14:paraId="5C3C7BAB" w14:textId="77777777" w:rsidR="00973B13" w:rsidRPr="0034752C" w:rsidRDefault="00973B13" w:rsidP="00AD2F28">
            <w:pPr>
              <w:ind w:firstLineChars="10" w:firstLine="22"/>
              <w:rPr>
                <w:b/>
                <w:sz w:val="22"/>
                <w:szCs w:val="22"/>
              </w:rPr>
            </w:pPr>
            <w:r w:rsidRPr="0034752C">
              <w:rPr>
                <w:b/>
                <w:sz w:val="22"/>
                <w:szCs w:val="22"/>
              </w:rPr>
              <w:t>Grand Total</w:t>
            </w:r>
          </w:p>
        </w:tc>
        <w:tc>
          <w:tcPr>
            <w:tcW w:w="1245" w:type="dxa"/>
            <w:tcBorders>
              <w:top w:val="single" w:sz="4" w:space="0" w:color="auto"/>
              <w:left w:val="single" w:sz="4" w:space="0" w:color="auto"/>
              <w:bottom w:val="single" w:sz="4" w:space="0" w:color="auto"/>
              <w:right w:val="single" w:sz="4" w:space="0" w:color="auto"/>
            </w:tcBorders>
          </w:tcPr>
          <w:p w14:paraId="17614536" w14:textId="77777777" w:rsidR="00973B13" w:rsidRPr="0034752C" w:rsidRDefault="00973B13" w:rsidP="00AD2F28">
            <w:pPr>
              <w:jc w:val="right"/>
              <w:rPr>
                <w:b/>
                <w:bCs/>
                <w:color w:val="000000"/>
                <w:sz w:val="22"/>
                <w:szCs w:val="22"/>
              </w:rPr>
            </w:pPr>
            <w:r w:rsidRPr="0034752C">
              <w:rPr>
                <w:rFonts w:cs="Arial"/>
                <w:b/>
                <w:bCs/>
                <w:color w:val="000000"/>
                <w:sz w:val="22"/>
                <w:szCs w:val="22"/>
              </w:rPr>
              <w:t>35,487</w:t>
            </w:r>
          </w:p>
        </w:tc>
        <w:tc>
          <w:tcPr>
            <w:tcW w:w="959" w:type="dxa"/>
            <w:gridSpan w:val="2"/>
            <w:tcBorders>
              <w:top w:val="single" w:sz="4" w:space="0" w:color="auto"/>
              <w:left w:val="single" w:sz="4" w:space="0" w:color="auto"/>
              <w:bottom w:val="single" w:sz="4" w:space="0" w:color="auto"/>
              <w:right w:val="single" w:sz="4" w:space="0" w:color="auto"/>
            </w:tcBorders>
          </w:tcPr>
          <w:p w14:paraId="09A8E649" w14:textId="77777777" w:rsidR="00973B13" w:rsidRPr="0034752C" w:rsidRDefault="00973B13" w:rsidP="00AD2F28">
            <w:pPr>
              <w:jc w:val="right"/>
              <w:rPr>
                <w:b/>
                <w:bCs/>
                <w:color w:val="000000"/>
                <w:sz w:val="22"/>
                <w:szCs w:val="22"/>
              </w:rPr>
            </w:pPr>
            <w:r w:rsidRPr="0034752C">
              <w:rPr>
                <w:rFonts w:cs="Arial"/>
                <w:b/>
                <w:bCs/>
                <w:color w:val="000000"/>
                <w:sz w:val="22"/>
                <w:szCs w:val="22"/>
              </w:rPr>
              <w:t>38,500</w:t>
            </w:r>
          </w:p>
        </w:tc>
        <w:tc>
          <w:tcPr>
            <w:tcW w:w="1013" w:type="dxa"/>
            <w:tcBorders>
              <w:top w:val="single" w:sz="4" w:space="0" w:color="auto"/>
              <w:left w:val="single" w:sz="4" w:space="0" w:color="auto"/>
              <w:bottom w:val="single" w:sz="4" w:space="0" w:color="auto"/>
              <w:right w:val="single" w:sz="4" w:space="0" w:color="auto"/>
            </w:tcBorders>
          </w:tcPr>
          <w:p w14:paraId="2F9744CE" w14:textId="77777777" w:rsidR="00973B13" w:rsidRPr="0034752C" w:rsidRDefault="00973B13" w:rsidP="00AD2F28">
            <w:pPr>
              <w:jc w:val="right"/>
              <w:rPr>
                <w:b/>
                <w:bCs/>
                <w:color w:val="000000"/>
                <w:sz w:val="22"/>
                <w:szCs w:val="22"/>
              </w:rPr>
            </w:pPr>
            <w:r w:rsidRPr="0034752C">
              <w:rPr>
                <w:rFonts w:cs="Arial"/>
                <w:b/>
                <w:bCs/>
                <w:color w:val="000000"/>
                <w:sz w:val="22"/>
                <w:szCs w:val="22"/>
              </w:rPr>
              <w:t>1,627</w:t>
            </w:r>
          </w:p>
        </w:tc>
        <w:tc>
          <w:tcPr>
            <w:tcW w:w="1084" w:type="dxa"/>
            <w:gridSpan w:val="2"/>
            <w:tcBorders>
              <w:top w:val="single" w:sz="4" w:space="0" w:color="auto"/>
              <w:left w:val="single" w:sz="4" w:space="0" w:color="auto"/>
              <w:bottom w:val="single" w:sz="4" w:space="0" w:color="auto"/>
              <w:right w:val="single" w:sz="4" w:space="0" w:color="auto"/>
            </w:tcBorders>
          </w:tcPr>
          <w:p w14:paraId="593754D9" w14:textId="77777777" w:rsidR="00973B13" w:rsidRPr="0034752C" w:rsidRDefault="00973B13" w:rsidP="00AD2F28">
            <w:pPr>
              <w:jc w:val="right"/>
              <w:rPr>
                <w:b/>
                <w:bCs/>
                <w:color w:val="000000"/>
                <w:sz w:val="22"/>
                <w:szCs w:val="22"/>
              </w:rPr>
            </w:pPr>
            <w:r w:rsidRPr="0034752C">
              <w:rPr>
                <w:rFonts w:cs="Arial"/>
                <w:b/>
                <w:bCs/>
                <w:color w:val="000000"/>
                <w:sz w:val="22"/>
                <w:szCs w:val="22"/>
              </w:rPr>
              <w:t>1,948</w:t>
            </w:r>
          </w:p>
        </w:tc>
        <w:tc>
          <w:tcPr>
            <w:tcW w:w="995" w:type="dxa"/>
            <w:tcBorders>
              <w:top w:val="single" w:sz="4" w:space="0" w:color="auto"/>
              <w:left w:val="nil"/>
              <w:bottom w:val="single" w:sz="4" w:space="0" w:color="auto"/>
              <w:right w:val="single" w:sz="4" w:space="0" w:color="auto"/>
            </w:tcBorders>
          </w:tcPr>
          <w:p w14:paraId="3ABEE3A5" w14:textId="77777777" w:rsidR="00973B13" w:rsidRPr="0034752C" w:rsidRDefault="00973B13" w:rsidP="00AD2F28">
            <w:pPr>
              <w:jc w:val="right"/>
              <w:rPr>
                <w:b/>
                <w:color w:val="000000"/>
                <w:sz w:val="22"/>
                <w:szCs w:val="22"/>
              </w:rPr>
            </w:pPr>
            <w:r w:rsidRPr="0034752C">
              <w:rPr>
                <w:rFonts w:cs="Arial"/>
                <w:b/>
                <w:bCs/>
                <w:sz w:val="22"/>
                <w:szCs w:val="22"/>
              </w:rPr>
              <w:t>4.6</w:t>
            </w:r>
          </w:p>
        </w:tc>
        <w:tc>
          <w:tcPr>
            <w:tcW w:w="939" w:type="dxa"/>
            <w:gridSpan w:val="2"/>
            <w:tcBorders>
              <w:top w:val="single" w:sz="4" w:space="0" w:color="auto"/>
              <w:left w:val="nil"/>
              <w:bottom w:val="single" w:sz="4" w:space="0" w:color="auto"/>
              <w:right w:val="single" w:sz="4" w:space="0" w:color="auto"/>
            </w:tcBorders>
          </w:tcPr>
          <w:p w14:paraId="4830107A" w14:textId="77777777" w:rsidR="00973B13" w:rsidRPr="0034752C" w:rsidRDefault="00973B13" w:rsidP="00AD2F28">
            <w:pPr>
              <w:jc w:val="right"/>
              <w:rPr>
                <w:b/>
                <w:color w:val="000000"/>
                <w:sz w:val="22"/>
                <w:szCs w:val="22"/>
              </w:rPr>
            </w:pPr>
            <w:r w:rsidRPr="0034752C">
              <w:rPr>
                <w:rFonts w:cs="Arial"/>
                <w:b/>
                <w:bCs/>
                <w:sz w:val="22"/>
                <w:szCs w:val="22"/>
              </w:rPr>
              <w:t>5.1</w:t>
            </w:r>
          </w:p>
        </w:tc>
      </w:tr>
    </w:tbl>
    <w:p w14:paraId="2BA21B99" w14:textId="77777777" w:rsidR="00973B13" w:rsidRPr="0034752C" w:rsidRDefault="00973B13" w:rsidP="00973B13">
      <w:pPr>
        <w:spacing w:after="0"/>
        <w:rPr>
          <w:sz w:val="22"/>
          <w:szCs w:val="22"/>
        </w:rPr>
      </w:pPr>
    </w:p>
    <w:p w14:paraId="050980FF" w14:textId="77777777" w:rsidR="00973B13" w:rsidRPr="0034752C" w:rsidRDefault="00973B13" w:rsidP="00973B13">
      <w:pPr>
        <w:rPr>
          <w:b/>
        </w:rPr>
      </w:pPr>
      <w:r w:rsidRPr="0034752C">
        <w:rPr>
          <w:b/>
        </w:rPr>
        <w:t>Department of Rural &amp; Community Development</w:t>
      </w:r>
    </w:p>
    <w:tbl>
      <w:tblPr>
        <w:tblStyle w:val="TableGrid"/>
        <w:tblW w:w="0" w:type="auto"/>
        <w:tblLook w:val="0620" w:firstRow="1" w:lastRow="0" w:firstColumn="0" w:lastColumn="0" w:noHBand="1" w:noVBand="1"/>
        <w:tblCaption w:val="Appendix B Public bodies"/>
        <w:tblDescription w:val="Department of Rural and Community Development"/>
      </w:tblPr>
      <w:tblGrid>
        <w:gridCol w:w="2476"/>
        <w:gridCol w:w="1042"/>
        <w:gridCol w:w="348"/>
        <w:gridCol w:w="631"/>
        <w:gridCol w:w="1042"/>
        <w:gridCol w:w="822"/>
        <w:gridCol w:w="287"/>
        <w:gridCol w:w="1024"/>
        <w:gridCol w:w="712"/>
        <w:gridCol w:w="246"/>
      </w:tblGrid>
      <w:tr w:rsidR="00973B13" w:rsidRPr="0034752C" w14:paraId="4C44F26B" w14:textId="77777777" w:rsidTr="002E6A10">
        <w:trPr>
          <w:tblHeader/>
        </w:trPr>
        <w:tc>
          <w:tcPr>
            <w:tcW w:w="2476" w:type="dxa"/>
          </w:tcPr>
          <w:p w14:paraId="58A663E4" w14:textId="77777777" w:rsidR="00973B13" w:rsidRPr="0034752C" w:rsidRDefault="00973B13" w:rsidP="00AD2F28">
            <w:pPr>
              <w:rPr>
                <w:b/>
                <w:sz w:val="22"/>
                <w:szCs w:val="22"/>
              </w:rPr>
            </w:pPr>
            <w:r w:rsidRPr="0034752C">
              <w:rPr>
                <w:b/>
                <w:sz w:val="22"/>
                <w:szCs w:val="22"/>
              </w:rPr>
              <w:t>Public Body</w:t>
            </w:r>
          </w:p>
        </w:tc>
        <w:tc>
          <w:tcPr>
            <w:tcW w:w="1390" w:type="dxa"/>
            <w:gridSpan w:val="2"/>
            <w:tcBorders>
              <w:right w:val="nil"/>
            </w:tcBorders>
          </w:tcPr>
          <w:p w14:paraId="025316F2" w14:textId="77777777" w:rsidR="00973B13" w:rsidRPr="0034752C" w:rsidRDefault="00973B13" w:rsidP="00AD2F28">
            <w:pPr>
              <w:rPr>
                <w:b/>
                <w:sz w:val="22"/>
                <w:szCs w:val="22"/>
              </w:rPr>
            </w:pPr>
            <w:r w:rsidRPr="0034752C">
              <w:rPr>
                <w:b/>
                <w:sz w:val="22"/>
                <w:szCs w:val="22"/>
              </w:rPr>
              <w:t>Total number of employees</w:t>
            </w:r>
          </w:p>
        </w:tc>
        <w:tc>
          <w:tcPr>
            <w:tcW w:w="631" w:type="dxa"/>
            <w:tcBorders>
              <w:left w:val="nil"/>
            </w:tcBorders>
          </w:tcPr>
          <w:p w14:paraId="48A3F1B8" w14:textId="77777777" w:rsidR="00973B13" w:rsidRPr="0034752C" w:rsidRDefault="00973B13" w:rsidP="00AD2F28">
            <w:pPr>
              <w:rPr>
                <w:b/>
                <w:sz w:val="22"/>
                <w:szCs w:val="22"/>
              </w:rPr>
            </w:pPr>
          </w:p>
        </w:tc>
        <w:tc>
          <w:tcPr>
            <w:tcW w:w="1864" w:type="dxa"/>
            <w:gridSpan w:val="2"/>
            <w:tcBorders>
              <w:right w:val="nil"/>
            </w:tcBorders>
          </w:tcPr>
          <w:p w14:paraId="547CF557" w14:textId="77777777" w:rsidR="00973B13" w:rsidRPr="0034752C" w:rsidRDefault="00973B13" w:rsidP="00AD2F28">
            <w:pPr>
              <w:rPr>
                <w:b/>
                <w:sz w:val="22"/>
                <w:szCs w:val="22"/>
              </w:rPr>
            </w:pPr>
            <w:r w:rsidRPr="0034752C">
              <w:rPr>
                <w:b/>
                <w:sz w:val="22"/>
                <w:szCs w:val="22"/>
              </w:rPr>
              <w:t>Number employees with disabilities</w:t>
            </w:r>
          </w:p>
        </w:tc>
        <w:tc>
          <w:tcPr>
            <w:tcW w:w="287" w:type="dxa"/>
            <w:tcBorders>
              <w:left w:val="nil"/>
            </w:tcBorders>
          </w:tcPr>
          <w:p w14:paraId="58DCDEC0" w14:textId="77777777" w:rsidR="00973B13" w:rsidRPr="0034752C" w:rsidRDefault="00973B13" w:rsidP="00AD2F28">
            <w:pPr>
              <w:rPr>
                <w:b/>
                <w:sz w:val="22"/>
                <w:szCs w:val="22"/>
              </w:rPr>
            </w:pPr>
          </w:p>
        </w:tc>
        <w:tc>
          <w:tcPr>
            <w:tcW w:w="1736" w:type="dxa"/>
            <w:gridSpan w:val="2"/>
            <w:tcBorders>
              <w:right w:val="nil"/>
            </w:tcBorders>
          </w:tcPr>
          <w:p w14:paraId="2C5A44EB" w14:textId="77777777" w:rsidR="00973B13" w:rsidRPr="0034752C" w:rsidRDefault="00973B13" w:rsidP="00AD2F28">
            <w:pPr>
              <w:rPr>
                <w:b/>
                <w:sz w:val="22"/>
                <w:szCs w:val="22"/>
              </w:rPr>
            </w:pPr>
            <w:r w:rsidRPr="0034752C">
              <w:rPr>
                <w:b/>
                <w:sz w:val="22"/>
                <w:szCs w:val="22"/>
              </w:rPr>
              <w:t>% workforce with disabilities</w:t>
            </w:r>
          </w:p>
        </w:tc>
        <w:tc>
          <w:tcPr>
            <w:tcW w:w="246" w:type="dxa"/>
            <w:tcBorders>
              <w:left w:val="nil"/>
            </w:tcBorders>
          </w:tcPr>
          <w:p w14:paraId="1E12A4B2" w14:textId="77777777" w:rsidR="00973B13" w:rsidRPr="0034752C" w:rsidRDefault="00973B13" w:rsidP="00AD2F28">
            <w:pPr>
              <w:rPr>
                <w:b/>
                <w:sz w:val="22"/>
                <w:szCs w:val="22"/>
              </w:rPr>
            </w:pPr>
          </w:p>
        </w:tc>
      </w:tr>
      <w:tr w:rsidR="00973B13" w:rsidRPr="0034752C" w14:paraId="214B45DE" w14:textId="77777777" w:rsidTr="002E6A10">
        <w:trPr>
          <w:tblHeader/>
        </w:trPr>
        <w:tc>
          <w:tcPr>
            <w:tcW w:w="2476" w:type="dxa"/>
          </w:tcPr>
          <w:p w14:paraId="0C14BDBA" w14:textId="77777777" w:rsidR="00973B13" w:rsidRPr="0034752C" w:rsidRDefault="00973B13" w:rsidP="00AD2F28">
            <w:pPr>
              <w:rPr>
                <w:b/>
                <w:sz w:val="22"/>
                <w:szCs w:val="22"/>
              </w:rPr>
            </w:pPr>
          </w:p>
        </w:tc>
        <w:tc>
          <w:tcPr>
            <w:tcW w:w="1042" w:type="dxa"/>
          </w:tcPr>
          <w:p w14:paraId="12BF4DA8" w14:textId="77777777" w:rsidR="00973B13" w:rsidRPr="0034752C" w:rsidRDefault="00973B13" w:rsidP="00AD2F28">
            <w:pPr>
              <w:jc w:val="right"/>
              <w:rPr>
                <w:b/>
                <w:sz w:val="22"/>
                <w:szCs w:val="22"/>
              </w:rPr>
            </w:pPr>
            <w:r w:rsidRPr="0034752C">
              <w:rPr>
                <w:b/>
                <w:sz w:val="22"/>
                <w:szCs w:val="22"/>
              </w:rPr>
              <w:t>2018</w:t>
            </w:r>
          </w:p>
        </w:tc>
        <w:tc>
          <w:tcPr>
            <w:tcW w:w="979" w:type="dxa"/>
            <w:gridSpan w:val="2"/>
          </w:tcPr>
          <w:p w14:paraId="5012EBA4" w14:textId="77777777" w:rsidR="00973B13" w:rsidRPr="0034752C" w:rsidRDefault="00973B13" w:rsidP="00AD2F28">
            <w:pPr>
              <w:jc w:val="right"/>
              <w:rPr>
                <w:b/>
                <w:sz w:val="22"/>
                <w:szCs w:val="22"/>
              </w:rPr>
            </w:pPr>
            <w:r w:rsidRPr="0034752C">
              <w:rPr>
                <w:b/>
                <w:sz w:val="22"/>
                <w:szCs w:val="22"/>
              </w:rPr>
              <w:t>2019</w:t>
            </w:r>
          </w:p>
        </w:tc>
        <w:tc>
          <w:tcPr>
            <w:tcW w:w="1042" w:type="dxa"/>
          </w:tcPr>
          <w:p w14:paraId="00E6C29B" w14:textId="77777777" w:rsidR="00973B13" w:rsidRPr="0034752C" w:rsidRDefault="00973B13" w:rsidP="00AD2F28">
            <w:pPr>
              <w:jc w:val="right"/>
              <w:rPr>
                <w:b/>
                <w:sz w:val="22"/>
                <w:szCs w:val="22"/>
              </w:rPr>
            </w:pPr>
            <w:r w:rsidRPr="0034752C">
              <w:rPr>
                <w:b/>
                <w:sz w:val="22"/>
                <w:szCs w:val="22"/>
              </w:rPr>
              <w:t>2018</w:t>
            </w:r>
          </w:p>
        </w:tc>
        <w:tc>
          <w:tcPr>
            <w:tcW w:w="1109" w:type="dxa"/>
            <w:gridSpan w:val="2"/>
          </w:tcPr>
          <w:p w14:paraId="2FC4677C" w14:textId="77777777" w:rsidR="00973B13" w:rsidRPr="0034752C" w:rsidRDefault="00973B13" w:rsidP="00AD2F28">
            <w:pPr>
              <w:jc w:val="right"/>
              <w:rPr>
                <w:b/>
                <w:sz w:val="22"/>
                <w:szCs w:val="22"/>
              </w:rPr>
            </w:pPr>
            <w:r w:rsidRPr="0034752C">
              <w:rPr>
                <w:b/>
                <w:sz w:val="22"/>
                <w:szCs w:val="22"/>
              </w:rPr>
              <w:t>2019</w:t>
            </w:r>
          </w:p>
        </w:tc>
        <w:tc>
          <w:tcPr>
            <w:tcW w:w="1024" w:type="dxa"/>
          </w:tcPr>
          <w:p w14:paraId="1CC2DC36" w14:textId="77777777" w:rsidR="00973B13" w:rsidRPr="0034752C" w:rsidRDefault="00973B13" w:rsidP="00AD2F28">
            <w:pPr>
              <w:jc w:val="right"/>
              <w:rPr>
                <w:b/>
                <w:sz w:val="22"/>
                <w:szCs w:val="22"/>
              </w:rPr>
            </w:pPr>
            <w:r w:rsidRPr="0034752C">
              <w:rPr>
                <w:b/>
                <w:sz w:val="22"/>
                <w:szCs w:val="22"/>
              </w:rPr>
              <w:t>2018</w:t>
            </w:r>
          </w:p>
        </w:tc>
        <w:tc>
          <w:tcPr>
            <w:tcW w:w="958" w:type="dxa"/>
            <w:gridSpan w:val="2"/>
          </w:tcPr>
          <w:p w14:paraId="7A86D2A0" w14:textId="77777777" w:rsidR="00973B13" w:rsidRPr="0034752C" w:rsidRDefault="00973B13" w:rsidP="00AD2F28">
            <w:pPr>
              <w:jc w:val="right"/>
              <w:rPr>
                <w:b/>
                <w:sz w:val="22"/>
                <w:szCs w:val="22"/>
              </w:rPr>
            </w:pPr>
            <w:r w:rsidRPr="0034752C">
              <w:rPr>
                <w:b/>
                <w:sz w:val="22"/>
                <w:szCs w:val="22"/>
              </w:rPr>
              <w:t>2019</w:t>
            </w:r>
          </w:p>
        </w:tc>
      </w:tr>
      <w:tr w:rsidR="00973B13" w:rsidRPr="0034752C" w14:paraId="096185E0" w14:textId="77777777" w:rsidTr="002E6A10">
        <w:trPr>
          <w:trHeight w:val="300"/>
          <w:tblHeader/>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5FC40992" w14:textId="77777777" w:rsidR="00973B13" w:rsidRPr="0034752C" w:rsidRDefault="00973B13" w:rsidP="00AD2F28">
            <w:pPr>
              <w:ind w:firstLineChars="10" w:firstLine="22"/>
              <w:rPr>
                <w:b/>
                <w:color w:val="000000"/>
                <w:sz w:val="22"/>
                <w:szCs w:val="22"/>
                <w:lang w:eastAsia="en-IE"/>
              </w:rPr>
            </w:pPr>
            <w:r w:rsidRPr="0034752C">
              <w:rPr>
                <w:rFonts w:cs="Arial"/>
                <w:sz w:val="22"/>
                <w:szCs w:val="22"/>
              </w:rPr>
              <w:t>Irish Water Safety</w:t>
            </w:r>
          </w:p>
        </w:tc>
        <w:tc>
          <w:tcPr>
            <w:tcW w:w="1042" w:type="dxa"/>
            <w:tcBorders>
              <w:top w:val="single" w:sz="4" w:space="0" w:color="auto"/>
              <w:left w:val="nil"/>
              <w:bottom w:val="single" w:sz="4" w:space="0" w:color="auto"/>
              <w:right w:val="single" w:sz="4" w:space="0" w:color="auto"/>
            </w:tcBorders>
            <w:noWrap/>
            <w:hideMark/>
          </w:tcPr>
          <w:p w14:paraId="7EB02184" w14:textId="77777777" w:rsidR="00973B13" w:rsidRPr="0034752C" w:rsidRDefault="00973B13" w:rsidP="00AD2F28">
            <w:pPr>
              <w:jc w:val="right"/>
              <w:rPr>
                <w:color w:val="000000"/>
                <w:sz w:val="22"/>
                <w:szCs w:val="22"/>
                <w:lang w:eastAsia="en-IE"/>
              </w:rPr>
            </w:pPr>
            <w:r w:rsidRPr="0034752C">
              <w:rPr>
                <w:rFonts w:cs="Arial"/>
                <w:sz w:val="22"/>
                <w:szCs w:val="22"/>
              </w:rPr>
              <w:t>8</w:t>
            </w:r>
          </w:p>
        </w:tc>
        <w:tc>
          <w:tcPr>
            <w:tcW w:w="979" w:type="dxa"/>
            <w:gridSpan w:val="2"/>
            <w:tcBorders>
              <w:top w:val="single" w:sz="4" w:space="0" w:color="auto"/>
              <w:left w:val="nil"/>
              <w:bottom w:val="single" w:sz="4" w:space="0" w:color="auto"/>
              <w:right w:val="single" w:sz="4" w:space="0" w:color="auto"/>
            </w:tcBorders>
            <w:noWrap/>
          </w:tcPr>
          <w:p w14:paraId="4602D258" w14:textId="77777777" w:rsidR="00973B13" w:rsidRPr="0034752C" w:rsidRDefault="00973B13" w:rsidP="00AD2F28">
            <w:pPr>
              <w:jc w:val="right"/>
              <w:rPr>
                <w:color w:val="000000"/>
                <w:sz w:val="22"/>
                <w:szCs w:val="22"/>
                <w:lang w:eastAsia="en-IE"/>
              </w:rPr>
            </w:pPr>
            <w:r w:rsidRPr="0034752C">
              <w:rPr>
                <w:rFonts w:cs="Arial"/>
                <w:sz w:val="22"/>
                <w:szCs w:val="22"/>
              </w:rPr>
              <w:t>9</w:t>
            </w:r>
          </w:p>
        </w:tc>
        <w:tc>
          <w:tcPr>
            <w:tcW w:w="1042" w:type="dxa"/>
            <w:tcBorders>
              <w:top w:val="single" w:sz="4" w:space="0" w:color="auto"/>
              <w:left w:val="nil"/>
              <w:bottom w:val="single" w:sz="4" w:space="0" w:color="auto"/>
              <w:right w:val="single" w:sz="4" w:space="0" w:color="auto"/>
            </w:tcBorders>
            <w:noWrap/>
            <w:hideMark/>
          </w:tcPr>
          <w:p w14:paraId="754C4A84" w14:textId="77777777" w:rsidR="00973B13" w:rsidRPr="0034752C" w:rsidRDefault="00973B13" w:rsidP="00AD2F28">
            <w:pPr>
              <w:jc w:val="right"/>
              <w:rPr>
                <w:color w:val="000000"/>
                <w:sz w:val="22"/>
                <w:szCs w:val="22"/>
                <w:lang w:eastAsia="en-IE"/>
              </w:rPr>
            </w:pPr>
            <w:r w:rsidRPr="0034752C">
              <w:rPr>
                <w:rFonts w:cs="Arial"/>
                <w:sz w:val="22"/>
                <w:szCs w:val="22"/>
              </w:rPr>
              <w:t>1</w:t>
            </w:r>
          </w:p>
        </w:tc>
        <w:tc>
          <w:tcPr>
            <w:tcW w:w="1109" w:type="dxa"/>
            <w:gridSpan w:val="2"/>
            <w:tcBorders>
              <w:top w:val="single" w:sz="4" w:space="0" w:color="auto"/>
              <w:left w:val="nil"/>
              <w:bottom w:val="single" w:sz="4" w:space="0" w:color="auto"/>
              <w:right w:val="single" w:sz="4" w:space="0" w:color="auto"/>
            </w:tcBorders>
            <w:noWrap/>
          </w:tcPr>
          <w:p w14:paraId="0AD38DE9" w14:textId="77777777" w:rsidR="00973B13" w:rsidRPr="0034752C" w:rsidRDefault="00973B13" w:rsidP="00AD2F28">
            <w:pPr>
              <w:jc w:val="right"/>
              <w:rPr>
                <w:color w:val="000000"/>
                <w:sz w:val="22"/>
                <w:szCs w:val="22"/>
                <w:lang w:eastAsia="en-IE"/>
              </w:rPr>
            </w:pPr>
            <w:r w:rsidRPr="0034752C">
              <w:rPr>
                <w:rFonts w:cs="Arial"/>
                <w:sz w:val="22"/>
                <w:szCs w:val="22"/>
              </w:rPr>
              <w:t>0</w:t>
            </w:r>
          </w:p>
        </w:tc>
        <w:tc>
          <w:tcPr>
            <w:tcW w:w="1024" w:type="dxa"/>
            <w:tcBorders>
              <w:top w:val="single" w:sz="4" w:space="0" w:color="auto"/>
              <w:left w:val="nil"/>
              <w:bottom w:val="single" w:sz="4" w:space="0" w:color="auto"/>
              <w:right w:val="single" w:sz="4" w:space="0" w:color="auto"/>
            </w:tcBorders>
            <w:noWrap/>
            <w:hideMark/>
          </w:tcPr>
          <w:p w14:paraId="70F7E31B" w14:textId="77777777" w:rsidR="00973B13" w:rsidRPr="0034752C" w:rsidRDefault="00973B13" w:rsidP="00AD2F28">
            <w:pPr>
              <w:jc w:val="right"/>
              <w:rPr>
                <w:color w:val="000000"/>
                <w:sz w:val="22"/>
                <w:szCs w:val="22"/>
                <w:lang w:eastAsia="en-IE"/>
              </w:rPr>
            </w:pPr>
            <w:r w:rsidRPr="0034752C">
              <w:rPr>
                <w:rFonts w:cs="Arial"/>
                <w:sz w:val="22"/>
                <w:szCs w:val="22"/>
              </w:rPr>
              <w:t>12.5</w:t>
            </w:r>
          </w:p>
        </w:tc>
        <w:tc>
          <w:tcPr>
            <w:tcW w:w="958" w:type="dxa"/>
            <w:gridSpan w:val="2"/>
            <w:tcBorders>
              <w:top w:val="single" w:sz="4" w:space="0" w:color="auto"/>
              <w:left w:val="nil"/>
              <w:bottom w:val="single" w:sz="4" w:space="0" w:color="auto"/>
              <w:right w:val="single" w:sz="4" w:space="0" w:color="auto"/>
            </w:tcBorders>
            <w:noWrap/>
          </w:tcPr>
          <w:p w14:paraId="70D07D3D" w14:textId="77777777" w:rsidR="00973B13" w:rsidRPr="0034752C" w:rsidRDefault="00973B13" w:rsidP="00AD2F28">
            <w:pPr>
              <w:jc w:val="right"/>
              <w:rPr>
                <w:color w:val="000000"/>
                <w:sz w:val="22"/>
                <w:szCs w:val="22"/>
                <w:lang w:eastAsia="en-IE"/>
              </w:rPr>
            </w:pPr>
            <w:r w:rsidRPr="0034752C">
              <w:rPr>
                <w:rFonts w:cs="Arial"/>
                <w:sz w:val="22"/>
                <w:szCs w:val="22"/>
              </w:rPr>
              <w:t>0.0</w:t>
            </w:r>
          </w:p>
        </w:tc>
      </w:tr>
      <w:tr w:rsidR="00973B13" w:rsidRPr="0034752C" w14:paraId="6A364A1A" w14:textId="77777777" w:rsidTr="002E6A10">
        <w:trPr>
          <w:trHeight w:val="300"/>
          <w:tblHeader/>
        </w:trPr>
        <w:tc>
          <w:tcPr>
            <w:tcW w:w="2476" w:type="dxa"/>
            <w:tcBorders>
              <w:top w:val="nil"/>
              <w:left w:val="single" w:sz="4" w:space="0" w:color="auto"/>
              <w:bottom w:val="single" w:sz="4" w:space="0" w:color="auto"/>
              <w:right w:val="single" w:sz="4" w:space="0" w:color="auto"/>
            </w:tcBorders>
            <w:noWrap/>
            <w:vAlign w:val="bottom"/>
            <w:hideMark/>
          </w:tcPr>
          <w:p w14:paraId="7D598776" w14:textId="77777777" w:rsidR="00973B13" w:rsidRPr="0034752C" w:rsidRDefault="00973B13" w:rsidP="00AD2F28">
            <w:pPr>
              <w:ind w:firstLineChars="10" w:firstLine="22"/>
              <w:rPr>
                <w:b/>
                <w:color w:val="000000"/>
                <w:sz w:val="22"/>
                <w:szCs w:val="22"/>
                <w:lang w:eastAsia="en-IE"/>
              </w:rPr>
            </w:pPr>
            <w:r w:rsidRPr="0034752C">
              <w:rPr>
                <w:rFonts w:cs="Arial"/>
                <w:sz w:val="22"/>
                <w:szCs w:val="22"/>
              </w:rPr>
              <w:t>Western Development Commission</w:t>
            </w:r>
          </w:p>
        </w:tc>
        <w:tc>
          <w:tcPr>
            <w:tcW w:w="1042" w:type="dxa"/>
            <w:tcBorders>
              <w:top w:val="nil"/>
              <w:left w:val="nil"/>
              <w:bottom w:val="single" w:sz="4" w:space="0" w:color="auto"/>
              <w:right w:val="single" w:sz="4" w:space="0" w:color="auto"/>
            </w:tcBorders>
            <w:noWrap/>
            <w:hideMark/>
          </w:tcPr>
          <w:p w14:paraId="6EAEB6B2" w14:textId="77777777" w:rsidR="00973B13" w:rsidRPr="0034752C" w:rsidRDefault="00973B13" w:rsidP="00AD2F28">
            <w:pPr>
              <w:jc w:val="right"/>
              <w:rPr>
                <w:color w:val="000000"/>
                <w:sz w:val="22"/>
                <w:szCs w:val="22"/>
                <w:lang w:eastAsia="en-IE"/>
              </w:rPr>
            </w:pPr>
            <w:r w:rsidRPr="0034752C">
              <w:rPr>
                <w:rFonts w:cs="Arial"/>
                <w:sz w:val="22"/>
                <w:szCs w:val="22"/>
              </w:rPr>
              <w:t>15</w:t>
            </w:r>
          </w:p>
        </w:tc>
        <w:tc>
          <w:tcPr>
            <w:tcW w:w="979" w:type="dxa"/>
            <w:gridSpan w:val="2"/>
            <w:tcBorders>
              <w:top w:val="nil"/>
              <w:left w:val="nil"/>
              <w:bottom w:val="single" w:sz="4" w:space="0" w:color="auto"/>
              <w:right w:val="single" w:sz="4" w:space="0" w:color="auto"/>
            </w:tcBorders>
            <w:noWrap/>
          </w:tcPr>
          <w:p w14:paraId="3FA3BC2E" w14:textId="77777777" w:rsidR="00973B13" w:rsidRPr="0034752C" w:rsidRDefault="00973B13" w:rsidP="00AD2F28">
            <w:pPr>
              <w:jc w:val="right"/>
              <w:rPr>
                <w:color w:val="000000"/>
                <w:sz w:val="22"/>
                <w:szCs w:val="22"/>
                <w:lang w:eastAsia="en-IE"/>
              </w:rPr>
            </w:pPr>
            <w:r w:rsidRPr="0034752C">
              <w:rPr>
                <w:rFonts w:cs="Arial"/>
                <w:sz w:val="22"/>
                <w:szCs w:val="22"/>
              </w:rPr>
              <w:t>25</w:t>
            </w:r>
          </w:p>
        </w:tc>
        <w:tc>
          <w:tcPr>
            <w:tcW w:w="1042" w:type="dxa"/>
            <w:tcBorders>
              <w:top w:val="nil"/>
              <w:left w:val="nil"/>
              <w:bottom w:val="single" w:sz="4" w:space="0" w:color="auto"/>
              <w:right w:val="single" w:sz="4" w:space="0" w:color="auto"/>
            </w:tcBorders>
            <w:noWrap/>
            <w:hideMark/>
          </w:tcPr>
          <w:p w14:paraId="077711BF" w14:textId="77777777" w:rsidR="00973B13" w:rsidRPr="0034752C" w:rsidRDefault="00973B13" w:rsidP="00AD2F28">
            <w:pPr>
              <w:jc w:val="right"/>
              <w:rPr>
                <w:color w:val="000000"/>
                <w:sz w:val="22"/>
                <w:szCs w:val="22"/>
                <w:lang w:eastAsia="en-IE"/>
              </w:rPr>
            </w:pPr>
            <w:r w:rsidRPr="0034752C">
              <w:rPr>
                <w:rFonts w:cs="Arial"/>
                <w:sz w:val="22"/>
                <w:szCs w:val="22"/>
              </w:rPr>
              <w:t>0</w:t>
            </w:r>
          </w:p>
        </w:tc>
        <w:tc>
          <w:tcPr>
            <w:tcW w:w="1109" w:type="dxa"/>
            <w:gridSpan w:val="2"/>
            <w:tcBorders>
              <w:top w:val="nil"/>
              <w:left w:val="nil"/>
              <w:bottom w:val="single" w:sz="4" w:space="0" w:color="auto"/>
              <w:right w:val="single" w:sz="4" w:space="0" w:color="auto"/>
            </w:tcBorders>
            <w:noWrap/>
          </w:tcPr>
          <w:p w14:paraId="7DF0887A" w14:textId="77777777" w:rsidR="00973B13" w:rsidRPr="0034752C" w:rsidRDefault="00973B13" w:rsidP="00AD2F28">
            <w:pPr>
              <w:jc w:val="right"/>
              <w:rPr>
                <w:color w:val="000000"/>
                <w:sz w:val="22"/>
                <w:szCs w:val="22"/>
                <w:lang w:eastAsia="en-IE"/>
              </w:rPr>
            </w:pPr>
            <w:r w:rsidRPr="0034752C">
              <w:rPr>
                <w:rFonts w:cs="Arial"/>
                <w:sz w:val="22"/>
                <w:szCs w:val="22"/>
              </w:rPr>
              <w:t>0</w:t>
            </w:r>
          </w:p>
        </w:tc>
        <w:tc>
          <w:tcPr>
            <w:tcW w:w="1024" w:type="dxa"/>
            <w:tcBorders>
              <w:top w:val="nil"/>
              <w:left w:val="nil"/>
              <w:bottom w:val="single" w:sz="4" w:space="0" w:color="auto"/>
              <w:right w:val="single" w:sz="4" w:space="0" w:color="auto"/>
            </w:tcBorders>
            <w:noWrap/>
            <w:hideMark/>
          </w:tcPr>
          <w:p w14:paraId="0FB0A416" w14:textId="77777777" w:rsidR="00973B13" w:rsidRPr="0034752C" w:rsidRDefault="00973B13" w:rsidP="00AD2F28">
            <w:pPr>
              <w:jc w:val="right"/>
              <w:rPr>
                <w:color w:val="000000"/>
                <w:sz w:val="22"/>
                <w:szCs w:val="22"/>
                <w:lang w:eastAsia="en-IE"/>
              </w:rPr>
            </w:pPr>
            <w:r w:rsidRPr="0034752C">
              <w:rPr>
                <w:rFonts w:cs="Arial"/>
                <w:sz w:val="22"/>
                <w:szCs w:val="22"/>
              </w:rPr>
              <w:t>0.0</w:t>
            </w:r>
          </w:p>
        </w:tc>
        <w:tc>
          <w:tcPr>
            <w:tcW w:w="958" w:type="dxa"/>
            <w:gridSpan w:val="2"/>
            <w:tcBorders>
              <w:top w:val="nil"/>
              <w:left w:val="nil"/>
              <w:bottom w:val="single" w:sz="4" w:space="0" w:color="auto"/>
              <w:right w:val="single" w:sz="4" w:space="0" w:color="auto"/>
            </w:tcBorders>
            <w:noWrap/>
          </w:tcPr>
          <w:p w14:paraId="0693ABE6" w14:textId="77777777" w:rsidR="00973B13" w:rsidRPr="0034752C" w:rsidRDefault="00973B13" w:rsidP="00AD2F28">
            <w:pPr>
              <w:jc w:val="right"/>
              <w:rPr>
                <w:color w:val="000000"/>
                <w:sz w:val="22"/>
                <w:szCs w:val="22"/>
                <w:lang w:eastAsia="en-IE"/>
              </w:rPr>
            </w:pPr>
            <w:r w:rsidRPr="0034752C">
              <w:rPr>
                <w:rFonts w:cs="Arial"/>
                <w:sz w:val="22"/>
                <w:szCs w:val="22"/>
              </w:rPr>
              <w:t>0.0</w:t>
            </w:r>
          </w:p>
        </w:tc>
      </w:tr>
      <w:tr w:rsidR="00973B13" w:rsidRPr="0034752C" w14:paraId="55CAF954" w14:textId="77777777" w:rsidTr="002E6A10">
        <w:trPr>
          <w:tblHeader/>
        </w:trPr>
        <w:tc>
          <w:tcPr>
            <w:tcW w:w="2476" w:type="dxa"/>
          </w:tcPr>
          <w:p w14:paraId="3FC5C673" w14:textId="77777777" w:rsidR="00973B13" w:rsidRPr="0034752C" w:rsidRDefault="00973B13" w:rsidP="00AD2F28">
            <w:pPr>
              <w:ind w:firstLineChars="10" w:firstLine="22"/>
              <w:rPr>
                <w:b/>
                <w:sz w:val="22"/>
                <w:szCs w:val="22"/>
              </w:rPr>
            </w:pPr>
            <w:r w:rsidRPr="0034752C">
              <w:rPr>
                <w:b/>
                <w:sz w:val="22"/>
                <w:szCs w:val="22"/>
              </w:rPr>
              <w:t>Grand Total</w:t>
            </w:r>
          </w:p>
        </w:tc>
        <w:tc>
          <w:tcPr>
            <w:tcW w:w="1042" w:type="dxa"/>
            <w:tcBorders>
              <w:top w:val="single" w:sz="4" w:space="0" w:color="auto"/>
              <w:left w:val="single" w:sz="4" w:space="0" w:color="auto"/>
              <w:bottom w:val="single" w:sz="4" w:space="0" w:color="auto"/>
              <w:right w:val="single" w:sz="4" w:space="0" w:color="auto"/>
            </w:tcBorders>
          </w:tcPr>
          <w:p w14:paraId="215AFF0C" w14:textId="77777777" w:rsidR="00973B13" w:rsidRPr="0034752C" w:rsidRDefault="00973B13" w:rsidP="00AD2F28">
            <w:pPr>
              <w:jc w:val="right"/>
              <w:rPr>
                <w:b/>
                <w:bCs/>
                <w:color w:val="000000"/>
                <w:sz w:val="22"/>
                <w:szCs w:val="22"/>
              </w:rPr>
            </w:pPr>
            <w:r w:rsidRPr="0034752C">
              <w:rPr>
                <w:rFonts w:cs="Arial"/>
                <w:b/>
                <w:bCs/>
                <w:color w:val="000000"/>
                <w:sz w:val="22"/>
                <w:szCs w:val="22"/>
              </w:rPr>
              <w:t>23</w:t>
            </w:r>
          </w:p>
        </w:tc>
        <w:tc>
          <w:tcPr>
            <w:tcW w:w="979" w:type="dxa"/>
            <w:gridSpan w:val="2"/>
            <w:tcBorders>
              <w:top w:val="single" w:sz="4" w:space="0" w:color="auto"/>
              <w:left w:val="single" w:sz="4" w:space="0" w:color="auto"/>
              <w:bottom w:val="single" w:sz="4" w:space="0" w:color="auto"/>
              <w:right w:val="single" w:sz="4" w:space="0" w:color="auto"/>
            </w:tcBorders>
          </w:tcPr>
          <w:p w14:paraId="3AF73DF6" w14:textId="77777777" w:rsidR="00973B13" w:rsidRPr="0034752C" w:rsidRDefault="00973B13" w:rsidP="00AD2F28">
            <w:pPr>
              <w:jc w:val="right"/>
              <w:rPr>
                <w:b/>
                <w:bCs/>
                <w:color w:val="000000"/>
                <w:sz w:val="22"/>
                <w:szCs w:val="22"/>
              </w:rPr>
            </w:pPr>
            <w:r w:rsidRPr="0034752C">
              <w:rPr>
                <w:rFonts w:cs="Arial"/>
                <w:b/>
                <w:bCs/>
                <w:color w:val="000000"/>
                <w:sz w:val="22"/>
                <w:szCs w:val="22"/>
              </w:rPr>
              <w:t>34</w:t>
            </w:r>
          </w:p>
        </w:tc>
        <w:tc>
          <w:tcPr>
            <w:tcW w:w="1042" w:type="dxa"/>
            <w:tcBorders>
              <w:top w:val="single" w:sz="4" w:space="0" w:color="auto"/>
              <w:left w:val="single" w:sz="4" w:space="0" w:color="auto"/>
              <w:bottom w:val="single" w:sz="4" w:space="0" w:color="auto"/>
              <w:right w:val="single" w:sz="4" w:space="0" w:color="auto"/>
            </w:tcBorders>
          </w:tcPr>
          <w:p w14:paraId="3A10CE99" w14:textId="77777777" w:rsidR="00973B13" w:rsidRPr="0034752C" w:rsidRDefault="00973B13" w:rsidP="00AD2F28">
            <w:pPr>
              <w:jc w:val="right"/>
              <w:rPr>
                <w:b/>
                <w:bCs/>
                <w:color w:val="000000"/>
                <w:sz w:val="22"/>
                <w:szCs w:val="22"/>
              </w:rPr>
            </w:pPr>
            <w:r w:rsidRPr="0034752C">
              <w:rPr>
                <w:rFonts w:cs="Arial"/>
                <w:b/>
                <w:bCs/>
                <w:color w:val="000000"/>
                <w:sz w:val="22"/>
                <w:szCs w:val="22"/>
              </w:rPr>
              <w:t>1</w:t>
            </w:r>
          </w:p>
        </w:tc>
        <w:tc>
          <w:tcPr>
            <w:tcW w:w="1109" w:type="dxa"/>
            <w:gridSpan w:val="2"/>
            <w:tcBorders>
              <w:top w:val="single" w:sz="4" w:space="0" w:color="auto"/>
              <w:left w:val="single" w:sz="4" w:space="0" w:color="auto"/>
              <w:bottom w:val="single" w:sz="4" w:space="0" w:color="auto"/>
              <w:right w:val="single" w:sz="4" w:space="0" w:color="auto"/>
            </w:tcBorders>
          </w:tcPr>
          <w:p w14:paraId="31D2A152" w14:textId="77777777" w:rsidR="00973B13" w:rsidRPr="0034752C" w:rsidRDefault="00973B13" w:rsidP="00AD2F28">
            <w:pPr>
              <w:jc w:val="right"/>
              <w:rPr>
                <w:b/>
                <w:bCs/>
                <w:color w:val="000000"/>
                <w:sz w:val="22"/>
                <w:szCs w:val="22"/>
              </w:rPr>
            </w:pPr>
            <w:r w:rsidRPr="0034752C">
              <w:rPr>
                <w:rFonts w:cs="Arial"/>
                <w:b/>
                <w:bCs/>
                <w:color w:val="000000"/>
                <w:sz w:val="22"/>
                <w:szCs w:val="22"/>
              </w:rPr>
              <w:t>0</w:t>
            </w:r>
          </w:p>
        </w:tc>
        <w:tc>
          <w:tcPr>
            <w:tcW w:w="1024" w:type="dxa"/>
            <w:tcBorders>
              <w:top w:val="single" w:sz="4" w:space="0" w:color="auto"/>
              <w:left w:val="nil"/>
              <w:bottom w:val="single" w:sz="4" w:space="0" w:color="auto"/>
              <w:right w:val="single" w:sz="4" w:space="0" w:color="auto"/>
            </w:tcBorders>
          </w:tcPr>
          <w:p w14:paraId="7883832E" w14:textId="77777777" w:rsidR="00973B13" w:rsidRPr="0034752C" w:rsidRDefault="00973B13" w:rsidP="00AD2F28">
            <w:pPr>
              <w:jc w:val="right"/>
              <w:rPr>
                <w:rFonts w:cs="Arial"/>
                <w:b/>
                <w:bCs/>
                <w:sz w:val="22"/>
                <w:szCs w:val="22"/>
              </w:rPr>
            </w:pPr>
            <w:r w:rsidRPr="0034752C">
              <w:rPr>
                <w:rFonts w:cs="Arial"/>
                <w:b/>
                <w:bCs/>
                <w:sz w:val="22"/>
                <w:szCs w:val="22"/>
              </w:rPr>
              <w:t>4.3</w:t>
            </w:r>
          </w:p>
        </w:tc>
        <w:tc>
          <w:tcPr>
            <w:tcW w:w="958" w:type="dxa"/>
            <w:gridSpan w:val="2"/>
            <w:tcBorders>
              <w:top w:val="single" w:sz="4" w:space="0" w:color="auto"/>
              <w:left w:val="nil"/>
              <w:bottom w:val="single" w:sz="4" w:space="0" w:color="auto"/>
              <w:right w:val="single" w:sz="4" w:space="0" w:color="auto"/>
            </w:tcBorders>
          </w:tcPr>
          <w:p w14:paraId="684C64FC" w14:textId="77777777" w:rsidR="00973B13" w:rsidRPr="0034752C" w:rsidRDefault="00973B13" w:rsidP="00AD2F28">
            <w:pPr>
              <w:jc w:val="right"/>
              <w:rPr>
                <w:rFonts w:cs="Arial"/>
                <w:b/>
                <w:bCs/>
                <w:sz w:val="22"/>
                <w:szCs w:val="22"/>
              </w:rPr>
            </w:pPr>
            <w:r w:rsidRPr="0034752C">
              <w:rPr>
                <w:rFonts w:cs="Arial"/>
                <w:b/>
                <w:bCs/>
                <w:sz w:val="22"/>
                <w:szCs w:val="22"/>
              </w:rPr>
              <w:t>0.0</w:t>
            </w:r>
          </w:p>
        </w:tc>
      </w:tr>
    </w:tbl>
    <w:p w14:paraId="66CBE6ED" w14:textId="77777777" w:rsidR="00973B13" w:rsidRPr="0034752C" w:rsidRDefault="00973B13" w:rsidP="00973B13">
      <w:pPr>
        <w:rPr>
          <w:b/>
        </w:rPr>
      </w:pPr>
    </w:p>
    <w:p w14:paraId="37670304" w14:textId="77777777" w:rsidR="00973B13" w:rsidRPr="0034752C" w:rsidRDefault="00973B13" w:rsidP="00973B13">
      <w:pPr>
        <w:spacing w:after="0"/>
        <w:rPr>
          <w:b/>
        </w:rPr>
      </w:pPr>
      <w:r w:rsidRPr="0034752C">
        <w:rPr>
          <w:b/>
        </w:rPr>
        <w:br w:type="page"/>
      </w:r>
    </w:p>
    <w:p w14:paraId="05EB8008" w14:textId="77777777" w:rsidR="00973B13" w:rsidRPr="0034752C" w:rsidRDefault="00973B13" w:rsidP="00973B13">
      <w:pPr>
        <w:rPr>
          <w:b/>
        </w:rPr>
      </w:pPr>
      <w:r w:rsidRPr="0034752C">
        <w:rPr>
          <w:b/>
        </w:rPr>
        <w:lastRenderedPageBreak/>
        <w:t>Department of the Taoiseach</w:t>
      </w:r>
    </w:p>
    <w:tbl>
      <w:tblPr>
        <w:tblStyle w:val="TableGrid"/>
        <w:tblpPr w:leftFromText="180" w:rightFromText="180" w:vertAnchor="text" w:horzAnchor="margin" w:tblpY="-24"/>
        <w:tblW w:w="8926" w:type="dxa"/>
        <w:tblLook w:val="0620" w:firstRow="1" w:lastRow="0" w:firstColumn="0" w:lastColumn="0" w:noHBand="1" w:noVBand="1"/>
        <w:tblCaption w:val="Appendix B Public bodies"/>
        <w:tblDescription w:val="Department of the Taoiseach"/>
      </w:tblPr>
      <w:tblGrid>
        <w:gridCol w:w="2476"/>
        <w:gridCol w:w="1042"/>
        <w:gridCol w:w="348"/>
        <w:gridCol w:w="631"/>
        <w:gridCol w:w="1042"/>
        <w:gridCol w:w="822"/>
        <w:gridCol w:w="287"/>
        <w:gridCol w:w="1024"/>
        <w:gridCol w:w="712"/>
        <w:gridCol w:w="542"/>
      </w:tblGrid>
      <w:tr w:rsidR="00973B13" w:rsidRPr="0034752C" w14:paraId="77BC3989" w14:textId="77777777" w:rsidTr="002E6A10">
        <w:trPr>
          <w:tblHeader/>
        </w:trPr>
        <w:tc>
          <w:tcPr>
            <w:tcW w:w="2476" w:type="dxa"/>
          </w:tcPr>
          <w:p w14:paraId="369B62A3" w14:textId="77777777" w:rsidR="00973B13" w:rsidRPr="0034752C" w:rsidRDefault="00973B13" w:rsidP="00AD2F28">
            <w:pPr>
              <w:rPr>
                <w:b/>
                <w:sz w:val="22"/>
                <w:szCs w:val="22"/>
              </w:rPr>
            </w:pPr>
            <w:r w:rsidRPr="0034752C">
              <w:rPr>
                <w:b/>
                <w:sz w:val="22"/>
                <w:szCs w:val="22"/>
              </w:rPr>
              <w:t>Public Body</w:t>
            </w:r>
          </w:p>
        </w:tc>
        <w:tc>
          <w:tcPr>
            <w:tcW w:w="1390" w:type="dxa"/>
            <w:gridSpan w:val="2"/>
            <w:tcBorders>
              <w:right w:val="nil"/>
            </w:tcBorders>
          </w:tcPr>
          <w:p w14:paraId="0223D5BE" w14:textId="77777777" w:rsidR="00973B13" w:rsidRPr="0034752C" w:rsidRDefault="00973B13" w:rsidP="00AD2F28">
            <w:pPr>
              <w:rPr>
                <w:b/>
                <w:sz w:val="22"/>
                <w:szCs w:val="22"/>
              </w:rPr>
            </w:pPr>
            <w:r w:rsidRPr="0034752C">
              <w:rPr>
                <w:b/>
                <w:sz w:val="22"/>
                <w:szCs w:val="22"/>
              </w:rPr>
              <w:t>Total number of employees</w:t>
            </w:r>
          </w:p>
        </w:tc>
        <w:tc>
          <w:tcPr>
            <w:tcW w:w="631" w:type="dxa"/>
            <w:tcBorders>
              <w:left w:val="nil"/>
            </w:tcBorders>
          </w:tcPr>
          <w:p w14:paraId="33CB9B49" w14:textId="77777777" w:rsidR="00973B13" w:rsidRPr="0034752C" w:rsidRDefault="00973B13" w:rsidP="00AD2F28">
            <w:pPr>
              <w:rPr>
                <w:b/>
                <w:sz w:val="22"/>
                <w:szCs w:val="22"/>
              </w:rPr>
            </w:pPr>
          </w:p>
        </w:tc>
        <w:tc>
          <w:tcPr>
            <w:tcW w:w="1864" w:type="dxa"/>
            <w:gridSpan w:val="2"/>
            <w:tcBorders>
              <w:right w:val="nil"/>
            </w:tcBorders>
          </w:tcPr>
          <w:p w14:paraId="25112161" w14:textId="77777777" w:rsidR="00973B13" w:rsidRPr="0034752C" w:rsidRDefault="00973B13" w:rsidP="00AD2F28">
            <w:pPr>
              <w:rPr>
                <w:b/>
                <w:sz w:val="22"/>
                <w:szCs w:val="22"/>
              </w:rPr>
            </w:pPr>
            <w:r w:rsidRPr="0034752C">
              <w:rPr>
                <w:b/>
                <w:sz w:val="22"/>
                <w:szCs w:val="22"/>
              </w:rPr>
              <w:t>Number employees with disabilities</w:t>
            </w:r>
          </w:p>
        </w:tc>
        <w:tc>
          <w:tcPr>
            <w:tcW w:w="287" w:type="dxa"/>
            <w:tcBorders>
              <w:left w:val="nil"/>
            </w:tcBorders>
          </w:tcPr>
          <w:p w14:paraId="1D3A5943" w14:textId="77777777" w:rsidR="00973B13" w:rsidRPr="0034752C" w:rsidRDefault="00973B13" w:rsidP="00AD2F28">
            <w:pPr>
              <w:rPr>
                <w:b/>
                <w:sz w:val="22"/>
                <w:szCs w:val="22"/>
              </w:rPr>
            </w:pPr>
          </w:p>
        </w:tc>
        <w:tc>
          <w:tcPr>
            <w:tcW w:w="1736" w:type="dxa"/>
            <w:gridSpan w:val="2"/>
            <w:tcBorders>
              <w:right w:val="nil"/>
            </w:tcBorders>
          </w:tcPr>
          <w:p w14:paraId="627F1CB4" w14:textId="77777777" w:rsidR="00973B13" w:rsidRPr="0034752C" w:rsidRDefault="00973B13" w:rsidP="00AD2F28">
            <w:pPr>
              <w:rPr>
                <w:b/>
                <w:sz w:val="22"/>
                <w:szCs w:val="22"/>
              </w:rPr>
            </w:pPr>
            <w:r w:rsidRPr="0034752C">
              <w:rPr>
                <w:b/>
                <w:sz w:val="22"/>
                <w:szCs w:val="22"/>
              </w:rPr>
              <w:t>% workforce with disabilities</w:t>
            </w:r>
          </w:p>
        </w:tc>
        <w:tc>
          <w:tcPr>
            <w:tcW w:w="542" w:type="dxa"/>
            <w:tcBorders>
              <w:left w:val="nil"/>
            </w:tcBorders>
          </w:tcPr>
          <w:p w14:paraId="417D1C87" w14:textId="77777777" w:rsidR="00973B13" w:rsidRPr="0034752C" w:rsidRDefault="00973B13" w:rsidP="00AD2F28">
            <w:pPr>
              <w:rPr>
                <w:b/>
                <w:sz w:val="22"/>
                <w:szCs w:val="22"/>
              </w:rPr>
            </w:pPr>
          </w:p>
        </w:tc>
      </w:tr>
      <w:tr w:rsidR="00973B13" w:rsidRPr="0034752C" w14:paraId="3871F91C" w14:textId="77777777" w:rsidTr="002E6A10">
        <w:trPr>
          <w:tblHeader/>
        </w:trPr>
        <w:tc>
          <w:tcPr>
            <w:tcW w:w="2476" w:type="dxa"/>
          </w:tcPr>
          <w:p w14:paraId="0AF83C73" w14:textId="77777777" w:rsidR="00973B13" w:rsidRPr="0034752C" w:rsidRDefault="00973B13" w:rsidP="00AD2F28">
            <w:pPr>
              <w:rPr>
                <w:b/>
                <w:sz w:val="22"/>
                <w:szCs w:val="22"/>
              </w:rPr>
            </w:pPr>
          </w:p>
        </w:tc>
        <w:tc>
          <w:tcPr>
            <w:tcW w:w="1042" w:type="dxa"/>
          </w:tcPr>
          <w:p w14:paraId="7033CF08" w14:textId="77777777" w:rsidR="00973B13" w:rsidRPr="0034752C" w:rsidRDefault="00973B13" w:rsidP="00AD2F28">
            <w:pPr>
              <w:jc w:val="right"/>
              <w:rPr>
                <w:b/>
                <w:sz w:val="22"/>
                <w:szCs w:val="22"/>
              </w:rPr>
            </w:pPr>
            <w:r w:rsidRPr="0034752C">
              <w:rPr>
                <w:b/>
                <w:sz w:val="22"/>
                <w:szCs w:val="22"/>
              </w:rPr>
              <w:t>2018</w:t>
            </w:r>
          </w:p>
        </w:tc>
        <w:tc>
          <w:tcPr>
            <w:tcW w:w="979" w:type="dxa"/>
            <w:gridSpan w:val="2"/>
          </w:tcPr>
          <w:p w14:paraId="0E9A5C25" w14:textId="77777777" w:rsidR="00973B13" w:rsidRPr="0034752C" w:rsidRDefault="00973B13" w:rsidP="00AD2F28">
            <w:pPr>
              <w:jc w:val="right"/>
              <w:rPr>
                <w:b/>
                <w:sz w:val="22"/>
                <w:szCs w:val="22"/>
              </w:rPr>
            </w:pPr>
            <w:r w:rsidRPr="0034752C">
              <w:rPr>
                <w:b/>
                <w:sz w:val="22"/>
                <w:szCs w:val="22"/>
              </w:rPr>
              <w:t>2019</w:t>
            </w:r>
          </w:p>
        </w:tc>
        <w:tc>
          <w:tcPr>
            <w:tcW w:w="1042" w:type="dxa"/>
          </w:tcPr>
          <w:p w14:paraId="52CDC331" w14:textId="77777777" w:rsidR="00973B13" w:rsidRPr="0034752C" w:rsidRDefault="00973B13" w:rsidP="00AD2F28">
            <w:pPr>
              <w:jc w:val="right"/>
              <w:rPr>
                <w:b/>
                <w:sz w:val="22"/>
                <w:szCs w:val="22"/>
              </w:rPr>
            </w:pPr>
            <w:r w:rsidRPr="0034752C">
              <w:rPr>
                <w:b/>
                <w:sz w:val="22"/>
                <w:szCs w:val="22"/>
              </w:rPr>
              <w:t>2018</w:t>
            </w:r>
          </w:p>
        </w:tc>
        <w:tc>
          <w:tcPr>
            <w:tcW w:w="1109" w:type="dxa"/>
            <w:gridSpan w:val="2"/>
          </w:tcPr>
          <w:p w14:paraId="3AC62124" w14:textId="77777777" w:rsidR="00973B13" w:rsidRPr="0034752C" w:rsidRDefault="00973B13" w:rsidP="00AD2F28">
            <w:pPr>
              <w:jc w:val="right"/>
              <w:rPr>
                <w:b/>
                <w:sz w:val="22"/>
                <w:szCs w:val="22"/>
              </w:rPr>
            </w:pPr>
            <w:r w:rsidRPr="0034752C">
              <w:rPr>
                <w:b/>
                <w:sz w:val="22"/>
                <w:szCs w:val="22"/>
              </w:rPr>
              <w:t>2019</w:t>
            </w:r>
          </w:p>
        </w:tc>
        <w:tc>
          <w:tcPr>
            <w:tcW w:w="1024" w:type="dxa"/>
          </w:tcPr>
          <w:p w14:paraId="5DF242F5" w14:textId="77777777" w:rsidR="00973B13" w:rsidRPr="0034752C" w:rsidRDefault="00973B13" w:rsidP="00AD2F28">
            <w:pPr>
              <w:jc w:val="right"/>
              <w:rPr>
                <w:b/>
                <w:sz w:val="22"/>
                <w:szCs w:val="22"/>
              </w:rPr>
            </w:pPr>
            <w:r w:rsidRPr="0034752C">
              <w:rPr>
                <w:b/>
                <w:sz w:val="22"/>
                <w:szCs w:val="22"/>
              </w:rPr>
              <w:t>2018</w:t>
            </w:r>
          </w:p>
        </w:tc>
        <w:tc>
          <w:tcPr>
            <w:tcW w:w="1254" w:type="dxa"/>
            <w:gridSpan w:val="2"/>
          </w:tcPr>
          <w:p w14:paraId="31FFABE3" w14:textId="77777777" w:rsidR="00973B13" w:rsidRPr="0034752C" w:rsidRDefault="00973B13" w:rsidP="00AD2F28">
            <w:pPr>
              <w:jc w:val="right"/>
              <w:rPr>
                <w:b/>
                <w:sz w:val="22"/>
                <w:szCs w:val="22"/>
              </w:rPr>
            </w:pPr>
            <w:r w:rsidRPr="0034752C">
              <w:rPr>
                <w:b/>
                <w:sz w:val="22"/>
                <w:szCs w:val="22"/>
              </w:rPr>
              <w:t>2019</w:t>
            </w:r>
          </w:p>
        </w:tc>
      </w:tr>
      <w:tr w:rsidR="00973B13" w:rsidRPr="0034752C" w14:paraId="49437DAC" w14:textId="77777777" w:rsidTr="002E6A10">
        <w:trPr>
          <w:trHeight w:val="300"/>
          <w:tblHeader/>
        </w:trPr>
        <w:tc>
          <w:tcPr>
            <w:tcW w:w="2476" w:type="dxa"/>
            <w:noWrap/>
            <w:hideMark/>
          </w:tcPr>
          <w:p w14:paraId="076E7241" w14:textId="77777777" w:rsidR="00973B13" w:rsidRPr="0034752C" w:rsidRDefault="00973B13" w:rsidP="00AD2F28">
            <w:pPr>
              <w:ind w:firstLineChars="10" w:firstLine="22"/>
              <w:rPr>
                <w:color w:val="000000"/>
                <w:sz w:val="22"/>
                <w:szCs w:val="22"/>
                <w:lang w:eastAsia="en-IE"/>
              </w:rPr>
            </w:pPr>
            <w:r w:rsidRPr="0034752C">
              <w:rPr>
                <w:color w:val="000000"/>
                <w:sz w:val="22"/>
                <w:szCs w:val="22"/>
                <w:lang w:eastAsia="en-IE"/>
              </w:rPr>
              <w:t>National Economic and Social Development Office</w:t>
            </w:r>
          </w:p>
        </w:tc>
        <w:tc>
          <w:tcPr>
            <w:tcW w:w="1042" w:type="dxa"/>
            <w:tcBorders>
              <w:top w:val="single" w:sz="4" w:space="0" w:color="auto"/>
              <w:left w:val="single" w:sz="4" w:space="0" w:color="auto"/>
              <w:bottom w:val="single" w:sz="4" w:space="0" w:color="auto"/>
              <w:right w:val="single" w:sz="4" w:space="0" w:color="auto"/>
            </w:tcBorders>
            <w:noWrap/>
            <w:hideMark/>
          </w:tcPr>
          <w:p w14:paraId="3321DB3D" w14:textId="77777777" w:rsidR="00973B13" w:rsidRPr="0034752C" w:rsidRDefault="00973B13" w:rsidP="00AD2F28">
            <w:pPr>
              <w:jc w:val="right"/>
              <w:rPr>
                <w:color w:val="000000"/>
                <w:sz w:val="22"/>
                <w:szCs w:val="22"/>
                <w:lang w:eastAsia="en-IE"/>
              </w:rPr>
            </w:pPr>
            <w:r w:rsidRPr="0034752C">
              <w:rPr>
                <w:rFonts w:cs="Arial"/>
                <w:sz w:val="22"/>
                <w:szCs w:val="22"/>
              </w:rPr>
              <w:t>17</w:t>
            </w:r>
          </w:p>
        </w:tc>
        <w:tc>
          <w:tcPr>
            <w:tcW w:w="979" w:type="dxa"/>
            <w:gridSpan w:val="2"/>
            <w:tcBorders>
              <w:top w:val="single" w:sz="4" w:space="0" w:color="auto"/>
              <w:left w:val="nil"/>
              <w:bottom w:val="single" w:sz="4" w:space="0" w:color="auto"/>
              <w:right w:val="single" w:sz="4" w:space="0" w:color="auto"/>
            </w:tcBorders>
            <w:noWrap/>
          </w:tcPr>
          <w:p w14:paraId="34E492C5" w14:textId="77777777" w:rsidR="00973B13" w:rsidRPr="0034752C" w:rsidRDefault="00973B13" w:rsidP="00AD2F28">
            <w:pPr>
              <w:jc w:val="right"/>
              <w:rPr>
                <w:color w:val="000000"/>
                <w:sz w:val="22"/>
                <w:szCs w:val="22"/>
                <w:lang w:eastAsia="en-IE"/>
              </w:rPr>
            </w:pPr>
            <w:r w:rsidRPr="0034752C">
              <w:rPr>
                <w:rFonts w:cs="Arial"/>
                <w:sz w:val="22"/>
                <w:szCs w:val="22"/>
              </w:rPr>
              <w:t>16</w:t>
            </w:r>
          </w:p>
        </w:tc>
        <w:tc>
          <w:tcPr>
            <w:tcW w:w="1042" w:type="dxa"/>
            <w:tcBorders>
              <w:top w:val="single" w:sz="4" w:space="0" w:color="auto"/>
              <w:left w:val="nil"/>
              <w:bottom w:val="single" w:sz="4" w:space="0" w:color="auto"/>
              <w:right w:val="single" w:sz="4" w:space="0" w:color="auto"/>
            </w:tcBorders>
            <w:noWrap/>
            <w:hideMark/>
          </w:tcPr>
          <w:p w14:paraId="3FDF60B7" w14:textId="77777777" w:rsidR="00973B13" w:rsidRPr="0034752C" w:rsidRDefault="00973B13" w:rsidP="00AD2F28">
            <w:pPr>
              <w:jc w:val="right"/>
              <w:rPr>
                <w:color w:val="000000"/>
                <w:sz w:val="22"/>
                <w:szCs w:val="22"/>
                <w:lang w:eastAsia="en-IE"/>
              </w:rPr>
            </w:pPr>
            <w:r w:rsidRPr="0034752C">
              <w:rPr>
                <w:rFonts w:cs="Arial"/>
                <w:sz w:val="22"/>
                <w:szCs w:val="22"/>
              </w:rPr>
              <w:t>1</w:t>
            </w:r>
          </w:p>
        </w:tc>
        <w:tc>
          <w:tcPr>
            <w:tcW w:w="1109" w:type="dxa"/>
            <w:gridSpan w:val="2"/>
            <w:tcBorders>
              <w:top w:val="single" w:sz="4" w:space="0" w:color="auto"/>
              <w:left w:val="nil"/>
              <w:bottom w:val="single" w:sz="4" w:space="0" w:color="auto"/>
              <w:right w:val="single" w:sz="4" w:space="0" w:color="auto"/>
            </w:tcBorders>
            <w:noWrap/>
          </w:tcPr>
          <w:p w14:paraId="778E1B74" w14:textId="77777777" w:rsidR="00973B13" w:rsidRPr="0034752C" w:rsidRDefault="00973B13" w:rsidP="00AD2F28">
            <w:pPr>
              <w:jc w:val="right"/>
              <w:rPr>
                <w:color w:val="000000"/>
                <w:sz w:val="22"/>
                <w:szCs w:val="22"/>
                <w:lang w:eastAsia="en-IE"/>
              </w:rPr>
            </w:pPr>
            <w:r w:rsidRPr="0034752C">
              <w:rPr>
                <w:rFonts w:cs="Arial"/>
                <w:sz w:val="22"/>
                <w:szCs w:val="22"/>
              </w:rPr>
              <w:t>1</w:t>
            </w:r>
          </w:p>
        </w:tc>
        <w:tc>
          <w:tcPr>
            <w:tcW w:w="1024" w:type="dxa"/>
            <w:tcBorders>
              <w:top w:val="single" w:sz="4" w:space="0" w:color="auto"/>
              <w:left w:val="nil"/>
              <w:bottom w:val="single" w:sz="4" w:space="0" w:color="auto"/>
              <w:right w:val="single" w:sz="4" w:space="0" w:color="auto"/>
            </w:tcBorders>
            <w:noWrap/>
            <w:hideMark/>
          </w:tcPr>
          <w:p w14:paraId="21C01C37" w14:textId="77777777" w:rsidR="00973B13" w:rsidRPr="0034752C" w:rsidRDefault="00973B13" w:rsidP="00AD2F28">
            <w:pPr>
              <w:jc w:val="right"/>
              <w:rPr>
                <w:color w:val="000000"/>
                <w:sz w:val="22"/>
                <w:szCs w:val="22"/>
                <w:lang w:eastAsia="en-IE"/>
              </w:rPr>
            </w:pPr>
            <w:r w:rsidRPr="0034752C">
              <w:rPr>
                <w:rFonts w:cs="Arial"/>
                <w:sz w:val="22"/>
                <w:szCs w:val="22"/>
              </w:rPr>
              <w:t>5.9</w:t>
            </w:r>
          </w:p>
        </w:tc>
        <w:tc>
          <w:tcPr>
            <w:tcW w:w="1254" w:type="dxa"/>
            <w:gridSpan w:val="2"/>
            <w:tcBorders>
              <w:top w:val="single" w:sz="4" w:space="0" w:color="auto"/>
              <w:left w:val="nil"/>
              <w:bottom w:val="single" w:sz="4" w:space="0" w:color="auto"/>
              <w:right w:val="single" w:sz="4" w:space="0" w:color="auto"/>
            </w:tcBorders>
            <w:noWrap/>
          </w:tcPr>
          <w:p w14:paraId="6207332F" w14:textId="77777777" w:rsidR="00973B13" w:rsidRPr="0034752C" w:rsidRDefault="00973B13" w:rsidP="00AD2F28">
            <w:pPr>
              <w:jc w:val="right"/>
              <w:rPr>
                <w:color w:val="000000"/>
                <w:sz w:val="22"/>
                <w:szCs w:val="22"/>
                <w:lang w:eastAsia="en-IE"/>
              </w:rPr>
            </w:pPr>
            <w:r w:rsidRPr="0034752C">
              <w:rPr>
                <w:rFonts w:cs="Arial"/>
                <w:sz w:val="22"/>
                <w:szCs w:val="22"/>
              </w:rPr>
              <w:t>6.3</w:t>
            </w:r>
          </w:p>
        </w:tc>
      </w:tr>
      <w:tr w:rsidR="00973B13" w:rsidRPr="0034752C" w14:paraId="4CDF906A" w14:textId="77777777" w:rsidTr="002E6A10">
        <w:trPr>
          <w:tblHeader/>
        </w:trPr>
        <w:tc>
          <w:tcPr>
            <w:tcW w:w="2476" w:type="dxa"/>
          </w:tcPr>
          <w:p w14:paraId="3D390308" w14:textId="77777777" w:rsidR="00973B13" w:rsidRPr="0034752C" w:rsidRDefault="00973B13" w:rsidP="00AD2F28">
            <w:pPr>
              <w:ind w:firstLineChars="10" w:firstLine="22"/>
              <w:rPr>
                <w:b/>
                <w:sz w:val="22"/>
                <w:szCs w:val="22"/>
              </w:rPr>
            </w:pPr>
            <w:r w:rsidRPr="0034752C">
              <w:rPr>
                <w:b/>
                <w:sz w:val="22"/>
                <w:szCs w:val="22"/>
              </w:rPr>
              <w:t>Grand Total</w:t>
            </w:r>
          </w:p>
        </w:tc>
        <w:tc>
          <w:tcPr>
            <w:tcW w:w="1042" w:type="dxa"/>
            <w:tcBorders>
              <w:top w:val="single" w:sz="4" w:space="0" w:color="auto"/>
              <w:left w:val="single" w:sz="4" w:space="0" w:color="auto"/>
              <w:bottom w:val="single" w:sz="4" w:space="0" w:color="auto"/>
              <w:right w:val="single" w:sz="4" w:space="0" w:color="auto"/>
            </w:tcBorders>
          </w:tcPr>
          <w:p w14:paraId="4F3611B0" w14:textId="77777777" w:rsidR="00973B13" w:rsidRPr="0034752C" w:rsidRDefault="00973B13" w:rsidP="00AD2F28">
            <w:pPr>
              <w:jc w:val="right"/>
              <w:rPr>
                <w:b/>
                <w:bCs/>
                <w:color w:val="000000"/>
                <w:sz w:val="22"/>
                <w:szCs w:val="22"/>
                <w:lang w:eastAsia="en-IE"/>
              </w:rPr>
            </w:pPr>
            <w:r w:rsidRPr="0034752C">
              <w:rPr>
                <w:rFonts w:cs="Arial"/>
                <w:b/>
                <w:sz w:val="22"/>
                <w:szCs w:val="22"/>
              </w:rPr>
              <w:t>17</w:t>
            </w:r>
          </w:p>
        </w:tc>
        <w:tc>
          <w:tcPr>
            <w:tcW w:w="979" w:type="dxa"/>
            <w:gridSpan w:val="2"/>
            <w:tcBorders>
              <w:top w:val="single" w:sz="4" w:space="0" w:color="auto"/>
              <w:left w:val="single" w:sz="4" w:space="0" w:color="auto"/>
              <w:bottom w:val="single" w:sz="4" w:space="0" w:color="auto"/>
              <w:right w:val="single" w:sz="4" w:space="0" w:color="auto"/>
            </w:tcBorders>
          </w:tcPr>
          <w:p w14:paraId="68516739" w14:textId="77777777" w:rsidR="00973B13" w:rsidRPr="0034752C" w:rsidRDefault="00973B13" w:rsidP="00AD2F28">
            <w:pPr>
              <w:jc w:val="right"/>
              <w:rPr>
                <w:b/>
                <w:bCs/>
                <w:color w:val="000000"/>
                <w:sz w:val="22"/>
                <w:szCs w:val="22"/>
              </w:rPr>
            </w:pPr>
            <w:r w:rsidRPr="0034752C">
              <w:rPr>
                <w:rFonts w:cs="Arial"/>
                <w:b/>
                <w:sz w:val="22"/>
                <w:szCs w:val="22"/>
              </w:rPr>
              <w:t>16</w:t>
            </w:r>
          </w:p>
        </w:tc>
        <w:tc>
          <w:tcPr>
            <w:tcW w:w="1042" w:type="dxa"/>
            <w:tcBorders>
              <w:top w:val="single" w:sz="4" w:space="0" w:color="auto"/>
              <w:left w:val="single" w:sz="4" w:space="0" w:color="auto"/>
              <w:bottom w:val="single" w:sz="4" w:space="0" w:color="auto"/>
              <w:right w:val="single" w:sz="4" w:space="0" w:color="auto"/>
            </w:tcBorders>
          </w:tcPr>
          <w:p w14:paraId="15F1F131" w14:textId="77777777" w:rsidR="00973B13" w:rsidRPr="0034752C" w:rsidRDefault="00973B13" w:rsidP="00AD2F28">
            <w:pPr>
              <w:jc w:val="right"/>
              <w:rPr>
                <w:b/>
                <w:bCs/>
                <w:color w:val="000000"/>
                <w:sz w:val="22"/>
                <w:szCs w:val="22"/>
              </w:rPr>
            </w:pPr>
            <w:r w:rsidRPr="0034752C">
              <w:rPr>
                <w:rFonts w:cs="Arial"/>
                <w:b/>
                <w:sz w:val="22"/>
                <w:szCs w:val="22"/>
              </w:rPr>
              <w:t>1</w:t>
            </w:r>
          </w:p>
        </w:tc>
        <w:tc>
          <w:tcPr>
            <w:tcW w:w="1109" w:type="dxa"/>
            <w:gridSpan w:val="2"/>
            <w:tcBorders>
              <w:top w:val="single" w:sz="4" w:space="0" w:color="auto"/>
              <w:left w:val="single" w:sz="4" w:space="0" w:color="auto"/>
              <w:bottom w:val="single" w:sz="4" w:space="0" w:color="auto"/>
              <w:right w:val="single" w:sz="4" w:space="0" w:color="auto"/>
            </w:tcBorders>
          </w:tcPr>
          <w:p w14:paraId="7DBEA576" w14:textId="77777777" w:rsidR="00973B13" w:rsidRPr="0034752C" w:rsidRDefault="00973B13" w:rsidP="00AD2F28">
            <w:pPr>
              <w:jc w:val="right"/>
              <w:rPr>
                <w:b/>
                <w:bCs/>
                <w:color w:val="000000"/>
                <w:sz w:val="22"/>
                <w:szCs w:val="22"/>
              </w:rPr>
            </w:pPr>
            <w:r w:rsidRPr="0034752C">
              <w:rPr>
                <w:rFonts w:cs="Arial"/>
                <w:b/>
                <w:sz w:val="22"/>
                <w:szCs w:val="22"/>
              </w:rPr>
              <w:t>1</w:t>
            </w:r>
          </w:p>
        </w:tc>
        <w:tc>
          <w:tcPr>
            <w:tcW w:w="1024" w:type="dxa"/>
            <w:tcBorders>
              <w:top w:val="single" w:sz="4" w:space="0" w:color="auto"/>
              <w:left w:val="nil"/>
              <w:bottom w:val="single" w:sz="4" w:space="0" w:color="auto"/>
              <w:right w:val="single" w:sz="4" w:space="0" w:color="auto"/>
            </w:tcBorders>
          </w:tcPr>
          <w:p w14:paraId="15DE96B5" w14:textId="77777777" w:rsidR="00973B13" w:rsidRPr="0034752C" w:rsidRDefault="00973B13" w:rsidP="00AD2F28">
            <w:pPr>
              <w:jc w:val="right"/>
              <w:rPr>
                <w:b/>
                <w:color w:val="000000"/>
                <w:sz w:val="22"/>
                <w:szCs w:val="22"/>
              </w:rPr>
            </w:pPr>
            <w:r w:rsidRPr="0034752C">
              <w:rPr>
                <w:rFonts w:cs="Arial"/>
                <w:b/>
                <w:sz w:val="22"/>
                <w:szCs w:val="22"/>
              </w:rPr>
              <w:t>5.9</w:t>
            </w:r>
          </w:p>
        </w:tc>
        <w:tc>
          <w:tcPr>
            <w:tcW w:w="1254" w:type="dxa"/>
            <w:gridSpan w:val="2"/>
            <w:tcBorders>
              <w:top w:val="single" w:sz="4" w:space="0" w:color="auto"/>
              <w:left w:val="nil"/>
              <w:bottom w:val="single" w:sz="4" w:space="0" w:color="auto"/>
              <w:right w:val="single" w:sz="4" w:space="0" w:color="auto"/>
            </w:tcBorders>
          </w:tcPr>
          <w:p w14:paraId="17485488" w14:textId="77777777" w:rsidR="00973B13" w:rsidRPr="0034752C" w:rsidRDefault="00973B13" w:rsidP="00AD2F28">
            <w:pPr>
              <w:jc w:val="right"/>
              <w:rPr>
                <w:b/>
                <w:color w:val="000000"/>
                <w:sz w:val="22"/>
                <w:szCs w:val="22"/>
              </w:rPr>
            </w:pPr>
            <w:r w:rsidRPr="0034752C">
              <w:rPr>
                <w:rFonts w:cs="Arial"/>
                <w:b/>
                <w:sz w:val="22"/>
                <w:szCs w:val="22"/>
              </w:rPr>
              <w:t>6.3</w:t>
            </w:r>
          </w:p>
        </w:tc>
      </w:tr>
    </w:tbl>
    <w:p w14:paraId="37B41663" w14:textId="77777777" w:rsidR="00973B13" w:rsidRPr="0034752C" w:rsidRDefault="00973B13" w:rsidP="00973B13"/>
    <w:p w14:paraId="12CBB2AD" w14:textId="77777777" w:rsidR="00973B13" w:rsidRPr="0034752C" w:rsidRDefault="00973B13" w:rsidP="00973B13">
      <w:pPr>
        <w:rPr>
          <w:b/>
        </w:rPr>
      </w:pPr>
      <w:r w:rsidRPr="0034752C">
        <w:rPr>
          <w:b/>
        </w:rPr>
        <w:t>Department of Transport, Tourism &amp; Sport</w:t>
      </w:r>
    </w:p>
    <w:tbl>
      <w:tblPr>
        <w:tblStyle w:val="TableGrid"/>
        <w:tblW w:w="8926" w:type="dxa"/>
        <w:tblLook w:val="0420" w:firstRow="1" w:lastRow="0" w:firstColumn="0" w:lastColumn="0" w:noHBand="0" w:noVBand="1"/>
        <w:tblCaption w:val="Appendix B Public bodies"/>
        <w:tblDescription w:val="Department of Transport, Tourism and Sport"/>
      </w:tblPr>
      <w:tblGrid>
        <w:gridCol w:w="2506"/>
        <w:gridCol w:w="1053"/>
        <w:gridCol w:w="350"/>
        <w:gridCol w:w="636"/>
        <w:gridCol w:w="1053"/>
        <w:gridCol w:w="830"/>
        <w:gridCol w:w="288"/>
        <w:gridCol w:w="1034"/>
        <w:gridCol w:w="718"/>
        <w:gridCol w:w="458"/>
      </w:tblGrid>
      <w:tr w:rsidR="00973B13" w:rsidRPr="0034752C" w14:paraId="28FD3BD7" w14:textId="77777777" w:rsidTr="00AD2F28">
        <w:trPr>
          <w:tblHeader/>
        </w:trPr>
        <w:tc>
          <w:tcPr>
            <w:tcW w:w="2506" w:type="dxa"/>
          </w:tcPr>
          <w:p w14:paraId="2B92611A" w14:textId="77777777" w:rsidR="00973B13" w:rsidRPr="0034752C" w:rsidRDefault="00973B13" w:rsidP="00AD2F28">
            <w:pPr>
              <w:rPr>
                <w:b/>
                <w:sz w:val="22"/>
                <w:szCs w:val="22"/>
              </w:rPr>
            </w:pPr>
            <w:r w:rsidRPr="0034752C">
              <w:rPr>
                <w:b/>
                <w:sz w:val="22"/>
                <w:szCs w:val="22"/>
              </w:rPr>
              <w:t>Public Body</w:t>
            </w:r>
          </w:p>
        </w:tc>
        <w:tc>
          <w:tcPr>
            <w:tcW w:w="1403" w:type="dxa"/>
            <w:gridSpan w:val="2"/>
            <w:tcBorders>
              <w:right w:val="nil"/>
            </w:tcBorders>
          </w:tcPr>
          <w:p w14:paraId="29A3FC83" w14:textId="77777777" w:rsidR="00973B13" w:rsidRPr="0034752C" w:rsidRDefault="00973B13" w:rsidP="00AD2F28">
            <w:pPr>
              <w:rPr>
                <w:b/>
                <w:sz w:val="22"/>
                <w:szCs w:val="22"/>
              </w:rPr>
            </w:pPr>
            <w:r w:rsidRPr="0034752C">
              <w:rPr>
                <w:b/>
                <w:sz w:val="22"/>
                <w:szCs w:val="22"/>
              </w:rPr>
              <w:t>Total number of employees</w:t>
            </w:r>
          </w:p>
        </w:tc>
        <w:tc>
          <w:tcPr>
            <w:tcW w:w="636" w:type="dxa"/>
            <w:tcBorders>
              <w:left w:val="nil"/>
            </w:tcBorders>
          </w:tcPr>
          <w:p w14:paraId="131AEDCE" w14:textId="77777777" w:rsidR="00973B13" w:rsidRPr="0034752C" w:rsidRDefault="00973B13" w:rsidP="00AD2F28">
            <w:pPr>
              <w:rPr>
                <w:b/>
                <w:sz w:val="22"/>
                <w:szCs w:val="22"/>
              </w:rPr>
            </w:pPr>
          </w:p>
        </w:tc>
        <w:tc>
          <w:tcPr>
            <w:tcW w:w="1883" w:type="dxa"/>
            <w:gridSpan w:val="2"/>
            <w:tcBorders>
              <w:right w:val="nil"/>
            </w:tcBorders>
          </w:tcPr>
          <w:p w14:paraId="0B21C4DE" w14:textId="77777777" w:rsidR="00973B13" w:rsidRPr="0034752C" w:rsidRDefault="00973B13" w:rsidP="00AD2F28">
            <w:pPr>
              <w:rPr>
                <w:b/>
                <w:sz w:val="22"/>
                <w:szCs w:val="22"/>
              </w:rPr>
            </w:pPr>
            <w:r w:rsidRPr="0034752C">
              <w:rPr>
                <w:b/>
                <w:sz w:val="22"/>
                <w:szCs w:val="22"/>
              </w:rPr>
              <w:t>Number employees with disabilities</w:t>
            </w:r>
          </w:p>
        </w:tc>
        <w:tc>
          <w:tcPr>
            <w:tcW w:w="288" w:type="dxa"/>
            <w:tcBorders>
              <w:left w:val="nil"/>
            </w:tcBorders>
          </w:tcPr>
          <w:p w14:paraId="298A21A3" w14:textId="77777777" w:rsidR="00973B13" w:rsidRPr="0034752C" w:rsidRDefault="00973B13" w:rsidP="00AD2F28">
            <w:pPr>
              <w:rPr>
                <w:b/>
                <w:sz w:val="22"/>
                <w:szCs w:val="22"/>
              </w:rPr>
            </w:pPr>
          </w:p>
        </w:tc>
        <w:tc>
          <w:tcPr>
            <w:tcW w:w="1752" w:type="dxa"/>
            <w:gridSpan w:val="2"/>
            <w:tcBorders>
              <w:right w:val="nil"/>
            </w:tcBorders>
          </w:tcPr>
          <w:p w14:paraId="33392B67" w14:textId="77777777" w:rsidR="00973B13" w:rsidRPr="0034752C" w:rsidRDefault="00973B13" w:rsidP="00AD2F28">
            <w:pPr>
              <w:rPr>
                <w:b/>
                <w:sz w:val="22"/>
                <w:szCs w:val="22"/>
              </w:rPr>
            </w:pPr>
            <w:r w:rsidRPr="0034752C">
              <w:rPr>
                <w:b/>
                <w:sz w:val="22"/>
                <w:szCs w:val="22"/>
              </w:rPr>
              <w:t>% workforce with disabilities</w:t>
            </w:r>
          </w:p>
        </w:tc>
        <w:tc>
          <w:tcPr>
            <w:tcW w:w="458" w:type="dxa"/>
            <w:tcBorders>
              <w:left w:val="nil"/>
            </w:tcBorders>
          </w:tcPr>
          <w:p w14:paraId="3342E94F" w14:textId="77777777" w:rsidR="00973B13" w:rsidRPr="0034752C" w:rsidRDefault="00973B13" w:rsidP="00AD2F28">
            <w:pPr>
              <w:rPr>
                <w:b/>
                <w:sz w:val="22"/>
                <w:szCs w:val="22"/>
              </w:rPr>
            </w:pPr>
          </w:p>
        </w:tc>
      </w:tr>
      <w:tr w:rsidR="00973B13" w:rsidRPr="0034752C" w14:paraId="440C1B8F" w14:textId="77777777" w:rsidTr="00AD2F28">
        <w:trPr>
          <w:tblHeader/>
        </w:trPr>
        <w:tc>
          <w:tcPr>
            <w:tcW w:w="2506" w:type="dxa"/>
          </w:tcPr>
          <w:p w14:paraId="15ED6D2B" w14:textId="77777777" w:rsidR="00973B13" w:rsidRPr="0034752C" w:rsidRDefault="00973B13" w:rsidP="00AD2F28">
            <w:pPr>
              <w:rPr>
                <w:b/>
                <w:sz w:val="22"/>
                <w:szCs w:val="22"/>
              </w:rPr>
            </w:pPr>
          </w:p>
        </w:tc>
        <w:tc>
          <w:tcPr>
            <w:tcW w:w="1053" w:type="dxa"/>
          </w:tcPr>
          <w:p w14:paraId="5081B7BA" w14:textId="77777777" w:rsidR="00973B13" w:rsidRPr="0034752C" w:rsidRDefault="00973B13" w:rsidP="00AD2F28">
            <w:pPr>
              <w:jc w:val="right"/>
              <w:rPr>
                <w:b/>
                <w:sz w:val="22"/>
                <w:szCs w:val="22"/>
              </w:rPr>
            </w:pPr>
            <w:r w:rsidRPr="0034752C">
              <w:rPr>
                <w:b/>
                <w:sz w:val="22"/>
                <w:szCs w:val="22"/>
              </w:rPr>
              <w:t>2018</w:t>
            </w:r>
          </w:p>
        </w:tc>
        <w:tc>
          <w:tcPr>
            <w:tcW w:w="986" w:type="dxa"/>
            <w:gridSpan w:val="2"/>
          </w:tcPr>
          <w:p w14:paraId="1B7241C0" w14:textId="77777777" w:rsidR="00973B13" w:rsidRPr="0034752C" w:rsidRDefault="00973B13" w:rsidP="00AD2F28">
            <w:pPr>
              <w:jc w:val="right"/>
              <w:rPr>
                <w:b/>
                <w:sz w:val="22"/>
                <w:szCs w:val="22"/>
              </w:rPr>
            </w:pPr>
            <w:r w:rsidRPr="0034752C">
              <w:rPr>
                <w:b/>
                <w:sz w:val="22"/>
                <w:szCs w:val="22"/>
              </w:rPr>
              <w:t>2019</w:t>
            </w:r>
          </w:p>
        </w:tc>
        <w:tc>
          <w:tcPr>
            <w:tcW w:w="1053" w:type="dxa"/>
          </w:tcPr>
          <w:p w14:paraId="09511ACD" w14:textId="77777777" w:rsidR="00973B13" w:rsidRPr="0034752C" w:rsidRDefault="00973B13" w:rsidP="00AD2F28">
            <w:pPr>
              <w:jc w:val="right"/>
              <w:rPr>
                <w:b/>
                <w:sz w:val="22"/>
                <w:szCs w:val="22"/>
              </w:rPr>
            </w:pPr>
            <w:r w:rsidRPr="0034752C">
              <w:rPr>
                <w:b/>
                <w:sz w:val="22"/>
                <w:szCs w:val="22"/>
              </w:rPr>
              <w:t>2018</w:t>
            </w:r>
          </w:p>
        </w:tc>
        <w:tc>
          <w:tcPr>
            <w:tcW w:w="1118" w:type="dxa"/>
            <w:gridSpan w:val="2"/>
          </w:tcPr>
          <w:p w14:paraId="077DD8DB" w14:textId="77777777" w:rsidR="00973B13" w:rsidRPr="0034752C" w:rsidRDefault="00973B13" w:rsidP="00AD2F28">
            <w:pPr>
              <w:jc w:val="right"/>
              <w:rPr>
                <w:b/>
                <w:sz w:val="22"/>
                <w:szCs w:val="22"/>
              </w:rPr>
            </w:pPr>
            <w:r w:rsidRPr="0034752C">
              <w:rPr>
                <w:b/>
                <w:sz w:val="22"/>
                <w:szCs w:val="22"/>
              </w:rPr>
              <w:t>2019</w:t>
            </w:r>
          </w:p>
        </w:tc>
        <w:tc>
          <w:tcPr>
            <w:tcW w:w="1034" w:type="dxa"/>
          </w:tcPr>
          <w:p w14:paraId="01F50DBF" w14:textId="77777777" w:rsidR="00973B13" w:rsidRPr="0034752C" w:rsidRDefault="00973B13" w:rsidP="00AD2F28">
            <w:pPr>
              <w:jc w:val="right"/>
              <w:rPr>
                <w:b/>
                <w:sz w:val="22"/>
                <w:szCs w:val="22"/>
              </w:rPr>
            </w:pPr>
            <w:r w:rsidRPr="0034752C">
              <w:rPr>
                <w:b/>
                <w:sz w:val="22"/>
                <w:szCs w:val="22"/>
              </w:rPr>
              <w:t>2018</w:t>
            </w:r>
          </w:p>
        </w:tc>
        <w:tc>
          <w:tcPr>
            <w:tcW w:w="1176" w:type="dxa"/>
            <w:gridSpan w:val="2"/>
          </w:tcPr>
          <w:p w14:paraId="311D171A" w14:textId="77777777" w:rsidR="00973B13" w:rsidRPr="0034752C" w:rsidRDefault="00973B13" w:rsidP="00AD2F28">
            <w:pPr>
              <w:jc w:val="right"/>
              <w:rPr>
                <w:b/>
                <w:sz w:val="22"/>
                <w:szCs w:val="22"/>
              </w:rPr>
            </w:pPr>
            <w:r w:rsidRPr="0034752C">
              <w:rPr>
                <w:b/>
                <w:sz w:val="22"/>
                <w:szCs w:val="22"/>
              </w:rPr>
              <w:t>2019</w:t>
            </w:r>
          </w:p>
        </w:tc>
      </w:tr>
      <w:tr w:rsidR="00973B13" w:rsidRPr="0034752C" w14:paraId="0C2D864B" w14:textId="77777777" w:rsidTr="00AD2F28">
        <w:trPr>
          <w:trHeight w:val="300"/>
        </w:trPr>
        <w:tc>
          <w:tcPr>
            <w:tcW w:w="2506" w:type="dxa"/>
            <w:tcBorders>
              <w:top w:val="single" w:sz="4" w:space="0" w:color="auto"/>
              <w:left w:val="single" w:sz="4" w:space="0" w:color="auto"/>
              <w:bottom w:val="single" w:sz="4" w:space="0" w:color="auto"/>
              <w:right w:val="single" w:sz="4" w:space="0" w:color="auto"/>
            </w:tcBorders>
            <w:noWrap/>
            <w:vAlign w:val="bottom"/>
          </w:tcPr>
          <w:p w14:paraId="1F8A2900" w14:textId="77777777" w:rsidR="00973B13" w:rsidRPr="0034752C" w:rsidRDefault="00973B13" w:rsidP="00AD2F28">
            <w:pPr>
              <w:rPr>
                <w:color w:val="000000"/>
                <w:sz w:val="22"/>
                <w:szCs w:val="22"/>
                <w:lang w:eastAsia="en-IE"/>
              </w:rPr>
            </w:pPr>
            <w:r w:rsidRPr="0034752C">
              <w:rPr>
                <w:rFonts w:cs="Arial"/>
                <w:sz w:val="22"/>
                <w:szCs w:val="22"/>
              </w:rPr>
              <w:t>Bus Éireann</w:t>
            </w:r>
          </w:p>
        </w:tc>
        <w:tc>
          <w:tcPr>
            <w:tcW w:w="1053" w:type="dxa"/>
            <w:tcBorders>
              <w:top w:val="single" w:sz="4" w:space="0" w:color="auto"/>
              <w:left w:val="nil"/>
              <w:bottom w:val="single" w:sz="4" w:space="0" w:color="auto"/>
              <w:right w:val="single" w:sz="4" w:space="0" w:color="auto"/>
            </w:tcBorders>
            <w:noWrap/>
          </w:tcPr>
          <w:p w14:paraId="125395A2" w14:textId="77777777" w:rsidR="00973B13" w:rsidRPr="0034752C" w:rsidRDefault="00973B13" w:rsidP="00AD2F28">
            <w:pPr>
              <w:jc w:val="right"/>
              <w:rPr>
                <w:color w:val="000000"/>
                <w:sz w:val="22"/>
                <w:szCs w:val="22"/>
                <w:lang w:eastAsia="en-IE"/>
              </w:rPr>
            </w:pPr>
            <w:r w:rsidRPr="0034752C">
              <w:rPr>
                <w:rFonts w:cs="Arial"/>
                <w:sz w:val="22"/>
                <w:szCs w:val="22"/>
              </w:rPr>
              <w:t>2,668</w:t>
            </w:r>
          </w:p>
        </w:tc>
        <w:tc>
          <w:tcPr>
            <w:tcW w:w="986" w:type="dxa"/>
            <w:gridSpan w:val="2"/>
            <w:tcBorders>
              <w:top w:val="single" w:sz="4" w:space="0" w:color="auto"/>
              <w:left w:val="nil"/>
              <w:bottom w:val="single" w:sz="4" w:space="0" w:color="auto"/>
              <w:right w:val="single" w:sz="4" w:space="0" w:color="auto"/>
            </w:tcBorders>
            <w:noWrap/>
          </w:tcPr>
          <w:p w14:paraId="2BA016E8" w14:textId="77777777" w:rsidR="00973B13" w:rsidRPr="0034752C" w:rsidRDefault="00973B13" w:rsidP="00AD2F28">
            <w:pPr>
              <w:jc w:val="right"/>
              <w:rPr>
                <w:color w:val="000000"/>
                <w:sz w:val="22"/>
                <w:szCs w:val="22"/>
                <w:lang w:eastAsia="en-IE"/>
              </w:rPr>
            </w:pPr>
            <w:r w:rsidRPr="0034752C">
              <w:rPr>
                <w:rFonts w:cs="Arial"/>
                <w:sz w:val="22"/>
                <w:szCs w:val="22"/>
              </w:rPr>
              <w:t>2,710</w:t>
            </w:r>
          </w:p>
        </w:tc>
        <w:tc>
          <w:tcPr>
            <w:tcW w:w="1053" w:type="dxa"/>
            <w:tcBorders>
              <w:top w:val="single" w:sz="4" w:space="0" w:color="auto"/>
              <w:left w:val="nil"/>
              <w:bottom w:val="single" w:sz="4" w:space="0" w:color="auto"/>
              <w:right w:val="single" w:sz="4" w:space="0" w:color="auto"/>
            </w:tcBorders>
            <w:noWrap/>
          </w:tcPr>
          <w:p w14:paraId="379B9ED2" w14:textId="77777777" w:rsidR="00973B13" w:rsidRPr="0034752C" w:rsidRDefault="00973B13" w:rsidP="00AD2F28">
            <w:pPr>
              <w:jc w:val="right"/>
              <w:rPr>
                <w:color w:val="000000"/>
                <w:sz w:val="22"/>
                <w:szCs w:val="22"/>
                <w:lang w:eastAsia="en-IE"/>
              </w:rPr>
            </w:pPr>
            <w:r w:rsidRPr="0034752C">
              <w:rPr>
                <w:rFonts w:cs="Arial"/>
                <w:sz w:val="22"/>
                <w:szCs w:val="22"/>
              </w:rPr>
              <w:t>106</w:t>
            </w:r>
          </w:p>
        </w:tc>
        <w:tc>
          <w:tcPr>
            <w:tcW w:w="1118" w:type="dxa"/>
            <w:gridSpan w:val="2"/>
            <w:tcBorders>
              <w:top w:val="single" w:sz="4" w:space="0" w:color="auto"/>
              <w:left w:val="nil"/>
              <w:bottom w:val="single" w:sz="4" w:space="0" w:color="auto"/>
              <w:right w:val="single" w:sz="4" w:space="0" w:color="auto"/>
            </w:tcBorders>
            <w:noWrap/>
          </w:tcPr>
          <w:p w14:paraId="68289E47" w14:textId="77777777" w:rsidR="00973B13" w:rsidRPr="0034752C" w:rsidRDefault="00973B13" w:rsidP="00AD2F28">
            <w:pPr>
              <w:jc w:val="right"/>
              <w:rPr>
                <w:color w:val="000000"/>
                <w:sz w:val="22"/>
                <w:szCs w:val="22"/>
                <w:lang w:eastAsia="en-IE"/>
              </w:rPr>
            </w:pPr>
            <w:r w:rsidRPr="0034752C">
              <w:rPr>
                <w:rFonts w:cs="Arial"/>
                <w:sz w:val="22"/>
                <w:szCs w:val="22"/>
              </w:rPr>
              <w:t>103</w:t>
            </w:r>
          </w:p>
        </w:tc>
        <w:tc>
          <w:tcPr>
            <w:tcW w:w="1034" w:type="dxa"/>
            <w:tcBorders>
              <w:top w:val="single" w:sz="4" w:space="0" w:color="auto"/>
              <w:left w:val="nil"/>
              <w:bottom w:val="single" w:sz="4" w:space="0" w:color="auto"/>
              <w:right w:val="single" w:sz="4" w:space="0" w:color="auto"/>
            </w:tcBorders>
            <w:noWrap/>
          </w:tcPr>
          <w:p w14:paraId="794CE846" w14:textId="77777777" w:rsidR="00973B13" w:rsidRPr="0034752C" w:rsidRDefault="00973B13" w:rsidP="00AD2F28">
            <w:pPr>
              <w:jc w:val="right"/>
              <w:rPr>
                <w:rFonts w:cs="Arial"/>
                <w:bCs/>
                <w:sz w:val="22"/>
                <w:szCs w:val="22"/>
                <w:lang w:eastAsia="en-IE"/>
              </w:rPr>
            </w:pPr>
            <w:r w:rsidRPr="0034752C">
              <w:rPr>
                <w:rFonts w:cs="Arial"/>
                <w:sz w:val="22"/>
                <w:szCs w:val="22"/>
              </w:rPr>
              <w:t>4.0</w:t>
            </w:r>
          </w:p>
        </w:tc>
        <w:tc>
          <w:tcPr>
            <w:tcW w:w="1176" w:type="dxa"/>
            <w:gridSpan w:val="2"/>
            <w:tcBorders>
              <w:top w:val="single" w:sz="4" w:space="0" w:color="auto"/>
              <w:left w:val="nil"/>
              <w:bottom w:val="single" w:sz="4" w:space="0" w:color="auto"/>
              <w:right w:val="single" w:sz="4" w:space="0" w:color="auto"/>
            </w:tcBorders>
            <w:noWrap/>
          </w:tcPr>
          <w:p w14:paraId="1677C782" w14:textId="77777777" w:rsidR="00973B13" w:rsidRPr="0034752C" w:rsidRDefault="00973B13" w:rsidP="00AD2F28">
            <w:pPr>
              <w:jc w:val="right"/>
              <w:rPr>
                <w:rFonts w:cs="Arial"/>
                <w:bCs/>
                <w:sz w:val="22"/>
                <w:szCs w:val="22"/>
                <w:lang w:eastAsia="en-IE"/>
              </w:rPr>
            </w:pPr>
            <w:r w:rsidRPr="0034752C">
              <w:rPr>
                <w:rFonts w:cs="Arial"/>
                <w:sz w:val="22"/>
                <w:szCs w:val="22"/>
              </w:rPr>
              <w:t>3.8</w:t>
            </w:r>
          </w:p>
        </w:tc>
      </w:tr>
      <w:tr w:rsidR="00973B13" w:rsidRPr="0034752C" w14:paraId="0DE1DC89" w14:textId="77777777" w:rsidTr="00AD2F28">
        <w:trPr>
          <w:trHeight w:val="300"/>
        </w:trPr>
        <w:tc>
          <w:tcPr>
            <w:tcW w:w="2506" w:type="dxa"/>
            <w:tcBorders>
              <w:top w:val="nil"/>
              <w:left w:val="single" w:sz="4" w:space="0" w:color="auto"/>
              <w:bottom w:val="single" w:sz="4" w:space="0" w:color="auto"/>
              <w:right w:val="single" w:sz="4" w:space="0" w:color="auto"/>
            </w:tcBorders>
            <w:noWrap/>
            <w:vAlign w:val="bottom"/>
          </w:tcPr>
          <w:p w14:paraId="4985AA56" w14:textId="77777777" w:rsidR="00973B13" w:rsidRPr="0034752C" w:rsidRDefault="00973B13" w:rsidP="00AD2F28">
            <w:pPr>
              <w:rPr>
                <w:color w:val="000000"/>
                <w:sz w:val="22"/>
                <w:szCs w:val="22"/>
                <w:lang w:eastAsia="en-IE"/>
              </w:rPr>
            </w:pPr>
            <w:r w:rsidRPr="0034752C">
              <w:rPr>
                <w:rFonts w:cs="Arial"/>
                <w:sz w:val="22"/>
                <w:szCs w:val="22"/>
              </w:rPr>
              <w:t>Commission for Aviation Regulation</w:t>
            </w:r>
          </w:p>
        </w:tc>
        <w:tc>
          <w:tcPr>
            <w:tcW w:w="1053" w:type="dxa"/>
            <w:tcBorders>
              <w:top w:val="nil"/>
              <w:left w:val="nil"/>
              <w:bottom w:val="single" w:sz="4" w:space="0" w:color="auto"/>
              <w:right w:val="single" w:sz="4" w:space="0" w:color="auto"/>
            </w:tcBorders>
            <w:noWrap/>
          </w:tcPr>
          <w:p w14:paraId="27E47CD6" w14:textId="77777777" w:rsidR="00973B13" w:rsidRPr="0034752C" w:rsidRDefault="00973B13" w:rsidP="00AD2F28">
            <w:pPr>
              <w:jc w:val="right"/>
              <w:rPr>
                <w:color w:val="000000"/>
                <w:sz w:val="22"/>
                <w:szCs w:val="22"/>
                <w:lang w:eastAsia="en-IE"/>
              </w:rPr>
            </w:pPr>
            <w:r w:rsidRPr="0034752C">
              <w:rPr>
                <w:rFonts w:cs="Arial"/>
                <w:sz w:val="22"/>
                <w:szCs w:val="22"/>
              </w:rPr>
              <w:t>18</w:t>
            </w:r>
          </w:p>
        </w:tc>
        <w:tc>
          <w:tcPr>
            <w:tcW w:w="986" w:type="dxa"/>
            <w:gridSpan w:val="2"/>
            <w:tcBorders>
              <w:top w:val="nil"/>
              <w:left w:val="nil"/>
              <w:bottom w:val="single" w:sz="4" w:space="0" w:color="auto"/>
              <w:right w:val="single" w:sz="4" w:space="0" w:color="auto"/>
            </w:tcBorders>
            <w:noWrap/>
          </w:tcPr>
          <w:p w14:paraId="0395DE2F" w14:textId="77777777" w:rsidR="00973B13" w:rsidRPr="0034752C" w:rsidRDefault="00973B13" w:rsidP="00AD2F28">
            <w:pPr>
              <w:jc w:val="right"/>
              <w:rPr>
                <w:color w:val="000000"/>
                <w:sz w:val="22"/>
                <w:szCs w:val="22"/>
                <w:lang w:eastAsia="en-IE"/>
              </w:rPr>
            </w:pPr>
            <w:r w:rsidRPr="0034752C">
              <w:rPr>
                <w:rFonts w:cs="Arial"/>
                <w:sz w:val="22"/>
                <w:szCs w:val="22"/>
              </w:rPr>
              <w:t>22</w:t>
            </w:r>
          </w:p>
        </w:tc>
        <w:tc>
          <w:tcPr>
            <w:tcW w:w="1053" w:type="dxa"/>
            <w:tcBorders>
              <w:top w:val="nil"/>
              <w:left w:val="nil"/>
              <w:bottom w:val="single" w:sz="4" w:space="0" w:color="auto"/>
              <w:right w:val="single" w:sz="4" w:space="0" w:color="auto"/>
            </w:tcBorders>
            <w:noWrap/>
          </w:tcPr>
          <w:p w14:paraId="27796CA5" w14:textId="77777777" w:rsidR="00973B13" w:rsidRPr="0034752C" w:rsidRDefault="00973B13" w:rsidP="00AD2F28">
            <w:pPr>
              <w:jc w:val="right"/>
              <w:rPr>
                <w:color w:val="000000"/>
                <w:sz w:val="22"/>
                <w:szCs w:val="22"/>
                <w:lang w:eastAsia="en-IE"/>
              </w:rPr>
            </w:pPr>
            <w:r w:rsidRPr="0034752C">
              <w:rPr>
                <w:rFonts w:cs="Arial"/>
                <w:sz w:val="22"/>
                <w:szCs w:val="22"/>
              </w:rPr>
              <w:t>0</w:t>
            </w:r>
          </w:p>
        </w:tc>
        <w:tc>
          <w:tcPr>
            <w:tcW w:w="1118" w:type="dxa"/>
            <w:gridSpan w:val="2"/>
            <w:tcBorders>
              <w:top w:val="nil"/>
              <w:left w:val="nil"/>
              <w:bottom w:val="single" w:sz="4" w:space="0" w:color="auto"/>
              <w:right w:val="single" w:sz="4" w:space="0" w:color="auto"/>
            </w:tcBorders>
            <w:noWrap/>
          </w:tcPr>
          <w:p w14:paraId="7849B8ED" w14:textId="77777777" w:rsidR="00973B13" w:rsidRPr="0034752C" w:rsidRDefault="00973B13" w:rsidP="00AD2F28">
            <w:pPr>
              <w:jc w:val="right"/>
              <w:rPr>
                <w:color w:val="000000"/>
                <w:sz w:val="22"/>
                <w:szCs w:val="22"/>
                <w:lang w:eastAsia="en-IE"/>
              </w:rPr>
            </w:pPr>
            <w:r w:rsidRPr="0034752C">
              <w:rPr>
                <w:rFonts w:cs="Arial"/>
                <w:sz w:val="22"/>
                <w:szCs w:val="22"/>
              </w:rPr>
              <w:t>0</w:t>
            </w:r>
          </w:p>
        </w:tc>
        <w:tc>
          <w:tcPr>
            <w:tcW w:w="1034" w:type="dxa"/>
            <w:tcBorders>
              <w:top w:val="nil"/>
              <w:left w:val="nil"/>
              <w:bottom w:val="single" w:sz="4" w:space="0" w:color="auto"/>
              <w:right w:val="single" w:sz="4" w:space="0" w:color="auto"/>
            </w:tcBorders>
            <w:noWrap/>
          </w:tcPr>
          <w:p w14:paraId="3F4844C6" w14:textId="77777777" w:rsidR="00973B13" w:rsidRPr="0034752C" w:rsidRDefault="00973B13" w:rsidP="00AD2F28">
            <w:pPr>
              <w:jc w:val="right"/>
              <w:rPr>
                <w:rFonts w:cs="Arial"/>
                <w:sz w:val="22"/>
                <w:szCs w:val="22"/>
                <w:lang w:eastAsia="en-IE"/>
              </w:rPr>
            </w:pPr>
            <w:r w:rsidRPr="0034752C">
              <w:rPr>
                <w:rFonts w:cs="Arial"/>
                <w:sz w:val="22"/>
                <w:szCs w:val="22"/>
              </w:rPr>
              <w:t>0.0</w:t>
            </w:r>
          </w:p>
        </w:tc>
        <w:tc>
          <w:tcPr>
            <w:tcW w:w="1176" w:type="dxa"/>
            <w:gridSpan w:val="2"/>
            <w:tcBorders>
              <w:top w:val="nil"/>
              <w:left w:val="nil"/>
              <w:bottom w:val="single" w:sz="4" w:space="0" w:color="auto"/>
              <w:right w:val="single" w:sz="4" w:space="0" w:color="auto"/>
            </w:tcBorders>
            <w:noWrap/>
          </w:tcPr>
          <w:p w14:paraId="52833054" w14:textId="77777777" w:rsidR="00973B13" w:rsidRPr="0034752C" w:rsidRDefault="00973B13" w:rsidP="00AD2F28">
            <w:pPr>
              <w:jc w:val="right"/>
              <w:rPr>
                <w:rFonts w:cs="Arial"/>
                <w:sz w:val="22"/>
                <w:szCs w:val="22"/>
                <w:lang w:eastAsia="en-IE"/>
              </w:rPr>
            </w:pPr>
            <w:r w:rsidRPr="0034752C">
              <w:rPr>
                <w:rFonts w:cs="Arial"/>
                <w:sz w:val="22"/>
                <w:szCs w:val="22"/>
              </w:rPr>
              <w:t>0.0</w:t>
            </w:r>
          </w:p>
        </w:tc>
      </w:tr>
      <w:tr w:rsidR="00973B13" w:rsidRPr="0034752C" w14:paraId="6886DDF7" w14:textId="77777777" w:rsidTr="00AD2F28">
        <w:trPr>
          <w:trHeight w:val="300"/>
        </w:trPr>
        <w:tc>
          <w:tcPr>
            <w:tcW w:w="2506" w:type="dxa"/>
            <w:tcBorders>
              <w:top w:val="nil"/>
              <w:left w:val="single" w:sz="4" w:space="0" w:color="auto"/>
              <w:bottom w:val="single" w:sz="4" w:space="0" w:color="auto"/>
              <w:right w:val="single" w:sz="4" w:space="0" w:color="auto"/>
            </w:tcBorders>
            <w:noWrap/>
            <w:vAlign w:val="bottom"/>
          </w:tcPr>
          <w:p w14:paraId="2CD63B54" w14:textId="77777777" w:rsidR="00973B13" w:rsidRPr="0034752C" w:rsidRDefault="00973B13" w:rsidP="00AD2F28">
            <w:pPr>
              <w:rPr>
                <w:color w:val="000000"/>
                <w:sz w:val="22"/>
                <w:szCs w:val="22"/>
                <w:lang w:eastAsia="en-IE"/>
              </w:rPr>
            </w:pPr>
            <w:r w:rsidRPr="0034752C">
              <w:rPr>
                <w:rFonts w:cs="Arial"/>
                <w:sz w:val="22"/>
                <w:szCs w:val="22"/>
              </w:rPr>
              <w:t>Commission for Railway Regulation</w:t>
            </w:r>
          </w:p>
        </w:tc>
        <w:tc>
          <w:tcPr>
            <w:tcW w:w="1053" w:type="dxa"/>
            <w:tcBorders>
              <w:top w:val="nil"/>
              <w:left w:val="nil"/>
              <w:bottom w:val="single" w:sz="4" w:space="0" w:color="auto"/>
              <w:right w:val="single" w:sz="4" w:space="0" w:color="auto"/>
            </w:tcBorders>
            <w:noWrap/>
          </w:tcPr>
          <w:p w14:paraId="31AECAE7" w14:textId="77777777" w:rsidR="00973B13" w:rsidRPr="0034752C" w:rsidRDefault="00973B13" w:rsidP="00AD2F28">
            <w:pPr>
              <w:jc w:val="right"/>
              <w:rPr>
                <w:color w:val="000000"/>
                <w:sz w:val="22"/>
                <w:szCs w:val="22"/>
                <w:lang w:eastAsia="en-IE"/>
              </w:rPr>
            </w:pPr>
            <w:r w:rsidRPr="0034752C">
              <w:rPr>
                <w:rFonts w:cs="Arial"/>
                <w:sz w:val="22"/>
                <w:szCs w:val="22"/>
              </w:rPr>
              <w:t>16</w:t>
            </w:r>
          </w:p>
        </w:tc>
        <w:tc>
          <w:tcPr>
            <w:tcW w:w="986" w:type="dxa"/>
            <w:gridSpan w:val="2"/>
            <w:tcBorders>
              <w:top w:val="nil"/>
              <w:left w:val="nil"/>
              <w:bottom w:val="single" w:sz="4" w:space="0" w:color="auto"/>
              <w:right w:val="single" w:sz="4" w:space="0" w:color="auto"/>
            </w:tcBorders>
            <w:noWrap/>
          </w:tcPr>
          <w:p w14:paraId="19AABB0A" w14:textId="77777777" w:rsidR="00973B13" w:rsidRPr="0034752C" w:rsidRDefault="00973B13" w:rsidP="00AD2F28">
            <w:pPr>
              <w:jc w:val="right"/>
              <w:rPr>
                <w:color w:val="000000"/>
                <w:sz w:val="22"/>
                <w:szCs w:val="22"/>
                <w:lang w:eastAsia="en-IE"/>
              </w:rPr>
            </w:pPr>
            <w:r w:rsidRPr="0034752C">
              <w:rPr>
                <w:rFonts w:cs="Arial"/>
                <w:sz w:val="22"/>
                <w:szCs w:val="22"/>
              </w:rPr>
              <w:t>13</w:t>
            </w:r>
          </w:p>
        </w:tc>
        <w:tc>
          <w:tcPr>
            <w:tcW w:w="1053" w:type="dxa"/>
            <w:tcBorders>
              <w:top w:val="nil"/>
              <w:left w:val="nil"/>
              <w:bottom w:val="single" w:sz="4" w:space="0" w:color="auto"/>
              <w:right w:val="single" w:sz="4" w:space="0" w:color="auto"/>
            </w:tcBorders>
            <w:noWrap/>
          </w:tcPr>
          <w:p w14:paraId="45D62E2C" w14:textId="77777777" w:rsidR="00973B13" w:rsidRPr="0034752C" w:rsidRDefault="00973B13" w:rsidP="00AD2F28">
            <w:pPr>
              <w:jc w:val="right"/>
              <w:rPr>
                <w:color w:val="000000"/>
                <w:sz w:val="22"/>
                <w:szCs w:val="22"/>
                <w:lang w:eastAsia="en-IE"/>
              </w:rPr>
            </w:pPr>
            <w:r w:rsidRPr="0034752C">
              <w:rPr>
                <w:rFonts w:cs="Arial"/>
                <w:sz w:val="22"/>
                <w:szCs w:val="22"/>
              </w:rPr>
              <w:t>0</w:t>
            </w:r>
          </w:p>
        </w:tc>
        <w:tc>
          <w:tcPr>
            <w:tcW w:w="1118" w:type="dxa"/>
            <w:gridSpan w:val="2"/>
            <w:tcBorders>
              <w:top w:val="nil"/>
              <w:left w:val="nil"/>
              <w:bottom w:val="single" w:sz="4" w:space="0" w:color="auto"/>
              <w:right w:val="single" w:sz="4" w:space="0" w:color="auto"/>
            </w:tcBorders>
            <w:noWrap/>
          </w:tcPr>
          <w:p w14:paraId="44B62906" w14:textId="77777777" w:rsidR="00973B13" w:rsidRPr="0034752C" w:rsidRDefault="00973B13" w:rsidP="00AD2F28">
            <w:pPr>
              <w:jc w:val="right"/>
              <w:rPr>
                <w:color w:val="000000"/>
                <w:sz w:val="22"/>
                <w:szCs w:val="22"/>
                <w:lang w:eastAsia="en-IE"/>
              </w:rPr>
            </w:pPr>
            <w:r w:rsidRPr="0034752C">
              <w:rPr>
                <w:rFonts w:cs="Arial"/>
                <w:sz w:val="22"/>
                <w:szCs w:val="22"/>
              </w:rPr>
              <w:t>1</w:t>
            </w:r>
          </w:p>
        </w:tc>
        <w:tc>
          <w:tcPr>
            <w:tcW w:w="1034" w:type="dxa"/>
            <w:tcBorders>
              <w:top w:val="nil"/>
              <w:left w:val="nil"/>
              <w:bottom w:val="single" w:sz="4" w:space="0" w:color="auto"/>
              <w:right w:val="single" w:sz="4" w:space="0" w:color="auto"/>
            </w:tcBorders>
            <w:noWrap/>
          </w:tcPr>
          <w:p w14:paraId="1B509942" w14:textId="77777777" w:rsidR="00973B13" w:rsidRPr="0034752C" w:rsidRDefault="00973B13" w:rsidP="00AD2F28">
            <w:pPr>
              <w:jc w:val="right"/>
              <w:rPr>
                <w:rFonts w:cs="Arial"/>
                <w:sz w:val="22"/>
                <w:szCs w:val="22"/>
                <w:lang w:eastAsia="en-IE"/>
              </w:rPr>
            </w:pPr>
            <w:r w:rsidRPr="0034752C">
              <w:rPr>
                <w:rFonts w:cs="Arial"/>
                <w:sz w:val="22"/>
                <w:szCs w:val="22"/>
              </w:rPr>
              <w:t>0.0</w:t>
            </w:r>
          </w:p>
        </w:tc>
        <w:tc>
          <w:tcPr>
            <w:tcW w:w="1176" w:type="dxa"/>
            <w:gridSpan w:val="2"/>
            <w:tcBorders>
              <w:top w:val="nil"/>
              <w:left w:val="nil"/>
              <w:bottom w:val="single" w:sz="4" w:space="0" w:color="auto"/>
              <w:right w:val="single" w:sz="4" w:space="0" w:color="auto"/>
            </w:tcBorders>
            <w:noWrap/>
          </w:tcPr>
          <w:p w14:paraId="7E1436CA" w14:textId="77777777" w:rsidR="00973B13" w:rsidRPr="0034752C" w:rsidRDefault="00973B13" w:rsidP="00AD2F28">
            <w:pPr>
              <w:jc w:val="right"/>
              <w:rPr>
                <w:rFonts w:cs="Arial"/>
                <w:sz w:val="22"/>
                <w:szCs w:val="22"/>
                <w:lang w:eastAsia="en-IE"/>
              </w:rPr>
            </w:pPr>
            <w:r w:rsidRPr="0034752C">
              <w:rPr>
                <w:rFonts w:cs="Arial"/>
                <w:sz w:val="22"/>
                <w:szCs w:val="22"/>
              </w:rPr>
              <w:t>7.7</w:t>
            </w:r>
          </w:p>
        </w:tc>
      </w:tr>
      <w:tr w:rsidR="00973B13" w:rsidRPr="0034752C" w14:paraId="20D522ED" w14:textId="77777777" w:rsidTr="00AD2F28">
        <w:trPr>
          <w:trHeight w:val="300"/>
        </w:trPr>
        <w:tc>
          <w:tcPr>
            <w:tcW w:w="2506" w:type="dxa"/>
            <w:tcBorders>
              <w:top w:val="nil"/>
              <w:left w:val="single" w:sz="4" w:space="0" w:color="auto"/>
              <w:bottom w:val="single" w:sz="4" w:space="0" w:color="auto"/>
              <w:right w:val="single" w:sz="4" w:space="0" w:color="auto"/>
            </w:tcBorders>
            <w:noWrap/>
            <w:vAlign w:val="bottom"/>
          </w:tcPr>
          <w:p w14:paraId="18FE2CDE" w14:textId="77777777" w:rsidR="00973B13" w:rsidRPr="0034752C" w:rsidRDefault="00973B13" w:rsidP="00AD2F28">
            <w:pPr>
              <w:rPr>
                <w:color w:val="000000"/>
                <w:sz w:val="22"/>
                <w:szCs w:val="22"/>
                <w:lang w:eastAsia="en-IE"/>
              </w:rPr>
            </w:pPr>
            <w:r w:rsidRPr="0034752C">
              <w:rPr>
                <w:rFonts w:cs="Arial"/>
                <w:sz w:val="22"/>
                <w:szCs w:val="22"/>
              </w:rPr>
              <w:t>Córas Iompair Éireann</w:t>
            </w:r>
          </w:p>
        </w:tc>
        <w:tc>
          <w:tcPr>
            <w:tcW w:w="1053" w:type="dxa"/>
            <w:tcBorders>
              <w:top w:val="nil"/>
              <w:left w:val="nil"/>
              <w:bottom w:val="single" w:sz="4" w:space="0" w:color="auto"/>
              <w:right w:val="single" w:sz="4" w:space="0" w:color="auto"/>
            </w:tcBorders>
            <w:noWrap/>
          </w:tcPr>
          <w:p w14:paraId="6A0BF5D8" w14:textId="77777777" w:rsidR="00973B13" w:rsidRPr="0034752C" w:rsidRDefault="00973B13" w:rsidP="00AD2F28">
            <w:pPr>
              <w:jc w:val="right"/>
              <w:rPr>
                <w:color w:val="000000"/>
                <w:sz w:val="22"/>
                <w:szCs w:val="22"/>
                <w:lang w:eastAsia="en-IE"/>
              </w:rPr>
            </w:pPr>
            <w:r w:rsidRPr="0034752C">
              <w:rPr>
                <w:rFonts w:cs="Arial"/>
                <w:sz w:val="22"/>
                <w:szCs w:val="22"/>
              </w:rPr>
              <w:t>202</w:t>
            </w:r>
          </w:p>
        </w:tc>
        <w:tc>
          <w:tcPr>
            <w:tcW w:w="986" w:type="dxa"/>
            <w:gridSpan w:val="2"/>
            <w:tcBorders>
              <w:top w:val="nil"/>
              <w:left w:val="nil"/>
              <w:bottom w:val="single" w:sz="4" w:space="0" w:color="auto"/>
              <w:right w:val="single" w:sz="4" w:space="0" w:color="auto"/>
            </w:tcBorders>
            <w:noWrap/>
          </w:tcPr>
          <w:p w14:paraId="67E35E52" w14:textId="77777777" w:rsidR="00973B13" w:rsidRPr="0034752C" w:rsidRDefault="00973B13" w:rsidP="00AD2F28">
            <w:pPr>
              <w:jc w:val="right"/>
              <w:rPr>
                <w:color w:val="000000"/>
                <w:sz w:val="22"/>
                <w:szCs w:val="22"/>
                <w:lang w:eastAsia="en-IE"/>
              </w:rPr>
            </w:pPr>
            <w:r w:rsidRPr="0034752C">
              <w:rPr>
                <w:rFonts w:cs="Arial"/>
                <w:sz w:val="22"/>
                <w:szCs w:val="22"/>
              </w:rPr>
              <w:t>191</w:t>
            </w:r>
          </w:p>
        </w:tc>
        <w:tc>
          <w:tcPr>
            <w:tcW w:w="1053" w:type="dxa"/>
            <w:tcBorders>
              <w:top w:val="nil"/>
              <w:left w:val="nil"/>
              <w:bottom w:val="single" w:sz="4" w:space="0" w:color="auto"/>
              <w:right w:val="single" w:sz="4" w:space="0" w:color="auto"/>
            </w:tcBorders>
            <w:noWrap/>
          </w:tcPr>
          <w:p w14:paraId="18A65D7D" w14:textId="77777777" w:rsidR="00973B13" w:rsidRPr="0034752C" w:rsidRDefault="00973B13" w:rsidP="00AD2F28">
            <w:pPr>
              <w:jc w:val="right"/>
              <w:rPr>
                <w:color w:val="000000"/>
                <w:sz w:val="22"/>
                <w:szCs w:val="22"/>
                <w:lang w:eastAsia="en-IE"/>
              </w:rPr>
            </w:pPr>
            <w:r w:rsidRPr="0034752C">
              <w:rPr>
                <w:rFonts w:cs="Arial"/>
                <w:sz w:val="22"/>
                <w:szCs w:val="22"/>
              </w:rPr>
              <w:t>7</w:t>
            </w:r>
          </w:p>
        </w:tc>
        <w:tc>
          <w:tcPr>
            <w:tcW w:w="1118" w:type="dxa"/>
            <w:gridSpan w:val="2"/>
            <w:tcBorders>
              <w:top w:val="nil"/>
              <w:left w:val="nil"/>
              <w:bottom w:val="single" w:sz="4" w:space="0" w:color="auto"/>
              <w:right w:val="single" w:sz="4" w:space="0" w:color="auto"/>
            </w:tcBorders>
            <w:noWrap/>
          </w:tcPr>
          <w:p w14:paraId="415D34E4" w14:textId="77777777" w:rsidR="00973B13" w:rsidRPr="0034752C" w:rsidRDefault="00973B13" w:rsidP="00AD2F28">
            <w:pPr>
              <w:jc w:val="right"/>
              <w:rPr>
                <w:color w:val="000000"/>
                <w:sz w:val="22"/>
                <w:szCs w:val="22"/>
                <w:lang w:eastAsia="en-IE"/>
              </w:rPr>
            </w:pPr>
            <w:r w:rsidRPr="0034752C">
              <w:rPr>
                <w:rFonts w:cs="Arial"/>
                <w:sz w:val="22"/>
                <w:szCs w:val="22"/>
              </w:rPr>
              <w:t>6</w:t>
            </w:r>
          </w:p>
        </w:tc>
        <w:tc>
          <w:tcPr>
            <w:tcW w:w="1034" w:type="dxa"/>
            <w:tcBorders>
              <w:top w:val="nil"/>
              <w:left w:val="nil"/>
              <w:bottom w:val="single" w:sz="4" w:space="0" w:color="auto"/>
              <w:right w:val="single" w:sz="4" w:space="0" w:color="auto"/>
            </w:tcBorders>
            <w:noWrap/>
          </w:tcPr>
          <w:p w14:paraId="2FC2D650" w14:textId="77777777" w:rsidR="00973B13" w:rsidRPr="0034752C" w:rsidRDefault="00973B13" w:rsidP="00AD2F28">
            <w:pPr>
              <w:jc w:val="right"/>
              <w:rPr>
                <w:rFonts w:cs="Arial"/>
                <w:sz w:val="22"/>
                <w:szCs w:val="22"/>
                <w:lang w:eastAsia="en-IE"/>
              </w:rPr>
            </w:pPr>
            <w:r w:rsidRPr="0034752C">
              <w:rPr>
                <w:rFonts w:cs="Arial"/>
                <w:sz w:val="22"/>
                <w:szCs w:val="22"/>
              </w:rPr>
              <w:t>3.5</w:t>
            </w:r>
          </w:p>
        </w:tc>
        <w:tc>
          <w:tcPr>
            <w:tcW w:w="1176" w:type="dxa"/>
            <w:gridSpan w:val="2"/>
            <w:tcBorders>
              <w:top w:val="nil"/>
              <w:left w:val="nil"/>
              <w:bottom w:val="single" w:sz="4" w:space="0" w:color="auto"/>
              <w:right w:val="single" w:sz="4" w:space="0" w:color="auto"/>
            </w:tcBorders>
            <w:noWrap/>
          </w:tcPr>
          <w:p w14:paraId="60A4797A" w14:textId="77777777" w:rsidR="00973B13" w:rsidRPr="0034752C" w:rsidRDefault="00973B13" w:rsidP="00AD2F28">
            <w:pPr>
              <w:jc w:val="right"/>
              <w:rPr>
                <w:rFonts w:cs="Arial"/>
                <w:sz w:val="22"/>
                <w:szCs w:val="22"/>
                <w:lang w:eastAsia="en-IE"/>
              </w:rPr>
            </w:pPr>
            <w:r w:rsidRPr="0034752C">
              <w:rPr>
                <w:rFonts w:cs="Arial"/>
                <w:sz w:val="22"/>
                <w:szCs w:val="22"/>
              </w:rPr>
              <w:t>3.1</w:t>
            </w:r>
          </w:p>
        </w:tc>
      </w:tr>
      <w:tr w:rsidR="00973B13" w:rsidRPr="0034752C" w14:paraId="54D2DB78" w14:textId="77777777" w:rsidTr="00AD2F28">
        <w:trPr>
          <w:trHeight w:val="300"/>
        </w:trPr>
        <w:tc>
          <w:tcPr>
            <w:tcW w:w="2506" w:type="dxa"/>
            <w:tcBorders>
              <w:top w:val="nil"/>
              <w:left w:val="single" w:sz="4" w:space="0" w:color="auto"/>
              <w:bottom w:val="single" w:sz="4" w:space="0" w:color="auto"/>
              <w:right w:val="single" w:sz="4" w:space="0" w:color="auto"/>
            </w:tcBorders>
            <w:noWrap/>
            <w:vAlign w:val="bottom"/>
          </w:tcPr>
          <w:p w14:paraId="2BA99D44" w14:textId="77777777" w:rsidR="00973B13" w:rsidRPr="0034752C" w:rsidRDefault="00973B13" w:rsidP="00AD2F28">
            <w:pPr>
              <w:rPr>
                <w:color w:val="000000"/>
                <w:sz w:val="22"/>
                <w:szCs w:val="22"/>
                <w:lang w:eastAsia="en-IE"/>
              </w:rPr>
            </w:pPr>
            <w:r w:rsidRPr="0034752C">
              <w:rPr>
                <w:rFonts w:cs="Arial"/>
                <w:sz w:val="22"/>
                <w:szCs w:val="22"/>
              </w:rPr>
              <w:t>daa plc</w:t>
            </w:r>
          </w:p>
        </w:tc>
        <w:tc>
          <w:tcPr>
            <w:tcW w:w="1053" w:type="dxa"/>
            <w:tcBorders>
              <w:top w:val="nil"/>
              <w:left w:val="nil"/>
              <w:bottom w:val="single" w:sz="4" w:space="0" w:color="auto"/>
              <w:right w:val="single" w:sz="4" w:space="0" w:color="auto"/>
            </w:tcBorders>
            <w:noWrap/>
          </w:tcPr>
          <w:p w14:paraId="2502F1E7" w14:textId="77777777" w:rsidR="00973B13" w:rsidRPr="0034752C" w:rsidRDefault="00973B13" w:rsidP="00AD2F28">
            <w:pPr>
              <w:jc w:val="right"/>
              <w:rPr>
                <w:color w:val="000000"/>
                <w:sz w:val="22"/>
                <w:szCs w:val="22"/>
                <w:lang w:eastAsia="en-IE"/>
              </w:rPr>
            </w:pPr>
            <w:r w:rsidRPr="0034752C">
              <w:rPr>
                <w:rFonts w:cs="Arial"/>
                <w:sz w:val="22"/>
                <w:szCs w:val="22"/>
              </w:rPr>
              <w:t>3,483</w:t>
            </w:r>
          </w:p>
        </w:tc>
        <w:tc>
          <w:tcPr>
            <w:tcW w:w="986" w:type="dxa"/>
            <w:gridSpan w:val="2"/>
            <w:tcBorders>
              <w:top w:val="nil"/>
              <w:left w:val="nil"/>
              <w:bottom w:val="single" w:sz="4" w:space="0" w:color="auto"/>
              <w:right w:val="single" w:sz="4" w:space="0" w:color="auto"/>
            </w:tcBorders>
            <w:noWrap/>
          </w:tcPr>
          <w:p w14:paraId="7D06E73B" w14:textId="77777777" w:rsidR="00973B13" w:rsidRPr="0034752C" w:rsidRDefault="00973B13" w:rsidP="00AD2F28">
            <w:pPr>
              <w:jc w:val="right"/>
              <w:rPr>
                <w:color w:val="000000"/>
                <w:sz w:val="22"/>
                <w:szCs w:val="22"/>
                <w:lang w:eastAsia="en-IE"/>
              </w:rPr>
            </w:pPr>
            <w:r w:rsidRPr="0034752C">
              <w:rPr>
                <w:rFonts w:cs="Arial"/>
                <w:sz w:val="22"/>
                <w:szCs w:val="22"/>
              </w:rPr>
              <w:t>3,526</w:t>
            </w:r>
          </w:p>
        </w:tc>
        <w:tc>
          <w:tcPr>
            <w:tcW w:w="1053" w:type="dxa"/>
            <w:tcBorders>
              <w:top w:val="nil"/>
              <w:left w:val="nil"/>
              <w:bottom w:val="single" w:sz="4" w:space="0" w:color="auto"/>
              <w:right w:val="single" w:sz="4" w:space="0" w:color="auto"/>
            </w:tcBorders>
            <w:noWrap/>
          </w:tcPr>
          <w:p w14:paraId="0CE1CB1B" w14:textId="77777777" w:rsidR="00973B13" w:rsidRPr="0034752C" w:rsidRDefault="00973B13" w:rsidP="00AD2F28">
            <w:pPr>
              <w:jc w:val="right"/>
              <w:rPr>
                <w:color w:val="000000"/>
                <w:sz w:val="22"/>
                <w:szCs w:val="22"/>
                <w:lang w:eastAsia="en-IE"/>
              </w:rPr>
            </w:pPr>
            <w:r w:rsidRPr="0034752C">
              <w:rPr>
                <w:rFonts w:cs="Arial"/>
                <w:sz w:val="22"/>
                <w:szCs w:val="22"/>
              </w:rPr>
              <w:t>156</w:t>
            </w:r>
          </w:p>
        </w:tc>
        <w:tc>
          <w:tcPr>
            <w:tcW w:w="1118" w:type="dxa"/>
            <w:gridSpan w:val="2"/>
            <w:tcBorders>
              <w:top w:val="nil"/>
              <w:left w:val="nil"/>
              <w:bottom w:val="single" w:sz="4" w:space="0" w:color="auto"/>
              <w:right w:val="single" w:sz="4" w:space="0" w:color="auto"/>
            </w:tcBorders>
            <w:noWrap/>
          </w:tcPr>
          <w:p w14:paraId="4D398A46" w14:textId="77777777" w:rsidR="00973B13" w:rsidRPr="0034752C" w:rsidRDefault="00973B13" w:rsidP="00AD2F28">
            <w:pPr>
              <w:jc w:val="right"/>
              <w:rPr>
                <w:color w:val="000000"/>
                <w:sz w:val="22"/>
                <w:szCs w:val="22"/>
                <w:lang w:eastAsia="en-IE"/>
              </w:rPr>
            </w:pPr>
            <w:r w:rsidRPr="0034752C">
              <w:rPr>
                <w:rFonts w:cs="Arial"/>
                <w:sz w:val="22"/>
                <w:szCs w:val="22"/>
              </w:rPr>
              <w:t>132</w:t>
            </w:r>
          </w:p>
        </w:tc>
        <w:tc>
          <w:tcPr>
            <w:tcW w:w="1034" w:type="dxa"/>
            <w:tcBorders>
              <w:top w:val="nil"/>
              <w:left w:val="nil"/>
              <w:bottom w:val="single" w:sz="4" w:space="0" w:color="auto"/>
              <w:right w:val="single" w:sz="4" w:space="0" w:color="auto"/>
            </w:tcBorders>
            <w:noWrap/>
          </w:tcPr>
          <w:p w14:paraId="337A7380" w14:textId="77777777" w:rsidR="00973B13" w:rsidRPr="0034752C" w:rsidRDefault="00973B13" w:rsidP="00AD2F28">
            <w:pPr>
              <w:jc w:val="right"/>
              <w:rPr>
                <w:rFonts w:cs="Arial"/>
                <w:sz w:val="22"/>
                <w:szCs w:val="22"/>
                <w:lang w:eastAsia="en-IE"/>
              </w:rPr>
            </w:pPr>
            <w:r w:rsidRPr="0034752C">
              <w:rPr>
                <w:rFonts w:cs="Arial"/>
                <w:sz w:val="22"/>
                <w:szCs w:val="22"/>
              </w:rPr>
              <w:t>4.5</w:t>
            </w:r>
          </w:p>
        </w:tc>
        <w:tc>
          <w:tcPr>
            <w:tcW w:w="1176" w:type="dxa"/>
            <w:gridSpan w:val="2"/>
            <w:tcBorders>
              <w:top w:val="nil"/>
              <w:left w:val="nil"/>
              <w:bottom w:val="single" w:sz="4" w:space="0" w:color="auto"/>
              <w:right w:val="single" w:sz="4" w:space="0" w:color="auto"/>
            </w:tcBorders>
            <w:noWrap/>
          </w:tcPr>
          <w:p w14:paraId="7BADC7B1" w14:textId="77777777" w:rsidR="00973B13" w:rsidRPr="0034752C" w:rsidRDefault="00973B13" w:rsidP="00AD2F28">
            <w:pPr>
              <w:jc w:val="right"/>
              <w:rPr>
                <w:rFonts w:cs="Arial"/>
                <w:sz w:val="22"/>
                <w:szCs w:val="22"/>
                <w:lang w:eastAsia="en-IE"/>
              </w:rPr>
            </w:pPr>
            <w:r w:rsidRPr="0034752C">
              <w:rPr>
                <w:rFonts w:cs="Arial"/>
                <w:sz w:val="22"/>
                <w:szCs w:val="22"/>
              </w:rPr>
              <w:t>3.7</w:t>
            </w:r>
          </w:p>
        </w:tc>
      </w:tr>
      <w:tr w:rsidR="00973B13" w:rsidRPr="0034752C" w14:paraId="44878168" w14:textId="77777777" w:rsidTr="00AD2F28">
        <w:trPr>
          <w:trHeight w:val="300"/>
        </w:trPr>
        <w:tc>
          <w:tcPr>
            <w:tcW w:w="2506" w:type="dxa"/>
            <w:tcBorders>
              <w:top w:val="nil"/>
              <w:left w:val="single" w:sz="4" w:space="0" w:color="auto"/>
              <w:bottom w:val="single" w:sz="4" w:space="0" w:color="auto"/>
              <w:right w:val="single" w:sz="4" w:space="0" w:color="auto"/>
            </w:tcBorders>
            <w:noWrap/>
            <w:vAlign w:val="bottom"/>
          </w:tcPr>
          <w:p w14:paraId="383A6256" w14:textId="77777777" w:rsidR="00973B13" w:rsidRPr="0034752C" w:rsidRDefault="00973B13" w:rsidP="00AD2F28">
            <w:pPr>
              <w:rPr>
                <w:b/>
                <w:color w:val="000000"/>
                <w:sz w:val="22"/>
                <w:szCs w:val="22"/>
                <w:lang w:eastAsia="en-IE"/>
              </w:rPr>
            </w:pPr>
            <w:r w:rsidRPr="0034752C">
              <w:rPr>
                <w:rFonts w:cs="Arial"/>
                <w:sz w:val="22"/>
                <w:szCs w:val="22"/>
              </w:rPr>
              <w:t>Dublin Bus</w:t>
            </w:r>
          </w:p>
        </w:tc>
        <w:tc>
          <w:tcPr>
            <w:tcW w:w="1053" w:type="dxa"/>
            <w:tcBorders>
              <w:top w:val="nil"/>
              <w:left w:val="nil"/>
              <w:bottom w:val="single" w:sz="4" w:space="0" w:color="auto"/>
              <w:right w:val="single" w:sz="4" w:space="0" w:color="auto"/>
            </w:tcBorders>
            <w:noWrap/>
          </w:tcPr>
          <w:p w14:paraId="32DB4B9E" w14:textId="77777777" w:rsidR="00973B13" w:rsidRPr="0034752C" w:rsidRDefault="00973B13" w:rsidP="00AD2F28">
            <w:pPr>
              <w:jc w:val="right"/>
              <w:rPr>
                <w:color w:val="000000"/>
                <w:sz w:val="22"/>
                <w:szCs w:val="22"/>
                <w:lang w:eastAsia="en-IE"/>
              </w:rPr>
            </w:pPr>
            <w:r w:rsidRPr="0034752C">
              <w:rPr>
                <w:rFonts w:cs="Arial"/>
                <w:sz w:val="22"/>
                <w:szCs w:val="22"/>
              </w:rPr>
              <w:t>3,430</w:t>
            </w:r>
          </w:p>
        </w:tc>
        <w:tc>
          <w:tcPr>
            <w:tcW w:w="986" w:type="dxa"/>
            <w:gridSpan w:val="2"/>
            <w:tcBorders>
              <w:top w:val="nil"/>
              <w:left w:val="nil"/>
              <w:bottom w:val="single" w:sz="4" w:space="0" w:color="auto"/>
              <w:right w:val="single" w:sz="4" w:space="0" w:color="auto"/>
            </w:tcBorders>
            <w:noWrap/>
          </w:tcPr>
          <w:p w14:paraId="21F0C617" w14:textId="77777777" w:rsidR="00973B13" w:rsidRPr="0034752C" w:rsidRDefault="00973B13" w:rsidP="00AD2F28">
            <w:pPr>
              <w:jc w:val="right"/>
              <w:rPr>
                <w:color w:val="000000"/>
                <w:sz w:val="22"/>
                <w:szCs w:val="22"/>
                <w:lang w:eastAsia="en-IE"/>
              </w:rPr>
            </w:pPr>
            <w:r w:rsidRPr="0034752C">
              <w:rPr>
                <w:rFonts w:cs="Arial"/>
                <w:sz w:val="22"/>
                <w:szCs w:val="22"/>
              </w:rPr>
              <w:t>3,552</w:t>
            </w:r>
          </w:p>
        </w:tc>
        <w:tc>
          <w:tcPr>
            <w:tcW w:w="1053" w:type="dxa"/>
            <w:tcBorders>
              <w:top w:val="nil"/>
              <w:left w:val="nil"/>
              <w:bottom w:val="single" w:sz="4" w:space="0" w:color="auto"/>
              <w:right w:val="single" w:sz="4" w:space="0" w:color="auto"/>
            </w:tcBorders>
            <w:noWrap/>
          </w:tcPr>
          <w:p w14:paraId="2CEC2418" w14:textId="77777777" w:rsidR="00973B13" w:rsidRPr="0034752C" w:rsidRDefault="00973B13" w:rsidP="00AD2F28">
            <w:pPr>
              <w:jc w:val="right"/>
              <w:rPr>
                <w:color w:val="000000"/>
                <w:sz w:val="22"/>
                <w:szCs w:val="22"/>
                <w:lang w:eastAsia="en-IE"/>
              </w:rPr>
            </w:pPr>
            <w:r w:rsidRPr="0034752C">
              <w:rPr>
                <w:rFonts w:cs="Arial"/>
                <w:sz w:val="22"/>
                <w:szCs w:val="22"/>
              </w:rPr>
              <w:t>173</w:t>
            </w:r>
          </w:p>
        </w:tc>
        <w:tc>
          <w:tcPr>
            <w:tcW w:w="1118" w:type="dxa"/>
            <w:gridSpan w:val="2"/>
            <w:tcBorders>
              <w:top w:val="nil"/>
              <w:left w:val="nil"/>
              <w:bottom w:val="single" w:sz="4" w:space="0" w:color="auto"/>
              <w:right w:val="single" w:sz="4" w:space="0" w:color="auto"/>
            </w:tcBorders>
            <w:noWrap/>
          </w:tcPr>
          <w:p w14:paraId="7A3167FC" w14:textId="77777777" w:rsidR="00973B13" w:rsidRPr="0034752C" w:rsidRDefault="00973B13" w:rsidP="00AD2F28">
            <w:pPr>
              <w:jc w:val="right"/>
              <w:rPr>
                <w:color w:val="000000"/>
                <w:sz w:val="22"/>
                <w:szCs w:val="22"/>
                <w:lang w:eastAsia="en-IE"/>
              </w:rPr>
            </w:pPr>
            <w:r w:rsidRPr="0034752C">
              <w:rPr>
                <w:rFonts w:cs="Arial"/>
                <w:sz w:val="22"/>
                <w:szCs w:val="22"/>
              </w:rPr>
              <w:t>197</w:t>
            </w:r>
          </w:p>
        </w:tc>
        <w:tc>
          <w:tcPr>
            <w:tcW w:w="1034" w:type="dxa"/>
            <w:tcBorders>
              <w:top w:val="nil"/>
              <w:left w:val="nil"/>
              <w:bottom w:val="single" w:sz="4" w:space="0" w:color="auto"/>
              <w:right w:val="single" w:sz="4" w:space="0" w:color="auto"/>
            </w:tcBorders>
            <w:noWrap/>
          </w:tcPr>
          <w:p w14:paraId="546F2263" w14:textId="77777777" w:rsidR="00973B13" w:rsidRPr="0034752C" w:rsidRDefault="00973B13" w:rsidP="00AD2F28">
            <w:pPr>
              <w:jc w:val="right"/>
              <w:rPr>
                <w:rFonts w:cs="Arial"/>
                <w:sz w:val="22"/>
                <w:szCs w:val="22"/>
                <w:lang w:eastAsia="en-IE"/>
              </w:rPr>
            </w:pPr>
            <w:r w:rsidRPr="0034752C">
              <w:rPr>
                <w:rFonts w:cs="Arial"/>
                <w:sz w:val="22"/>
                <w:szCs w:val="22"/>
              </w:rPr>
              <w:t>5.0</w:t>
            </w:r>
          </w:p>
        </w:tc>
        <w:tc>
          <w:tcPr>
            <w:tcW w:w="1176" w:type="dxa"/>
            <w:gridSpan w:val="2"/>
            <w:tcBorders>
              <w:top w:val="nil"/>
              <w:left w:val="nil"/>
              <w:bottom w:val="single" w:sz="4" w:space="0" w:color="auto"/>
              <w:right w:val="single" w:sz="4" w:space="0" w:color="auto"/>
            </w:tcBorders>
            <w:noWrap/>
          </w:tcPr>
          <w:p w14:paraId="468702E9" w14:textId="77777777" w:rsidR="00973B13" w:rsidRPr="0034752C" w:rsidRDefault="00973B13" w:rsidP="00AD2F28">
            <w:pPr>
              <w:jc w:val="right"/>
              <w:rPr>
                <w:rFonts w:cs="Arial"/>
                <w:sz w:val="22"/>
                <w:szCs w:val="22"/>
                <w:lang w:eastAsia="en-IE"/>
              </w:rPr>
            </w:pPr>
            <w:r w:rsidRPr="0034752C">
              <w:rPr>
                <w:rFonts w:cs="Arial"/>
                <w:sz w:val="22"/>
                <w:szCs w:val="22"/>
              </w:rPr>
              <w:t>5.5</w:t>
            </w:r>
          </w:p>
        </w:tc>
      </w:tr>
      <w:tr w:rsidR="00973B13" w:rsidRPr="0034752C" w14:paraId="0D3CF287" w14:textId="77777777" w:rsidTr="00AD2F28">
        <w:trPr>
          <w:trHeight w:val="300"/>
        </w:trPr>
        <w:tc>
          <w:tcPr>
            <w:tcW w:w="2506" w:type="dxa"/>
            <w:tcBorders>
              <w:top w:val="nil"/>
              <w:left w:val="single" w:sz="4" w:space="0" w:color="auto"/>
              <w:bottom w:val="single" w:sz="4" w:space="0" w:color="auto"/>
              <w:right w:val="single" w:sz="4" w:space="0" w:color="auto"/>
            </w:tcBorders>
            <w:noWrap/>
            <w:vAlign w:val="bottom"/>
          </w:tcPr>
          <w:p w14:paraId="1D7C47AD" w14:textId="77777777" w:rsidR="00973B13" w:rsidRPr="0034752C" w:rsidRDefault="00973B13" w:rsidP="00AD2F28">
            <w:pPr>
              <w:rPr>
                <w:color w:val="000000"/>
                <w:sz w:val="22"/>
                <w:szCs w:val="22"/>
                <w:lang w:eastAsia="en-IE"/>
              </w:rPr>
            </w:pPr>
            <w:r w:rsidRPr="0034752C">
              <w:rPr>
                <w:rFonts w:cs="Arial"/>
                <w:sz w:val="22"/>
                <w:szCs w:val="22"/>
              </w:rPr>
              <w:t>Dublin Port Company</w:t>
            </w:r>
          </w:p>
        </w:tc>
        <w:tc>
          <w:tcPr>
            <w:tcW w:w="1053" w:type="dxa"/>
            <w:tcBorders>
              <w:top w:val="nil"/>
              <w:left w:val="nil"/>
              <w:bottom w:val="single" w:sz="4" w:space="0" w:color="auto"/>
              <w:right w:val="single" w:sz="4" w:space="0" w:color="auto"/>
            </w:tcBorders>
            <w:noWrap/>
          </w:tcPr>
          <w:p w14:paraId="43D689F8" w14:textId="77777777" w:rsidR="00973B13" w:rsidRPr="0034752C" w:rsidRDefault="00973B13" w:rsidP="00AD2F28">
            <w:pPr>
              <w:jc w:val="right"/>
              <w:rPr>
                <w:color w:val="000000"/>
                <w:sz w:val="22"/>
                <w:szCs w:val="22"/>
                <w:lang w:eastAsia="en-IE"/>
              </w:rPr>
            </w:pPr>
            <w:r w:rsidRPr="0034752C">
              <w:rPr>
                <w:rFonts w:cs="Arial"/>
                <w:sz w:val="22"/>
                <w:szCs w:val="22"/>
              </w:rPr>
              <w:t>167</w:t>
            </w:r>
          </w:p>
        </w:tc>
        <w:tc>
          <w:tcPr>
            <w:tcW w:w="986" w:type="dxa"/>
            <w:gridSpan w:val="2"/>
            <w:tcBorders>
              <w:top w:val="nil"/>
              <w:left w:val="nil"/>
              <w:bottom w:val="single" w:sz="4" w:space="0" w:color="auto"/>
              <w:right w:val="single" w:sz="4" w:space="0" w:color="auto"/>
            </w:tcBorders>
            <w:noWrap/>
          </w:tcPr>
          <w:p w14:paraId="1877CBEF" w14:textId="77777777" w:rsidR="00973B13" w:rsidRPr="0034752C" w:rsidRDefault="00973B13" w:rsidP="00AD2F28">
            <w:pPr>
              <w:jc w:val="right"/>
              <w:rPr>
                <w:color w:val="000000"/>
                <w:sz w:val="22"/>
                <w:szCs w:val="22"/>
                <w:lang w:eastAsia="en-IE"/>
              </w:rPr>
            </w:pPr>
            <w:r w:rsidRPr="0034752C">
              <w:rPr>
                <w:rFonts w:cs="Arial"/>
                <w:sz w:val="22"/>
                <w:szCs w:val="22"/>
              </w:rPr>
              <w:t>158</w:t>
            </w:r>
          </w:p>
        </w:tc>
        <w:tc>
          <w:tcPr>
            <w:tcW w:w="1053" w:type="dxa"/>
            <w:tcBorders>
              <w:top w:val="nil"/>
              <w:left w:val="nil"/>
              <w:bottom w:val="single" w:sz="4" w:space="0" w:color="auto"/>
              <w:right w:val="single" w:sz="4" w:space="0" w:color="auto"/>
            </w:tcBorders>
            <w:noWrap/>
          </w:tcPr>
          <w:p w14:paraId="46D74553" w14:textId="77777777" w:rsidR="00973B13" w:rsidRPr="0034752C" w:rsidRDefault="00973B13" w:rsidP="00AD2F28">
            <w:pPr>
              <w:jc w:val="right"/>
              <w:rPr>
                <w:color w:val="000000"/>
                <w:sz w:val="22"/>
                <w:szCs w:val="22"/>
                <w:lang w:eastAsia="en-IE"/>
              </w:rPr>
            </w:pPr>
            <w:r w:rsidRPr="0034752C">
              <w:rPr>
                <w:rFonts w:cs="Arial"/>
                <w:sz w:val="22"/>
                <w:szCs w:val="22"/>
              </w:rPr>
              <w:t>10</w:t>
            </w:r>
          </w:p>
        </w:tc>
        <w:tc>
          <w:tcPr>
            <w:tcW w:w="1118" w:type="dxa"/>
            <w:gridSpan w:val="2"/>
            <w:tcBorders>
              <w:top w:val="nil"/>
              <w:left w:val="nil"/>
              <w:bottom w:val="single" w:sz="4" w:space="0" w:color="auto"/>
              <w:right w:val="single" w:sz="4" w:space="0" w:color="auto"/>
            </w:tcBorders>
            <w:noWrap/>
          </w:tcPr>
          <w:p w14:paraId="4B8B4F27" w14:textId="77777777" w:rsidR="00973B13" w:rsidRPr="0034752C" w:rsidRDefault="00973B13" w:rsidP="00AD2F28">
            <w:pPr>
              <w:jc w:val="right"/>
              <w:rPr>
                <w:color w:val="000000"/>
                <w:sz w:val="22"/>
                <w:szCs w:val="22"/>
                <w:lang w:eastAsia="en-IE"/>
              </w:rPr>
            </w:pPr>
            <w:r w:rsidRPr="0034752C">
              <w:rPr>
                <w:rFonts w:cs="Arial"/>
                <w:sz w:val="22"/>
                <w:szCs w:val="22"/>
              </w:rPr>
              <w:t>6</w:t>
            </w:r>
          </w:p>
        </w:tc>
        <w:tc>
          <w:tcPr>
            <w:tcW w:w="1034" w:type="dxa"/>
            <w:tcBorders>
              <w:top w:val="nil"/>
              <w:left w:val="nil"/>
              <w:bottom w:val="single" w:sz="4" w:space="0" w:color="auto"/>
              <w:right w:val="single" w:sz="4" w:space="0" w:color="auto"/>
            </w:tcBorders>
            <w:noWrap/>
          </w:tcPr>
          <w:p w14:paraId="3A686861" w14:textId="77777777" w:rsidR="00973B13" w:rsidRPr="0034752C" w:rsidRDefault="00973B13" w:rsidP="00AD2F28">
            <w:pPr>
              <w:jc w:val="right"/>
              <w:rPr>
                <w:rFonts w:cs="Arial"/>
                <w:color w:val="000000"/>
                <w:sz w:val="22"/>
                <w:szCs w:val="22"/>
                <w:lang w:eastAsia="en-IE"/>
              </w:rPr>
            </w:pPr>
            <w:r w:rsidRPr="0034752C">
              <w:rPr>
                <w:rFonts w:cs="Arial"/>
                <w:sz w:val="22"/>
                <w:szCs w:val="22"/>
              </w:rPr>
              <w:t>6.0</w:t>
            </w:r>
          </w:p>
        </w:tc>
        <w:tc>
          <w:tcPr>
            <w:tcW w:w="1176" w:type="dxa"/>
            <w:gridSpan w:val="2"/>
            <w:tcBorders>
              <w:top w:val="nil"/>
              <w:left w:val="nil"/>
              <w:bottom w:val="single" w:sz="4" w:space="0" w:color="auto"/>
              <w:right w:val="single" w:sz="4" w:space="0" w:color="auto"/>
            </w:tcBorders>
            <w:noWrap/>
          </w:tcPr>
          <w:p w14:paraId="52792994" w14:textId="77777777" w:rsidR="00973B13" w:rsidRPr="0034752C" w:rsidRDefault="00973B13" w:rsidP="00AD2F28">
            <w:pPr>
              <w:jc w:val="right"/>
              <w:rPr>
                <w:rFonts w:cs="Arial"/>
                <w:color w:val="000000"/>
                <w:sz w:val="22"/>
                <w:szCs w:val="22"/>
                <w:lang w:eastAsia="en-IE"/>
              </w:rPr>
            </w:pPr>
            <w:r w:rsidRPr="0034752C">
              <w:rPr>
                <w:rFonts w:cs="Arial"/>
                <w:sz w:val="22"/>
                <w:szCs w:val="22"/>
              </w:rPr>
              <w:t>3.8</w:t>
            </w:r>
          </w:p>
        </w:tc>
      </w:tr>
      <w:tr w:rsidR="00973B13" w:rsidRPr="0034752C" w14:paraId="3B24E457" w14:textId="77777777" w:rsidTr="00AD2F28">
        <w:trPr>
          <w:trHeight w:val="300"/>
        </w:trPr>
        <w:tc>
          <w:tcPr>
            <w:tcW w:w="2506" w:type="dxa"/>
            <w:tcBorders>
              <w:top w:val="nil"/>
              <w:left w:val="single" w:sz="4" w:space="0" w:color="auto"/>
              <w:bottom w:val="single" w:sz="4" w:space="0" w:color="auto"/>
              <w:right w:val="single" w:sz="4" w:space="0" w:color="auto"/>
            </w:tcBorders>
            <w:noWrap/>
            <w:vAlign w:val="bottom"/>
          </w:tcPr>
          <w:p w14:paraId="7630DDC3" w14:textId="77777777" w:rsidR="00973B13" w:rsidRPr="0034752C" w:rsidRDefault="00973B13" w:rsidP="00AD2F28">
            <w:pPr>
              <w:rPr>
                <w:color w:val="000000"/>
                <w:sz w:val="22"/>
                <w:szCs w:val="22"/>
                <w:lang w:eastAsia="en-IE"/>
              </w:rPr>
            </w:pPr>
            <w:r w:rsidRPr="0034752C">
              <w:rPr>
                <w:rFonts w:cs="Arial"/>
                <w:sz w:val="22"/>
                <w:szCs w:val="22"/>
              </w:rPr>
              <w:t xml:space="preserve">Fáilte Ireland </w:t>
            </w:r>
          </w:p>
        </w:tc>
        <w:tc>
          <w:tcPr>
            <w:tcW w:w="1053" w:type="dxa"/>
            <w:tcBorders>
              <w:top w:val="nil"/>
              <w:left w:val="nil"/>
              <w:bottom w:val="single" w:sz="4" w:space="0" w:color="auto"/>
              <w:right w:val="single" w:sz="4" w:space="0" w:color="auto"/>
            </w:tcBorders>
            <w:noWrap/>
          </w:tcPr>
          <w:p w14:paraId="4BB86EEF" w14:textId="77777777" w:rsidR="00973B13" w:rsidRPr="0034752C" w:rsidRDefault="00973B13" w:rsidP="00AD2F28">
            <w:pPr>
              <w:jc w:val="right"/>
              <w:rPr>
                <w:color w:val="000000"/>
                <w:sz w:val="22"/>
                <w:szCs w:val="22"/>
                <w:lang w:eastAsia="en-IE"/>
              </w:rPr>
            </w:pPr>
            <w:r w:rsidRPr="0034752C">
              <w:rPr>
                <w:rFonts w:cs="Arial"/>
                <w:sz w:val="22"/>
                <w:szCs w:val="22"/>
              </w:rPr>
              <w:t>357</w:t>
            </w:r>
          </w:p>
        </w:tc>
        <w:tc>
          <w:tcPr>
            <w:tcW w:w="986" w:type="dxa"/>
            <w:gridSpan w:val="2"/>
            <w:tcBorders>
              <w:top w:val="nil"/>
              <w:left w:val="nil"/>
              <w:bottom w:val="single" w:sz="4" w:space="0" w:color="auto"/>
              <w:right w:val="single" w:sz="4" w:space="0" w:color="auto"/>
            </w:tcBorders>
            <w:noWrap/>
          </w:tcPr>
          <w:p w14:paraId="7D84B2A5" w14:textId="77777777" w:rsidR="00973B13" w:rsidRPr="0034752C" w:rsidRDefault="00973B13" w:rsidP="00AD2F28">
            <w:pPr>
              <w:jc w:val="right"/>
              <w:rPr>
                <w:color w:val="000000"/>
                <w:sz w:val="22"/>
                <w:szCs w:val="22"/>
                <w:lang w:eastAsia="en-IE"/>
              </w:rPr>
            </w:pPr>
            <w:r w:rsidRPr="0034752C">
              <w:rPr>
                <w:rFonts w:cs="Arial"/>
                <w:sz w:val="22"/>
                <w:szCs w:val="22"/>
              </w:rPr>
              <w:t>392</w:t>
            </w:r>
          </w:p>
        </w:tc>
        <w:tc>
          <w:tcPr>
            <w:tcW w:w="1053" w:type="dxa"/>
            <w:tcBorders>
              <w:top w:val="nil"/>
              <w:left w:val="nil"/>
              <w:bottom w:val="single" w:sz="4" w:space="0" w:color="auto"/>
              <w:right w:val="single" w:sz="4" w:space="0" w:color="auto"/>
            </w:tcBorders>
            <w:noWrap/>
          </w:tcPr>
          <w:p w14:paraId="66C64C64" w14:textId="77777777" w:rsidR="00973B13" w:rsidRPr="0034752C" w:rsidRDefault="00973B13" w:rsidP="00AD2F28">
            <w:pPr>
              <w:jc w:val="right"/>
              <w:rPr>
                <w:color w:val="000000"/>
                <w:sz w:val="22"/>
                <w:szCs w:val="22"/>
                <w:lang w:eastAsia="en-IE"/>
              </w:rPr>
            </w:pPr>
            <w:r w:rsidRPr="0034752C">
              <w:rPr>
                <w:rFonts w:cs="Arial"/>
                <w:sz w:val="22"/>
                <w:szCs w:val="22"/>
              </w:rPr>
              <w:t>18</w:t>
            </w:r>
          </w:p>
        </w:tc>
        <w:tc>
          <w:tcPr>
            <w:tcW w:w="1118" w:type="dxa"/>
            <w:gridSpan w:val="2"/>
            <w:tcBorders>
              <w:top w:val="nil"/>
              <w:left w:val="nil"/>
              <w:bottom w:val="single" w:sz="4" w:space="0" w:color="auto"/>
              <w:right w:val="single" w:sz="4" w:space="0" w:color="auto"/>
            </w:tcBorders>
            <w:noWrap/>
          </w:tcPr>
          <w:p w14:paraId="606D7A42" w14:textId="77777777" w:rsidR="00973B13" w:rsidRPr="0034752C" w:rsidRDefault="00973B13" w:rsidP="00AD2F28">
            <w:pPr>
              <w:jc w:val="right"/>
              <w:rPr>
                <w:color w:val="000000"/>
                <w:sz w:val="22"/>
                <w:szCs w:val="22"/>
                <w:lang w:eastAsia="en-IE"/>
              </w:rPr>
            </w:pPr>
            <w:r w:rsidRPr="0034752C">
              <w:rPr>
                <w:rFonts w:cs="Arial"/>
                <w:sz w:val="22"/>
                <w:szCs w:val="22"/>
              </w:rPr>
              <w:t>8</w:t>
            </w:r>
          </w:p>
        </w:tc>
        <w:tc>
          <w:tcPr>
            <w:tcW w:w="1034" w:type="dxa"/>
            <w:tcBorders>
              <w:top w:val="nil"/>
              <w:left w:val="nil"/>
              <w:bottom w:val="single" w:sz="4" w:space="0" w:color="auto"/>
              <w:right w:val="single" w:sz="4" w:space="0" w:color="auto"/>
            </w:tcBorders>
            <w:noWrap/>
          </w:tcPr>
          <w:p w14:paraId="62F81F53" w14:textId="77777777" w:rsidR="00973B13" w:rsidRPr="0034752C" w:rsidRDefault="00973B13" w:rsidP="00AD2F28">
            <w:pPr>
              <w:jc w:val="right"/>
              <w:rPr>
                <w:rFonts w:cs="Arial"/>
                <w:sz w:val="22"/>
                <w:szCs w:val="22"/>
                <w:lang w:eastAsia="en-IE"/>
              </w:rPr>
            </w:pPr>
            <w:r w:rsidRPr="0034752C">
              <w:rPr>
                <w:rFonts w:cs="Arial"/>
                <w:sz w:val="22"/>
                <w:szCs w:val="22"/>
              </w:rPr>
              <w:t>5.0</w:t>
            </w:r>
          </w:p>
        </w:tc>
        <w:tc>
          <w:tcPr>
            <w:tcW w:w="1176" w:type="dxa"/>
            <w:gridSpan w:val="2"/>
            <w:tcBorders>
              <w:top w:val="nil"/>
              <w:left w:val="nil"/>
              <w:bottom w:val="single" w:sz="4" w:space="0" w:color="auto"/>
              <w:right w:val="single" w:sz="4" w:space="0" w:color="auto"/>
            </w:tcBorders>
            <w:noWrap/>
          </w:tcPr>
          <w:p w14:paraId="63D69BD3" w14:textId="77777777" w:rsidR="00973B13" w:rsidRPr="0034752C" w:rsidRDefault="00973B13" w:rsidP="00AD2F28">
            <w:pPr>
              <w:jc w:val="right"/>
              <w:rPr>
                <w:rFonts w:cs="Arial"/>
                <w:sz w:val="22"/>
                <w:szCs w:val="22"/>
                <w:lang w:eastAsia="en-IE"/>
              </w:rPr>
            </w:pPr>
            <w:r w:rsidRPr="0034752C">
              <w:rPr>
                <w:rFonts w:cs="Arial"/>
                <w:sz w:val="22"/>
                <w:szCs w:val="22"/>
              </w:rPr>
              <w:t>2.0</w:t>
            </w:r>
          </w:p>
        </w:tc>
      </w:tr>
      <w:tr w:rsidR="00973B13" w:rsidRPr="0034752C" w14:paraId="690222E7" w14:textId="77777777" w:rsidTr="00AD2F28">
        <w:trPr>
          <w:trHeight w:val="300"/>
        </w:trPr>
        <w:tc>
          <w:tcPr>
            <w:tcW w:w="2506" w:type="dxa"/>
            <w:tcBorders>
              <w:top w:val="nil"/>
              <w:left w:val="single" w:sz="4" w:space="0" w:color="auto"/>
              <w:bottom w:val="single" w:sz="4" w:space="0" w:color="auto"/>
              <w:right w:val="single" w:sz="4" w:space="0" w:color="auto"/>
            </w:tcBorders>
            <w:noWrap/>
            <w:vAlign w:val="bottom"/>
          </w:tcPr>
          <w:p w14:paraId="1158ACA8" w14:textId="77777777" w:rsidR="00973B13" w:rsidRPr="0034752C" w:rsidRDefault="00973B13" w:rsidP="00AD2F28">
            <w:pPr>
              <w:rPr>
                <w:color w:val="000000"/>
                <w:sz w:val="22"/>
                <w:szCs w:val="22"/>
                <w:lang w:eastAsia="en-IE"/>
              </w:rPr>
            </w:pPr>
            <w:r w:rsidRPr="0034752C">
              <w:rPr>
                <w:rFonts w:cs="Arial"/>
                <w:sz w:val="22"/>
                <w:szCs w:val="22"/>
              </w:rPr>
              <w:t>Galway Harbour Company</w:t>
            </w:r>
          </w:p>
        </w:tc>
        <w:tc>
          <w:tcPr>
            <w:tcW w:w="1053" w:type="dxa"/>
            <w:tcBorders>
              <w:top w:val="nil"/>
              <w:left w:val="nil"/>
              <w:bottom w:val="single" w:sz="4" w:space="0" w:color="auto"/>
              <w:right w:val="single" w:sz="4" w:space="0" w:color="auto"/>
            </w:tcBorders>
            <w:noWrap/>
          </w:tcPr>
          <w:p w14:paraId="11E474B6" w14:textId="77777777" w:rsidR="00973B13" w:rsidRPr="0034752C" w:rsidRDefault="00973B13" w:rsidP="00AD2F28">
            <w:pPr>
              <w:jc w:val="right"/>
              <w:rPr>
                <w:color w:val="000000"/>
                <w:sz w:val="22"/>
                <w:szCs w:val="22"/>
                <w:lang w:eastAsia="en-IE"/>
              </w:rPr>
            </w:pPr>
            <w:r w:rsidRPr="0034752C">
              <w:rPr>
                <w:rFonts w:cs="Arial"/>
                <w:sz w:val="22"/>
                <w:szCs w:val="22"/>
              </w:rPr>
              <w:t>15</w:t>
            </w:r>
          </w:p>
        </w:tc>
        <w:tc>
          <w:tcPr>
            <w:tcW w:w="986" w:type="dxa"/>
            <w:gridSpan w:val="2"/>
            <w:tcBorders>
              <w:top w:val="nil"/>
              <w:left w:val="nil"/>
              <w:bottom w:val="single" w:sz="4" w:space="0" w:color="auto"/>
              <w:right w:val="single" w:sz="4" w:space="0" w:color="auto"/>
            </w:tcBorders>
            <w:noWrap/>
          </w:tcPr>
          <w:p w14:paraId="045E2F21" w14:textId="77777777" w:rsidR="00973B13" w:rsidRPr="0034752C" w:rsidRDefault="00973B13" w:rsidP="00AD2F28">
            <w:pPr>
              <w:jc w:val="right"/>
              <w:rPr>
                <w:color w:val="000000"/>
                <w:sz w:val="22"/>
                <w:szCs w:val="22"/>
                <w:lang w:eastAsia="en-IE"/>
              </w:rPr>
            </w:pPr>
            <w:r w:rsidRPr="0034752C">
              <w:rPr>
                <w:rFonts w:cs="Arial"/>
                <w:sz w:val="22"/>
                <w:szCs w:val="22"/>
              </w:rPr>
              <w:t>15</w:t>
            </w:r>
          </w:p>
        </w:tc>
        <w:tc>
          <w:tcPr>
            <w:tcW w:w="1053" w:type="dxa"/>
            <w:tcBorders>
              <w:top w:val="nil"/>
              <w:left w:val="nil"/>
              <w:bottom w:val="single" w:sz="4" w:space="0" w:color="auto"/>
              <w:right w:val="single" w:sz="4" w:space="0" w:color="auto"/>
            </w:tcBorders>
            <w:noWrap/>
          </w:tcPr>
          <w:p w14:paraId="2C42C3A1" w14:textId="77777777" w:rsidR="00973B13" w:rsidRPr="0034752C" w:rsidRDefault="00973B13" w:rsidP="00AD2F28">
            <w:pPr>
              <w:jc w:val="right"/>
              <w:rPr>
                <w:color w:val="000000"/>
                <w:sz w:val="22"/>
                <w:szCs w:val="22"/>
                <w:lang w:eastAsia="en-IE"/>
              </w:rPr>
            </w:pPr>
            <w:r w:rsidRPr="0034752C">
              <w:rPr>
                <w:rFonts w:cs="Arial"/>
                <w:sz w:val="22"/>
                <w:szCs w:val="22"/>
              </w:rPr>
              <w:t>0</w:t>
            </w:r>
          </w:p>
        </w:tc>
        <w:tc>
          <w:tcPr>
            <w:tcW w:w="1118" w:type="dxa"/>
            <w:gridSpan w:val="2"/>
            <w:tcBorders>
              <w:top w:val="nil"/>
              <w:left w:val="nil"/>
              <w:bottom w:val="single" w:sz="4" w:space="0" w:color="auto"/>
              <w:right w:val="single" w:sz="4" w:space="0" w:color="auto"/>
            </w:tcBorders>
            <w:noWrap/>
          </w:tcPr>
          <w:p w14:paraId="1857CBA3" w14:textId="77777777" w:rsidR="00973B13" w:rsidRPr="0034752C" w:rsidRDefault="00973B13" w:rsidP="00AD2F28">
            <w:pPr>
              <w:jc w:val="right"/>
              <w:rPr>
                <w:color w:val="000000"/>
                <w:sz w:val="22"/>
                <w:szCs w:val="22"/>
                <w:lang w:eastAsia="en-IE"/>
              </w:rPr>
            </w:pPr>
            <w:r w:rsidRPr="0034752C">
              <w:rPr>
                <w:rFonts w:cs="Arial"/>
                <w:sz w:val="22"/>
                <w:szCs w:val="22"/>
              </w:rPr>
              <w:t>0</w:t>
            </w:r>
          </w:p>
        </w:tc>
        <w:tc>
          <w:tcPr>
            <w:tcW w:w="1034" w:type="dxa"/>
            <w:tcBorders>
              <w:top w:val="nil"/>
              <w:left w:val="nil"/>
              <w:bottom w:val="single" w:sz="4" w:space="0" w:color="auto"/>
              <w:right w:val="single" w:sz="4" w:space="0" w:color="auto"/>
            </w:tcBorders>
            <w:noWrap/>
          </w:tcPr>
          <w:p w14:paraId="7B2BDF03" w14:textId="77777777" w:rsidR="00973B13" w:rsidRPr="0034752C" w:rsidRDefault="00973B13" w:rsidP="00AD2F28">
            <w:pPr>
              <w:jc w:val="right"/>
              <w:rPr>
                <w:rFonts w:cs="Arial"/>
                <w:color w:val="000000"/>
                <w:sz w:val="22"/>
                <w:szCs w:val="22"/>
                <w:lang w:eastAsia="en-IE"/>
              </w:rPr>
            </w:pPr>
            <w:r w:rsidRPr="0034752C">
              <w:rPr>
                <w:rFonts w:cs="Arial"/>
                <w:sz w:val="22"/>
                <w:szCs w:val="22"/>
              </w:rPr>
              <w:t>0.0</w:t>
            </w:r>
          </w:p>
        </w:tc>
        <w:tc>
          <w:tcPr>
            <w:tcW w:w="1176" w:type="dxa"/>
            <w:gridSpan w:val="2"/>
            <w:tcBorders>
              <w:top w:val="nil"/>
              <w:left w:val="nil"/>
              <w:bottom w:val="single" w:sz="4" w:space="0" w:color="auto"/>
              <w:right w:val="single" w:sz="4" w:space="0" w:color="auto"/>
            </w:tcBorders>
            <w:noWrap/>
          </w:tcPr>
          <w:p w14:paraId="5D177C23" w14:textId="77777777" w:rsidR="00973B13" w:rsidRPr="0034752C" w:rsidRDefault="00973B13" w:rsidP="00AD2F28">
            <w:pPr>
              <w:jc w:val="right"/>
              <w:rPr>
                <w:rFonts w:cs="Arial"/>
                <w:color w:val="000000"/>
                <w:sz w:val="22"/>
                <w:szCs w:val="22"/>
                <w:lang w:eastAsia="en-IE"/>
              </w:rPr>
            </w:pPr>
            <w:r w:rsidRPr="0034752C">
              <w:rPr>
                <w:rFonts w:cs="Arial"/>
                <w:sz w:val="22"/>
                <w:szCs w:val="22"/>
              </w:rPr>
              <w:t>0.0</w:t>
            </w:r>
          </w:p>
        </w:tc>
      </w:tr>
      <w:tr w:rsidR="00973B13" w:rsidRPr="0034752C" w14:paraId="23DF80EB" w14:textId="77777777" w:rsidTr="00AD2F28">
        <w:trPr>
          <w:trHeight w:val="300"/>
        </w:trPr>
        <w:tc>
          <w:tcPr>
            <w:tcW w:w="2506" w:type="dxa"/>
            <w:tcBorders>
              <w:top w:val="nil"/>
              <w:left w:val="single" w:sz="4" w:space="0" w:color="auto"/>
              <w:bottom w:val="single" w:sz="4" w:space="0" w:color="auto"/>
              <w:right w:val="single" w:sz="4" w:space="0" w:color="auto"/>
            </w:tcBorders>
            <w:noWrap/>
            <w:vAlign w:val="bottom"/>
          </w:tcPr>
          <w:p w14:paraId="1201F01B" w14:textId="77777777" w:rsidR="00973B13" w:rsidRPr="0034752C" w:rsidRDefault="00973B13" w:rsidP="00AD2F28">
            <w:pPr>
              <w:rPr>
                <w:color w:val="000000"/>
                <w:sz w:val="22"/>
                <w:szCs w:val="22"/>
                <w:lang w:eastAsia="en-IE"/>
              </w:rPr>
            </w:pPr>
            <w:r w:rsidRPr="0034752C">
              <w:rPr>
                <w:rFonts w:cs="Arial"/>
                <w:sz w:val="22"/>
                <w:szCs w:val="22"/>
              </w:rPr>
              <w:t>Iarnród Éireann</w:t>
            </w:r>
          </w:p>
        </w:tc>
        <w:tc>
          <w:tcPr>
            <w:tcW w:w="1053" w:type="dxa"/>
            <w:tcBorders>
              <w:top w:val="nil"/>
              <w:left w:val="nil"/>
              <w:bottom w:val="single" w:sz="4" w:space="0" w:color="auto"/>
              <w:right w:val="single" w:sz="4" w:space="0" w:color="auto"/>
            </w:tcBorders>
            <w:noWrap/>
          </w:tcPr>
          <w:p w14:paraId="6F64FCC5" w14:textId="77777777" w:rsidR="00973B13" w:rsidRPr="0034752C" w:rsidRDefault="00973B13" w:rsidP="00AD2F28">
            <w:pPr>
              <w:jc w:val="right"/>
              <w:rPr>
                <w:color w:val="000000"/>
                <w:sz w:val="22"/>
                <w:szCs w:val="22"/>
                <w:lang w:eastAsia="en-IE"/>
              </w:rPr>
            </w:pPr>
            <w:r w:rsidRPr="0034752C">
              <w:rPr>
                <w:rFonts w:cs="Arial"/>
                <w:sz w:val="22"/>
                <w:szCs w:val="22"/>
              </w:rPr>
              <w:t>3,831</w:t>
            </w:r>
          </w:p>
        </w:tc>
        <w:tc>
          <w:tcPr>
            <w:tcW w:w="986" w:type="dxa"/>
            <w:gridSpan w:val="2"/>
            <w:tcBorders>
              <w:top w:val="nil"/>
              <w:left w:val="nil"/>
              <w:bottom w:val="single" w:sz="4" w:space="0" w:color="auto"/>
              <w:right w:val="single" w:sz="4" w:space="0" w:color="auto"/>
            </w:tcBorders>
            <w:noWrap/>
          </w:tcPr>
          <w:p w14:paraId="1041FDEA" w14:textId="77777777" w:rsidR="00973B13" w:rsidRPr="0034752C" w:rsidRDefault="00973B13" w:rsidP="00AD2F28">
            <w:pPr>
              <w:jc w:val="right"/>
              <w:rPr>
                <w:color w:val="000000"/>
                <w:sz w:val="22"/>
                <w:szCs w:val="22"/>
                <w:lang w:eastAsia="en-IE"/>
              </w:rPr>
            </w:pPr>
            <w:r w:rsidRPr="0034752C">
              <w:rPr>
                <w:rFonts w:cs="Arial"/>
                <w:sz w:val="22"/>
                <w:szCs w:val="22"/>
              </w:rPr>
              <w:t>4,016</w:t>
            </w:r>
          </w:p>
        </w:tc>
        <w:tc>
          <w:tcPr>
            <w:tcW w:w="1053" w:type="dxa"/>
            <w:tcBorders>
              <w:top w:val="nil"/>
              <w:left w:val="nil"/>
              <w:bottom w:val="single" w:sz="4" w:space="0" w:color="auto"/>
              <w:right w:val="single" w:sz="4" w:space="0" w:color="auto"/>
            </w:tcBorders>
            <w:noWrap/>
          </w:tcPr>
          <w:p w14:paraId="4EB6C6A9" w14:textId="77777777" w:rsidR="00973B13" w:rsidRPr="0034752C" w:rsidRDefault="00973B13" w:rsidP="00AD2F28">
            <w:pPr>
              <w:jc w:val="right"/>
              <w:rPr>
                <w:color w:val="000000"/>
                <w:sz w:val="22"/>
                <w:szCs w:val="22"/>
                <w:lang w:eastAsia="en-IE"/>
              </w:rPr>
            </w:pPr>
            <w:r w:rsidRPr="0034752C">
              <w:rPr>
                <w:rFonts w:cs="Arial"/>
                <w:sz w:val="22"/>
                <w:szCs w:val="22"/>
              </w:rPr>
              <w:t>149</w:t>
            </w:r>
          </w:p>
        </w:tc>
        <w:tc>
          <w:tcPr>
            <w:tcW w:w="1118" w:type="dxa"/>
            <w:gridSpan w:val="2"/>
            <w:tcBorders>
              <w:top w:val="nil"/>
              <w:left w:val="nil"/>
              <w:bottom w:val="single" w:sz="4" w:space="0" w:color="auto"/>
              <w:right w:val="single" w:sz="4" w:space="0" w:color="auto"/>
            </w:tcBorders>
            <w:noWrap/>
          </w:tcPr>
          <w:p w14:paraId="54F01444" w14:textId="77777777" w:rsidR="00973B13" w:rsidRPr="0034752C" w:rsidRDefault="00973B13" w:rsidP="00AD2F28">
            <w:pPr>
              <w:jc w:val="right"/>
              <w:rPr>
                <w:color w:val="000000"/>
                <w:sz w:val="22"/>
                <w:szCs w:val="22"/>
                <w:lang w:eastAsia="en-IE"/>
              </w:rPr>
            </w:pPr>
            <w:r w:rsidRPr="0034752C">
              <w:rPr>
                <w:rFonts w:cs="Arial"/>
                <w:sz w:val="22"/>
                <w:szCs w:val="22"/>
              </w:rPr>
              <w:t>164</w:t>
            </w:r>
          </w:p>
        </w:tc>
        <w:tc>
          <w:tcPr>
            <w:tcW w:w="1034" w:type="dxa"/>
            <w:tcBorders>
              <w:top w:val="nil"/>
              <w:left w:val="nil"/>
              <w:bottom w:val="single" w:sz="4" w:space="0" w:color="auto"/>
              <w:right w:val="single" w:sz="4" w:space="0" w:color="auto"/>
            </w:tcBorders>
            <w:noWrap/>
          </w:tcPr>
          <w:p w14:paraId="19464A80" w14:textId="77777777" w:rsidR="00973B13" w:rsidRPr="0034752C" w:rsidRDefault="00973B13" w:rsidP="00AD2F28">
            <w:pPr>
              <w:jc w:val="right"/>
              <w:rPr>
                <w:rFonts w:cs="Arial"/>
                <w:sz w:val="22"/>
                <w:szCs w:val="22"/>
                <w:lang w:eastAsia="en-IE"/>
              </w:rPr>
            </w:pPr>
            <w:r w:rsidRPr="0034752C">
              <w:rPr>
                <w:rFonts w:cs="Arial"/>
                <w:sz w:val="22"/>
                <w:szCs w:val="22"/>
              </w:rPr>
              <w:t>3.9</w:t>
            </w:r>
          </w:p>
        </w:tc>
        <w:tc>
          <w:tcPr>
            <w:tcW w:w="1176" w:type="dxa"/>
            <w:gridSpan w:val="2"/>
            <w:tcBorders>
              <w:top w:val="nil"/>
              <w:left w:val="nil"/>
              <w:bottom w:val="single" w:sz="4" w:space="0" w:color="auto"/>
              <w:right w:val="single" w:sz="4" w:space="0" w:color="auto"/>
            </w:tcBorders>
            <w:noWrap/>
          </w:tcPr>
          <w:p w14:paraId="38A4C327" w14:textId="77777777" w:rsidR="00973B13" w:rsidRPr="0034752C" w:rsidRDefault="00973B13" w:rsidP="00AD2F28">
            <w:pPr>
              <w:jc w:val="right"/>
              <w:rPr>
                <w:rFonts w:cs="Arial"/>
                <w:sz w:val="22"/>
                <w:szCs w:val="22"/>
                <w:lang w:eastAsia="en-IE"/>
              </w:rPr>
            </w:pPr>
            <w:r w:rsidRPr="0034752C">
              <w:rPr>
                <w:rFonts w:cs="Arial"/>
                <w:sz w:val="22"/>
                <w:szCs w:val="22"/>
              </w:rPr>
              <w:t>4.1</w:t>
            </w:r>
          </w:p>
        </w:tc>
      </w:tr>
      <w:tr w:rsidR="00973B13" w:rsidRPr="0034752C" w14:paraId="31BAAC85" w14:textId="77777777" w:rsidTr="00AD2F28">
        <w:trPr>
          <w:trHeight w:val="300"/>
        </w:trPr>
        <w:tc>
          <w:tcPr>
            <w:tcW w:w="2506" w:type="dxa"/>
            <w:tcBorders>
              <w:top w:val="nil"/>
              <w:left w:val="single" w:sz="4" w:space="0" w:color="auto"/>
              <w:bottom w:val="single" w:sz="4" w:space="0" w:color="auto"/>
              <w:right w:val="single" w:sz="4" w:space="0" w:color="auto"/>
            </w:tcBorders>
            <w:noWrap/>
            <w:vAlign w:val="bottom"/>
          </w:tcPr>
          <w:p w14:paraId="5061715D" w14:textId="77777777" w:rsidR="00973B13" w:rsidRPr="0034752C" w:rsidRDefault="00973B13" w:rsidP="00AD2F28">
            <w:pPr>
              <w:rPr>
                <w:color w:val="000000"/>
                <w:sz w:val="22"/>
                <w:szCs w:val="22"/>
                <w:lang w:eastAsia="en-IE"/>
              </w:rPr>
            </w:pPr>
            <w:r w:rsidRPr="0034752C">
              <w:rPr>
                <w:rFonts w:cs="Arial"/>
                <w:sz w:val="22"/>
                <w:szCs w:val="22"/>
              </w:rPr>
              <w:t>Irish Aviation Authority</w:t>
            </w:r>
          </w:p>
        </w:tc>
        <w:tc>
          <w:tcPr>
            <w:tcW w:w="1053" w:type="dxa"/>
            <w:tcBorders>
              <w:top w:val="nil"/>
              <w:left w:val="nil"/>
              <w:bottom w:val="single" w:sz="4" w:space="0" w:color="auto"/>
              <w:right w:val="single" w:sz="4" w:space="0" w:color="auto"/>
            </w:tcBorders>
            <w:noWrap/>
          </w:tcPr>
          <w:p w14:paraId="4546ED41" w14:textId="77777777" w:rsidR="00973B13" w:rsidRPr="0034752C" w:rsidRDefault="00973B13" w:rsidP="00AD2F28">
            <w:pPr>
              <w:jc w:val="right"/>
              <w:rPr>
                <w:color w:val="000000"/>
                <w:sz w:val="22"/>
                <w:szCs w:val="22"/>
                <w:lang w:eastAsia="en-IE"/>
              </w:rPr>
            </w:pPr>
            <w:r w:rsidRPr="0034752C">
              <w:rPr>
                <w:rFonts w:cs="Arial"/>
                <w:sz w:val="22"/>
                <w:szCs w:val="22"/>
              </w:rPr>
              <w:t>699</w:t>
            </w:r>
          </w:p>
        </w:tc>
        <w:tc>
          <w:tcPr>
            <w:tcW w:w="986" w:type="dxa"/>
            <w:gridSpan w:val="2"/>
            <w:tcBorders>
              <w:top w:val="nil"/>
              <w:left w:val="nil"/>
              <w:bottom w:val="single" w:sz="4" w:space="0" w:color="auto"/>
              <w:right w:val="single" w:sz="4" w:space="0" w:color="auto"/>
            </w:tcBorders>
            <w:noWrap/>
          </w:tcPr>
          <w:p w14:paraId="4D08A2BD" w14:textId="77777777" w:rsidR="00973B13" w:rsidRPr="0034752C" w:rsidRDefault="00973B13" w:rsidP="00AD2F28">
            <w:pPr>
              <w:jc w:val="right"/>
              <w:rPr>
                <w:color w:val="000000"/>
                <w:sz w:val="22"/>
                <w:szCs w:val="22"/>
                <w:lang w:eastAsia="en-IE"/>
              </w:rPr>
            </w:pPr>
            <w:r w:rsidRPr="0034752C">
              <w:rPr>
                <w:rFonts w:cs="Arial"/>
                <w:sz w:val="22"/>
                <w:szCs w:val="22"/>
              </w:rPr>
              <w:t>716</w:t>
            </w:r>
          </w:p>
        </w:tc>
        <w:tc>
          <w:tcPr>
            <w:tcW w:w="1053" w:type="dxa"/>
            <w:tcBorders>
              <w:top w:val="nil"/>
              <w:left w:val="nil"/>
              <w:bottom w:val="single" w:sz="4" w:space="0" w:color="auto"/>
              <w:right w:val="single" w:sz="4" w:space="0" w:color="auto"/>
            </w:tcBorders>
            <w:noWrap/>
          </w:tcPr>
          <w:p w14:paraId="5F581B7A" w14:textId="77777777" w:rsidR="00973B13" w:rsidRPr="0034752C" w:rsidRDefault="00973B13" w:rsidP="00AD2F28">
            <w:pPr>
              <w:jc w:val="right"/>
              <w:rPr>
                <w:color w:val="000000"/>
                <w:sz w:val="22"/>
                <w:szCs w:val="22"/>
                <w:lang w:eastAsia="en-IE"/>
              </w:rPr>
            </w:pPr>
            <w:r w:rsidRPr="0034752C">
              <w:rPr>
                <w:rFonts w:cs="Arial"/>
                <w:sz w:val="22"/>
                <w:szCs w:val="22"/>
              </w:rPr>
              <w:t>25</w:t>
            </w:r>
          </w:p>
        </w:tc>
        <w:tc>
          <w:tcPr>
            <w:tcW w:w="1118" w:type="dxa"/>
            <w:gridSpan w:val="2"/>
            <w:tcBorders>
              <w:top w:val="nil"/>
              <w:left w:val="nil"/>
              <w:bottom w:val="single" w:sz="4" w:space="0" w:color="auto"/>
              <w:right w:val="single" w:sz="4" w:space="0" w:color="auto"/>
            </w:tcBorders>
            <w:noWrap/>
          </w:tcPr>
          <w:p w14:paraId="522309F6" w14:textId="77777777" w:rsidR="00973B13" w:rsidRPr="0034752C" w:rsidRDefault="00973B13" w:rsidP="00AD2F28">
            <w:pPr>
              <w:jc w:val="right"/>
              <w:rPr>
                <w:color w:val="000000"/>
                <w:sz w:val="22"/>
                <w:szCs w:val="22"/>
                <w:lang w:eastAsia="en-IE"/>
              </w:rPr>
            </w:pPr>
            <w:r w:rsidRPr="0034752C">
              <w:rPr>
                <w:rFonts w:cs="Arial"/>
                <w:sz w:val="22"/>
                <w:szCs w:val="22"/>
              </w:rPr>
              <w:t>28</w:t>
            </w:r>
          </w:p>
        </w:tc>
        <w:tc>
          <w:tcPr>
            <w:tcW w:w="1034" w:type="dxa"/>
            <w:tcBorders>
              <w:top w:val="nil"/>
              <w:left w:val="nil"/>
              <w:bottom w:val="single" w:sz="4" w:space="0" w:color="auto"/>
              <w:right w:val="single" w:sz="4" w:space="0" w:color="auto"/>
            </w:tcBorders>
            <w:noWrap/>
          </w:tcPr>
          <w:p w14:paraId="2541F8C3" w14:textId="77777777" w:rsidR="00973B13" w:rsidRPr="0034752C" w:rsidRDefault="00973B13" w:rsidP="00AD2F28">
            <w:pPr>
              <w:jc w:val="right"/>
              <w:rPr>
                <w:rFonts w:cs="Arial"/>
                <w:sz w:val="22"/>
                <w:szCs w:val="22"/>
                <w:lang w:eastAsia="en-IE"/>
              </w:rPr>
            </w:pPr>
            <w:r w:rsidRPr="0034752C">
              <w:rPr>
                <w:rFonts w:cs="Arial"/>
                <w:sz w:val="22"/>
                <w:szCs w:val="22"/>
              </w:rPr>
              <w:t>3.6</w:t>
            </w:r>
          </w:p>
        </w:tc>
        <w:tc>
          <w:tcPr>
            <w:tcW w:w="1176" w:type="dxa"/>
            <w:gridSpan w:val="2"/>
            <w:tcBorders>
              <w:top w:val="nil"/>
              <w:left w:val="nil"/>
              <w:bottom w:val="single" w:sz="4" w:space="0" w:color="auto"/>
              <w:right w:val="single" w:sz="4" w:space="0" w:color="auto"/>
            </w:tcBorders>
            <w:noWrap/>
          </w:tcPr>
          <w:p w14:paraId="6EF114DF" w14:textId="77777777" w:rsidR="00973B13" w:rsidRPr="0034752C" w:rsidRDefault="00973B13" w:rsidP="00AD2F28">
            <w:pPr>
              <w:jc w:val="right"/>
              <w:rPr>
                <w:rFonts w:cs="Arial"/>
                <w:sz w:val="22"/>
                <w:szCs w:val="22"/>
                <w:lang w:eastAsia="en-IE"/>
              </w:rPr>
            </w:pPr>
            <w:r w:rsidRPr="0034752C">
              <w:rPr>
                <w:rFonts w:cs="Arial"/>
                <w:sz w:val="22"/>
                <w:szCs w:val="22"/>
              </w:rPr>
              <w:t>3.9</w:t>
            </w:r>
          </w:p>
        </w:tc>
      </w:tr>
      <w:tr w:rsidR="00973B13" w:rsidRPr="0034752C" w14:paraId="300891BC" w14:textId="77777777" w:rsidTr="00AD2F28">
        <w:trPr>
          <w:trHeight w:val="300"/>
        </w:trPr>
        <w:tc>
          <w:tcPr>
            <w:tcW w:w="2506" w:type="dxa"/>
            <w:tcBorders>
              <w:top w:val="nil"/>
              <w:left w:val="single" w:sz="4" w:space="0" w:color="auto"/>
              <w:bottom w:val="single" w:sz="4" w:space="0" w:color="auto"/>
              <w:right w:val="single" w:sz="4" w:space="0" w:color="auto"/>
            </w:tcBorders>
            <w:noWrap/>
            <w:vAlign w:val="bottom"/>
          </w:tcPr>
          <w:p w14:paraId="61792762" w14:textId="77777777" w:rsidR="00973B13" w:rsidRPr="0034752C" w:rsidRDefault="00973B13" w:rsidP="00AD2F28">
            <w:pPr>
              <w:rPr>
                <w:color w:val="000000"/>
                <w:sz w:val="22"/>
                <w:szCs w:val="22"/>
                <w:lang w:eastAsia="en-IE"/>
              </w:rPr>
            </w:pPr>
            <w:r w:rsidRPr="0034752C">
              <w:rPr>
                <w:rFonts w:cs="Arial"/>
                <w:sz w:val="22"/>
                <w:szCs w:val="22"/>
              </w:rPr>
              <w:lastRenderedPageBreak/>
              <w:t xml:space="preserve">National Transport Authority </w:t>
            </w:r>
          </w:p>
        </w:tc>
        <w:tc>
          <w:tcPr>
            <w:tcW w:w="1053" w:type="dxa"/>
            <w:tcBorders>
              <w:top w:val="nil"/>
              <w:left w:val="nil"/>
              <w:bottom w:val="single" w:sz="4" w:space="0" w:color="auto"/>
              <w:right w:val="single" w:sz="4" w:space="0" w:color="auto"/>
            </w:tcBorders>
            <w:noWrap/>
          </w:tcPr>
          <w:p w14:paraId="7FE8B5DC" w14:textId="77777777" w:rsidR="00973B13" w:rsidRPr="0034752C" w:rsidRDefault="00973B13" w:rsidP="00AD2F28">
            <w:pPr>
              <w:jc w:val="right"/>
              <w:rPr>
                <w:color w:val="000000"/>
                <w:sz w:val="22"/>
                <w:szCs w:val="22"/>
                <w:lang w:eastAsia="en-IE"/>
              </w:rPr>
            </w:pPr>
            <w:r w:rsidRPr="0034752C">
              <w:rPr>
                <w:rFonts w:cs="Arial"/>
                <w:sz w:val="22"/>
                <w:szCs w:val="22"/>
              </w:rPr>
              <w:t>99</w:t>
            </w:r>
          </w:p>
        </w:tc>
        <w:tc>
          <w:tcPr>
            <w:tcW w:w="986" w:type="dxa"/>
            <w:gridSpan w:val="2"/>
            <w:tcBorders>
              <w:top w:val="nil"/>
              <w:left w:val="nil"/>
              <w:bottom w:val="single" w:sz="4" w:space="0" w:color="auto"/>
              <w:right w:val="single" w:sz="4" w:space="0" w:color="auto"/>
            </w:tcBorders>
            <w:noWrap/>
          </w:tcPr>
          <w:p w14:paraId="1D95C245" w14:textId="77777777" w:rsidR="00973B13" w:rsidRPr="0034752C" w:rsidRDefault="00973B13" w:rsidP="00AD2F28">
            <w:pPr>
              <w:jc w:val="right"/>
              <w:rPr>
                <w:color w:val="000000"/>
                <w:sz w:val="22"/>
                <w:szCs w:val="22"/>
                <w:lang w:eastAsia="en-IE"/>
              </w:rPr>
            </w:pPr>
            <w:r w:rsidRPr="0034752C">
              <w:rPr>
                <w:rFonts w:cs="Arial"/>
                <w:sz w:val="22"/>
                <w:szCs w:val="22"/>
              </w:rPr>
              <w:t>132</w:t>
            </w:r>
          </w:p>
        </w:tc>
        <w:tc>
          <w:tcPr>
            <w:tcW w:w="1053" w:type="dxa"/>
            <w:tcBorders>
              <w:top w:val="nil"/>
              <w:left w:val="nil"/>
              <w:bottom w:val="single" w:sz="4" w:space="0" w:color="auto"/>
              <w:right w:val="single" w:sz="4" w:space="0" w:color="auto"/>
            </w:tcBorders>
            <w:noWrap/>
          </w:tcPr>
          <w:p w14:paraId="154A8299" w14:textId="77777777" w:rsidR="00973B13" w:rsidRPr="0034752C" w:rsidRDefault="00973B13" w:rsidP="00AD2F28">
            <w:pPr>
              <w:jc w:val="right"/>
              <w:rPr>
                <w:color w:val="000000"/>
                <w:sz w:val="22"/>
                <w:szCs w:val="22"/>
                <w:lang w:eastAsia="en-IE"/>
              </w:rPr>
            </w:pPr>
            <w:r w:rsidRPr="0034752C">
              <w:rPr>
                <w:rFonts w:cs="Arial"/>
                <w:sz w:val="22"/>
                <w:szCs w:val="22"/>
              </w:rPr>
              <w:t>6</w:t>
            </w:r>
          </w:p>
        </w:tc>
        <w:tc>
          <w:tcPr>
            <w:tcW w:w="1118" w:type="dxa"/>
            <w:gridSpan w:val="2"/>
            <w:tcBorders>
              <w:top w:val="nil"/>
              <w:left w:val="nil"/>
              <w:bottom w:val="single" w:sz="4" w:space="0" w:color="auto"/>
              <w:right w:val="single" w:sz="4" w:space="0" w:color="auto"/>
            </w:tcBorders>
            <w:noWrap/>
          </w:tcPr>
          <w:p w14:paraId="6680DD87" w14:textId="77777777" w:rsidR="00973B13" w:rsidRPr="0034752C" w:rsidRDefault="00973B13" w:rsidP="00AD2F28">
            <w:pPr>
              <w:jc w:val="right"/>
              <w:rPr>
                <w:color w:val="000000"/>
                <w:sz w:val="22"/>
                <w:szCs w:val="22"/>
                <w:lang w:eastAsia="en-IE"/>
              </w:rPr>
            </w:pPr>
            <w:r w:rsidRPr="0034752C">
              <w:rPr>
                <w:rFonts w:cs="Arial"/>
                <w:sz w:val="22"/>
                <w:szCs w:val="22"/>
              </w:rPr>
              <w:t>6</w:t>
            </w:r>
          </w:p>
        </w:tc>
        <w:tc>
          <w:tcPr>
            <w:tcW w:w="1034" w:type="dxa"/>
            <w:tcBorders>
              <w:top w:val="nil"/>
              <w:left w:val="nil"/>
              <w:bottom w:val="single" w:sz="4" w:space="0" w:color="auto"/>
              <w:right w:val="single" w:sz="4" w:space="0" w:color="auto"/>
            </w:tcBorders>
            <w:noWrap/>
          </w:tcPr>
          <w:p w14:paraId="78BF7BDA" w14:textId="77777777" w:rsidR="00973B13" w:rsidRPr="0034752C" w:rsidRDefault="00973B13" w:rsidP="00AD2F28">
            <w:pPr>
              <w:ind w:firstLineChars="100" w:firstLine="220"/>
              <w:jc w:val="right"/>
              <w:rPr>
                <w:rFonts w:cs="Arial"/>
                <w:sz w:val="22"/>
                <w:szCs w:val="22"/>
                <w:lang w:eastAsia="en-IE"/>
              </w:rPr>
            </w:pPr>
            <w:r w:rsidRPr="0034752C">
              <w:rPr>
                <w:rFonts w:cs="Arial"/>
                <w:sz w:val="22"/>
                <w:szCs w:val="22"/>
              </w:rPr>
              <w:t>6.1</w:t>
            </w:r>
          </w:p>
        </w:tc>
        <w:tc>
          <w:tcPr>
            <w:tcW w:w="1176" w:type="dxa"/>
            <w:gridSpan w:val="2"/>
            <w:tcBorders>
              <w:top w:val="nil"/>
              <w:left w:val="nil"/>
              <w:bottom w:val="single" w:sz="4" w:space="0" w:color="auto"/>
              <w:right w:val="single" w:sz="4" w:space="0" w:color="auto"/>
            </w:tcBorders>
            <w:noWrap/>
          </w:tcPr>
          <w:p w14:paraId="64FF450B" w14:textId="77777777" w:rsidR="00973B13" w:rsidRPr="0034752C" w:rsidRDefault="00973B13" w:rsidP="00AD2F28">
            <w:pPr>
              <w:ind w:firstLineChars="100" w:firstLine="220"/>
              <w:jc w:val="right"/>
              <w:rPr>
                <w:rFonts w:cs="Arial"/>
                <w:sz w:val="22"/>
                <w:szCs w:val="22"/>
                <w:lang w:eastAsia="en-IE"/>
              </w:rPr>
            </w:pPr>
            <w:r w:rsidRPr="0034752C">
              <w:rPr>
                <w:rFonts w:cs="Arial"/>
                <w:sz w:val="22"/>
                <w:szCs w:val="22"/>
              </w:rPr>
              <w:t>4.5</w:t>
            </w:r>
          </w:p>
        </w:tc>
      </w:tr>
      <w:tr w:rsidR="00973B13" w:rsidRPr="0034752C" w14:paraId="46633096" w14:textId="77777777" w:rsidTr="00AD2F28">
        <w:trPr>
          <w:trHeight w:val="300"/>
        </w:trPr>
        <w:tc>
          <w:tcPr>
            <w:tcW w:w="2506" w:type="dxa"/>
            <w:tcBorders>
              <w:top w:val="nil"/>
              <w:left w:val="single" w:sz="4" w:space="0" w:color="auto"/>
              <w:bottom w:val="single" w:sz="4" w:space="0" w:color="auto"/>
              <w:right w:val="single" w:sz="4" w:space="0" w:color="auto"/>
            </w:tcBorders>
            <w:noWrap/>
            <w:vAlign w:val="bottom"/>
          </w:tcPr>
          <w:p w14:paraId="53CBB1DC" w14:textId="77777777" w:rsidR="00973B13" w:rsidRPr="0034752C" w:rsidRDefault="00973B13" w:rsidP="00AD2F28">
            <w:pPr>
              <w:rPr>
                <w:color w:val="000000"/>
                <w:sz w:val="22"/>
                <w:szCs w:val="22"/>
                <w:lang w:eastAsia="en-IE"/>
              </w:rPr>
            </w:pPr>
            <w:r w:rsidRPr="0034752C">
              <w:rPr>
                <w:rFonts w:cs="Arial"/>
                <w:sz w:val="22"/>
                <w:szCs w:val="22"/>
              </w:rPr>
              <w:t>New Ross Port Company (</w:t>
            </w:r>
            <w:r w:rsidRPr="0034752C">
              <w:rPr>
                <w:rFonts w:cs="Arial"/>
                <w:b/>
                <w:sz w:val="22"/>
                <w:szCs w:val="22"/>
              </w:rPr>
              <w:t>ownership transferred to Wexford County Council in 2019, see Section 2.2 of the report for more information</w:t>
            </w:r>
            <w:r w:rsidRPr="0034752C">
              <w:rPr>
                <w:rFonts w:cs="Arial"/>
                <w:sz w:val="22"/>
                <w:szCs w:val="22"/>
              </w:rPr>
              <w:t>)</w:t>
            </w:r>
          </w:p>
        </w:tc>
        <w:tc>
          <w:tcPr>
            <w:tcW w:w="1053" w:type="dxa"/>
            <w:tcBorders>
              <w:top w:val="nil"/>
              <w:left w:val="nil"/>
              <w:bottom w:val="single" w:sz="4" w:space="0" w:color="auto"/>
              <w:right w:val="single" w:sz="4" w:space="0" w:color="auto"/>
            </w:tcBorders>
            <w:noWrap/>
          </w:tcPr>
          <w:p w14:paraId="48733996" w14:textId="77777777" w:rsidR="00973B13" w:rsidRPr="0034752C" w:rsidRDefault="00973B13" w:rsidP="00AD2F28">
            <w:pPr>
              <w:jc w:val="right"/>
              <w:rPr>
                <w:color w:val="000000"/>
                <w:sz w:val="22"/>
                <w:szCs w:val="22"/>
                <w:lang w:eastAsia="en-IE"/>
              </w:rPr>
            </w:pPr>
            <w:r w:rsidRPr="0034752C">
              <w:rPr>
                <w:rFonts w:cs="Arial"/>
                <w:sz w:val="22"/>
                <w:szCs w:val="22"/>
              </w:rPr>
              <w:t>4</w:t>
            </w:r>
          </w:p>
        </w:tc>
        <w:tc>
          <w:tcPr>
            <w:tcW w:w="986" w:type="dxa"/>
            <w:gridSpan w:val="2"/>
            <w:tcBorders>
              <w:top w:val="nil"/>
              <w:left w:val="nil"/>
              <w:bottom w:val="single" w:sz="4" w:space="0" w:color="auto"/>
              <w:right w:val="single" w:sz="4" w:space="0" w:color="auto"/>
            </w:tcBorders>
            <w:noWrap/>
          </w:tcPr>
          <w:p w14:paraId="07750238" w14:textId="77777777" w:rsidR="00973B13" w:rsidRPr="0034752C" w:rsidRDefault="00973B13" w:rsidP="00AD2F28">
            <w:pPr>
              <w:jc w:val="right"/>
              <w:rPr>
                <w:color w:val="000000"/>
                <w:sz w:val="22"/>
                <w:szCs w:val="22"/>
                <w:lang w:eastAsia="en-IE"/>
              </w:rPr>
            </w:pPr>
            <w:r w:rsidRPr="0034752C">
              <w:rPr>
                <w:rFonts w:cs="Arial"/>
                <w:color w:val="222222"/>
                <w:sz w:val="22"/>
                <w:szCs w:val="22"/>
                <w:shd w:val="clear" w:color="auto" w:fill="FFFFFF"/>
              </w:rPr>
              <w:t>0</w:t>
            </w:r>
          </w:p>
        </w:tc>
        <w:tc>
          <w:tcPr>
            <w:tcW w:w="1053" w:type="dxa"/>
            <w:tcBorders>
              <w:top w:val="nil"/>
              <w:left w:val="nil"/>
              <w:bottom w:val="single" w:sz="4" w:space="0" w:color="auto"/>
              <w:right w:val="single" w:sz="4" w:space="0" w:color="auto"/>
            </w:tcBorders>
            <w:noWrap/>
          </w:tcPr>
          <w:p w14:paraId="2EE2BFD7" w14:textId="77777777" w:rsidR="00973B13" w:rsidRPr="0034752C" w:rsidRDefault="00973B13" w:rsidP="00AD2F28">
            <w:pPr>
              <w:jc w:val="right"/>
              <w:rPr>
                <w:color w:val="000000"/>
                <w:sz w:val="22"/>
                <w:szCs w:val="22"/>
                <w:lang w:eastAsia="en-IE"/>
              </w:rPr>
            </w:pPr>
            <w:r w:rsidRPr="0034752C">
              <w:rPr>
                <w:rFonts w:cs="Arial"/>
                <w:sz w:val="22"/>
                <w:szCs w:val="22"/>
              </w:rPr>
              <w:t>0</w:t>
            </w:r>
          </w:p>
        </w:tc>
        <w:tc>
          <w:tcPr>
            <w:tcW w:w="1118" w:type="dxa"/>
            <w:gridSpan w:val="2"/>
            <w:tcBorders>
              <w:top w:val="nil"/>
              <w:left w:val="nil"/>
              <w:bottom w:val="single" w:sz="4" w:space="0" w:color="auto"/>
              <w:right w:val="single" w:sz="4" w:space="0" w:color="auto"/>
            </w:tcBorders>
            <w:noWrap/>
          </w:tcPr>
          <w:p w14:paraId="4BE65600" w14:textId="77777777" w:rsidR="00973B13" w:rsidRPr="0034752C" w:rsidRDefault="00973B13" w:rsidP="00AD2F28">
            <w:pPr>
              <w:jc w:val="right"/>
              <w:rPr>
                <w:b/>
                <w:color w:val="000000"/>
                <w:sz w:val="22"/>
                <w:szCs w:val="22"/>
                <w:lang w:eastAsia="en-IE"/>
              </w:rPr>
            </w:pPr>
            <w:r w:rsidRPr="0034752C">
              <w:rPr>
                <w:rFonts w:cs="Arial"/>
                <w:color w:val="222222"/>
                <w:sz w:val="22"/>
                <w:szCs w:val="22"/>
                <w:shd w:val="clear" w:color="auto" w:fill="FFFFFF"/>
              </w:rPr>
              <w:t>0</w:t>
            </w:r>
          </w:p>
        </w:tc>
        <w:tc>
          <w:tcPr>
            <w:tcW w:w="1034" w:type="dxa"/>
            <w:tcBorders>
              <w:top w:val="nil"/>
              <w:left w:val="nil"/>
              <w:bottom w:val="single" w:sz="4" w:space="0" w:color="auto"/>
              <w:right w:val="single" w:sz="4" w:space="0" w:color="auto"/>
            </w:tcBorders>
            <w:noWrap/>
          </w:tcPr>
          <w:p w14:paraId="5E7E0EFF" w14:textId="77777777" w:rsidR="00973B13" w:rsidRPr="0034752C" w:rsidRDefault="00973B13" w:rsidP="00AD2F28">
            <w:pPr>
              <w:jc w:val="right"/>
              <w:rPr>
                <w:rFonts w:cs="Arial"/>
                <w:sz w:val="22"/>
                <w:szCs w:val="22"/>
                <w:lang w:eastAsia="en-IE"/>
              </w:rPr>
            </w:pPr>
            <w:r w:rsidRPr="0034752C">
              <w:rPr>
                <w:rFonts w:cs="Arial"/>
                <w:sz w:val="22"/>
                <w:szCs w:val="22"/>
              </w:rPr>
              <w:t>0.0</w:t>
            </w:r>
          </w:p>
        </w:tc>
        <w:tc>
          <w:tcPr>
            <w:tcW w:w="1176" w:type="dxa"/>
            <w:gridSpan w:val="2"/>
            <w:tcBorders>
              <w:top w:val="nil"/>
              <w:left w:val="nil"/>
              <w:bottom w:val="single" w:sz="4" w:space="0" w:color="auto"/>
              <w:right w:val="single" w:sz="4" w:space="0" w:color="auto"/>
            </w:tcBorders>
            <w:noWrap/>
          </w:tcPr>
          <w:p w14:paraId="2512340A" w14:textId="77777777" w:rsidR="00973B13" w:rsidRPr="0034752C" w:rsidRDefault="00973B13" w:rsidP="00AD2F28">
            <w:pPr>
              <w:jc w:val="right"/>
              <w:rPr>
                <w:rFonts w:cs="Arial"/>
                <w:sz w:val="22"/>
                <w:szCs w:val="22"/>
                <w:lang w:eastAsia="en-IE"/>
              </w:rPr>
            </w:pPr>
            <w:r w:rsidRPr="0034752C">
              <w:rPr>
                <w:rFonts w:cs="Arial"/>
                <w:color w:val="222222"/>
                <w:sz w:val="22"/>
                <w:szCs w:val="22"/>
                <w:shd w:val="clear" w:color="auto" w:fill="FFFFFF"/>
              </w:rPr>
              <w:t>0</w:t>
            </w:r>
          </w:p>
        </w:tc>
      </w:tr>
      <w:tr w:rsidR="00973B13" w:rsidRPr="0034752C" w14:paraId="0E950F52" w14:textId="77777777" w:rsidTr="00AD2F28">
        <w:trPr>
          <w:trHeight w:val="300"/>
        </w:trPr>
        <w:tc>
          <w:tcPr>
            <w:tcW w:w="2506" w:type="dxa"/>
            <w:tcBorders>
              <w:top w:val="nil"/>
              <w:left w:val="single" w:sz="4" w:space="0" w:color="auto"/>
              <w:bottom w:val="single" w:sz="4" w:space="0" w:color="auto"/>
              <w:right w:val="single" w:sz="4" w:space="0" w:color="auto"/>
            </w:tcBorders>
            <w:noWrap/>
            <w:vAlign w:val="bottom"/>
          </w:tcPr>
          <w:p w14:paraId="664BB2DF" w14:textId="77777777" w:rsidR="00973B13" w:rsidRPr="0034752C" w:rsidRDefault="00973B13" w:rsidP="00AD2F28">
            <w:pPr>
              <w:rPr>
                <w:color w:val="000000"/>
                <w:sz w:val="22"/>
                <w:szCs w:val="22"/>
                <w:lang w:eastAsia="en-IE"/>
              </w:rPr>
            </w:pPr>
            <w:r w:rsidRPr="0034752C">
              <w:rPr>
                <w:rFonts w:cs="Arial"/>
                <w:sz w:val="22"/>
                <w:szCs w:val="22"/>
              </w:rPr>
              <w:t>Port of Cork Company</w:t>
            </w:r>
          </w:p>
        </w:tc>
        <w:tc>
          <w:tcPr>
            <w:tcW w:w="1053" w:type="dxa"/>
            <w:tcBorders>
              <w:top w:val="nil"/>
              <w:left w:val="nil"/>
              <w:bottom w:val="single" w:sz="4" w:space="0" w:color="auto"/>
              <w:right w:val="single" w:sz="4" w:space="0" w:color="auto"/>
            </w:tcBorders>
            <w:noWrap/>
          </w:tcPr>
          <w:p w14:paraId="011A00B0" w14:textId="77777777" w:rsidR="00973B13" w:rsidRPr="0034752C" w:rsidRDefault="00973B13" w:rsidP="00AD2F28">
            <w:pPr>
              <w:jc w:val="right"/>
              <w:rPr>
                <w:color w:val="000000"/>
                <w:sz w:val="22"/>
                <w:szCs w:val="22"/>
                <w:lang w:eastAsia="en-IE"/>
              </w:rPr>
            </w:pPr>
            <w:r w:rsidRPr="0034752C">
              <w:rPr>
                <w:rFonts w:cs="Arial"/>
                <w:sz w:val="22"/>
                <w:szCs w:val="22"/>
              </w:rPr>
              <w:t>144</w:t>
            </w:r>
          </w:p>
        </w:tc>
        <w:tc>
          <w:tcPr>
            <w:tcW w:w="986" w:type="dxa"/>
            <w:gridSpan w:val="2"/>
            <w:tcBorders>
              <w:top w:val="nil"/>
              <w:left w:val="nil"/>
              <w:bottom w:val="single" w:sz="4" w:space="0" w:color="auto"/>
              <w:right w:val="single" w:sz="4" w:space="0" w:color="auto"/>
            </w:tcBorders>
            <w:noWrap/>
          </w:tcPr>
          <w:p w14:paraId="5D991416" w14:textId="77777777" w:rsidR="00973B13" w:rsidRPr="0034752C" w:rsidRDefault="00973B13" w:rsidP="00AD2F28">
            <w:pPr>
              <w:jc w:val="right"/>
              <w:rPr>
                <w:color w:val="000000"/>
                <w:sz w:val="22"/>
                <w:szCs w:val="22"/>
                <w:lang w:eastAsia="en-IE"/>
              </w:rPr>
            </w:pPr>
            <w:r w:rsidRPr="0034752C">
              <w:rPr>
                <w:rFonts w:cs="Arial"/>
                <w:sz w:val="22"/>
                <w:szCs w:val="22"/>
              </w:rPr>
              <w:t>151</w:t>
            </w:r>
          </w:p>
        </w:tc>
        <w:tc>
          <w:tcPr>
            <w:tcW w:w="1053" w:type="dxa"/>
            <w:tcBorders>
              <w:top w:val="nil"/>
              <w:left w:val="nil"/>
              <w:bottom w:val="single" w:sz="4" w:space="0" w:color="auto"/>
              <w:right w:val="single" w:sz="4" w:space="0" w:color="auto"/>
            </w:tcBorders>
            <w:noWrap/>
          </w:tcPr>
          <w:p w14:paraId="54A47A04" w14:textId="77777777" w:rsidR="00973B13" w:rsidRPr="0034752C" w:rsidRDefault="00973B13" w:rsidP="00AD2F28">
            <w:pPr>
              <w:jc w:val="right"/>
              <w:rPr>
                <w:color w:val="000000"/>
                <w:sz w:val="22"/>
                <w:szCs w:val="22"/>
                <w:lang w:eastAsia="en-IE"/>
              </w:rPr>
            </w:pPr>
            <w:r w:rsidRPr="0034752C">
              <w:rPr>
                <w:rFonts w:cs="Arial"/>
                <w:sz w:val="22"/>
                <w:szCs w:val="22"/>
              </w:rPr>
              <w:t>5</w:t>
            </w:r>
          </w:p>
        </w:tc>
        <w:tc>
          <w:tcPr>
            <w:tcW w:w="1118" w:type="dxa"/>
            <w:gridSpan w:val="2"/>
            <w:tcBorders>
              <w:top w:val="nil"/>
              <w:left w:val="nil"/>
              <w:bottom w:val="single" w:sz="4" w:space="0" w:color="auto"/>
              <w:right w:val="single" w:sz="4" w:space="0" w:color="auto"/>
            </w:tcBorders>
            <w:noWrap/>
          </w:tcPr>
          <w:p w14:paraId="44E9D195" w14:textId="77777777" w:rsidR="00973B13" w:rsidRPr="0034752C" w:rsidRDefault="00973B13" w:rsidP="00AD2F28">
            <w:pPr>
              <w:jc w:val="right"/>
              <w:rPr>
                <w:color w:val="000000"/>
                <w:sz w:val="22"/>
                <w:szCs w:val="22"/>
                <w:lang w:eastAsia="en-IE"/>
              </w:rPr>
            </w:pPr>
            <w:r w:rsidRPr="0034752C">
              <w:rPr>
                <w:rFonts w:cs="Arial"/>
                <w:sz w:val="22"/>
                <w:szCs w:val="22"/>
              </w:rPr>
              <w:t>6</w:t>
            </w:r>
          </w:p>
        </w:tc>
        <w:tc>
          <w:tcPr>
            <w:tcW w:w="1034" w:type="dxa"/>
            <w:tcBorders>
              <w:top w:val="nil"/>
              <w:left w:val="nil"/>
              <w:bottom w:val="single" w:sz="4" w:space="0" w:color="auto"/>
              <w:right w:val="single" w:sz="4" w:space="0" w:color="auto"/>
            </w:tcBorders>
            <w:noWrap/>
          </w:tcPr>
          <w:p w14:paraId="591A0AB5" w14:textId="77777777" w:rsidR="00973B13" w:rsidRPr="0034752C" w:rsidRDefault="00973B13" w:rsidP="00AD2F28">
            <w:pPr>
              <w:jc w:val="right"/>
              <w:rPr>
                <w:rFonts w:cs="Arial"/>
                <w:sz w:val="22"/>
                <w:szCs w:val="22"/>
                <w:lang w:eastAsia="en-IE"/>
              </w:rPr>
            </w:pPr>
            <w:r w:rsidRPr="0034752C">
              <w:rPr>
                <w:rFonts w:cs="Arial"/>
                <w:sz w:val="22"/>
                <w:szCs w:val="22"/>
              </w:rPr>
              <w:t>3.5</w:t>
            </w:r>
          </w:p>
        </w:tc>
        <w:tc>
          <w:tcPr>
            <w:tcW w:w="1176" w:type="dxa"/>
            <w:gridSpan w:val="2"/>
            <w:tcBorders>
              <w:top w:val="nil"/>
              <w:left w:val="nil"/>
              <w:bottom w:val="single" w:sz="4" w:space="0" w:color="auto"/>
              <w:right w:val="single" w:sz="4" w:space="0" w:color="auto"/>
            </w:tcBorders>
            <w:noWrap/>
          </w:tcPr>
          <w:p w14:paraId="5719A9D4" w14:textId="77777777" w:rsidR="00973B13" w:rsidRPr="0034752C" w:rsidRDefault="00973B13" w:rsidP="00AD2F28">
            <w:pPr>
              <w:jc w:val="right"/>
              <w:rPr>
                <w:rFonts w:cs="Arial"/>
                <w:sz w:val="22"/>
                <w:szCs w:val="22"/>
                <w:lang w:eastAsia="en-IE"/>
              </w:rPr>
            </w:pPr>
            <w:r w:rsidRPr="0034752C">
              <w:rPr>
                <w:rFonts w:cs="Arial"/>
                <w:sz w:val="22"/>
                <w:szCs w:val="22"/>
              </w:rPr>
              <w:t>4.0</w:t>
            </w:r>
          </w:p>
        </w:tc>
      </w:tr>
      <w:tr w:rsidR="00973B13" w:rsidRPr="0034752C" w14:paraId="40AB5039" w14:textId="77777777" w:rsidTr="00AD2F28">
        <w:trPr>
          <w:trHeight w:val="300"/>
        </w:trPr>
        <w:tc>
          <w:tcPr>
            <w:tcW w:w="2506" w:type="dxa"/>
            <w:tcBorders>
              <w:top w:val="nil"/>
              <w:left w:val="single" w:sz="4" w:space="0" w:color="auto"/>
              <w:bottom w:val="single" w:sz="4" w:space="0" w:color="auto"/>
              <w:right w:val="single" w:sz="4" w:space="0" w:color="auto"/>
            </w:tcBorders>
            <w:noWrap/>
            <w:vAlign w:val="bottom"/>
          </w:tcPr>
          <w:p w14:paraId="07798673" w14:textId="77777777" w:rsidR="00973B13" w:rsidRPr="0034752C" w:rsidRDefault="00973B13" w:rsidP="00AD2F28">
            <w:pPr>
              <w:rPr>
                <w:color w:val="000000"/>
                <w:sz w:val="22"/>
                <w:szCs w:val="22"/>
                <w:lang w:eastAsia="en-IE"/>
              </w:rPr>
            </w:pPr>
            <w:r w:rsidRPr="0034752C">
              <w:rPr>
                <w:rFonts w:cs="Arial"/>
                <w:sz w:val="22"/>
                <w:szCs w:val="22"/>
              </w:rPr>
              <w:t>Port of Waterford Company</w:t>
            </w:r>
          </w:p>
        </w:tc>
        <w:tc>
          <w:tcPr>
            <w:tcW w:w="1053" w:type="dxa"/>
            <w:tcBorders>
              <w:top w:val="nil"/>
              <w:left w:val="nil"/>
              <w:bottom w:val="single" w:sz="4" w:space="0" w:color="auto"/>
              <w:right w:val="single" w:sz="4" w:space="0" w:color="auto"/>
            </w:tcBorders>
            <w:noWrap/>
          </w:tcPr>
          <w:p w14:paraId="5C278C18" w14:textId="77777777" w:rsidR="00973B13" w:rsidRPr="0034752C" w:rsidRDefault="00973B13" w:rsidP="00AD2F28">
            <w:pPr>
              <w:jc w:val="right"/>
              <w:rPr>
                <w:color w:val="000000"/>
                <w:sz w:val="22"/>
                <w:szCs w:val="22"/>
                <w:lang w:eastAsia="en-IE"/>
              </w:rPr>
            </w:pPr>
            <w:r w:rsidRPr="0034752C">
              <w:rPr>
                <w:rFonts w:cs="Arial"/>
                <w:sz w:val="22"/>
                <w:szCs w:val="22"/>
              </w:rPr>
              <w:t>38</w:t>
            </w:r>
          </w:p>
        </w:tc>
        <w:tc>
          <w:tcPr>
            <w:tcW w:w="986" w:type="dxa"/>
            <w:gridSpan w:val="2"/>
            <w:tcBorders>
              <w:top w:val="nil"/>
              <w:left w:val="nil"/>
              <w:bottom w:val="single" w:sz="4" w:space="0" w:color="auto"/>
              <w:right w:val="single" w:sz="4" w:space="0" w:color="auto"/>
            </w:tcBorders>
            <w:noWrap/>
          </w:tcPr>
          <w:p w14:paraId="743655E6" w14:textId="77777777" w:rsidR="00973B13" w:rsidRPr="0034752C" w:rsidRDefault="00973B13" w:rsidP="00AD2F28">
            <w:pPr>
              <w:jc w:val="right"/>
              <w:rPr>
                <w:color w:val="000000"/>
                <w:sz w:val="22"/>
                <w:szCs w:val="22"/>
                <w:lang w:eastAsia="en-IE"/>
              </w:rPr>
            </w:pPr>
            <w:r w:rsidRPr="0034752C">
              <w:rPr>
                <w:rFonts w:cs="Arial"/>
                <w:sz w:val="22"/>
                <w:szCs w:val="22"/>
              </w:rPr>
              <w:t>42</w:t>
            </w:r>
          </w:p>
        </w:tc>
        <w:tc>
          <w:tcPr>
            <w:tcW w:w="1053" w:type="dxa"/>
            <w:tcBorders>
              <w:top w:val="nil"/>
              <w:left w:val="nil"/>
              <w:bottom w:val="single" w:sz="4" w:space="0" w:color="auto"/>
              <w:right w:val="single" w:sz="4" w:space="0" w:color="auto"/>
            </w:tcBorders>
            <w:noWrap/>
          </w:tcPr>
          <w:p w14:paraId="638A48F2" w14:textId="77777777" w:rsidR="00973B13" w:rsidRPr="0034752C" w:rsidRDefault="00973B13" w:rsidP="00AD2F28">
            <w:pPr>
              <w:jc w:val="right"/>
              <w:rPr>
                <w:color w:val="000000"/>
                <w:sz w:val="22"/>
                <w:szCs w:val="22"/>
                <w:lang w:eastAsia="en-IE"/>
              </w:rPr>
            </w:pPr>
            <w:r w:rsidRPr="0034752C">
              <w:rPr>
                <w:rFonts w:cs="Arial"/>
                <w:sz w:val="22"/>
                <w:szCs w:val="22"/>
              </w:rPr>
              <w:t>3</w:t>
            </w:r>
          </w:p>
        </w:tc>
        <w:tc>
          <w:tcPr>
            <w:tcW w:w="1118" w:type="dxa"/>
            <w:gridSpan w:val="2"/>
            <w:tcBorders>
              <w:top w:val="nil"/>
              <w:left w:val="nil"/>
              <w:bottom w:val="single" w:sz="4" w:space="0" w:color="auto"/>
              <w:right w:val="single" w:sz="4" w:space="0" w:color="auto"/>
            </w:tcBorders>
            <w:noWrap/>
          </w:tcPr>
          <w:p w14:paraId="4B1D5770" w14:textId="77777777" w:rsidR="00973B13" w:rsidRPr="0034752C" w:rsidRDefault="00973B13" w:rsidP="00AD2F28">
            <w:pPr>
              <w:jc w:val="right"/>
              <w:rPr>
                <w:color w:val="000000"/>
                <w:sz w:val="22"/>
                <w:szCs w:val="22"/>
                <w:lang w:eastAsia="en-IE"/>
              </w:rPr>
            </w:pPr>
            <w:r w:rsidRPr="0034752C">
              <w:rPr>
                <w:rFonts w:cs="Arial"/>
                <w:sz w:val="22"/>
                <w:szCs w:val="22"/>
              </w:rPr>
              <w:t>3</w:t>
            </w:r>
          </w:p>
        </w:tc>
        <w:tc>
          <w:tcPr>
            <w:tcW w:w="1034" w:type="dxa"/>
            <w:tcBorders>
              <w:top w:val="nil"/>
              <w:left w:val="nil"/>
              <w:bottom w:val="single" w:sz="4" w:space="0" w:color="auto"/>
              <w:right w:val="single" w:sz="4" w:space="0" w:color="auto"/>
            </w:tcBorders>
            <w:noWrap/>
          </w:tcPr>
          <w:p w14:paraId="3FB03044" w14:textId="77777777" w:rsidR="00973B13" w:rsidRPr="0034752C" w:rsidRDefault="00973B13" w:rsidP="00AD2F28">
            <w:pPr>
              <w:jc w:val="right"/>
              <w:rPr>
                <w:rFonts w:cs="Arial"/>
                <w:sz w:val="22"/>
                <w:szCs w:val="22"/>
                <w:lang w:eastAsia="en-IE"/>
              </w:rPr>
            </w:pPr>
            <w:r w:rsidRPr="0034752C">
              <w:rPr>
                <w:rFonts w:cs="Arial"/>
                <w:sz w:val="22"/>
                <w:szCs w:val="22"/>
              </w:rPr>
              <w:t>7.9</w:t>
            </w:r>
          </w:p>
        </w:tc>
        <w:tc>
          <w:tcPr>
            <w:tcW w:w="1176" w:type="dxa"/>
            <w:gridSpan w:val="2"/>
            <w:tcBorders>
              <w:top w:val="nil"/>
              <w:left w:val="nil"/>
              <w:bottom w:val="single" w:sz="4" w:space="0" w:color="auto"/>
              <w:right w:val="single" w:sz="4" w:space="0" w:color="auto"/>
            </w:tcBorders>
            <w:noWrap/>
          </w:tcPr>
          <w:p w14:paraId="65386C9B" w14:textId="77777777" w:rsidR="00973B13" w:rsidRPr="0034752C" w:rsidRDefault="00973B13" w:rsidP="00AD2F28">
            <w:pPr>
              <w:jc w:val="right"/>
              <w:rPr>
                <w:rFonts w:cs="Arial"/>
                <w:sz w:val="22"/>
                <w:szCs w:val="22"/>
                <w:lang w:eastAsia="en-IE"/>
              </w:rPr>
            </w:pPr>
            <w:r w:rsidRPr="0034752C">
              <w:rPr>
                <w:rFonts w:cs="Arial"/>
                <w:sz w:val="22"/>
                <w:szCs w:val="22"/>
              </w:rPr>
              <w:t>7.1</w:t>
            </w:r>
          </w:p>
        </w:tc>
      </w:tr>
      <w:tr w:rsidR="00973B13" w:rsidRPr="0034752C" w14:paraId="3500E1DD" w14:textId="77777777" w:rsidTr="00AD2F28">
        <w:trPr>
          <w:trHeight w:val="300"/>
        </w:trPr>
        <w:tc>
          <w:tcPr>
            <w:tcW w:w="2506" w:type="dxa"/>
            <w:tcBorders>
              <w:top w:val="nil"/>
              <w:left w:val="single" w:sz="4" w:space="0" w:color="auto"/>
              <w:bottom w:val="single" w:sz="4" w:space="0" w:color="auto"/>
              <w:right w:val="single" w:sz="4" w:space="0" w:color="auto"/>
            </w:tcBorders>
            <w:noWrap/>
            <w:vAlign w:val="bottom"/>
          </w:tcPr>
          <w:p w14:paraId="0731735A" w14:textId="77777777" w:rsidR="00973B13" w:rsidRPr="0034752C" w:rsidRDefault="00973B13" w:rsidP="00AD2F28">
            <w:pPr>
              <w:rPr>
                <w:color w:val="000000"/>
                <w:sz w:val="22"/>
                <w:szCs w:val="22"/>
                <w:lang w:eastAsia="en-IE"/>
              </w:rPr>
            </w:pPr>
            <w:r w:rsidRPr="0034752C">
              <w:rPr>
                <w:rFonts w:cs="Arial"/>
                <w:sz w:val="22"/>
                <w:szCs w:val="22"/>
              </w:rPr>
              <w:t>Road Safety Authority</w:t>
            </w:r>
          </w:p>
        </w:tc>
        <w:tc>
          <w:tcPr>
            <w:tcW w:w="1053" w:type="dxa"/>
            <w:tcBorders>
              <w:top w:val="nil"/>
              <w:left w:val="nil"/>
              <w:bottom w:val="single" w:sz="4" w:space="0" w:color="auto"/>
              <w:right w:val="single" w:sz="4" w:space="0" w:color="auto"/>
            </w:tcBorders>
            <w:noWrap/>
          </w:tcPr>
          <w:p w14:paraId="0F22F29B" w14:textId="77777777" w:rsidR="00973B13" w:rsidRPr="0034752C" w:rsidRDefault="00973B13" w:rsidP="00AD2F28">
            <w:pPr>
              <w:jc w:val="right"/>
              <w:rPr>
                <w:color w:val="000000"/>
                <w:sz w:val="22"/>
                <w:szCs w:val="22"/>
                <w:lang w:eastAsia="en-IE"/>
              </w:rPr>
            </w:pPr>
            <w:r w:rsidRPr="0034752C">
              <w:rPr>
                <w:rFonts w:cs="Arial"/>
                <w:sz w:val="22"/>
                <w:szCs w:val="22"/>
              </w:rPr>
              <w:t>389</w:t>
            </w:r>
          </w:p>
        </w:tc>
        <w:tc>
          <w:tcPr>
            <w:tcW w:w="986" w:type="dxa"/>
            <w:gridSpan w:val="2"/>
            <w:tcBorders>
              <w:top w:val="nil"/>
              <w:left w:val="nil"/>
              <w:bottom w:val="single" w:sz="4" w:space="0" w:color="auto"/>
              <w:right w:val="single" w:sz="4" w:space="0" w:color="auto"/>
            </w:tcBorders>
            <w:noWrap/>
          </w:tcPr>
          <w:p w14:paraId="4AC1CC8B" w14:textId="77777777" w:rsidR="00973B13" w:rsidRPr="0034752C" w:rsidRDefault="00973B13" w:rsidP="00AD2F28">
            <w:pPr>
              <w:jc w:val="right"/>
              <w:rPr>
                <w:color w:val="000000"/>
                <w:sz w:val="22"/>
                <w:szCs w:val="22"/>
                <w:lang w:eastAsia="en-IE"/>
              </w:rPr>
            </w:pPr>
            <w:r w:rsidRPr="0034752C">
              <w:rPr>
                <w:rFonts w:cs="Arial"/>
                <w:sz w:val="22"/>
                <w:szCs w:val="22"/>
              </w:rPr>
              <w:t>417</w:t>
            </w:r>
          </w:p>
        </w:tc>
        <w:tc>
          <w:tcPr>
            <w:tcW w:w="1053" w:type="dxa"/>
            <w:tcBorders>
              <w:top w:val="nil"/>
              <w:left w:val="nil"/>
              <w:bottom w:val="single" w:sz="4" w:space="0" w:color="auto"/>
              <w:right w:val="single" w:sz="4" w:space="0" w:color="auto"/>
            </w:tcBorders>
            <w:noWrap/>
          </w:tcPr>
          <w:p w14:paraId="07D0DF18" w14:textId="77777777" w:rsidR="00973B13" w:rsidRPr="0034752C" w:rsidRDefault="00973B13" w:rsidP="00AD2F28">
            <w:pPr>
              <w:jc w:val="right"/>
              <w:rPr>
                <w:color w:val="000000"/>
                <w:sz w:val="22"/>
                <w:szCs w:val="22"/>
                <w:lang w:eastAsia="en-IE"/>
              </w:rPr>
            </w:pPr>
            <w:r w:rsidRPr="0034752C">
              <w:rPr>
                <w:rFonts w:cs="Arial"/>
                <w:sz w:val="22"/>
                <w:szCs w:val="22"/>
              </w:rPr>
              <w:t>18</w:t>
            </w:r>
          </w:p>
        </w:tc>
        <w:tc>
          <w:tcPr>
            <w:tcW w:w="1118" w:type="dxa"/>
            <w:gridSpan w:val="2"/>
            <w:tcBorders>
              <w:top w:val="nil"/>
              <w:left w:val="nil"/>
              <w:bottom w:val="single" w:sz="4" w:space="0" w:color="auto"/>
              <w:right w:val="single" w:sz="4" w:space="0" w:color="auto"/>
            </w:tcBorders>
            <w:noWrap/>
          </w:tcPr>
          <w:p w14:paraId="730B5317" w14:textId="77777777" w:rsidR="00973B13" w:rsidRPr="0034752C" w:rsidRDefault="00973B13" w:rsidP="00AD2F28">
            <w:pPr>
              <w:jc w:val="right"/>
              <w:rPr>
                <w:color w:val="000000"/>
                <w:sz w:val="22"/>
                <w:szCs w:val="22"/>
                <w:lang w:eastAsia="en-IE"/>
              </w:rPr>
            </w:pPr>
            <w:r w:rsidRPr="0034752C">
              <w:rPr>
                <w:rFonts w:cs="Arial"/>
                <w:sz w:val="22"/>
                <w:szCs w:val="22"/>
              </w:rPr>
              <w:t>22</w:t>
            </w:r>
          </w:p>
        </w:tc>
        <w:tc>
          <w:tcPr>
            <w:tcW w:w="1034" w:type="dxa"/>
            <w:tcBorders>
              <w:top w:val="nil"/>
              <w:left w:val="nil"/>
              <w:bottom w:val="single" w:sz="4" w:space="0" w:color="auto"/>
              <w:right w:val="single" w:sz="4" w:space="0" w:color="auto"/>
            </w:tcBorders>
            <w:noWrap/>
          </w:tcPr>
          <w:p w14:paraId="147F7C1D" w14:textId="77777777" w:rsidR="00973B13" w:rsidRPr="0034752C" w:rsidRDefault="00973B13" w:rsidP="00AD2F28">
            <w:pPr>
              <w:ind w:firstLineChars="200" w:firstLine="440"/>
              <w:jc w:val="right"/>
              <w:rPr>
                <w:rFonts w:cs="Arial"/>
                <w:sz w:val="22"/>
                <w:szCs w:val="22"/>
                <w:lang w:eastAsia="en-IE"/>
              </w:rPr>
            </w:pPr>
            <w:r w:rsidRPr="0034752C">
              <w:rPr>
                <w:rFonts w:cs="Arial"/>
                <w:sz w:val="22"/>
                <w:szCs w:val="22"/>
              </w:rPr>
              <w:t>4.6</w:t>
            </w:r>
          </w:p>
        </w:tc>
        <w:tc>
          <w:tcPr>
            <w:tcW w:w="1176" w:type="dxa"/>
            <w:gridSpan w:val="2"/>
            <w:tcBorders>
              <w:top w:val="nil"/>
              <w:left w:val="nil"/>
              <w:bottom w:val="single" w:sz="4" w:space="0" w:color="auto"/>
              <w:right w:val="single" w:sz="4" w:space="0" w:color="auto"/>
            </w:tcBorders>
            <w:noWrap/>
          </w:tcPr>
          <w:p w14:paraId="79C92798" w14:textId="77777777" w:rsidR="00973B13" w:rsidRPr="0034752C" w:rsidRDefault="00973B13" w:rsidP="00AD2F28">
            <w:pPr>
              <w:ind w:firstLineChars="200" w:firstLine="440"/>
              <w:jc w:val="right"/>
              <w:rPr>
                <w:rFonts w:cs="Arial"/>
                <w:sz w:val="22"/>
                <w:szCs w:val="22"/>
                <w:lang w:eastAsia="en-IE"/>
              </w:rPr>
            </w:pPr>
            <w:r w:rsidRPr="0034752C">
              <w:rPr>
                <w:rFonts w:cs="Arial"/>
                <w:sz w:val="22"/>
                <w:szCs w:val="22"/>
              </w:rPr>
              <w:t>5.3</w:t>
            </w:r>
          </w:p>
        </w:tc>
      </w:tr>
      <w:tr w:rsidR="00973B13" w:rsidRPr="0034752C" w14:paraId="14610043" w14:textId="77777777" w:rsidTr="00AD2F28">
        <w:trPr>
          <w:trHeight w:val="300"/>
        </w:trPr>
        <w:tc>
          <w:tcPr>
            <w:tcW w:w="2506" w:type="dxa"/>
            <w:tcBorders>
              <w:top w:val="nil"/>
              <w:left w:val="single" w:sz="4" w:space="0" w:color="auto"/>
              <w:bottom w:val="single" w:sz="4" w:space="0" w:color="auto"/>
              <w:right w:val="single" w:sz="4" w:space="0" w:color="auto"/>
            </w:tcBorders>
            <w:noWrap/>
            <w:vAlign w:val="bottom"/>
          </w:tcPr>
          <w:p w14:paraId="7DE5A7A2" w14:textId="77777777" w:rsidR="00973B13" w:rsidRPr="0034752C" w:rsidRDefault="00973B13" w:rsidP="00AD2F28">
            <w:pPr>
              <w:rPr>
                <w:color w:val="000000"/>
                <w:sz w:val="22"/>
                <w:szCs w:val="22"/>
                <w:lang w:eastAsia="en-IE"/>
              </w:rPr>
            </w:pPr>
            <w:r w:rsidRPr="0034752C">
              <w:rPr>
                <w:rFonts w:cs="Arial"/>
                <w:sz w:val="22"/>
                <w:szCs w:val="22"/>
              </w:rPr>
              <w:t xml:space="preserve">Shannon Foynes Port Company </w:t>
            </w:r>
          </w:p>
        </w:tc>
        <w:tc>
          <w:tcPr>
            <w:tcW w:w="1053" w:type="dxa"/>
            <w:tcBorders>
              <w:top w:val="nil"/>
              <w:left w:val="nil"/>
              <w:bottom w:val="single" w:sz="4" w:space="0" w:color="auto"/>
              <w:right w:val="single" w:sz="4" w:space="0" w:color="auto"/>
            </w:tcBorders>
            <w:noWrap/>
          </w:tcPr>
          <w:p w14:paraId="6E5CF593" w14:textId="77777777" w:rsidR="00973B13" w:rsidRPr="0034752C" w:rsidRDefault="00973B13" w:rsidP="00AD2F28">
            <w:pPr>
              <w:jc w:val="right"/>
              <w:rPr>
                <w:color w:val="000000"/>
                <w:sz w:val="22"/>
                <w:szCs w:val="22"/>
                <w:lang w:eastAsia="en-IE"/>
              </w:rPr>
            </w:pPr>
            <w:r w:rsidRPr="0034752C">
              <w:rPr>
                <w:rFonts w:cs="Arial"/>
                <w:sz w:val="22"/>
                <w:szCs w:val="22"/>
              </w:rPr>
              <w:t>61</w:t>
            </w:r>
          </w:p>
        </w:tc>
        <w:tc>
          <w:tcPr>
            <w:tcW w:w="986" w:type="dxa"/>
            <w:gridSpan w:val="2"/>
            <w:tcBorders>
              <w:top w:val="nil"/>
              <w:left w:val="nil"/>
              <w:bottom w:val="single" w:sz="4" w:space="0" w:color="auto"/>
              <w:right w:val="single" w:sz="4" w:space="0" w:color="auto"/>
            </w:tcBorders>
            <w:noWrap/>
          </w:tcPr>
          <w:p w14:paraId="7F45EED3" w14:textId="77777777" w:rsidR="00973B13" w:rsidRPr="0034752C" w:rsidRDefault="00973B13" w:rsidP="00AD2F28">
            <w:pPr>
              <w:jc w:val="right"/>
              <w:rPr>
                <w:color w:val="000000"/>
                <w:sz w:val="22"/>
                <w:szCs w:val="22"/>
                <w:lang w:eastAsia="en-IE"/>
              </w:rPr>
            </w:pPr>
            <w:r w:rsidRPr="0034752C">
              <w:rPr>
                <w:rFonts w:cs="Arial"/>
                <w:sz w:val="22"/>
                <w:szCs w:val="22"/>
              </w:rPr>
              <w:t>61</w:t>
            </w:r>
          </w:p>
        </w:tc>
        <w:tc>
          <w:tcPr>
            <w:tcW w:w="1053" w:type="dxa"/>
            <w:tcBorders>
              <w:top w:val="nil"/>
              <w:left w:val="nil"/>
              <w:bottom w:val="single" w:sz="4" w:space="0" w:color="auto"/>
              <w:right w:val="single" w:sz="4" w:space="0" w:color="auto"/>
            </w:tcBorders>
            <w:noWrap/>
          </w:tcPr>
          <w:p w14:paraId="38E8208B" w14:textId="77777777" w:rsidR="00973B13" w:rsidRPr="0034752C" w:rsidRDefault="00973B13" w:rsidP="00AD2F28">
            <w:pPr>
              <w:jc w:val="right"/>
              <w:rPr>
                <w:color w:val="000000"/>
                <w:sz w:val="22"/>
                <w:szCs w:val="22"/>
                <w:lang w:eastAsia="en-IE"/>
              </w:rPr>
            </w:pPr>
            <w:r w:rsidRPr="0034752C">
              <w:rPr>
                <w:rFonts w:cs="Arial"/>
                <w:sz w:val="22"/>
                <w:szCs w:val="22"/>
              </w:rPr>
              <w:t>2</w:t>
            </w:r>
          </w:p>
        </w:tc>
        <w:tc>
          <w:tcPr>
            <w:tcW w:w="1118" w:type="dxa"/>
            <w:gridSpan w:val="2"/>
            <w:tcBorders>
              <w:top w:val="nil"/>
              <w:left w:val="nil"/>
              <w:bottom w:val="single" w:sz="4" w:space="0" w:color="auto"/>
              <w:right w:val="single" w:sz="4" w:space="0" w:color="auto"/>
            </w:tcBorders>
            <w:noWrap/>
          </w:tcPr>
          <w:p w14:paraId="3C355322" w14:textId="77777777" w:rsidR="00973B13" w:rsidRPr="0034752C" w:rsidRDefault="00973B13" w:rsidP="00AD2F28">
            <w:pPr>
              <w:jc w:val="right"/>
              <w:rPr>
                <w:color w:val="000000"/>
                <w:sz w:val="22"/>
                <w:szCs w:val="22"/>
                <w:lang w:eastAsia="en-IE"/>
              </w:rPr>
            </w:pPr>
            <w:r w:rsidRPr="0034752C">
              <w:rPr>
                <w:rFonts w:cs="Arial"/>
                <w:sz w:val="22"/>
                <w:szCs w:val="22"/>
              </w:rPr>
              <w:t>2</w:t>
            </w:r>
          </w:p>
        </w:tc>
        <w:tc>
          <w:tcPr>
            <w:tcW w:w="1034" w:type="dxa"/>
            <w:tcBorders>
              <w:top w:val="nil"/>
              <w:left w:val="nil"/>
              <w:bottom w:val="single" w:sz="4" w:space="0" w:color="auto"/>
              <w:right w:val="single" w:sz="4" w:space="0" w:color="auto"/>
            </w:tcBorders>
            <w:noWrap/>
          </w:tcPr>
          <w:p w14:paraId="64C302A3" w14:textId="77777777" w:rsidR="00973B13" w:rsidRPr="0034752C" w:rsidRDefault="00973B13" w:rsidP="00AD2F28">
            <w:pPr>
              <w:jc w:val="right"/>
              <w:rPr>
                <w:rFonts w:cs="Arial"/>
                <w:sz w:val="22"/>
                <w:szCs w:val="22"/>
                <w:lang w:eastAsia="en-IE"/>
              </w:rPr>
            </w:pPr>
            <w:r w:rsidRPr="0034752C">
              <w:rPr>
                <w:rFonts w:cs="Arial"/>
                <w:sz w:val="22"/>
                <w:szCs w:val="22"/>
              </w:rPr>
              <w:t>3.3</w:t>
            </w:r>
          </w:p>
        </w:tc>
        <w:tc>
          <w:tcPr>
            <w:tcW w:w="1176" w:type="dxa"/>
            <w:gridSpan w:val="2"/>
            <w:tcBorders>
              <w:top w:val="nil"/>
              <w:left w:val="nil"/>
              <w:bottom w:val="single" w:sz="4" w:space="0" w:color="auto"/>
              <w:right w:val="single" w:sz="4" w:space="0" w:color="auto"/>
            </w:tcBorders>
            <w:noWrap/>
          </w:tcPr>
          <w:p w14:paraId="28490567" w14:textId="77777777" w:rsidR="00973B13" w:rsidRPr="0034752C" w:rsidRDefault="00973B13" w:rsidP="00AD2F28">
            <w:pPr>
              <w:jc w:val="right"/>
              <w:rPr>
                <w:rFonts w:cs="Arial"/>
                <w:sz w:val="22"/>
                <w:szCs w:val="22"/>
                <w:lang w:eastAsia="en-IE"/>
              </w:rPr>
            </w:pPr>
            <w:r w:rsidRPr="0034752C">
              <w:rPr>
                <w:rFonts w:cs="Arial"/>
                <w:sz w:val="22"/>
                <w:szCs w:val="22"/>
              </w:rPr>
              <w:t>3.3</w:t>
            </w:r>
          </w:p>
        </w:tc>
      </w:tr>
      <w:tr w:rsidR="00973B13" w:rsidRPr="0034752C" w14:paraId="4CEB6A75" w14:textId="77777777" w:rsidTr="00AD2F28">
        <w:trPr>
          <w:trHeight w:val="300"/>
        </w:trPr>
        <w:tc>
          <w:tcPr>
            <w:tcW w:w="2506" w:type="dxa"/>
            <w:tcBorders>
              <w:top w:val="nil"/>
              <w:left w:val="single" w:sz="4" w:space="0" w:color="auto"/>
              <w:bottom w:val="single" w:sz="4" w:space="0" w:color="auto"/>
              <w:right w:val="single" w:sz="4" w:space="0" w:color="auto"/>
            </w:tcBorders>
            <w:noWrap/>
            <w:vAlign w:val="bottom"/>
          </w:tcPr>
          <w:p w14:paraId="6853B486" w14:textId="77777777" w:rsidR="00973B13" w:rsidRPr="0034752C" w:rsidRDefault="00973B13" w:rsidP="00AD2F28">
            <w:pPr>
              <w:rPr>
                <w:color w:val="000000"/>
                <w:sz w:val="22"/>
                <w:szCs w:val="22"/>
                <w:lang w:eastAsia="en-IE"/>
              </w:rPr>
            </w:pPr>
            <w:r w:rsidRPr="0034752C">
              <w:rPr>
                <w:rFonts w:cs="Arial"/>
                <w:sz w:val="22"/>
                <w:szCs w:val="22"/>
              </w:rPr>
              <w:t>Shannon Group plc</w:t>
            </w:r>
          </w:p>
        </w:tc>
        <w:tc>
          <w:tcPr>
            <w:tcW w:w="1053" w:type="dxa"/>
            <w:tcBorders>
              <w:top w:val="nil"/>
              <w:left w:val="nil"/>
              <w:bottom w:val="single" w:sz="4" w:space="0" w:color="auto"/>
              <w:right w:val="single" w:sz="4" w:space="0" w:color="auto"/>
            </w:tcBorders>
            <w:noWrap/>
          </w:tcPr>
          <w:p w14:paraId="6E415CA2" w14:textId="77777777" w:rsidR="00973B13" w:rsidRPr="0034752C" w:rsidRDefault="00973B13" w:rsidP="00AD2F28">
            <w:pPr>
              <w:jc w:val="right"/>
              <w:rPr>
                <w:color w:val="000000"/>
                <w:sz w:val="22"/>
                <w:szCs w:val="22"/>
                <w:lang w:eastAsia="en-IE"/>
              </w:rPr>
            </w:pPr>
            <w:r w:rsidRPr="0034752C">
              <w:rPr>
                <w:rFonts w:cs="Arial"/>
                <w:sz w:val="22"/>
                <w:szCs w:val="22"/>
              </w:rPr>
              <w:t>450</w:t>
            </w:r>
          </w:p>
        </w:tc>
        <w:tc>
          <w:tcPr>
            <w:tcW w:w="986" w:type="dxa"/>
            <w:gridSpan w:val="2"/>
            <w:tcBorders>
              <w:top w:val="nil"/>
              <w:left w:val="nil"/>
              <w:bottom w:val="single" w:sz="4" w:space="0" w:color="auto"/>
              <w:right w:val="single" w:sz="4" w:space="0" w:color="auto"/>
            </w:tcBorders>
            <w:noWrap/>
          </w:tcPr>
          <w:p w14:paraId="5C8B9887" w14:textId="77777777" w:rsidR="00973B13" w:rsidRPr="0034752C" w:rsidRDefault="00973B13" w:rsidP="00AD2F28">
            <w:pPr>
              <w:jc w:val="right"/>
              <w:rPr>
                <w:color w:val="000000"/>
                <w:sz w:val="22"/>
                <w:szCs w:val="22"/>
                <w:lang w:eastAsia="en-IE"/>
              </w:rPr>
            </w:pPr>
            <w:r w:rsidRPr="0034752C">
              <w:rPr>
                <w:rFonts w:cs="Arial"/>
                <w:sz w:val="22"/>
                <w:szCs w:val="22"/>
              </w:rPr>
              <w:t>470</w:t>
            </w:r>
          </w:p>
        </w:tc>
        <w:tc>
          <w:tcPr>
            <w:tcW w:w="1053" w:type="dxa"/>
            <w:tcBorders>
              <w:top w:val="nil"/>
              <w:left w:val="nil"/>
              <w:bottom w:val="single" w:sz="4" w:space="0" w:color="auto"/>
              <w:right w:val="single" w:sz="4" w:space="0" w:color="auto"/>
            </w:tcBorders>
            <w:noWrap/>
          </w:tcPr>
          <w:p w14:paraId="72675F9C" w14:textId="77777777" w:rsidR="00973B13" w:rsidRPr="0034752C" w:rsidRDefault="00973B13" w:rsidP="00AD2F28">
            <w:pPr>
              <w:jc w:val="right"/>
              <w:rPr>
                <w:color w:val="000000"/>
                <w:sz w:val="22"/>
                <w:szCs w:val="22"/>
                <w:lang w:eastAsia="en-IE"/>
              </w:rPr>
            </w:pPr>
            <w:r w:rsidRPr="0034752C">
              <w:rPr>
                <w:rFonts w:cs="Arial"/>
                <w:sz w:val="22"/>
                <w:szCs w:val="22"/>
              </w:rPr>
              <w:t>16</w:t>
            </w:r>
          </w:p>
        </w:tc>
        <w:tc>
          <w:tcPr>
            <w:tcW w:w="1118" w:type="dxa"/>
            <w:gridSpan w:val="2"/>
            <w:tcBorders>
              <w:top w:val="nil"/>
              <w:left w:val="nil"/>
              <w:bottom w:val="single" w:sz="4" w:space="0" w:color="auto"/>
              <w:right w:val="single" w:sz="4" w:space="0" w:color="auto"/>
            </w:tcBorders>
            <w:noWrap/>
          </w:tcPr>
          <w:p w14:paraId="02CBEB72" w14:textId="77777777" w:rsidR="00973B13" w:rsidRPr="0034752C" w:rsidRDefault="00973B13" w:rsidP="00AD2F28">
            <w:pPr>
              <w:jc w:val="right"/>
              <w:rPr>
                <w:color w:val="000000"/>
                <w:sz w:val="22"/>
                <w:szCs w:val="22"/>
                <w:lang w:eastAsia="en-IE"/>
              </w:rPr>
            </w:pPr>
            <w:r w:rsidRPr="0034752C">
              <w:rPr>
                <w:rFonts w:cs="Arial"/>
                <w:sz w:val="22"/>
                <w:szCs w:val="22"/>
              </w:rPr>
              <w:t>22</w:t>
            </w:r>
          </w:p>
        </w:tc>
        <w:tc>
          <w:tcPr>
            <w:tcW w:w="1034" w:type="dxa"/>
            <w:tcBorders>
              <w:top w:val="nil"/>
              <w:left w:val="nil"/>
              <w:bottom w:val="single" w:sz="4" w:space="0" w:color="auto"/>
              <w:right w:val="single" w:sz="4" w:space="0" w:color="auto"/>
            </w:tcBorders>
            <w:noWrap/>
          </w:tcPr>
          <w:p w14:paraId="64142CFC" w14:textId="77777777" w:rsidR="00973B13" w:rsidRPr="0034752C" w:rsidRDefault="00973B13" w:rsidP="00AD2F28">
            <w:pPr>
              <w:jc w:val="right"/>
              <w:rPr>
                <w:rFonts w:cs="Arial"/>
                <w:sz w:val="22"/>
                <w:szCs w:val="22"/>
                <w:lang w:eastAsia="en-IE"/>
              </w:rPr>
            </w:pPr>
            <w:r w:rsidRPr="0034752C">
              <w:rPr>
                <w:rFonts w:cs="Arial"/>
                <w:sz w:val="22"/>
                <w:szCs w:val="22"/>
              </w:rPr>
              <w:t>3.6</w:t>
            </w:r>
          </w:p>
        </w:tc>
        <w:tc>
          <w:tcPr>
            <w:tcW w:w="1176" w:type="dxa"/>
            <w:gridSpan w:val="2"/>
            <w:tcBorders>
              <w:top w:val="nil"/>
              <w:left w:val="nil"/>
              <w:bottom w:val="single" w:sz="4" w:space="0" w:color="auto"/>
              <w:right w:val="single" w:sz="4" w:space="0" w:color="auto"/>
            </w:tcBorders>
            <w:noWrap/>
          </w:tcPr>
          <w:p w14:paraId="750E9EB5" w14:textId="77777777" w:rsidR="00973B13" w:rsidRPr="0034752C" w:rsidRDefault="00973B13" w:rsidP="00AD2F28">
            <w:pPr>
              <w:jc w:val="right"/>
              <w:rPr>
                <w:rFonts w:cs="Arial"/>
                <w:sz w:val="22"/>
                <w:szCs w:val="22"/>
                <w:lang w:eastAsia="en-IE"/>
              </w:rPr>
            </w:pPr>
            <w:r w:rsidRPr="0034752C">
              <w:rPr>
                <w:rFonts w:cs="Arial"/>
                <w:sz w:val="22"/>
                <w:szCs w:val="22"/>
              </w:rPr>
              <w:t>4.7</w:t>
            </w:r>
          </w:p>
        </w:tc>
      </w:tr>
      <w:tr w:rsidR="00973B13" w:rsidRPr="0034752C" w14:paraId="266DCE1A" w14:textId="77777777" w:rsidTr="00AD2F28">
        <w:trPr>
          <w:trHeight w:val="300"/>
        </w:trPr>
        <w:tc>
          <w:tcPr>
            <w:tcW w:w="2506" w:type="dxa"/>
            <w:tcBorders>
              <w:top w:val="nil"/>
              <w:left w:val="single" w:sz="4" w:space="0" w:color="auto"/>
              <w:bottom w:val="single" w:sz="4" w:space="0" w:color="auto"/>
              <w:right w:val="single" w:sz="4" w:space="0" w:color="auto"/>
            </w:tcBorders>
            <w:noWrap/>
            <w:vAlign w:val="bottom"/>
          </w:tcPr>
          <w:p w14:paraId="7E5FE923" w14:textId="77777777" w:rsidR="00973B13" w:rsidRPr="0034752C" w:rsidRDefault="00973B13" w:rsidP="00AD2F28">
            <w:pPr>
              <w:rPr>
                <w:color w:val="000000"/>
                <w:sz w:val="22"/>
                <w:szCs w:val="22"/>
                <w:lang w:eastAsia="en-IE"/>
              </w:rPr>
            </w:pPr>
            <w:r w:rsidRPr="0034752C">
              <w:rPr>
                <w:rFonts w:cs="Arial"/>
                <w:sz w:val="22"/>
                <w:szCs w:val="22"/>
              </w:rPr>
              <w:t>Sport Ireland</w:t>
            </w:r>
          </w:p>
        </w:tc>
        <w:tc>
          <w:tcPr>
            <w:tcW w:w="1053" w:type="dxa"/>
            <w:tcBorders>
              <w:top w:val="nil"/>
              <w:left w:val="nil"/>
              <w:bottom w:val="single" w:sz="4" w:space="0" w:color="auto"/>
              <w:right w:val="single" w:sz="4" w:space="0" w:color="auto"/>
            </w:tcBorders>
            <w:noWrap/>
          </w:tcPr>
          <w:p w14:paraId="407FCD5D" w14:textId="77777777" w:rsidR="00973B13" w:rsidRPr="0034752C" w:rsidRDefault="00973B13" w:rsidP="00AD2F28">
            <w:pPr>
              <w:jc w:val="right"/>
              <w:rPr>
                <w:color w:val="000000"/>
                <w:sz w:val="22"/>
                <w:szCs w:val="22"/>
                <w:lang w:eastAsia="en-IE"/>
              </w:rPr>
            </w:pPr>
            <w:r w:rsidRPr="0034752C">
              <w:rPr>
                <w:rFonts w:cs="Arial"/>
                <w:sz w:val="22"/>
                <w:szCs w:val="22"/>
              </w:rPr>
              <w:t>40</w:t>
            </w:r>
          </w:p>
        </w:tc>
        <w:tc>
          <w:tcPr>
            <w:tcW w:w="986" w:type="dxa"/>
            <w:gridSpan w:val="2"/>
            <w:tcBorders>
              <w:top w:val="nil"/>
              <w:left w:val="nil"/>
              <w:bottom w:val="single" w:sz="4" w:space="0" w:color="auto"/>
              <w:right w:val="single" w:sz="4" w:space="0" w:color="auto"/>
            </w:tcBorders>
            <w:noWrap/>
          </w:tcPr>
          <w:p w14:paraId="01F64720" w14:textId="77777777" w:rsidR="00973B13" w:rsidRPr="0034752C" w:rsidRDefault="00973B13" w:rsidP="00AD2F28">
            <w:pPr>
              <w:jc w:val="right"/>
              <w:rPr>
                <w:color w:val="000000"/>
                <w:sz w:val="22"/>
                <w:szCs w:val="22"/>
                <w:lang w:eastAsia="en-IE"/>
              </w:rPr>
            </w:pPr>
            <w:r w:rsidRPr="0034752C">
              <w:rPr>
                <w:rFonts w:cs="Arial"/>
                <w:sz w:val="22"/>
                <w:szCs w:val="22"/>
              </w:rPr>
              <w:t>44</w:t>
            </w:r>
          </w:p>
        </w:tc>
        <w:tc>
          <w:tcPr>
            <w:tcW w:w="1053" w:type="dxa"/>
            <w:tcBorders>
              <w:top w:val="nil"/>
              <w:left w:val="nil"/>
              <w:bottom w:val="single" w:sz="4" w:space="0" w:color="auto"/>
              <w:right w:val="single" w:sz="4" w:space="0" w:color="auto"/>
            </w:tcBorders>
            <w:noWrap/>
          </w:tcPr>
          <w:p w14:paraId="60133E09" w14:textId="77777777" w:rsidR="00973B13" w:rsidRPr="0034752C" w:rsidRDefault="00973B13" w:rsidP="00AD2F28">
            <w:pPr>
              <w:jc w:val="right"/>
              <w:rPr>
                <w:color w:val="000000"/>
                <w:sz w:val="22"/>
                <w:szCs w:val="22"/>
                <w:lang w:eastAsia="en-IE"/>
              </w:rPr>
            </w:pPr>
            <w:r w:rsidRPr="0034752C">
              <w:rPr>
                <w:rFonts w:cs="Arial"/>
                <w:sz w:val="22"/>
                <w:szCs w:val="22"/>
              </w:rPr>
              <w:t>2</w:t>
            </w:r>
          </w:p>
        </w:tc>
        <w:tc>
          <w:tcPr>
            <w:tcW w:w="1118" w:type="dxa"/>
            <w:gridSpan w:val="2"/>
            <w:tcBorders>
              <w:top w:val="nil"/>
              <w:left w:val="nil"/>
              <w:bottom w:val="single" w:sz="4" w:space="0" w:color="auto"/>
              <w:right w:val="single" w:sz="4" w:space="0" w:color="auto"/>
            </w:tcBorders>
            <w:noWrap/>
          </w:tcPr>
          <w:p w14:paraId="5D3FCDF1" w14:textId="77777777" w:rsidR="00973B13" w:rsidRPr="0034752C" w:rsidRDefault="00973B13" w:rsidP="00AD2F28">
            <w:pPr>
              <w:jc w:val="right"/>
              <w:rPr>
                <w:color w:val="000000"/>
                <w:sz w:val="22"/>
                <w:szCs w:val="22"/>
                <w:lang w:eastAsia="en-IE"/>
              </w:rPr>
            </w:pPr>
            <w:r w:rsidRPr="0034752C">
              <w:rPr>
                <w:rFonts w:cs="Arial"/>
                <w:sz w:val="22"/>
                <w:szCs w:val="22"/>
              </w:rPr>
              <w:t>2</w:t>
            </w:r>
          </w:p>
        </w:tc>
        <w:tc>
          <w:tcPr>
            <w:tcW w:w="1034" w:type="dxa"/>
            <w:tcBorders>
              <w:top w:val="nil"/>
              <w:left w:val="nil"/>
              <w:bottom w:val="single" w:sz="4" w:space="0" w:color="auto"/>
              <w:right w:val="single" w:sz="4" w:space="0" w:color="auto"/>
            </w:tcBorders>
            <w:noWrap/>
          </w:tcPr>
          <w:p w14:paraId="73CC6BE4" w14:textId="77777777" w:rsidR="00973B13" w:rsidRPr="0034752C" w:rsidRDefault="00973B13" w:rsidP="00AD2F28">
            <w:pPr>
              <w:jc w:val="right"/>
              <w:rPr>
                <w:rFonts w:cs="Arial"/>
                <w:sz w:val="22"/>
                <w:szCs w:val="22"/>
                <w:lang w:eastAsia="en-IE"/>
              </w:rPr>
            </w:pPr>
            <w:r w:rsidRPr="0034752C">
              <w:rPr>
                <w:rFonts w:cs="Arial"/>
                <w:sz w:val="22"/>
                <w:szCs w:val="22"/>
              </w:rPr>
              <w:t>5.0</w:t>
            </w:r>
          </w:p>
        </w:tc>
        <w:tc>
          <w:tcPr>
            <w:tcW w:w="1176" w:type="dxa"/>
            <w:gridSpan w:val="2"/>
            <w:tcBorders>
              <w:top w:val="nil"/>
              <w:left w:val="nil"/>
              <w:bottom w:val="single" w:sz="4" w:space="0" w:color="auto"/>
              <w:right w:val="single" w:sz="4" w:space="0" w:color="auto"/>
            </w:tcBorders>
            <w:noWrap/>
          </w:tcPr>
          <w:p w14:paraId="045405C3" w14:textId="77777777" w:rsidR="00973B13" w:rsidRPr="0034752C" w:rsidRDefault="00973B13" w:rsidP="00AD2F28">
            <w:pPr>
              <w:jc w:val="right"/>
              <w:rPr>
                <w:rFonts w:cs="Arial"/>
                <w:sz w:val="22"/>
                <w:szCs w:val="22"/>
                <w:lang w:eastAsia="en-IE"/>
              </w:rPr>
            </w:pPr>
            <w:r w:rsidRPr="0034752C">
              <w:rPr>
                <w:rFonts w:cs="Arial"/>
                <w:sz w:val="22"/>
                <w:szCs w:val="22"/>
              </w:rPr>
              <w:t>4.5</w:t>
            </w:r>
          </w:p>
        </w:tc>
      </w:tr>
      <w:tr w:rsidR="00973B13" w:rsidRPr="0034752C" w14:paraId="223D3F15" w14:textId="77777777" w:rsidTr="00AD2F28">
        <w:trPr>
          <w:trHeight w:val="300"/>
        </w:trPr>
        <w:tc>
          <w:tcPr>
            <w:tcW w:w="2506" w:type="dxa"/>
            <w:tcBorders>
              <w:top w:val="nil"/>
              <w:left w:val="single" w:sz="4" w:space="0" w:color="auto"/>
              <w:bottom w:val="single" w:sz="4" w:space="0" w:color="auto"/>
              <w:right w:val="single" w:sz="4" w:space="0" w:color="auto"/>
            </w:tcBorders>
            <w:noWrap/>
            <w:vAlign w:val="bottom"/>
          </w:tcPr>
          <w:p w14:paraId="5D888121" w14:textId="77777777" w:rsidR="00973B13" w:rsidRPr="0034752C" w:rsidRDefault="00973B13" w:rsidP="00AD2F28">
            <w:pPr>
              <w:rPr>
                <w:color w:val="000000"/>
                <w:sz w:val="22"/>
                <w:szCs w:val="22"/>
                <w:lang w:eastAsia="en-IE"/>
              </w:rPr>
            </w:pPr>
            <w:r w:rsidRPr="0034752C">
              <w:rPr>
                <w:rFonts w:cs="Arial"/>
                <w:sz w:val="22"/>
                <w:szCs w:val="22"/>
              </w:rPr>
              <w:t>Tourism Ireland</w:t>
            </w:r>
          </w:p>
        </w:tc>
        <w:tc>
          <w:tcPr>
            <w:tcW w:w="1053" w:type="dxa"/>
            <w:tcBorders>
              <w:top w:val="nil"/>
              <w:left w:val="nil"/>
              <w:bottom w:val="single" w:sz="4" w:space="0" w:color="auto"/>
              <w:right w:val="single" w:sz="4" w:space="0" w:color="auto"/>
            </w:tcBorders>
            <w:noWrap/>
          </w:tcPr>
          <w:p w14:paraId="58CEA5FB" w14:textId="77777777" w:rsidR="00973B13" w:rsidRPr="0034752C" w:rsidRDefault="00973B13" w:rsidP="00AD2F28">
            <w:pPr>
              <w:jc w:val="right"/>
              <w:rPr>
                <w:color w:val="000000"/>
                <w:sz w:val="22"/>
                <w:szCs w:val="22"/>
                <w:lang w:eastAsia="en-IE"/>
              </w:rPr>
            </w:pPr>
            <w:r w:rsidRPr="0034752C">
              <w:rPr>
                <w:rFonts w:cs="Arial"/>
                <w:sz w:val="22"/>
                <w:szCs w:val="22"/>
              </w:rPr>
              <w:t>44</w:t>
            </w:r>
          </w:p>
        </w:tc>
        <w:tc>
          <w:tcPr>
            <w:tcW w:w="986" w:type="dxa"/>
            <w:gridSpan w:val="2"/>
            <w:tcBorders>
              <w:top w:val="nil"/>
              <w:left w:val="nil"/>
              <w:bottom w:val="single" w:sz="4" w:space="0" w:color="auto"/>
              <w:right w:val="single" w:sz="4" w:space="0" w:color="auto"/>
            </w:tcBorders>
            <w:noWrap/>
          </w:tcPr>
          <w:p w14:paraId="0AC2639B" w14:textId="77777777" w:rsidR="00973B13" w:rsidRPr="0034752C" w:rsidRDefault="00973B13" w:rsidP="00AD2F28">
            <w:pPr>
              <w:jc w:val="right"/>
              <w:rPr>
                <w:color w:val="000000"/>
                <w:sz w:val="22"/>
                <w:szCs w:val="22"/>
                <w:lang w:eastAsia="en-IE"/>
              </w:rPr>
            </w:pPr>
            <w:r w:rsidRPr="0034752C">
              <w:rPr>
                <w:rFonts w:cs="Arial"/>
                <w:sz w:val="22"/>
                <w:szCs w:val="22"/>
              </w:rPr>
              <w:t>46</w:t>
            </w:r>
          </w:p>
        </w:tc>
        <w:tc>
          <w:tcPr>
            <w:tcW w:w="1053" w:type="dxa"/>
            <w:tcBorders>
              <w:top w:val="nil"/>
              <w:left w:val="nil"/>
              <w:bottom w:val="single" w:sz="4" w:space="0" w:color="auto"/>
              <w:right w:val="single" w:sz="4" w:space="0" w:color="auto"/>
            </w:tcBorders>
            <w:noWrap/>
          </w:tcPr>
          <w:p w14:paraId="5E73E77B" w14:textId="77777777" w:rsidR="00973B13" w:rsidRPr="0034752C" w:rsidRDefault="00973B13" w:rsidP="00AD2F28">
            <w:pPr>
              <w:jc w:val="right"/>
              <w:rPr>
                <w:color w:val="000000"/>
                <w:sz w:val="22"/>
                <w:szCs w:val="22"/>
                <w:lang w:eastAsia="en-IE"/>
              </w:rPr>
            </w:pPr>
            <w:r w:rsidRPr="0034752C">
              <w:rPr>
                <w:rFonts w:cs="Arial"/>
                <w:sz w:val="22"/>
                <w:szCs w:val="22"/>
              </w:rPr>
              <w:t>2</w:t>
            </w:r>
          </w:p>
        </w:tc>
        <w:tc>
          <w:tcPr>
            <w:tcW w:w="1118" w:type="dxa"/>
            <w:gridSpan w:val="2"/>
            <w:tcBorders>
              <w:top w:val="nil"/>
              <w:left w:val="nil"/>
              <w:bottom w:val="single" w:sz="4" w:space="0" w:color="auto"/>
              <w:right w:val="single" w:sz="4" w:space="0" w:color="auto"/>
            </w:tcBorders>
            <w:noWrap/>
          </w:tcPr>
          <w:p w14:paraId="1F84400A" w14:textId="77777777" w:rsidR="00973B13" w:rsidRPr="0034752C" w:rsidRDefault="00973B13" w:rsidP="00AD2F28">
            <w:pPr>
              <w:jc w:val="right"/>
              <w:rPr>
                <w:color w:val="000000"/>
                <w:sz w:val="22"/>
                <w:szCs w:val="22"/>
                <w:lang w:eastAsia="en-IE"/>
              </w:rPr>
            </w:pPr>
            <w:r w:rsidRPr="0034752C">
              <w:rPr>
                <w:rFonts w:cs="Arial"/>
                <w:sz w:val="22"/>
                <w:szCs w:val="22"/>
              </w:rPr>
              <w:t>2</w:t>
            </w:r>
          </w:p>
        </w:tc>
        <w:tc>
          <w:tcPr>
            <w:tcW w:w="1034" w:type="dxa"/>
            <w:tcBorders>
              <w:top w:val="nil"/>
              <w:left w:val="nil"/>
              <w:bottom w:val="single" w:sz="4" w:space="0" w:color="auto"/>
              <w:right w:val="single" w:sz="4" w:space="0" w:color="auto"/>
            </w:tcBorders>
            <w:noWrap/>
          </w:tcPr>
          <w:p w14:paraId="2F9977C1" w14:textId="77777777" w:rsidR="00973B13" w:rsidRPr="0034752C" w:rsidRDefault="00973B13" w:rsidP="00AD2F28">
            <w:pPr>
              <w:jc w:val="right"/>
              <w:rPr>
                <w:rFonts w:cs="Arial"/>
                <w:sz w:val="22"/>
                <w:szCs w:val="22"/>
                <w:lang w:eastAsia="en-IE"/>
              </w:rPr>
            </w:pPr>
            <w:r w:rsidRPr="0034752C">
              <w:rPr>
                <w:rFonts w:cs="Arial"/>
                <w:sz w:val="22"/>
                <w:szCs w:val="22"/>
              </w:rPr>
              <w:t>4.5</w:t>
            </w:r>
          </w:p>
        </w:tc>
        <w:tc>
          <w:tcPr>
            <w:tcW w:w="1176" w:type="dxa"/>
            <w:gridSpan w:val="2"/>
            <w:tcBorders>
              <w:top w:val="nil"/>
              <w:left w:val="nil"/>
              <w:bottom w:val="single" w:sz="4" w:space="0" w:color="auto"/>
              <w:right w:val="single" w:sz="4" w:space="0" w:color="auto"/>
            </w:tcBorders>
            <w:noWrap/>
          </w:tcPr>
          <w:p w14:paraId="2D9402D4" w14:textId="77777777" w:rsidR="00973B13" w:rsidRPr="0034752C" w:rsidRDefault="00973B13" w:rsidP="00AD2F28">
            <w:pPr>
              <w:jc w:val="right"/>
              <w:rPr>
                <w:rFonts w:cs="Arial"/>
                <w:sz w:val="22"/>
                <w:szCs w:val="22"/>
                <w:lang w:eastAsia="en-IE"/>
              </w:rPr>
            </w:pPr>
            <w:r w:rsidRPr="0034752C">
              <w:rPr>
                <w:rFonts w:cs="Arial"/>
                <w:sz w:val="22"/>
                <w:szCs w:val="22"/>
              </w:rPr>
              <w:t>4.3</w:t>
            </w:r>
          </w:p>
        </w:tc>
      </w:tr>
      <w:tr w:rsidR="00973B13" w:rsidRPr="0034752C" w14:paraId="3C4256DD" w14:textId="77777777" w:rsidTr="00AD2F28">
        <w:trPr>
          <w:trHeight w:val="300"/>
        </w:trPr>
        <w:tc>
          <w:tcPr>
            <w:tcW w:w="2506" w:type="dxa"/>
            <w:tcBorders>
              <w:top w:val="nil"/>
              <w:left w:val="single" w:sz="4" w:space="0" w:color="auto"/>
              <w:bottom w:val="single" w:sz="4" w:space="0" w:color="auto"/>
              <w:right w:val="single" w:sz="4" w:space="0" w:color="auto"/>
            </w:tcBorders>
            <w:noWrap/>
            <w:vAlign w:val="bottom"/>
          </w:tcPr>
          <w:p w14:paraId="22A9C7B8" w14:textId="77777777" w:rsidR="00973B13" w:rsidRPr="0034752C" w:rsidRDefault="00973B13" w:rsidP="00AD2F28">
            <w:pPr>
              <w:rPr>
                <w:color w:val="000000"/>
                <w:sz w:val="22"/>
                <w:szCs w:val="22"/>
                <w:lang w:eastAsia="en-IE"/>
              </w:rPr>
            </w:pPr>
            <w:r w:rsidRPr="0034752C">
              <w:rPr>
                <w:rFonts w:cs="Arial"/>
                <w:sz w:val="22"/>
                <w:szCs w:val="22"/>
              </w:rPr>
              <w:t>Transport Infrastructure Ireland</w:t>
            </w:r>
          </w:p>
        </w:tc>
        <w:tc>
          <w:tcPr>
            <w:tcW w:w="1053" w:type="dxa"/>
            <w:tcBorders>
              <w:top w:val="nil"/>
              <w:left w:val="nil"/>
              <w:bottom w:val="single" w:sz="4" w:space="0" w:color="auto"/>
              <w:right w:val="single" w:sz="4" w:space="0" w:color="auto"/>
            </w:tcBorders>
            <w:noWrap/>
          </w:tcPr>
          <w:p w14:paraId="665FB56F" w14:textId="77777777" w:rsidR="00973B13" w:rsidRPr="0034752C" w:rsidRDefault="00973B13" w:rsidP="00AD2F28">
            <w:pPr>
              <w:jc w:val="right"/>
              <w:rPr>
                <w:color w:val="000000"/>
                <w:sz w:val="22"/>
                <w:szCs w:val="22"/>
                <w:lang w:eastAsia="en-IE"/>
              </w:rPr>
            </w:pPr>
            <w:r w:rsidRPr="0034752C">
              <w:rPr>
                <w:rFonts w:cs="Arial"/>
                <w:sz w:val="22"/>
                <w:szCs w:val="22"/>
              </w:rPr>
              <w:t>254</w:t>
            </w:r>
          </w:p>
        </w:tc>
        <w:tc>
          <w:tcPr>
            <w:tcW w:w="986" w:type="dxa"/>
            <w:gridSpan w:val="2"/>
            <w:tcBorders>
              <w:top w:val="nil"/>
              <w:left w:val="nil"/>
              <w:bottom w:val="single" w:sz="4" w:space="0" w:color="auto"/>
              <w:right w:val="single" w:sz="4" w:space="0" w:color="auto"/>
            </w:tcBorders>
            <w:noWrap/>
          </w:tcPr>
          <w:p w14:paraId="00C04A21" w14:textId="77777777" w:rsidR="00973B13" w:rsidRPr="0034752C" w:rsidRDefault="00973B13" w:rsidP="00AD2F28">
            <w:pPr>
              <w:jc w:val="right"/>
              <w:rPr>
                <w:color w:val="000000"/>
                <w:sz w:val="22"/>
                <w:szCs w:val="22"/>
                <w:lang w:eastAsia="en-IE"/>
              </w:rPr>
            </w:pPr>
            <w:r w:rsidRPr="0034752C">
              <w:rPr>
                <w:rFonts w:cs="Arial"/>
                <w:sz w:val="22"/>
                <w:szCs w:val="22"/>
              </w:rPr>
              <w:t>265</w:t>
            </w:r>
          </w:p>
        </w:tc>
        <w:tc>
          <w:tcPr>
            <w:tcW w:w="1053" w:type="dxa"/>
            <w:tcBorders>
              <w:top w:val="nil"/>
              <w:left w:val="nil"/>
              <w:bottom w:val="single" w:sz="4" w:space="0" w:color="auto"/>
              <w:right w:val="single" w:sz="4" w:space="0" w:color="auto"/>
            </w:tcBorders>
            <w:noWrap/>
          </w:tcPr>
          <w:p w14:paraId="6BE88F8E" w14:textId="77777777" w:rsidR="00973B13" w:rsidRPr="0034752C" w:rsidRDefault="00973B13" w:rsidP="00AD2F28">
            <w:pPr>
              <w:jc w:val="right"/>
              <w:rPr>
                <w:color w:val="000000"/>
                <w:sz w:val="22"/>
                <w:szCs w:val="22"/>
                <w:lang w:eastAsia="en-IE"/>
              </w:rPr>
            </w:pPr>
            <w:r w:rsidRPr="0034752C">
              <w:rPr>
                <w:rFonts w:cs="Arial"/>
                <w:sz w:val="22"/>
                <w:szCs w:val="22"/>
              </w:rPr>
              <w:t>11</w:t>
            </w:r>
          </w:p>
        </w:tc>
        <w:tc>
          <w:tcPr>
            <w:tcW w:w="1118" w:type="dxa"/>
            <w:gridSpan w:val="2"/>
            <w:tcBorders>
              <w:top w:val="nil"/>
              <w:left w:val="nil"/>
              <w:bottom w:val="single" w:sz="4" w:space="0" w:color="auto"/>
              <w:right w:val="single" w:sz="4" w:space="0" w:color="auto"/>
            </w:tcBorders>
            <w:noWrap/>
          </w:tcPr>
          <w:p w14:paraId="53D823EF" w14:textId="77777777" w:rsidR="00973B13" w:rsidRPr="0034752C" w:rsidRDefault="00973B13" w:rsidP="00AD2F28">
            <w:pPr>
              <w:jc w:val="right"/>
              <w:rPr>
                <w:color w:val="000000"/>
                <w:sz w:val="22"/>
                <w:szCs w:val="22"/>
                <w:lang w:eastAsia="en-IE"/>
              </w:rPr>
            </w:pPr>
            <w:r w:rsidRPr="0034752C">
              <w:rPr>
                <w:rFonts w:cs="Arial"/>
                <w:sz w:val="22"/>
                <w:szCs w:val="22"/>
              </w:rPr>
              <w:t>10</w:t>
            </w:r>
          </w:p>
        </w:tc>
        <w:tc>
          <w:tcPr>
            <w:tcW w:w="1034" w:type="dxa"/>
            <w:tcBorders>
              <w:top w:val="nil"/>
              <w:left w:val="nil"/>
              <w:bottom w:val="single" w:sz="4" w:space="0" w:color="auto"/>
              <w:right w:val="single" w:sz="4" w:space="0" w:color="auto"/>
            </w:tcBorders>
            <w:noWrap/>
          </w:tcPr>
          <w:p w14:paraId="25E77C0A" w14:textId="77777777" w:rsidR="00973B13" w:rsidRPr="0034752C" w:rsidRDefault="00973B13" w:rsidP="00AD2F28">
            <w:pPr>
              <w:jc w:val="right"/>
              <w:rPr>
                <w:rFonts w:cs="Arial"/>
                <w:sz w:val="22"/>
                <w:szCs w:val="22"/>
                <w:lang w:eastAsia="en-IE"/>
              </w:rPr>
            </w:pPr>
            <w:r w:rsidRPr="0034752C">
              <w:rPr>
                <w:rFonts w:cs="Arial"/>
                <w:sz w:val="22"/>
                <w:szCs w:val="22"/>
              </w:rPr>
              <w:t>4.3</w:t>
            </w:r>
          </w:p>
        </w:tc>
        <w:tc>
          <w:tcPr>
            <w:tcW w:w="1176" w:type="dxa"/>
            <w:gridSpan w:val="2"/>
            <w:tcBorders>
              <w:top w:val="nil"/>
              <w:left w:val="nil"/>
              <w:bottom w:val="single" w:sz="4" w:space="0" w:color="auto"/>
              <w:right w:val="single" w:sz="4" w:space="0" w:color="auto"/>
            </w:tcBorders>
            <w:noWrap/>
          </w:tcPr>
          <w:p w14:paraId="3C8E5AE8" w14:textId="77777777" w:rsidR="00973B13" w:rsidRPr="0034752C" w:rsidRDefault="00973B13" w:rsidP="00AD2F28">
            <w:pPr>
              <w:jc w:val="right"/>
              <w:rPr>
                <w:rFonts w:cs="Arial"/>
                <w:sz w:val="22"/>
                <w:szCs w:val="22"/>
                <w:lang w:eastAsia="en-IE"/>
              </w:rPr>
            </w:pPr>
            <w:r w:rsidRPr="0034752C">
              <w:rPr>
                <w:rFonts w:cs="Arial"/>
                <w:sz w:val="22"/>
                <w:szCs w:val="22"/>
              </w:rPr>
              <w:t>3.8</w:t>
            </w:r>
          </w:p>
        </w:tc>
      </w:tr>
      <w:tr w:rsidR="00973B13" w:rsidRPr="0034752C" w14:paraId="771569ED" w14:textId="77777777" w:rsidTr="00AD2F28">
        <w:tc>
          <w:tcPr>
            <w:tcW w:w="2506" w:type="dxa"/>
          </w:tcPr>
          <w:p w14:paraId="580B3B4B" w14:textId="77777777" w:rsidR="00973B13" w:rsidRPr="0034752C" w:rsidRDefault="00973B13" w:rsidP="00AD2F28">
            <w:pPr>
              <w:ind w:firstLineChars="10" w:firstLine="22"/>
              <w:rPr>
                <w:b/>
                <w:sz w:val="22"/>
                <w:szCs w:val="22"/>
              </w:rPr>
            </w:pPr>
            <w:r w:rsidRPr="0034752C">
              <w:rPr>
                <w:b/>
                <w:sz w:val="22"/>
                <w:szCs w:val="22"/>
              </w:rPr>
              <w:t>Grand Total</w:t>
            </w:r>
          </w:p>
        </w:tc>
        <w:tc>
          <w:tcPr>
            <w:tcW w:w="1053" w:type="dxa"/>
            <w:tcBorders>
              <w:top w:val="single" w:sz="4" w:space="0" w:color="auto"/>
              <w:left w:val="single" w:sz="4" w:space="0" w:color="auto"/>
              <w:bottom w:val="single" w:sz="4" w:space="0" w:color="auto"/>
              <w:right w:val="single" w:sz="4" w:space="0" w:color="auto"/>
            </w:tcBorders>
          </w:tcPr>
          <w:p w14:paraId="41EE9260" w14:textId="77777777" w:rsidR="00973B13" w:rsidRPr="0034752C" w:rsidRDefault="00973B13" w:rsidP="00AD2F28">
            <w:pPr>
              <w:jc w:val="right"/>
              <w:rPr>
                <w:b/>
                <w:bCs/>
                <w:color w:val="000000"/>
                <w:sz w:val="22"/>
                <w:szCs w:val="22"/>
              </w:rPr>
            </w:pPr>
            <w:r w:rsidRPr="0034752C">
              <w:rPr>
                <w:rFonts w:cs="Arial"/>
                <w:b/>
                <w:bCs/>
                <w:color w:val="000000"/>
                <w:sz w:val="22"/>
                <w:szCs w:val="22"/>
              </w:rPr>
              <w:t>16,409</w:t>
            </w:r>
          </w:p>
        </w:tc>
        <w:tc>
          <w:tcPr>
            <w:tcW w:w="986" w:type="dxa"/>
            <w:gridSpan w:val="2"/>
            <w:tcBorders>
              <w:top w:val="single" w:sz="4" w:space="0" w:color="auto"/>
              <w:left w:val="single" w:sz="4" w:space="0" w:color="auto"/>
              <w:bottom w:val="single" w:sz="4" w:space="0" w:color="auto"/>
              <w:right w:val="single" w:sz="4" w:space="0" w:color="auto"/>
            </w:tcBorders>
          </w:tcPr>
          <w:p w14:paraId="78723674" w14:textId="77777777" w:rsidR="00973B13" w:rsidRPr="0034752C" w:rsidRDefault="00973B13" w:rsidP="00AD2F28">
            <w:pPr>
              <w:jc w:val="right"/>
              <w:rPr>
                <w:b/>
                <w:bCs/>
                <w:color w:val="000000"/>
                <w:sz w:val="22"/>
                <w:szCs w:val="22"/>
              </w:rPr>
            </w:pPr>
            <w:r w:rsidRPr="0034752C">
              <w:rPr>
                <w:rFonts w:cs="Arial"/>
                <w:b/>
                <w:bCs/>
                <w:color w:val="000000"/>
                <w:sz w:val="22"/>
                <w:szCs w:val="22"/>
              </w:rPr>
              <w:t>16,939</w:t>
            </w:r>
          </w:p>
        </w:tc>
        <w:tc>
          <w:tcPr>
            <w:tcW w:w="1053" w:type="dxa"/>
            <w:tcBorders>
              <w:top w:val="single" w:sz="4" w:space="0" w:color="auto"/>
              <w:left w:val="single" w:sz="4" w:space="0" w:color="auto"/>
              <w:bottom w:val="single" w:sz="4" w:space="0" w:color="auto"/>
              <w:right w:val="single" w:sz="4" w:space="0" w:color="auto"/>
            </w:tcBorders>
          </w:tcPr>
          <w:p w14:paraId="509FE837" w14:textId="77777777" w:rsidR="00973B13" w:rsidRPr="0034752C" w:rsidRDefault="00973B13" w:rsidP="00AD2F28">
            <w:pPr>
              <w:jc w:val="right"/>
              <w:rPr>
                <w:b/>
                <w:bCs/>
                <w:color w:val="000000"/>
                <w:sz w:val="22"/>
                <w:szCs w:val="22"/>
              </w:rPr>
            </w:pPr>
            <w:r w:rsidRPr="0034752C">
              <w:rPr>
                <w:rFonts w:cs="Arial"/>
                <w:b/>
                <w:bCs/>
                <w:color w:val="000000"/>
                <w:sz w:val="22"/>
                <w:szCs w:val="22"/>
              </w:rPr>
              <w:t>709</w:t>
            </w:r>
          </w:p>
        </w:tc>
        <w:tc>
          <w:tcPr>
            <w:tcW w:w="1118" w:type="dxa"/>
            <w:gridSpan w:val="2"/>
            <w:tcBorders>
              <w:top w:val="single" w:sz="4" w:space="0" w:color="auto"/>
              <w:left w:val="single" w:sz="4" w:space="0" w:color="auto"/>
              <w:bottom w:val="single" w:sz="4" w:space="0" w:color="auto"/>
              <w:right w:val="single" w:sz="4" w:space="0" w:color="auto"/>
            </w:tcBorders>
          </w:tcPr>
          <w:p w14:paraId="219C6B5C" w14:textId="77777777" w:rsidR="00973B13" w:rsidRPr="0034752C" w:rsidRDefault="00973B13" w:rsidP="00AD2F28">
            <w:pPr>
              <w:jc w:val="right"/>
              <w:rPr>
                <w:b/>
                <w:bCs/>
                <w:color w:val="000000"/>
                <w:sz w:val="22"/>
                <w:szCs w:val="22"/>
              </w:rPr>
            </w:pPr>
            <w:r w:rsidRPr="0034752C">
              <w:rPr>
                <w:rFonts w:cs="Arial"/>
                <w:b/>
                <w:bCs/>
                <w:color w:val="000000"/>
                <w:sz w:val="22"/>
                <w:szCs w:val="22"/>
              </w:rPr>
              <w:t>720</w:t>
            </w:r>
          </w:p>
        </w:tc>
        <w:tc>
          <w:tcPr>
            <w:tcW w:w="1034" w:type="dxa"/>
            <w:tcBorders>
              <w:top w:val="single" w:sz="4" w:space="0" w:color="auto"/>
              <w:left w:val="nil"/>
              <w:bottom w:val="single" w:sz="4" w:space="0" w:color="auto"/>
              <w:right w:val="single" w:sz="4" w:space="0" w:color="auto"/>
            </w:tcBorders>
          </w:tcPr>
          <w:p w14:paraId="08CF790C" w14:textId="77777777" w:rsidR="00973B13" w:rsidRPr="0034752C" w:rsidRDefault="00973B13" w:rsidP="00AD2F28">
            <w:pPr>
              <w:jc w:val="right"/>
              <w:rPr>
                <w:b/>
                <w:color w:val="000000"/>
                <w:sz w:val="22"/>
                <w:szCs w:val="22"/>
              </w:rPr>
            </w:pPr>
            <w:r w:rsidRPr="0034752C">
              <w:rPr>
                <w:rFonts w:cs="Arial"/>
                <w:b/>
                <w:bCs/>
                <w:sz w:val="22"/>
                <w:szCs w:val="22"/>
              </w:rPr>
              <w:t>4.3</w:t>
            </w:r>
          </w:p>
        </w:tc>
        <w:tc>
          <w:tcPr>
            <w:tcW w:w="1176" w:type="dxa"/>
            <w:gridSpan w:val="2"/>
            <w:tcBorders>
              <w:top w:val="single" w:sz="4" w:space="0" w:color="auto"/>
              <w:left w:val="nil"/>
              <w:bottom w:val="single" w:sz="4" w:space="0" w:color="auto"/>
              <w:right w:val="single" w:sz="4" w:space="0" w:color="auto"/>
            </w:tcBorders>
          </w:tcPr>
          <w:p w14:paraId="1A6385EC" w14:textId="77777777" w:rsidR="00973B13" w:rsidRPr="0034752C" w:rsidRDefault="00973B13" w:rsidP="00AD2F28">
            <w:pPr>
              <w:jc w:val="right"/>
              <w:rPr>
                <w:b/>
                <w:color w:val="000000"/>
                <w:sz w:val="22"/>
                <w:szCs w:val="22"/>
              </w:rPr>
            </w:pPr>
            <w:r w:rsidRPr="0034752C">
              <w:rPr>
                <w:rFonts w:cs="Arial"/>
                <w:b/>
                <w:bCs/>
                <w:sz w:val="22"/>
                <w:szCs w:val="22"/>
              </w:rPr>
              <w:t>4.3</w:t>
            </w:r>
          </w:p>
        </w:tc>
      </w:tr>
    </w:tbl>
    <w:p w14:paraId="0B8D95F9" w14:textId="77777777" w:rsidR="00973B13" w:rsidRPr="0034752C" w:rsidRDefault="00973B13" w:rsidP="00973B13"/>
    <w:p w14:paraId="51BF2216" w14:textId="77777777" w:rsidR="00973B13" w:rsidRPr="0034752C" w:rsidRDefault="00973B13" w:rsidP="00973B13">
      <w:r w:rsidRPr="0034752C">
        <w:br w:type="page"/>
      </w:r>
    </w:p>
    <w:p w14:paraId="2C8B7B69" w14:textId="77777777" w:rsidR="00973B13" w:rsidRPr="0034752C" w:rsidRDefault="00973B13" w:rsidP="00973B13">
      <w:pPr>
        <w:keepNext/>
        <w:pBdr>
          <w:top w:val="single" w:sz="4" w:space="4" w:color="FFFFFF"/>
          <w:left w:val="single" w:sz="4" w:space="2" w:color="FFFFFF"/>
          <w:right w:val="single" w:sz="4" w:space="4" w:color="FFFFFF"/>
        </w:pBdr>
        <w:spacing w:before="360"/>
        <w:outlineLvl w:val="0"/>
        <w:rPr>
          <w:rFonts w:ascii="Rockwell" w:hAnsi="Rockwell" w:cs="Arial"/>
          <w:b/>
          <w:bCs/>
          <w:color w:val="CC3399"/>
          <w:kern w:val="32"/>
          <w:sz w:val="56"/>
          <w:szCs w:val="56"/>
        </w:rPr>
      </w:pPr>
      <w:bookmarkStart w:id="79" w:name="_Toc62833890"/>
      <w:r w:rsidRPr="0034752C">
        <w:rPr>
          <w:rFonts w:ascii="Rockwell" w:hAnsi="Rockwell" w:cs="Arial"/>
          <w:b/>
          <w:bCs/>
          <w:color w:val="CC3399"/>
          <w:kern w:val="32"/>
          <w:sz w:val="56"/>
          <w:szCs w:val="56"/>
        </w:rPr>
        <w:lastRenderedPageBreak/>
        <w:t>Appendix C – Staff census response rates 2019</w:t>
      </w:r>
      <w:bookmarkEnd w:id="79"/>
    </w:p>
    <w:p w14:paraId="7E0A47AD" w14:textId="77777777" w:rsidR="00973B13" w:rsidRPr="0034752C" w:rsidRDefault="00973B13" w:rsidP="00973B13">
      <w:pPr>
        <w:rPr>
          <w:b/>
          <w:sz w:val="22"/>
          <w:szCs w:val="22"/>
        </w:rPr>
      </w:pPr>
      <w:r w:rsidRPr="0034752C">
        <w:rPr>
          <w:b/>
          <w:sz w:val="22"/>
          <w:szCs w:val="22"/>
        </w:rPr>
        <w:t xml:space="preserve">Some public bodies carry out a staff census every year while other public bodies do not. The table here lists the public bodies that carried out a staff census in 2019 and the percentage of employees in each of these public bodies that responded to the staff census.  </w:t>
      </w:r>
    </w:p>
    <w:tbl>
      <w:tblPr>
        <w:tblStyle w:val="TableGrid2"/>
        <w:tblW w:w="10456" w:type="dxa"/>
        <w:tblInd w:w="-871" w:type="dxa"/>
        <w:tblLook w:val="04A0" w:firstRow="1" w:lastRow="0" w:firstColumn="1" w:lastColumn="0" w:noHBand="0" w:noVBand="1"/>
        <w:tblCaption w:val="Appendix C - Employees census response rates 2017"/>
        <w:tblDescription w:val="Appendix C - Employees census response rates 2017"/>
      </w:tblPr>
      <w:tblGrid>
        <w:gridCol w:w="5228"/>
        <w:gridCol w:w="5228"/>
      </w:tblGrid>
      <w:tr w:rsidR="00973B13" w:rsidRPr="0034752C" w14:paraId="74BA7BA3" w14:textId="77777777" w:rsidTr="00AD2F28">
        <w:trPr>
          <w:trHeight w:val="300"/>
          <w:tblHeader/>
        </w:trPr>
        <w:tc>
          <w:tcPr>
            <w:tcW w:w="5228" w:type="dxa"/>
            <w:noWrap/>
            <w:hideMark/>
          </w:tcPr>
          <w:p w14:paraId="6B6CC490" w14:textId="77777777" w:rsidR="00973B13" w:rsidRPr="0034752C" w:rsidRDefault="00973B13" w:rsidP="00AD2F28">
            <w:pPr>
              <w:rPr>
                <w:rFonts w:cs="Arial"/>
                <w:b/>
                <w:color w:val="000000"/>
                <w:sz w:val="22"/>
                <w:szCs w:val="22"/>
                <w:lang w:eastAsia="en-IE"/>
              </w:rPr>
            </w:pPr>
            <w:r w:rsidRPr="0034752C">
              <w:rPr>
                <w:rFonts w:cs="Arial"/>
                <w:b/>
                <w:color w:val="000000"/>
                <w:sz w:val="22"/>
                <w:szCs w:val="22"/>
                <w:lang w:eastAsia="en-IE"/>
              </w:rPr>
              <w:t>Public Body</w:t>
            </w:r>
          </w:p>
        </w:tc>
        <w:tc>
          <w:tcPr>
            <w:tcW w:w="5228" w:type="dxa"/>
            <w:noWrap/>
            <w:hideMark/>
          </w:tcPr>
          <w:p w14:paraId="46BDA6F2" w14:textId="77777777" w:rsidR="00973B13" w:rsidRPr="0034752C" w:rsidRDefault="00973B13" w:rsidP="00AD2F28">
            <w:pPr>
              <w:rPr>
                <w:rFonts w:cs="Arial"/>
                <w:b/>
                <w:color w:val="000000"/>
                <w:sz w:val="22"/>
                <w:szCs w:val="22"/>
                <w:lang w:eastAsia="en-IE"/>
              </w:rPr>
            </w:pPr>
            <w:r w:rsidRPr="0034752C">
              <w:rPr>
                <w:rFonts w:cs="Arial"/>
                <w:b/>
                <w:color w:val="000000"/>
                <w:sz w:val="22"/>
                <w:szCs w:val="22"/>
                <w:lang w:eastAsia="en-IE"/>
              </w:rPr>
              <w:t>% response</w:t>
            </w:r>
          </w:p>
        </w:tc>
      </w:tr>
      <w:tr w:rsidR="00973B13" w:rsidRPr="0034752C" w14:paraId="594B4919" w14:textId="77777777" w:rsidTr="00AD2F28">
        <w:trPr>
          <w:trHeight w:val="255"/>
        </w:trPr>
        <w:tc>
          <w:tcPr>
            <w:tcW w:w="5228" w:type="dxa"/>
            <w:noWrap/>
            <w:vAlign w:val="bottom"/>
          </w:tcPr>
          <w:p w14:paraId="3126015F" w14:textId="77777777" w:rsidR="00973B13" w:rsidRPr="0034752C" w:rsidRDefault="00973B13" w:rsidP="00AD2F28">
            <w:pPr>
              <w:rPr>
                <w:rFonts w:cs="Arial"/>
                <w:sz w:val="22"/>
                <w:szCs w:val="22"/>
                <w:lang w:eastAsia="en-IE"/>
              </w:rPr>
            </w:pPr>
            <w:r w:rsidRPr="0034752C">
              <w:rPr>
                <w:rFonts w:cs="Arial"/>
                <w:sz w:val="22"/>
                <w:szCs w:val="22"/>
              </w:rPr>
              <w:t>Adoption Authority of Ireland</w:t>
            </w:r>
          </w:p>
        </w:tc>
        <w:tc>
          <w:tcPr>
            <w:tcW w:w="5228" w:type="dxa"/>
            <w:noWrap/>
            <w:vAlign w:val="bottom"/>
          </w:tcPr>
          <w:p w14:paraId="1A0F5562" w14:textId="77777777" w:rsidR="00973B13" w:rsidRPr="0034752C" w:rsidRDefault="00973B13" w:rsidP="00AD2F28">
            <w:pPr>
              <w:jc w:val="right"/>
              <w:rPr>
                <w:rFonts w:cs="Arial"/>
                <w:sz w:val="22"/>
                <w:szCs w:val="22"/>
                <w:lang w:eastAsia="en-IE"/>
              </w:rPr>
            </w:pPr>
            <w:r w:rsidRPr="0034752C">
              <w:rPr>
                <w:rFonts w:cs="Arial"/>
                <w:sz w:val="22"/>
                <w:szCs w:val="22"/>
              </w:rPr>
              <w:t>44.8%</w:t>
            </w:r>
          </w:p>
        </w:tc>
      </w:tr>
      <w:tr w:rsidR="00973B13" w:rsidRPr="0034752C" w14:paraId="4B4A2D93" w14:textId="77777777" w:rsidTr="00AD2F28">
        <w:trPr>
          <w:trHeight w:val="255"/>
        </w:trPr>
        <w:tc>
          <w:tcPr>
            <w:tcW w:w="5228" w:type="dxa"/>
            <w:noWrap/>
            <w:vAlign w:val="bottom"/>
          </w:tcPr>
          <w:p w14:paraId="38401C46" w14:textId="77777777" w:rsidR="00973B13" w:rsidRPr="0034752C" w:rsidRDefault="00973B13" w:rsidP="00AD2F28">
            <w:pPr>
              <w:rPr>
                <w:rFonts w:cs="Arial"/>
                <w:sz w:val="22"/>
                <w:szCs w:val="22"/>
                <w:lang w:eastAsia="en-IE"/>
              </w:rPr>
            </w:pPr>
            <w:r w:rsidRPr="0034752C">
              <w:rPr>
                <w:rFonts w:cs="Arial"/>
                <w:sz w:val="22"/>
                <w:szCs w:val="22"/>
              </w:rPr>
              <w:t>An Bord Pleanála</w:t>
            </w:r>
          </w:p>
        </w:tc>
        <w:tc>
          <w:tcPr>
            <w:tcW w:w="5228" w:type="dxa"/>
            <w:noWrap/>
            <w:vAlign w:val="bottom"/>
          </w:tcPr>
          <w:p w14:paraId="0E897B41" w14:textId="77777777" w:rsidR="00973B13" w:rsidRPr="0034752C" w:rsidRDefault="00973B13" w:rsidP="00AD2F28">
            <w:pPr>
              <w:jc w:val="right"/>
              <w:rPr>
                <w:rFonts w:cs="Arial"/>
                <w:sz w:val="22"/>
                <w:szCs w:val="22"/>
                <w:lang w:eastAsia="en-IE"/>
              </w:rPr>
            </w:pPr>
            <w:r w:rsidRPr="0034752C">
              <w:rPr>
                <w:rFonts w:cs="Arial"/>
                <w:sz w:val="22"/>
                <w:szCs w:val="22"/>
              </w:rPr>
              <w:t>61.9%</w:t>
            </w:r>
          </w:p>
        </w:tc>
      </w:tr>
      <w:tr w:rsidR="00973B13" w:rsidRPr="0034752C" w14:paraId="104F38A0" w14:textId="77777777" w:rsidTr="00AD2F28">
        <w:trPr>
          <w:trHeight w:val="255"/>
        </w:trPr>
        <w:tc>
          <w:tcPr>
            <w:tcW w:w="5228" w:type="dxa"/>
            <w:noWrap/>
            <w:vAlign w:val="bottom"/>
          </w:tcPr>
          <w:p w14:paraId="77C34CBF" w14:textId="77777777" w:rsidR="00973B13" w:rsidRPr="0034752C" w:rsidRDefault="00973B13" w:rsidP="00AD2F28">
            <w:pPr>
              <w:rPr>
                <w:rFonts w:cs="Arial"/>
                <w:sz w:val="22"/>
                <w:szCs w:val="22"/>
                <w:lang w:eastAsia="en-IE"/>
              </w:rPr>
            </w:pPr>
            <w:r w:rsidRPr="0034752C">
              <w:rPr>
                <w:rFonts w:cs="Arial"/>
                <w:sz w:val="22"/>
                <w:szCs w:val="22"/>
              </w:rPr>
              <w:t>Bord Bia</w:t>
            </w:r>
          </w:p>
        </w:tc>
        <w:tc>
          <w:tcPr>
            <w:tcW w:w="5228" w:type="dxa"/>
            <w:noWrap/>
            <w:vAlign w:val="bottom"/>
          </w:tcPr>
          <w:p w14:paraId="1A642E41" w14:textId="77777777" w:rsidR="00973B13" w:rsidRPr="0034752C" w:rsidRDefault="00973B13" w:rsidP="00AD2F28">
            <w:pPr>
              <w:jc w:val="right"/>
              <w:rPr>
                <w:rFonts w:cs="Arial"/>
                <w:sz w:val="22"/>
                <w:szCs w:val="22"/>
                <w:lang w:eastAsia="en-IE"/>
              </w:rPr>
            </w:pPr>
            <w:r w:rsidRPr="0034752C">
              <w:rPr>
                <w:rFonts w:cs="Arial"/>
                <w:sz w:val="22"/>
                <w:szCs w:val="22"/>
              </w:rPr>
              <w:t>52.9%</w:t>
            </w:r>
          </w:p>
        </w:tc>
      </w:tr>
      <w:tr w:rsidR="00973B13" w:rsidRPr="0034752C" w14:paraId="4DF9467F" w14:textId="77777777" w:rsidTr="00AD2F28">
        <w:trPr>
          <w:trHeight w:val="255"/>
        </w:trPr>
        <w:tc>
          <w:tcPr>
            <w:tcW w:w="5228" w:type="dxa"/>
            <w:noWrap/>
            <w:vAlign w:val="bottom"/>
          </w:tcPr>
          <w:p w14:paraId="4A3C10C4" w14:textId="77777777" w:rsidR="00973B13" w:rsidRPr="0034752C" w:rsidRDefault="00973B13" w:rsidP="00AD2F28">
            <w:pPr>
              <w:rPr>
                <w:rFonts w:cs="Arial"/>
                <w:sz w:val="22"/>
                <w:szCs w:val="22"/>
                <w:lang w:eastAsia="en-IE"/>
              </w:rPr>
            </w:pPr>
            <w:r w:rsidRPr="0034752C">
              <w:rPr>
                <w:rFonts w:cs="Arial"/>
                <w:sz w:val="22"/>
                <w:szCs w:val="22"/>
              </w:rPr>
              <w:t>Bord Iascaigh Mhara</w:t>
            </w:r>
          </w:p>
        </w:tc>
        <w:tc>
          <w:tcPr>
            <w:tcW w:w="5228" w:type="dxa"/>
            <w:noWrap/>
            <w:vAlign w:val="bottom"/>
          </w:tcPr>
          <w:p w14:paraId="7D5C0358" w14:textId="77777777" w:rsidR="00973B13" w:rsidRPr="0034752C" w:rsidRDefault="00973B13" w:rsidP="00AD2F28">
            <w:pPr>
              <w:jc w:val="right"/>
              <w:rPr>
                <w:rFonts w:cs="Arial"/>
                <w:sz w:val="22"/>
                <w:szCs w:val="22"/>
                <w:lang w:eastAsia="en-IE"/>
              </w:rPr>
            </w:pPr>
            <w:r w:rsidRPr="0034752C">
              <w:rPr>
                <w:rFonts w:cs="Arial"/>
                <w:sz w:val="22"/>
                <w:szCs w:val="22"/>
              </w:rPr>
              <w:t>41.8%</w:t>
            </w:r>
          </w:p>
        </w:tc>
      </w:tr>
      <w:tr w:rsidR="00973B13" w:rsidRPr="0034752C" w14:paraId="13C80192" w14:textId="77777777" w:rsidTr="00AD2F28">
        <w:trPr>
          <w:trHeight w:val="255"/>
        </w:trPr>
        <w:tc>
          <w:tcPr>
            <w:tcW w:w="5228" w:type="dxa"/>
            <w:noWrap/>
            <w:vAlign w:val="bottom"/>
          </w:tcPr>
          <w:p w14:paraId="6F1255F8" w14:textId="77777777" w:rsidR="00973B13" w:rsidRPr="0034752C" w:rsidRDefault="00973B13" w:rsidP="00AD2F28">
            <w:pPr>
              <w:rPr>
                <w:rFonts w:cs="Arial"/>
                <w:sz w:val="22"/>
                <w:szCs w:val="22"/>
                <w:lang w:eastAsia="en-IE"/>
              </w:rPr>
            </w:pPr>
            <w:r w:rsidRPr="0034752C">
              <w:rPr>
                <w:rFonts w:cs="Arial"/>
                <w:sz w:val="22"/>
                <w:szCs w:val="22"/>
              </w:rPr>
              <w:t>Bord na gCon</w:t>
            </w:r>
          </w:p>
        </w:tc>
        <w:tc>
          <w:tcPr>
            <w:tcW w:w="5228" w:type="dxa"/>
            <w:noWrap/>
            <w:vAlign w:val="bottom"/>
          </w:tcPr>
          <w:p w14:paraId="2D78F126" w14:textId="77777777" w:rsidR="00973B13" w:rsidRPr="0034752C" w:rsidRDefault="00973B13" w:rsidP="00AD2F28">
            <w:pPr>
              <w:jc w:val="right"/>
              <w:rPr>
                <w:rFonts w:cs="Arial"/>
                <w:sz w:val="22"/>
                <w:szCs w:val="22"/>
                <w:lang w:eastAsia="en-IE"/>
              </w:rPr>
            </w:pPr>
            <w:r w:rsidRPr="0034752C">
              <w:rPr>
                <w:rFonts w:cs="Arial"/>
                <w:sz w:val="22"/>
                <w:szCs w:val="22"/>
              </w:rPr>
              <w:t>30.9%</w:t>
            </w:r>
          </w:p>
        </w:tc>
      </w:tr>
      <w:tr w:rsidR="00973B13" w:rsidRPr="0034752C" w14:paraId="20852073" w14:textId="77777777" w:rsidTr="00AD2F28">
        <w:trPr>
          <w:trHeight w:val="255"/>
        </w:trPr>
        <w:tc>
          <w:tcPr>
            <w:tcW w:w="5228" w:type="dxa"/>
            <w:noWrap/>
            <w:vAlign w:val="bottom"/>
          </w:tcPr>
          <w:p w14:paraId="7AF0EB71" w14:textId="77777777" w:rsidR="00973B13" w:rsidRPr="0034752C" w:rsidRDefault="00973B13" w:rsidP="00AD2F28">
            <w:pPr>
              <w:rPr>
                <w:rFonts w:cs="Arial"/>
                <w:sz w:val="22"/>
                <w:szCs w:val="22"/>
                <w:lang w:eastAsia="en-IE"/>
              </w:rPr>
            </w:pPr>
            <w:r w:rsidRPr="0034752C">
              <w:rPr>
                <w:rFonts w:cs="Arial"/>
                <w:sz w:val="22"/>
                <w:szCs w:val="22"/>
              </w:rPr>
              <w:t>Broadcasting Authority of Ireland</w:t>
            </w:r>
          </w:p>
        </w:tc>
        <w:tc>
          <w:tcPr>
            <w:tcW w:w="5228" w:type="dxa"/>
            <w:noWrap/>
            <w:vAlign w:val="bottom"/>
          </w:tcPr>
          <w:p w14:paraId="0785511B" w14:textId="77777777" w:rsidR="00973B13" w:rsidRPr="0034752C" w:rsidRDefault="00973B13" w:rsidP="00AD2F28">
            <w:pPr>
              <w:jc w:val="right"/>
              <w:rPr>
                <w:rFonts w:cs="Arial"/>
                <w:sz w:val="22"/>
                <w:szCs w:val="22"/>
                <w:lang w:eastAsia="en-IE"/>
              </w:rPr>
            </w:pPr>
            <w:r w:rsidRPr="0034752C">
              <w:rPr>
                <w:rFonts w:cs="Arial"/>
                <w:sz w:val="22"/>
                <w:szCs w:val="22"/>
              </w:rPr>
              <w:t>97.4%</w:t>
            </w:r>
          </w:p>
        </w:tc>
      </w:tr>
      <w:tr w:rsidR="00973B13" w:rsidRPr="0034752C" w14:paraId="6671A0FD" w14:textId="77777777" w:rsidTr="00AD2F28">
        <w:trPr>
          <w:trHeight w:val="255"/>
        </w:trPr>
        <w:tc>
          <w:tcPr>
            <w:tcW w:w="5228" w:type="dxa"/>
            <w:noWrap/>
            <w:vAlign w:val="bottom"/>
          </w:tcPr>
          <w:p w14:paraId="2E3A92A0" w14:textId="77777777" w:rsidR="00973B13" w:rsidRPr="0034752C" w:rsidRDefault="00973B13" w:rsidP="00AD2F28">
            <w:pPr>
              <w:rPr>
                <w:rFonts w:cs="Arial"/>
                <w:sz w:val="22"/>
                <w:szCs w:val="22"/>
                <w:lang w:eastAsia="en-IE"/>
              </w:rPr>
            </w:pPr>
            <w:r w:rsidRPr="0034752C">
              <w:rPr>
                <w:rFonts w:cs="Arial"/>
                <w:sz w:val="22"/>
                <w:szCs w:val="22"/>
              </w:rPr>
              <w:t>Carlow County Council</w:t>
            </w:r>
          </w:p>
        </w:tc>
        <w:tc>
          <w:tcPr>
            <w:tcW w:w="5228" w:type="dxa"/>
            <w:noWrap/>
            <w:vAlign w:val="bottom"/>
          </w:tcPr>
          <w:p w14:paraId="1817DC78" w14:textId="77777777" w:rsidR="00973B13" w:rsidRPr="0034752C" w:rsidRDefault="00973B13" w:rsidP="00AD2F28">
            <w:pPr>
              <w:jc w:val="right"/>
              <w:rPr>
                <w:rFonts w:cs="Arial"/>
                <w:sz w:val="22"/>
                <w:szCs w:val="22"/>
                <w:lang w:eastAsia="en-IE"/>
              </w:rPr>
            </w:pPr>
            <w:r w:rsidRPr="0034752C">
              <w:rPr>
                <w:rFonts w:cs="Arial"/>
                <w:sz w:val="22"/>
                <w:szCs w:val="22"/>
              </w:rPr>
              <w:t>59.7%</w:t>
            </w:r>
          </w:p>
        </w:tc>
      </w:tr>
      <w:tr w:rsidR="00973B13" w:rsidRPr="0034752C" w14:paraId="43EE12F8" w14:textId="77777777" w:rsidTr="00AD2F28">
        <w:trPr>
          <w:trHeight w:val="255"/>
        </w:trPr>
        <w:tc>
          <w:tcPr>
            <w:tcW w:w="5228" w:type="dxa"/>
            <w:noWrap/>
            <w:vAlign w:val="bottom"/>
          </w:tcPr>
          <w:p w14:paraId="3039E8FF" w14:textId="77777777" w:rsidR="00973B13" w:rsidRPr="0034752C" w:rsidRDefault="00973B13" w:rsidP="00AD2F28">
            <w:pPr>
              <w:rPr>
                <w:rFonts w:cs="Arial"/>
                <w:sz w:val="22"/>
                <w:szCs w:val="22"/>
                <w:lang w:eastAsia="en-IE"/>
              </w:rPr>
            </w:pPr>
            <w:r w:rsidRPr="0034752C">
              <w:rPr>
                <w:rFonts w:cs="Arial"/>
                <w:sz w:val="22"/>
                <w:szCs w:val="22"/>
              </w:rPr>
              <w:t>Central Statistics Office</w:t>
            </w:r>
          </w:p>
        </w:tc>
        <w:tc>
          <w:tcPr>
            <w:tcW w:w="5228" w:type="dxa"/>
            <w:noWrap/>
            <w:vAlign w:val="bottom"/>
          </w:tcPr>
          <w:p w14:paraId="38AC455F" w14:textId="77777777" w:rsidR="00973B13" w:rsidRPr="0034752C" w:rsidRDefault="00973B13" w:rsidP="00AD2F28">
            <w:pPr>
              <w:jc w:val="right"/>
              <w:rPr>
                <w:rFonts w:cs="Arial"/>
                <w:sz w:val="22"/>
                <w:szCs w:val="22"/>
                <w:lang w:eastAsia="en-IE"/>
              </w:rPr>
            </w:pPr>
            <w:r w:rsidRPr="0034752C">
              <w:rPr>
                <w:rFonts w:cs="Arial"/>
                <w:sz w:val="22"/>
                <w:szCs w:val="22"/>
              </w:rPr>
              <w:t>48.3%</w:t>
            </w:r>
          </w:p>
        </w:tc>
      </w:tr>
      <w:tr w:rsidR="00973B13" w:rsidRPr="0034752C" w14:paraId="5EAB1934" w14:textId="77777777" w:rsidTr="00AD2F28">
        <w:trPr>
          <w:trHeight w:val="255"/>
        </w:trPr>
        <w:tc>
          <w:tcPr>
            <w:tcW w:w="5228" w:type="dxa"/>
            <w:noWrap/>
            <w:vAlign w:val="bottom"/>
          </w:tcPr>
          <w:p w14:paraId="1F5A9C8C" w14:textId="77777777" w:rsidR="00973B13" w:rsidRPr="0034752C" w:rsidRDefault="00973B13" w:rsidP="00AD2F28">
            <w:pPr>
              <w:rPr>
                <w:rFonts w:cs="Arial"/>
                <w:sz w:val="22"/>
                <w:szCs w:val="22"/>
                <w:lang w:eastAsia="en-IE"/>
              </w:rPr>
            </w:pPr>
            <w:r w:rsidRPr="0034752C">
              <w:rPr>
                <w:rFonts w:cs="Arial"/>
                <w:sz w:val="22"/>
                <w:szCs w:val="22"/>
              </w:rPr>
              <w:t>Charities Regulatory Authority</w:t>
            </w:r>
          </w:p>
        </w:tc>
        <w:tc>
          <w:tcPr>
            <w:tcW w:w="5228" w:type="dxa"/>
            <w:noWrap/>
            <w:vAlign w:val="bottom"/>
          </w:tcPr>
          <w:p w14:paraId="72346246" w14:textId="77777777" w:rsidR="00973B13" w:rsidRPr="0034752C" w:rsidRDefault="00973B13" w:rsidP="00AD2F28">
            <w:pPr>
              <w:jc w:val="right"/>
              <w:rPr>
                <w:rFonts w:cs="Arial"/>
                <w:sz w:val="22"/>
                <w:szCs w:val="22"/>
                <w:lang w:eastAsia="en-IE"/>
              </w:rPr>
            </w:pPr>
            <w:r w:rsidRPr="0034752C">
              <w:rPr>
                <w:rFonts w:cs="Arial"/>
                <w:sz w:val="22"/>
                <w:szCs w:val="22"/>
              </w:rPr>
              <w:t>26.3%</w:t>
            </w:r>
          </w:p>
        </w:tc>
      </w:tr>
      <w:tr w:rsidR="00973B13" w:rsidRPr="0034752C" w14:paraId="31C3D606" w14:textId="77777777" w:rsidTr="00AD2F28">
        <w:trPr>
          <w:trHeight w:val="255"/>
        </w:trPr>
        <w:tc>
          <w:tcPr>
            <w:tcW w:w="5228" w:type="dxa"/>
            <w:noWrap/>
            <w:vAlign w:val="bottom"/>
          </w:tcPr>
          <w:p w14:paraId="64F2D0CE" w14:textId="77777777" w:rsidR="00973B13" w:rsidRPr="0034752C" w:rsidRDefault="00973B13" w:rsidP="00AD2F28">
            <w:pPr>
              <w:rPr>
                <w:rFonts w:cs="Arial"/>
                <w:sz w:val="22"/>
                <w:szCs w:val="22"/>
                <w:lang w:eastAsia="en-IE"/>
              </w:rPr>
            </w:pPr>
            <w:r w:rsidRPr="0034752C">
              <w:rPr>
                <w:rFonts w:cs="Arial"/>
                <w:sz w:val="22"/>
                <w:szCs w:val="22"/>
              </w:rPr>
              <w:t>Chief State Solicitor's Office</w:t>
            </w:r>
          </w:p>
        </w:tc>
        <w:tc>
          <w:tcPr>
            <w:tcW w:w="5228" w:type="dxa"/>
            <w:noWrap/>
            <w:vAlign w:val="bottom"/>
          </w:tcPr>
          <w:p w14:paraId="524164C6" w14:textId="77777777" w:rsidR="00973B13" w:rsidRPr="0034752C" w:rsidRDefault="00973B13" w:rsidP="00AD2F28">
            <w:pPr>
              <w:jc w:val="right"/>
              <w:rPr>
                <w:rFonts w:cs="Arial"/>
                <w:sz w:val="22"/>
                <w:szCs w:val="22"/>
                <w:lang w:eastAsia="en-IE"/>
              </w:rPr>
            </w:pPr>
            <w:r w:rsidRPr="0034752C">
              <w:rPr>
                <w:rFonts w:cs="Arial"/>
                <w:sz w:val="22"/>
                <w:szCs w:val="22"/>
              </w:rPr>
              <w:t>39.9%</w:t>
            </w:r>
          </w:p>
        </w:tc>
      </w:tr>
      <w:tr w:rsidR="00973B13" w:rsidRPr="0034752C" w14:paraId="6599BA4F" w14:textId="77777777" w:rsidTr="00AD2F28">
        <w:trPr>
          <w:trHeight w:val="255"/>
        </w:trPr>
        <w:tc>
          <w:tcPr>
            <w:tcW w:w="5228" w:type="dxa"/>
            <w:noWrap/>
            <w:vAlign w:val="bottom"/>
          </w:tcPr>
          <w:p w14:paraId="40F672B4" w14:textId="77777777" w:rsidR="00973B13" w:rsidRPr="0034752C" w:rsidRDefault="00973B13" w:rsidP="00AD2F28">
            <w:pPr>
              <w:rPr>
                <w:rFonts w:cs="Arial"/>
                <w:sz w:val="22"/>
                <w:szCs w:val="22"/>
                <w:lang w:eastAsia="en-IE"/>
              </w:rPr>
            </w:pPr>
            <w:r w:rsidRPr="0034752C">
              <w:rPr>
                <w:rFonts w:cs="Arial"/>
                <w:sz w:val="22"/>
                <w:szCs w:val="22"/>
              </w:rPr>
              <w:t>Child and Family Agency (TUSLA)</w:t>
            </w:r>
          </w:p>
        </w:tc>
        <w:tc>
          <w:tcPr>
            <w:tcW w:w="5228" w:type="dxa"/>
            <w:noWrap/>
            <w:vAlign w:val="bottom"/>
          </w:tcPr>
          <w:p w14:paraId="499B4B04" w14:textId="77777777" w:rsidR="00973B13" w:rsidRPr="0034752C" w:rsidRDefault="00973B13" w:rsidP="00AD2F28">
            <w:pPr>
              <w:jc w:val="right"/>
              <w:rPr>
                <w:rFonts w:cs="Arial"/>
                <w:sz w:val="22"/>
                <w:szCs w:val="22"/>
                <w:lang w:eastAsia="en-IE"/>
              </w:rPr>
            </w:pPr>
            <w:r w:rsidRPr="0034752C">
              <w:rPr>
                <w:rFonts w:cs="Arial"/>
                <w:sz w:val="22"/>
                <w:szCs w:val="22"/>
              </w:rPr>
              <w:t>20.3%</w:t>
            </w:r>
          </w:p>
        </w:tc>
      </w:tr>
      <w:tr w:rsidR="00973B13" w:rsidRPr="0034752C" w14:paraId="3E2ED4C3" w14:textId="77777777" w:rsidTr="00AD2F28">
        <w:trPr>
          <w:trHeight w:val="255"/>
        </w:trPr>
        <w:tc>
          <w:tcPr>
            <w:tcW w:w="5228" w:type="dxa"/>
            <w:noWrap/>
            <w:vAlign w:val="bottom"/>
          </w:tcPr>
          <w:p w14:paraId="558D4B14" w14:textId="77777777" w:rsidR="00973B13" w:rsidRPr="0034752C" w:rsidRDefault="00973B13" w:rsidP="00AD2F28">
            <w:pPr>
              <w:rPr>
                <w:rFonts w:cs="Arial"/>
                <w:sz w:val="22"/>
                <w:szCs w:val="22"/>
                <w:lang w:eastAsia="en-IE"/>
              </w:rPr>
            </w:pPr>
            <w:r w:rsidRPr="0034752C">
              <w:rPr>
                <w:rFonts w:cs="Arial"/>
                <w:sz w:val="22"/>
                <w:szCs w:val="22"/>
              </w:rPr>
              <w:t>Coillte</w:t>
            </w:r>
          </w:p>
        </w:tc>
        <w:tc>
          <w:tcPr>
            <w:tcW w:w="5228" w:type="dxa"/>
            <w:noWrap/>
            <w:vAlign w:val="bottom"/>
          </w:tcPr>
          <w:p w14:paraId="28862B10" w14:textId="77777777" w:rsidR="00973B13" w:rsidRPr="0034752C" w:rsidRDefault="00973B13" w:rsidP="00AD2F28">
            <w:pPr>
              <w:jc w:val="right"/>
              <w:rPr>
                <w:rFonts w:cs="Arial"/>
                <w:sz w:val="22"/>
                <w:szCs w:val="22"/>
                <w:lang w:eastAsia="en-IE"/>
              </w:rPr>
            </w:pPr>
            <w:r w:rsidRPr="0034752C">
              <w:rPr>
                <w:rFonts w:cs="Arial"/>
                <w:sz w:val="22"/>
                <w:szCs w:val="22"/>
              </w:rPr>
              <w:t>40.5%</w:t>
            </w:r>
          </w:p>
        </w:tc>
      </w:tr>
      <w:tr w:rsidR="00973B13" w:rsidRPr="0034752C" w14:paraId="4F55B219" w14:textId="77777777" w:rsidTr="00AD2F28">
        <w:trPr>
          <w:trHeight w:val="255"/>
        </w:trPr>
        <w:tc>
          <w:tcPr>
            <w:tcW w:w="5228" w:type="dxa"/>
            <w:noWrap/>
            <w:vAlign w:val="bottom"/>
          </w:tcPr>
          <w:p w14:paraId="25A50F6A" w14:textId="77777777" w:rsidR="00973B13" w:rsidRPr="0034752C" w:rsidRDefault="00973B13" w:rsidP="00AD2F28">
            <w:pPr>
              <w:rPr>
                <w:rFonts w:cs="Arial"/>
                <w:sz w:val="22"/>
                <w:szCs w:val="22"/>
                <w:lang w:eastAsia="en-IE"/>
              </w:rPr>
            </w:pPr>
            <w:r w:rsidRPr="0034752C">
              <w:rPr>
                <w:rFonts w:cs="Arial"/>
                <w:sz w:val="22"/>
                <w:szCs w:val="22"/>
              </w:rPr>
              <w:t>Commission for Railway Regulation</w:t>
            </w:r>
          </w:p>
        </w:tc>
        <w:tc>
          <w:tcPr>
            <w:tcW w:w="5228" w:type="dxa"/>
            <w:noWrap/>
            <w:vAlign w:val="bottom"/>
          </w:tcPr>
          <w:p w14:paraId="484D0F6D" w14:textId="77777777" w:rsidR="00973B13" w:rsidRPr="0034752C" w:rsidRDefault="00973B13" w:rsidP="00AD2F28">
            <w:pPr>
              <w:jc w:val="right"/>
              <w:rPr>
                <w:rFonts w:cs="Arial"/>
                <w:sz w:val="22"/>
                <w:szCs w:val="22"/>
                <w:lang w:eastAsia="en-IE"/>
              </w:rPr>
            </w:pPr>
            <w:r w:rsidRPr="0034752C">
              <w:rPr>
                <w:rFonts w:cs="Arial"/>
                <w:sz w:val="22"/>
                <w:szCs w:val="22"/>
              </w:rPr>
              <w:t>7.7%</w:t>
            </w:r>
          </w:p>
        </w:tc>
      </w:tr>
      <w:tr w:rsidR="00973B13" w:rsidRPr="0034752C" w14:paraId="1D5E622B" w14:textId="77777777" w:rsidTr="00AD2F28">
        <w:trPr>
          <w:trHeight w:val="255"/>
        </w:trPr>
        <w:tc>
          <w:tcPr>
            <w:tcW w:w="5228" w:type="dxa"/>
            <w:noWrap/>
            <w:vAlign w:val="bottom"/>
          </w:tcPr>
          <w:p w14:paraId="259E3955" w14:textId="77777777" w:rsidR="00973B13" w:rsidRPr="0034752C" w:rsidRDefault="00973B13" w:rsidP="00AD2F28">
            <w:pPr>
              <w:rPr>
                <w:rFonts w:cs="Arial"/>
                <w:sz w:val="22"/>
                <w:szCs w:val="22"/>
                <w:lang w:eastAsia="en-IE"/>
              </w:rPr>
            </w:pPr>
            <w:r w:rsidRPr="0034752C">
              <w:rPr>
                <w:rFonts w:cs="Arial"/>
                <w:sz w:val="22"/>
                <w:szCs w:val="22"/>
              </w:rPr>
              <w:t>Commission for Regulation of Utilities (CRU)</w:t>
            </w:r>
          </w:p>
        </w:tc>
        <w:tc>
          <w:tcPr>
            <w:tcW w:w="5228" w:type="dxa"/>
            <w:noWrap/>
            <w:vAlign w:val="bottom"/>
          </w:tcPr>
          <w:p w14:paraId="420A39F6" w14:textId="77777777" w:rsidR="00973B13" w:rsidRPr="0034752C" w:rsidRDefault="00973B13" w:rsidP="00AD2F28">
            <w:pPr>
              <w:jc w:val="right"/>
              <w:rPr>
                <w:rFonts w:cs="Arial"/>
                <w:sz w:val="22"/>
                <w:szCs w:val="22"/>
                <w:lang w:eastAsia="en-IE"/>
              </w:rPr>
            </w:pPr>
            <w:r w:rsidRPr="0034752C">
              <w:rPr>
                <w:rFonts w:cs="Arial"/>
                <w:sz w:val="22"/>
                <w:szCs w:val="22"/>
              </w:rPr>
              <w:t>54.4%</w:t>
            </w:r>
          </w:p>
        </w:tc>
      </w:tr>
      <w:tr w:rsidR="00973B13" w:rsidRPr="0034752C" w14:paraId="1F4BC578" w14:textId="77777777" w:rsidTr="00AD2F28">
        <w:trPr>
          <w:trHeight w:val="255"/>
        </w:trPr>
        <w:tc>
          <w:tcPr>
            <w:tcW w:w="5228" w:type="dxa"/>
            <w:noWrap/>
            <w:vAlign w:val="bottom"/>
          </w:tcPr>
          <w:p w14:paraId="48E8D041" w14:textId="77777777" w:rsidR="00973B13" w:rsidRPr="0034752C" w:rsidRDefault="00973B13" w:rsidP="00AD2F28">
            <w:pPr>
              <w:rPr>
                <w:rFonts w:cs="Arial"/>
                <w:sz w:val="22"/>
                <w:szCs w:val="22"/>
                <w:lang w:eastAsia="en-IE"/>
              </w:rPr>
            </w:pPr>
            <w:r w:rsidRPr="0034752C">
              <w:rPr>
                <w:rFonts w:cs="Arial"/>
                <w:sz w:val="22"/>
                <w:szCs w:val="22"/>
              </w:rPr>
              <w:t>daa plc</w:t>
            </w:r>
          </w:p>
        </w:tc>
        <w:tc>
          <w:tcPr>
            <w:tcW w:w="5228" w:type="dxa"/>
            <w:noWrap/>
            <w:vAlign w:val="bottom"/>
          </w:tcPr>
          <w:p w14:paraId="268A3624" w14:textId="77777777" w:rsidR="00973B13" w:rsidRPr="0034752C" w:rsidRDefault="00973B13" w:rsidP="00AD2F28">
            <w:pPr>
              <w:jc w:val="right"/>
              <w:rPr>
                <w:rFonts w:cs="Arial"/>
                <w:sz w:val="22"/>
                <w:szCs w:val="22"/>
                <w:lang w:eastAsia="en-IE"/>
              </w:rPr>
            </w:pPr>
            <w:r w:rsidRPr="0034752C">
              <w:rPr>
                <w:rFonts w:cs="Arial"/>
                <w:sz w:val="22"/>
                <w:szCs w:val="22"/>
              </w:rPr>
              <w:t>69.3%</w:t>
            </w:r>
          </w:p>
        </w:tc>
      </w:tr>
      <w:tr w:rsidR="00973B13" w:rsidRPr="0034752C" w14:paraId="48A314B9" w14:textId="77777777" w:rsidTr="00AD2F28">
        <w:trPr>
          <w:trHeight w:val="255"/>
        </w:trPr>
        <w:tc>
          <w:tcPr>
            <w:tcW w:w="5228" w:type="dxa"/>
            <w:noWrap/>
            <w:vAlign w:val="bottom"/>
          </w:tcPr>
          <w:p w14:paraId="38E33D86" w14:textId="77777777" w:rsidR="00973B13" w:rsidRPr="0034752C" w:rsidRDefault="00973B13" w:rsidP="00AD2F28">
            <w:pPr>
              <w:rPr>
                <w:rFonts w:cs="Arial"/>
                <w:sz w:val="22"/>
                <w:szCs w:val="22"/>
                <w:lang w:eastAsia="en-IE"/>
              </w:rPr>
            </w:pPr>
            <w:r w:rsidRPr="0034752C">
              <w:rPr>
                <w:rFonts w:cs="Arial"/>
                <w:sz w:val="22"/>
                <w:szCs w:val="22"/>
              </w:rPr>
              <w:t>Data Protection Commissioner</w:t>
            </w:r>
          </w:p>
        </w:tc>
        <w:tc>
          <w:tcPr>
            <w:tcW w:w="5228" w:type="dxa"/>
            <w:noWrap/>
            <w:vAlign w:val="bottom"/>
          </w:tcPr>
          <w:p w14:paraId="00BC089D" w14:textId="77777777" w:rsidR="00973B13" w:rsidRPr="0034752C" w:rsidRDefault="00973B13" w:rsidP="00AD2F28">
            <w:pPr>
              <w:jc w:val="right"/>
              <w:rPr>
                <w:rFonts w:cs="Arial"/>
                <w:sz w:val="22"/>
                <w:szCs w:val="22"/>
                <w:lang w:eastAsia="en-IE"/>
              </w:rPr>
            </w:pPr>
            <w:r w:rsidRPr="0034752C">
              <w:rPr>
                <w:rFonts w:cs="Arial"/>
                <w:sz w:val="22"/>
                <w:szCs w:val="22"/>
              </w:rPr>
              <w:t>33.8%</w:t>
            </w:r>
          </w:p>
        </w:tc>
      </w:tr>
      <w:tr w:rsidR="00973B13" w:rsidRPr="0034752C" w14:paraId="6D2A670F" w14:textId="77777777" w:rsidTr="00AD2F28">
        <w:trPr>
          <w:trHeight w:val="255"/>
        </w:trPr>
        <w:tc>
          <w:tcPr>
            <w:tcW w:w="5228" w:type="dxa"/>
            <w:noWrap/>
            <w:vAlign w:val="bottom"/>
          </w:tcPr>
          <w:p w14:paraId="335EE50F" w14:textId="77777777" w:rsidR="00973B13" w:rsidRPr="0034752C" w:rsidRDefault="00973B13" w:rsidP="00AD2F28">
            <w:pPr>
              <w:rPr>
                <w:rFonts w:cs="Arial"/>
                <w:sz w:val="22"/>
                <w:szCs w:val="22"/>
                <w:lang w:eastAsia="en-IE"/>
              </w:rPr>
            </w:pPr>
            <w:r w:rsidRPr="0034752C">
              <w:rPr>
                <w:rFonts w:cs="Arial"/>
                <w:sz w:val="22"/>
                <w:szCs w:val="22"/>
              </w:rPr>
              <w:t>Department of Employment Affairs &amp; Social Protection</w:t>
            </w:r>
          </w:p>
        </w:tc>
        <w:tc>
          <w:tcPr>
            <w:tcW w:w="5228" w:type="dxa"/>
            <w:noWrap/>
            <w:vAlign w:val="bottom"/>
          </w:tcPr>
          <w:p w14:paraId="5A864C4F" w14:textId="77777777" w:rsidR="00973B13" w:rsidRPr="0034752C" w:rsidRDefault="00973B13" w:rsidP="00AD2F28">
            <w:pPr>
              <w:jc w:val="right"/>
              <w:rPr>
                <w:rFonts w:cs="Arial"/>
                <w:sz w:val="22"/>
                <w:szCs w:val="22"/>
                <w:lang w:eastAsia="en-IE"/>
              </w:rPr>
            </w:pPr>
            <w:r w:rsidRPr="0034752C">
              <w:rPr>
                <w:rFonts w:cs="Arial"/>
                <w:sz w:val="22"/>
                <w:szCs w:val="22"/>
              </w:rPr>
              <w:t>42.7%</w:t>
            </w:r>
          </w:p>
        </w:tc>
      </w:tr>
      <w:tr w:rsidR="00973B13" w:rsidRPr="0034752C" w14:paraId="21117214" w14:textId="77777777" w:rsidTr="00AD2F28">
        <w:trPr>
          <w:trHeight w:val="255"/>
        </w:trPr>
        <w:tc>
          <w:tcPr>
            <w:tcW w:w="5228" w:type="dxa"/>
            <w:noWrap/>
            <w:vAlign w:val="bottom"/>
          </w:tcPr>
          <w:p w14:paraId="0EC0AE07" w14:textId="77777777" w:rsidR="00973B13" w:rsidRPr="0034752C" w:rsidRDefault="00973B13" w:rsidP="00AD2F28">
            <w:pPr>
              <w:rPr>
                <w:rFonts w:cs="Arial"/>
                <w:sz w:val="22"/>
                <w:szCs w:val="22"/>
                <w:lang w:eastAsia="en-IE"/>
              </w:rPr>
            </w:pPr>
            <w:r w:rsidRPr="0034752C">
              <w:rPr>
                <w:rFonts w:cs="Arial"/>
                <w:sz w:val="22"/>
                <w:szCs w:val="22"/>
              </w:rPr>
              <w:lastRenderedPageBreak/>
              <w:t>Department of Finance</w:t>
            </w:r>
          </w:p>
        </w:tc>
        <w:tc>
          <w:tcPr>
            <w:tcW w:w="5228" w:type="dxa"/>
            <w:noWrap/>
            <w:vAlign w:val="bottom"/>
          </w:tcPr>
          <w:p w14:paraId="10E0F486" w14:textId="77777777" w:rsidR="00973B13" w:rsidRPr="0034752C" w:rsidRDefault="00973B13" w:rsidP="00AD2F28">
            <w:pPr>
              <w:jc w:val="right"/>
              <w:rPr>
                <w:rFonts w:cs="Arial"/>
                <w:sz w:val="22"/>
                <w:szCs w:val="22"/>
                <w:lang w:eastAsia="en-IE"/>
              </w:rPr>
            </w:pPr>
            <w:r w:rsidRPr="0034752C">
              <w:rPr>
                <w:rFonts w:cs="Arial"/>
                <w:sz w:val="22"/>
                <w:szCs w:val="22"/>
              </w:rPr>
              <w:t>26.7%</w:t>
            </w:r>
          </w:p>
        </w:tc>
      </w:tr>
      <w:tr w:rsidR="00973B13" w:rsidRPr="0034752C" w14:paraId="21885867" w14:textId="77777777" w:rsidTr="00AD2F28">
        <w:trPr>
          <w:trHeight w:val="255"/>
        </w:trPr>
        <w:tc>
          <w:tcPr>
            <w:tcW w:w="5228" w:type="dxa"/>
            <w:noWrap/>
            <w:vAlign w:val="bottom"/>
          </w:tcPr>
          <w:p w14:paraId="355221FD" w14:textId="77777777" w:rsidR="00973B13" w:rsidRPr="0034752C" w:rsidRDefault="00973B13" w:rsidP="00AD2F28">
            <w:pPr>
              <w:rPr>
                <w:rFonts w:cs="Arial"/>
                <w:sz w:val="22"/>
                <w:szCs w:val="22"/>
                <w:lang w:eastAsia="en-IE"/>
              </w:rPr>
            </w:pPr>
            <w:r w:rsidRPr="0034752C">
              <w:rPr>
                <w:rFonts w:cs="Arial"/>
                <w:sz w:val="22"/>
                <w:szCs w:val="22"/>
              </w:rPr>
              <w:t>Department of Health</w:t>
            </w:r>
          </w:p>
        </w:tc>
        <w:tc>
          <w:tcPr>
            <w:tcW w:w="5228" w:type="dxa"/>
            <w:noWrap/>
            <w:vAlign w:val="bottom"/>
          </w:tcPr>
          <w:p w14:paraId="2AEEADA5" w14:textId="77777777" w:rsidR="00973B13" w:rsidRPr="0034752C" w:rsidRDefault="00973B13" w:rsidP="00AD2F28">
            <w:pPr>
              <w:jc w:val="right"/>
              <w:rPr>
                <w:rFonts w:cs="Arial"/>
                <w:sz w:val="22"/>
                <w:szCs w:val="22"/>
                <w:lang w:eastAsia="en-IE"/>
              </w:rPr>
            </w:pPr>
            <w:r w:rsidRPr="0034752C">
              <w:rPr>
                <w:rFonts w:cs="Arial"/>
                <w:sz w:val="22"/>
                <w:szCs w:val="22"/>
              </w:rPr>
              <w:t>59.1%</w:t>
            </w:r>
          </w:p>
        </w:tc>
      </w:tr>
      <w:tr w:rsidR="00973B13" w:rsidRPr="0034752C" w14:paraId="1A96645B" w14:textId="77777777" w:rsidTr="00AD2F28">
        <w:trPr>
          <w:trHeight w:val="255"/>
        </w:trPr>
        <w:tc>
          <w:tcPr>
            <w:tcW w:w="5228" w:type="dxa"/>
            <w:noWrap/>
            <w:vAlign w:val="bottom"/>
          </w:tcPr>
          <w:p w14:paraId="06B42982" w14:textId="77777777" w:rsidR="00973B13" w:rsidRPr="0034752C" w:rsidRDefault="00973B13" w:rsidP="00AD2F28">
            <w:pPr>
              <w:rPr>
                <w:rFonts w:cs="Arial"/>
                <w:sz w:val="22"/>
                <w:szCs w:val="22"/>
                <w:lang w:eastAsia="en-IE"/>
              </w:rPr>
            </w:pPr>
            <w:r w:rsidRPr="0034752C">
              <w:rPr>
                <w:rFonts w:cs="Arial"/>
                <w:sz w:val="22"/>
                <w:szCs w:val="22"/>
              </w:rPr>
              <w:t>Department of Housing, Planning &amp; Local Government</w:t>
            </w:r>
          </w:p>
        </w:tc>
        <w:tc>
          <w:tcPr>
            <w:tcW w:w="5228" w:type="dxa"/>
            <w:noWrap/>
            <w:vAlign w:val="bottom"/>
          </w:tcPr>
          <w:p w14:paraId="48A91BA5" w14:textId="77777777" w:rsidR="00973B13" w:rsidRPr="0034752C" w:rsidRDefault="00973B13" w:rsidP="00AD2F28">
            <w:pPr>
              <w:jc w:val="right"/>
              <w:rPr>
                <w:rFonts w:cs="Arial"/>
                <w:sz w:val="22"/>
                <w:szCs w:val="22"/>
                <w:lang w:eastAsia="en-IE"/>
              </w:rPr>
            </w:pPr>
            <w:r w:rsidRPr="0034752C">
              <w:rPr>
                <w:rFonts w:cs="Arial"/>
                <w:sz w:val="22"/>
                <w:szCs w:val="22"/>
              </w:rPr>
              <w:t>15.9%</w:t>
            </w:r>
          </w:p>
        </w:tc>
      </w:tr>
      <w:tr w:rsidR="00973B13" w:rsidRPr="0034752C" w14:paraId="6863FDC3" w14:textId="77777777" w:rsidTr="00AD2F28">
        <w:trPr>
          <w:trHeight w:val="255"/>
        </w:trPr>
        <w:tc>
          <w:tcPr>
            <w:tcW w:w="5228" w:type="dxa"/>
            <w:noWrap/>
            <w:vAlign w:val="bottom"/>
          </w:tcPr>
          <w:p w14:paraId="1694C19D" w14:textId="77777777" w:rsidR="00973B13" w:rsidRPr="0034752C" w:rsidRDefault="00973B13" w:rsidP="00AD2F28">
            <w:pPr>
              <w:rPr>
                <w:rFonts w:cs="Arial"/>
                <w:sz w:val="22"/>
                <w:szCs w:val="22"/>
                <w:lang w:eastAsia="en-IE"/>
              </w:rPr>
            </w:pPr>
            <w:r w:rsidRPr="0034752C">
              <w:rPr>
                <w:rFonts w:cs="Arial"/>
                <w:sz w:val="22"/>
                <w:szCs w:val="22"/>
              </w:rPr>
              <w:t>Department of Public Expenditure &amp; Reform</w:t>
            </w:r>
          </w:p>
        </w:tc>
        <w:tc>
          <w:tcPr>
            <w:tcW w:w="5228" w:type="dxa"/>
            <w:noWrap/>
            <w:vAlign w:val="bottom"/>
          </w:tcPr>
          <w:p w14:paraId="63D4739B" w14:textId="77777777" w:rsidR="00973B13" w:rsidRPr="0034752C" w:rsidRDefault="00973B13" w:rsidP="00AD2F28">
            <w:pPr>
              <w:jc w:val="right"/>
              <w:rPr>
                <w:rFonts w:cs="Arial"/>
                <w:sz w:val="22"/>
                <w:szCs w:val="22"/>
                <w:lang w:eastAsia="en-IE"/>
              </w:rPr>
            </w:pPr>
            <w:r w:rsidRPr="0034752C">
              <w:rPr>
                <w:rFonts w:cs="Arial"/>
                <w:sz w:val="22"/>
                <w:szCs w:val="22"/>
              </w:rPr>
              <w:t>39.5%</w:t>
            </w:r>
          </w:p>
        </w:tc>
      </w:tr>
      <w:tr w:rsidR="00973B13" w:rsidRPr="0034752C" w14:paraId="3F60F105" w14:textId="77777777" w:rsidTr="00AD2F28">
        <w:trPr>
          <w:trHeight w:val="255"/>
        </w:trPr>
        <w:tc>
          <w:tcPr>
            <w:tcW w:w="5228" w:type="dxa"/>
            <w:noWrap/>
            <w:vAlign w:val="bottom"/>
          </w:tcPr>
          <w:p w14:paraId="5F0B16BA" w14:textId="77777777" w:rsidR="00973B13" w:rsidRPr="0034752C" w:rsidRDefault="00973B13" w:rsidP="00AD2F28">
            <w:pPr>
              <w:rPr>
                <w:rFonts w:cs="Arial"/>
                <w:sz w:val="22"/>
                <w:szCs w:val="22"/>
                <w:lang w:eastAsia="en-IE"/>
              </w:rPr>
            </w:pPr>
            <w:r w:rsidRPr="0034752C">
              <w:rPr>
                <w:rFonts w:cs="Arial"/>
                <w:sz w:val="22"/>
                <w:szCs w:val="22"/>
              </w:rPr>
              <w:t>Department of Rural &amp; Community Development</w:t>
            </w:r>
          </w:p>
        </w:tc>
        <w:tc>
          <w:tcPr>
            <w:tcW w:w="5228" w:type="dxa"/>
            <w:noWrap/>
            <w:vAlign w:val="bottom"/>
          </w:tcPr>
          <w:p w14:paraId="4773C532" w14:textId="77777777" w:rsidR="00973B13" w:rsidRPr="0034752C" w:rsidRDefault="00973B13" w:rsidP="00AD2F28">
            <w:pPr>
              <w:jc w:val="right"/>
              <w:rPr>
                <w:rFonts w:cs="Arial"/>
                <w:sz w:val="22"/>
                <w:szCs w:val="22"/>
                <w:lang w:eastAsia="en-IE"/>
              </w:rPr>
            </w:pPr>
            <w:r w:rsidRPr="0034752C">
              <w:rPr>
                <w:rFonts w:cs="Arial"/>
                <w:sz w:val="22"/>
                <w:szCs w:val="22"/>
              </w:rPr>
              <w:t>31.4%</w:t>
            </w:r>
          </w:p>
        </w:tc>
      </w:tr>
      <w:tr w:rsidR="00973B13" w:rsidRPr="0034752C" w14:paraId="41D31651" w14:textId="77777777" w:rsidTr="00AD2F28">
        <w:trPr>
          <w:trHeight w:val="255"/>
        </w:trPr>
        <w:tc>
          <w:tcPr>
            <w:tcW w:w="5228" w:type="dxa"/>
            <w:noWrap/>
            <w:vAlign w:val="bottom"/>
          </w:tcPr>
          <w:p w14:paraId="050B2F34" w14:textId="77777777" w:rsidR="00973B13" w:rsidRPr="0034752C" w:rsidRDefault="00973B13" w:rsidP="00AD2F28">
            <w:pPr>
              <w:rPr>
                <w:rFonts w:cs="Arial"/>
                <w:sz w:val="22"/>
                <w:szCs w:val="22"/>
                <w:lang w:eastAsia="en-IE"/>
              </w:rPr>
            </w:pPr>
            <w:r w:rsidRPr="0034752C">
              <w:rPr>
                <w:rFonts w:cs="Arial"/>
                <w:sz w:val="22"/>
                <w:szCs w:val="22"/>
              </w:rPr>
              <w:t>Dublin City Council</w:t>
            </w:r>
          </w:p>
        </w:tc>
        <w:tc>
          <w:tcPr>
            <w:tcW w:w="5228" w:type="dxa"/>
            <w:noWrap/>
            <w:vAlign w:val="bottom"/>
          </w:tcPr>
          <w:p w14:paraId="191E7DF6" w14:textId="77777777" w:rsidR="00973B13" w:rsidRPr="0034752C" w:rsidRDefault="00973B13" w:rsidP="00AD2F28">
            <w:pPr>
              <w:jc w:val="right"/>
              <w:rPr>
                <w:rFonts w:cs="Arial"/>
                <w:sz w:val="22"/>
                <w:szCs w:val="22"/>
                <w:lang w:eastAsia="en-IE"/>
              </w:rPr>
            </w:pPr>
            <w:r w:rsidRPr="0034752C">
              <w:rPr>
                <w:rFonts w:cs="Arial"/>
                <w:sz w:val="22"/>
                <w:szCs w:val="22"/>
              </w:rPr>
              <w:t>36.3%</w:t>
            </w:r>
          </w:p>
        </w:tc>
      </w:tr>
      <w:tr w:rsidR="00973B13" w:rsidRPr="0034752C" w14:paraId="64CBE9DE" w14:textId="77777777" w:rsidTr="00AD2F28">
        <w:trPr>
          <w:trHeight w:val="255"/>
        </w:trPr>
        <w:tc>
          <w:tcPr>
            <w:tcW w:w="5228" w:type="dxa"/>
            <w:noWrap/>
            <w:vAlign w:val="bottom"/>
          </w:tcPr>
          <w:p w14:paraId="5A0BF3FF" w14:textId="77777777" w:rsidR="00973B13" w:rsidRPr="0034752C" w:rsidRDefault="00973B13" w:rsidP="00AD2F28">
            <w:pPr>
              <w:rPr>
                <w:rFonts w:cs="Arial"/>
                <w:sz w:val="22"/>
                <w:szCs w:val="22"/>
                <w:lang w:eastAsia="en-IE"/>
              </w:rPr>
            </w:pPr>
            <w:r w:rsidRPr="0034752C">
              <w:rPr>
                <w:rFonts w:cs="Arial"/>
                <w:sz w:val="22"/>
                <w:szCs w:val="22"/>
              </w:rPr>
              <w:t>Dublin Port Company</w:t>
            </w:r>
          </w:p>
        </w:tc>
        <w:tc>
          <w:tcPr>
            <w:tcW w:w="5228" w:type="dxa"/>
            <w:noWrap/>
            <w:vAlign w:val="bottom"/>
          </w:tcPr>
          <w:p w14:paraId="179C5DEC" w14:textId="77777777" w:rsidR="00973B13" w:rsidRPr="0034752C" w:rsidRDefault="00973B13" w:rsidP="00AD2F28">
            <w:pPr>
              <w:jc w:val="right"/>
              <w:rPr>
                <w:rFonts w:cs="Arial"/>
                <w:sz w:val="22"/>
                <w:szCs w:val="22"/>
                <w:lang w:eastAsia="en-IE"/>
              </w:rPr>
            </w:pPr>
            <w:r w:rsidRPr="0034752C">
              <w:rPr>
                <w:rFonts w:cs="Arial"/>
                <w:sz w:val="22"/>
                <w:szCs w:val="22"/>
              </w:rPr>
              <w:t>51.9%</w:t>
            </w:r>
          </w:p>
        </w:tc>
      </w:tr>
      <w:tr w:rsidR="00973B13" w:rsidRPr="0034752C" w14:paraId="2472292F" w14:textId="77777777" w:rsidTr="00AD2F28">
        <w:trPr>
          <w:trHeight w:val="255"/>
        </w:trPr>
        <w:tc>
          <w:tcPr>
            <w:tcW w:w="5228" w:type="dxa"/>
            <w:noWrap/>
            <w:vAlign w:val="bottom"/>
          </w:tcPr>
          <w:p w14:paraId="7DD7E042" w14:textId="77777777" w:rsidR="00973B13" w:rsidRPr="0034752C" w:rsidRDefault="00973B13" w:rsidP="00AD2F28">
            <w:pPr>
              <w:rPr>
                <w:rFonts w:cs="Arial"/>
                <w:sz w:val="22"/>
                <w:szCs w:val="22"/>
                <w:lang w:eastAsia="en-IE"/>
              </w:rPr>
            </w:pPr>
            <w:r w:rsidRPr="0034752C">
              <w:rPr>
                <w:rFonts w:cs="Arial"/>
                <w:sz w:val="22"/>
                <w:szCs w:val="22"/>
              </w:rPr>
              <w:t>Electricity Supply Board (ESB)</w:t>
            </w:r>
          </w:p>
        </w:tc>
        <w:tc>
          <w:tcPr>
            <w:tcW w:w="5228" w:type="dxa"/>
            <w:noWrap/>
            <w:vAlign w:val="bottom"/>
          </w:tcPr>
          <w:p w14:paraId="5DC3326B" w14:textId="77777777" w:rsidR="00973B13" w:rsidRPr="0034752C" w:rsidRDefault="00973B13" w:rsidP="00AD2F28">
            <w:pPr>
              <w:jc w:val="right"/>
              <w:rPr>
                <w:rFonts w:cs="Arial"/>
                <w:sz w:val="22"/>
                <w:szCs w:val="22"/>
                <w:lang w:eastAsia="en-IE"/>
              </w:rPr>
            </w:pPr>
            <w:r w:rsidRPr="0034752C">
              <w:rPr>
                <w:rFonts w:cs="Arial"/>
                <w:sz w:val="22"/>
                <w:szCs w:val="22"/>
              </w:rPr>
              <w:t>57.3%</w:t>
            </w:r>
          </w:p>
        </w:tc>
      </w:tr>
      <w:tr w:rsidR="00973B13" w:rsidRPr="0034752C" w14:paraId="0D9EB836" w14:textId="77777777" w:rsidTr="00AD2F28">
        <w:trPr>
          <w:trHeight w:val="255"/>
        </w:trPr>
        <w:tc>
          <w:tcPr>
            <w:tcW w:w="5228" w:type="dxa"/>
            <w:noWrap/>
            <w:vAlign w:val="bottom"/>
          </w:tcPr>
          <w:p w14:paraId="4AA2C2A5" w14:textId="77777777" w:rsidR="00973B13" w:rsidRPr="0034752C" w:rsidRDefault="00973B13" w:rsidP="00AD2F28">
            <w:pPr>
              <w:rPr>
                <w:rFonts w:cs="Arial"/>
                <w:sz w:val="22"/>
                <w:szCs w:val="22"/>
                <w:lang w:eastAsia="en-IE"/>
              </w:rPr>
            </w:pPr>
            <w:r w:rsidRPr="0034752C">
              <w:rPr>
                <w:rFonts w:cs="Arial"/>
                <w:sz w:val="22"/>
                <w:szCs w:val="22"/>
              </w:rPr>
              <w:t>Environmental Protection Agency</w:t>
            </w:r>
          </w:p>
        </w:tc>
        <w:tc>
          <w:tcPr>
            <w:tcW w:w="5228" w:type="dxa"/>
            <w:noWrap/>
            <w:vAlign w:val="bottom"/>
          </w:tcPr>
          <w:p w14:paraId="61121439" w14:textId="77777777" w:rsidR="00973B13" w:rsidRPr="0034752C" w:rsidRDefault="00973B13" w:rsidP="00AD2F28">
            <w:pPr>
              <w:jc w:val="right"/>
              <w:rPr>
                <w:rFonts w:cs="Arial"/>
                <w:sz w:val="22"/>
                <w:szCs w:val="22"/>
                <w:lang w:eastAsia="en-IE"/>
              </w:rPr>
            </w:pPr>
            <w:r w:rsidRPr="0034752C">
              <w:rPr>
                <w:rFonts w:cs="Arial"/>
                <w:sz w:val="22"/>
                <w:szCs w:val="22"/>
              </w:rPr>
              <w:t>1.2%</w:t>
            </w:r>
          </w:p>
        </w:tc>
      </w:tr>
      <w:tr w:rsidR="00973B13" w:rsidRPr="0034752C" w14:paraId="3AA560B7" w14:textId="77777777" w:rsidTr="00AD2F28">
        <w:trPr>
          <w:trHeight w:val="255"/>
        </w:trPr>
        <w:tc>
          <w:tcPr>
            <w:tcW w:w="5228" w:type="dxa"/>
            <w:noWrap/>
            <w:vAlign w:val="bottom"/>
          </w:tcPr>
          <w:p w14:paraId="1D0D9981" w14:textId="77777777" w:rsidR="00973B13" w:rsidRPr="0034752C" w:rsidRDefault="00973B13" w:rsidP="00AD2F28">
            <w:pPr>
              <w:rPr>
                <w:rFonts w:cs="Arial"/>
                <w:sz w:val="22"/>
                <w:szCs w:val="22"/>
                <w:lang w:eastAsia="en-IE"/>
              </w:rPr>
            </w:pPr>
            <w:r w:rsidRPr="0034752C">
              <w:rPr>
                <w:rFonts w:cs="Arial"/>
                <w:sz w:val="22"/>
                <w:szCs w:val="22"/>
              </w:rPr>
              <w:t xml:space="preserve">Fáilte Ireland </w:t>
            </w:r>
          </w:p>
        </w:tc>
        <w:tc>
          <w:tcPr>
            <w:tcW w:w="5228" w:type="dxa"/>
            <w:noWrap/>
            <w:vAlign w:val="bottom"/>
          </w:tcPr>
          <w:p w14:paraId="2DC6B1F2" w14:textId="77777777" w:rsidR="00973B13" w:rsidRPr="0034752C" w:rsidRDefault="00973B13" w:rsidP="00AD2F28">
            <w:pPr>
              <w:jc w:val="right"/>
              <w:rPr>
                <w:rFonts w:cs="Arial"/>
                <w:sz w:val="22"/>
                <w:szCs w:val="22"/>
                <w:lang w:eastAsia="en-IE"/>
              </w:rPr>
            </w:pPr>
            <w:r w:rsidRPr="0034752C">
              <w:rPr>
                <w:rFonts w:cs="Arial"/>
                <w:sz w:val="22"/>
                <w:szCs w:val="22"/>
              </w:rPr>
              <w:t>27.3%</w:t>
            </w:r>
          </w:p>
        </w:tc>
      </w:tr>
      <w:tr w:rsidR="00973B13" w:rsidRPr="0034752C" w14:paraId="05F01E47" w14:textId="77777777" w:rsidTr="00AD2F28">
        <w:trPr>
          <w:trHeight w:val="255"/>
        </w:trPr>
        <w:tc>
          <w:tcPr>
            <w:tcW w:w="5228" w:type="dxa"/>
            <w:noWrap/>
            <w:vAlign w:val="bottom"/>
          </w:tcPr>
          <w:p w14:paraId="757C111D" w14:textId="77777777" w:rsidR="00973B13" w:rsidRPr="0034752C" w:rsidRDefault="00973B13" w:rsidP="00AD2F28">
            <w:pPr>
              <w:rPr>
                <w:rFonts w:cs="Arial"/>
                <w:sz w:val="22"/>
                <w:szCs w:val="22"/>
                <w:lang w:eastAsia="en-IE"/>
              </w:rPr>
            </w:pPr>
            <w:r w:rsidRPr="0034752C">
              <w:rPr>
                <w:rFonts w:cs="Arial"/>
                <w:sz w:val="22"/>
                <w:szCs w:val="22"/>
              </w:rPr>
              <w:t>Forás Na Gaeilge</w:t>
            </w:r>
          </w:p>
        </w:tc>
        <w:tc>
          <w:tcPr>
            <w:tcW w:w="5228" w:type="dxa"/>
            <w:noWrap/>
            <w:vAlign w:val="bottom"/>
          </w:tcPr>
          <w:p w14:paraId="33A96E10" w14:textId="77777777" w:rsidR="00973B13" w:rsidRPr="0034752C" w:rsidRDefault="00973B13" w:rsidP="00AD2F28">
            <w:pPr>
              <w:jc w:val="right"/>
              <w:rPr>
                <w:rFonts w:cs="Arial"/>
                <w:sz w:val="22"/>
                <w:szCs w:val="22"/>
                <w:lang w:eastAsia="en-IE"/>
              </w:rPr>
            </w:pPr>
            <w:r w:rsidRPr="0034752C">
              <w:rPr>
                <w:rFonts w:cs="Arial"/>
                <w:sz w:val="22"/>
                <w:szCs w:val="22"/>
              </w:rPr>
              <w:t>83.3%</w:t>
            </w:r>
          </w:p>
        </w:tc>
      </w:tr>
      <w:tr w:rsidR="00973B13" w:rsidRPr="0034752C" w14:paraId="256C009A" w14:textId="77777777" w:rsidTr="00AD2F28">
        <w:trPr>
          <w:trHeight w:val="255"/>
        </w:trPr>
        <w:tc>
          <w:tcPr>
            <w:tcW w:w="5228" w:type="dxa"/>
            <w:noWrap/>
            <w:vAlign w:val="bottom"/>
          </w:tcPr>
          <w:p w14:paraId="67C641B0" w14:textId="77777777" w:rsidR="00973B13" w:rsidRPr="0034752C" w:rsidRDefault="00973B13" w:rsidP="00AD2F28">
            <w:pPr>
              <w:rPr>
                <w:rFonts w:cs="Arial"/>
                <w:sz w:val="22"/>
                <w:szCs w:val="22"/>
                <w:lang w:eastAsia="en-IE"/>
              </w:rPr>
            </w:pPr>
            <w:r w:rsidRPr="0034752C">
              <w:rPr>
                <w:rFonts w:cs="Arial"/>
                <w:sz w:val="22"/>
                <w:szCs w:val="22"/>
              </w:rPr>
              <w:t>Garda Inspectorate</w:t>
            </w:r>
          </w:p>
        </w:tc>
        <w:tc>
          <w:tcPr>
            <w:tcW w:w="5228" w:type="dxa"/>
            <w:noWrap/>
            <w:vAlign w:val="bottom"/>
          </w:tcPr>
          <w:p w14:paraId="3BD2EA1C" w14:textId="77777777" w:rsidR="00973B13" w:rsidRPr="0034752C" w:rsidRDefault="00973B13" w:rsidP="00AD2F28">
            <w:pPr>
              <w:jc w:val="right"/>
              <w:rPr>
                <w:rFonts w:cs="Arial"/>
                <w:sz w:val="22"/>
                <w:szCs w:val="22"/>
                <w:lang w:eastAsia="en-IE"/>
              </w:rPr>
            </w:pPr>
            <w:r w:rsidRPr="0034752C">
              <w:rPr>
                <w:rFonts w:cs="Arial"/>
                <w:sz w:val="22"/>
                <w:szCs w:val="22"/>
              </w:rPr>
              <w:t>54.5%</w:t>
            </w:r>
          </w:p>
        </w:tc>
      </w:tr>
      <w:tr w:rsidR="00973B13" w:rsidRPr="0034752C" w14:paraId="5E58C55D" w14:textId="77777777" w:rsidTr="00AD2F28">
        <w:trPr>
          <w:trHeight w:val="255"/>
        </w:trPr>
        <w:tc>
          <w:tcPr>
            <w:tcW w:w="5228" w:type="dxa"/>
            <w:noWrap/>
            <w:vAlign w:val="bottom"/>
          </w:tcPr>
          <w:p w14:paraId="3B5FD1E9" w14:textId="77777777" w:rsidR="00973B13" w:rsidRPr="0034752C" w:rsidRDefault="00973B13" w:rsidP="00AD2F28">
            <w:pPr>
              <w:rPr>
                <w:rFonts w:cs="Arial"/>
                <w:sz w:val="22"/>
                <w:szCs w:val="22"/>
                <w:lang w:eastAsia="en-IE"/>
              </w:rPr>
            </w:pPr>
            <w:r w:rsidRPr="0034752C">
              <w:rPr>
                <w:rFonts w:cs="Arial"/>
                <w:sz w:val="22"/>
                <w:szCs w:val="22"/>
              </w:rPr>
              <w:t>Garda Síochána Ombudsman Commission</w:t>
            </w:r>
          </w:p>
        </w:tc>
        <w:tc>
          <w:tcPr>
            <w:tcW w:w="5228" w:type="dxa"/>
            <w:noWrap/>
            <w:vAlign w:val="bottom"/>
          </w:tcPr>
          <w:p w14:paraId="6604B9CC" w14:textId="77777777" w:rsidR="00973B13" w:rsidRPr="0034752C" w:rsidRDefault="00973B13" w:rsidP="00AD2F28">
            <w:pPr>
              <w:jc w:val="right"/>
              <w:rPr>
                <w:rFonts w:cs="Arial"/>
                <w:sz w:val="22"/>
                <w:szCs w:val="22"/>
                <w:lang w:eastAsia="en-IE"/>
              </w:rPr>
            </w:pPr>
            <w:r w:rsidRPr="0034752C">
              <w:rPr>
                <w:rFonts w:cs="Arial"/>
                <w:sz w:val="22"/>
                <w:szCs w:val="22"/>
              </w:rPr>
              <w:t>92.1%</w:t>
            </w:r>
          </w:p>
        </w:tc>
      </w:tr>
      <w:tr w:rsidR="00973B13" w:rsidRPr="0034752C" w14:paraId="3ACF7AE4" w14:textId="77777777" w:rsidTr="00AD2F28">
        <w:trPr>
          <w:trHeight w:val="255"/>
        </w:trPr>
        <w:tc>
          <w:tcPr>
            <w:tcW w:w="5228" w:type="dxa"/>
            <w:noWrap/>
            <w:vAlign w:val="bottom"/>
          </w:tcPr>
          <w:p w14:paraId="0E985D1A" w14:textId="77777777" w:rsidR="00973B13" w:rsidRPr="0034752C" w:rsidRDefault="00973B13" w:rsidP="00AD2F28">
            <w:pPr>
              <w:rPr>
                <w:rFonts w:cs="Arial"/>
                <w:sz w:val="22"/>
                <w:szCs w:val="22"/>
                <w:lang w:eastAsia="en-IE"/>
              </w:rPr>
            </w:pPr>
            <w:r w:rsidRPr="0034752C">
              <w:rPr>
                <w:rFonts w:cs="Arial"/>
                <w:sz w:val="22"/>
                <w:szCs w:val="22"/>
              </w:rPr>
              <w:t xml:space="preserve">Health Insurance Authority </w:t>
            </w:r>
          </w:p>
        </w:tc>
        <w:tc>
          <w:tcPr>
            <w:tcW w:w="5228" w:type="dxa"/>
            <w:noWrap/>
            <w:vAlign w:val="bottom"/>
          </w:tcPr>
          <w:p w14:paraId="06385988" w14:textId="77777777" w:rsidR="00973B13" w:rsidRPr="0034752C" w:rsidRDefault="00973B13" w:rsidP="00AD2F28">
            <w:pPr>
              <w:jc w:val="right"/>
              <w:rPr>
                <w:rFonts w:cs="Arial"/>
                <w:sz w:val="22"/>
                <w:szCs w:val="22"/>
                <w:lang w:eastAsia="en-IE"/>
              </w:rPr>
            </w:pPr>
            <w:r w:rsidRPr="0034752C">
              <w:rPr>
                <w:rFonts w:cs="Arial"/>
                <w:sz w:val="22"/>
                <w:szCs w:val="22"/>
              </w:rPr>
              <w:t>100.0%</w:t>
            </w:r>
          </w:p>
        </w:tc>
      </w:tr>
      <w:tr w:rsidR="00973B13" w:rsidRPr="0034752C" w14:paraId="50E3FB0B" w14:textId="77777777" w:rsidTr="00AD2F28">
        <w:trPr>
          <w:trHeight w:val="255"/>
        </w:trPr>
        <w:tc>
          <w:tcPr>
            <w:tcW w:w="5228" w:type="dxa"/>
            <w:noWrap/>
            <w:vAlign w:val="bottom"/>
          </w:tcPr>
          <w:p w14:paraId="44AA576B" w14:textId="77777777" w:rsidR="00973B13" w:rsidRPr="0034752C" w:rsidRDefault="00973B13" w:rsidP="00AD2F28">
            <w:pPr>
              <w:rPr>
                <w:rFonts w:cs="Arial"/>
                <w:sz w:val="22"/>
                <w:szCs w:val="22"/>
              </w:rPr>
            </w:pPr>
            <w:r w:rsidRPr="0034752C">
              <w:rPr>
                <w:rFonts w:cs="Arial"/>
                <w:sz w:val="22"/>
                <w:szCs w:val="22"/>
              </w:rPr>
              <w:t>Health Service Executive</w:t>
            </w:r>
          </w:p>
        </w:tc>
        <w:tc>
          <w:tcPr>
            <w:tcW w:w="5228" w:type="dxa"/>
            <w:noWrap/>
            <w:vAlign w:val="bottom"/>
          </w:tcPr>
          <w:p w14:paraId="55E86E80" w14:textId="77777777" w:rsidR="00973B13" w:rsidRPr="0034752C" w:rsidRDefault="00973B13" w:rsidP="00AD2F28">
            <w:pPr>
              <w:jc w:val="right"/>
              <w:rPr>
                <w:rFonts w:cs="Arial"/>
                <w:sz w:val="22"/>
                <w:szCs w:val="22"/>
              </w:rPr>
            </w:pPr>
            <w:r w:rsidRPr="0034752C">
              <w:rPr>
                <w:rFonts w:cs="Arial"/>
                <w:sz w:val="22"/>
                <w:szCs w:val="22"/>
              </w:rPr>
              <w:t>3.6%</w:t>
            </w:r>
          </w:p>
        </w:tc>
      </w:tr>
      <w:tr w:rsidR="00973B13" w:rsidRPr="0034752C" w14:paraId="2DEC6261" w14:textId="77777777" w:rsidTr="00AD2F28">
        <w:trPr>
          <w:trHeight w:val="255"/>
        </w:trPr>
        <w:tc>
          <w:tcPr>
            <w:tcW w:w="5228" w:type="dxa"/>
            <w:noWrap/>
            <w:vAlign w:val="bottom"/>
          </w:tcPr>
          <w:p w14:paraId="5522A6F7" w14:textId="77777777" w:rsidR="00973B13" w:rsidRPr="0034752C" w:rsidRDefault="00973B13" w:rsidP="00AD2F28">
            <w:pPr>
              <w:rPr>
                <w:rFonts w:cs="Arial"/>
                <w:sz w:val="22"/>
                <w:szCs w:val="22"/>
                <w:lang w:eastAsia="en-IE"/>
              </w:rPr>
            </w:pPr>
            <w:r w:rsidRPr="0034752C">
              <w:rPr>
                <w:rFonts w:cs="Arial"/>
                <w:sz w:val="22"/>
                <w:szCs w:val="22"/>
              </w:rPr>
              <w:t>Heritage Council</w:t>
            </w:r>
          </w:p>
        </w:tc>
        <w:tc>
          <w:tcPr>
            <w:tcW w:w="5228" w:type="dxa"/>
            <w:noWrap/>
            <w:vAlign w:val="bottom"/>
          </w:tcPr>
          <w:p w14:paraId="2D6C46FF" w14:textId="77777777" w:rsidR="00973B13" w:rsidRPr="0034752C" w:rsidRDefault="00973B13" w:rsidP="00AD2F28">
            <w:pPr>
              <w:jc w:val="right"/>
              <w:rPr>
                <w:rFonts w:cs="Arial"/>
                <w:sz w:val="22"/>
                <w:szCs w:val="22"/>
                <w:lang w:eastAsia="en-IE"/>
              </w:rPr>
            </w:pPr>
            <w:r w:rsidRPr="0034752C">
              <w:rPr>
                <w:rFonts w:cs="Arial"/>
                <w:sz w:val="22"/>
                <w:szCs w:val="22"/>
              </w:rPr>
              <w:t>100.0%</w:t>
            </w:r>
          </w:p>
        </w:tc>
      </w:tr>
      <w:tr w:rsidR="00973B13" w:rsidRPr="0034752C" w14:paraId="205F87F3" w14:textId="77777777" w:rsidTr="00AD2F28">
        <w:trPr>
          <w:trHeight w:val="255"/>
        </w:trPr>
        <w:tc>
          <w:tcPr>
            <w:tcW w:w="5228" w:type="dxa"/>
            <w:noWrap/>
            <w:vAlign w:val="bottom"/>
          </w:tcPr>
          <w:p w14:paraId="6086F07D" w14:textId="77777777" w:rsidR="00973B13" w:rsidRPr="0034752C" w:rsidRDefault="00973B13" w:rsidP="00AD2F28">
            <w:pPr>
              <w:rPr>
                <w:rFonts w:cs="Arial"/>
                <w:sz w:val="22"/>
                <w:szCs w:val="22"/>
                <w:lang w:eastAsia="en-IE"/>
              </w:rPr>
            </w:pPr>
            <w:r w:rsidRPr="0034752C">
              <w:rPr>
                <w:rFonts w:cs="Arial"/>
                <w:sz w:val="22"/>
                <w:szCs w:val="22"/>
              </w:rPr>
              <w:t>Houses of the Oireachtas</w:t>
            </w:r>
          </w:p>
        </w:tc>
        <w:tc>
          <w:tcPr>
            <w:tcW w:w="5228" w:type="dxa"/>
            <w:noWrap/>
            <w:vAlign w:val="bottom"/>
          </w:tcPr>
          <w:p w14:paraId="33C4CFAA" w14:textId="77777777" w:rsidR="00973B13" w:rsidRPr="0034752C" w:rsidRDefault="00973B13" w:rsidP="00AD2F28">
            <w:pPr>
              <w:jc w:val="right"/>
              <w:rPr>
                <w:rFonts w:cs="Arial"/>
                <w:sz w:val="22"/>
                <w:szCs w:val="22"/>
                <w:lang w:eastAsia="en-IE"/>
              </w:rPr>
            </w:pPr>
            <w:r w:rsidRPr="0034752C">
              <w:rPr>
                <w:rFonts w:cs="Arial"/>
                <w:sz w:val="22"/>
                <w:szCs w:val="22"/>
              </w:rPr>
              <w:t>8.9%</w:t>
            </w:r>
          </w:p>
        </w:tc>
      </w:tr>
      <w:tr w:rsidR="00973B13" w:rsidRPr="0034752C" w14:paraId="70AB083C" w14:textId="77777777" w:rsidTr="00AD2F28">
        <w:trPr>
          <w:trHeight w:val="255"/>
        </w:trPr>
        <w:tc>
          <w:tcPr>
            <w:tcW w:w="5228" w:type="dxa"/>
            <w:noWrap/>
            <w:vAlign w:val="bottom"/>
          </w:tcPr>
          <w:p w14:paraId="0BEF2AEE" w14:textId="77777777" w:rsidR="00973B13" w:rsidRPr="0034752C" w:rsidRDefault="00973B13" w:rsidP="00AD2F28">
            <w:pPr>
              <w:rPr>
                <w:rFonts w:cs="Arial"/>
                <w:sz w:val="22"/>
                <w:szCs w:val="22"/>
                <w:lang w:eastAsia="en-IE"/>
              </w:rPr>
            </w:pPr>
            <w:r w:rsidRPr="0034752C">
              <w:rPr>
                <w:rFonts w:cs="Arial"/>
                <w:sz w:val="22"/>
                <w:szCs w:val="22"/>
              </w:rPr>
              <w:t>Housing Finance Agency</w:t>
            </w:r>
          </w:p>
        </w:tc>
        <w:tc>
          <w:tcPr>
            <w:tcW w:w="5228" w:type="dxa"/>
            <w:noWrap/>
            <w:vAlign w:val="bottom"/>
          </w:tcPr>
          <w:p w14:paraId="714EA208" w14:textId="77777777" w:rsidR="00973B13" w:rsidRPr="0034752C" w:rsidRDefault="00973B13" w:rsidP="00AD2F28">
            <w:pPr>
              <w:jc w:val="right"/>
              <w:rPr>
                <w:rFonts w:cs="Arial"/>
                <w:sz w:val="22"/>
                <w:szCs w:val="22"/>
                <w:lang w:eastAsia="en-IE"/>
              </w:rPr>
            </w:pPr>
            <w:r w:rsidRPr="0034752C">
              <w:rPr>
                <w:rFonts w:cs="Arial"/>
                <w:sz w:val="22"/>
                <w:szCs w:val="22"/>
              </w:rPr>
              <w:t>100.0%</w:t>
            </w:r>
          </w:p>
        </w:tc>
      </w:tr>
      <w:tr w:rsidR="00973B13" w:rsidRPr="0034752C" w14:paraId="5005B3B2" w14:textId="77777777" w:rsidTr="00AD2F28">
        <w:trPr>
          <w:trHeight w:val="255"/>
        </w:trPr>
        <w:tc>
          <w:tcPr>
            <w:tcW w:w="5228" w:type="dxa"/>
            <w:noWrap/>
            <w:vAlign w:val="bottom"/>
          </w:tcPr>
          <w:p w14:paraId="6C67E566" w14:textId="77777777" w:rsidR="00973B13" w:rsidRPr="0034752C" w:rsidRDefault="00973B13" w:rsidP="00AD2F28">
            <w:pPr>
              <w:rPr>
                <w:rFonts w:cs="Arial"/>
                <w:sz w:val="22"/>
                <w:szCs w:val="22"/>
                <w:lang w:eastAsia="en-IE"/>
              </w:rPr>
            </w:pPr>
            <w:r w:rsidRPr="0034752C">
              <w:rPr>
                <w:rFonts w:cs="Arial"/>
                <w:sz w:val="22"/>
                <w:szCs w:val="22"/>
              </w:rPr>
              <w:t>IDA Ireland</w:t>
            </w:r>
          </w:p>
        </w:tc>
        <w:tc>
          <w:tcPr>
            <w:tcW w:w="5228" w:type="dxa"/>
            <w:noWrap/>
            <w:vAlign w:val="bottom"/>
          </w:tcPr>
          <w:p w14:paraId="68D860C7" w14:textId="77777777" w:rsidR="00973B13" w:rsidRPr="0034752C" w:rsidRDefault="00973B13" w:rsidP="00AD2F28">
            <w:pPr>
              <w:jc w:val="right"/>
              <w:rPr>
                <w:rFonts w:cs="Arial"/>
                <w:sz w:val="22"/>
                <w:szCs w:val="22"/>
                <w:lang w:eastAsia="en-IE"/>
              </w:rPr>
            </w:pPr>
            <w:r w:rsidRPr="0034752C">
              <w:rPr>
                <w:rFonts w:cs="Arial"/>
                <w:sz w:val="22"/>
                <w:szCs w:val="22"/>
              </w:rPr>
              <w:t>1.7%</w:t>
            </w:r>
          </w:p>
        </w:tc>
      </w:tr>
      <w:tr w:rsidR="00973B13" w:rsidRPr="0034752C" w14:paraId="212EF354" w14:textId="77777777" w:rsidTr="00AD2F28">
        <w:trPr>
          <w:trHeight w:val="255"/>
        </w:trPr>
        <w:tc>
          <w:tcPr>
            <w:tcW w:w="5228" w:type="dxa"/>
            <w:noWrap/>
            <w:vAlign w:val="bottom"/>
          </w:tcPr>
          <w:p w14:paraId="05CB81BE" w14:textId="77777777" w:rsidR="00973B13" w:rsidRPr="0034752C" w:rsidRDefault="00973B13" w:rsidP="00AD2F28">
            <w:pPr>
              <w:rPr>
                <w:rFonts w:cs="Arial"/>
                <w:sz w:val="22"/>
                <w:szCs w:val="22"/>
                <w:lang w:eastAsia="en-IE"/>
              </w:rPr>
            </w:pPr>
            <w:r w:rsidRPr="0034752C">
              <w:rPr>
                <w:rFonts w:cs="Arial"/>
                <w:sz w:val="22"/>
                <w:szCs w:val="22"/>
              </w:rPr>
              <w:t>Insolvency Service of Ireland</w:t>
            </w:r>
          </w:p>
        </w:tc>
        <w:tc>
          <w:tcPr>
            <w:tcW w:w="5228" w:type="dxa"/>
            <w:noWrap/>
            <w:vAlign w:val="bottom"/>
          </w:tcPr>
          <w:p w14:paraId="6B3D13D6" w14:textId="77777777" w:rsidR="00973B13" w:rsidRPr="0034752C" w:rsidRDefault="00973B13" w:rsidP="00AD2F28">
            <w:pPr>
              <w:jc w:val="right"/>
              <w:rPr>
                <w:rFonts w:cs="Arial"/>
                <w:sz w:val="22"/>
                <w:szCs w:val="22"/>
                <w:lang w:eastAsia="en-IE"/>
              </w:rPr>
            </w:pPr>
            <w:r w:rsidRPr="0034752C">
              <w:rPr>
                <w:rFonts w:cs="Arial"/>
                <w:sz w:val="22"/>
                <w:szCs w:val="22"/>
              </w:rPr>
              <w:t>43.9%</w:t>
            </w:r>
          </w:p>
        </w:tc>
      </w:tr>
      <w:tr w:rsidR="00973B13" w:rsidRPr="0034752C" w14:paraId="3EAFA91F" w14:textId="77777777" w:rsidTr="00AD2F28">
        <w:trPr>
          <w:trHeight w:val="255"/>
        </w:trPr>
        <w:tc>
          <w:tcPr>
            <w:tcW w:w="5228" w:type="dxa"/>
            <w:noWrap/>
            <w:vAlign w:val="bottom"/>
          </w:tcPr>
          <w:p w14:paraId="2139974A" w14:textId="77777777" w:rsidR="00973B13" w:rsidRPr="0034752C" w:rsidRDefault="00973B13" w:rsidP="00AD2F28">
            <w:pPr>
              <w:rPr>
                <w:rFonts w:cs="Arial"/>
                <w:sz w:val="22"/>
                <w:szCs w:val="22"/>
                <w:lang w:eastAsia="en-IE"/>
              </w:rPr>
            </w:pPr>
            <w:r w:rsidRPr="0034752C">
              <w:rPr>
                <w:rFonts w:cs="Arial"/>
                <w:sz w:val="22"/>
                <w:szCs w:val="22"/>
              </w:rPr>
              <w:t>International Protection Appeals Tribunal</w:t>
            </w:r>
          </w:p>
        </w:tc>
        <w:tc>
          <w:tcPr>
            <w:tcW w:w="5228" w:type="dxa"/>
            <w:noWrap/>
            <w:vAlign w:val="bottom"/>
          </w:tcPr>
          <w:p w14:paraId="396DA715" w14:textId="77777777" w:rsidR="00973B13" w:rsidRPr="0034752C" w:rsidRDefault="00973B13" w:rsidP="00AD2F28">
            <w:pPr>
              <w:jc w:val="right"/>
              <w:rPr>
                <w:rFonts w:cs="Arial"/>
                <w:sz w:val="22"/>
                <w:szCs w:val="22"/>
                <w:lang w:eastAsia="en-IE"/>
              </w:rPr>
            </w:pPr>
            <w:r w:rsidRPr="0034752C">
              <w:rPr>
                <w:rFonts w:cs="Arial"/>
                <w:sz w:val="22"/>
                <w:szCs w:val="22"/>
              </w:rPr>
              <w:t>47.8%</w:t>
            </w:r>
          </w:p>
        </w:tc>
      </w:tr>
      <w:tr w:rsidR="00973B13" w:rsidRPr="0034752C" w14:paraId="3253AC5F" w14:textId="77777777" w:rsidTr="00AD2F28">
        <w:trPr>
          <w:trHeight w:val="255"/>
        </w:trPr>
        <w:tc>
          <w:tcPr>
            <w:tcW w:w="5228" w:type="dxa"/>
            <w:noWrap/>
            <w:vAlign w:val="bottom"/>
          </w:tcPr>
          <w:p w14:paraId="73F7D197" w14:textId="77777777" w:rsidR="00973B13" w:rsidRPr="0034752C" w:rsidRDefault="00973B13" w:rsidP="00AD2F28">
            <w:pPr>
              <w:rPr>
                <w:rFonts w:cs="Arial"/>
                <w:sz w:val="22"/>
                <w:szCs w:val="22"/>
                <w:lang w:eastAsia="en-IE"/>
              </w:rPr>
            </w:pPr>
            <w:r w:rsidRPr="0034752C">
              <w:rPr>
                <w:rFonts w:cs="Arial"/>
                <w:sz w:val="22"/>
                <w:szCs w:val="22"/>
              </w:rPr>
              <w:t>International Protection Office</w:t>
            </w:r>
          </w:p>
        </w:tc>
        <w:tc>
          <w:tcPr>
            <w:tcW w:w="5228" w:type="dxa"/>
            <w:noWrap/>
            <w:vAlign w:val="bottom"/>
          </w:tcPr>
          <w:p w14:paraId="05308B11" w14:textId="77777777" w:rsidR="00973B13" w:rsidRPr="0034752C" w:rsidRDefault="00973B13" w:rsidP="00AD2F28">
            <w:pPr>
              <w:jc w:val="right"/>
              <w:rPr>
                <w:rFonts w:cs="Arial"/>
                <w:sz w:val="22"/>
                <w:szCs w:val="22"/>
                <w:lang w:eastAsia="en-IE"/>
              </w:rPr>
            </w:pPr>
            <w:r w:rsidRPr="0034752C">
              <w:rPr>
                <w:rFonts w:cs="Arial"/>
                <w:sz w:val="22"/>
                <w:szCs w:val="22"/>
              </w:rPr>
              <w:t>41.9%</w:t>
            </w:r>
          </w:p>
        </w:tc>
      </w:tr>
      <w:tr w:rsidR="00973B13" w:rsidRPr="0034752C" w14:paraId="11AAFB64" w14:textId="77777777" w:rsidTr="00AD2F28">
        <w:trPr>
          <w:trHeight w:val="255"/>
        </w:trPr>
        <w:tc>
          <w:tcPr>
            <w:tcW w:w="5228" w:type="dxa"/>
            <w:noWrap/>
            <w:vAlign w:val="bottom"/>
          </w:tcPr>
          <w:p w14:paraId="4F087DE5" w14:textId="77777777" w:rsidR="00973B13" w:rsidRPr="0034752C" w:rsidRDefault="00973B13" w:rsidP="00AD2F28">
            <w:pPr>
              <w:rPr>
                <w:rFonts w:cs="Arial"/>
                <w:sz w:val="22"/>
                <w:szCs w:val="22"/>
                <w:lang w:eastAsia="en-IE"/>
              </w:rPr>
            </w:pPr>
            <w:r w:rsidRPr="0034752C">
              <w:rPr>
                <w:rFonts w:cs="Arial"/>
                <w:sz w:val="22"/>
                <w:szCs w:val="22"/>
              </w:rPr>
              <w:lastRenderedPageBreak/>
              <w:t>InterTrade Ireland</w:t>
            </w:r>
          </w:p>
        </w:tc>
        <w:tc>
          <w:tcPr>
            <w:tcW w:w="5228" w:type="dxa"/>
            <w:noWrap/>
            <w:vAlign w:val="bottom"/>
          </w:tcPr>
          <w:p w14:paraId="13D29BAD" w14:textId="77777777" w:rsidR="00973B13" w:rsidRPr="0034752C" w:rsidRDefault="00973B13" w:rsidP="00AD2F28">
            <w:pPr>
              <w:jc w:val="right"/>
              <w:rPr>
                <w:rFonts w:cs="Arial"/>
                <w:sz w:val="22"/>
                <w:szCs w:val="22"/>
                <w:lang w:eastAsia="en-IE"/>
              </w:rPr>
            </w:pPr>
            <w:r w:rsidRPr="0034752C">
              <w:rPr>
                <w:rFonts w:cs="Arial"/>
                <w:sz w:val="22"/>
                <w:szCs w:val="22"/>
              </w:rPr>
              <w:t>100.0%</w:t>
            </w:r>
          </w:p>
        </w:tc>
      </w:tr>
      <w:tr w:rsidR="00973B13" w:rsidRPr="0034752C" w14:paraId="71E430DD" w14:textId="77777777" w:rsidTr="00AD2F28">
        <w:trPr>
          <w:trHeight w:val="255"/>
        </w:trPr>
        <w:tc>
          <w:tcPr>
            <w:tcW w:w="5228" w:type="dxa"/>
            <w:noWrap/>
            <w:vAlign w:val="bottom"/>
          </w:tcPr>
          <w:p w14:paraId="677AE000" w14:textId="77777777" w:rsidR="00973B13" w:rsidRPr="0034752C" w:rsidRDefault="00973B13" w:rsidP="00AD2F28">
            <w:pPr>
              <w:rPr>
                <w:rFonts w:cs="Arial"/>
                <w:sz w:val="22"/>
                <w:szCs w:val="22"/>
                <w:lang w:eastAsia="en-IE"/>
              </w:rPr>
            </w:pPr>
            <w:r w:rsidRPr="0034752C">
              <w:rPr>
                <w:rFonts w:cs="Arial"/>
                <w:sz w:val="22"/>
                <w:szCs w:val="22"/>
              </w:rPr>
              <w:t xml:space="preserve">Irish Blood Transfusion Service </w:t>
            </w:r>
          </w:p>
        </w:tc>
        <w:tc>
          <w:tcPr>
            <w:tcW w:w="5228" w:type="dxa"/>
            <w:noWrap/>
            <w:vAlign w:val="bottom"/>
          </w:tcPr>
          <w:p w14:paraId="6FF05470" w14:textId="77777777" w:rsidR="00973B13" w:rsidRPr="0034752C" w:rsidRDefault="00973B13" w:rsidP="00AD2F28">
            <w:pPr>
              <w:jc w:val="right"/>
              <w:rPr>
                <w:rFonts w:cs="Arial"/>
                <w:sz w:val="22"/>
                <w:szCs w:val="22"/>
                <w:lang w:eastAsia="en-IE"/>
              </w:rPr>
            </w:pPr>
            <w:r w:rsidRPr="0034752C">
              <w:rPr>
                <w:rFonts w:cs="Arial"/>
                <w:sz w:val="22"/>
                <w:szCs w:val="22"/>
              </w:rPr>
              <w:t>42.2%</w:t>
            </w:r>
          </w:p>
        </w:tc>
      </w:tr>
      <w:tr w:rsidR="00973B13" w:rsidRPr="0034752C" w14:paraId="186CF9FC" w14:textId="77777777" w:rsidTr="00AD2F28">
        <w:trPr>
          <w:trHeight w:val="255"/>
        </w:trPr>
        <w:tc>
          <w:tcPr>
            <w:tcW w:w="5228" w:type="dxa"/>
            <w:noWrap/>
            <w:vAlign w:val="bottom"/>
          </w:tcPr>
          <w:p w14:paraId="5A3388F1" w14:textId="77777777" w:rsidR="00973B13" w:rsidRPr="0034752C" w:rsidRDefault="00973B13" w:rsidP="00AD2F28">
            <w:pPr>
              <w:rPr>
                <w:rFonts w:cs="Arial"/>
                <w:sz w:val="22"/>
                <w:szCs w:val="22"/>
                <w:lang w:eastAsia="en-IE"/>
              </w:rPr>
            </w:pPr>
            <w:r w:rsidRPr="0034752C">
              <w:rPr>
                <w:rFonts w:cs="Arial"/>
                <w:sz w:val="22"/>
                <w:szCs w:val="22"/>
              </w:rPr>
              <w:t>Irish Film Classification Office</w:t>
            </w:r>
          </w:p>
        </w:tc>
        <w:tc>
          <w:tcPr>
            <w:tcW w:w="5228" w:type="dxa"/>
            <w:noWrap/>
            <w:vAlign w:val="bottom"/>
          </w:tcPr>
          <w:p w14:paraId="06196CBB" w14:textId="77777777" w:rsidR="00973B13" w:rsidRPr="0034752C" w:rsidRDefault="00973B13" w:rsidP="00AD2F28">
            <w:pPr>
              <w:jc w:val="right"/>
              <w:rPr>
                <w:rFonts w:cs="Arial"/>
                <w:sz w:val="22"/>
                <w:szCs w:val="22"/>
                <w:lang w:eastAsia="en-IE"/>
              </w:rPr>
            </w:pPr>
            <w:r w:rsidRPr="0034752C">
              <w:rPr>
                <w:rFonts w:cs="Arial"/>
                <w:sz w:val="22"/>
                <w:szCs w:val="22"/>
              </w:rPr>
              <w:t>71.4%</w:t>
            </w:r>
          </w:p>
        </w:tc>
      </w:tr>
      <w:tr w:rsidR="00973B13" w:rsidRPr="0034752C" w14:paraId="6AC22B04" w14:textId="77777777" w:rsidTr="00AD2F28">
        <w:trPr>
          <w:trHeight w:val="255"/>
        </w:trPr>
        <w:tc>
          <w:tcPr>
            <w:tcW w:w="5228" w:type="dxa"/>
            <w:noWrap/>
            <w:vAlign w:val="bottom"/>
          </w:tcPr>
          <w:p w14:paraId="27BEE6EE" w14:textId="77777777" w:rsidR="00973B13" w:rsidRPr="0034752C" w:rsidRDefault="00973B13" w:rsidP="00AD2F28">
            <w:pPr>
              <w:rPr>
                <w:rFonts w:cs="Arial"/>
                <w:sz w:val="22"/>
                <w:szCs w:val="22"/>
                <w:lang w:eastAsia="en-IE"/>
              </w:rPr>
            </w:pPr>
            <w:r w:rsidRPr="0034752C">
              <w:rPr>
                <w:rFonts w:cs="Arial"/>
                <w:sz w:val="22"/>
                <w:szCs w:val="22"/>
              </w:rPr>
              <w:t>Irish Museum of Modern Art (IMMA)</w:t>
            </w:r>
          </w:p>
        </w:tc>
        <w:tc>
          <w:tcPr>
            <w:tcW w:w="5228" w:type="dxa"/>
            <w:noWrap/>
            <w:vAlign w:val="bottom"/>
          </w:tcPr>
          <w:p w14:paraId="61ADFCA5" w14:textId="77777777" w:rsidR="00973B13" w:rsidRPr="0034752C" w:rsidRDefault="00973B13" w:rsidP="00AD2F28">
            <w:pPr>
              <w:jc w:val="right"/>
              <w:rPr>
                <w:rFonts w:cs="Arial"/>
                <w:sz w:val="22"/>
                <w:szCs w:val="22"/>
                <w:lang w:eastAsia="en-IE"/>
              </w:rPr>
            </w:pPr>
            <w:r w:rsidRPr="0034752C">
              <w:rPr>
                <w:rFonts w:cs="Arial"/>
                <w:sz w:val="22"/>
                <w:szCs w:val="22"/>
              </w:rPr>
              <w:t>68.8%</w:t>
            </w:r>
          </w:p>
        </w:tc>
      </w:tr>
      <w:tr w:rsidR="00973B13" w:rsidRPr="0034752C" w14:paraId="155B18ED" w14:textId="77777777" w:rsidTr="00AD2F28">
        <w:trPr>
          <w:trHeight w:val="255"/>
        </w:trPr>
        <w:tc>
          <w:tcPr>
            <w:tcW w:w="5228" w:type="dxa"/>
            <w:noWrap/>
            <w:vAlign w:val="bottom"/>
          </w:tcPr>
          <w:p w14:paraId="35F939EE" w14:textId="77777777" w:rsidR="00973B13" w:rsidRPr="0034752C" w:rsidRDefault="00973B13" w:rsidP="00AD2F28">
            <w:pPr>
              <w:rPr>
                <w:rFonts w:cs="Arial"/>
                <w:sz w:val="22"/>
                <w:szCs w:val="22"/>
                <w:lang w:eastAsia="en-IE"/>
              </w:rPr>
            </w:pPr>
            <w:r w:rsidRPr="0034752C">
              <w:rPr>
                <w:rFonts w:cs="Arial"/>
                <w:sz w:val="22"/>
                <w:szCs w:val="22"/>
              </w:rPr>
              <w:t>Irish National Stud</w:t>
            </w:r>
          </w:p>
        </w:tc>
        <w:tc>
          <w:tcPr>
            <w:tcW w:w="5228" w:type="dxa"/>
            <w:noWrap/>
            <w:vAlign w:val="bottom"/>
          </w:tcPr>
          <w:p w14:paraId="35303481" w14:textId="77777777" w:rsidR="00973B13" w:rsidRPr="0034752C" w:rsidRDefault="00973B13" w:rsidP="00AD2F28">
            <w:pPr>
              <w:jc w:val="right"/>
              <w:rPr>
                <w:rFonts w:cs="Arial"/>
                <w:sz w:val="22"/>
                <w:szCs w:val="22"/>
                <w:lang w:eastAsia="en-IE"/>
              </w:rPr>
            </w:pPr>
            <w:r w:rsidRPr="0034752C">
              <w:rPr>
                <w:rFonts w:cs="Arial"/>
                <w:sz w:val="22"/>
                <w:szCs w:val="22"/>
              </w:rPr>
              <w:t>28.8%</w:t>
            </w:r>
          </w:p>
        </w:tc>
      </w:tr>
      <w:tr w:rsidR="00973B13" w:rsidRPr="0034752C" w14:paraId="53AB39F2" w14:textId="77777777" w:rsidTr="00AD2F28">
        <w:trPr>
          <w:trHeight w:val="255"/>
        </w:trPr>
        <w:tc>
          <w:tcPr>
            <w:tcW w:w="5228" w:type="dxa"/>
            <w:noWrap/>
            <w:vAlign w:val="bottom"/>
          </w:tcPr>
          <w:p w14:paraId="62D7EA54" w14:textId="77777777" w:rsidR="00973B13" w:rsidRPr="0034752C" w:rsidRDefault="00973B13" w:rsidP="00AD2F28">
            <w:pPr>
              <w:rPr>
                <w:rFonts w:cs="Arial"/>
                <w:sz w:val="22"/>
                <w:szCs w:val="22"/>
                <w:lang w:eastAsia="en-IE"/>
              </w:rPr>
            </w:pPr>
            <w:r w:rsidRPr="0034752C">
              <w:rPr>
                <w:rFonts w:cs="Arial"/>
                <w:sz w:val="22"/>
                <w:szCs w:val="22"/>
              </w:rPr>
              <w:t>Irish Water Safety</w:t>
            </w:r>
          </w:p>
        </w:tc>
        <w:tc>
          <w:tcPr>
            <w:tcW w:w="5228" w:type="dxa"/>
            <w:noWrap/>
            <w:vAlign w:val="bottom"/>
          </w:tcPr>
          <w:p w14:paraId="10457521" w14:textId="77777777" w:rsidR="00973B13" w:rsidRPr="0034752C" w:rsidRDefault="00973B13" w:rsidP="00AD2F28">
            <w:pPr>
              <w:jc w:val="right"/>
              <w:rPr>
                <w:rFonts w:cs="Arial"/>
                <w:sz w:val="22"/>
                <w:szCs w:val="22"/>
                <w:lang w:eastAsia="en-IE"/>
              </w:rPr>
            </w:pPr>
            <w:r w:rsidRPr="0034752C">
              <w:rPr>
                <w:rFonts w:cs="Arial"/>
                <w:sz w:val="22"/>
                <w:szCs w:val="22"/>
              </w:rPr>
              <w:t>100.0%</w:t>
            </w:r>
          </w:p>
        </w:tc>
      </w:tr>
      <w:tr w:rsidR="00973B13" w:rsidRPr="0034752C" w14:paraId="502868B8" w14:textId="77777777" w:rsidTr="00AD2F28">
        <w:trPr>
          <w:trHeight w:val="255"/>
        </w:trPr>
        <w:tc>
          <w:tcPr>
            <w:tcW w:w="5228" w:type="dxa"/>
            <w:noWrap/>
            <w:vAlign w:val="bottom"/>
          </w:tcPr>
          <w:p w14:paraId="6ADAD346" w14:textId="77777777" w:rsidR="00973B13" w:rsidRPr="0034752C" w:rsidRDefault="00973B13" w:rsidP="00AD2F28">
            <w:pPr>
              <w:rPr>
                <w:rFonts w:cs="Arial"/>
                <w:sz w:val="22"/>
                <w:szCs w:val="22"/>
                <w:lang w:eastAsia="en-IE"/>
              </w:rPr>
            </w:pPr>
            <w:r w:rsidRPr="0034752C">
              <w:rPr>
                <w:rFonts w:cs="Arial"/>
                <w:sz w:val="22"/>
                <w:szCs w:val="22"/>
              </w:rPr>
              <w:t>IT Dundalk</w:t>
            </w:r>
          </w:p>
        </w:tc>
        <w:tc>
          <w:tcPr>
            <w:tcW w:w="5228" w:type="dxa"/>
            <w:noWrap/>
            <w:vAlign w:val="bottom"/>
          </w:tcPr>
          <w:p w14:paraId="67E826E1" w14:textId="77777777" w:rsidR="00973B13" w:rsidRPr="0034752C" w:rsidRDefault="00973B13" w:rsidP="00AD2F28">
            <w:pPr>
              <w:jc w:val="right"/>
              <w:rPr>
                <w:rFonts w:cs="Arial"/>
                <w:sz w:val="22"/>
                <w:szCs w:val="22"/>
                <w:lang w:eastAsia="en-IE"/>
              </w:rPr>
            </w:pPr>
            <w:r w:rsidRPr="0034752C">
              <w:rPr>
                <w:rFonts w:cs="Arial"/>
                <w:sz w:val="22"/>
                <w:szCs w:val="22"/>
              </w:rPr>
              <w:t>6.0%</w:t>
            </w:r>
          </w:p>
        </w:tc>
      </w:tr>
      <w:tr w:rsidR="00973B13" w:rsidRPr="0034752C" w14:paraId="3AFCF23B" w14:textId="77777777" w:rsidTr="00AD2F28">
        <w:trPr>
          <w:trHeight w:val="255"/>
        </w:trPr>
        <w:tc>
          <w:tcPr>
            <w:tcW w:w="5228" w:type="dxa"/>
            <w:noWrap/>
            <w:vAlign w:val="bottom"/>
          </w:tcPr>
          <w:p w14:paraId="394632A9" w14:textId="77777777" w:rsidR="00973B13" w:rsidRPr="0034752C" w:rsidRDefault="00973B13" w:rsidP="00AD2F28">
            <w:pPr>
              <w:rPr>
                <w:rFonts w:cs="Arial"/>
                <w:sz w:val="22"/>
                <w:szCs w:val="22"/>
                <w:lang w:eastAsia="en-IE"/>
              </w:rPr>
            </w:pPr>
            <w:r w:rsidRPr="0034752C">
              <w:rPr>
                <w:rFonts w:cs="Arial"/>
                <w:sz w:val="22"/>
                <w:szCs w:val="22"/>
              </w:rPr>
              <w:t>IT Galway-Mayo</w:t>
            </w:r>
          </w:p>
        </w:tc>
        <w:tc>
          <w:tcPr>
            <w:tcW w:w="5228" w:type="dxa"/>
            <w:noWrap/>
            <w:vAlign w:val="bottom"/>
          </w:tcPr>
          <w:p w14:paraId="551252BD" w14:textId="77777777" w:rsidR="00973B13" w:rsidRPr="0034752C" w:rsidRDefault="00973B13" w:rsidP="00AD2F28">
            <w:pPr>
              <w:jc w:val="right"/>
              <w:rPr>
                <w:rFonts w:cs="Arial"/>
                <w:sz w:val="22"/>
                <w:szCs w:val="22"/>
                <w:lang w:eastAsia="en-IE"/>
              </w:rPr>
            </w:pPr>
            <w:r w:rsidRPr="0034752C">
              <w:rPr>
                <w:rFonts w:cs="Arial"/>
                <w:sz w:val="22"/>
                <w:szCs w:val="22"/>
              </w:rPr>
              <w:t>22.9%</w:t>
            </w:r>
          </w:p>
        </w:tc>
      </w:tr>
      <w:tr w:rsidR="00973B13" w:rsidRPr="0034752C" w14:paraId="0D34308C" w14:textId="77777777" w:rsidTr="00AD2F28">
        <w:trPr>
          <w:trHeight w:val="255"/>
        </w:trPr>
        <w:tc>
          <w:tcPr>
            <w:tcW w:w="5228" w:type="dxa"/>
            <w:noWrap/>
            <w:vAlign w:val="bottom"/>
          </w:tcPr>
          <w:p w14:paraId="14E5858C" w14:textId="77777777" w:rsidR="00973B13" w:rsidRPr="0034752C" w:rsidRDefault="00973B13" w:rsidP="00AD2F28">
            <w:pPr>
              <w:rPr>
                <w:rFonts w:cs="Arial"/>
                <w:sz w:val="22"/>
                <w:szCs w:val="22"/>
                <w:lang w:eastAsia="en-IE"/>
              </w:rPr>
            </w:pPr>
            <w:r w:rsidRPr="0034752C">
              <w:rPr>
                <w:rFonts w:cs="Arial"/>
                <w:sz w:val="22"/>
                <w:szCs w:val="22"/>
              </w:rPr>
              <w:t>IT Letterkenny</w:t>
            </w:r>
          </w:p>
        </w:tc>
        <w:tc>
          <w:tcPr>
            <w:tcW w:w="5228" w:type="dxa"/>
            <w:noWrap/>
            <w:vAlign w:val="bottom"/>
          </w:tcPr>
          <w:p w14:paraId="4441039B" w14:textId="77777777" w:rsidR="00973B13" w:rsidRPr="0034752C" w:rsidRDefault="00973B13" w:rsidP="00AD2F28">
            <w:pPr>
              <w:jc w:val="right"/>
              <w:rPr>
                <w:rFonts w:cs="Arial"/>
                <w:sz w:val="22"/>
                <w:szCs w:val="22"/>
                <w:lang w:eastAsia="en-IE"/>
              </w:rPr>
            </w:pPr>
            <w:r w:rsidRPr="0034752C">
              <w:rPr>
                <w:rFonts w:cs="Arial"/>
                <w:sz w:val="22"/>
                <w:szCs w:val="22"/>
              </w:rPr>
              <w:t>55.3%</w:t>
            </w:r>
          </w:p>
        </w:tc>
      </w:tr>
      <w:tr w:rsidR="00973B13" w:rsidRPr="0034752C" w14:paraId="1FB051F2" w14:textId="77777777" w:rsidTr="00AD2F28">
        <w:trPr>
          <w:trHeight w:val="255"/>
        </w:trPr>
        <w:tc>
          <w:tcPr>
            <w:tcW w:w="5228" w:type="dxa"/>
            <w:noWrap/>
            <w:vAlign w:val="bottom"/>
          </w:tcPr>
          <w:p w14:paraId="2637192B" w14:textId="77777777" w:rsidR="00973B13" w:rsidRPr="0034752C" w:rsidRDefault="00973B13" w:rsidP="00AD2F28">
            <w:pPr>
              <w:rPr>
                <w:rFonts w:cs="Arial"/>
                <w:sz w:val="22"/>
                <w:szCs w:val="22"/>
                <w:lang w:eastAsia="en-IE"/>
              </w:rPr>
            </w:pPr>
            <w:r w:rsidRPr="0034752C">
              <w:rPr>
                <w:rFonts w:cs="Arial"/>
                <w:sz w:val="22"/>
                <w:szCs w:val="22"/>
              </w:rPr>
              <w:t>Law Reform Commission</w:t>
            </w:r>
          </w:p>
        </w:tc>
        <w:tc>
          <w:tcPr>
            <w:tcW w:w="5228" w:type="dxa"/>
            <w:noWrap/>
            <w:vAlign w:val="bottom"/>
          </w:tcPr>
          <w:p w14:paraId="2ACD43D7" w14:textId="77777777" w:rsidR="00973B13" w:rsidRPr="0034752C" w:rsidRDefault="00973B13" w:rsidP="00AD2F28">
            <w:pPr>
              <w:jc w:val="right"/>
              <w:rPr>
                <w:rFonts w:cs="Arial"/>
                <w:sz w:val="22"/>
                <w:szCs w:val="22"/>
                <w:lang w:eastAsia="en-IE"/>
              </w:rPr>
            </w:pPr>
            <w:r w:rsidRPr="0034752C">
              <w:rPr>
                <w:rFonts w:cs="Arial"/>
                <w:sz w:val="22"/>
                <w:szCs w:val="22"/>
              </w:rPr>
              <w:t>100.0%</w:t>
            </w:r>
          </w:p>
        </w:tc>
      </w:tr>
      <w:tr w:rsidR="00973B13" w:rsidRPr="0034752C" w14:paraId="298E2A14" w14:textId="77777777" w:rsidTr="00AD2F28">
        <w:trPr>
          <w:trHeight w:val="255"/>
        </w:trPr>
        <w:tc>
          <w:tcPr>
            <w:tcW w:w="5228" w:type="dxa"/>
            <w:noWrap/>
            <w:vAlign w:val="bottom"/>
          </w:tcPr>
          <w:p w14:paraId="4A44654A" w14:textId="77777777" w:rsidR="00973B13" w:rsidRPr="0034752C" w:rsidRDefault="00973B13" w:rsidP="00AD2F28">
            <w:pPr>
              <w:rPr>
                <w:rFonts w:cs="Arial"/>
                <w:sz w:val="22"/>
                <w:szCs w:val="22"/>
                <w:lang w:eastAsia="en-IE"/>
              </w:rPr>
            </w:pPr>
            <w:r w:rsidRPr="0034752C">
              <w:rPr>
                <w:rFonts w:cs="Arial"/>
                <w:sz w:val="22"/>
                <w:szCs w:val="22"/>
              </w:rPr>
              <w:t xml:space="preserve">Leargas </w:t>
            </w:r>
          </w:p>
        </w:tc>
        <w:tc>
          <w:tcPr>
            <w:tcW w:w="5228" w:type="dxa"/>
            <w:noWrap/>
            <w:vAlign w:val="bottom"/>
          </w:tcPr>
          <w:p w14:paraId="3CEEA073" w14:textId="77777777" w:rsidR="00973B13" w:rsidRPr="0034752C" w:rsidRDefault="00973B13" w:rsidP="00AD2F28">
            <w:pPr>
              <w:jc w:val="right"/>
              <w:rPr>
                <w:rFonts w:cs="Arial"/>
                <w:sz w:val="22"/>
                <w:szCs w:val="22"/>
                <w:lang w:eastAsia="en-IE"/>
              </w:rPr>
            </w:pPr>
            <w:r w:rsidRPr="0034752C">
              <w:rPr>
                <w:rFonts w:cs="Arial"/>
                <w:sz w:val="22"/>
                <w:szCs w:val="22"/>
              </w:rPr>
              <w:t>62.7%</w:t>
            </w:r>
          </w:p>
        </w:tc>
      </w:tr>
      <w:tr w:rsidR="00973B13" w:rsidRPr="0034752C" w14:paraId="5D297875" w14:textId="77777777" w:rsidTr="00AD2F28">
        <w:trPr>
          <w:trHeight w:val="255"/>
        </w:trPr>
        <w:tc>
          <w:tcPr>
            <w:tcW w:w="5228" w:type="dxa"/>
            <w:noWrap/>
            <w:vAlign w:val="bottom"/>
          </w:tcPr>
          <w:p w14:paraId="4DF113FC" w14:textId="77777777" w:rsidR="00973B13" w:rsidRPr="0034752C" w:rsidRDefault="00973B13" w:rsidP="00AD2F28">
            <w:pPr>
              <w:rPr>
                <w:rFonts w:cs="Arial"/>
                <w:sz w:val="22"/>
                <w:szCs w:val="22"/>
                <w:lang w:eastAsia="en-IE"/>
              </w:rPr>
            </w:pPr>
            <w:r w:rsidRPr="0034752C">
              <w:rPr>
                <w:rFonts w:cs="Arial"/>
                <w:sz w:val="22"/>
                <w:szCs w:val="22"/>
              </w:rPr>
              <w:t>Legal Aid Board</w:t>
            </w:r>
          </w:p>
        </w:tc>
        <w:tc>
          <w:tcPr>
            <w:tcW w:w="5228" w:type="dxa"/>
            <w:noWrap/>
            <w:vAlign w:val="bottom"/>
          </w:tcPr>
          <w:p w14:paraId="349898C4" w14:textId="77777777" w:rsidR="00973B13" w:rsidRPr="0034752C" w:rsidRDefault="00973B13" w:rsidP="00AD2F28">
            <w:pPr>
              <w:jc w:val="right"/>
              <w:rPr>
                <w:rFonts w:cs="Arial"/>
                <w:sz w:val="22"/>
                <w:szCs w:val="22"/>
                <w:lang w:eastAsia="en-IE"/>
              </w:rPr>
            </w:pPr>
            <w:r w:rsidRPr="0034752C">
              <w:rPr>
                <w:rFonts w:cs="Arial"/>
                <w:sz w:val="22"/>
                <w:szCs w:val="22"/>
              </w:rPr>
              <w:t>17.6%</w:t>
            </w:r>
          </w:p>
        </w:tc>
      </w:tr>
      <w:tr w:rsidR="00973B13" w:rsidRPr="0034752C" w14:paraId="7EE10CE3" w14:textId="77777777" w:rsidTr="00AD2F28">
        <w:trPr>
          <w:trHeight w:val="255"/>
        </w:trPr>
        <w:tc>
          <w:tcPr>
            <w:tcW w:w="5228" w:type="dxa"/>
            <w:noWrap/>
            <w:vAlign w:val="bottom"/>
          </w:tcPr>
          <w:p w14:paraId="1AFF17DE" w14:textId="77777777" w:rsidR="00973B13" w:rsidRPr="0034752C" w:rsidRDefault="00973B13" w:rsidP="00AD2F28">
            <w:pPr>
              <w:rPr>
                <w:rFonts w:cs="Arial"/>
                <w:sz w:val="22"/>
                <w:szCs w:val="22"/>
                <w:lang w:eastAsia="en-IE"/>
              </w:rPr>
            </w:pPr>
            <w:r w:rsidRPr="0034752C">
              <w:rPr>
                <w:rFonts w:cs="Arial"/>
                <w:sz w:val="22"/>
                <w:szCs w:val="22"/>
              </w:rPr>
              <w:t>Leitrim County Council</w:t>
            </w:r>
          </w:p>
        </w:tc>
        <w:tc>
          <w:tcPr>
            <w:tcW w:w="5228" w:type="dxa"/>
            <w:noWrap/>
            <w:vAlign w:val="bottom"/>
          </w:tcPr>
          <w:p w14:paraId="474360B0" w14:textId="77777777" w:rsidR="00973B13" w:rsidRPr="0034752C" w:rsidRDefault="00973B13" w:rsidP="00AD2F28">
            <w:pPr>
              <w:jc w:val="right"/>
              <w:rPr>
                <w:rFonts w:cs="Arial"/>
                <w:sz w:val="22"/>
                <w:szCs w:val="22"/>
                <w:lang w:eastAsia="en-IE"/>
              </w:rPr>
            </w:pPr>
            <w:r w:rsidRPr="0034752C">
              <w:rPr>
                <w:rFonts w:cs="Arial"/>
                <w:sz w:val="22"/>
                <w:szCs w:val="22"/>
              </w:rPr>
              <w:t>83.2%</w:t>
            </w:r>
          </w:p>
        </w:tc>
      </w:tr>
      <w:tr w:rsidR="00973B13" w:rsidRPr="0034752C" w14:paraId="087B115B" w14:textId="77777777" w:rsidTr="00AD2F28">
        <w:trPr>
          <w:trHeight w:val="255"/>
        </w:trPr>
        <w:tc>
          <w:tcPr>
            <w:tcW w:w="5228" w:type="dxa"/>
            <w:noWrap/>
            <w:vAlign w:val="bottom"/>
          </w:tcPr>
          <w:p w14:paraId="1AB84F36" w14:textId="77777777" w:rsidR="00973B13" w:rsidRPr="0034752C" w:rsidRDefault="00973B13" w:rsidP="00AD2F28">
            <w:pPr>
              <w:rPr>
                <w:rFonts w:cs="Arial"/>
                <w:sz w:val="22"/>
                <w:szCs w:val="22"/>
                <w:lang w:eastAsia="en-IE"/>
              </w:rPr>
            </w:pPr>
            <w:r w:rsidRPr="0034752C">
              <w:rPr>
                <w:rFonts w:cs="Arial"/>
                <w:sz w:val="22"/>
                <w:szCs w:val="22"/>
              </w:rPr>
              <w:t xml:space="preserve">Leopardstown Park Hospital </w:t>
            </w:r>
          </w:p>
        </w:tc>
        <w:tc>
          <w:tcPr>
            <w:tcW w:w="5228" w:type="dxa"/>
            <w:noWrap/>
            <w:vAlign w:val="bottom"/>
          </w:tcPr>
          <w:p w14:paraId="2BC39014" w14:textId="77777777" w:rsidR="00973B13" w:rsidRPr="0034752C" w:rsidRDefault="00973B13" w:rsidP="00AD2F28">
            <w:pPr>
              <w:jc w:val="right"/>
              <w:rPr>
                <w:rFonts w:cs="Arial"/>
                <w:sz w:val="22"/>
                <w:szCs w:val="22"/>
                <w:lang w:eastAsia="en-IE"/>
              </w:rPr>
            </w:pPr>
            <w:r w:rsidRPr="0034752C">
              <w:rPr>
                <w:rFonts w:cs="Arial"/>
                <w:sz w:val="22"/>
                <w:szCs w:val="22"/>
              </w:rPr>
              <w:t>98.4%</w:t>
            </w:r>
          </w:p>
        </w:tc>
      </w:tr>
      <w:tr w:rsidR="00973B13" w:rsidRPr="0034752C" w14:paraId="4873D0DA" w14:textId="77777777" w:rsidTr="00AD2F28">
        <w:trPr>
          <w:trHeight w:val="255"/>
        </w:trPr>
        <w:tc>
          <w:tcPr>
            <w:tcW w:w="5228" w:type="dxa"/>
            <w:noWrap/>
            <w:vAlign w:val="bottom"/>
          </w:tcPr>
          <w:p w14:paraId="74558B79" w14:textId="77777777" w:rsidR="00973B13" w:rsidRPr="0034752C" w:rsidRDefault="00973B13" w:rsidP="00AD2F28">
            <w:pPr>
              <w:rPr>
                <w:rFonts w:cs="Arial"/>
                <w:sz w:val="22"/>
                <w:szCs w:val="22"/>
                <w:lang w:eastAsia="en-IE"/>
              </w:rPr>
            </w:pPr>
            <w:r w:rsidRPr="0034752C">
              <w:rPr>
                <w:rFonts w:cs="Arial"/>
                <w:sz w:val="22"/>
                <w:szCs w:val="22"/>
              </w:rPr>
              <w:t>Limerick City &amp; County Council</w:t>
            </w:r>
          </w:p>
        </w:tc>
        <w:tc>
          <w:tcPr>
            <w:tcW w:w="5228" w:type="dxa"/>
            <w:noWrap/>
            <w:vAlign w:val="bottom"/>
          </w:tcPr>
          <w:p w14:paraId="10D4A2BC" w14:textId="77777777" w:rsidR="00973B13" w:rsidRPr="0034752C" w:rsidRDefault="00973B13" w:rsidP="00AD2F28">
            <w:pPr>
              <w:jc w:val="right"/>
              <w:rPr>
                <w:rFonts w:cs="Arial"/>
                <w:sz w:val="22"/>
                <w:szCs w:val="22"/>
                <w:lang w:eastAsia="en-IE"/>
              </w:rPr>
            </w:pPr>
            <w:r w:rsidRPr="0034752C">
              <w:rPr>
                <w:rFonts w:cs="Arial"/>
                <w:sz w:val="22"/>
                <w:szCs w:val="22"/>
              </w:rPr>
              <w:t>21.9%</w:t>
            </w:r>
          </w:p>
        </w:tc>
      </w:tr>
      <w:tr w:rsidR="00973B13" w:rsidRPr="0034752C" w14:paraId="07950AEC" w14:textId="77777777" w:rsidTr="00AD2F28">
        <w:trPr>
          <w:trHeight w:val="255"/>
        </w:trPr>
        <w:tc>
          <w:tcPr>
            <w:tcW w:w="5228" w:type="dxa"/>
            <w:noWrap/>
            <w:vAlign w:val="bottom"/>
          </w:tcPr>
          <w:p w14:paraId="1E200AC6" w14:textId="77777777" w:rsidR="00973B13" w:rsidRPr="0034752C" w:rsidRDefault="00973B13" w:rsidP="00AD2F28">
            <w:pPr>
              <w:rPr>
                <w:rFonts w:cs="Arial"/>
                <w:sz w:val="22"/>
                <w:szCs w:val="22"/>
                <w:lang w:eastAsia="en-IE"/>
              </w:rPr>
            </w:pPr>
            <w:r w:rsidRPr="0034752C">
              <w:rPr>
                <w:rFonts w:cs="Arial"/>
                <w:sz w:val="22"/>
                <w:szCs w:val="22"/>
              </w:rPr>
              <w:t>Local Government Management Agency</w:t>
            </w:r>
          </w:p>
        </w:tc>
        <w:tc>
          <w:tcPr>
            <w:tcW w:w="5228" w:type="dxa"/>
            <w:noWrap/>
            <w:vAlign w:val="bottom"/>
          </w:tcPr>
          <w:p w14:paraId="4E49FDA9" w14:textId="77777777" w:rsidR="00973B13" w:rsidRPr="0034752C" w:rsidRDefault="00973B13" w:rsidP="00AD2F28">
            <w:pPr>
              <w:jc w:val="right"/>
              <w:rPr>
                <w:rFonts w:cs="Arial"/>
                <w:sz w:val="22"/>
                <w:szCs w:val="22"/>
                <w:lang w:eastAsia="en-IE"/>
              </w:rPr>
            </w:pPr>
            <w:r w:rsidRPr="0034752C">
              <w:rPr>
                <w:rFonts w:cs="Arial"/>
                <w:sz w:val="22"/>
                <w:szCs w:val="22"/>
              </w:rPr>
              <w:t>100.0%</w:t>
            </w:r>
          </w:p>
        </w:tc>
      </w:tr>
      <w:tr w:rsidR="00973B13" w:rsidRPr="0034752C" w14:paraId="26E63C4E" w14:textId="77777777" w:rsidTr="00AD2F28">
        <w:trPr>
          <w:trHeight w:val="255"/>
        </w:trPr>
        <w:tc>
          <w:tcPr>
            <w:tcW w:w="5228" w:type="dxa"/>
            <w:noWrap/>
            <w:vAlign w:val="bottom"/>
          </w:tcPr>
          <w:p w14:paraId="7BD0C0FE" w14:textId="77777777" w:rsidR="00973B13" w:rsidRPr="0034752C" w:rsidRDefault="00973B13" w:rsidP="00AD2F28">
            <w:pPr>
              <w:rPr>
                <w:rFonts w:cs="Arial"/>
                <w:sz w:val="22"/>
                <w:szCs w:val="22"/>
                <w:lang w:eastAsia="en-IE"/>
              </w:rPr>
            </w:pPr>
            <w:r w:rsidRPr="0034752C">
              <w:rPr>
                <w:rFonts w:cs="Arial"/>
                <w:sz w:val="22"/>
                <w:szCs w:val="22"/>
              </w:rPr>
              <w:t>Longford County Council</w:t>
            </w:r>
          </w:p>
        </w:tc>
        <w:tc>
          <w:tcPr>
            <w:tcW w:w="5228" w:type="dxa"/>
            <w:noWrap/>
            <w:vAlign w:val="bottom"/>
          </w:tcPr>
          <w:p w14:paraId="1288D87F" w14:textId="77777777" w:rsidR="00973B13" w:rsidRPr="0034752C" w:rsidRDefault="00973B13" w:rsidP="00AD2F28">
            <w:pPr>
              <w:jc w:val="right"/>
              <w:rPr>
                <w:rFonts w:cs="Arial"/>
                <w:sz w:val="22"/>
                <w:szCs w:val="22"/>
                <w:lang w:eastAsia="en-IE"/>
              </w:rPr>
            </w:pPr>
            <w:r w:rsidRPr="0034752C">
              <w:rPr>
                <w:rFonts w:cs="Arial"/>
                <w:sz w:val="22"/>
                <w:szCs w:val="22"/>
              </w:rPr>
              <w:t>4.8%</w:t>
            </w:r>
          </w:p>
        </w:tc>
      </w:tr>
      <w:tr w:rsidR="00973B13" w:rsidRPr="0034752C" w14:paraId="55FA3D30" w14:textId="77777777" w:rsidTr="00AD2F28">
        <w:trPr>
          <w:trHeight w:val="255"/>
        </w:trPr>
        <w:tc>
          <w:tcPr>
            <w:tcW w:w="5228" w:type="dxa"/>
            <w:noWrap/>
            <w:vAlign w:val="bottom"/>
          </w:tcPr>
          <w:p w14:paraId="69A450B4" w14:textId="77777777" w:rsidR="00973B13" w:rsidRPr="0034752C" w:rsidRDefault="00973B13" w:rsidP="00AD2F28">
            <w:pPr>
              <w:rPr>
                <w:rFonts w:cs="Arial"/>
                <w:sz w:val="22"/>
                <w:szCs w:val="22"/>
                <w:lang w:eastAsia="en-IE"/>
              </w:rPr>
            </w:pPr>
            <w:r w:rsidRPr="0034752C">
              <w:rPr>
                <w:rFonts w:cs="Arial"/>
                <w:sz w:val="22"/>
                <w:szCs w:val="22"/>
              </w:rPr>
              <w:t>Marine Institute</w:t>
            </w:r>
          </w:p>
        </w:tc>
        <w:tc>
          <w:tcPr>
            <w:tcW w:w="5228" w:type="dxa"/>
            <w:noWrap/>
            <w:vAlign w:val="bottom"/>
          </w:tcPr>
          <w:p w14:paraId="5FB8F775" w14:textId="77777777" w:rsidR="00973B13" w:rsidRPr="0034752C" w:rsidRDefault="00973B13" w:rsidP="00AD2F28">
            <w:pPr>
              <w:jc w:val="right"/>
              <w:rPr>
                <w:rFonts w:cs="Arial"/>
                <w:sz w:val="22"/>
                <w:szCs w:val="22"/>
                <w:lang w:eastAsia="en-IE"/>
              </w:rPr>
            </w:pPr>
            <w:r w:rsidRPr="0034752C">
              <w:rPr>
                <w:rFonts w:cs="Arial"/>
                <w:sz w:val="22"/>
                <w:szCs w:val="22"/>
              </w:rPr>
              <w:t>100.0%</w:t>
            </w:r>
          </w:p>
        </w:tc>
      </w:tr>
      <w:tr w:rsidR="00973B13" w:rsidRPr="0034752C" w14:paraId="3435B4A5" w14:textId="77777777" w:rsidTr="00AD2F28">
        <w:trPr>
          <w:trHeight w:val="255"/>
        </w:trPr>
        <w:tc>
          <w:tcPr>
            <w:tcW w:w="5228" w:type="dxa"/>
            <w:noWrap/>
            <w:vAlign w:val="bottom"/>
          </w:tcPr>
          <w:p w14:paraId="7C0A33AC" w14:textId="77777777" w:rsidR="00973B13" w:rsidRPr="0034752C" w:rsidRDefault="00973B13" w:rsidP="00AD2F28">
            <w:pPr>
              <w:rPr>
                <w:rFonts w:cs="Arial"/>
                <w:sz w:val="22"/>
                <w:szCs w:val="22"/>
                <w:lang w:eastAsia="en-IE"/>
              </w:rPr>
            </w:pPr>
            <w:r w:rsidRPr="0034752C">
              <w:rPr>
                <w:rFonts w:cs="Arial"/>
                <w:sz w:val="22"/>
                <w:szCs w:val="22"/>
              </w:rPr>
              <w:t>Medical Council</w:t>
            </w:r>
          </w:p>
        </w:tc>
        <w:tc>
          <w:tcPr>
            <w:tcW w:w="5228" w:type="dxa"/>
            <w:noWrap/>
            <w:vAlign w:val="bottom"/>
          </w:tcPr>
          <w:p w14:paraId="2E6D5A80" w14:textId="77777777" w:rsidR="00973B13" w:rsidRPr="0034752C" w:rsidRDefault="00973B13" w:rsidP="00AD2F28">
            <w:pPr>
              <w:jc w:val="right"/>
              <w:rPr>
                <w:rFonts w:cs="Arial"/>
                <w:sz w:val="22"/>
                <w:szCs w:val="22"/>
                <w:lang w:eastAsia="en-IE"/>
              </w:rPr>
            </w:pPr>
            <w:r w:rsidRPr="0034752C">
              <w:rPr>
                <w:rFonts w:cs="Arial"/>
                <w:sz w:val="22"/>
                <w:szCs w:val="22"/>
              </w:rPr>
              <w:t>89.4%</w:t>
            </w:r>
          </w:p>
        </w:tc>
      </w:tr>
      <w:tr w:rsidR="00973B13" w:rsidRPr="0034752C" w14:paraId="03DB07E5" w14:textId="77777777" w:rsidTr="00AD2F28">
        <w:trPr>
          <w:trHeight w:val="255"/>
        </w:trPr>
        <w:tc>
          <w:tcPr>
            <w:tcW w:w="5228" w:type="dxa"/>
            <w:noWrap/>
            <w:vAlign w:val="bottom"/>
          </w:tcPr>
          <w:p w14:paraId="0B5FF71C" w14:textId="77777777" w:rsidR="00973B13" w:rsidRPr="0034752C" w:rsidRDefault="00973B13" w:rsidP="00AD2F28">
            <w:pPr>
              <w:rPr>
                <w:rFonts w:cs="Arial"/>
                <w:sz w:val="22"/>
                <w:szCs w:val="22"/>
                <w:lang w:eastAsia="en-IE"/>
              </w:rPr>
            </w:pPr>
            <w:r w:rsidRPr="0034752C">
              <w:rPr>
                <w:rFonts w:cs="Arial"/>
                <w:sz w:val="22"/>
                <w:szCs w:val="22"/>
              </w:rPr>
              <w:t>Mental Health Commission</w:t>
            </w:r>
          </w:p>
        </w:tc>
        <w:tc>
          <w:tcPr>
            <w:tcW w:w="5228" w:type="dxa"/>
            <w:noWrap/>
            <w:vAlign w:val="bottom"/>
          </w:tcPr>
          <w:p w14:paraId="7B97A67D" w14:textId="77777777" w:rsidR="00973B13" w:rsidRPr="0034752C" w:rsidRDefault="00973B13" w:rsidP="00AD2F28">
            <w:pPr>
              <w:jc w:val="right"/>
              <w:rPr>
                <w:rFonts w:cs="Arial"/>
                <w:sz w:val="22"/>
                <w:szCs w:val="22"/>
                <w:lang w:eastAsia="en-IE"/>
              </w:rPr>
            </w:pPr>
            <w:r w:rsidRPr="0034752C">
              <w:rPr>
                <w:rFonts w:cs="Arial"/>
                <w:sz w:val="22"/>
                <w:szCs w:val="22"/>
              </w:rPr>
              <w:t>73.5%</w:t>
            </w:r>
          </w:p>
        </w:tc>
      </w:tr>
      <w:tr w:rsidR="00973B13" w:rsidRPr="0034752C" w14:paraId="0582DF02" w14:textId="77777777" w:rsidTr="00AD2F28">
        <w:trPr>
          <w:trHeight w:val="255"/>
        </w:trPr>
        <w:tc>
          <w:tcPr>
            <w:tcW w:w="5228" w:type="dxa"/>
            <w:noWrap/>
            <w:vAlign w:val="bottom"/>
          </w:tcPr>
          <w:p w14:paraId="04CA80AF" w14:textId="77777777" w:rsidR="00973B13" w:rsidRPr="0034752C" w:rsidRDefault="00973B13" w:rsidP="00AD2F28">
            <w:pPr>
              <w:rPr>
                <w:rFonts w:cs="Arial"/>
                <w:sz w:val="22"/>
                <w:szCs w:val="22"/>
                <w:lang w:eastAsia="en-IE"/>
              </w:rPr>
            </w:pPr>
            <w:r w:rsidRPr="0034752C">
              <w:rPr>
                <w:rFonts w:cs="Arial"/>
                <w:sz w:val="22"/>
                <w:szCs w:val="22"/>
              </w:rPr>
              <w:t>National Cancer Registry Ireland</w:t>
            </w:r>
          </w:p>
        </w:tc>
        <w:tc>
          <w:tcPr>
            <w:tcW w:w="5228" w:type="dxa"/>
            <w:noWrap/>
            <w:vAlign w:val="bottom"/>
          </w:tcPr>
          <w:p w14:paraId="67B77EA8" w14:textId="77777777" w:rsidR="00973B13" w:rsidRPr="0034752C" w:rsidRDefault="00973B13" w:rsidP="00AD2F28">
            <w:pPr>
              <w:jc w:val="right"/>
              <w:rPr>
                <w:rFonts w:cs="Arial"/>
                <w:sz w:val="22"/>
                <w:szCs w:val="22"/>
                <w:lang w:eastAsia="en-IE"/>
              </w:rPr>
            </w:pPr>
            <w:r w:rsidRPr="0034752C">
              <w:rPr>
                <w:rFonts w:cs="Arial"/>
                <w:sz w:val="22"/>
                <w:szCs w:val="22"/>
              </w:rPr>
              <w:t>70.0%</w:t>
            </w:r>
          </w:p>
        </w:tc>
      </w:tr>
      <w:tr w:rsidR="00973B13" w:rsidRPr="0034752C" w14:paraId="0FBA4507" w14:textId="77777777" w:rsidTr="00AD2F28">
        <w:trPr>
          <w:trHeight w:val="255"/>
        </w:trPr>
        <w:tc>
          <w:tcPr>
            <w:tcW w:w="5228" w:type="dxa"/>
            <w:noWrap/>
            <w:vAlign w:val="bottom"/>
          </w:tcPr>
          <w:p w14:paraId="08B1F964" w14:textId="77777777" w:rsidR="00973B13" w:rsidRPr="0034752C" w:rsidRDefault="00973B13" w:rsidP="00AD2F28">
            <w:pPr>
              <w:rPr>
                <w:rFonts w:cs="Arial"/>
                <w:sz w:val="22"/>
                <w:szCs w:val="22"/>
                <w:lang w:eastAsia="en-IE"/>
              </w:rPr>
            </w:pPr>
            <w:r w:rsidRPr="0034752C">
              <w:rPr>
                <w:rFonts w:cs="Arial"/>
                <w:sz w:val="22"/>
                <w:szCs w:val="22"/>
              </w:rPr>
              <w:t>National College of Art and Design (NCAD)</w:t>
            </w:r>
          </w:p>
        </w:tc>
        <w:tc>
          <w:tcPr>
            <w:tcW w:w="5228" w:type="dxa"/>
            <w:noWrap/>
            <w:vAlign w:val="bottom"/>
          </w:tcPr>
          <w:p w14:paraId="2EB92481" w14:textId="77777777" w:rsidR="00973B13" w:rsidRPr="0034752C" w:rsidRDefault="00973B13" w:rsidP="00AD2F28">
            <w:pPr>
              <w:jc w:val="right"/>
              <w:rPr>
                <w:rFonts w:cs="Arial"/>
                <w:sz w:val="22"/>
                <w:szCs w:val="22"/>
                <w:lang w:eastAsia="en-IE"/>
              </w:rPr>
            </w:pPr>
            <w:r w:rsidRPr="0034752C">
              <w:rPr>
                <w:rFonts w:cs="Arial"/>
                <w:sz w:val="22"/>
                <w:szCs w:val="22"/>
              </w:rPr>
              <w:t>58.1%</w:t>
            </w:r>
          </w:p>
        </w:tc>
      </w:tr>
      <w:tr w:rsidR="00973B13" w:rsidRPr="0034752C" w14:paraId="7986DF66" w14:textId="77777777" w:rsidTr="00AD2F28">
        <w:trPr>
          <w:trHeight w:val="255"/>
        </w:trPr>
        <w:tc>
          <w:tcPr>
            <w:tcW w:w="5228" w:type="dxa"/>
            <w:noWrap/>
            <w:vAlign w:val="bottom"/>
          </w:tcPr>
          <w:p w14:paraId="77F6E10D" w14:textId="77777777" w:rsidR="00973B13" w:rsidRPr="0034752C" w:rsidRDefault="00973B13" w:rsidP="00AD2F28">
            <w:pPr>
              <w:rPr>
                <w:rFonts w:cs="Arial"/>
                <w:sz w:val="22"/>
                <w:szCs w:val="22"/>
                <w:lang w:eastAsia="en-IE"/>
              </w:rPr>
            </w:pPr>
            <w:r w:rsidRPr="0034752C">
              <w:rPr>
                <w:rFonts w:cs="Arial"/>
                <w:sz w:val="22"/>
                <w:szCs w:val="22"/>
              </w:rPr>
              <w:lastRenderedPageBreak/>
              <w:t>National Council for Special Education</w:t>
            </w:r>
          </w:p>
        </w:tc>
        <w:tc>
          <w:tcPr>
            <w:tcW w:w="5228" w:type="dxa"/>
            <w:noWrap/>
            <w:vAlign w:val="bottom"/>
          </w:tcPr>
          <w:p w14:paraId="5524A2D0" w14:textId="77777777" w:rsidR="00973B13" w:rsidRPr="0034752C" w:rsidRDefault="00973B13" w:rsidP="00AD2F28">
            <w:pPr>
              <w:jc w:val="right"/>
              <w:rPr>
                <w:rFonts w:cs="Arial"/>
                <w:sz w:val="22"/>
                <w:szCs w:val="22"/>
                <w:lang w:eastAsia="en-IE"/>
              </w:rPr>
            </w:pPr>
            <w:r w:rsidRPr="0034752C">
              <w:rPr>
                <w:rFonts w:cs="Arial"/>
                <w:sz w:val="22"/>
                <w:szCs w:val="22"/>
              </w:rPr>
              <w:t>49.6%</w:t>
            </w:r>
          </w:p>
        </w:tc>
      </w:tr>
      <w:tr w:rsidR="00973B13" w:rsidRPr="0034752C" w14:paraId="0A42D05B" w14:textId="77777777" w:rsidTr="00AD2F28">
        <w:trPr>
          <w:trHeight w:val="255"/>
        </w:trPr>
        <w:tc>
          <w:tcPr>
            <w:tcW w:w="5228" w:type="dxa"/>
            <w:noWrap/>
            <w:vAlign w:val="bottom"/>
          </w:tcPr>
          <w:p w14:paraId="46354417" w14:textId="77777777" w:rsidR="00973B13" w:rsidRPr="0034752C" w:rsidRDefault="00973B13" w:rsidP="00AD2F28">
            <w:pPr>
              <w:rPr>
                <w:rFonts w:cs="Arial"/>
                <w:sz w:val="22"/>
                <w:szCs w:val="22"/>
                <w:lang w:eastAsia="en-IE"/>
              </w:rPr>
            </w:pPr>
            <w:r w:rsidRPr="0034752C">
              <w:rPr>
                <w:rFonts w:cs="Arial"/>
                <w:sz w:val="22"/>
                <w:szCs w:val="22"/>
              </w:rPr>
              <w:t>National Economic and Social Development Office</w:t>
            </w:r>
          </w:p>
        </w:tc>
        <w:tc>
          <w:tcPr>
            <w:tcW w:w="5228" w:type="dxa"/>
            <w:noWrap/>
            <w:vAlign w:val="bottom"/>
          </w:tcPr>
          <w:p w14:paraId="0481FFE6" w14:textId="77777777" w:rsidR="00973B13" w:rsidRPr="0034752C" w:rsidRDefault="00973B13" w:rsidP="00AD2F28">
            <w:pPr>
              <w:jc w:val="right"/>
              <w:rPr>
                <w:rFonts w:cs="Arial"/>
                <w:sz w:val="22"/>
                <w:szCs w:val="22"/>
                <w:lang w:eastAsia="en-IE"/>
              </w:rPr>
            </w:pPr>
            <w:r w:rsidRPr="0034752C">
              <w:rPr>
                <w:rFonts w:cs="Arial"/>
                <w:sz w:val="22"/>
                <w:szCs w:val="22"/>
              </w:rPr>
              <w:t>100.0%</w:t>
            </w:r>
          </w:p>
        </w:tc>
      </w:tr>
      <w:tr w:rsidR="00973B13" w:rsidRPr="0034752C" w14:paraId="5147380B" w14:textId="77777777" w:rsidTr="00AD2F28">
        <w:trPr>
          <w:trHeight w:val="255"/>
        </w:trPr>
        <w:tc>
          <w:tcPr>
            <w:tcW w:w="5228" w:type="dxa"/>
            <w:noWrap/>
            <w:vAlign w:val="bottom"/>
          </w:tcPr>
          <w:p w14:paraId="403FF692" w14:textId="77777777" w:rsidR="00973B13" w:rsidRPr="0034752C" w:rsidRDefault="00973B13" w:rsidP="00AD2F28">
            <w:pPr>
              <w:rPr>
                <w:rFonts w:cs="Arial"/>
                <w:sz w:val="22"/>
                <w:szCs w:val="22"/>
                <w:lang w:eastAsia="en-IE"/>
              </w:rPr>
            </w:pPr>
            <w:r w:rsidRPr="0034752C">
              <w:rPr>
                <w:rFonts w:cs="Arial"/>
                <w:sz w:val="22"/>
                <w:szCs w:val="22"/>
              </w:rPr>
              <w:t>National Library of Ireland</w:t>
            </w:r>
          </w:p>
        </w:tc>
        <w:tc>
          <w:tcPr>
            <w:tcW w:w="5228" w:type="dxa"/>
            <w:noWrap/>
            <w:vAlign w:val="bottom"/>
          </w:tcPr>
          <w:p w14:paraId="70E30BC3" w14:textId="77777777" w:rsidR="00973B13" w:rsidRPr="0034752C" w:rsidRDefault="00973B13" w:rsidP="00AD2F28">
            <w:pPr>
              <w:jc w:val="right"/>
              <w:rPr>
                <w:rFonts w:cs="Arial"/>
                <w:sz w:val="22"/>
                <w:szCs w:val="22"/>
                <w:lang w:eastAsia="en-IE"/>
              </w:rPr>
            </w:pPr>
            <w:r w:rsidRPr="0034752C">
              <w:rPr>
                <w:rFonts w:cs="Arial"/>
                <w:sz w:val="22"/>
                <w:szCs w:val="22"/>
              </w:rPr>
              <w:t>86.2%</w:t>
            </w:r>
          </w:p>
        </w:tc>
      </w:tr>
      <w:tr w:rsidR="00973B13" w:rsidRPr="0034752C" w14:paraId="33B155B5" w14:textId="77777777" w:rsidTr="00AD2F28">
        <w:trPr>
          <w:trHeight w:val="255"/>
        </w:trPr>
        <w:tc>
          <w:tcPr>
            <w:tcW w:w="5228" w:type="dxa"/>
            <w:noWrap/>
            <w:vAlign w:val="bottom"/>
          </w:tcPr>
          <w:p w14:paraId="343DCFBE" w14:textId="77777777" w:rsidR="00973B13" w:rsidRPr="0034752C" w:rsidRDefault="00973B13" w:rsidP="00AD2F28">
            <w:pPr>
              <w:rPr>
                <w:rFonts w:cs="Arial"/>
                <w:sz w:val="22"/>
                <w:szCs w:val="22"/>
                <w:lang w:eastAsia="en-IE"/>
              </w:rPr>
            </w:pPr>
            <w:r w:rsidRPr="0034752C">
              <w:rPr>
                <w:rFonts w:cs="Arial"/>
                <w:sz w:val="22"/>
                <w:szCs w:val="22"/>
              </w:rPr>
              <w:t>National Milk Agency</w:t>
            </w:r>
          </w:p>
        </w:tc>
        <w:tc>
          <w:tcPr>
            <w:tcW w:w="5228" w:type="dxa"/>
            <w:noWrap/>
            <w:vAlign w:val="bottom"/>
          </w:tcPr>
          <w:p w14:paraId="42578C62" w14:textId="77777777" w:rsidR="00973B13" w:rsidRPr="0034752C" w:rsidRDefault="00973B13" w:rsidP="00AD2F28">
            <w:pPr>
              <w:jc w:val="right"/>
              <w:rPr>
                <w:rFonts w:cs="Arial"/>
                <w:sz w:val="22"/>
                <w:szCs w:val="22"/>
                <w:lang w:eastAsia="en-IE"/>
              </w:rPr>
            </w:pPr>
            <w:r w:rsidRPr="0034752C">
              <w:rPr>
                <w:rFonts w:cs="Arial"/>
                <w:sz w:val="22"/>
                <w:szCs w:val="22"/>
              </w:rPr>
              <w:t>100.0%</w:t>
            </w:r>
          </w:p>
        </w:tc>
      </w:tr>
      <w:tr w:rsidR="00973B13" w:rsidRPr="0034752C" w14:paraId="236DB43A" w14:textId="77777777" w:rsidTr="00AD2F28">
        <w:trPr>
          <w:trHeight w:val="255"/>
        </w:trPr>
        <w:tc>
          <w:tcPr>
            <w:tcW w:w="5228" w:type="dxa"/>
            <w:noWrap/>
            <w:vAlign w:val="bottom"/>
          </w:tcPr>
          <w:p w14:paraId="3531CCE2" w14:textId="77777777" w:rsidR="00973B13" w:rsidRPr="0034752C" w:rsidRDefault="00973B13" w:rsidP="00AD2F28">
            <w:pPr>
              <w:rPr>
                <w:rFonts w:cs="Arial"/>
                <w:sz w:val="22"/>
                <w:szCs w:val="22"/>
                <w:lang w:eastAsia="en-IE"/>
              </w:rPr>
            </w:pPr>
            <w:r w:rsidRPr="0034752C">
              <w:rPr>
                <w:rFonts w:cs="Arial"/>
                <w:sz w:val="22"/>
                <w:szCs w:val="22"/>
              </w:rPr>
              <w:t>National Property Services Regulatory Authority</w:t>
            </w:r>
          </w:p>
        </w:tc>
        <w:tc>
          <w:tcPr>
            <w:tcW w:w="5228" w:type="dxa"/>
            <w:noWrap/>
            <w:vAlign w:val="bottom"/>
          </w:tcPr>
          <w:p w14:paraId="528DC28E" w14:textId="77777777" w:rsidR="00973B13" w:rsidRPr="0034752C" w:rsidRDefault="00973B13" w:rsidP="00AD2F28">
            <w:pPr>
              <w:jc w:val="right"/>
              <w:rPr>
                <w:rFonts w:cs="Arial"/>
                <w:sz w:val="22"/>
                <w:szCs w:val="22"/>
                <w:lang w:eastAsia="en-IE"/>
              </w:rPr>
            </w:pPr>
            <w:r w:rsidRPr="0034752C">
              <w:rPr>
                <w:rFonts w:cs="Arial"/>
                <w:sz w:val="22"/>
                <w:szCs w:val="22"/>
              </w:rPr>
              <w:t>50.0%</w:t>
            </w:r>
          </w:p>
        </w:tc>
      </w:tr>
      <w:tr w:rsidR="00973B13" w:rsidRPr="0034752C" w14:paraId="23411FD9" w14:textId="77777777" w:rsidTr="00AD2F28">
        <w:trPr>
          <w:trHeight w:val="255"/>
        </w:trPr>
        <w:tc>
          <w:tcPr>
            <w:tcW w:w="5228" w:type="dxa"/>
            <w:noWrap/>
            <w:vAlign w:val="bottom"/>
          </w:tcPr>
          <w:p w14:paraId="42A7EB76" w14:textId="77777777" w:rsidR="00973B13" w:rsidRPr="0034752C" w:rsidRDefault="00973B13" w:rsidP="00AD2F28">
            <w:pPr>
              <w:rPr>
                <w:rFonts w:cs="Arial"/>
                <w:sz w:val="22"/>
                <w:szCs w:val="22"/>
                <w:lang w:eastAsia="en-IE"/>
              </w:rPr>
            </w:pPr>
            <w:r w:rsidRPr="0034752C">
              <w:rPr>
                <w:rFonts w:cs="Arial"/>
                <w:sz w:val="22"/>
                <w:szCs w:val="22"/>
              </w:rPr>
              <w:t>National Shared Services Office</w:t>
            </w:r>
          </w:p>
        </w:tc>
        <w:tc>
          <w:tcPr>
            <w:tcW w:w="5228" w:type="dxa"/>
            <w:noWrap/>
            <w:vAlign w:val="bottom"/>
          </w:tcPr>
          <w:p w14:paraId="3F00F844" w14:textId="77777777" w:rsidR="00973B13" w:rsidRPr="0034752C" w:rsidRDefault="00973B13" w:rsidP="00AD2F28">
            <w:pPr>
              <w:jc w:val="right"/>
              <w:rPr>
                <w:rFonts w:cs="Arial"/>
                <w:sz w:val="22"/>
                <w:szCs w:val="22"/>
                <w:lang w:eastAsia="en-IE"/>
              </w:rPr>
            </w:pPr>
            <w:r w:rsidRPr="0034752C">
              <w:rPr>
                <w:rFonts w:cs="Arial"/>
                <w:sz w:val="22"/>
                <w:szCs w:val="22"/>
              </w:rPr>
              <w:t>30.1%</w:t>
            </w:r>
          </w:p>
        </w:tc>
      </w:tr>
      <w:tr w:rsidR="00973B13" w:rsidRPr="0034752C" w14:paraId="6F453903" w14:textId="77777777" w:rsidTr="00AD2F28">
        <w:trPr>
          <w:trHeight w:val="255"/>
        </w:trPr>
        <w:tc>
          <w:tcPr>
            <w:tcW w:w="5228" w:type="dxa"/>
            <w:noWrap/>
            <w:vAlign w:val="bottom"/>
          </w:tcPr>
          <w:p w14:paraId="146F84D4" w14:textId="77777777" w:rsidR="00973B13" w:rsidRPr="0034752C" w:rsidRDefault="00973B13" w:rsidP="00AD2F28">
            <w:pPr>
              <w:rPr>
                <w:rFonts w:cs="Arial"/>
                <w:sz w:val="22"/>
                <w:szCs w:val="22"/>
                <w:lang w:eastAsia="en-IE"/>
              </w:rPr>
            </w:pPr>
            <w:r w:rsidRPr="0034752C">
              <w:rPr>
                <w:rFonts w:cs="Arial"/>
                <w:sz w:val="22"/>
                <w:szCs w:val="22"/>
              </w:rPr>
              <w:t>National Transport Authority</w:t>
            </w:r>
          </w:p>
        </w:tc>
        <w:tc>
          <w:tcPr>
            <w:tcW w:w="5228" w:type="dxa"/>
            <w:noWrap/>
            <w:vAlign w:val="bottom"/>
          </w:tcPr>
          <w:p w14:paraId="154766F3" w14:textId="77777777" w:rsidR="00973B13" w:rsidRPr="0034752C" w:rsidRDefault="00973B13" w:rsidP="00AD2F28">
            <w:pPr>
              <w:jc w:val="right"/>
              <w:rPr>
                <w:rFonts w:cs="Arial"/>
                <w:sz w:val="22"/>
                <w:szCs w:val="22"/>
                <w:lang w:eastAsia="en-IE"/>
              </w:rPr>
            </w:pPr>
            <w:r w:rsidRPr="0034752C">
              <w:rPr>
                <w:rFonts w:cs="Arial"/>
                <w:sz w:val="22"/>
                <w:szCs w:val="22"/>
              </w:rPr>
              <w:t>64.4%</w:t>
            </w:r>
          </w:p>
        </w:tc>
      </w:tr>
      <w:tr w:rsidR="00973B13" w:rsidRPr="0034752C" w14:paraId="708F3221" w14:textId="77777777" w:rsidTr="00AD2F28">
        <w:trPr>
          <w:trHeight w:val="255"/>
        </w:trPr>
        <w:tc>
          <w:tcPr>
            <w:tcW w:w="5228" w:type="dxa"/>
            <w:noWrap/>
            <w:vAlign w:val="bottom"/>
          </w:tcPr>
          <w:p w14:paraId="4DA925E5" w14:textId="77777777" w:rsidR="00973B13" w:rsidRPr="0034752C" w:rsidRDefault="00973B13" w:rsidP="00AD2F28">
            <w:pPr>
              <w:rPr>
                <w:rFonts w:cs="Arial"/>
                <w:sz w:val="22"/>
                <w:szCs w:val="22"/>
                <w:lang w:eastAsia="en-IE"/>
              </w:rPr>
            </w:pPr>
            <w:r w:rsidRPr="0034752C">
              <w:rPr>
                <w:rFonts w:cs="Arial"/>
                <w:sz w:val="22"/>
                <w:szCs w:val="22"/>
              </w:rPr>
              <w:t>National Treatment Purchase Fund</w:t>
            </w:r>
          </w:p>
        </w:tc>
        <w:tc>
          <w:tcPr>
            <w:tcW w:w="5228" w:type="dxa"/>
            <w:noWrap/>
            <w:vAlign w:val="bottom"/>
          </w:tcPr>
          <w:p w14:paraId="6D1F9B21" w14:textId="77777777" w:rsidR="00973B13" w:rsidRPr="0034752C" w:rsidRDefault="00973B13" w:rsidP="00AD2F28">
            <w:pPr>
              <w:jc w:val="right"/>
              <w:rPr>
                <w:rFonts w:cs="Arial"/>
                <w:sz w:val="22"/>
                <w:szCs w:val="22"/>
                <w:lang w:eastAsia="en-IE"/>
              </w:rPr>
            </w:pPr>
            <w:r w:rsidRPr="0034752C">
              <w:rPr>
                <w:rFonts w:cs="Arial"/>
                <w:sz w:val="22"/>
                <w:szCs w:val="22"/>
              </w:rPr>
              <w:t>63.2%</w:t>
            </w:r>
          </w:p>
        </w:tc>
      </w:tr>
      <w:tr w:rsidR="00973B13" w:rsidRPr="0034752C" w14:paraId="40EF8474" w14:textId="77777777" w:rsidTr="00AD2F28">
        <w:trPr>
          <w:trHeight w:val="255"/>
        </w:trPr>
        <w:tc>
          <w:tcPr>
            <w:tcW w:w="5228" w:type="dxa"/>
            <w:noWrap/>
            <w:vAlign w:val="bottom"/>
          </w:tcPr>
          <w:p w14:paraId="4083009E" w14:textId="77777777" w:rsidR="00973B13" w:rsidRPr="0034752C" w:rsidRDefault="00973B13" w:rsidP="00AD2F28">
            <w:pPr>
              <w:rPr>
                <w:rFonts w:cs="Arial"/>
                <w:sz w:val="22"/>
                <w:szCs w:val="22"/>
                <w:lang w:eastAsia="en-IE"/>
              </w:rPr>
            </w:pPr>
            <w:r w:rsidRPr="0034752C">
              <w:rPr>
                <w:rFonts w:cs="Arial"/>
                <w:sz w:val="22"/>
                <w:szCs w:val="22"/>
              </w:rPr>
              <w:t>Oberstown Children Detention Campus</w:t>
            </w:r>
          </w:p>
        </w:tc>
        <w:tc>
          <w:tcPr>
            <w:tcW w:w="5228" w:type="dxa"/>
            <w:noWrap/>
            <w:vAlign w:val="bottom"/>
          </w:tcPr>
          <w:p w14:paraId="7CBB8523" w14:textId="77777777" w:rsidR="00973B13" w:rsidRPr="0034752C" w:rsidRDefault="00973B13" w:rsidP="00AD2F28">
            <w:pPr>
              <w:jc w:val="right"/>
              <w:rPr>
                <w:rFonts w:cs="Arial"/>
                <w:sz w:val="22"/>
                <w:szCs w:val="22"/>
                <w:lang w:eastAsia="en-IE"/>
              </w:rPr>
            </w:pPr>
            <w:r w:rsidRPr="0034752C">
              <w:rPr>
                <w:rFonts w:cs="Arial"/>
                <w:sz w:val="22"/>
                <w:szCs w:val="22"/>
              </w:rPr>
              <w:t>22.1%</w:t>
            </w:r>
          </w:p>
        </w:tc>
      </w:tr>
      <w:tr w:rsidR="00973B13" w:rsidRPr="0034752C" w14:paraId="49EC87F3" w14:textId="77777777" w:rsidTr="00AD2F28">
        <w:trPr>
          <w:trHeight w:val="255"/>
        </w:trPr>
        <w:tc>
          <w:tcPr>
            <w:tcW w:w="5228" w:type="dxa"/>
            <w:noWrap/>
            <w:vAlign w:val="bottom"/>
          </w:tcPr>
          <w:p w14:paraId="3FB92FFB" w14:textId="77777777" w:rsidR="00973B13" w:rsidRPr="0034752C" w:rsidRDefault="00973B13" w:rsidP="00AD2F28">
            <w:pPr>
              <w:rPr>
                <w:rFonts w:cs="Arial"/>
                <w:sz w:val="22"/>
                <w:szCs w:val="22"/>
                <w:lang w:eastAsia="en-IE"/>
              </w:rPr>
            </w:pPr>
            <w:r w:rsidRPr="0034752C">
              <w:rPr>
                <w:rFonts w:cs="Arial"/>
                <w:sz w:val="22"/>
                <w:szCs w:val="22"/>
              </w:rPr>
              <w:t>Office of Government Procurement</w:t>
            </w:r>
          </w:p>
        </w:tc>
        <w:tc>
          <w:tcPr>
            <w:tcW w:w="5228" w:type="dxa"/>
            <w:noWrap/>
            <w:vAlign w:val="bottom"/>
          </w:tcPr>
          <w:p w14:paraId="3E7281DB" w14:textId="77777777" w:rsidR="00973B13" w:rsidRPr="0034752C" w:rsidRDefault="00973B13" w:rsidP="00AD2F28">
            <w:pPr>
              <w:jc w:val="right"/>
              <w:rPr>
                <w:rFonts w:cs="Arial"/>
                <w:sz w:val="22"/>
                <w:szCs w:val="22"/>
                <w:lang w:eastAsia="en-IE"/>
              </w:rPr>
            </w:pPr>
            <w:r w:rsidRPr="0034752C">
              <w:rPr>
                <w:rFonts w:cs="Arial"/>
                <w:sz w:val="22"/>
                <w:szCs w:val="22"/>
              </w:rPr>
              <w:t>70.8%</w:t>
            </w:r>
          </w:p>
        </w:tc>
      </w:tr>
      <w:tr w:rsidR="00973B13" w:rsidRPr="0034752C" w14:paraId="32A3B460" w14:textId="77777777" w:rsidTr="00AD2F28">
        <w:trPr>
          <w:trHeight w:val="255"/>
        </w:trPr>
        <w:tc>
          <w:tcPr>
            <w:tcW w:w="5228" w:type="dxa"/>
            <w:noWrap/>
            <w:vAlign w:val="bottom"/>
          </w:tcPr>
          <w:p w14:paraId="12284381" w14:textId="77777777" w:rsidR="00973B13" w:rsidRPr="0034752C" w:rsidRDefault="00973B13" w:rsidP="00AD2F28">
            <w:pPr>
              <w:rPr>
                <w:rFonts w:cs="Arial"/>
                <w:sz w:val="22"/>
                <w:szCs w:val="22"/>
                <w:lang w:eastAsia="en-IE"/>
              </w:rPr>
            </w:pPr>
            <w:r w:rsidRPr="0034752C">
              <w:rPr>
                <w:rFonts w:cs="Arial"/>
                <w:sz w:val="22"/>
                <w:szCs w:val="22"/>
              </w:rPr>
              <w:t>Office of Public Works</w:t>
            </w:r>
          </w:p>
        </w:tc>
        <w:tc>
          <w:tcPr>
            <w:tcW w:w="5228" w:type="dxa"/>
            <w:noWrap/>
            <w:vAlign w:val="bottom"/>
          </w:tcPr>
          <w:p w14:paraId="2DB2779E" w14:textId="77777777" w:rsidR="00973B13" w:rsidRPr="0034752C" w:rsidRDefault="00973B13" w:rsidP="00AD2F28">
            <w:pPr>
              <w:jc w:val="right"/>
              <w:rPr>
                <w:rFonts w:cs="Arial"/>
                <w:sz w:val="22"/>
                <w:szCs w:val="22"/>
                <w:lang w:eastAsia="en-IE"/>
              </w:rPr>
            </w:pPr>
            <w:r w:rsidRPr="0034752C">
              <w:rPr>
                <w:rFonts w:cs="Arial"/>
                <w:sz w:val="22"/>
                <w:szCs w:val="22"/>
              </w:rPr>
              <w:t>58.4%</w:t>
            </w:r>
          </w:p>
        </w:tc>
      </w:tr>
      <w:tr w:rsidR="00973B13" w:rsidRPr="0034752C" w14:paraId="5540B947" w14:textId="77777777" w:rsidTr="00AD2F28">
        <w:trPr>
          <w:trHeight w:val="255"/>
        </w:trPr>
        <w:tc>
          <w:tcPr>
            <w:tcW w:w="5228" w:type="dxa"/>
            <w:noWrap/>
            <w:vAlign w:val="bottom"/>
          </w:tcPr>
          <w:p w14:paraId="4D4BA7C2" w14:textId="77777777" w:rsidR="00973B13" w:rsidRPr="0034752C" w:rsidRDefault="00973B13" w:rsidP="00AD2F28">
            <w:pPr>
              <w:rPr>
                <w:rFonts w:cs="Arial"/>
                <w:sz w:val="22"/>
                <w:szCs w:val="22"/>
                <w:lang w:eastAsia="en-IE"/>
              </w:rPr>
            </w:pPr>
            <w:r w:rsidRPr="0034752C">
              <w:rPr>
                <w:rFonts w:cs="Arial"/>
                <w:sz w:val="22"/>
                <w:szCs w:val="22"/>
              </w:rPr>
              <w:t>Office of the Attorney General</w:t>
            </w:r>
          </w:p>
        </w:tc>
        <w:tc>
          <w:tcPr>
            <w:tcW w:w="5228" w:type="dxa"/>
            <w:noWrap/>
            <w:vAlign w:val="bottom"/>
          </w:tcPr>
          <w:p w14:paraId="6A6F91FE" w14:textId="77777777" w:rsidR="00973B13" w:rsidRPr="0034752C" w:rsidRDefault="00973B13" w:rsidP="00AD2F28">
            <w:pPr>
              <w:jc w:val="right"/>
              <w:rPr>
                <w:rFonts w:cs="Arial"/>
                <w:sz w:val="22"/>
                <w:szCs w:val="22"/>
                <w:lang w:eastAsia="en-IE"/>
              </w:rPr>
            </w:pPr>
            <w:r w:rsidRPr="0034752C">
              <w:rPr>
                <w:rFonts w:cs="Arial"/>
                <w:sz w:val="22"/>
                <w:szCs w:val="22"/>
              </w:rPr>
              <w:t>40.1%</w:t>
            </w:r>
          </w:p>
        </w:tc>
      </w:tr>
      <w:tr w:rsidR="00973B13" w:rsidRPr="0034752C" w14:paraId="3F54B3A1" w14:textId="77777777" w:rsidTr="00AD2F28">
        <w:trPr>
          <w:trHeight w:val="255"/>
        </w:trPr>
        <w:tc>
          <w:tcPr>
            <w:tcW w:w="5228" w:type="dxa"/>
            <w:noWrap/>
            <w:vAlign w:val="bottom"/>
          </w:tcPr>
          <w:p w14:paraId="2F10CA3C" w14:textId="77777777" w:rsidR="00973B13" w:rsidRPr="0034752C" w:rsidRDefault="00973B13" w:rsidP="00AD2F28">
            <w:pPr>
              <w:rPr>
                <w:rFonts w:cs="Arial"/>
                <w:sz w:val="22"/>
                <w:szCs w:val="22"/>
                <w:lang w:eastAsia="en-IE"/>
              </w:rPr>
            </w:pPr>
            <w:r w:rsidRPr="0034752C">
              <w:rPr>
                <w:rFonts w:cs="Arial"/>
                <w:sz w:val="22"/>
                <w:szCs w:val="22"/>
              </w:rPr>
              <w:t>Office of the Ombudsman</w:t>
            </w:r>
          </w:p>
        </w:tc>
        <w:tc>
          <w:tcPr>
            <w:tcW w:w="5228" w:type="dxa"/>
            <w:noWrap/>
            <w:vAlign w:val="bottom"/>
          </w:tcPr>
          <w:p w14:paraId="322B39C9" w14:textId="77777777" w:rsidR="00973B13" w:rsidRPr="0034752C" w:rsidRDefault="00973B13" w:rsidP="00AD2F28">
            <w:pPr>
              <w:jc w:val="right"/>
              <w:rPr>
                <w:rFonts w:cs="Arial"/>
                <w:sz w:val="22"/>
                <w:szCs w:val="22"/>
                <w:lang w:eastAsia="en-IE"/>
              </w:rPr>
            </w:pPr>
            <w:r w:rsidRPr="0034752C">
              <w:rPr>
                <w:rFonts w:cs="Arial"/>
                <w:sz w:val="22"/>
                <w:szCs w:val="22"/>
              </w:rPr>
              <w:t>51.1%</w:t>
            </w:r>
          </w:p>
        </w:tc>
      </w:tr>
      <w:tr w:rsidR="00973B13" w:rsidRPr="0034752C" w14:paraId="54F0A082" w14:textId="77777777" w:rsidTr="00AD2F28">
        <w:trPr>
          <w:trHeight w:val="255"/>
        </w:trPr>
        <w:tc>
          <w:tcPr>
            <w:tcW w:w="5228" w:type="dxa"/>
            <w:noWrap/>
            <w:vAlign w:val="bottom"/>
          </w:tcPr>
          <w:p w14:paraId="2F7BF8A3" w14:textId="77777777" w:rsidR="00973B13" w:rsidRPr="0034752C" w:rsidRDefault="00973B13" w:rsidP="00AD2F28">
            <w:pPr>
              <w:rPr>
                <w:rFonts w:cs="Arial"/>
                <w:sz w:val="22"/>
                <w:szCs w:val="22"/>
                <w:lang w:eastAsia="en-IE"/>
              </w:rPr>
            </w:pPr>
            <w:r w:rsidRPr="0034752C">
              <w:rPr>
                <w:rFonts w:cs="Arial"/>
                <w:sz w:val="22"/>
                <w:szCs w:val="22"/>
              </w:rPr>
              <w:t>Office of the Planning Regulator</w:t>
            </w:r>
          </w:p>
        </w:tc>
        <w:tc>
          <w:tcPr>
            <w:tcW w:w="5228" w:type="dxa"/>
            <w:noWrap/>
            <w:vAlign w:val="bottom"/>
          </w:tcPr>
          <w:p w14:paraId="41FE5431" w14:textId="77777777" w:rsidR="00973B13" w:rsidRPr="0034752C" w:rsidRDefault="00973B13" w:rsidP="00AD2F28">
            <w:pPr>
              <w:jc w:val="right"/>
              <w:rPr>
                <w:rFonts w:cs="Arial"/>
                <w:sz w:val="22"/>
                <w:szCs w:val="22"/>
                <w:lang w:eastAsia="en-IE"/>
              </w:rPr>
            </w:pPr>
            <w:r w:rsidRPr="0034752C">
              <w:rPr>
                <w:rFonts w:cs="Arial"/>
                <w:sz w:val="22"/>
                <w:szCs w:val="22"/>
              </w:rPr>
              <w:t>100.0%</w:t>
            </w:r>
          </w:p>
        </w:tc>
      </w:tr>
      <w:tr w:rsidR="00973B13" w:rsidRPr="0034752C" w14:paraId="50E48E9F" w14:textId="77777777" w:rsidTr="00AD2F28">
        <w:trPr>
          <w:trHeight w:val="255"/>
        </w:trPr>
        <w:tc>
          <w:tcPr>
            <w:tcW w:w="5228" w:type="dxa"/>
            <w:noWrap/>
            <w:vAlign w:val="bottom"/>
          </w:tcPr>
          <w:p w14:paraId="2E4A8AB9" w14:textId="77777777" w:rsidR="00973B13" w:rsidRPr="0034752C" w:rsidRDefault="00973B13" w:rsidP="00AD2F28">
            <w:pPr>
              <w:rPr>
                <w:rFonts w:cs="Arial"/>
                <w:sz w:val="22"/>
                <w:szCs w:val="22"/>
                <w:lang w:eastAsia="en-IE"/>
              </w:rPr>
            </w:pPr>
            <w:r w:rsidRPr="0034752C">
              <w:rPr>
                <w:rFonts w:cs="Arial"/>
                <w:sz w:val="22"/>
                <w:szCs w:val="22"/>
              </w:rPr>
              <w:t>Office of the Tax Appeals Commissioner</w:t>
            </w:r>
          </w:p>
        </w:tc>
        <w:tc>
          <w:tcPr>
            <w:tcW w:w="5228" w:type="dxa"/>
            <w:noWrap/>
            <w:vAlign w:val="bottom"/>
          </w:tcPr>
          <w:p w14:paraId="7CB89978" w14:textId="77777777" w:rsidR="00973B13" w:rsidRPr="0034752C" w:rsidRDefault="00973B13" w:rsidP="00AD2F28">
            <w:pPr>
              <w:jc w:val="right"/>
              <w:rPr>
                <w:rFonts w:cs="Arial"/>
                <w:sz w:val="22"/>
                <w:szCs w:val="22"/>
                <w:lang w:eastAsia="en-IE"/>
              </w:rPr>
            </w:pPr>
            <w:r w:rsidRPr="0034752C">
              <w:rPr>
                <w:rFonts w:cs="Arial"/>
                <w:sz w:val="22"/>
                <w:szCs w:val="22"/>
              </w:rPr>
              <w:t>71.4%</w:t>
            </w:r>
          </w:p>
        </w:tc>
      </w:tr>
      <w:tr w:rsidR="00973B13" w:rsidRPr="0034752C" w14:paraId="60CF2DA2" w14:textId="77777777" w:rsidTr="00AD2F28">
        <w:trPr>
          <w:trHeight w:val="255"/>
        </w:trPr>
        <w:tc>
          <w:tcPr>
            <w:tcW w:w="5228" w:type="dxa"/>
            <w:noWrap/>
            <w:vAlign w:val="bottom"/>
          </w:tcPr>
          <w:p w14:paraId="6B4057AE" w14:textId="77777777" w:rsidR="00973B13" w:rsidRPr="0034752C" w:rsidRDefault="00973B13" w:rsidP="00AD2F28">
            <w:pPr>
              <w:rPr>
                <w:rFonts w:cs="Arial"/>
                <w:sz w:val="22"/>
                <w:szCs w:val="22"/>
                <w:lang w:eastAsia="en-IE"/>
              </w:rPr>
            </w:pPr>
            <w:r w:rsidRPr="0034752C">
              <w:rPr>
                <w:rFonts w:cs="Arial"/>
                <w:sz w:val="22"/>
                <w:szCs w:val="22"/>
              </w:rPr>
              <w:t>Personal Injuries Assessment Board</w:t>
            </w:r>
          </w:p>
        </w:tc>
        <w:tc>
          <w:tcPr>
            <w:tcW w:w="5228" w:type="dxa"/>
            <w:noWrap/>
            <w:vAlign w:val="bottom"/>
          </w:tcPr>
          <w:p w14:paraId="1E7099F6" w14:textId="77777777" w:rsidR="00973B13" w:rsidRPr="0034752C" w:rsidRDefault="00973B13" w:rsidP="00AD2F28">
            <w:pPr>
              <w:jc w:val="right"/>
              <w:rPr>
                <w:rFonts w:cs="Arial"/>
                <w:sz w:val="22"/>
                <w:szCs w:val="22"/>
                <w:lang w:eastAsia="en-IE"/>
              </w:rPr>
            </w:pPr>
            <w:r w:rsidRPr="0034752C">
              <w:rPr>
                <w:rFonts w:cs="Arial"/>
                <w:sz w:val="22"/>
                <w:szCs w:val="22"/>
              </w:rPr>
              <w:t>13.2%</w:t>
            </w:r>
          </w:p>
        </w:tc>
      </w:tr>
      <w:tr w:rsidR="00973B13" w:rsidRPr="0034752C" w14:paraId="37D24DE8" w14:textId="77777777" w:rsidTr="00AD2F28">
        <w:trPr>
          <w:trHeight w:val="255"/>
        </w:trPr>
        <w:tc>
          <w:tcPr>
            <w:tcW w:w="5228" w:type="dxa"/>
            <w:noWrap/>
            <w:vAlign w:val="bottom"/>
          </w:tcPr>
          <w:p w14:paraId="071693B2" w14:textId="77777777" w:rsidR="00973B13" w:rsidRPr="0034752C" w:rsidRDefault="00973B13" w:rsidP="00AD2F28">
            <w:pPr>
              <w:rPr>
                <w:rFonts w:cs="Arial"/>
                <w:sz w:val="22"/>
                <w:szCs w:val="22"/>
                <w:lang w:eastAsia="en-IE"/>
              </w:rPr>
            </w:pPr>
            <w:r w:rsidRPr="0034752C">
              <w:rPr>
                <w:rFonts w:cs="Arial"/>
                <w:sz w:val="22"/>
                <w:szCs w:val="22"/>
              </w:rPr>
              <w:t>Pharmaceutical Society of Ireland</w:t>
            </w:r>
          </w:p>
        </w:tc>
        <w:tc>
          <w:tcPr>
            <w:tcW w:w="5228" w:type="dxa"/>
            <w:noWrap/>
            <w:vAlign w:val="bottom"/>
          </w:tcPr>
          <w:p w14:paraId="082CC01A" w14:textId="77777777" w:rsidR="00973B13" w:rsidRPr="0034752C" w:rsidRDefault="00973B13" w:rsidP="00AD2F28">
            <w:pPr>
              <w:jc w:val="right"/>
              <w:rPr>
                <w:rFonts w:cs="Arial"/>
                <w:sz w:val="22"/>
                <w:szCs w:val="22"/>
                <w:lang w:eastAsia="en-IE"/>
              </w:rPr>
            </w:pPr>
            <w:r w:rsidRPr="0034752C">
              <w:rPr>
                <w:rFonts w:cs="Arial"/>
                <w:sz w:val="22"/>
                <w:szCs w:val="22"/>
              </w:rPr>
              <w:t>90.2%</w:t>
            </w:r>
          </w:p>
        </w:tc>
      </w:tr>
      <w:tr w:rsidR="00973B13" w:rsidRPr="0034752C" w14:paraId="38734A67" w14:textId="77777777" w:rsidTr="00AD2F28">
        <w:trPr>
          <w:trHeight w:val="255"/>
        </w:trPr>
        <w:tc>
          <w:tcPr>
            <w:tcW w:w="5228" w:type="dxa"/>
            <w:noWrap/>
            <w:vAlign w:val="bottom"/>
          </w:tcPr>
          <w:p w14:paraId="1A039A6B" w14:textId="77777777" w:rsidR="00973B13" w:rsidRPr="0034752C" w:rsidRDefault="00973B13" w:rsidP="00AD2F28">
            <w:pPr>
              <w:rPr>
                <w:rFonts w:cs="Arial"/>
                <w:sz w:val="22"/>
                <w:szCs w:val="22"/>
                <w:lang w:eastAsia="en-IE"/>
              </w:rPr>
            </w:pPr>
            <w:r w:rsidRPr="0034752C">
              <w:rPr>
                <w:rFonts w:cs="Arial"/>
                <w:sz w:val="22"/>
                <w:szCs w:val="22"/>
              </w:rPr>
              <w:t>Public Appointments Service</w:t>
            </w:r>
          </w:p>
        </w:tc>
        <w:tc>
          <w:tcPr>
            <w:tcW w:w="5228" w:type="dxa"/>
            <w:noWrap/>
            <w:vAlign w:val="bottom"/>
          </w:tcPr>
          <w:p w14:paraId="1747CC3F" w14:textId="77777777" w:rsidR="00973B13" w:rsidRPr="0034752C" w:rsidRDefault="00973B13" w:rsidP="00AD2F28">
            <w:pPr>
              <w:jc w:val="right"/>
              <w:rPr>
                <w:rFonts w:cs="Arial"/>
                <w:sz w:val="22"/>
                <w:szCs w:val="22"/>
                <w:lang w:eastAsia="en-IE"/>
              </w:rPr>
            </w:pPr>
            <w:r w:rsidRPr="0034752C">
              <w:rPr>
                <w:rFonts w:cs="Arial"/>
                <w:sz w:val="22"/>
                <w:szCs w:val="22"/>
              </w:rPr>
              <w:t>77.9%</w:t>
            </w:r>
          </w:p>
        </w:tc>
      </w:tr>
      <w:tr w:rsidR="00973B13" w:rsidRPr="0034752C" w14:paraId="1D4F2097" w14:textId="77777777" w:rsidTr="00AD2F28">
        <w:trPr>
          <w:trHeight w:val="255"/>
        </w:trPr>
        <w:tc>
          <w:tcPr>
            <w:tcW w:w="5228" w:type="dxa"/>
            <w:noWrap/>
            <w:vAlign w:val="bottom"/>
          </w:tcPr>
          <w:p w14:paraId="39FA3021" w14:textId="77777777" w:rsidR="00973B13" w:rsidRPr="0034752C" w:rsidRDefault="00973B13" w:rsidP="00AD2F28">
            <w:pPr>
              <w:rPr>
                <w:rFonts w:cs="Arial"/>
                <w:sz w:val="22"/>
                <w:szCs w:val="22"/>
                <w:lang w:eastAsia="en-IE"/>
              </w:rPr>
            </w:pPr>
            <w:r w:rsidRPr="0034752C">
              <w:rPr>
                <w:rFonts w:cs="Arial"/>
                <w:sz w:val="22"/>
                <w:szCs w:val="22"/>
              </w:rPr>
              <w:t>Residential Tenancies Board</w:t>
            </w:r>
          </w:p>
        </w:tc>
        <w:tc>
          <w:tcPr>
            <w:tcW w:w="5228" w:type="dxa"/>
            <w:noWrap/>
            <w:vAlign w:val="bottom"/>
          </w:tcPr>
          <w:p w14:paraId="4E152C3E" w14:textId="77777777" w:rsidR="00973B13" w:rsidRPr="0034752C" w:rsidRDefault="00973B13" w:rsidP="00AD2F28">
            <w:pPr>
              <w:jc w:val="right"/>
              <w:rPr>
                <w:rFonts w:cs="Arial"/>
                <w:sz w:val="22"/>
                <w:szCs w:val="22"/>
                <w:lang w:eastAsia="en-IE"/>
              </w:rPr>
            </w:pPr>
            <w:r w:rsidRPr="0034752C">
              <w:rPr>
                <w:rFonts w:cs="Arial"/>
                <w:sz w:val="22"/>
                <w:szCs w:val="22"/>
              </w:rPr>
              <w:t>100.0%</w:t>
            </w:r>
          </w:p>
        </w:tc>
      </w:tr>
      <w:tr w:rsidR="00973B13" w:rsidRPr="0034752C" w14:paraId="4C8D7606" w14:textId="77777777" w:rsidTr="00AD2F28">
        <w:trPr>
          <w:trHeight w:val="255"/>
        </w:trPr>
        <w:tc>
          <w:tcPr>
            <w:tcW w:w="5228" w:type="dxa"/>
            <w:noWrap/>
            <w:vAlign w:val="bottom"/>
          </w:tcPr>
          <w:p w14:paraId="7FA20111" w14:textId="77777777" w:rsidR="00973B13" w:rsidRPr="0034752C" w:rsidRDefault="00973B13" w:rsidP="00AD2F28">
            <w:pPr>
              <w:rPr>
                <w:rFonts w:cs="Arial"/>
                <w:sz w:val="22"/>
                <w:szCs w:val="22"/>
                <w:lang w:eastAsia="en-IE"/>
              </w:rPr>
            </w:pPr>
            <w:r w:rsidRPr="0034752C">
              <w:rPr>
                <w:rFonts w:cs="Arial"/>
                <w:sz w:val="22"/>
                <w:szCs w:val="22"/>
              </w:rPr>
              <w:t>Revenue Commissioners</w:t>
            </w:r>
          </w:p>
        </w:tc>
        <w:tc>
          <w:tcPr>
            <w:tcW w:w="5228" w:type="dxa"/>
            <w:noWrap/>
            <w:vAlign w:val="bottom"/>
          </w:tcPr>
          <w:p w14:paraId="050FDC92" w14:textId="77777777" w:rsidR="00973B13" w:rsidRPr="0034752C" w:rsidRDefault="00973B13" w:rsidP="00AD2F28">
            <w:pPr>
              <w:jc w:val="right"/>
              <w:rPr>
                <w:rFonts w:cs="Arial"/>
                <w:sz w:val="22"/>
                <w:szCs w:val="22"/>
                <w:lang w:eastAsia="en-IE"/>
              </w:rPr>
            </w:pPr>
            <w:r w:rsidRPr="0034752C">
              <w:rPr>
                <w:rFonts w:cs="Arial"/>
                <w:sz w:val="22"/>
                <w:szCs w:val="22"/>
              </w:rPr>
              <w:t>53.8%</w:t>
            </w:r>
          </w:p>
        </w:tc>
      </w:tr>
      <w:tr w:rsidR="00973B13" w:rsidRPr="0034752C" w14:paraId="306801CB" w14:textId="77777777" w:rsidTr="00AD2F28">
        <w:trPr>
          <w:trHeight w:val="255"/>
        </w:trPr>
        <w:tc>
          <w:tcPr>
            <w:tcW w:w="5228" w:type="dxa"/>
            <w:noWrap/>
            <w:vAlign w:val="bottom"/>
          </w:tcPr>
          <w:p w14:paraId="69F5ABBA" w14:textId="77777777" w:rsidR="00973B13" w:rsidRPr="0034752C" w:rsidRDefault="00973B13" w:rsidP="00AD2F28">
            <w:pPr>
              <w:rPr>
                <w:rFonts w:cs="Arial"/>
                <w:sz w:val="22"/>
                <w:szCs w:val="22"/>
                <w:lang w:eastAsia="en-IE"/>
              </w:rPr>
            </w:pPr>
            <w:r w:rsidRPr="0034752C">
              <w:rPr>
                <w:rFonts w:cs="Arial"/>
                <w:sz w:val="22"/>
                <w:szCs w:val="22"/>
              </w:rPr>
              <w:t>Safefood</w:t>
            </w:r>
          </w:p>
        </w:tc>
        <w:tc>
          <w:tcPr>
            <w:tcW w:w="5228" w:type="dxa"/>
            <w:noWrap/>
            <w:vAlign w:val="bottom"/>
          </w:tcPr>
          <w:p w14:paraId="10C9FFD3" w14:textId="77777777" w:rsidR="00973B13" w:rsidRPr="0034752C" w:rsidRDefault="00973B13" w:rsidP="00AD2F28">
            <w:pPr>
              <w:jc w:val="right"/>
              <w:rPr>
                <w:rFonts w:cs="Arial"/>
                <w:sz w:val="22"/>
                <w:szCs w:val="22"/>
                <w:lang w:eastAsia="en-IE"/>
              </w:rPr>
            </w:pPr>
            <w:r w:rsidRPr="0034752C">
              <w:rPr>
                <w:rFonts w:cs="Arial"/>
                <w:sz w:val="22"/>
                <w:szCs w:val="22"/>
              </w:rPr>
              <w:t>25.0%</w:t>
            </w:r>
          </w:p>
        </w:tc>
      </w:tr>
      <w:tr w:rsidR="00973B13" w:rsidRPr="0034752C" w14:paraId="434ABF83" w14:textId="77777777" w:rsidTr="00AD2F28">
        <w:trPr>
          <w:trHeight w:val="255"/>
        </w:trPr>
        <w:tc>
          <w:tcPr>
            <w:tcW w:w="5228" w:type="dxa"/>
            <w:noWrap/>
            <w:vAlign w:val="bottom"/>
          </w:tcPr>
          <w:p w14:paraId="21198ECE" w14:textId="77777777" w:rsidR="00973B13" w:rsidRPr="0034752C" w:rsidRDefault="00973B13" w:rsidP="00AD2F28">
            <w:pPr>
              <w:rPr>
                <w:rFonts w:cs="Arial"/>
                <w:sz w:val="22"/>
                <w:szCs w:val="22"/>
                <w:lang w:eastAsia="en-IE"/>
              </w:rPr>
            </w:pPr>
            <w:r w:rsidRPr="0034752C">
              <w:rPr>
                <w:rFonts w:cs="Arial"/>
                <w:sz w:val="22"/>
                <w:szCs w:val="22"/>
              </w:rPr>
              <w:t>Science Foundation Ireland</w:t>
            </w:r>
          </w:p>
        </w:tc>
        <w:tc>
          <w:tcPr>
            <w:tcW w:w="5228" w:type="dxa"/>
            <w:noWrap/>
            <w:vAlign w:val="bottom"/>
          </w:tcPr>
          <w:p w14:paraId="6C88484E" w14:textId="77777777" w:rsidR="00973B13" w:rsidRPr="0034752C" w:rsidRDefault="00973B13" w:rsidP="00AD2F28">
            <w:pPr>
              <w:jc w:val="right"/>
              <w:rPr>
                <w:rFonts w:cs="Arial"/>
                <w:sz w:val="22"/>
                <w:szCs w:val="22"/>
                <w:lang w:eastAsia="en-IE"/>
              </w:rPr>
            </w:pPr>
            <w:r w:rsidRPr="0034752C">
              <w:rPr>
                <w:rFonts w:cs="Arial"/>
                <w:sz w:val="22"/>
                <w:szCs w:val="22"/>
              </w:rPr>
              <w:t>90.5%</w:t>
            </w:r>
          </w:p>
        </w:tc>
      </w:tr>
      <w:tr w:rsidR="00973B13" w:rsidRPr="0034752C" w14:paraId="32430C77" w14:textId="77777777" w:rsidTr="00AD2F28">
        <w:trPr>
          <w:trHeight w:val="255"/>
        </w:trPr>
        <w:tc>
          <w:tcPr>
            <w:tcW w:w="5228" w:type="dxa"/>
            <w:noWrap/>
            <w:vAlign w:val="bottom"/>
          </w:tcPr>
          <w:p w14:paraId="25A1E314" w14:textId="77777777" w:rsidR="00973B13" w:rsidRPr="0034752C" w:rsidRDefault="00973B13" w:rsidP="00AD2F28">
            <w:pPr>
              <w:rPr>
                <w:rFonts w:cs="Arial"/>
                <w:sz w:val="22"/>
                <w:szCs w:val="22"/>
                <w:lang w:eastAsia="en-IE"/>
              </w:rPr>
            </w:pPr>
            <w:r w:rsidRPr="0034752C">
              <w:rPr>
                <w:rFonts w:cs="Arial"/>
                <w:sz w:val="22"/>
                <w:szCs w:val="22"/>
              </w:rPr>
              <w:lastRenderedPageBreak/>
              <w:t>Screen Ireland</w:t>
            </w:r>
          </w:p>
        </w:tc>
        <w:tc>
          <w:tcPr>
            <w:tcW w:w="5228" w:type="dxa"/>
            <w:noWrap/>
            <w:vAlign w:val="bottom"/>
          </w:tcPr>
          <w:p w14:paraId="4E912B9D" w14:textId="77777777" w:rsidR="00973B13" w:rsidRPr="0034752C" w:rsidRDefault="00973B13" w:rsidP="00AD2F28">
            <w:pPr>
              <w:jc w:val="right"/>
              <w:rPr>
                <w:rFonts w:cs="Arial"/>
                <w:sz w:val="22"/>
                <w:szCs w:val="22"/>
                <w:lang w:eastAsia="en-IE"/>
              </w:rPr>
            </w:pPr>
            <w:r w:rsidRPr="0034752C">
              <w:rPr>
                <w:rFonts w:cs="Arial"/>
                <w:sz w:val="22"/>
                <w:szCs w:val="22"/>
              </w:rPr>
              <w:t>100.0%</w:t>
            </w:r>
          </w:p>
        </w:tc>
      </w:tr>
      <w:tr w:rsidR="00973B13" w:rsidRPr="0034752C" w14:paraId="3917DD0A" w14:textId="77777777" w:rsidTr="00AD2F28">
        <w:trPr>
          <w:trHeight w:val="255"/>
        </w:trPr>
        <w:tc>
          <w:tcPr>
            <w:tcW w:w="5228" w:type="dxa"/>
            <w:noWrap/>
            <w:vAlign w:val="bottom"/>
          </w:tcPr>
          <w:p w14:paraId="5141F052" w14:textId="77777777" w:rsidR="00973B13" w:rsidRPr="0034752C" w:rsidRDefault="00973B13" w:rsidP="00AD2F28">
            <w:pPr>
              <w:rPr>
                <w:rFonts w:cs="Arial"/>
                <w:sz w:val="22"/>
                <w:szCs w:val="22"/>
                <w:lang w:eastAsia="en-IE"/>
              </w:rPr>
            </w:pPr>
            <w:r w:rsidRPr="0034752C">
              <w:rPr>
                <w:rFonts w:cs="Arial"/>
                <w:sz w:val="22"/>
                <w:szCs w:val="22"/>
              </w:rPr>
              <w:t>Southern Regional Assembly</w:t>
            </w:r>
          </w:p>
        </w:tc>
        <w:tc>
          <w:tcPr>
            <w:tcW w:w="5228" w:type="dxa"/>
            <w:noWrap/>
            <w:vAlign w:val="bottom"/>
          </w:tcPr>
          <w:p w14:paraId="69AD5161" w14:textId="77777777" w:rsidR="00973B13" w:rsidRPr="0034752C" w:rsidRDefault="00973B13" w:rsidP="00AD2F28">
            <w:pPr>
              <w:jc w:val="right"/>
              <w:rPr>
                <w:rFonts w:cs="Arial"/>
                <w:sz w:val="22"/>
                <w:szCs w:val="22"/>
                <w:lang w:eastAsia="en-IE"/>
              </w:rPr>
            </w:pPr>
            <w:r w:rsidRPr="0034752C">
              <w:rPr>
                <w:rFonts w:cs="Arial"/>
                <w:sz w:val="22"/>
                <w:szCs w:val="22"/>
              </w:rPr>
              <w:t>100.0%</w:t>
            </w:r>
          </w:p>
        </w:tc>
      </w:tr>
      <w:tr w:rsidR="00973B13" w:rsidRPr="0034752C" w14:paraId="39421F12" w14:textId="77777777" w:rsidTr="00AD2F28">
        <w:trPr>
          <w:trHeight w:val="255"/>
        </w:trPr>
        <w:tc>
          <w:tcPr>
            <w:tcW w:w="5228" w:type="dxa"/>
            <w:noWrap/>
            <w:vAlign w:val="bottom"/>
          </w:tcPr>
          <w:p w14:paraId="6387AA90" w14:textId="77777777" w:rsidR="00973B13" w:rsidRPr="0034752C" w:rsidRDefault="00973B13" w:rsidP="00AD2F28">
            <w:pPr>
              <w:rPr>
                <w:rFonts w:cs="Arial"/>
                <w:sz w:val="22"/>
                <w:szCs w:val="22"/>
                <w:lang w:eastAsia="en-IE"/>
              </w:rPr>
            </w:pPr>
            <w:r w:rsidRPr="0034752C">
              <w:rPr>
                <w:rFonts w:cs="Arial"/>
                <w:sz w:val="22"/>
                <w:szCs w:val="22"/>
              </w:rPr>
              <w:t xml:space="preserve">Sustainable Energy Authority of Ireland </w:t>
            </w:r>
          </w:p>
        </w:tc>
        <w:tc>
          <w:tcPr>
            <w:tcW w:w="5228" w:type="dxa"/>
            <w:noWrap/>
            <w:vAlign w:val="bottom"/>
          </w:tcPr>
          <w:p w14:paraId="66A73FA9" w14:textId="77777777" w:rsidR="00973B13" w:rsidRPr="0034752C" w:rsidRDefault="00973B13" w:rsidP="00AD2F28">
            <w:pPr>
              <w:jc w:val="right"/>
              <w:rPr>
                <w:rFonts w:cs="Arial"/>
                <w:sz w:val="22"/>
                <w:szCs w:val="22"/>
                <w:lang w:eastAsia="en-IE"/>
              </w:rPr>
            </w:pPr>
            <w:r w:rsidRPr="0034752C">
              <w:rPr>
                <w:rFonts w:cs="Arial"/>
                <w:sz w:val="22"/>
                <w:szCs w:val="22"/>
              </w:rPr>
              <w:t>79.6%</w:t>
            </w:r>
          </w:p>
        </w:tc>
      </w:tr>
      <w:tr w:rsidR="00973B13" w:rsidRPr="0034752C" w14:paraId="4FA074EB" w14:textId="77777777" w:rsidTr="00AD2F28">
        <w:trPr>
          <w:trHeight w:val="255"/>
        </w:trPr>
        <w:tc>
          <w:tcPr>
            <w:tcW w:w="5228" w:type="dxa"/>
            <w:noWrap/>
            <w:vAlign w:val="bottom"/>
          </w:tcPr>
          <w:p w14:paraId="38AEC5DD" w14:textId="77777777" w:rsidR="00973B13" w:rsidRPr="0034752C" w:rsidRDefault="00973B13" w:rsidP="00AD2F28">
            <w:pPr>
              <w:rPr>
                <w:rFonts w:cs="Arial"/>
                <w:sz w:val="22"/>
                <w:szCs w:val="22"/>
                <w:lang w:eastAsia="en-IE"/>
              </w:rPr>
            </w:pPr>
            <w:r w:rsidRPr="0034752C">
              <w:rPr>
                <w:rFonts w:cs="Arial"/>
                <w:sz w:val="22"/>
                <w:szCs w:val="22"/>
              </w:rPr>
              <w:t>TG4</w:t>
            </w:r>
          </w:p>
        </w:tc>
        <w:tc>
          <w:tcPr>
            <w:tcW w:w="5228" w:type="dxa"/>
            <w:noWrap/>
            <w:vAlign w:val="bottom"/>
          </w:tcPr>
          <w:p w14:paraId="23E97E56" w14:textId="77777777" w:rsidR="00973B13" w:rsidRPr="0034752C" w:rsidRDefault="00973B13" w:rsidP="00AD2F28">
            <w:pPr>
              <w:jc w:val="right"/>
              <w:rPr>
                <w:rFonts w:cs="Arial"/>
                <w:sz w:val="22"/>
                <w:szCs w:val="22"/>
                <w:lang w:eastAsia="en-IE"/>
              </w:rPr>
            </w:pPr>
            <w:r w:rsidRPr="0034752C">
              <w:rPr>
                <w:rFonts w:cs="Arial"/>
                <w:sz w:val="22"/>
                <w:szCs w:val="22"/>
              </w:rPr>
              <w:t>83.7%</w:t>
            </w:r>
          </w:p>
        </w:tc>
      </w:tr>
      <w:tr w:rsidR="00973B13" w:rsidRPr="0034752C" w14:paraId="61AFFCB0" w14:textId="77777777" w:rsidTr="00AD2F28">
        <w:trPr>
          <w:trHeight w:val="255"/>
        </w:trPr>
        <w:tc>
          <w:tcPr>
            <w:tcW w:w="5228" w:type="dxa"/>
            <w:noWrap/>
            <w:vAlign w:val="bottom"/>
          </w:tcPr>
          <w:p w14:paraId="59B246BE" w14:textId="77777777" w:rsidR="00973B13" w:rsidRPr="0034752C" w:rsidRDefault="00973B13" w:rsidP="00AD2F28">
            <w:pPr>
              <w:rPr>
                <w:rFonts w:cs="Arial"/>
                <w:sz w:val="22"/>
                <w:szCs w:val="22"/>
                <w:lang w:eastAsia="en-IE"/>
              </w:rPr>
            </w:pPr>
            <w:r w:rsidRPr="0034752C">
              <w:rPr>
                <w:rFonts w:cs="Arial"/>
                <w:sz w:val="22"/>
                <w:szCs w:val="22"/>
              </w:rPr>
              <w:t>The Digital Hub</w:t>
            </w:r>
          </w:p>
        </w:tc>
        <w:tc>
          <w:tcPr>
            <w:tcW w:w="5228" w:type="dxa"/>
            <w:noWrap/>
            <w:vAlign w:val="bottom"/>
          </w:tcPr>
          <w:p w14:paraId="2750CC07" w14:textId="77777777" w:rsidR="00973B13" w:rsidRPr="0034752C" w:rsidRDefault="00973B13" w:rsidP="00AD2F28">
            <w:pPr>
              <w:jc w:val="right"/>
              <w:rPr>
                <w:rFonts w:cs="Arial"/>
                <w:sz w:val="22"/>
                <w:szCs w:val="22"/>
                <w:lang w:eastAsia="en-IE"/>
              </w:rPr>
            </w:pPr>
            <w:r w:rsidRPr="0034752C">
              <w:rPr>
                <w:rFonts w:cs="Arial"/>
                <w:sz w:val="22"/>
                <w:szCs w:val="22"/>
              </w:rPr>
              <w:t>78.6%</w:t>
            </w:r>
          </w:p>
        </w:tc>
      </w:tr>
      <w:tr w:rsidR="00973B13" w:rsidRPr="0034752C" w14:paraId="5498081A" w14:textId="77777777" w:rsidTr="00AD2F28">
        <w:trPr>
          <w:trHeight w:val="255"/>
        </w:trPr>
        <w:tc>
          <w:tcPr>
            <w:tcW w:w="5228" w:type="dxa"/>
            <w:noWrap/>
            <w:vAlign w:val="bottom"/>
          </w:tcPr>
          <w:p w14:paraId="377DC51A" w14:textId="77777777" w:rsidR="00973B13" w:rsidRPr="0034752C" w:rsidRDefault="00973B13" w:rsidP="00AD2F28">
            <w:pPr>
              <w:rPr>
                <w:rFonts w:cs="Arial"/>
                <w:sz w:val="22"/>
                <w:szCs w:val="22"/>
                <w:lang w:eastAsia="en-IE"/>
              </w:rPr>
            </w:pPr>
            <w:r w:rsidRPr="0034752C">
              <w:rPr>
                <w:rFonts w:cs="Arial"/>
                <w:sz w:val="22"/>
                <w:szCs w:val="22"/>
              </w:rPr>
              <w:t xml:space="preserve">The Pensions Authority </w:t>
            </w:r>
          </w:p>
        </w:tc>
        <w:tc>
          <w:tcPr>
            <w:tcW w:w="5228" w:type="dxa"/>
            <w:noWrap/>
            <w:vAlign w:val="bottom"/>
          </w:tcPr>
          <w:p w14:paraId="6EFF5620" w14:textId="77777777" w:rsidR="00973B13" w:rsidRPr="0034752C" w:rsidRDefault="00973B13" w:rsidP="00AD2F28">
            <w:pPr>
              <w:jc w:val="right"/>
              <w:rPr>
                <w:rFonts w:cs="Arial"/>
                <w:sz w:val="22"/>
                <w:szCs w:val="22"/>
                <w:lang w:eastAsia="en-IE"/>
              </w:rPr>
            </w:pPr>
            <w:r w:rsidRPr="0034752C">
              <w:rPr>
                <w:rFonts w:cs="Arial"/>
                <w:sz w:val="22"/>
                <w:szCs w:val="22"/>
              </w:rPr>
              <w:t>67.1%</w:t>
            </w:r>
          </w:p>
        </w:tc>
      </w:tr>
      <w:tr w:rsidR="00973B13" w:rsidRPr="0034752C" w14:paraId="02B3D815" w14:textId="77777777" w:rsidTr="00AD2F28">
        <w:trPr>
          <w:trHeight w:val="255"/>
        </w:trPr>
        <w:tc>
          <w:tcPr>
            <w:tcW w:w="5228" w:type="dxa"/>
            <w:noWrap/>
            <w:vAlign w:val="bottom"/>
          </w:tcPr>
          <w:p w14:paraId="677BBEA9" w14:textId="77777777" w:rsidR="00973B13" w:rsidRPr="0034752C" w:rsidRDefault="00973B13" w:rsidP="00AD2F28">
            <w:pPr>
              <w:rPr>
                <w:rFonts w:cs="Arial"/>
                <w:sz w:val="22"/>
                <w:szCs w:val="22"/>
                <w:lang w:eastAsia="en-IE"/>
              </w:rPr>
            </w:pPr>
            <w:r w:rsidRPr="0034752C">
              <w:rPr>
                <w:rFonts w:cs="Arial"/>
                <w:sz w:val="22"/>
                <w:szCs w:val="22"/>
              </w:rPr>
              <w:t>The Private Security Authority</w:t>
            </w:r>
          </w:p>
        </w:tc>
        <w:tc>
          <w:tcPr>
            <w:tcW w:w="5228" w:type="dxa"/>
            <w:noWrap/>
            <w:vAlign w:val="bottom"/>
          </w:tcPr>
          <w:p w14:paraId="114E44D8" w14:textId="77777777" w:rsidR="00973B13" w:rsidRPr="0034752C" w:rsidRDefault="00973B13" w:rsidP="00AD2F28">
            <w:pPr>
              <w:jc w:val="right"/>
              <w:rPr>
                <w:rFonts w:cs="Arial"/>
                <w:sz w:val="22"/>
                <w:szCs w:val="22"/>
                <w:lang w:eastAsia="en-IE"/>
              </w:rPr>
            </w:pPr>
            <w:r w:rsidRPr="0034752C">
              <w:rPr>
                <w:rFonts w:cs="Arial"/>
                <w:sz w:val="22"/>
                <w:szCs w:val="22"/>
              </w:rPr>
              <w:t>62.3%</w:t>
            </w:r>
          </w:p>
        </w:tc>
      </w:tr>
      <w:tr w:rsidR="00973B13" w:rsidRPr="0034752C" w14:paraId="72EF1165" w14:textId="77777777" w:rsidTr="00AD2F28">
        <w:trPr>
          <w:trHeight w:val="255"/>
        </w:trPr>
        <w:tc>
          <w:tcPr>
            <w:tcW w:w="5228" w:type="dxa"/>
            <w:noWrap/>
            <w:vAlign w:val="bottom"/>
          </w:tcPr>
          <w:p w14:paraId="4875474A" w14:textId="77777777" w:rsidR="00973B13" w:rsidRPr="0034752C" w:rsidRDefault="00973B13" w:rsidP="00AD2F28">
            <w:pPr>
              <w:rPr>
                <w:rFonts w:cs="Arial"/>
                <w:sz w:val="22"/>
                <w:szCs w:val="22"/>
                <w:lang w:eastAsia="en-IE"/>
              </w:rPr>
            </w:pPr>
            <w:r w:rsidRPr="0034752C">
              <w:rPr>
                <w:rFonts w:cs="Arial"/>
                <w:sz w:val="22"/>
                <w:szCs w:val="22"/>
              </w:rPr>
              <w:t>Tourism Ireland</w:t>
            </w:r>
          </w:p>
        </w:tc>
        <w:tc>
          <w:tcPr>
            <w:tcW w:w="5228" w:type="dxa"/>
            <w:noWrap/>
            <w:vAlign w:val="bottom"/>
          </w:tcPr>
          <w:p w14:paraId="563CBB6C" w14:textId="77777777" w:rsidR="00973B13" w:rsidRPr="0034752C" w:rsidRDefault="00973B13" w:rsidP="00AD2F28">
            <w:pPr>
              <w:jc w:val="right"/>
              <w:rPr>
                <w:rFonts w:cs="Arial"/>
                <w:sz w:val="22"/>
                <w:szCs w:val="22"/>
                <w:lang w:eastAsia="en-IE"/>
              </w:rPr>
            </w:pPr>
            <w:r w:rsidRPr="0034752C">
              <w:rPr>
                <w:rFonts w:cs="Arial"/>
                <w:sz w:val="22"/>
                <w:szCs w:val="22"/>
              </w:rPr>
              <w:t>100.0%</w:t>
            </w:r>
          </w:p>
        </w:tc>
      </w:tr>
      <w:tr w:rsidR="00973B13" w:rsidRPr="0034752C" w14:paraId="7D11D081" w14:textId="77777777" w:rsidTr="00AD2F28">
        <w:trPr>
          <w:trHeight w:val="255"/>
        </w:trPr>
        <w:tc>
          <w:tcPr>
            <w:tcW w:w="5228" w:type="dxa"/>
            <w:noWrap/>
            <w:vAlign w:val="bottom"/>
          </w:tcPr>
          <w:p w14:paraId="587B56DC" w14:textId="77777777" w:rsidR="00973B13" w:rsidRPr="0034752C" w:rsidRDefault="00973B13" w:rsidP="00AD2F28">
            <w:pPr>
              <w:rPr>
                <w:rFonts w:cs="Arial"/>
                <w:sz w:val="22"/>
                <w:szCs w:val="22"/>
                <w:lang w:eastAsia="en-IE"/>
              </w:rPr>
            </w:pPr>
            <w:r w:rsidRPr="0034752C">
              <w:rPr>
                <w:rFonts w:cs="Arial"/>
                <w:sz w:val="22"/>
                <w:szCs w:val="22"/>
              </w:rPr>
              <w:t>Valuation Office</w:t>
            </w:r>
          </w:p>
        </w:tc>
        <w:tc>
          <w:tcPr>
            <w:tcW w:w="5228" w:type="dxa"/>
            <w:noWrap/>
            <w:vAlign w:val="bottom"/>
          </w:tcPr>
          <w:p w14:paraId="0EC029D7" w14:textId="77777777" w:rsidR="00973B13" w:rsidRPr="0034752C" w:rsidRDefault="00973B13" w:rsidP="00AD2F28">
            <w:pPr>
              <w:jc w:val="right"/>
              <w:rPr>
                <w:rFonts w:cs="Arial"/>
                <w:sz w:val="22"/>
                <w:szCs w:val="22"/>
                <w:lang w:eastAsia="en-IE"/>
              </w:rPr>
            </w:pPr>
            <w:r w:rsidRPr="0034752C">
              <w:rPr>
                <w:rFonts w:cs="Arial"/>
                <w:sz w:val="22"/>
                <w:szCs w:val="22"/>
              </w:rPr>
              <w:t>65.7%</w:t>
            </w:r>
          </w:p>
        </w:tc>
      </w:tr>
      <w:tr w:rsidR="00973B13" w:rsidRPr="0034752C" w14:paraId="1600462E" w14:textId="77777777" w:rsidTr="00AD2F28">
        <w:trPr>
          <w:trHeight w:val="255"/>
        </w:trPr>
        <w:tc>
          <w:tcPr>
            <w:tcW w:w="5228" w:type="dxa"/>
            <w:noWrap/>
            <w:vAlign w:val="bottom"/>
          </w:tcPr>
          <w:p w14:paraId="2F78D5EE" w14:textId="77777777" w:rsidR="00973B13" w:rsidRPr="0034752C" w:rsidRDefault="00973B13" w:rsidP="00AD2F28">
            <w:pPr>
              <w:rPr>
                <w:rFonts w:cs="Arial"/>
                <w:sz w:val="22"/>
                <w:szCs w:val="22"/>
                <w:lang w:eastAsia="en-IE"/>
              </w:rPr>
            </w:pPr>
            <w:r w:rsidRPr="0034752C">
              <w:rPr>
                <w:rFonts w:cs="Arial"/>
                <w:sz w:val="22"/>
                <w:szCs w:val="22"/>
              </w:rPr>
              <w:t xml:space="preserve">Voluntary Health Insurance Board </w:t>
            </w:r>
          </w:p>
        </w:tc>
        <w:tc>
          <w:tcPr>
            <w:tcW w:w="5228" w:type="dxa"/>
            <w:noWrap/>
            <w:vAlign w:val="bottom"/>
          </w:tcPr>
          <w:p w14:paraId="49B3E90C" w14:textId="77777777" w:rsidR="00973B13" w:rsidRPr="0034752C" w:rsidRDefault="00973B13" w:rsidP="00AD2F28">
            <w:pPr>
              <w:jc w:val="right"/>
              <w:rPr>
                <w:rFonts w:cs="Arial"/>
                <w:sz w:val="22"/>
                <w:szCs w:val="22"/>
                <w:lang w:eastAsia="en-IE"/>
              </w:rPr>
            </w:pPr>
            <w:r w:rsidRPr="0034752C">
              <w:rPr>
                <w:rFonts w:cs="Arial"/>
                <w:sz w:val="22"/>
                <w:szCs w:val="22"/>
              </w:rPr>
              <w:t>85.7%</w:t>
            </w:r>
          </w:p>
        </w:tc>
      </w:tr>
      <w:tr w:rsidR="00973B13" w:rsidRPr="0034752C" w14:paraId="00FE8E04" w14:textId="77777777" w:rsidTr="00AD2F28">
        <w:trPr>
          <w:trHeight w:val="255"/>
        </w:trPr>
        <w:tc>
          <w:tcPr>
            <w:tcW w:w="5228" w:type="dxa"/>
            <w:noWrap/>
            <w:vAlign w:val="bottom"/>
          </w:tcPr>
          <w:p w14:paraId="23911DDE" w14:textId="77777777" w:rsidR="00973B13" w:rsidRPr="0034752C" w:rsidRDefault="00973B13" w:rsidP="00AD2F28">
            <w:pPr>
              <w:rPr>
                <w:rFonts w:cs="Arial"/>
                <w:sz w:val="22"/>
                <w:szCs w:val="22"/>
                <w:lang w:eastAsia="en-IE"/>
              </w:rPr>
            </w:pPr>
            <w:r w:rsidRPr="0034752C">
              <w:rPr>
                <w:rFonts w:cs="Arial"/>
                <w:sz w:val="22"/>
                <w:szCs w:val="22"/>
              </w:rPr>
              <w:t>Western Development Commission</w:t>
            </w:r>
          </w:p>
        </w:tc>
        <w:tc>
          <w:tcPr>
            <w:tcW w:w="5228" w:type="dxa"/>
            <w:noWrap/>
            <w:vAlign w:val="bottom"/>
          </w:tcPr>
          <w:p w14:paraId="1133883F" w14:textId="77777777" w:rsidR="00973B13" w:rsidRPr="0034752C" w:rsidRDefault="00973B13" w:rsidP="00AD2F28">
            <w:pPr>
              <w:jc w:val="right"/>
              <w:rPr>
                <w:rFonts w:cs="Arial"/>
                <w:sz w:val="22"/>
                <w:szCs w:val="22"/>
                <w:lang w:eastAsia="en-IE"/>
              </w:rPr>
            </w:pPr>
            <w:r w:rsidRPr="0034752C">
              <w:rPr>
                <w:rFonts w:cs="Arial"/>
                <w:sz w:val="22"/>
                <w:szCs w:val="22"/>
              </w:rPr>
              <w:t>48.0%</w:t>
            </w:r>
          </w:p>
        </w:tc>
      </w:tr>
      <w:tr w:rsidR="00973B13" w:rsidRPr="0034752C" w14:paraId="0E049158" w14:textId="77777777" w:rsidTr="00AD2F28">
        <w:trPr>
          <w:trHeight w:val="255"/>
        </w:trPr>
        <w:tc>
          <w:tcPr>
            <w:tcW w:w="5228" w:type="dxa"/>
            <w:noWrap/>
            <w:vAlign w:val="bottom"/>
          </w:tcPr>
          <w:p w14:paraId="409ADA9D" w14:textId="77777777" w:rsidR="00973B13" w:rsidRPr="0034752C" w:rsidRDefault="00973B13" w:rsidP="00AD2F28">
            <w:pPr>
              <w:rPr>
                <w:rFonts w:cs="Arial"/>
                <w:sz w:val="22"/>
                <w:szCs w:val="22"/>
              </w:rPr>
            </w:pPr>
            <w:r w:rsidRPr="0034752C">
              <w:rPr>
                <w:rFonts w:cs="Arial"/>
                <w:sz w:val="22"/>
                <w:szCs w:val="22"/>
              </w:rPr>
              <w:t>Wicklow County Council</w:t>
            </w:r>
          </w:p>
        </w:tc>
        <w:tc>
          <w:tcPr>
            <w:tcW w:w="5228" w:type="dxa"/>
            <w:noWrap/>
            <w:vAlign w:val="bottom"/>
          </w:tcPr>
          <w:p w14:paraId="0FC1847E" w14:textId="77777777" w:rsidR="00973B13" w:rsidRPr="0034752C" w:rsidRDefault="00973B13" w:rsidP="00AD2F28">
            <w:pPr>
              <w:jc w:val="right"/>
              <w:rPr>
                <w:rFonts w:cs="Arial"/>
                <w:sz w:val="22"/>
                <w:szCs w:val="22"/>
              </w:rPr>
            </w:pPr>
            <w:r w:rsidRPr="0034752C">
              <w:rPr>
                <w:rFonts w:cs="Arial"/>
                <w:sz w:val="22"/>
                <w:szCs w:val="22"/>
              </w:rPr>
              <w:t>71.3%</w:t>
            </w:r>
          </w:p>
        </w:tc>
      </w:tr>
    </w:tbl>
    <w:p w14:paraId="60489FF4" w14:textId="77777777" w:rsidR="00973B13" w:rsidRPr="0034752C" w:rsidRDefault="00973B13" w:rsidP="00973B13">
      <w:pPr>
        <w:spacing w:after="0"/>
        <w:rPr>
          <w:rFonts w:ascii="Rockwell" w:hAnsi="Rockwell"/>
        </w:rPr>
      </w:pPr>
      <w:r w:rsidRPr="0034752C">
        <w:rPr>
          <w:rFonts w:ascii="Rockwell" w:hAnsi="Rockwell"/>
        </w:rPr>
        <w:br w:type="page"/>
      </w:r>
    </w:p>
    <w:p w14:paraId="5D2D3C50" w14:textId="77777777" w:rsidR="00973B13" w:rsidRPr="0034752C" w:rsidRDefault="00973B13" w:rsidP="00973B13">
      <w:pPr>
        <w:rPr>
          <w:rFonts w:ascii="Rockwell" w:hAnsi="Rockwell"/>
        </w:rPr>
      </w:pPr>
      <w:r w:rsidRPr="0034752C">
        <w:rPr>
          <w:noProof/>
          <w:lang w:eastAsia="en-IE"/>
        </w:rPr>
        <w:lastRenderedPageBreak/>
        <w:drawing>
          <wp:inline distT="0" distB="0" distL="0" distR="0" wp14:anchorId="133B2093" wp14:editId="256D2AE7">
            <wp:extent cx="1173480" cy="485775"/>
            <wp:effectExtent l="0" t="0" r="7620" b="9525"/>
            <wp:docPr id="2" name="Picture 11" descr="N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DA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3480" cy="485775"/>
                    </a:xfrm>
                    <a:prstGeom prst="rect">
                      <a:avLst/>
                    </a:prstGeom>
                    <a:noFill/>
                    <a:ln>
                      <a:noFill/>
                    </a:ln>
                  </pic:spPr>
                </pic:pic>
              </a:graphicData>
            </a:graphic>
          </wp:inline>
        </w:drawing>
      </w:r>
    </w:p>
    <w:p w14:paraId="791BF7CC" w14:textId="7D1A02A2" w:rsidR="00973B13" w:rsidRPr="0034752C" w:rsidRDefault="00973B13" w:rsidP="00973B13">
      <w:pPr>
        <w:rPr>
          <w:rFonts w:ascii="Rockwell" w:hAnsi="Rockwell"/>
        </w:rPr>
      </w:pPr>
    </w:p>
    <w:p w14:paraId="40FE3F27" w14:textId="77777777" w:rsidR="00973B13" w:rsidRPr="0034752C" w:rsidRDefault="00973B13" w:rsidP="00973B13">
      <w:pPr>
        <w:rPr>
          <w:rFonts w:ascii="Rockwell" w:hAnsi="Rockwell"/>
          <w:b/>
        </w:rPr>
      </w:pPr>
      <w:r w:rsidRPr="0034752C">
        <w:rPr>
          <w:rFonts w:ascii="Rockwell" w:hAnsi="Rockwell"/>
          <w:b/>
        </w:rPr>
        <w:t>National Disability Authority</w:t>
      </w:r>
    </w:p>
    <w:p w14:paraId="74C98053" w14:textId="77777777" w:rsidR="00973B13" w:rsidRPr="0034752C" w:rsidRDefault="00973B13" w:rsidP="00973B13">
      <w:pPr>
        <w:rPr>
          <w:rFonts w:ascii="Rockwell" w:hAnsi="Rockwell"/>
        </w:rPr>
      </w:pPr>
      <w:r w:rsidRPr="0034752C">
        <w:rPr>
          <w:rFonts w:ascii="Rockwell" w:hAnsi="Rockwell"/>
        </w:rPr>
        <w:t>25 Clyde Road, Dublin 4</w:t>
      </w:r>
    </w:p>
    <w:p w14:paraId="714CE317" w14:textId="77777777" w:rsidR="00973B13" w:rsidRPr="0034752C" w:rsidRDefault="00973B13" w:rsidP="00973B13">
      <w:pPr>
        <w:rPr>
          <w:rFonts w:ascii="Rockwell" w:hAnsi="Rockwell"/>
        </w:rPr>
      </w:pPr>
      <w:r w:rsidRPr="0034752C">
        <w:rPr>
          <w:rFonts w:ascii="Rockwell" w:hAnsi="Rockwell"/>
          <w:b/>
        </w:rPr>
        <w:t>Telephone</w:t>
      </w:r>
      <w:r w:rsidRPr="0034752C">
        <w:rPr>
          <w:rFonts w:ascii="Rockwell" w:hAnsi="Rockwell"/>
        </w:rPr>
        <w:t>: (01) 608 0400</w:t>
      </w:r>
    </w:p>
    <w:p w14:paraId="2DB0DBC6" w14:textId="77777777" w:rsidR="00973B13" w:rsidRPr="0034752C" w:rsidRDefault="00973B13" w:rsidP="00973B13">
      <w:pPr>
        <w:rPr>
          <w:rFonts w:ascii="Rockwell" w:hAnsi="Rockwell"/>
        </w:rPr>
      </w:pPr>
      <w:r w:rsidRPr="0034752C">
        <w:rPr>
          <w:rFonts w:ascii="Rockwell" w:hAnsi="Rockwell"/>
          <w:b/>
        </w:rPr>
        <w:t>Fax</w:t>
      </w:r>
      <w:r w:rsidRPr="0034752C">
        <w:rPr>
          <w:rFonts w:ascii="Rockwell" w:hAnsi="Rockwell"/>
        </w:rPr>
        <w:t>: (01) 660 9935</w:t>
      </w:r>
    </w:p>
    <w:p w14:paraId="7E5658D8" w14:textId="02578F58" w:rsidR="00973B13" w:rsidRPr="0034752C" w:rsidRDefault="00973B13" w:rsidP="00B576E3">
      <w:pPr>
        <w:spacing w:after="5760"/>
        <w:rPr>
          <w:rFonts w:ascii="Rockwell" w:hAnsi="Rockwell"/>
          <w:b/>
        </w:rPr>
      </w:pPr>
      <w:hyperlink r:id="rId12" w:history="1">
        <w:r w:rsidRPr="0034752C">
          <w:rPr>
            <w:rFonts w:ascii="Rockwell" w:hAnsi="Rockwell"/>
            <w:b/>
            <w:color w:val="0000FF"/>
            <w:u w:val="single"/>
          </w:rPr>
          <w:t>www.nda.ie</w:t>
        </w:r>
      </w:hyperlink>
    </w:p>
    <w:p w14:paraId="519B5A91" w14:textId="77777777" w:rsidR="00973B13" w:rsidRPr="0034752C" w:rsidRDefault="00973B13" w:rsidP="00973B13">
      <w:pPr>
        <w:rPr>
          <w:rFonts w:ascii="Rockwell" w:hAnsi="Rockwell"/>
          <w:b/>
          <w:sz w:val="32"/>
          <w:szCs w:val="32"/>
        </w:rPr>
      </w:pPr>
      <w:r w:rsidRPr="0034752C">
        <w:rPr>
          <w:rFonts w:ascii="Rockwell" w:hAnsi="Rockwell"/>
          <w:b/>
          <w:sz w:val="32"/>
          <w:szCs w:val="32"/>
        </w:rPr>
        <w:t>National Disability Authority is the</w:t>
      </w:r>
    </w:p>
    <w:p w14:paraId="4FEE4F81" w14:textId="77777777" w:rsidR="00973B13" w:rsidRPr="0034752C" w:rsidRDefault="00973B13" w:rsidP="00973B13">
      <w:pPr>
        <w:rPr>
          <w:rFonts w:ascii="Rockwell" w:hAnsi="Rockwell"/>
          <w:b/>
          <w:sz w:val="32"/>
          <w:szCs w:val="32"/>
        </w:rPr>
      </w:pPr>
      <w:r w:rsidRPr="0034752C">
        <w:rPr>
          <w:rFonts w:ascii="Rockwell" w:hAnsi="Rockwell"/>
          <w:b/>
          <w:sz w:val="32"/>
          <w:szCs w:val="32"/>
        </w:rPr>
        <w:t>independent state body providing</w:t>
      </w:r>
    </w:p>
    <w:p w14:paraId="046CF81C" w14:textId="77777777" w:rsidR="00973B13" w:rsidRPr="0034752C" w:rsidRDefault="00973B13" w:rsidP="00973B13">
      <w:pPr>
        <w:rPr>
          <w:rFonts w:ascii="Rockwell" w:hAnsi="Rockwell"/>
          <w:b/>
          <w:sz w:val="32"/>
          <w:szCs w:val="32"/>
        </w:rPr>
      </w:pPr>
      <w:r w:rsidRPr="0034752C">
        <w:rPr>
          <w:rFonts w:ascii="Rockwell" w:hAnsi="Rockwell"/>
          <w:b/>
          <w:sz w:val="32"/>
          <w:szCs w:val="32"/>
        </w:rPr>
        <w:t>evidence-informed advice on disability policy and</w:t>
      </w:r>
    </w:p>
    <w:p w14:paraId="63770164" w14:textId="77777777" w:rsidR="00973B13" w:rsidRPr="0034752C" w:rsidRDefault="00973B13" w:rsidP="00973B13">
      <w:pPr>
        <w:rPr>
          <w:rFonts w:ascii="Rockwell" w:hAnsi="Rockwell"/>
          <w:b/>
          <w:sz w:val="32"/>
          <w:szCs w:val="32"/>
        </w:rPr>
      </w:pPr>
      <w:r w:rsidRPr="0034752C">
        <w:rPr>
          <w:rFonts w:ascii="Rockwell" w:hAnsi="Rockwell"/>
          <w:b/>
          <w:sz w:val="32"/>
          <w:szCs w:val="32"/>
        </w:rPr>
        <w:t>practice to the Government, and promoting</w:t>
      </w:r>
    </w:p>
    <w:p w14:paraId="43F041D8" w14:textId="169293D3" w:rsidR="00973B13" w:rsidRPr="00A970B1" w:rsidRDefault="00973B13" w:rsidP="00973B13">
      <w:pPr>
        <w:rPr>
          <w:rFonts w:ascii="Rockwell" w:hAnsi="Rockwell"/>
          <w:b/>
          <w:sz w:val="32"/>
          <w:szCs w:val="32"/>
        </w:rPr>
      </w:pPr>
      <w:r w:rsidRPr="0034752C">
        <w:rPr>
          <w:rFonts w:ascii="Rockwell" w:hAnsi="Rockwell"/>
          <w:b/>
          <w:sz w:val="32"/>
          <w:szCs w:val="32"/>
        </w:rPr>
        <w:t>Universal Design in Ireland.</w:t>
      </w:r>
      <w:r w:rsidRPr="00A970B1">
        <w:rPr>
          <w:rFonts w:ascii="Rockwell" w:hAnsi="Rockwell"/>
          <w:b/>
          <w:sz w:val="32"/>
          <w:szCs w:val="32"/>
        </w:rPr>
        <w:t xml:space="preserve"> </w:t>
      </w:r>
    </w:p>
    <w:sectPr w:rsidR="00973B13" w:rsidRPr="00A970B1">
      <w:footerReference w:type="defaul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35B2F" w14:textId="77777777" w:rsidR="00E20682" w:rsidRDefault="00E20682">
      <w:r>
        <w:separator/>
      </w:r>
    </w:p>
  </w:endnote>
  <w:endnote w:type="continuationSeparator" w:id="0">
    <w:p w14:paraId="351B12C0" w14:textId="77777777" w:rsidR="00E20682" w:rsidRDefault="00E20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Gill Sans MT"/>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A98D2" w14:textId="77777777" w:rsidR="00E20682" w:rsidRDefault="00E20682" w:rsidP="00D316AD">
    <w:pPr>
      <w:pStyle w:val="Footer"/>
      <w:jc w:val="righ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9173678"/>
      <w:docPartObj>
        <w:docPartGallery w:val="Page Numbers (Bottom of Page)"/>
        <w:docPartUnique/>
      </w:docPartObj>
    </w:sdtPr>
    <w:sdtEndPr>
      <w:rPr>
        <w:noProof/>
      </w:rPr>
    </w:sdtEndPr>
    <w:sdtContent>
      <w:p w14:paraId="17B13DAC" w14:textId="77777777" w:rsidR="00E20682" w:rsidRDefault="00E206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97C103" w14:textId="77777777" w:rsidR="00E20682" w:rsidRDefault="00E20682" w:rsidP="00D316AD">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84672" w14:textId="66BD13EB" w:rsidR="00E20682" w:rsidRDefault="00E20682">
    <w:pPr>
      <w:pStyle w:val="Footer"/>
    </w:pPr>
    <w:r>
      <w:tab/>
    </w:r>
    <w:r>
      <w:tab/>
    </w:r>
    <w:r>
      <w:fldChar w:fldCharType="begin"/>
    </w:r>
    <w:r>
      <w:instrText xml:space="preserve"> PAGE  \* Arabic  \* MERGEFORMAT </w:instrText>
    </w:r>
    <w:r>
      <w:fldChar w:fldCharType="separate"/>
    </w:r>
    <w:r w:rsidR="00957AC1">
      <w:rPr>
        <w:noProof/>
      </w:rPr>
      <w:t>48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72AA5" w14:textId="77777777" w:rsidR="00E20682" w:rsidRDefault="00E20682">
      <w:r>
        <w:separator/>
      </w:r>
    </w:p>
  </w:footnote>
  <w:footnote w:type="continuationSeparator" w:id="0">
    <w:p w14:paraId="0A45C7FB" w14:textId="77777777" w:rsidR="00E20682" w:rsidRDefault="00E206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C66E2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D4F8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0E67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8587E54"/>
    <w:lvl w:ilvl="0">
      <w:start w:val="1"/>
      <w:numFmt w:val="decimal"/>
      <w:pStyle w:val="ListNumber2"/>
      <w:lvlText w:val="%1."/>
      <w:lvlJc w:val="left"/>
      <w:pPr>
        <w:tabs>
          <w:tab w:val="num" w:pos="641"/>
        </w:tabs>
        <w:ind w:left="641" w:hanging="357"/>
      </w:pPr>
      <w:rPr>
        <w:rFonts w:hint="default"/>
      </w:rPr>
    </w:lvl>
  </w:abstractNum>
  <w:abstractNum w:abstractNumId="4" w15:restartNumberingAfterBreak="0">
    <w:nsid w:val="FFFFFF80"/>
    <w:multiLevelType w:val="singleLevel"/>
    <w:tmpl w:val="568CB6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2813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28FE14"/>
    <w:lvl w:ilvl="0">
      <w:start w:val="1"/>
      <w:numFmt w:val="bullet"/>
      <w:pStyle w:val="ListBullet3"/>
      <w:lvlText w:val=""/>
      <w:lvlJc w:val="left"/>
      <w:pPr>
        <w:tabs>
          <w:tab w:val="num" w:pos="360"/>
        </w:tabs>
        <w:ind w:left="360" w:hanging="360"/>
      </w:pPr>
      <w:rPr>
        <w:rFonts w:ascii="Symbol" w:hAnsi="Symbol" w:hint="default"/>
        <w:sz w:val="20"/>
        <w:szCs w:val="20"/>
      </w:rPr>
    </w:lvl>
  </w:abstractNum>
  <w:abstractNum w:abstractNumId="7" w15:restartNumberingAfterBreak="0">
    <w:nsid w:val="FFFFFF83"/>
    <w:multiLevelType w:val="singleLevel"/>
    <w:tmpl w:val="1B8401F8"/>
    <w:lvl w:ilvl="0">
      <w:start w:val="1"/>
      <w:numFmt w:val="bullet"/>
      <w:pStyle w:val="ListBullet2"/>
      <w:lvlText w:val=""/>
      <w:lvlJc w:val="left"/>
      <w:pPr>
        <w:tabs>
          <w:tab w:val="num" w:pos="717"/>
        </w:tabs>
        <w:ind w:left="717" w:hanging="360"/>
      </w:pPr>
      <w:rPr>
        <w:rFonts w:ascii="Symbol" w:hAnsi="Symbol" w:cs="Times New Roman" w:hint="default"/>
        <w:sz w:val="20"/>
        <w:szCs w:val="20"/>
      </w:rPr>
    </w:lvl>
  </w:abstractNum>
  <w:abstractNum w:abstractNumId="8" w15:restartNumberingAfterBreak="0">
    <w:nsid w:val="FFFFFF88"/>
    <w:multiLevelType w:val="singleLevel"/>
    <w:tmpl w:val="5A3418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56A1C0"/>
    <w:lvl w:ilvl="0">
      <w:start w:val="1"/>
      <w:numFmt w:val="bullet"/>
      <w:pStyle w:val="ListBullet"/>
      <w:lvlText w:val=""/>
      <w:lvlJc w:val="left"/>
      <w:pPr>
        <w:tabs>
          <w:tab w:val="num" w:pos="360"/>
        </w:tabs>
        <w:ind w:left="360" w:hanging="360"/>
      </w:pPr>
      <w:rPr>
        <w:rFonts w:ascii="Symbol" w:hAnsi="Symbol" w:hint="default"/>
        <w:sz w:val="20"/>
        <w:szCs w:val="20"/>
      </w:rPr>
    </w:lvl>
  </w:abstractNum>
  <w:abstractNum w:abstractNumId="10" w15:restartNumberingAfterBreak="0">
    <w:nsid w:val="048A55B0"/>
    <w:multiLevelType w:val="hybridMultilevel"/>
    <w:tmpl w:val="09EE70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0A5F7F70"/>
    <w:multiLevelType w:val="multilevel"/>
    <w:tmpl w:val="A56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FE4408"/>
    <w:multiLevelType w:val="hybridMultilevel"/>
    <w:tmpl w:val="511C1690"/>
    <w:lvl w:ilvl="0" w:tplc="120471AA">
      <w:start w:val="1"/>
      <w:numFmt w:val="bullet"/>
      <w:lvlText w:val="•"/>
      <w:lvlJc w:val="left"/>
      <w:pPr>
        <w:tabs>
          <w:tab w:val="num" w:pos="720"/>
        </w:tabs>
        <w:ind w:left="720" w:hanging="360"/>
      </w:pPr>
      <w:rPr>
        <w:rFonts w:ascii="Times New Roman" w:hAnsi="Times New Roman" w:hint="default"/>
      </w:rPr>
    </w:lvl>
    <w:lvl w:ilvl="1" w:tplc="EA64A122" w:tentative="1">
      <w:start w:val="1"/>
      <w:numFmt w:val="bullet"/>
      <w:lvlText w:val="•"/>
      <w:lvlJc w:val="left"/>
      <w:pPr>
        <w:tabs>
          <w:tab w:val="num" w:pos="1440"/>
        </w:tabs>
        <w:ind w:left="1440" w:hanging="360"/>
      </w:pPr>
      <w:rPr>
        <w:rFonts w:ascii="Times New Roman" w:hAnsi="Times New Roman" w:hint="default"/>
      </w:rPr>
    </w:lvl>
    <w:lvl w:ilvl="2" w:tplc="13B43C02" w:tentative="1">
      <w:start w:val="1"/>
      <w:numFmt w:val="bullet"/>
      <w:lvlText w:val="•"/>
      <w:lvlJc w:val="left"/>
      <w:pPr>
        <w:tabs>
          <w:tab w:val="num" w:pos="2160"/>
        </w:tabs>
        <w:ind w:left="2160" w:hanging="360"/>
      </w:pPr>
      <w:rPr>
        <w:rFonts w:ascii="Times New Roman" w:hAnsi="Times New Roman" w:hint="default"/>
      </w:rPr>
    </w:lvl>
    <w:lvl w:ilvl="3" w:tplc="6318168E" w:tentative="1">
      <w:start w:val="1"/>
      <w:numFmt w:val="bullet"/>
      <w:lvlText w:val="•"/>
      <w:lvlJc w:val="left"/>
      <w:pPr>
        <w:tabs>
          <w:tab w:val="num" w:pos="2880"/>
        </w:tabs>
        <w:ind w:left="2880" w:hanging="360"/>
      </w:pPr>
      <w:rPr>
        <w:rFonts w:ascii="Times New Roman" w:hAnsi="Times New Roman" w:hint="default"/>
      </w:rPr>
    </w:lvl>
    <w:lvl w:ilvl="4" w:tplc="BA3077D4" w:tentative="1">
      <w:start w:val="1"/>
      <w:numFmt w:val="bullet"/>
      <w:lvlText w:val="•"/>
      <w:lvlJc w:val="left"/>
      <w:pPr>
        <w:tabs>
          <w:tab w:val="num" w:pos="3600"/>
        </w:tabs>
        <w:ind w:left="3600" w:hanging="360"/>
      </w:pPr>
      <w:rPr>
        <w:rFonts w:ascii="Times New Roman" w:hAnsi="Times New Roman" w:hint="default"/>
      </w:rPr>
    </w:lvl>
    <w:lvl w:ilvl="5" w:tplc="74347B70" w:tentative="1">
      <w:start w:val="1"/>
      <w:numFmt w:val="bullet"/>
      <w:lvlText w:val="•"/>
      <w:lvlJc w:val="left"/>
      <w:pPr>
        <w:tabs>
          <w:tab w:val="num" w:pos="4320"/>
        </w:tabs>
        <w:ind w:left="4320" w:hanging="360"/>
      </w:pPr>
      <w:rPr>
        <w:rFonts w:ascii="Times New Roman" w:hAnsi="Times New Roman" w:hint="default"/>
      </w:rPr>
    </w:lvl>
    <w:lvl w:ilvl="6" w:tplc="F5649278" w:tentative="1">
      <w:start w:val="1"/>
      <w:numFmt w:val="bullet"/>
      <w:lvlText w:val="•"/>
      <w:lvlJc w:val="left"/>
      <w:pPr>
        <w:tabs>
          <w:tab w:val="num" w:pos="5040"/>
        </w:tabs>
        <w:ind w:left="5040" w:hanging="360"/>
      </w:pPr>
      <w:rPr>
        <w:rFonts w:ascii="Times New Roman" w:hAnsi="Times New Roman" w:hint="default"/>
      </w:rPr>
    </w:lvl>
    <w:lvl w:ilvl="7" w:tplc="99E2ED36" w:tentative="1">
      <w:start w:val="1"/>
      <w:numFmt w:val="bullet"/>
      <w:lvlText w:val="•"/>
      <w:lvlJc w:val="left"/>
      <w:pPr>
        <w:tabs>
          <w:tab w:val="num" w:pos="5760"/>
        </w:tabs>
        <w:ind w:left="5760" w:hanging="360"/>
      </w:pPr>
      <w:rPr>
        <w:rFonts w:ascii="Times New Roman" w:hAnsi="Times New Roman" w:hint="default"/>
      </w:rPr>
    </w:lvl>
    <w:lvl w:ilvl="8" w:tplc="D884BA3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0F9900D9"/>
    <w:multiLevelType w:val="hybridMultilevel"/>
    <w:tmpl w:val="6FEE99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87E4960"/>
    <w:multiLevelType w:val="hybridMultilevel"/>
    <w:tmpl w:val="34CA79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18ED62C2"/>
    <w:multiLevelType w:val="hybridMultilevel"/>
    <w:tmpl w:val="2766F2FE"/>
    <w:lvl w:ilvl="0" w:tplc="B04E373A">
      <w:start w:val="3"/>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3606520"/>
    <w:multiLevelType w:val="hybridMultilevel"/>
    <w:tmpl w:val="3BE4015C"/>
    <w:lvl w:ilvl="0" w:tplc="0F3EFCA0">
      <w:numFmt w:val="bullet"/>
      <w:lvlText w:val="•"/>
      <w:lvlJc w:val="left"/>
      <w:pPr>
        <w:ind w:left="1080" w:hanging="720"/>
      </w:pPr>
      <w:rPr>
        <w:rFonts w:ascii="Gill Sans" w:eastAsia="Times New Roman" w:hAnsi="Gill San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541701A"/>
    <w:multiLevelType w:val="hybridMultilevel"/>
    <w:tmpl w:val="BC6AAD3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6472599"/>
    <w:multiLevelType w:val="hybridMultilevel"/>
    <w:tmpl w:val="2BFE1B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7006070"/>
    <w:multiLevelType w:val="hybridMultilevel"/>
    <w:tmpl w:val="018252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28770C45"/>
    <w:multiLevelType w:val="hybridMultilevel"/>
    <w:tmpl w:val="ACFE27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576369C"/>
    <w:multiLevelType w:val="hybridMultilevel"/>
    <w:tmpl w:val="6D5A7FC6"/>
    <w:lvl w:ilvl="0" w:tplc="B1D245A0">
      <w:numFmt w:val="bullet"/>
      <w:lvlText w:val="•"/>
      <w:lvlJc w:val="left"/>
      <w:pPr>
        <w:ind w:left="1080" w:hanging="720"/>
      </w:pPr>
      <w:rPr>
        <w:rFonts w:ascii="Gill Sans" w:eastAsia="Times New Roman" w:hAnsi="Gill San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822361F"/>
    <w:multiLevelType w:val="hybridMultilevel"/>
    <w:tmpl w:val="F598659E"/>
    <w:lvl w:ilvl="0" w:tplc="B78029B0">
      <w:start w:val="1"/>
      <w:numFmt w:val="bullet"/>
      <w:lvlText w:val="•"/>
      <w:lvlJc w:val="left"/>
      <w:pPr>
        <w:tabs>
          <w:tab w:val="num" w:pos="720"/>
        </w:tabs>
        <w:ind w:left="720" w:hanging="360"/>
      </w:pPr>
      <w:rPr>
        <w:rFonts w:ascii="Times New Roman" w:hAnsi="Times New Roman" w:hint="default"/>
      </w:rPr>
    </w:lvl>
    <w:lvl w:ilvl="1" w:tplc="8D3CB6EA" w:tentative="1">
      <w:start w:val="1"/>
      <w:numFmt w:val="bullet"/>
      <w:lvlText w:val="•"/>
      <w:lvlJc w:val="left"/>
      <w:pPr>
        <w:tabs>
          <w:tab w:val="num" w:pos="1440"/>
        </w:tabs>
        <w:ind w:left="1440" w:hanging="360"/>
      </w:pPr>
      <w:rPr>
        <w:rFonts w:ascii="Times New Roman" w:hAnsi="Times New Roman" w:hint="default"/>
      </w:rPr>
    </w:lvl>
    <w:lvl w:ilvl="2" w:tplc="E036F1E8" w:tentative="1">
      <w:start w:val="1"/>
      <w:numFmt w:val="bullet"/>
      <w:lvlText w:val="•"/>
      <w:lvlJc w:val="left"/>
      <w:pPr>
        <w:tabs>
          <w:tab w:val="num" w:pos="2160"/>
        </w:tabs>
        <w:ind w:left="2160" w:hanging="360"/>
      </w:pPr>
      <w:rPr>
        <w:rFonts w:ascii="Times New Roman" w:hAnsi="Times New Roman" w:hint="default"/>
      </w:rPr>
    </w:lvl>
    <w:lvl w:ilvl="3" w:tplc="130E7810" w:tentative="1">
      <w:start w:val="1"/>
      <w:numFmt w:val="bullet"/>
      <w:lvlText w:val="•"/>
      <w:lvlJc w:val="left"/>
      <w:pPr>
        <w:tabs>
          <w:tab w:val="num" w:pos="2880"/>
        </w:tabs>
        <w:ind w:left="2880" w:hanging="360"/>
      </w:pPr>
      <w:rPr>
        <w:rFonts w:ascii="Times New Roman" w:hAnsi="Times New Roman" w:hint="default"/>
      </w:rPr>
    </w:lvl>
    <w:lvl w:ilvl="4" w:tplc="7048096C" w:tentative="1">
      <w:start w:val="1"/>
      <w:numFmt w:val="bullet"/>
      <w:lvlText w:val="•"/>
      <w:lvlJc w:val="left"/>
      <w:pPr>
        <w:tabs>
          <w:tab w:val="num" w:pos="3600"/>
        </w:tabs>
        <w:ind w:left="3600" w:hanging="360"/>
      </w:pPr>
      <w:rPr>
        <w:rFonts w:ascii="Times New Roman" w:hAnsi="Times New Roman" w:hint="default"/>
      </w:rPr>
    </w:lvl>
    <w:lvl w:ilvl="5" w:tplc="F474A87A" w:tentative="1">
      <w:start w:val="1"/>
      <w:numFmt w:val="bullet"/>
      <w:lvlText w:val="•"/>
      <w:lvlJc w:val="left"/>
      <w:pPr>
        <w:tabs>
          <w:tab w:val="num" w:pos="4320"/>
        </w:tabs>
        <w:ind w:left="4320" w:hanging="360"/>
      </w:pPr>
      <w:rPr>
        <w:rFonts w:ascii="Times New Roman" w:hAnsi="Times New Roman" w:hint="default"/>
      </w:rPr>
    </w:lvl>
    <w:lvl w:ilvl="6" w:tplc="FC36284C" w:tentative="1">
      <w:start w:val="1"/>
      <w:numFmt w:val="bullet"/>
      <w:lvlText w:val="•"/>
      <w:lvlJc w:val="left"/>
      <w:pPr>
        <w:tabs>
          <w:tab w:val="num" w:pos="5040"/>
        </w:tabs>
        <w:ind w:left="5040" w:hanging="360"/>
      </w:pPr>
      <w:rPr>
        <w:rFonts w:ascii="Times New Roman" w:hAnsi="Times New Roman" w:hint="default"/>
      </w:rPr>
    </w:lvl>
    <w:lvl w:ilvl="7" w:tplc="4920C364" w:tentative="1">
      <w:start w:val="1"/>
      <w:numFmt w:val="bullet"/>
      <w:lvlText w:val="•"/>
      <w:lvlJc w:val="left"/>
      <w:pPr>
        <w:tabs>
          <w:tab w:val="num" w:pos="5760"/>
        </w:tabs>
        <w:ind w:left="5760" w:hanging="360"/>
      </w:pPr>
      <w:rPr>
        <w:rFonts w:ascii="Times New Roman" w:hAnsi="Times New Roman" w:hint="default"/>
      </w:rPr>
    </w:lvl>
    <w:lvl w:ilvl="8" w:tplc="844E305C"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52E3561"/>
    <w:multiLevelType w:val="hybridMultilevel"/>
    <w:tmpl w:val="3286C4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6F03B0A"/>
    <w:multiLevelType w:val="hybridMultilevel"/>
    <w:tmpl w:val="5224B534"/>
    <w:lvl w:ilvl="0" w:tplc="26E47992">
      <w:start w:val="1"/>
      <w:numFmt w:val="bullet"/>
      <w:lvlText w:val="•"/>
      <w:lvlJc w:val="left"/>
      <w:pPr>
        <w:tabs>
          <w:tab w:val="num" w:pos="720"/>
        </w:tabs>
        <w:ind w:left="720" w:hanging="360"/>
      </w:pPr>
      <w:rPr>
        <w:rFonts w:ascii="Times New Roman" w:hAnsi="Times New Roman" w:hint="default"/>
      </w:rPr>
    </w:lvl>
    <w:lvl w:ilvl="1" w:tplc="721C1810" w:tentative="1">
      <w:start w:val="1"/>
      <w:numFmt w:val="bullet"/>
      <w:lvlText w:val="•"/>
      <w:lvlJc w:val="left"/>
      <w:pPr>
        <w:tabs>
          <w:tab w:val="num" w:pos="1440"/>
        </w:tabs>
        <w:ind w:left="1440" w:hanging="360"/>
      </w:pPr>
      <w:rPr>
        <w:rFonts w:ascii="Times New Roman" w:hAnsi="Times New Roman" w:hint="default"/>
      </w:rPr>
    </w:lvl>
    <w:lvl w:ilvl="2" w:tplc="8BAE3E9E" w:tentative="1">
      <w:start w:val="1"/>
      <w:numFmt w:val="bullet"/>
      <w:lvlText w:val="•"/>
      <w:lvlJc w:val="left"/>
      <w:pPr>
        <w:tabs>
          <w:tab w:val="num" w:pos="2160"/>
        </w:tabs>
        <w:ind w:left="2160" w:hanging="360"/>
      </w:pPr>
      <w:rPr>
        <w:rFonts w:ascii="Times New Roman" w:hAnsi="Times New Roman" w:hint="default"/>
      </w:rPr>
    </w:lvl>
    <w:lvl w:ilvl="3" w:tplc="B038FF6C" w:tentative="1">
      <w:start w:val="1"/>
      <w:numFmt w:val="bullet"/>
      <w:lvlText w:val="•"/>
      <w:lvlJc w:val="left"/>
      <w:pPr>
        <w:tabs>
          <w:tab w:val="num" w:pos="2880"/>
        </w:tabs>
        <w:ind w:left="2880" w:hanging="360"/>
      </w:pPr>
      <w:rPr>
        <w:rFonts w:ascii="Times New Roman" w:hAnsi="Times New Roman" w:hint="default"/>
      </w:rPr>
    </w:lvl>
    <w:lvl w:ilvl="4" w:tplc="604E2AA2" w:tentative="1">
      <w:start w:val="1"/>
      <w:numFmt w:val="bullet"/>
      <w:lvlText w:val="•"/>
      <w:lvlJc w:val="left"/>
      <w:pPr>
        <w:tabs>
          <w:tab w:val="num" w:pos="3600"/>
        </w:tabs>
        <w:ind w:left="3600" w:hanging="360"/>
      </w:pPr>
      <w:rPr>
        <w:rFonts w:ascii="Times New Roman" w:hAnsi="Times New Roman" w:hint="default"/>
      </w:rPr>
    </w:lvl>
    <w:lvl w:ilvl="5" w:tplc="D436D78E" w:tentative="1">
      <w:start w:val="1"/>
      <w:numFmt w:val="bullet"/>
      <w:lvlText w:val="•"/>
      <w:lvlJc w:val="left"/>
      <w:pPr>
        <w:tabs>
          <w:tab w:val="num" w:pos="4320"/>
        </w:tabs>
        <w:ind w:left="4320" w:hanging="360"/>
      </w:pPr>
      <w:rPr>
        <w:rFonts w:ascii="Times New Roman" w:hAnsi="Times New Roman" w:hint="default"/>
      </w:rPr>
    </w:lvl>
    <w:lvl w:ilvl="6" w:tplc="FBF0D75C" w:tentative="1">
      <w:start w:val="1"/>
      <w:numFmt w:val="bullet"/>
      <w:lvlText w:val="•"/>
      <w:lvlJc w:val="left"/>
      <w:pPr>
        <w:tabs>
          <w:tab w:val="num" w:pos="5040"/>
        </w:tabs>
        <w:ind w:left="5040" w:hanging="360"/>
      </w:pPr>
      <w:rPr>
        <w:rFonts w:ascii="Times New Roman" w:hAnsi="Times New Roman" w:hint="default"/>
      </w:rPr>
    </w:lvl>
    <w:lvl w:ilvl="7" w:tplc="9B00DAEC" w:tentative="1">
      <w:start w:val="1"/>
      <w:numFmt w:val="bullet"/>
      <w:lvlText w:val="•"/>
      <w:lvlJc w:val="left"/>
      <w:pPr>
        <w:tabs>
          <w:tab w:val="num" w:pos="5760"/>
        </w:tabs>
        <w:ind w:left="5760" w:hanging="360"/>
      </w:pPr>
      <w:rPr>
        <w:rFonts w:ascii="Times New Roman" w:hAnsi="Times New Roman" w:hint="default"/>
      </w:rPr>
    </w:lvl>
    <w:lvl w:ilvl="8" w:tplc="2118F248"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9574727"/>
    <w:multiLevelType w:val="hybridMultilevel"/>
    <w:tmpl w:val="7B1EA946"/>
    <w:lvl w:ilvl="0" w:tplc="B1D245A0">
      <w:numFmt w:val="bullet"/>
      <w:lvlText w:val="•"/>
      <w:lvlJc w:val="left"/>
      <w:pPr>
        <w:ind w:left="1080" w:hanging="720"/>
      </w:pPr>
      <w:rPr>
        <w:rFonts w:ascii="Gill Sans" w:eastAsia="Times New Roman" w:hAnsi="Gill San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DC84704"/>
    <w:multiLevelType w:val="hybridMultilevel"/>
    <w:tmpl w:val="6B7A8CA6"/>
    <w:lvl w:ilvl="0" w:tplc="588C6636">
      <w:start w:val="1"/>
      <w:numFmt w:val="bullet"/>
      <w:lvlText w:val="•"/>
      <w:lvlJc w:val="left"/>
      <w:pPr>
        <w:tabs>
          <w:tab w:val="num" w:pos="720"/>
        </w:tabs>
        <w:ind w:left="720" w:hanging="360"/>
      </w:pPr>
      <w:rPr>
        <w:rFonts w:ascii="Times New Roman" w:hAnsi="Times New Roman" w:hint="default"/>
      </w:rPr>
    </w:lvl>
    <w:lvl w:ilvl="1" w:tplc="9ACACE94" w:tentative="1">
      <w:start w:val="1"/>
      <w:numFmt w:val="bullet"/>
      <w:lvlText w:val="•"/>
      <w:lvlJc w:val="left"/>
      <w:pPr>
        <w:tabs>
          <w:tab w:val="num" w:pos="1440"/>
        </w:tabs>
        <w:ind w:left="1440" w:hanging="360"/>
      </w:pPr>
      <w:rPr>
        <w:rFonts w:ascii="Times New Roman" w:hAnsi="Times New Roman" w:hint="default"/>
      </w:rPr>
    </w:lvl>
    <w:lvl w:ilvl="2" w:tplc="AA840F60" w:tentative="1">
      <w:start w:val="1"/>
      <w:numFmt w:val="bullet"/>
      <w:lvlText w:val="•"/>
      <w:lvlJc w:val="left"/>
      <w:pPr>
        <w:tabs>
          <w:tab w:val="num" w:pos="2160"/>
        </w:tabs>
        <w:ind w:left="2160" w:hanging="360"/>
      </w:pPr>
      <w:rPr>
        <w:rFonts w:ascii="Times New Roman" w:hAnsi="Times New Roman" w:hint="default"/>
      </w:rPr>
    </w:lvl>
    <w:lvl w:ilvl="3" w:tplc="2EA626BA" w:tentative="1">
      <w:start w:val="1"/>
      <w:numFmt w:val="bullet"/>
      <w:lvlText w:val="•"/>
      <w:lvlJc w:val="left"/>
      <w:pPr>
        <w:tabs>
          <w:tab w:val="num" w:pos="2880"/>
        </w:tabs>
        <w:ind w:left="2880" w:hanging="360"/>
      </w:pPr>
      <w:rPr>
        <w:rFonts w:ascii="Times New Roman" w:hAnsi="Times New Roman" w:hint="default"/>
      </w:rPr>
    </w:lvl>
    <w:lvl w:ilvl="4" w:tplc="391E96CA" w:tentative="1">
      <w:start w:val="1"/>
      <w:numFmt w:val="bullet"/>
      <w:lvlText w:val="•"/>
      <w:lvlJc w:val="left"/>
      <w:pPr>
        <w:tabs>
          <w:tab w:val="num" w:pos="3600"/>
        </w:tabs>
        <w:ind w:left="3600" w:hanging="360"/>
      </w:pPr>
      <w:rPr>
        <w:rFonts w:ascii="Times New Roman" w:hAnsi="Times New Roman" w:hint="default"/>
      </w:rPr>
    </w:lvl>
    <w:lvl w:ilvl="5" w:tplc="2AEE3550" w:tentative="1">
      <w:start w:val="1"/>
      <w:numFmt w:val="bullet"/>
      <w:lvlText w:val="•"/>
      <w:lvlJc w:val="left"/>
      <w:pPr>
        <w:tabs>
          <w:tab w:val="num" w:pos="4320"/>
        </w:tabs>
        <w:ind w:left="4320" w:hanging="360"/>
      </w:pPr>
      <w:rPr>
        <w:rFonts w:ascii="Times New Roman" w:hAnsi="Times New Roman" w:hint="default"/>
      </w:rPr>
    </w:lvl>
    <w:lvl w:ilvl="6" w:tplc="904AFA4A" w:tentative="1">
      <w:start w:val="1"/>
      <w:numFmt w:val="bullet"/>
      <w:lvlText w:val="•"/>
      <w:lvlJc w:val="left"/>
      <w:pPr>
        <w:tabs>
          <w:tab w:val="num" w:pos="5040"/>
        </w:tabs>
        <w:ind w:left="5040" w:hanging="360"/>
      </w:pPr>
      <w:rPr>
        <w:rFonts w:ascii="Times New Roman" w:hAnsi="Times New Roman" w:hint="default"/>
      </w:rPr>
    </w:lvl>
    <w:lvl w:ilvl="7" w:tplc="9FEA7F20" w:tentative="1">
      <w:start w:val="1"/>
      <w:numFmt w:val="bullet"/>
      <w:lvlText w:val="•"/>
      <w:lvlJc w:val="left"/>
      <w:pPr>
        <w:tabs>
          <w:tab w:val="num" w:pos="5760"/>
        </w:tabs>
        <w:ind w:left="5760" w:hanging="360"/>
      </w:pPr>
      <w:rPr>
        <w:rFonts w:ascii="Times New Roman" w:hAnsi="Times New Roman" w:hint="default"/>
      </w:rPr>
    </w:lvl>
    <w:lvl w:ilvl="8" w:tplc="8E98F502"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E780F89"/>
    <w:multiLevelType w:val="hybridMultilevel"/>
    <w:tmpl w:val="44140DA6"/>
    <w:lvl w:ilvl="0" w:tplc="F6662710">
      <w:start w:val="1"/>
      <w:numFmt w:val="bullet"/>
      <w:lvlText w:val="•"/>
      <w:lvlJc w:val="left"/>
      <w:pPr>
        <w:tabs>
          <w:tab w:val="num" w:pos="720"/>
        </w:tabs>
        <w:ind w:left="720" w:hanging="360"/>
      </w:pPr>
      <w:rPr>
        <w:rFonts w:ascii="Times New Roman" w:hAnsi="Times New Roman" w:hint="default"/>
      </w:rPr>
    </w:lvl>
    <w:lvl w:ilvl="1" w:tplc="0AA005F4" w:tentative="1">
      <w:start w:val="1"/>
      <w:numFmt w:val="bullet"/>
      <w:lvlText w:val="•"/>
      <w:lvlJc w:val="left"/>
      <w:pPr>
        <w:tabs>
          <w:tab w:val="num" w:pos="1440"/>
        </w:tabs>
        <w:ind w:left="1440" w:hanging="360"/>
      </w:pPr>
      <w:rPr>
        <w:rFonts w:ascii="Times New Roman" w:hAnsi="Times New Roman" w:hint="default"/>
      </w:rPr>
    </w:lvl>
    <w:lvl w:ilvl="2" w:tplc="AAC00A34" w:tentative="1">
      <w:start w:val="1"/>
      <w:numFmt w:val="bullet"/>
      <w:lvlText w:val="•"/>
      <w:lvlJc w:val="left"/>
      <w:pPr>
        <w:tabs>
          <w:tab w:val="num" w:pos="2160"/>
        </w:tabs>
        <w:ind w:left="2160" w:hanging="360"/>
      </w:pPr>
      <w:rPr>
        <w:rFonts w:ascii="Times New Roman" w:hAnsi="Times New Roman" w:hint="default"/>
      </w:rPr>
    </w:lvl>
    <w:lvl w:ilvl="3" w:tplc="B9E64ED6" w:tentative="1">
      <w:start w:val="1"/>
      <w:numFmt w:val="bullet"/>
      <w:lvlText w:val="•"/>
      <w:lvlJc w:val="left"/>
      <w:pPr>
        <w:tabs>
          <w:tab w:val="num" w:pos="2880"/>
        </w:tabs>
        <w:ind w:left="2880" w:hanging="360"/>
      </w:pPr>
      <w:rPr>
        <w:rFonts w:ascii="Times New Roman" w:hAnsi="Times New Roman" w:hint="default"/>
      </w:rPr>
    </w:lvl>
    <w:lvl w:ilvl="4" w:tplc="D276BABE" w:tentative="1">
      <w:start w:val="1"/>
      <w:numFmt w:val="bullet"/>
      <w:lvlText w:val="•"/>
      <w:lvlJc w:val="left"/>
      <w:pPr>
        <w:tabs>
          <w:tab w:val="num" w:pos="3600"/>
        </w:tabs>
        <w:ind w:left="3600" w:hanging="360"/>
      </w:pPr>
      <w:rPr>
        <w:rFonts w:ascii="Times New Roman" w:hAnsi="Times New Roman" w:hint="default"/>
      </w:rPr>
    </w:lvl>
    <w:lvl w:ilvl="5" w:tplc="7BD28488" w:tentative="1">
      <w:start w:val="1"/>
      <w:numFmt w:val="bullet"/>
      <w:lvlText w:val="•"/>
      <w:lvlJc w:val="left"/>
      <w:pPr>
        <w:tabs>
          <w:tab w:val="num" w:pos="4320"/>
        </w:tabs>
        <w:ind w:left="4320" w:hanging="360"/>
      </w:pPr>
      <w:rPr>
        <w:rFonts w:ascii="Times New Roman" w:hAnsi="Times New Roman" w:hint="default"/>
      </w:rPr>
    </w:lvl>
    <w:lvl w:ilvl="6" w:tplc="D4BA8B24" w:tentative="1">
      <w:start w:val="1"/>
      <w:numFmt w:val="bullet"/>
      <w:lvlText w:val="•"/>
      <w:lvlJc w:val="left"/>
      <w:pPr>
        <w:tabs>
          <w:tab w:val="num" w:pos="5040"/>
        </w:tabs>
        <w:ind w:left="5040" w:hanging="360"/>
      </w:pPr>
      <w:rPr>
        <w:rFonts w:ascii="Times New Roman" w:hAnsi="Times New Roman" w:hint="default"/>
      </w:rPr>
    </w:lvl>
    <w:lvl w:ilvl="7" w:tplc="862015A6" w:tentative="1">
      <w:start w:val="1"/>
      <w:numFmt w:val="bullet"/>
      <w:lvlText w:val="•"/>
      <w:lvlJc w:val="left"/>
      <w:pPr>
        <w:tabs>
          <w:tab w:val="num" w:pos="5760"/>
        </w:tabs>
        <w:ind w:left="5760" w:hanging="360"/>
      </w:pPr>
      <w:rPr>
        <w:rFonts w:ascii="Times New Roman" w:hAnsi="Times New Roman" w:hint="default"/>
      </w:rPr>
    </w:lvl>
    <w:lvl w:ilvl="8" w:tplc="D39ECF06"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4EE26A15"/>
    <w:multiLevelType w:val="hybridMultilevel"/>
    <w:tmpl w:val="FFA652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F3E3FE1"/>
    <w:multiLevelType w:val="hybridMultilevel"/>
    <w:tmpl w:val="D9D45010"/>
    <w:lvl w:ilvl="0" w:tplc="0F3EFCA0">
      <w:numFmt w:val="bullet"/>
      <w:lvlText w:val="•"/>
      <w:lvlJc w:val="left"/>
      <w:pPr>
        <w:ind w:left="1080" w:hanging="720"/>
      </w:pPr>
      <w:rPr>
        <w:rFonts w:ascii="Gill Sans" w:eastAsia="Times New Roman" w:hAnsi="Gill San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260769E"/>
    <w:multiLevelType w:val="hybridMultilevel"/>
    <w:tmpl w:val="BEFC70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77F6375"/>
    <w:multiLevelType w:val="hybridMultilevel"/>
    <w:tmpl w:val="B1A473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88C3447"/>
    <w:multiLevelType w:val="hybridMultilevel"/>
    <w:tmpl w:val="87B0ED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D7F6966"/>
    <w:multiLevelType w:val="hybridMultilevel"/>
    <w:tmpl w:val="071E5672"/>
    <w:lvl w:ilvl="0" w:tplc="0F3EFCA0">
      <w:numFmt w:val="bullet"/>
      <w:lvlText w:val="•"/>
      <w:lvlJc w:val="left"/>
      <w:pPr>
        <w:ind w:left="1080" w:hanging="720"/>
      </w:pPr>
      <w:rPr>
        <w:rFonts w:ascii="Gill Sans" w:eastAsia="Times New Roman" w:hAnsi="Gill San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EF45234"/>
    <w:multiLevelType w:val="hybridMultilevel"/>
    <w:tmpl w:val="C2FA73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595628500">
    <w:abstractNumId w:val="9"/>
  </w:num>
  <w:num w:numId="2" w16cid:durableId="40129954">
    <w:abstractNumId w:val="9"/>
  </w:num>
  <w:num w:numId="3" w16cid:durableId="1877156648">
    <w:abstractNumId w:val="7"/>
  </w:num>
  <w:num w:numId="4" w16cid:durableId="725298689">
    <w:abstractNumId w:val="7"/>
  </w:num>
  <w:num w:numId="5" w16cid:durableId="1898318295">
    <w:abstractNumId w:val="6"/>
  </w:num>
  <w:num w:numId="6" w16cid:durableId="1394741644">
    <w:abstractNumId w:val="6"/>
  </w:num>
  <w:num w:numId="7" w16cid:durableId="1745488829">
    <w:abstractNumId w:val="8"/>
  </w:num>
  <w:num w:numId="8" w16cid:durableId="1417440374">
    <w:abstractNumId w:val="8"/>
  </w:num>
  <w:num w:numId="9" w16cid:durableId="1336345586">
    <w:abstractNumId w:val="3"/>
  </w:num>
  <w:num w:numId="10" w16cid:durableId="1563522281">
    <w:abstractNumId w:val="3"/>
  </w:num>
  <w:num w:numId="11" w16cid:durableId="943344610">
    <w:abstractNumId w:val="2"/>
  </w:num>
  <w:num w:numId="12" w16cid:durableId="11953839">
    <w:abstractNumId w:val="2"/>
  </w:num>
  <w:num w:numId="13" w16cid:durableId="371002671">
    <w:abstractNumId w:val="5"/>
  </w:num>
  <w:num w:numId="14" w16cid:durableId="447895494">
    <w:abstractNumId w:val="4"/>
  </w:num>
  <w:num w:numId="15" w16cid:durableId="610434968">
    <w:abstractNumId w:val="1"/>
  </w:num>
  <w:num w:numId="16" w16cid:durableId="841164399">
    <w:abstractNumId w:val="0"/>
  </w:num>
  <w:num w:numId="17" w16cid:durableId="1884973460">
    <w:abstractNumId w:val="23"/>
  </w:num>
  <w:num w:numId="18" w16cid:durableId="858079775">
    <w:abstractNumId w:val="16"/>
  </w:num>
  <w:num w:numId="19" w16cid:durableId="131990486">
    <w:abstractNumId w:val="29"/>
  </w:num>
  <w:num w:numId="20" w16cid:durableId="896890662">
    <w:abstractNumId w:val="33"/>
  </w:num>
  <w:num w:numId="21" w16cid:durableId="1025181361">
    <w:abstractNumId w:val="34"/>
  </w:num>
  <w:num w:numId="22" w16cid:durableId="2091655516">
    <w:abstractNumId w:val="13"/>
  </w:num>
  <w:num w:numId="23" w16cid:durableId="82073973">
    <w:abstractNumId w:val="28"/>
  </w:num>
  <w:num w:numId="24" w16cid:durableId="318703365">
    <w:abstractNumId w:val="19"/>
  </w:num>
  <w:num w:numId="25" w16cid:durableId="155536490">
    <w:abstractNumId w:val="20"/>
  </w:num>
  <w:num w:numId="26" w16cid:durableId="1321156135">
    <w:abstractNumId w:val="25"/>
  </w:num>
  <w:num w:numId="27" w16cid:durableId="1722288784">
    <w:abstractNumId w:val="21"/>
  </w:num>
  <w:num w:numId="28" w16cid:durableId="4595869">
    <w:abstractNumId w:val="18"/>
  </w:num>
  <w:num w:numId="29" w16cid:durableId="1468275255">
    <w:abstractNumId w:val="24"/>
  </w:num>
  <w:num w:numId="30" w16cid:durableId="409038486">
    <w:abstractNumId w:val="22"/>
  </w:num>
  <w:num w:numId="31" w16cid:durableId="2020236102">
    <w:abstractNumId w:val="30"/>
  </w:num>
  <w:num w:numId="32" w16cid:durableId="1458257093">
    <w:abstractNumId w:val="11"/>
  </w:num>
  <w:num w:numId="33" w16cid:durableId="488329285">
    <w:abstractNumId w:val="14"/>
  </w:num>
  <w:num w:numId="34" w16cid:durableId="333918257">
    <w:abstractNumId w:val="15"/>
  </w:num>
  <w:num w:numId="35" w16cid:durableId="1895778527">
    <w:abstractNumId w:val="10"/>
  </w:num>
  <w:num w:numId="36" w16cid:durableId="1810903225">
    <w:abstractNumId w:val="31"/>
  </w:num>
  <w:num w:numId="37" w16cid:durableId="1447961865">
    <w:abstractNumId w:val="32"/>
  </w:num>
  <w:num w:numId="38" w16cid:durableId="87236638">
    <w:abstractNumId w:val="9"/>
  </w:num>
  <w:num w:numId="39" w16cid:durableId="1481382206">
    <w:abstractNumId w:val="26"/>
  </w:num>
  <w:num w:numId="40" w16cid:durableId="1482773278">
    <w:abstractNumId w:val="27"/>
  </w:num>
  <w:num w:numId="41" w16cid:durableId="212547144">
    <w:abstractNumId w:val="12"/>
  </w:num>
  <w:num w:numId="42" w16cid:durableId="14376027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0B1"/>
    <w:rsid w:val="00006408"/>
    <w:rsid w:val="000076BF"/>
    <w:rsid w:val="000077BB"/>
    <w:rsid w:val="000164E0"/>
    <w:rsid w:val="0002701D"/>
    <w:rsid w:val="00032A59"/>
    <w:rsid w:val="00035466"/>
    <w:rsid w:val="00040DE2"/>
    <w:rsid w:val="00043DE3"/>
    <w:rsid w:val="00051512"/>
    <w:rsid w:val="00051C8E"/>
    <w:rsid w:val="0005374F"/>
    <w:rsid w:val="00053FD0"/>
    <w:rsid w:val="00057FD3"/>
    <w:rsid w:val="00067891"/>
    <w:rsid w:val="00075814"/>
    <w:rsid w:val="000818DA"/>
    <w:rsid w:val="00095871"/>
    <w:rsid w:val="000A2CE4"/>
    <w:rsid w:val="000A4C28"/>
    <w:rsid w:val="000B3A00"/>
    <w:rsid w:val="000C3091"/>
    <w:rsid w:val="000C6B3A"/>
    <w:rsid w:val="000D33B9"/>
    <w:rsid w:val="000D3FF4"/>
    <w:rsid w:val="000D7504"/>
    <w:rsid w:val="000E0AC4"/>
    <w:rsid w:val="000E6CE9"/>
    <w:rsid w:val="000F04DC"/>
    <w:rsid w:val="000F3B1D"/>
    <w:rsid w:val="000F503F"/>
    <w:rsid w:val="00106CFA"/>
    <w:rsid w:val="00111E83"/>
    <w:rsid w:val="0012624E"/>
    <w:rsid w:val="0012634A"/>
    <w:rsid w:val="0013624C"/>
    <w:rsid w:val="001412CD"/>
    <w:rsid w:val="00142A52"/>
    <w:rsid w:val="00142F17"/>
    <w:rsid w:val="00144B30"/>
    <w:rsid w:val="001535FF"/>
    <w:rsid w:val="00153F7E"/>
    <w:rsid w:val="001547C7"/>
    <w:rsid w:val="00162458"/>
    <w:rsid w:val="00162AC6"/>
    <w:rsid w:val="00164014"/>
    <w:rsid w:val="00167CF2"/>
    <w:rsid w:val="0017214A"/>
    <w:rsid w:val="00176F36"/>
    <w:rsid w:val="00181FE6"/>
    <w:rsid w:val="00190ABA"/>
    <w:rsid w:val="001A15E6"/>
    <w:rsid w:val="001A21B2"/>
    <w:rsid w:val="001A6694"/>
    <w:rsid w:val="001B3AE8"/>
    <w:rsid w:val="001B71D4"/>
    <w:rsid w:val="001C7B63"/>
    <w:rsid w:val="001D114B"/>
    <w:rsid w:val="001D2F16"/>
    <w:rsid w:val="001D3F3A"/>
    <w:rsid w:val="001D5817"/>
    <w:rsid w:val="001F1901"/>
    <w:rsid w:val="001F3310"/>
    <w:rsid w:val="001F6DFE"/>
    <w:rsid w:val="0020053F"/>
    <w:rsid w:val="00203395"/>
    <w:rsid w:val="00210813"/>
    <w:rsid w:val="0021087F"/>
    <w:rsid w:val="00213311"/>
    <w:rsid w:val="002271B6"/>
    <w:rsid w:val="0023336D"/>
    <w:rsid w:val="00247B81"/>
    <w:rsid w:val="00256BA3"/>
    <w:rsid w:val="00283897"/>
    <w:rsid w:val="00287B8E"/>
    <w:rsid w:val="00294DB6"/>
    <w:rsid w:val="002A5D0C"/>
    <w:rsid w:val="002B0485"/>
    <w:rsid w:val="002C09E5"/>
    <w:rsid w:val="002C42CE"/>
    <w:rsid w:val="002D0056"/>
    <w:rsid w:val="002D1CE0"/>
    <w:rsid w:val="002D500C"/>
    <w:rsid w:val="002D5413"/>
    <w:rsid w:val="002E6A10"/>
    <w:rsid w:val="002F00C8"/>
    <w:rsid w:val="002F4694"/>
    <w:rsid w:val="002F77F2"/>
    <w:rsid w:val="00303D47"/>
    <w:rsid w:val="003109AC"/>
    <w:rsid w:val="00312CB9"/>
    <w:rsid w:val="00313D96"/>
    <w:rsid w:val="00313DB4"/>
    <w:rsid w:val="0031511D"/>
    <w:rsid w:val="00321B97"/>
    <w:rsid w:val="00325D22"/>
    <w:rsid w:val="003309AC"/>
    <w:rsid w:val="00341BFB"/>
    <w:rsid w:val="003441A9"/>
    <w:rsid w:val="0034469D"/>
    <w:rsid w:val="00345518"/>
    <w:rsid w:val="0034752C"/>
    <w:rsid w:val="00347573"/>
    <w:rsid w:val="00356110"/>
    <w:rsid w:val="00357D45"/>
    <w:rsid w:val="003657B5"/>
    <w:rsid w:val="00370DD0"/>
    <w:rsid w:val="00381C22"/>
    <w:rsid w:val="00382E41"/>
    <w:rsid w:val="00397498"/>
    <w:rsid w:val="003A1279"/>
    <w:rsid w:val="003A1FD3"/>
    <w:rsid w:val="003A44C8"/>
    <w:rsid w:val="003B10EC"/>
    <w:rsid w:val="003B3405"/>
    <w:rsid w:val="003B65F7"/>
    <w:rsid w:val="003C308B"/>
    <w:rsid w:val="003C3527"/>
    <w:rsid w:val="003C4E39"/>
    <w:rsid w:val="003D3498"/>
    <w:rsid w:val="003D34CD"/>
    <w:rsid w:val="003D3FA6"/>
    <w:rsid w:val="003D4261"/>
    <w:rsid w:val="003E2B28"/>
    <w:rsid w:val="003E36BD"/>
    <w:rsid w:val="003F0267"/>
    <w:rsid w:val="004039C0"/>
    <w:rsid w:val="004101AC"/>
    <w:rsid w:val="00413E55"/>
    <w:rsid w:val="004153E6"/>
    <w:rsid w:val="00423924"/>
    <w:rsid w:val="00430CA5"/>
    <w:rsid w:val="00430DF2"/>
    <w:rsid w:val="00431E43"/>
    <w:rsid w:val="00431FA9"/>
    <w:rsid w:val="004359A7"/>
    <w:rsid w:val="004379AD"/>
    <w:rsid w:val="004474BB"/>
    <w:rsid w:val="004505F6"/>
    <w:rsid w:val="00476274"/>
    <w:rsid w:val="0047650F"/>
    <w:rsid w:val="00483A4E"/>
    <w:rsid w:val="0048590D"/>
    <w:rsid w:val="00492AC6"/>
    <w:rsid w:val="004934C9"/>
    <w:rsid w:val="0049458C"/>
    <w:rsid w:val="004A04BB"/>
    <w:rsid w:val="004A1BF9"/>
    <w:rsid w:val="004A383D"/>
    <w:rsid w:val="004B1F4D"/>
    <w:rsid w:val="004B5A29"/>
    <w:rsid w:val="004C4820"/>
    <w:rsid w:val="004C5836"/>
    <w:rsid w:val="004D10CE"/>
    <w:rsid w:val="004D16C1"/>
    <w:rsid w:val="004D5A64"/>
    <w:rsid w:val="004E2314"/>
    <w:rsid w:val="004E2443"/>
    <w:rsid w:val="004E5FD1"/>
    <w:rsid w:val="004F4F08"/>
    <w:rsid w:val="004F5E7A"/>
    <w:rsid w:val="00500BF2"/>
    <w:rsid w:val="00511B14"/>
    <w:rsid w:val="005140A2"/>
    <w:rsid w:val="00514ED1"/>
    <w:rsid w:val="00522C25"/>
    <w:rsid w:val="0053078C"/>
    <w:rsid w:val="00530C14"/>
    <w:rsid w:val="00532B8B"/>
    <w:rsid w:val="005338A5"/>
    <w:rsid w:val="005340FD"/>
    <w:rsid w:val="00537CC0"/>
    <w:rsid w:val="00544AF4"/>
    <w:rsid w:val="00547454"/>
    <w:rsid w:val="00553392"/>
    <w:rsid w:val="00556E84"/>
    <w:rsid w:val="0056424D"/>
    <w:rsid w:val="00570324"/>
    <w:rsid w:val="005727D0"/>
    <w:rsid w:val="0058240B"/>
    <w:rsid w:val="00585C6A"/>
    <w:rsid w:val="005917B7"/>
    <w:rsid w:val="00593405"/>
    <w:rsid w:val="00593580"/>
    <w:rsid w:val="005938EC"/>
    <w:rsid w:val="00594387"/>
    <w:rsid w:val="005961E4"/>
    <w:rsid w:val="005A1776"/>
    <w:rsid w:val="005A266C"/>
    <w:rsid w:val="005A4F25"/>
    <w:rsid w:val="005B1BCA"/>
    <w:rsid w:val="005B401F"/>
    <w:rsid w:val="005B4CF2"/>
    <w:rsid w:val="005B6C9B"/>
    <w:rsid w:val="005C2263"/>
    <w:rsid w:val="005D740F"/>
    <w:rsid w:val="005E10D0"/>
    <w:rsid w:val="005E1528"/>
    <w:rsid w:val="005E56F9"/>
    <w:rsid w:val="005F2530"/>
    <w:rsid w:val="005F445D"/>
    <w:rsid w:val="00600D33"/>
    <w:rsid w:val="006047F4"/>
    <w:rsid w:val="00611D18"/>
    <w:rsid w:val="006146C0"/>
    <w:rsid w:val="0061607D"/>
    <w:rsid w:val="006234E4"/>
    <w:rsid w:val="00626F32"/>
    <w:rsid w:val="006349ED"/>
    <w:rsid w:val="00647327"/>
    <w:rsid w:val="006512FE"/>
    <w:rsid w:val="00651304"/>
    <w:rsid w:val="0065188A"/>
    <w:rsid w:val="00657D08"/>
    <w:rsid w:val="00661F84"/>
    <w:rsid w:val="00672A70"/>
    <w:rsid w:val="006776C9"/>
    <w:rsid w:val="00681135"/>
    <w:rsid w:val="006912FE"/>
    <w:rsid w:val="006962AC"/>
    <w:rsid w:val="006A0ADF"/>
    <w:rsid w:val="006A3E8D"/>
    <w:rsid w:val="006B7CE3"/>
    <w:rsid w:val="006D3EFD"/>
    <w:rsid w:val="006F3B82"/>
    <w:rsid w:val="006F7F0C"/>
    <w:rsid w:val="0070210C"/>
    <w:rsid w:val="0071228F"/>
    <w:rsid w:val="00731F22"/>
    <w:rsid w:val="007333CD"/>
    <w:rsid w:val="007366FE"/>
    <w:rsid w:val="00736BCF"/>
    <w:rsid w:val="00744AAD"/>
    <w:rsid w:val="00752203"/>
    <w:rsid w:val="00752A1D"/>
    <w:rsid w:val="0076141E"/>
    <w:rsid w:val="00761E1C"/>
    <w:rsid w:val="00765F4B"/>
    <w:rsid w:val="00775755"/>
    <w:rsid w:val="00782F2C"/>
    <w:rsid w:val="007833D3"/>
    <w:rsid w:val="007932AA"/>
    <w:rsid w:val="007A5ACC"/>
    <w:rsid w:val="007B4AA4"/>
    <w:rsid w:val="007B50FA"/>
    <w:rsid w:val="007B5B68"/>
    <w:rsid w:val="007C1D90"/>
    <w:rsid w:val="007C3C53"/>
    <w:rsid w:val="007C526A"/>
    <w:rsid w:val="007D3343"/>
    <w:rsid w:val="007D33CE"/>
    <w:rsid w:val="007D5C13"/>
    <w:rsid w:val="007D7AA6"/>
    <w:rsid w:val="007E23C7"/>
    <w:rsid w:val="007E63B4"/>
    <w:rsid w:val="007E6D08"/>
    <w:rsid w:val="007F0405"/>
    <w:rsid w:val="007F2F90"/>
    <w:rsid w:val="008032AC"/>
    <w:rsid w:val="008043DB"/>
    <w:rsid w:val="008159DE"/>
    <w:rsid w:val="00831C9A"/>
    <w:rsid w:val="00831FA1"/>
    <w:rsid w:val="00832E22"/>
    <w:rsid w:val="008528D0"/>
    <w:rsid w:val="00854962"/>
    <w:rsid w:val="00855760"/>
    <w:rsid w:val="008558C3"/>
    <w:rsid w:val="00861445"/>
    <w:rsid w:val="00861606"/>
    <w:rsid w:val="0087270C"/>
    <w:rsid w:val="00872FF0"/>
    <w:rsid w:val="008773D7"/>
    <w:rsid w:val="00885139"/>
    <w:rsid w:val="00892B8B"/>
    <w:rsid w:val="008947EC"/>
    <w:rsid w:val="00895BB4"/>
    <w:rsid w:val="008966CC"/>
    <w:rsid w:val="008A0386"/>
    <w:rsid w:val="008A3999"/>
    <w:rsid w:val="008A418A"/>
    <w:rsid w:val="008A490A"/>
    <w:rsid w:val="008A7171"/>
    <w:rsid w:val="008D0465"/>
    <w:rsid w:val="008D3993"/>
    <w:rsid w:val="008D6512"/>
    <w:rsid w:val="008E1055"/>
    <w:rsid w:val="008E2264"/>
    <w:rsid w:val="008E4980"/>
    <w:rsid w:val="008E67A2"/>
    <w:rsid w:val="008E6A83"/>
    <w:rsid w:val="008E78A8"/>
    <w:rsid w:val="008F29EC"/>
    <w:rsid w:val="008F7435"/>
    <w:rsid w:val="00902228"/>
    <w:rsid w:val="00903C4E"/>
    <w:rsid w:val="00904F57"/>
    <w:rsid w:val="00905946"/>
    <w:rsid w:val="009108F0"/>
    <w:rsid w:val="00924A45"/>
    <w:rsid w:val="009303EF"/>
    <w:rsid w:val="009318FE"/>
    <w:rsid w:val="009348AF"/>
    <w:rsid w:val="00934D47"/>
    <w:rsid w:val="0094154F"/>
    <w:rsid w:val="009448C1"/>
    <w:rsid w:val="00946757"/>
    <w:rsid w:val="009469BD"/>
    <w:rsid w:val="00946FD5"/>
    <w:rsid w:val="00947F8C"/>
    <w:rsid w:val="00954662"/>
    <w:rsid w:val="00957AC1"/>
    <w:rsid w:val="00960861"/>
    <w:rsid w:val="009620B0"/>
    <w:rsid w:val="00973B13"/>
    <w:rsid w:val="00974B86"/>
    <w:rsid w:val="0098006F"/>
    <w:rsid w:val="00981FDB"/>
    <w:rsid w:val="00982409"/>
    <w:rsid w:val="009845ED"/>
    <w:rsid w:val="00991942"/>
    <w:rsid w:val="009957E0"/>
    <w:rsid w:val="00997450"/>
    <w:rsid w:val="009A5D36"/>
    <w:rsid w:val="009B1D46"/>
    <w:rsid w:val="009B48C5"/>
    <w:rsid w:val="009C3BD7"/>
    <w:rsid w:val="009C4860"/>
    <w:rsid w:val="009C4ACF"/>
    <w:rsid w:val="009C4D62"/>
    <w:rsid w:val="009C77ED"/>
    <w:rsid w:val="009C7870"/>
    <w:rsid w:val="009E1B98"/>
    <w:rsid w:val="009E35D9"/>
    <w:rsid w:val="009E6E52"/>
    <w:rsid w:val="00A02819"/>
    <w:rsid w:val="00A05270"/>
    <w:rsid w:val="00A137A2"/>
    <w:rsid w:val="00A234EA"/>
    <w:rsid w:val="00A268FD"/>
    <w:rsid w:val="00A300EA"/>
    <w:rsid w:val="00A30B55"/>
    <w:rsid w:val="00A32644"/>
    <w:rsid w:val="00A33223"/>
    <w:rsid w:val="00A41A27"/>
    <w:rsid w:val="00A41AF4"/>
    <w:rsid w:val="00A4588D"/>
    <w:rsid w:val="00A57819"/>
    <w:rsid w:val="00A608AE"/>
    <w:rsid w:val="00A6419B"/>
    <w:rsid w:val="00A66C9B"/>
    <w:rsid w:val="00A75C42"/>
    <w:rsid w:val="00A81979"/>
    <w:rsid w:val="00A85BD7"/>
    <w:rsid w:val="00A8711A"/>
    <w:rsid w:val="00A90958"/>
    <w:rsid w:val="00A9181D"/>
    <w:rsid w:val="00A931B1"/>
    <w:rsid w:val="00A94AD8"/>
    <w:rsid w:val="00A954F5"/>
    <w:rsid w:val="00A970B1"/>
    <w:rsid w:val="00AA11CB"/>
    <w:rsid w:val="00AA4246"/>
    <w:rsid w:val="00AB2059"/>
    <w:rsid w:val="00AC7042"/>
    <w:rsid w:val="00AD19DB"/>
    <w:rsid w:val="00AD2F28"/>
    <w:rsid w:val="00AD3844"/>
    <w:rsid w:val="00AE2472"/>
    <w:rsid w:val="00AE44DA"/>
    <w:rsid w:val="00AF54D4"/>
    <w:rsid w:val="00AF5F7F"/>
    <w:rsid w:val="00B00097"/>
    <w:rsid w:val="00B1120B"/>
    <w:rsid w:val="00B12223"/>
    <w:rsid w:val="00B14599"/>
    <w:rsid w:val="00B14618"/>
    <w:rsid w:val="00B240E9"/>
    <w:rsid w:val="00B26149"/>
    <w:rsid w:val="00B30568"/>
    <w:rsid w:val="00B36E57"/>
    <w:rsid w:val="00B41FC4"/>
    <w:rsid w:val="00B43EBA"/>
    <w:rsid w:val="00B45046"/>
    <w:rsid w:val="00B5216E"/>
    <w:rsid w:val="00B529BB"/>
    <w:rsid w:val="00B53F36"/>
    <w:rsid w:val="00B576E3"/>
    <w:rsid w:val="00B57E81"/>
    <w:rsid w:val="00B72430"/>
    <w:rsid w:val="00B74127"/>
    <w:rsid w:val="00B754EA"/>
    <w:rsid w:val="00B76547"/>
    <w:rsid w:val="00B77B72"/>
    <w:rsid w:val="00B81D15"/>
    <w:rsid w:val="00B92B99"/>
    <w:rsid w:val="00B93AB4"/>
    <w:rsid w:val="00B95CCB"/>
    <w:rsid w:val="00BA14CD"/>
    <w:rsid w:val="00BA2579"/>
    <w:rsid w:val="00BA5255"/>
    <w:rsid w:val="00BA6840"/>
    <w:rsid w:val="00BC1BDB"/>
    <w:rsid w:val="00BC74C2"/>
    <w:rsid w:val="00BC7704"/>
    <w:rsid w:val="00BC7850"/>
    <w:rsid w:val="00BD4B7D"/>
    <w:rsid w:val="00BE035D"/>
    <w:rsid w:val="00BE3DCC"/>
    <w:rsid w:val="00C00670"/>
    <w:rsid w:val="00C01651"/>
    <w:rsid w:val="00C04D79"/>
    <w:rsid w:val="00C154AE"/>
    <w:rsid w:val="00C20C85"/>
    <w:rsid w:val="00C20FA3"/>
    <w:rsid w:val="00C22CCA"/>
    <w:rsid w:val="00C302FD"/>
    <w:rsid w:val="00C370C6"/>
    <w:rsid w:val="00C432B5"/>
    <w:rsid w:val="00C43709"/>
    <w:rsid w:val="00C43FD8"/>
    <w:rsid w:val="00C5548A"/>
    <w:rsid w:val="00C63EB5"/>
    <w:rsid w:val="00C65ECC"/>
    <w:rsid w:val="00C67524"/>
    <w:rsid w:val="00C7026F"/>
    <w:rsid w:val="00C70761"/>
    <w:rsid w:val="00C70AD3"/>
    <w:rsid w:val="00C714D6"/>
    <w:rsid w:val="00C71545"/>
    <w:rsid w:val="00C72643"/>
    <w:rsid w:val="00C73C02"/>
    <w:rsid w:val="00C76372"/>
    <w:rsid w:val="00C83975"/>
    <w:rsid w:val="00C844FA"/>
    <w:rsid w:val="00C84739"/>
    <w:rsid w:val="00C867C9"/>
    <w:rsid w:val="00CA01F7"/>
    <w:rsid w:val="00CA06D6"/>
    <w:rsid w:val="00CB5F3F"/>
    <w:rsid w:val="00CC46B4"/>
    <w:rsid w:val="00CD196A"/>
    <w:rsid w:val="00CD2763"/>
    <w:rsid w:val="00CD75BD"/>
    <w:rsid w:val="00CE1040"/>
    <w:rsid w:val="00CE12A9"/>
    <w:rsid w:val="00CF693E"/>
    <w:rsid w:val="00CF6A7F"/>
    <w:rsid w:val="00D01F5E"/>
    <w:rsid w:val="00D25102"/>
    <w:rsid w:val="00D316AD"/>
    <w:rsid w:val="00D37EF2"/>
    <w:rsid w:val="00D43DE9"/>
    <w:rsid w:val="00D44E5C"/>
    <w:rsid w:val="00D50EDC"/>
    <w:rsid w:val="00D70522"/>
    <w:rsid w:val="00D707DB"/>
    <w:rsid w:val="00D80604"/>
    <w:rsid w:val="00D80EB3"/>
    <w:rsid w:val="00D814B3"/>
    <w:rsid w:val="00D91863"/>
    <w:rsid w:val="00D94AE2"/>
    <w:rsid w:val="00DA2FB1"/>
    <w:rsid w:val="00DB3708"/>
    <w:rsid w:val="00DB3E56"/>
    <w:rsid w:val="00DB7509"/>
    <w:rsid w:val="00DC2B93"/>
    <w:rsid w:val="00DE24E2"/>
    <w:rsid w:val="00DE7FAA"/>
    <w:rsid w:val="00DF00F3"/>
    <w:rsid w:val="00DF0A5A"/>
    <w:rsid w:val="00DF0D19"/>
    <w:rsid w:val="00DF7382"/>
    <w:rsid w:val="00DF7DDA"/>
    <w:rsid w:val="00E00453"/>
    <w:rsid w:val="00E00578"/>
    <w:rsid w:val="00E008BD"/>
    <w:rsid w:val="00E0441E"/>
    <w:rsid w:val="00E07F35"/>
    <w:rsid w:val="00E10A22"/>
    <w:rsid w:val="00E1467E"/>
    <w:rsid w:val="00E20682"/>
    <w:rsid w:val="00E215C2"/>
    <w:rsid w:val="00E33DC4"/>
    <w:rsid w:val="00E40140"/>
    <w:rsid w:val="00E52B9F"/>
    <w:rsid w:val="00E5773D"/>
    <w:rsid w:val="00E6225B"/>
    <w:rsid w:val="00E70358"/>
    <w:rsid w:val="00E857F0"/>
    <w:rsid w:val="00E90B35"/>
    <w:rsid w:val="00E96525"/>
    <w:rsid w:val="00E97C9B"/>
    <w:rsid w:val="00EA54D1"/>
    <w:rsid w:val="00EA7B9A"/>
    <w:rsid w:val="00EB76BB"/>
    <w:rsid w:val="00EC17B6"/>
    <w:rsid w:val="00EC4B44"/>
    <w:rsid w:val="00ED0D00"/>
    <w:rsid w:val="00EE1EE4"/>
    <w:rsid w:val="00EF04A9"/>
    <w:rsid w:val="00EF60F0"/>
    <w:rsid w:val="00F00BCE"/>
    <w:rsid w:val="00F05DDD"/>
    <w:rsid w:val="00F13842"/>
    <w:rsid w:val="00F20BB5"/>
    <w:rsid w:val="00F2503C"/>
    <w:rsid w:val="00F31BE8"/>
    <w:rsid w:val="00F341C3"/>
    <w:rsid w:val="00F351D6"/>
    <w:rsid w:val="00F35959"/>
    <w:rsid w:val="00F529F5"/>
    <w:rsid w:val="00F63D7C"/>
    <w:rsid w:val="00F700A2"/>
    <w:rsid w:val="00F74B1F"/>
    <w:rsid w:val="00F772F9"/>
    <w:rsid w:val="00F90129"/>
    <w:rsid w:val="00F90ED9"/>
    <w:rsid w:val="00F9209C"/>
    <w:rsid w:val="00F927DC"/>
    <w:rsid w:val="00F937CF"/>
    <w:rsid w:val="00F95CC3"/>
    <w:rsid w:val="00F96393"/>
    <w:rsid w:val="00FA3B18"/>
    <w:rsid w:val="00FA6C0F"/>
    <w:rsid w:val="00FB01C5"/>
    <w:rsid w:val="00FB2B62"/>
    <w:rsid w:val="00FC0298"/>
    <w:rsid w:val="00FD22DC"/>
    <w:rsid w:val="00FD6C7E"/>
    <w:rsid w:val="00FE1DF5"/>
    <w:rsid w:val="00FE49DE"/>
    <w:rsid w:val="00FF01A1"/>
    <w:rsid w:val="00FF12C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FB1495"/>
  <w15:chartTrackingRefBased/>
  <w15:docId w15:val="{0488EE48-125D-43C6-A790-3A3EDB27B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4F57"/>
    <w:pPr>
      <w:spacing w:after="240"/>
    </w:pPr>
    <w:rPr>
      <w:rFonts w:ascii="Gill Sans MT" w:eastAsia="Times New Roman" w:hAnsi="Gill Sans MT"/>
      <w:sz w:val="26"/>
      <w:szCs w:val="24"/>
      <w:lang w:eastAsia="en-US"/>
    </w:rPr>
  </w:style>
  <w:style w:type="paragraph" w:styleId="Heading1">
    <w:name w:val="heading 1"/>
    <w:basedOn w:val="Normal"/>
    <w:next w:val="Normal"/>
    <w:link w:val="Heading1Char"/>
    <w:qFormat/>
    <w:rsid w:val="001F1901"/>
    <w:pPr>
      <w:spacing w:after="0"/>
      <w:outlineLvl w:val="0"/>
    </w:pPr>
    <w:rPr>
      <w:rFonts w:ascii="Rockwell" w:hAnsi="Rockwell"/>
      <w:b/>
      <w:color w:val="CC3399"/>
      <w:sz w:val="56"/>
      <w:szCs w:val="56"/>
    </w:rPr>
  </w:style>
  <w:style w:type="paragraph" w:styleId="Heading2">
    <w:name w:val="heading 2"/>
    <w:basedOn w:val="Normal"/>
    <w:next w:val="Normal"/>
    <w:qFormat/>
    <w:rsid w:val="001F1901"/>
    <w:pPr>
      <w:spacing w:after="0"/>
      <w:outlineLvl w:val="1"/>
    </w:pPr>
    <w:rPr>
      <w:rFonts w:ascii="Rockwell" w:hAnsi="Rockwell"/>
      <w:b/>
      <w:color w:val="CC3399"/>
      <w:sz w:val="32"/>
      <w:szCs w:val="32"/>
    </w:rPr>
  </w:style>
  <w:style w:type="paragraph" w:styleId="Heading3">
    <w:name w:val="heading 3"/>
    <w:basedOn w:val="Normal"/>
    <w:next w:val="Normal"/>
    <w:link w:val="Heading3Char"/>
    <w:qFormat/>
    <w:rsid w:val="001F1901"/>
    <w:pPr>
      <w:spacing w:after="0"/>
      <w:outlineLvl w:val="2"/>
    </w:pPr>
    <w:rPr>
      <w:rFonts w:ascii="Rockwell" w:hAnsi="Rockwell"/>
      <w:b/>
      <w:color w:val="CC3399"/>
      <w:sz w:val="28"/>
      <w:szCs w:val="28"/>
    </w:rPr>
  </w:style>
  <w:style w:type="paragraph" w:styleId="Heading4">
    <w:name w:val="heading 4"/>
    <w:basedOn w:val="Normal"/>
    <w:next w:val="Normal"/>
    <w:qFormat/>
    <w:rsid w:val="00B14618"/>
    <w:pPr>
      <w:keepNext/>
      <w:spacing w:after="0"/>
      <w:outlineLvl w:val="3"/>
    </w:pPr>
    <w:rPr>
      <w:b/>
      <w:bCs/>
      <w:color w:val="333333"/>
    </w:rPr>
  </w:style>
  <w:style w:type="paragraph" w:styleId="Heading5">
    <w:name w:val="heading 5"/>
    <w:basedOn w:val="Normal"/>
    <w:next w:val="Normal"/>
    <w:qFormat/>
    <w:rsid w:val="00B14618"/>
    <w:pPr>
      <w:spacing w:after="0"/>
      <w:outlineLvl w:val="4"/>
    </w:pPr>
    <w:rPr>
      <w:b/>
      <w:bCs/>
      <w:i/>
      <w:iCs/>
      <w:szCs w:val="26"/>
    </w:rPr>
  </w:style>
  <w:style w:type="paragraph" w:styleId="Heading6">
    <w:name w:val="heading 6"/>
    <w:basedOn w:val="Normal"/>
    <w:next w:val="Normal"/>
    <w:qFormat/>
    <w:rsid w:val="00B14618"/>
    <w:pPr>
      <w:spacing w:after="0"/>
      <w:outlineLvl w:val="5"/>
    </w:pPr>
    <w:rPr>
      <w:b/>
      <w:bCs/>
      <w:i/>
      <w:sz w:val="22"/>
      <w:szCs w:val="22"/>
    </w:rPr>
  </w:style>
  <w:style w:type="paragraph" w:styleId="Heading7">
    <w:name w:val="heading 7"/>
    <w:basedOn w:val="Normal"/>
    <w:next w:val="Normal"/>
    <w:qFormat/>
    <w:rsid w:val="00B14618"/>
    <w:pPr>
      <w:keepNext/>
      <w:spacing w:after="0"/>
      <w:jc w:val="center"/>
      <w:outlineLvl w:val="6"/>
    </w:pPr>
    <w:rPr>
      <w:rFonts w:cs="Arial"/>
      <w:b/>
      <w:sz w:val="22"/>
      <w:szCs w:val="40"/>
    </w:rPr>
  </w:style>
  <w:style w:type="paragraph" w:styleId="Heading8">
    <w:name w:val="heading 8"/>
    <w:basedOn w:val="Normal"/>
    <w:next w:val="Normal"/>
    <w:qFormat/>
    <w:rsid w:val="00B14618"/>
    <w:pPr>
      <w:keepNext/>
      <w:spacing w:after="0"/>
      <w:outlineLvl w:val="7"/>
    </w:pPr>
    <w:rPr>
      <w:b/>
      <w:i/>
      <w:sz w:val="22"/>
    </w:rPr>
  </w:style>
  <w:style w:type="paragraph" w:styleId="Heading9">
    <w:name w:val="heading 9"/>
    <w:basedOn w:val="Normal"/>
    <w:next w:val="Normal"/>
    <w:qFormat/>
    <w:rsid w:val="00B14618"/>
    <w:pPr>
      <w:keepNext/>
      <w:spacing w:after="0"/>
      <w:outlineLvl w:val="8"/>
    </w:pPr>
    <w:rPr>
      <w:rFonts w:cs="Arial"/>
      <w:i/>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breviation">
    <w:name w:val="Abbreviation"/>
    <w:rPr>
      <w:u w:val="dottedHeavy"/>
    </w:rPr>
  </w:style>
  <w:style w:type="character" w:customStyle="1" w:styleId="Acronym">
    <w:name w:val="Acronym"/>
    <w:rPr>
      <w:u w:val="dotted"/>
    </w:rPr>
  </w:style>
  <w:style w:type="paragraph" w:styleId="CommentText">
    <w:name w:val="annotation text"/>
    <w:basedOn w:val="Normal"/>
    <w:link w:val="CommentTextChar"/>
    <w:semiHidden/>
    <w:rPr>
      <w:rFonts w:ascii="Arial" w:hAnsi="Arial"/>
      <w:sz w:val="20"/>
      <w:lang w:val="x-none"/>
    </w:rPr>
  </w:style>
  <w:style w:type="character" w:customStyle="1" w:styleId="CommentTextChar">
    <w:name w:val="Comment Text Char"/>
    <w:link w:val="CommentText"/>
    <w:semiHidden/>
    <w:rsid w:val="00181FE6"/>
    <w:rPr>
      <w:rFonts w:ascii="Arial" w:eastAsia="Times New Roman" w:hAnsi="Arial"/>
      <w:szCs w:val="24"/>
      <w:lang w:eastAsia="en-US"/>
    </w:rPr>
  </w:style>
  <w:style w:type="paragraph" w:customStyle="1" w:styleId="BlockQuote">
    <w:name w:val="Block Quote"/>
    <w:basedOn w:val="Normal"/>
    <w:qFormat/>
    <w:rsid w:val="00B14618"/>
    <w:pPr>
      <w:ind w:left="720" w:right="720"/>
    </w:pPr>
  </w:style>
  <w:style w:type="paragraph" w:styleId="BlockText">
    <w:name w:val="Block Text"/>
    <w:basedOn w:val="Normal"/>
    <w:pPr>
      <w:spacing w:after="120"/>
      <w:ind w:left="1440" w:right="1440"/>
    </w:pPr>
  </w:style>
  <w:style w:type="paragraph" w:styleId="TOC1">
    <w:name w:val="toc 1"/>
    <w:basedOn w:val="Normal"/>
    <w:next w:val="Normal"/>
    <w:autoRedefine/>
    <w:uiPriority w:val="39"/>
    <w:qFormat/>
    <w:rsid w:val="007A5ACC"/>
    <w:pPr>
      <w:keepNext/>
      <w:keepLines/>
      <w:tabs>
        <w:tab w:val="right" w:leader="dot" w:pos="8714"/>
      </w:tabs>
      <w:spacing w:before="120" w:after="60"/>
    </w:pPr>
    <w:rPr>
      <w:b/>
    </w:rPr>
  </w:style>
  <w:style w:type="paragraph" w:styleId="BodyTextIndent">
    <w:name w:val="Body Text Indent"/>
    <w:basedOn w:val="Normal"/>
    <w:link w:val="BodyTextIndentChar"/>
    <w:pPr>
      <w:spacing w:after="120"/>
      <w:ind w:left="283"/>
    </w:pPr>
    <w:rPr>
      <w:rFonts w:ascii="Arial" w:hAnsi="Arial"/>
      <w:sz w:val="24"/>
      <w:lang w:val="x-none"/>
    </w:rPr>
  </w:style>
  <w:style w:type="character" w:customStyle="1" w:styleId="BodyTextIndentChar">
    <w:name w:val="Body Text Indent Char"/>
    <w:link w:val="BodyTextIndent"/>
    <w:rsid w:val="00181FE6"/>
    <w:rPr>
      <w:rFonts w:ascii="Arial" w:eastAsia="Times New Roman" w:hAnsi="Arial"/>
      <w:sz w:val="24"/>
      <w:szCs w:val="24"/>
      <w:lang w:eastAsia="en-US"/>
    </w:rPr>
  </w:style>
  <w:style w:type="paragraph" w:styleId="Caption">
    <w:name w:val="caption"/>
    <w:basedOn w:val="Normal"/>
    <w:next w:val="Normal"/>
    <w:qFormat/>
    <w:rsid w:val="00B14618"/>
    <w:pPr>
      <w:spacing w:after="120"/>
      <w:jc w:val="center"/>
    </w:pPr>
    <w:rPr>
      <w:b/>
      <w:bCs/>
    </w:rPr>
  </w:style>
  <w:style w:type="paragraph" w:styleId="Date">
    <w:name w:val="Date"/>
    <w:basedOn w:val="Normal"/>
    <w:next w:val="Normal"/>
    <w:rPr>
      <w:i/>
    </w:rPr>
  </w:style>
  <w:style w:type="paragraph" w:customStyle="1" w:styleId="DefinitionDescription">
    <w:name w:val="Definition Description"/>
    <w:basedOn w:val="Normal"/>
    <w:next w:val="Normal"/>
    <w:pPr>
      <w:ind w:left="1077"/>
    </w:pPr>
  </w:style>
  <w:style w:type="paragraph" w:customStyle="1" w:styleId="DefinitionTerm">
    <w:name w:val="Definition Term"/>
    <w:basedOn w:val="Normal"/>
    <w:next w:val="DefinitionDescription"/>
    <w:rPr>
      <w:b/>
    </w:rPr>
  </w:style>
  <w:style w:type="paragraph" w:styleId="DocumentMap">
    <w:name w:val="Document Map"/>
    <w:basedOn w:val="Normal"/>
    <w:semiHidden/>
    <w:pPr>
      <w:shd w:val="clear" w:color="auto" w:fill="000080"/>
    </w:pPr>
    <w:rPr>
      <w:rFonts w:ascii="Tahoma" w:hAnsi="Tahoma" w:cs="Tahoma"/>
      <w:sz w:val="20"/>
    </w:rPr>
  </w:style>
  <w:style w:type="character" w:styleId="Emphasis">
    <w:name w:val="Emphasis"/>
    <w:qFormat/>
    <w:rsid w:val="00B14618"/>
    <w:rPr>
      <w:rFonts w:ascii="Gill Sans MT" w:hAnsi="Gill Sans MT"/>
      <w:i/>
    </w:rPr>
  </w:style>
  <w:style w:type="character" w:styleId="FollowedHyperlink">
    <w:name w:val="FollowedHyperlink"/>
    <w:uiPriority w:val="99"/>
    <w:rPr>
      <w:color w:val="800080"/>
      <w:u w:val="single"/>
    </w:rPr>
  </w:style>
  <w:style w:type="paragraph" w:styleId="Footer">
    <w:name w:val="footer"/>
    <w:basedOn w:val="Normal"/>
    <w:link w:val="FooterChar"/>
    <w:uiPriority w:val="99"/>
    <w:pPr>
      <w:tabs>
        <w:tab w:val="center" w:pos="4153"/>
        <w:tab w:val="right" w:pos="8306"/>
      </w:tabs>
      <w:spacing w:before="60" w:after="60"/>
    </w:pPr>
    <w:rPr>
      <w:color w:val="323232"/>
      <w:sz w:val="20"/>
      <w:szCs w:val="20"/>
    </w:rPr>
  </w:style>
  <w:style w:type="paragraph" w:customStyle="1" w:styleId="GraphCaption">
    <w:name w:val="GraphCaption"/>
    <w:basedOn w:val="Normal"/>
    <w:rsid w:val="00B76547"/>
    <w:pPr>
      <w:keepNext/>
      <w:keepLines/>
      <w:spacing w:after="120"/>
      <w:jc w:val="center"/>
    </w:pPr>
    <w:rPr>
      <w:b/>
    </w:rPr>
  </w:style>
  <w:style w:type="paragraph" w:styleId="Header">
    <w:name w:val="header"/>
    <w:basedOn w:val="Normal"/>
    <w:rsid w:val="00F351D6"/>
    <w:pPr>
      <w:tabs>
        <w:tab w:val="center" w:pos="4320"/>
        <w:tab w:val="right" w:pos="8640"/>
      </w:tabs>
      <w:spacing w:after="120"/>
    </w:pPr>
    <w:rPr>
      <w:color w:val="333333"/>
      <w:sz w:val="22"/>
      <w:szCs w:val="20"/>
    </w:rPr>
  </w:style>
  <w:style w:type="character" w:styleId="Hyperlink">
    <w:name w:val="Hyperlink"/>
    <w:uiPriority w:val="99"/>
    <w:rPr>
      <w:color w:val="0000FF"/>
      <w:u w:val="single"/>
    </w:rPr>
  </w:style>
  <w:style w:type="paragraph" w:styleId="ListBullet">
    <w:name w:val="List Bullet"/>
    <w:aliases w:val="List Bullet Char,List Bullet Char Char Char Char Char"/>
    <w:basedOn w:val="Normal"/>
    <w:pPr>
      <w:numPr>
        <w:numId w:val="2"/>
      </w:numPr>
      <w:spacing w:before="120" w:after="120"/>
    </w:pPr>
  </w:style>
  <w:style w:type="paragraph" w:styleId="ListBullet2">
    <w:name w:val="List Bullet 2"/>
    <w:basedOn w:val="Normal"/>
    <w:pPr>
      <w:numPr>
        <w:numId w:val="4"/>
      </w:numPr>
      <w:spacing w:before="60" w:after="60"/>
    </w:pPr>
  </w:style>
  <w:style w:type="paragraph" w:styleId="ListBullet3">
    <w:name w:val="List Bullet 3"/>
    <w:basedOn w:val="Normal"/>
    <w:pPr>
      <w:numPr>
        <w:numId w:val="6"/>
      </w:numPr>
      <w:spacing w:before="60" w:after="60"/>
    </w:pPr>
  </w:style>
  <w:style w:type="paragraph" w:styleId="ListContinue">
    <w:name w:val="List Continue"/>
    <w:basedOn w:val="Normal"/>
    <w:pPr>
      <w:spacing w:before="120" w:after="120"/>
      <w:ind w:left="357"/>
    </w:pPr>
  </w:style>
  <w:style w:type="paragraph" w:styleId="ListContinue2">
    <w:name w:val="List Continue 2"/>
    <w:basedOn w:val="Normal"/>
    <w:pPr>
      <w:spacing w:before="60" w:after="60"/>
      <w:ind w:left="641"/>
    </w:pPr>
  </w:style>
  <w:style w:type="paragraph" w:styleId="ListContinue3">
    <w:name w:val="List Continue 3"/>
    <w:basedOn w:val="Normal"/>
    <w:pPr>
      <w:spacing w:before="60" w:after="60"/>
      <w:ind w:left="924"/>
    </w:pPr>
  </w:style>
  <w:style w:type="paragraph" w:styleId="ListNumber">
    <w:name w:val="List Number"/>
    <w:basedOn w:val="Normal"/>
    <w:pPr>
      <w:numPr>
        <w:numId w:val="8"/>
      </w:numPr>
      <w:tabs>
        <w:tab w:val="clear" w:pos="360"/>
      </w:tabs>
      <w:spacing w:after="120"/>
    </w:pPr>
  </w:style>
  <w:style w:type="paragraph" w:styleId="ListNumber2">
    <w:name w:val="List Number 2"/>
    <w:basedOn w:val="Normal"/>
    <w:pPr>
      <w:numPr>
        <w:numId w:val="10"/>
      </w:numPr>
      <w:tabs>
        <w:tab w:val="clear" w:pos="641"/>
        <w:tab w:val="num" w:pos="643"/>
      </w:tabs>
      <w:spacing w:before="60" w:after="60"/>
    </w:pPr>
  </w:style>
  <w:style w:type="paragraph" w:styleId="ListNumber3">
    <w:name w:val="List Number 3"/>
    <w:basedOn w:val="Normal"/>
    <w:pPr>
      <w:numPr>
        <w:numId w:val="12"/>
      </w:numPr>
      <w:tabs>
        <w:tab w:val="clear" w:pos="926"/>
        <w:tab w:val="num" w:pos="360"/>
      </w:tabs>
      <w:spacing w:before="60" w:after="60"/>
      <w:ind w:left="357" w:hanging="357"/>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60" w:after="60"/>
    </w:pPr>
    <w:rPr>
      <w:rFonts w:ascii="Courier New" w:eastAsia="Times New Roman" w:hAnsi="Courier New" w:cs="Courier New"/>
      <w:lang w:eastAsia="en-US"/>
    </w:rPr>
  </w:style>
  <w:style w:type="paragraph" w:styleId="NormalIndent">
    <w:name w:val="Normal Indent"/>
    <w:basedOn w:val="Normal"/>
    <w:pPr>
      <w:ind w:left="720"/>
    </w:pPr>
  </w:style>
  <w:style w:type="paragraph" w:customStyle="1" w:styleId="Note">
    <w:name w:val="Note"/>
    <w:basedOn w:val="Normal"/>
    <w:rsid w:val="00B76547"/>
    <w:pPr>
      <w:keepLines/>
      <w:pBdr>
        <w:top w:val="single" w:sz="12" w:space="1" w:color="808080"/>
        <w:bottom w:val="single" w:sz="12" w:space="1" w:color="808080"/>
      </w:pBdr>
      <w:spacing w:before="120"/>
      <w:jc w:val="center"/>
    </w:pPr>
    <w:rPr>
      <w:sz w:val="22"/>
      <w:lang w:val="en-GB"/>
    </w:rPr>
  </w:style>
  <w:style w:type="character" w:styleId="PageNumber">
    <w:name w:val="page number"/>
    <w:basedOn w:val="DefaultParagraphFont"/>
  </w:style>
  <w:style w:type="character" w:customStyle="1" w:styleId="Quote1">
    <w:name w:val="Quote1"/>
    <w:rPr>
      <w:i/>
    </w:rPr>
  </w:style>
  <w:style w:type="paragraph" w:styleId="Subtitle">
    <w:name w:val="Subtitle"/>
    <w:basedOn w:val="Normal"/>
    <w:next w:val="Normal"/>
    <w:qFormat/>
    <w:pPr>
      <w:jc w:val="center"/>
      <w:outlineLvl w:val="1"/>
    </w:pPr>
    <w:rPr>
      <w:sz w:val="28"/>
    </w:rPr>
  </w:style>
  <w:style w:type="paragraph" w:customStyle="1" w:styleId="TableCell">
    <w:name w:val="Table Cell"/>
    <w:basedOn w:val="Normal"/>
    <w:pPr>
      <w:spacing w:after="0"/>
    </w:pPr>
  </w:style>
  <w:style w:type="paragraph" w:customStyle="1" w:styleId="TableHead">
    <w:name w:val="Table Head"/>
    <w:basedOn w:val="Normal"/>
    <w:next w:val="Normal"/>
    <w:pPr>
      <w:spacing w:after="0"/>
    </w:pPr>
    <w:rPr>
      <w:b/>
    </w:rPr>
  </w:style>
  <w:style w:type="paragraph" w:customStyle="1" w:styleId="TableNote">
    <w:name w:val="Table Note"/>
    <w:basedOn w:val="Normal"/>
    <w:next w:val="Normal"/>
    <w:pPr>
      <w:spacing w:before="120"/>
      <w:jc w:val="center"/>
    </w:pPr>
    <w:rPr>
      <w:sz w:val="20"/>
      <w:szCs w:val="20"/>
    </w:rPr>
  </w:style>
  <w:style w:type="paragraph" w:customStyle="1" w:styleId="TableRowHead">
    <w:name w:val="Table Row Head"/>
    <w:basedOn w:val="Normal"/>
    <w:pPr>
      <w:keepNext/>
      <w:spacing w:after="0"/>
    </w:pPr>
    <w:rPr>
      <w:rFonts w:ascii="Arial Bold" w:hAnsi="Arial Bold"/>
      <w:b/>
    </w:rPr>
  </w:style>
  <w:style w:type="paragraph" w:customStyle="1" w:styleId="TableSummary">
    <w:name w:val="Table Summary"/>
    <w:basedOn w:val="Normal"/>
    <w:next w:val="TableHead"/>
    <w:pPr>
      <w:ind w:left="567" w:right="567"/>
      <w:jc w:val="center"/>
    </w:pPr>
    <w:rPr>
      <w:i/>
    </w:rPr>
  </w:style>
  <w:style w:type="paragraph" w:customStyle="1" w:styleId="TableTitle">
    <w:name w:val="Table Title"/>
    <w:basedOn w:val="Normal"/>
    <w:next w:val="TableSummary"/>
    <w:rsid w:val="00B76547"/>
    <w:pPr>
      <w:keepNext/>
      <w:keepLines/>
      <w:spacing w:after="120"/>
      <w:jc w:val="center"/>
    </w:pPr>
    <w:rPr>
      <w:b/>
    </w:rPr>
  </w:style>
  <w:style w:type="paragraph" w:customStyle="1" w:styleId="TaggedText">
    <w:name w:val="Tagged Text"/>
    <w:basedOn w:val="Normal"/>
    <w:pPr>
      <w:suppressAutoHyphens/>
      <w:spacing w:after="0"/>
    </w:pPr>
    <w:rPr>
      <w:rFonts w:ascii="Courier New" w:hAnsi="Courier New"/>
      <w:color w:val="FF0000"/>
    </w:rPr>
  </w:style>
  <w:style w:type="paragraph" w:styleId="Title">
    <w:name w:val="Title"/>
    <w:basedOn w:val="Normal"/>
    <w:next w:val="Normal"/>
    <w:qFormat/>
    <w:rsid w:val="003B10EC"/>
    <w:pPr>
      <w:spacing w:after="360"/>
      <w:jc w:val="center"/>
      <w:outlineLvl w:val="0"/>
    </w:pPr>
    <w:rPr>
      <w:rFonts w:cs="Arial"/>
      <w:b/>
      <w:bCs/>
      <w:kern w:val="28"/>
      <w:sz w:val="36"/>
      <w:szCs w:val="32"/>
    </w:rPr>
  </w:style>
  <w:style w:type="paragraph" w:customStyle="1" w:styleId="NormalBeforeList">
    <w:name w:val="Normal (Before List)"/>
    <w:basedOn w:val="Normal"/>
    <w:qFormat/>
    <w:rsid w:val="00BA2579"/>
    <w:pPr>
      <w:spacing w:after="120"/>
    </w:pPr>
  </w:style>
  <w:style w:type="paragraph" w:customStyle="1" w:styleId="TableHeadRight">
    <w:name w:val="Table Head Right"/>
    <w:basedOn w:val="TableHead"/>
    <w:pPr>
      <w:jc w:val="right"/>
    </w:pPr>
  </w:style>
  <w:style w:type="paragraph" w:customStyle="1" w:styleId="TableCellLeft">
    <w:name w:val="Table Cell Left"/>
    <w:basedOn w:val="TableCell"/>
  </w:style>
  <w:style w:type="paragraph" w:styleId="FootnoteText">
    <w:name w:val="footnote text"/>
    <w:basedOn w:val="Normal"/>
    <w:link w:val="FootnoteTextChar"/>
    <w:uiPriority w:val="99"/>
    <w:rsid w:val="00287B8E"/>
    <w:pPr>
      <w:spacing w:after="120"/>
    </w:pPr>
    <w:rPr>
      <w:sz w:val="22"/>
      <w:szCs w:val="20"/>
    </w:rPr>
  </w:style>
  <w:style w:type="paragraph" w:styleId="TOC2">
    <w:name w:val="toc 2"/>
    <w:basedOn w:val="Normal"/>
    <w:next w:val="Normal"/>
    <w:autoRedefine/>
    <w:uiPriority w:val="39"/>
    <w:qFormat/>
    <w:rsid w:val="00F351D6"/>
    <w:pPr>
      <w:keepLines/>
      <w:spacing w:after="60"/>
      <w:ind w:left="261"/>
    </w:pPr>
  </w:style>
  <w:style w:type="paragraph" w:customStyle="1" w:styleId="NormalAfterList">
    <w:name w:val="Normal (After List)"/>
    <w:basedOn w:val="Normal"/>
    <w:qFormat/>
    <w:rsid w:val="00C154AE"/>
    <w:pPr>
      <w:spacing w:before="120"/>
    </w:pPr>
  </w:style>
  <w:style w:type="character" w:styleId="FootnoteReference">
    <w:name w:val="footnote reference"/>
    <w:rsid w:val="00287B8E"/>
    <w:rPr>
      <w:rFonts w:ascii="Gill Sans" w:hAnsi="Gill Sans"/>
      <w:sz w:val="22"/>
      <w:vertAlign w:val="superscript"/>
    </w:rPr>
  </w:style>
  <w:style w:type="character" w:styleId="Strong">
    <w:name w:val="Strong"/>
    <w:basedOn w:val="DefaultParagraphFont"/>
    <w:qFormat/>
    <w:rsid w:val="00B14618"/>
    <w:rPr>
      <w:rFonts w:ascii="Gill Sans MT" w:hAnsi="Gill Sans MT"/>
      <w:b/>
      <w:bCs/>
    </w:rPr>
  </w:style>
  <w:style w:type="paragraph" w:styleId="Quote">
    <w:name w:val="Quote"/>
    <w:basedOn w:val="Normal"/>
    <w:next w:val="Normal"/>
    <w:link w:val="QuoteChar"/>
    <w:uiPriority w:val="29"/>
    <w:qFormat/>
    <w:rsid w:val="00B14618"/>
    <w:rPr>
      <w:i/>
      <w:iCs/>
      <w:color w:val="000000"/>
    </w:rPr>
  </w:style>
  <w:style w:type="character" w:customStyle="1" w:styleId="QuoteChar">
    <w:name w:val="Quote Char"/>
    <w:basedOn w:val="DefaultParagraphFont"/>
    <w:link w:val="Quote"/>
    <w:uiPriority w:val="29"/>
    <w:rsid w:val="00B14618"/>
    <w:rPr>
      <w:rFonts w:ascii="Gill Sans MT" w:eastAsia="Times New Roman" w:hAnsi="Gill Sans MT"/>
      <w:i/>
      <w:iCs/>
      <w:color w:val="000000"/>
      <w:sz w:val="26"/>
      <w:szCs w:val="24"/>
      <w:lang w:eastAsia="en-US"/>
    </w:rPr>
  </w:style>
  <w:style w:type="paragraph" w:styleId="IntenseQuote">
    <w:name w:val="Intense Quote"/>
    <w:basedOn w:val="Normal"/>
    <w:next w:val="Normal"/>
    <w:link w:val="IntenseQuoteChar"/>
    <w:uiPriority w:val="30"/>
    <w:qFormat/>
    <w:rsid w:val="00B14618"/>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B14618"/>
    <w:rPr>
      <w:rFonts w:ascii="Gill Sans MT" w:eastAsia="Times New Roman" w:hAnsi="Gill Sans MT"/>
      <w:b/>
      <w:bCs/>
      <w:i/>
      <w:iCs/>
      <w:color w:val="4F81BD"/>
      <w:sz w:val="26"/>
      <w:szCs w:val="24"/>
      <w:lang w:eastAsia="en-US"/>
    </w:rPr>
  </w:style>
  <w:style w:type="character" w:styleId="SubtleReference">
    <w:name w:val="Subtle Reference"/>
    <w:basedOn w:val="DefaultParagraphFont"/>
    <w:uiPriority w:val="31"/>
    <w:qFormat/>
    <w:rsid w:val="00B14618"/>
    <w:rPr>
      <w:rFonts w:ascii="Gill Sans MT" w:hAnsi="Gill Sans MT"/>
      <w:smallCaps/>
      <w:color w:val="C0504D"/>
      <w:u w:val="single"/>
    </w:rPr>
  </w:style>
  <w:style w:type="table" w:customStyle="1" w:styleId="TableGrid11">
    <w:name w:val="Table Grid11"/>
    <w:basedOn w:val="TableNormal"/>
    <w:next w:val="TableGrid"/>
    <w:rsid w:val="002D500C"/>
    <w:pPr>
      <w:spacing w:after="300" w:line="294" w:lineRule="exac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2D5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79AD"/>
    <w:pPr>
      <w:ind w:left="720"/>
      <w:contextualSpacing/>
    </w:pPr>
    <w:rPr>
      <w:rFonts w:ascii="Gill Sans" w:hAnsi="Gill Sans"/>
    </w:rPr>
  </w:style>
  <w:style w:type="paragraph" w:styleId="TOCHeading">
    <w:name w:val="TOC Heading"/>
    <w:basedOn w:val="Heading1"/>
    <w:next w:val="Normal"/>
    <w:uiPriority w:val="39"/>
    <w:semiHidden/>
    <w:unhideWhenUsed/>
    <w:qFormat/>
    <w:rsid w:val="004379AD"/>
    <w:pPr>
      <w:keepLines/>
      <w:spacing w:before="480" w:line="276" w:lineRule="auto"/>
      <w:outlineLvl w:val="9"/>
    </w:pPr>
    <w:rPr>
      <w:rFonts w:asciiTheme="majorHAnsi" w:eastAsiaTheme="majorEastAsia" w:hAnsiTheme="majorHAnsi" w:cstheme="majorBidi"/>
      <w:color w:val="2E74B5" w:themeColor="accent1" w:themeShade="BF"/>
      <w:sz w:val="28"/>
      <w:szCs w:val="28"/>
      <w:lang w:val="en-US"/>
    </w:rPr>
  </w:style>
  <w:style w:type="paragraph" w:styleId="TOC3">
    <w:name w:val="toc 3"/>
    <w:basedOn w:val="Normal"/>
    <w:next w:val="Normal"/>
    <w:autoRedefine/>
    <w:uiPriority w:val="39"/>
    <w:qFormat/>
    <w:rsid w:val="004379AD"/>
    <w:pPr>
      <w:spacing w:after="100"/>
      <w:ind w:left="520"/>
    </w:pPr>
    <w:rPr>
      <w:rFonts w:ascii="Gill Sans" w:hAnsi="Gill Sans"/>
    </w:rPr>
  </w:style>
  <w:style w:type="paragraph" w:styleId="BalloonText">
    <w:name w:val="Balloon Text"/>
    <w:basedOn w:val="Normal"/>
    <w:link w:val="BalloonTextChar"/>
    <w:rsid w:val="004379AD"/>
    <w:pPr>
      <w:spacing w:after="0"/>
    </w:pPr>
    <w:rPr>
      <w:rFonts w:ascii="Tahoma" w:hAnsi="Tahoma" w:cs="Tahoma"/>
      <w:sz w:val="16"/>
      <w:szCs w:val="16"/>
    </w:rPr>
  </w:style>
  <w:style w:type="character" w:customStyle="1" w:styleId="BalloonTextChar">
    <w:name w:val="Balloon Text Char"/>
    <w:basedOn w:val="DefaultParagraphFont"/>
    <w:link w:val="BalloonText"/>
    <w:rsid w:val="004379AD"/>
    <w:rPr>
      <w:rFonts w:ascii="Tahoma" w:eastAsia="Times New Roman" w:hAnsi="Tahoma" w:cs="Tahoma"/>
      <w:sz w:val="16"/>
      <w:szCs w:val="16"/>
      <w:lang w:eastAsia="en-US"/>
    </w:rPr>
  </w:style>
  <w:style w:type="character" w:customStyle="1" w:styleId="FooterChar">
    <w:name w:val="Footer Char"/>
    <w:basedOn w:val="DefaultParagraphFont"/>
    <w:link w:val="Footer"/>
    <w:uiPriority w:val="99"/>
    <w:rsid w:val="004379AD"/>
    <w:rPr>
      <w:rFonts w:ascii="Gill Sans MT" w:eastAsia="Times New Roman" w:hAnsi="Gill Sans MT"/>
      <w:color w:val="323232"/>
      <w:lang w:eastAsia="en-US"/>
    </w:rPr>
  </w:style>
  <w:style w:type="character" w:customStyle="1" w:styleId="Heading3Char">
    <w:name w:val="Heading 3 Char"/>
    <w:basedOn w:val="DefaultParagraphFont"/>
    <w:link w:val="Heading3"/>
    <w:rsid w:val="001F1901"/>
    <w:rPr>
      <w:rFonts w:ascii="Rockwell" w:eastAsia="Times New Roman" w:hAnsi="Rockwell"/>
      <w:b/>
      <w:color w:val="CC3399"/>
      <w:sz w:val="28"/>
      <w:szCs w:val="28"/>
      <w:lang w:eastAsia="en-US"/>
    </w:rPr>
  </w:style>
  <w:style w:type="table" w:customStyle="1" w:styleId="TableGrid1">
    <w:name w:val="Table Grid1"/>
    <w:basedOn w:val="TableNormal"/>
    <w:next w:val="TableGrid"/>
    <w:rsid w:val="004379AD"/>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4379AD"/>
    <w:rPr>
      <w:sz w:val="16"/>
      <w:szCs w:val="16"/>
    </w:rPr>
  </w:style>
  <w:style w:type="paragraph" w:styleId="CommentSubject">
    <w:name w:val="annotation subject"/>
    <w:basedOn w:val="CommentText"/>
    <w:next w:val="CommentText"/>
    <w:link w:val="CommentSubjectChar"/>
    <w:unhideWhenUsed/>
    <w:rsid w:val="004379AD"/>
    <w:rPr>
      <w:rFonts w:ascii="Gill Sans" w:hAnsi="Gill Sans"/>
      <w:b/>
      <w:bCs/>
      <w:szCs w:val="20"/>
      <w:lang w:val="en-IE"/>
    </w:rPr>
  </w:style>
  <w:style w:type="character" w:customStyle="1" w:styleId="CommentSubjectChar">
    <w:name w:val="Comment Subject Char"/>
    <w:basedOn w:val="CommentTextChar"/>
    <w:link w:val="CommentSubject"/>
    <w:rsid w:val="004379AD"/>
    <w:rPr>
      <w:rFonts w:ascii="Gill Sans" w:eastAsia="Times New Roman" w:hAnsi="Gill Sans"/>
      <w:b/>
      <w:bCs/>
      <w:szCs w:val="24"/>
      <w:lang w:eastAsia="en-US"/>
    </w:rPr>
  </w:style>
  <w:style w:type="paragraph" w:customStyle="1" w:styleId="DecimalAligned">
    <w:name w:val="Decimal Aligned"/>
    <w:basedOn w:val="Normal"/>
    <w:uiPriority w:val="40"/>
    <w:qFormat/>
    <w:rsid w:val="004379AD"/>
    <w:pPr>
      <w:tabs>
        <w:tab w:val="decimal" w:pos="360"/>
      </w:tabs>
      <w:spacing w:after="200" w:line="276" w:lineRule="auto"/>
    </w:pPr>
    <w:rPr>
      <w:rFonts w:asciiTheme="minorHAnsi" w:eastAsiaTheme="minorEastAsia" w:hAnsiTheme="minorHAnsi"/>
      <w:sz w:val="22"/>
      <w:szCs w:val="22"/>
      <w:lang w:val="en-US"/>
    </w:rPr>
  </w:style>
  <w:style w:type="character" w:customStyle="1" w:styleId="FootnoteTextChar">
    <w:name w:val="Footnote Text Char"/>
    <w:basedOn w:val="DefaultParagraphFont"/>
    <w:link w:val="FootnoteText"/>
    <w:uiPriority w:val="99"/>
    <w:rsid w:val="004379AD"/>
    <w:rPr>
      <w:rFonts w:ascii="Gill Sans MT" w:eastAsia="Times New Roman" w:hAnsi="Gill Sans MT"/>
      <w:sz w:val="22"/>
      <w:lang w:eastAsia="en-US"/>
    </w:rPr>
  </w:style>
  <w:style w:type="character" w:styleId="SubtleEmphasis">
    <w:name w:val="Subtle Emphasis"/>
    <w:basedOn w:val="DefaultParagraphFont"/>
    <w:uiPriority w:val="19"/>
    <w:qFormat/>
    <w:rsid w:val="004379AD"/>
    <w:rPr>
      <w:i/>
      <w:iCs/>
    </w:rPr>
  </w:style>
  <w:style w:type="table" w:styleId="MediumShading2-Accent5">
    <w:name w:val="Medium Shading 2 Accent 5"/>
    <w:basedOn w:val="TableNormal"/>
    <w:uiPriority w:val="64"/>
    <w:rsid w:val="004379AD"/>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Revision">
    <w:name w:val="Revision"/>
    <w:hidden/>
    <w:uiPriority w:val="99"/>
    <w:semiHidden/>
    <w:rsid w:val="004379AD"/>
    <w:rPr>
      <w:rFonts w:ascii="Gill Sans" w:eastAsia="Times New Roman" w:hAnsi="Gill Sans"/>
      <w:sz w:val="26"/>
      <w:szCs w:val="24"/>
      <w:lang w:eastAsia="en-US"/>
    </w:rPr>
  </w:style>
  <w:style w:type="character" w:customStyle="1" w:styleId="Heading1Char">
    <w:name w:val="Heading 1 Char"/>
    <w:basedOn w:val="DefaultParagraphFont"/>
    <w:link w:val="Heading1"/>
    <w:rsid w:val="001F1901"/>
    <w:rPr>
      <w:rFonts w:ascii="Rockwell" w:eastAsia="Times New Roman" w:hAnsi="Rockwell"/>
      <w:b/>
      <w:color w:val="CC3399"/>
      <w:sz w:val="56"/>
      <w:szCs w:val="56"/>
      <w:lang w:eastAsia="en-US"/>
    </w:rPr>
  </w:style>
  <w:style w:type="paragraph" w:styleId="NormalWeb">
    <w:name w:val="Normal (Web)"/>
    <w:basedOn w:val="Normal"/>
    <w:uiPriority w:val="99"/>
    <w:unhideWhenUsed/>
    <w:rsid w:val="004379AD"/>
    <w:pPr>
      <w:spacing w:before="100" w:beforeAutospacing="1" w:after="100" w:afterAutospacing="1"/>
    </w:pPr>
    <w:rPr>
      <w:rFonts w:ascii="Times New Roman" w:hAnsi="Times New Roman"/>
      <w:sz w:val="24"/>
      <w:lang w:eastAsia="en-IE"/>
    </w:rPr>
  </w:style>
  <w:style w:type="character" w:customStyle="1" w:styleId="e24kjd">
    <w:name w:val="e24kjd"/>
    <w:basedOn w:val="DefaultParagraphFont"/>
    <w:rsid w:val="004379AD"/>
  </w:style>
  <w:style w:type="table" w:customStyle="1" w:styleId="TableGrid2">
    <w:name w:val="Table Grid2"/>
    <w:basedOn w:val="TableNormal"/>
    <w:next w:val="TableGrid"/>
    <w:rsid w:val="00C714D6"/>
    <w:pPr>
      <w:spacing w:after="300" w:line="294" w:lineRule="exac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98964">
      <w:bodyDiv w:val="1"/>
      <w:marLeft w:val="0"/>
      <w:marRight w:val="0"/>
      <w:marTop w:val="0"/>
      <w:marBottom w:val="0"/>
      <w:divBdr>
        <w:top w:val="none" w:sz="0" w:space="0" w:color="auto"/>
        <w:left w:val="none" w:sz="0" w:space="0" w:color="auto"/>
        <w:bottom w:val="none" w:sz="0" w:space="0" w:color="auto"/>
        <w:right w:val="none" w:sz="0" w:space="0" w:color="auto"/>
      </w:divBdr>
    </w:div>
    <w:div w:id="114254576">
      <w:bodyDiv w:val="1"/>
      <w:marLeft w:val="0"/>
      <w:marRight w:val="0"/>
      <w:marTop w:val="0"/>
      <w:marBottom w:val="0"/>
      <w:divBdr>
        <w:top w:val="none" w:sz="0" w:space="0" w:color="auto"/>
        <w:left w:val="none" w:sz="0" w:space="0" w:color="auto"/>
        <w:bottom w:val="none" w:sz="0" w:space="0" w:color="auto"/>
        <w:right w:val="none" w:sz="0" w:space="0" w:color="auto"/>
      </w:divBdr>
    </w:div>
    <w:div w:id="125009736">
      <w:bodyDiv w:val="1"/>
      <w:marLeft w:val="0"/>
      <w:marRight w:val="0"/>
      <w:marTop w:val="0"/>
      <w:marBottom w:val="0"/>
      <w:divBdr>
        <w:top w:val="none" w:sz="0" w:space="0" w:color="auto"/>
        <w:left w:val="none" w:sz="0" w:space="0" w:color="auto"/>
        <w:bottom w:val="none" w:sz="0" w:space="0" w:color="auto"/>
        <w:right w:val="none" w:sz="0" w:space="0" w:color="auto"/>
      </w:divBdr>
    </w:div>
    <w:div w:id="149910280">
      <w:bodyDiv w:val="1"/>
      <w:marLeft w:val="0"/>
      <w:marRight w:val="0"/>
      <w:marTop w:val="0"/>
      <w:marBottom w:val="0"/>
      <w:divBdr>
        <w:top w:val="none" w:sz="0" w:space="0" w:color="auto"/>
        <w:left w:val="none" w:sz="0" w:space="0" w:color="auto"/>
        <w:bottom w:val="none" w:sz="0" w:space="0" w:color="auto"/>
        <w:right w:val="none" w:sz="0" w:space="0" w:color="auto"/>
      </w:divBdr>
    </w:div>
    <w:div w:id="365449294">
      <w:bodyDiv w:val="1"/>
      <w:marLeft w:val="0"/>
      <w:marRight w:val="0"/>
      <w:marTop w:val="0"/>
      <w:marBottom w:val="0"/>
      <w:divBdr>
        <w:top w:val="none" w:sz="0" w:space="0" w:color="auto"/>
        <w:left w:val="none" w:sz="0" w:space="0" w:color="auto"/>
        <w:bottom w:val="none" w:sz="0" w:space="0" w:color="auto"/>
        <w:right w:val="none" w:sz="0" w:space="0" w:color="auto"/>
      </w:divBdr>
    </w:div>
    <w:div w:id="417990780">
      <w:bodyDiv w:val="1"/>
      <w:marLeft w:val="0"/>
      <w:marRight w:val="0"/>
      <w:marTop w:val="0"/>
      <w:marBottom w:val="0"/>
      <w:divBdr>
        <w:top w:val="none" w:sz="0" w:space="0" w:color="auto"/>
        <w:left w:val="none" w:sz="0" w:space="0" w:color="auto"/>
        <w:bottom w:val="none" w:sz="0" w:space="0" w:color="auto"/>
        <w:right w:val="none" w:sz="0" w:space="0" w:color="auto"/>
      </w:divBdr>
    </w:div>
    <w:div w:id="419378896">
      <w:bodyDiv w:val="1"/>
      <w:marLeft w:val="0"/>
      <w:marRight w:val="0"/>
      <w:marTop w:val="0"/>
      <w:marBottom w:val="0"/>
      <w:divBdr>
        <w:top w:val="none" w:sz="0" w:space="0" w:color="auto"/>
        <w:left w:val="none" w:sz="0" w:space="0" w:color="auto"/>
        <w:bottom w:val="none" w:sz="0" w:space="0" w:color="auto"/>
        <w:right w:val="none" w:sz="0" w:space="0" w:color="auto"/>
      </w:divBdr>
    </w:div>
    <w:div w:id="438992886">
      <w:bodyDiv w:val="1"/>
      <w:marLeft w:val="0"/>
      <w:marRight w:val="0"/>
      <w:marTop w:val="0"/>
      <w:marBottom w:val="0"/>
      <w:divBdr>
        <w:top w:val="none" w:sz="0" w:space="0" w:color="auto"/>
        <w:left w:val="none" w:sz="0" w:space="0" w:color="auto"/>
        <w:bottom w:val="none" w:sz="0" w:space="0" w:color="auto"/>
        <w:right w:val="none" w:sz="0" w:space="0" w:color="auto"/>
      </w:divBdr>
    </w:div>
    <w:div w:id="440149988">
      <w:bodyDiv w:val="1"/>
      <w:marLeft w:val="0"/>
      <w:marRight w:val="0"/>
      <w:marTop w:val="0"/>
      <w:marBottom w:val="0"/>
      <w:divBdr>
        <w:top w:val="none" w:sz="0" w:space="0" w:color="auto"/>
        <w:left w:val="none" w:sz="0" w:space="0" w:color="auto"/>
        <w:bottom w:val="none" w:sz="0" w:space="0" w:color="auto"/>
        <w:right w:val="none" w:sz="0" w:space="0" w:color="auto"/>
      </w:divBdr>
    </w:div>
    <w:div w:id="531920562">
      <w:bodyDiv w:val="1"/>
      <w:marLeft w:val="0"/>
      <w:marRight w:val="0"/>
      <w:marTop w:val="0"/>
      <w:marBottom w:val="0"/>
      <w:divBdr>
        <w:top w:val="none" w:sz="0" w:space="0" w:color="auto"/>
        <w:left w:val="none" w:sz="0" w:space="0" w:color="auto"/>
        <w:bottom w:val="none" w:sz="0" w:space="0" w:color="auto"/>
        <w:right w:val="none" w:sz="0" w:space="0" w:color="auto"/>
      </w:divBdr>
    </w:div>
    <w:div w:id="546914300">
      <w:bodyDiv w:val="1"/>
      <w:marLeft w:val="0"/>
      <w:marRight w:val="0"/>
      <w:marTop w:val="0"/>
      <w:marBottom w:val="0"/>
      <w:divBdr>
        <w:top w:val="none" w:sz="0" w:space="0" w:color="auto"/>
        <w:left w:val="none" w:sz="0" w:space="0" w:color="auto"/>
        <w:bottom w:val="none" w:sz="0" w:space="0" w:color="auto"/>
        <w:right w:val="none" w:sz="0" w:space="0" w:color="auto"/>
      </w:divBdr>
    </w:div>
    <w:div w:id="715350979">
      <w:bodyDiv w:val="1"/>
      <w:marLeft w:val="0"/>
      <w:marRight w:val="0"/>
      <w:marTop w:val="0"/>
      <w:marBottom w:val="0"/>
      <w:divBdr>
        <w:top w:val="none" w:sz="0" w:space="0" w:color="auto"/>
        <w:left w:val="none" w:sz="0" w:space="0" w:color="auto"/>
        <w:bottom w:val="none" w:sz="0" w:space="0" w:color="auto"/>
        <w:right w:val="none" w:sz="0" w:space="0" w:color="auto"/>
      </w:divBdr>
    </w:div>
    <w:div w:id="722098797">
      <w:bodyDiv w:val="1"/>
      <w:marLeft w:val="0"/>
      <w:marRight w:val="0"/>
      <w:marTop w:val="0"/>
      <w:marBottom w:val="0"/>
      <w:divBdr>
        <w:top w:val="none" w:sz="0" w:space="0" w:color="auto"/>
        <w:left w:val="none" w:sz="0" w:space="0" w:color="auto"/>
        <w:bottom w:val="none" w:sz="0" w:space="0" w:color="auto"/>
        <w:right w:val="none" w:sz="0" w:space="0" w:color="auto"/>
      </w:divBdr>
      <w:divsChild>
        <w:div w:id="236475142">
          <w:marLeft w:val="547"/>
          <w:marRight w:val="0"/>
          <w:marTop w:val="96"/>
          <w:marBottom w:val="0"/>
          <w:divBdr>
            <w:top w:val="none" w:sz="0" w:space="0" w:color="auto"/>
            <w:left w:val="none" w:sz="0" w:space="0" w:color="auto"/>
            <w:bottom w:val="none" w:sz="0" w:space="0" w:color="auto"/>
            <w:right w:val="none" w:sz="0" w:space="0" w:color="auto"/>
          </w:divBdr>
        </w:div>
        <w:div w:id="340161117">
          <w:marLeft w:val="547"/>
          <w:marRight w:val="0"/>
          <w:marTop w:val="96"/>
          <w:marBottom w:val="120"/>
          <w:divBdr>
            <w:top w:val="none" w:sz="0" w:space="0" w:color="auto"/>
            <w:left w:val="none" w:sz="0" w:space="0" w:color="auto"/>
            <w:bottom w:val="none" w:sz="0" w:space="0" w:color="auto"/>
            <w:right w:val="none" w:sz="0" w:space="0" w:color="auto"/>
          </w:divBdr>
        </w:div>
      </w:divsChild>
    </w:div>
    <w:div w:id="765537299">
      <w:bodyDiv w:val="1"/>
      <w:marLeft w:val="0"/>
      <w:marRight w:val="0"/>
      <w:marTop w:val="0"/>
      <w:marBottom w:val="0"/>
      <w:divBdr>
        <w:top w:val="none" w:sz="0" w:space="0" w:color="auto"/>
        <w:left w:val="none" w:sz="0" w:space="0" w:color="auto"/>
        <w:bottom w:val="none" w:sz="0" w:space="0" w:color="auto"/>
        <w:right w:val="none" w:sz="0" w:space="0" w:color="auto"/>
      </w:divBdr>
    </w:div>
    <w:div w:id="812913781">
      <w:bodyDiv w:val="1"/>
      <w:marLeft w:val="0"/>
      <w:marRight w:val="0"/>
      <w:marTop w:val="0"/>
      <w:marBottom w:val="0"/>
      <w:divBdr>
        <w:top w:val="none" w:sz="0" w:space="0" w:color="auto"/>
        <w:left w:val="none" w:sz="0" w:space="0" w:color="auto"/>
        <w:bottom w:val="none" w:sz="0" w:space="0" w:color="auto"/>
        <w:right w:val="none" w:sz="0" w:space="0" w:color="auto"/>
      </w:divBdr>
    </w:div>
    <w:div w:id="861742338">
      <w:bodyDiv w:val="1"/>
      <w:marLeft w:val="0"/>
      <w:marRight w:val="0"/>
      <w:marTop w:val="0"/>
      <w:marBottom w:val="0"/>
      <w:divBdr>
        <w:top w:val="none" w:sz="0" w:space="0" w:color="auto"/>
        <w:left w:val="none" w:sz="0" w:space="0" w:color="auto"/>
        <w:bottom w:val="none" w:sz="0" w:space="0" w:color="auto"/>
        <w:right w:val="none" w:sz="0" w:space="0" w:color="auto"/>
      </w:divBdr>
    </w:div>
    <w:div w:id="925073078">
      <w:bodyDiv w:val="1"/>
      <w:marLeft w:val="0"/>
      <w:marRight w:val="0"/>
      <w:marTop w:val="0"/>
      <w:marBottom w:val="0"/>
      <w:divBdr>
        <w:top w:val="none" w:sz="0" w:space="0" w:color="auto"/>
        <w:left w:val="none" w:sz="0" w:space="0" w:color="auto"/>
        <w:bottom w:val="none" w:sz="0" w:space="0" w:color="auto"/>
        <w:right w:val="none" w:sz="0" w:space="0" w:color="auto"/>
      </w:divBdr>
    </w:div>
    <w:div w:id="954213104">
      <w:bodyDiv w:val="1"/>
      <w:marLeft w:val="0"/>
      <w:marRight w:val="0"/>
      <w:marTop w:val="0"/>
      <w:marBottom w:val="0"/>
      <w:divBdr>
        <w:top w:val="none" w:sz="0" w:space="0" w:color="auto"/>
        <w:left w:val="none" w:sz="0" w:space="0" w:color="auto"/>
        <w:bottom w:val="none" w:sz="0" w:space="0" w:color="auto"/>
        <w:right w:val="none" w:sz="0" w:space="0" w:color="auto"/>
      </w:divBdr>
    </w:div>
    <w:div w:id="1035812281">
      <w:bodyDiv w:val="1"/>
      <w:marLeft w:val="0"/>
      <w:marRight w:val="0"/>
      <w:marTop w:val="0"/>
      <w:marBottom w:val="0"/>
      <w:divBdr>
        <w:top w:val="none" w:sz="0" w:space="0" w:color="auto"/>
        <w:left w:val="none" w:sz="0" w:space="0" w:color="auto"/>
        <w:bottom w:val="none" w:sz="0" w:space="0" w:color="auto"/>
        <w:right w:val="none" w:sz="0" w:space="0" w:color="auto"/>
      </w:divBdr>
    </w:div>
    <w:div w:id="1071848039">
      <w:bodyDiv w:val="1"/>
      <w:marLeft w:val="0"/>
      <w:marRight w:val="0"/>
      <w:marTop w:val="0"/>
      <w:marBottom w:val="0"/>
      <w:divBdr>
        <w:top w:val="none" w:sz="0" w:space="0" w:color="auto"/>
        <w:left w:val="none" w:sz="0" w:space="0" w:color="auto"/>
        <w:bottom w:val="none" w:sz="0" w:space="0" w:color="auto"/>
        <w:right w:val="none" w:sz="0" w:space="0" w:color="auto"/>
      </w:divBdr>
    </w:div>
    <w:div w:id="1125852858">
      <w:bodyDiv w:val="1"/>
      <w:marLeft w:val="0"/>
      <w:marRight w:val="0"/>
      <w:marTop w:val="0"/>
      <w:marBottom w:val="0"/>
      <w:divBdr>
        <w:top w:val="none" w:sz="0" w:space="0" w:color="auto"/>
        <w:left w:val="none" w:sz="0" w:space="0" w:color="auto"/>
        <w:bottom w:val="none" w:sz="0" w:space="0" w:color="auto"/>
        <w:right w:val="none" w:sz="0" w:space="0" w:color="auto"/>
      </w:divBdr>
    </w:div>
    <w:div w:id="1149712573">
      <w:bodyDiv w:val="1"/>
      <w:marLeft w:val="0"/>
      <w:marRight w:val="0"/>
      <w:marTop w:val="0"/>
      <w:marBottom w:val="0"/>
      <w:divBdr>
        <w:top w:val="none" w:sz="0" w:space="0" w:color="auto"/>
        <w:left w:val="none" w:sz="0" w:space="0" w:color="auto"/>
        <w:bottom w:val="none" w:sz="0" w:space="0" w:color="auto"/>
        <w:right w:val="none" w:sz="0" w:space="0" w:color="auto"/>
      </w:divBdr>
    </w:div>
    <w:div w:id="1163279532">
      <w:bodyDiv w:val="1"/>
      <w:marLeft w:val="0"/>
      <w:marRight w:val="0"/>
      <w:marTop w:val="0"/>
      <w:marBottom w:val="0"/>
      <w:divBdr>
        <w:top w:val="none" w:sz="0" w:space="0" w:color="auto"/>
        <w:left w:val="none" w:sz="0" w:space="0" w:color="auto"/>
        <w:bottom w:val="none" w:sz="0" w:space="0" w:color="auto"/>
        <w:right w:val="none" w:sz="0" w:space="0" w:color="auto"/>
      </w:divBdr>
    </w:div>
    <w:div w:id="1194536673">
      <w:bodyDiv w:val="1"/>
      <w:marLeft w:val="0"/>
      <w:marRight w:val="0"/>
      <w:marTop w:val="0"/>
      <w:marBottom w:val="0"/>
      <w:divBdr>
        <w:top w:val="none" w:sz="0" w:space="0" w:color="auto"/>
        <w:left w:val="none" w:sz="0" w:space="0" w:color="auto"/>
        <w:bottom w:val="none" w:sz="0" w:space="0" w:color="auto"/>
        <w:right w:val="none" w:sz="0" w:space="0" w:color="auto"/>
      </w:divBdr>
    </w:div>
    <w:div w:id="1259407773">
      <w:bodyDiv w:val="1"/>
      <w:marLeft w:val="0"/>
      <w:marRight w:val="0"/>
      <w:marTop w:val="0"/>
      <w:marBottom w:val="0"/>
      <w:divBdr>
        <w:top w:val="none" w:sz="0" w:space="0" w:color="auto"/>
        <w:left w:val="none" w:sz="0" w:space="0" w:color="auto"/>
        <w:bottom w:val="none" w:sz="0" w:space="0" w:color="auto"/>
        <w:right w:val="none" w:sz="0" w:space="0" w:color="auto"/>
      </w:divBdr>
    </w:div>
    <w:div w:id="1301184494">
      <w:bodyDiv w:val="1"/>
      <w:marLeft w:val="0"/>
      <w:marRight w:val="0"/>
      <w:marTop w:val="0"/>
      <w:marBottom w:val="0"/>
      <w:divBdr>
        <w:top w:val="none" w:sz="0" w:space="0" w:color="auto"/>
        <w:left w:val="none" w:sz="0" w:space="0" w:color="auto"/>
        <w:bottom w:val="none" w:sz="0" w:space="0" w:color="auto"/>
        <w:right w:val="none" w:sz="0" w:space="0" w:color="auto"/>
      </w:divBdr>
    </w:div>
    <w:div w:id="1408914151">
      <w:bodyDiv w:val="1"/>
      <w:marLeft w:val="0"/>
      <w:marRight w:val="0"/>
      <w:marTop w:val="0"/>
      <w:marBottom w:val="0"/>
      <w:divBdr>
        <w:top w:val="none" w:sz="0" w:space="0" w:color="auto"/>
        <w:left w:val="none" w:sz="0" w:space="0" w:color="auto"/>
        <w:bottom w:val="none" w:sz="0" w:space="0" w:color="auto"/>
        <w:right w:val="none" w:sz="0" w:space="0" w:color="auto"/>
      </w:divBdr>
    </w:div>
    <w:div w:id="1487473736">
      <w:bodyDiv w:val="1"/>
      <w:marLeft w:val="0"/>
      <w:marRight w:val="0"/>
      <w:marTop w:val="0"/>
      <w:marBottom w:val="0"/>
      <w:divBdr>
        <w:top w:val="none" w:sz="0" w:space="0" w:color="auto"/>
        <w:left w:val="none" w:sz="0" w:space="0" w:color="auto"/>
        <w:bottom w:val="none" w:sz="0" w:space="0" w:color="auto"/>
        <w:right w:val="none" w:sz="0" w:space="0" w:color="auto"/>
      </w:divBdr>
    </w:div>
    <w:div w:id="1609579110">
      <w:bodyDiv w:val="1"/>
      <w:marLeft w:val="0"/>
      <w:marRight w:val="0"/>
      <w:marTop w:val="0"/>
      <w:marBottom w:val="0"/>
      <w:divBdr>
        <w:top w:val="none" w:sz="0" w:space="0" w:color="auto"/>
        <w:left w:val="none" w:sz="0" w:space="0" w:color="auto"/>
        <w:bottom w:val="none" w:sz="0" w:space="0" w:color="auto"/>
        <w:right w:val="none" w:sz="0" w:space="0" w:color="auto"/>
      </w:divBdr>
    </w:div>
    <w:div w:id="1691443534">
      <w:bodyDiv w:val="1"/>
      <w:marLeft w:val="0"/>
      <w:marRight w:val="0"/>
      <w:marTop w:val="0"/>
      <w:marBottom w:val="0"/>
      <w:divBdr>
        <w:top w:val="none" w:sz="0" w:space="0" w:color="auto"/>
        <w:left w:val="none" w:sz="0" w:space="0" w:color="auto"/>
        <w:bottom w:val="none" w:sz="0" w:space="0" w:color="auto"/>
        <w:right w:val="none" w:sz="0" w:space="0" w:color="auto"/>
      </w:divBdr>
    </w:div>
    <w:div w:id="1714647084">
      <w:bodyDiv w:val="1"/>
      <w:marLeft w:val="0"/>
      <w:marRight w:val="0"/>
      <w:marTop w:val="0"/>
      <w:marBottom w:val="0"/>
      <w:divBdr>
        <w:top w:val="none" w:sz="0" w:space="0" w:color="auto"/>
        <w:left w:val="none" w:sz="0" w:space="0" w:color="auto"/>
        <w:bottom w:val="none" w:sz="0" w:space="0" w:color="auto"/>
        <w:right w:val="none" w:sz="0" w:space="0" w:color="auto"/>
      </w:divBdr>
    </w:div>
    <w:div w:id="1731878372">
      <w:bodyDiv w:val="1"/>
      <w:marLeft w:val="0"/>
      <w:marRight w:val="0"/>
      <w:marTop w:val="0"/>
      <w:marBottom w:val="0"/>
      <w:divBdr>
        <w:top w:val="none" w:sz="0" w:space="0" w:color="auto"/>
        <w:left w:val="none" w:sz="0" w:space="0" w:color="auto"/>
        <w:bottom w:val="none" w:sz="0" w:space="0" w:color="auto"/>
        <w:right w:val="none" w:sz="0" w:space="0" w:color="auto"/>
      </w:divBdr>
    </w:div>
    <w:div w:id="1876768087">
      <w:bodyDiv w:val="1"/>
      <w:marLeft w:val="0"/>
      <w:marRight w:val="0"/>
      <w:marTop w:val="0"/>
      <w:marBottom w:val="0"/>
      <w:divBdr>
        <w:top w:val="none" w:sz="0" w:space="0" w:color="auto"/>
        <w:left w:val="none" w:sz="0" w:space="0" w:color="auto"/>
        <w:bottom w:val="none" w:sz="0" w:space="0" w:color="auto"/>
        <w:right w:val="none" w:sz="0" w:space="0" w:color="auto"/>
      </w:divBdr>
      <w:divsChild>
        <w:div w:id="462041418">
          <w:marLeft w:val="547"/>
          <w:marRight w:val="0"/>
          <w:marTop w:val="77"/>
          <w:marBottom w:val="0"/>
          <w:divBdr>
            <w:top w:val="none" w:sz="0" w:space="0" w:color="auto"/>
            <w:left w:val="none" w:sz="0" w:space="0" w:color="auto"/>
            <w:bottom w:val="none" w:sz="0" w:space="0" w:color="auto"/>
            <w:right w:val="none" w:sz="0" w:space="0" w:color="auto"/>
          </w:divBdr>
        </w:div>
      </w:divsChild>
    </w:div>
    <w:div w:id="1889101803">
      <w:bodyDiv w:val="1"/>
      <w:marLeft w:val="0"/>
      <w:marRight w:val="0"/>
      <w:marTop w:val="0"/>
      <w:marBottom w:val="0"/>
      <w:divBdr>
        <w:top w:val="none" w:sz="0" w:space="0" w:color="auto"/>
        <w:left w:val="none" w:sz="0" w:space="0" w:color="auto"/>
        <w:bottom w:val="none" w:sz="0" w:space="0" w:color="auto"/>
        <w:right w:val="none" w:sz="0" w:space="0" w:color="auto"/>
      </w:divBdr>
    </w:div>
    <w:div w:id="2034913383">
      <w:bodyDiv w:val="1"/>
      <w:marLeft w:val="0"/>
      <w:marRight w:val="0"/>
      <w:marTop w:val="0"/>
      <w:marBottom w:val="0"/>
      <w:divBdr>
        <w:top w:val="none" w:sz="0" w:space="0" w:color="auto"/>
        <w:left w:val="none" w:sz="0" w:space="0" w:color="auto"/>
        <w:bottom w:val="none" w:sz="0" w:space="0" w:color="auto"/>
        <w:right w:val="none" w:sz="0" w:space="0" w:color="auto"/>
      </w:divBdr>
    </w:div>
    <w:div w:id="2106077282">
      <w:bodyDiv w:val="1"/>
      <w:marLeft w:val="0"/>
      <w:marRight w:val="0"/>
      <w:marTop w:val="0"/>
      <w:marBottom w:val="0"/>
      <w:divBdr>
        <w:top w:val="none" w:sz="0" w:space="0" w:color="auto"/>
        <w:left w:val="none" w:sz="0" w:space="0" w:color="auto"/>
        <w:bottom w:val="none" w:sz="0" w:space="0" w:color="auto"/>
        <w:right w:val="none" w:sz="0" w:space="0" w:color="auto"/>
      </w:divBdr>
    </w:div>
    <w:div w:id="213551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da.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My%20Documents\Templates\NDA%20Style%20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6E27D-13A0-4764-8112-662A16922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NDA Style 2011</Template>
  <TotalTime>0</TotalTime>
  <Pages>49</Pages>
  <Words>9322</Words>
  <Characters>53137</Characters>
  <Application>Microsoft Office Word</Application>
  <DocSecurity>4</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National Disability Authority</Company>
  <LinksUpToDate>false</LinksUpToDate>
  <CharactersWithSpaces>62335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Jacinta G. Byrne</dc:creator>
  <cp:keywords/>
  <dc:description/>
  <cp:lastModifiedBy>Meghna Manu (NDA)</cp:lastModifiedBy>
  <cp:revision>2</cp:revision>
  <cp:lastPrinted>2022-02-28T12:14:00Z</cp:lastPrinted>
  <dcterms:created xsi:type="dcterms:W3CDTF">2026-01-26T17:34:00Z</dcterms:created>
  <dcterms:modified xsi:type="dcterms:W3CDTF">2026-01-26T17:34:00Z</dcterms:modified>
</cp:coreProperties>
</file>