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4172E60C" w:rsidR="00A970B1" w:rsidRPr="0076706E" w:rsidRDefault="004C3F48" w:rsidP="0076706E">
      <w:pPr>
        <w:pStyle w:val="Header"/>
        <w:rPr>
          <w:rFonts w:ascii="Rockwell" w:hAnsi="Rockwell" w:cs="Arial"/>
          <w:b/>
          <w:bCs/>
          <w:color w:val="CC3399"/>
          <w:kern w:val="28"/>
          <w:sz w:val="120"/>
          <w:szCs w:val="120"/>
        </w:rPr>
      </w:pPr>
      <w:bookmarkStart w:id="0" w:name="_Toc62833862"/>
      <w:bookmarkStart w:id="1" w:name="_Toc57392669"/>
      <w:bookmarkStart w:id="2" w:name="_Toc57392094"/>
      <w:bookmarkStart w:id="3" w:name="_Toc57374333"/>
      <w:bookmarkStart w:id="4" w:name="_Toc57300069"/>
      <w:bookmarkStart w:id="5" w:name="_Toc57297405"/>
      <w:bookmarkStart w:id="6" w:name="_Toc57297130"/>
      <w:bookmarkStart w:id="7" w:name="_Toc56497131"/>
      <w:bookmarkStart w:id="8" w:name="_Toc56440422"/>
      <w:bookmarkStart w:id="9" w:name="_Toc56426021"/>
      <w:bookmarkStart w:id="10" w:name="_Toc56422697"/>
      <w:bookmarkStart w:id="11" w:name="_Toc56170443"/>
      <w:bookmarkStart w:id="12" w:name="_Toc50722622"/>
      <w:bookmarkStart w:id="13" w:name="_Toc50721504"/>
      <w:bookmarkStart w:id="14" w:name="_Toc50721417"/>
      <w:bookmarkStart w:id="15" w:name="_Toc50719718"/>
      <w:bookmarkStart w:id="16" w:name="_Toc81552483"/>
      <w:bookmarkStart w:id="17" w:name="_Toc81554206"/>
      <w:r>
        <w:rPr>
          <w:lang w:val="ga"/>
        </w:rPr>
        <w:t xml:space="preserve">   </w:t>
      </w:r>
      <w:bookmarkStart w:id="18" w:name="_Toc82165606"/>
      <w:bookmarkStart w:id="19" w:name="_Toc82174908"/>
      <w:r w:rsidRPr="0076706E">
        <w:rPr>
          <w:rFonts w:ascii="Rockwell" w:hAnsi="Rockwell"/>
          <w:b/>
          <w:bCs/>
          <w:color w:val="CC3399"/>
          <w:kern w:val="28"/>
          <w:sz w:val="120"/>
          <w:szCs w:val="120"/>
          <w:lang w:val="ga"/>
        </w:rPr>
        <w:t xml:space="preserve">Tuarascáil ar </w:t>
      </w:r>
      <w:r w:rsidRPr="0076706E">
        <w:rPr>
          <w:rFonts w:ascii="Rockwell" w:hAnsi="Rockwell"/>
          <w:b/>
          <w:bCs/>
          <w:color w:val="CC3399"/>
          <w:kern w:val="28"/>
          <w:sz w:val="112"/>
          <w:szCs w:val="112"/>
          <w:lang w:val="ga"/>
        </w:rPr>
        <w:t>Chomhlíonadh Chuid 5 den Acht um Míchumas 2005 do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76706E">
        <w:rPr>
          <w:rFonts w:ascii="Rockwell" w:hAnsi="Rockwell"/>
          <w:b/>
          <w:bCs/>
          <w:color w:val="CC3399"/>
          <w:kern w:val="28"/>
          <w:sz w:val="112"/>
          <w:szCs w:val="112"/>
          <w:lang w:val="ga"/>
        </w:rPr>
        <w:t>20</w:t>
      </w:r>
      <w:bookmarkEnd w:id="16"/>
      <w:bookmarkEnd w:id="17"/>
      <w:bookmarkEnd w:id="18"/>
      <w:bookmarkEnd w:id="19"/>
    </w:p>
    <w:p w14:paraId="2A3EA481" w14:textId="384BE214" w:rsidR="00A970B1" w:rsidRPr="0076706E" w:rsidRDefault="00A970B1" w:rsidP="0076706E">
      <w:pPr>
        <w:rPr>
          <w:rFonts w:ascii="Rockwell" w:hAnsi="Rockwell"/>
        </w:rPr>
      </w:pPr>
      <w:r w:rsidRPr="0076706E">
        <w:rPr>
          <w:rFonts w:ascii="Rockwell" w:hAnsi="Rockwell"/>
          <w:noProof/>
          <w:lang w:eastAsia="en-IE"/>
        </w:rPr>
        <w:drawing>
          <wp:inline distT="0" distB="0" distL="0" distR="0" wp14:anchorId="4A02F215" wp14:editId="4A9467E2">
            <wp:extent cx="2294890" cy="1800225"/>
            <wp:effectExtent l="0" t="0" r="0" b="9525"/>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sidRPr="0076706E">
        <w:rPr>
          <w:rFonts w:ascii="Rockwell" w:hAnsi="Rockwell"/>
          <w:lang w:val="ga"/>
        </w:rPr>
        <w:t xml:space="preserve"> </w:t>
      </w:r>
    </w:p>
    <w:p w14:paraId="40399FF0" w14:textId="77777777" w:rsidR="00A970B1" w:rsidRPr="0076706E" w:rsidRDefault="00A970B1" w:rsidP="0076706E">
      <w:pPr>
        <w:rPr>
          <w:rFonts w:ascii="Rockwell" w:hAnsi="Rockwell"/>
        </w:rPr>
        <w:sectPr w:rsidR="00A970B1" w:rsidRPr="0076706E"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76706E" w:rsidRDefault="006A3E29" w:rsidP="0076706E">
      <w:r w:rsidRPr="0076706E">
        <w:rPr>
          <w:rFonts w:ascii="Rockwell" w:hAnsi="Rockwell" w:cs="Arial"/>
          <w:b/>
          <w:bCs/>
          <w:color w:val="CC3399"/>
          <w:kern w:val="32"/>
          <w:sz w:val="56"/>
          <w:szCs w:val="56"/>
          <w:lang w:val="ga"/>
        </w:rPr>
        <w:lastRenderedPageBreak/>
        <w:t>Buíochas</w:t>
      </w:r>
    </w:p>
    <w:p w14:paraId="199EC9C1" w14:textId="3B0729CA" w:rsidR="005E3C2C" w:rsidRPr="0076706E" w:rsidRDefault="005E3C2C" w:rsidP="0076706E">
      <w:r w:rsidRPr="0076706E">
        <w:rPr>
          <w:lang w:val="ga"/>
        </w:rPr>
        <w:t xml:space="preserve">D’ainneoin na paindéime, d’éirigh le gach ceann de na Ranna Rialtais tuairisceán Chuid 5 a chur isteach ar na spriocdhátaí reachtúla nó roimh na dátaí sin. </w:t>
      </w:r>
    </w:p>
    <w:p w14:paraId="7BAEC195" w14:textId="79435BB5" w:rsidR="005E3C2C" w:rsidRPr="0076706E" w:rsidRDefault="005E3C2C" w:rsidP="0076706E">
      <w:pPr>
        <w:rPr>
          <w:color w:val="000000" w:themeColor="text1"/>
        </w:rPr>
      </w:pPr>
      <w:r w:rsidRPr="0076706E">
        <w:rPr>
          <w:color w:val="000000" w:themeColor="text1"/>
          <w:lang w:val="ga"/>
        </w:rPr>
        <w:t xml:space="preserve">Is mór ag an </w:t>
      </w:r>
      <w:r w:rsidR="00C575DF" w:rsidRPr="0076706E">
        <w:t>tÚdarás</w:t>
      </w:r>
      <w:r w:rsidR="00C575DF" w:rsidRPr="0076706E">
        <w:rPr>
          <w:color w:val="000000" w:themeColor="text1"/>
          <w:lang w:val="ga"/>
        </w:rPr>
        <w:t xml:space="preserve"> </w:t>
      </w:r>
      <w:r w:rsidRPr="0076706E">
        <w:rPr>
          <w:color w:val="000000" w:themeColor="text1"/>
          <w:lang w:val="ga"/>
        </w:rPr>
        <w:t>Náisiúnta Míchumais</w:t>
      </w:r>
      <w:r w:rsidR="009726C0" w:rsidRPr="0076706E">
        <w:rPr>
          <w:color w:val="000000" w:themeColor="text1"/>
          <w:lang w:val="ga"/>
        </w:rPr>
        <w:t xml:space="preserve"> (NDA)</w:t>
      </w:r>
      <w:r w:rsidRPr="0076706E">
        <w:rPr>
          <w:color w:val="000000" w:themeColor="text1"/>
          <w:lang w:val="ga"/>
        </w:rPr>
        <w:t xml:space="preserve"> an méid suntasach tacaíochta agus comhair a fuaireamar ó Choistí Faireacháin na Ranna agus iad ag cur na sonraí sin isteach chomh pras sin sna himthosca reatha.</w:t>
      </w:r>
    </w:p>
    <w:p w14:paraId="7A45747A" w14:textId="2DA57BA2" w:rsidR="005E3C2C" w:rsidRPr="0076706E" w:rsidRDefault="005E3C2C" w:rsidP="0076706E">
      <w:pPr>
        <w:rPr>
          <w:color w:val="000000" w:themeColor="text1"/>
        </w:rPr>
      </w:pPr>
      <w:r w:rsidRPr="0076706E">
        <w:rPr>
          <w:color w:val="000000" w:themeColor="text1"/>
          <w:lang w:val="ga"/>
        </w:rPr>
        <w:t xml:space="preserve">Is mian leis </w:t>
      </w:r>
      <w:r w:rsidR="009726C0" w:rsidRPr="0076706E">
        <w:rPr>
          <w:color w:val="000000" w:themeColor="text1"/>
          <w:lang w:val="ga"/>
        </w:rPr>
        <w:t>NDA</w:t>
      </w:r>
      <w:r w:rsidRPr="0076706E">
        <w:rPr>
          <w:color w:val="000000" w:themeColor="text1"/>
          <w:lang w:val="ga"/>
        </w:rPr>
        <w:t xml:space="preserve"> buíochas a ghabháil freisin as na freagraí prasa agus an méid suntasach cabhrach a fuaireamar ó Choistí Faireacháin na Ranna agus ó chomhlachtaí poiblí i dtaca le haon cheisteanna a bhí againn maidir le sonraí le haghaidh thuairisceáin na Ranna don bhliain 2020.</w:t>
      </w:r>
    </w:p>
    <w:p w14:paraId="08245294" w14:textId="77777777" w:rsidR="005E3C2C" w:rsidRPr="0076706E" w:rsidRDefault="005E3C2C" w:rsidP="0076706E">
      <w:pPr>
        <w:spacing w:after="0"/>
        <w:rPr>
          <w:rFonts w:ascii="Rockwell" w:hAnsi="Rockwell" w:cs="Arial"/>
          <w:b/>
          <w:bCs/>
          <w:color w:val="CC3399"/>
          <w:kern w:val="32"/>
          <w:sz w:val="56"/>
          <w:szCs w:val="56"/>
        </w:rPr>
      </w:pPr>
    </w:p>
    <w:p w14:paraId="04FFF4AD" w14:textId="77777777" w:rsidR="005E3C2C" w:rsidRPr="0076706E" w:rsidRDefault="005E3C2C" w:rsidP="0076706E">
      <w:pPr>
        <w:spacing w:after="0"/>
        <w:rPr>
          <w:rFonts w:ascii="Rockwell" w:hAnsi="Rockwell" w:cs="Arial"/>
          <w:b/>
          <w:bCs/>
          <w:color w:val="CC3399"/>
          <w:kern w:val="32"/>
          <w:sz w:val="56"/>
          <w:szCs w:val="56"/>
        </w:rPr>
      </w:pPr>
      <w:r w:rsidRPr="0076706E">
        <w:rPr>
          <w:rFonts w:ascii="Rockwell" w:hAnsi="Rockwell" w:cs="Arial"/>
          <w:b/>
          <w:bCs/>
          <w:color w:val="CC3399"/>
          <w:kern w:val="32"/>
          <w:sz w:val="56"/>
          <w:szCs w:val="56"/>
          <w:lang w:val="ga"/>
        </w:rPr>
        <w:br w:type="page"/>
      </w:r>
    </w:p>
    <w:p w14:paraId="4314C09B" w14:textId="77777777" w:rsidR="007949EE" w:rsidRDefault="00973B13" w:rsidP="0076706E">
      <w:pPr>
        <w:spacing w:after="0"/>
        <w:rPr>
          <w:noProof/>
        </w:rPr>
      </w:pPr>
      <w:r w:rsidRPr="0076706E">
        <w:rPr>
          <w:rFonts w:ascii="Rockwell" w:hAnsi="Rockwell"/>
          <w:b/>
          <w:bCs/>
          <w:color w:val="CC3399"/>
          <w:kern w:val="32"/>
          <w:sz w:val="56"/>
          <w:szCs w:val="56"/>
          <w:lang w:val="ga"/>
        </w:rPr>
        <w:lastRenderedPageBreak/>
        <w:t>Clár Ábhar</w:t>
      </w:r>
      <w:r w:rsidRPr="0076706E">
        <w:rPr>
          <w:rFonts w:ascii="Rockwell" w:hAnsi="Rockwell"/>
          <w:lang w:val="ga"/>
        </w:rPr>
        <w:fldChar w:fldCharType="begin"/>
      </w:r>
      <w:r w:rsidRPr="0076706E">
        <w:instrText xml:space="preserve"> TOC \o "1-2" \h \z \u </w:instrText>
      </w:r>
      <w:r w:rsidRPr="0076706E">
        <w:fldChar w:fldCharType="separate"/>
      </w:r>
    </w:p>
    <w:p w14:paraId="0E2DDD98" w14:textId="251247BB" w:rsidR="007949EE" w:rsidRDefault="007949EE">
      <w:pPr>
        <w:pStyle w:val="TOC1"/>
        <w:rPr>
          <w:rFonts w:asciiTheme="minorHAnsi" w:eastAsiaTheme="minorEastAsia" w:hAnsiTheme="minorHAnsi" w:cstheme="minorBidi"/>
          <w:b w:val="0"/>
          <w:noProof/>
          <w:sz w:val="22"/>
          <w:szCs w:val="22"/>
          <w:lang w:eastAsia="en-IE"/>
        </w:rPr>
      </w:pPr>
      <w:hyperlink w:anchor="_Toc94797821" w:history="1">
        <w:r w:rsidRPr="00D72FF9">
          <w:rPr>
            <w:rStyle w:val="Hyperlink"/>
            <w:bCs/>
            <w:noProof/>
            <w:lang w:val="ga"/>
          </w:rPr>
          <w:t>Achoimre Fheidhmeach</w:t>
        </w:r>
        <w:r>
          <w:rPr>
            <w:noProof/>
            <w:webHidden/>
          </w:rPr>
          <w:tab/>
        </w:r>
        <w:r>
          <w:rPr>
            <w:noProof/>
            <w:webHidden/>
          </w:rPr>
          <w:fldChar w:fldCharType="begin"/>
        </w:r>
        <w:r>
          <w:rPr>
            <w:noProof/>
            <w:webHidden/>
          </w:rPr>
          <w:instrText xml:space="preserve"> PAGEREF _Toc94797821 \h </w:instrText>
        </w:r>
        <w:r>
          <w:rPr>
            <w:noProof/>
            <w:webHidden/>
          </w:rPr>
        </w:r>
        <w:r>
          <w:rPr>
            <w:noProof/>
            <w:webHidden/>
          </w:rPr>
          <w:fldChar w:fldCharType="separate"/>
        </w:r>
        <w:r>
          <w:rPr>
            <w:noProof/>
            <w:webHidden/>
          </w:rPr>
          <w:t>3</w:t>
        </w:r>
        <w:r>
          <w:rPr>
            <w:noProof/>
            <w:webHidden/>
          </w:rPr>
          <w:fldChar w:fldCharType="end"/>
        </w:r>
      </w:hyperlink>
    </w:p>
    <w:p w14:paraId="109AB72F" w14:textId="22982AC6"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2" w:history="1">
        <w:r w:rsidRPr="00D72FF9">
          <w:rPr>
            <w:rStyle w:val="Hyperlink"/>
            <w:bCs/>
            <w:noProof/>
            <w:lang w:val="ga"/>
          </w:rPr>
          <w:t>Forbhreathnú ar an anailís reatha</w:t>
        </w:r>
        <w:r>
          <w:rPr>
            <w:noProof/>
            <w:webHidden/>
          </w:rPr>
          <w:tab/>
        </w:r>
        <w:r>
          <w:rPr>
            <w:noProof/>
            <w:webHidden/>
          </w:rPr>
          <w:fldChar w:fldCharType="begin"/>
        </w:r>
        <w:r>
          <w:rPr>
            <w:noProof/>
            <w:webHidden/>
          </w:rPr>
          <w:instrText xml:space="preserve"> PAGEREF _Toc94797822 \h </w:instrText>
        </w:r>
        <w:r>
          <w:rPr>
            <w:noProof/>
            <w:webHidden/>
          </w:rPr>
        </w:r>
        <w:r>
          <w:rPr>
            <w:noProof/>
            <w:webHidden/>
          </w:rPr>
          <w:fldChar w:fldCharType="separate"/>
        </w:r>
        <w:r>
          <w:rPr>
            <w:noProof/>
            <w:webHidden/>
          </w:rPr>
          <w:t>3</w:t>
        </w:r>
        <w:r>
          <w:rPr>
            <w:noProof/>
            <w:webHidden/>
          </w:rPr>
          <w:fldChar w:fldCharType="end"/>
        </w:r>
      </w:hyperlink>
    </w:p>
    <w:p w14:paraId="1A724AF0" w14:textId="70968028"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3" w:history="1">
        <w:r w:rsidRPr="00D72FF9">
          <w:rPr>
            <w:rStyle w:val="Hyperlink"/>
            <w:bCs/>
            <w:noProof/>
            <w:lang w:val="ga"/>
          </w:rPr>
          <w:t>Feidhmeannacht na Seirbhíse Sláinte (FSS)</w:t>
        </w:r>
        <w:r>
          <w:rPr>
            <w:noProof/>
            <w:webHidden/>
          </w:rPr>
          <w:tab/>
        </w:r>
        <w:r>
          <w:rPr>
            <w:noProof/>
            <w:webHidden/>
          </w:rPr>
          <w:fldChar w:fldCharType="begin"/>
        </w:r>
        <w:r>
          <w:rPr>
            <w:noProof/>
            <w:webHidden/>
          </w:rPr>
          <w:instrText xml:space="preserve"> PAGEREF _Toc94797823 \h </w:instrText>
        </w:r>
        <w:r>
          <w:rPr>
            <w:noProof/>
            <w:webHidden/>
          </w:rPr>
        </w:r>
        <w:r>
          <w:rPr>
            <w:noProof/>
            <w:webHidden/>
          </w:rPr>
          <w:fldChar w:fldCharType="separate"/>
        </w:r>
        <w:r>
          <w:rPr>
            <w:noProof/>
            <w:webHidden/>
          </w:rPr>
          <w:t>4</w:t>
        </w:r>
        <w:r>
          <w:rPr>
            <w:noProof/>
            <w:webHidden/>
          </w:rPr>
          <w:fldChar w:fldCharType="end"/>
        </w:r>
      </w:hyperlink>
    </w:p>
    <w:p w14:paraId="2DB189E4" w14:textId="62FB4EE5"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4" w:history="1">
        <w:r w:rsidRPr="00D72FF9">
          <w:rPr>
            <w:rStyle w:val="Hyperlink"/>
            <w:bCs/>
            <w:noProof/>
            <w:lang w:val="ga"/>
          </w:rPr>
          <w:t>Tionchar phaindéim COVID-19</w:t>
        </w:r>
        <w:r>
          <w:rPr>
            <w:noProof/>
            <w:webHidden/>
          </w:rPr>
          <w:tab/>
        </w:r>
        <w:r>
          <w:rPr>
            <w:noProof/>
            <w:webHidden/>
          </w:rPr>
          <w:fldChar w:fldCharType="begin"/>
        </w:r>
        <w:r>
          <w:rPr>
            <w:noProof/>
            <w:webHidden/>
          </w:rPr>
          <w:instrText xml:space="preserve"> PAGEREF _Toc94797824 \h </w:instrText>
        </w:r>
        <w:r>
          <w:rPr>
            <w:noProof/>
            <w:webHidden/>
          </w:rPr>
        </w:r>
        <w:r>
          <w:rPr>
            <w:noProof/>
            <w:webHidden/>
          </w:rPr>
          <w:fldChar w:fldCharType="separate"/>
        </w:r>
        <w:r>
          <w:rPr>
            <w:noProof/>
            <w:webHidden/>
          </w:rPr>
          <w:t>5</w:t>
        </w:r>
        <w:r>
          <w:rPr>
            <w:noProof/>
            <w:webHidden/>
          </w:rPr>
          <w:fldChar w:fldCharType="end"/>
        </w:r>
      </w:hyperlink>
    </w:p>
    <w:p w14:paraId="0F03CC38" w14:textId="2A8B2849"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5" w:history="1">
        <w:r w:rsidRPr="00D72FF9">
          <w:rPr>
            <w:rStyle w:val="Hyperlink"/>
            <w:bCs/>
            <w:noProof/>
            <w:lang w:val="ga"/>
          </w:rPr>
          <w:t>Tosca Maolaitheacha lena gcuirtear cosc ar chomhlachtaí poiblí an íos-sprioc 3% a chomhlíonadh</w:t>
        </w:r>
        <w:r>
          <w:rPr>
            <w:noProof/>
            <w:webHidden/>
          </w:rPr>
          <w:tab/>
        </w:r>
        <w:r>
          <w:rPr>
            <w:noProof/>
            <w:webHidden/>
          </w:rPr>
          <w:fldChar w:fldCharType="begin"/>
        </w:r>
        <w:r>
          <w:rPr>
            <w:noProof/>
            <w:webHidden/>
          </w:rPr>
          <w:instrText xml:space="preserve"> PAGEREF _Toc94797825 \h </w:instrText>
        </w:r>
        <w:r>
          <w:rPr>
            <w:noProof/>
            <w:webHidden/>
          </w:rPr>
        </w:r>
        <w:r>
          <w:rPr>
            <w:noProof/>
            <w:webHidden/>
          </w:rPr>
          <w:fldChar w:fldCharType="separate"/>
        </w:r>
        <w:r>
          <w:rPr>
            <w:noProof/>
            <w:webHidden/>
          </w:rPr>
          <w:t>6</w:t>
        </w:r>
        <w:r>
          <w:rPr>
            <w:noProof/>
            <w:webHidden/>
          </w:rPr>
          <w:fldChar w:fldCharType="end"/>
        </w:r>
      </w:hyperlink>
    </w:p>
    <w:p w14:paraId="1FBE3266" w14:textId="59045643"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6" w:history="1">
        <w:r w:rsidRPr="00D72FF9">
          <w:rPr>
            <w:rStyle w:val="Hyperlink"/>
            <w:bCs/>
            <w:noProof/>
            <w:lang w:val="ga"/>
          </w:rPr>
          <w:t>Forbairtí Dearfacha</w:t>
        </w:r>
        <w:r>
          <w:rPr>
            <w:noProof/>
            <w:webHidden/>
          </w:rPr>
          <w:tab/>
        </w:r>
        <w:r>
          <w:rPr>
            <w:noProof/>
            <w:webHidden/>
          </w:rPr>
          <w:fldChar w:fldCharType="begin"/>
        </w:r>
        <w:r>
          <w:rPr>
            <w:noProof/>
            <w:webHidden/>
          </w:rPr>
          <w:instrText xml:space="preserve"> PAGEREF _Toc94797826 \h </w:instrText>
        </w:r>
        <w:r>
          <w:rPr>
            <w:noProof/>
            <w:webHidden/>
          </w:rPr>
        </w:r>
        <w:r>
          <w:rPr>
            <w:noProof/>
            <w:webHidden/>
          </w:rPr>
          <w:fldChar w:fldCharType="separate"/>
        </w:r>
        <w:r>
          <w:rPr>
            <w:noProof/>
            <w:webHidden/>
          </w:rPr>
          <w:t>7</w:t>
        </w:r>
        <w:r>
          <w:rPr>
            <w:noProof/>
            <w:webHidden/>
          </w:rPr>
          <w:fldChar w:fldCharType="end"/>
        </w:r>
      </w:hyperlink>
    </w:p>
    <w:p w14:paraId="5EA0336B" w14:textId="464C0E3E"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7" w:history="1">
        <w:r w:rsidRPr="00D72FF9">
          <w:rPr>
            <w:rStyle w:val="Hyperlink"/>
            <w:bCs/>
            <w:noProof/>
            <w:lang w:val="ga"/>
          </w:rPr>
          <w:t>Athbhreithniú ar Chuid 5</w:t>
        </w:r>
        <w:r>
          <w:rPr>
            <w:noProof/>
            <w:webHidden/>
          </w:rPr>
          <w:tab/>
        </w:r>
        <w:r>
          <w:rPr>
            <w:noProof/>
            <w:webHidden/>
          </w:rPr>
          <w:fldChar w:fldCharType="begin"/>
        </w:r>
        <w:r>
          <w:rPr>
            <w:noProof/>
            <w:webHidden/>
          </w:rPr>
          <w:instrText xml:space="preserve"> PAGEREF _Toc94797827 \h </w:instrText>
        </w:r>
        <w:r>
          <w:rPr>
            <w:noProof/>
            <w:webHidden/>
          </w:rPr>
        </w:r>
        <w:r>
          <w:rPr>
            <w:noProof/>
            <w:webHidden/>
          </w:rPr>
          <w:fldChar w:fldCharType="separate"/>
        </w:r>
        <w:r>
          <w:rPr>
            <w:noProof/>
            <w:webHidden/>
          </w:rPr>
          <w:t>9</w:t>
        </w:r>
        <w:r>
          <w:rPr>
            <w:noProof/>
            <w:webHidden/>
          </w:rPr>
          <w:fldChar w:fldCharType="end"/>
        </w:r>
      </w:hyperlink>
    </w:p>
    <w:p w14:paraId="42E16AD6" w14:textId="552EEEE5" w:rsidR="007949EE" w:rsidRDefault="007949EE">
      <w:pPr>
        <w:pStyle w:val="TOC1"/>
        <w:rPr>
          <w:rFonts w:asciiTheme="minorHAnsi" w:eastAsiaTheme="minorEastAsia" w:hAnsiTheme="minorHAnsi" w:cstheme="minorBidi"/>
          <w:b w:val="0"/>
          <w:noProof/>
          <w:sz w:val="22"/>
          <w:szCs w:val="22"/>
          <w:lang w:eastAsia="en-IE"/>
        </w:rPr>
      </w:pPr>
      <w:hyperlink w:anchor="_Toc94797828" w:history="1">
        <w:r w:rsidRPr="00D72FF9">
          <w:rPr>
            <w:rStyle w:val="Hyperlink"/>
            <w:bCs/>
            <w:noProof/>
            <w:lang w:val="ga"/>
          </w:rPr>
          <w:t>1 Réamhrá</w:t>
        </w:r>
        <w:r>
          <w:rPr>
            <w:noProof/>
            <w:webHidden/>
          </w:rPr>
          <w:tab/>
        </w:r>
        <w:r>
          <w:rPr>
            <w:noProof/>
            <w:webHidden/>
          </w:rPr>
          <w:fldChar w:fldCharType="begin"/>
        </w:r>
        <w:r>
          <w:rPr>
            <w:noProof/>
            <w:webHidden/>
          </w:rPr>
          <w:instrText xml:space="preserve"> PAGEREF _Toc94797828 \h </w:instrText>
        </w:r>
        <w:r>
          <w:rPr>
            <w:noProof/>
            <w:webHidden/>
          </w:rPr>
        </w:r>
        <w:r>
          <w:rPr>
            <w:noProof/>
            <w:webHidden/>
          </w:rPr>
          <w:fldChar w:fldCharType="separate"/>
        </w:r>
        <w:r>
          <w:rPr>
            <w:noProof/>
            <w:webHidden/>
          </w:rPr>
          <w:t>13</w:t>
        </w:r>
        <w:r>
          <w:rPr>
            <w:noProof/>
            <w:webHidden/>
          </w:rPr>
          <w:fldChar w:fldCharType="end"/>
        </w:r>
      </w:hyperlink>
    </w:p>
    <w:p w14:paraId="5CCC5AD9" w14:textId="388A0F6B"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29" w:history="1">
        <w:r w:rsidRPr="00D72FF9">
          <w:rPr>
            <w:rStyle w:val="Hyperlink"/>
            <w:bCs/>
            <w:noProof/>
            <w:lang w:val="ga"/>
          </w:rPr>
          <w:t>1.1 An cúlra reachtach</w:t>
        </w:r>
        <w:r>
          <w:rPr>
            <w:noProof/>
            <w:webHidden/>
          </w:rPr>
          <w:tab/>
        </w:r>
        <w:r>
          <w:rPr>
            <w:noProof/>
            <w:webHidden/>
          </w:rPr>
          <w:fldChar w:fldCharType="begin"/>
        </w:r>
        <w:r>
          <w:rPr>
            <w:noProof/>
            <w:webHidden/>
          </w:rPr>
          <w:instrText xml:space="preserve"> PAGEREF _Toc94797829 \h </w:instrText>
        </w:r>
        <w:r>
          <w:rPr>
            <w:noProof/>
            <w:webHidden/>
          </w:rPr>
        </w:r>
        <w:r>
          <w:rPr>
            <w:noProof/>
            <w:webHidden/>
          </w:rPr>
          <w:fldChar w:fldCharType="separate"/>
        </w:r>
        <w:r>
          <w:rPr>
            <w:noProof/>
            <w:webHidden/>
          </w:rPr>
          <w:t>13</w:t>
        </w:r>
        <w:r>
          <w:rPr>
            <w:noProof/>
            <w:webHidden/>
          </w:rPr>
          <w:fldChar w:fldCharType="end"/>
        </w:r>
      </w:hyperlink>
    </w:p>
    <w:p w14:paraId="26C61F22" w14:textId="23689B5B"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0" w:history="1">
        <w:r w:rsidRPr="00D72FF9">
          <w:rPr>
            <w:rStyle w:val="Hyperlink"/>
            <w:bCs/>
            <w:noProof/>
            <w:lang w:val="ga"/>
          </w:rPr>
          <w:t>1.2 An líon fostaithe faoi mhíchumas a chomhaireamh</w:t>
        </w:r>
        <w:r>
          <w:rPr>
            <w:noProof/>
            <w:webHidden/>
          </w:rPr>
          <w:tab/>
        </w:r>
        <w:r>
          <w:rPr>
            <w:noProof/>
            <w:webHidden/>
          </w:rPr>
          <w:fldChar w:fldCharType="begin"/>
        </w:r>
        <w:r>
          <w:rPr>
            <w:noProof/>
            <w:webHidden/>
          </w:rPr>
          <w:instrText xml:space="preserve"> PAGEREF _Toc94797830 \h </w:instrText>
        </w:r>
        <w:r>
          <w:rPr>
            <w:noProof/>
            <w:webHidden/>
          </w:rPr>
        </w:r>
        <w:r>
          <w:rPr>
            <w:noProof/>
            <w:webHidden/>
          </w:rPr>
          <w:fldChar w:fldCharType="separate"/>
        </w:r>
        <w:r>
          <w:rPr>
            <w:noProof/>
            <w:webHidden/>
          </w:rPr>
          <w:t>13</w:t>
        </w:r>
        <w:r>
          <w:rPr>
            <w:noProof/>
            <w:webHidden/>
          </w:rPr>
          <w:fldChar w:fldCharType="end"/>
        </w:r>
      </w:hyperlink>
    </w:p>
    <w:p w14:paraId="19A52F33" w14:textId="569367DA"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1" w:history="1">
        <w:r w:rsidRPr="00D72FF9">
          <w:rPr>
            <w:rStyle w:val="Hyperlink"/>
            <w:bCs/>
            <w:noProof/>
            <w:lang w:val="ga"/>
          </w:rPr>
          <w:t>1.3 Earcú daoine faoi mhíchumas a mhéadú</w:t>
        </w:r>
        <w:r>
          <w:rPr>
            <w:noProof/>
            <w:webHidden/>
          </w:rPr>
          <w:tab/>
        </w:r>
        <w:r>
          <w:rPr>
            <w:noProof/>
            <w:webHidden/>
          </w:rPr>
          <w:fldChar w:fldCharType="begin"/>
        </w:r>
        <w:r>
          <w:rPr>
            <w:noProof/>
            <w:webHidden/>
          </w:rPr>
          <w:instrText xml:space="preserve"> PAGEREF _Toc94797831 \h </w:instrText>
        </w:r>
        <w:r>
          <w:rPr>
            <w:noProof/>
            <w:webHidden/>
          </w:rPr>
        </w:r>
        <w:r>
          <w:rPr>
            <w:noProof/>
            <w:webHidden/>
          </w:rPr>
          <w:fldChar w:fldCharType="separate"/>
        </w:r>
        <w:r>
          <w:rPr>
            <w:noProof/>
            <w:webHidden/>
          </w:rPr>
          <w:t>15</w:t>
        </w:r>
        <w:r>
          <w:rPr>
            <w:noProof/>
            <w:webHidden/>
          </w:rPr>
          <w:fldChar w:fldCharType="end"/>
        </w:r>
      </w:hyperlink>
    </w:p>
    <w:p w14:paraId="711074D1" w14:textId="6B96D1CB" w:rsidR="007949EE" w:rsidRDefault="007949EE">
      <w:pPr>
        <w:pStyle w:val="TOC1"/>
        <w:rPr>
          <w:rFonts w:asciiTheme="minorHAnsi" w:eastAsiaTheme="minorEastAsia" w:hAnsiTheme="minorHAnsi" w:cstheme="minorBidi"/>
          <w:b w:val="0"/>
          <w:noProof/>
          <w:sz w:val="22"/>
          <w:szCs w:val="22"/>
          <w:lang w:eastAsia="en-IE"/>
        </w:rPr>
      </w:pPr>
      <w:hyperlink w:anchor="_Toc94797832" w:history="1">
        <w:r w:rsidRPr="00D72FF9">
          <w:rPr>
            <w:rStyle w:val="Hyperlink"/>
            <w:bCs/>
            <w:noProof/>
            <w:lang w:val="ga"/>
          </w:rPr>
          <w:t>2. Na Príomhfhionnachtana don bhliain 2020</w:t>
        </w:r>
        <w:r>
          <w:rPr>
            <w:noProof/>
            <w:webHidden/>
          </w:rPr>
          <w:tab/>
        </w:r>
        <w:r>
          <w:rPr>
            <w:noProof/>
            <w:webHidden/>
          </w:rPr>
          <w:fldChar w:fldCharType="begin"/>
        </w:r>
        <w:r>
          <w:rPr>
            <w:noProof/>
            <w:webHidden/>
          </w:rPr>
          <w:instrText xml:space="preserve"> PAGEREF _Toc94797832 \h </w:instrText>
        </w:r>
        <w:r>
          <w:rPr>
            <w:noProof/>
            <w:webHidden/>
          </w:rPr>
        </w:r>
        <w:r>
          <w:rPr>
            <w:noProof/>
            <w:webHidden/>
          </w:rPr>
          <w:fldChar w:fldCharType="separate"/>
        </w:r>
        <w:r>
          <w:rPr>
            <w:noProof/>
            <w:webHidden/>
          </w:rPr>
          <w:t>17</w:t>
        </w:r>
        <w:r>
          <w:rPr>
            <w:noProof/>
            <w:webHidden/>
          </w:rPr>
          <w:fldChar w:fldCharType="end"/>
        </w:r>
      </w:hyperlink>
    </w:p>
    <w:p w14:paraId="1F5E6619" w14:textId="6E84B6B5"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3" w:history="1">
        <w:r w:rsidRPr="00D72FF9">
          <w:rPr>
            <w:rStyle w:val="Hyperlink"/>
            <w:bCs/>
            <w:noProof/>
            <w:lang w:val="ga"/>
          </w:rPr>
          <w:t>2.1 Sáraíodh an íos-sprioc 3% don deichiú bliain as a chéile</w:t>
        </w:r>
        <w:r>
          <w:rPr>
            <w:noProof/>
            <w:webHidden/>
          </w:rPr>
          <w:tab/>
        </w:r>
        <w:r>
          <w:rPr>
            <w:noProof/>
            <w:webHidden/>
          </w:rPr>
          <w:fldChar w:fldCharType="begin"/>
        </w:r>
        <w:r>
          <w:rPr>
            <w:noProof/>
            <w:webHidden/>
          </w:rPr>
          <w:instrText xml:space="preserve"> PAGEREF _Toc94797833 \h </w:instrText>
        </w:r>
        <w:r>
          <w:rPr>
            <w:noProof/>
            <w:webHidden/>
          </w:rPr>
        </w:r>
        <w:r>
          <w:rPr>
            <w:noProof/>
            <w:webHidden/>
          </w:rPr>
          <w:fldChar w:fldCharType="separate"/>
        </w:r>
        <w:r>
          <w:rPr>
            <w:noProof/>
            <w:webHidden/>
          </w:rPr>
          <w:t>17</w:t>
        </w:r>
        <w:r>
          <w:rPr>
            <w:noProof/>
            <w:webHidden/>
          </w:rPr>
          <w:fldChar w:fldCharType="end"/>
        </w:r>
      </w:hyperlink>
    </w:p>
    <w:p w14:paraId="037F7D6A" w14:textId="1003AEF9"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4" w:history="1">
        <w:r w:rsidRPr="00D72FF9">
          <w:rPr>
            <w:rStyle w:val="Hyperlink"/>
            <w:bCs/>
            <w:noProof/>
            <w:lang w:val="ga"/>
          </w:rPr>
          <w:t>2.2 Athruithe i gcomhlachtaí poiblí</w:t>
        </w:r>
        <w:r>
          <w:rPr>
            <w:noProof/>
            <w:webHidden/>
          </w:rPr>
          <w:tab/>
        </w:r>
        <w:r>
          <w:rPr>
            <w:noProof/>
            <w:webHidden/>
          </w:rPr>
          <w:fldChar w:fldCharType="begin"/>
        </w:r>
        <w:r>
          <w:rPr>
            <w:noProof/>
            <w:webHidden/>
          </w:rPr>
          <w:instrText xml:space="preserve"> PAGEREF _Toc94797834 \h </w:instrText>
        </w:r>
        <w:r>
          <w:rPr>
            <w:noProof/>
            <w:webHidden/>
          </w:rPr>
        </w:r>
        <w:r>
          <w:rPr>
            <w:noProof/>
            <w:webHidden/>
          </w:rPr>
          <w:fldChar w:fldCharType="separate"/>
        </w:r>
        <w:r>
          <w:rPr>
            <w:noProof/>
            <w:webHidden/>
          </w:rPr>
          <w:t>18</w:t>
        </w:r>
        <w:r>
          <w:rPr>
            <w:noProof/>
            <w:webHidden/>
          </w:rPr>
          <w:fldChar w:fldCharType="end"/>
        </w:r>
      </w:hyperlink>
    </w:p>
    <w:p w14:paraId="4CFB050D" w14:textId="2A72095D"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5" w:history="1">
        <w:r w:rsidRPr="00D72FF9">
          <w:rPr>
            <w:rStyle w:val="Hyperlink"/>
            <w:bCs/>
            <w:noProof/>
            <w:lang w:val="ga"/>
          </w:rPr>
          <w:t>2.3 Anailís de réir an chineáil comhlachta earnála poiblí</w:t>
        </w:r>
        <w:r>
          <w:rPr>
            <w:noProof/>
            <w:webHidden/>
          </w:rPr>
          <w:tab/>
        </w:r>
        <w:r>
          <w:rPr>
            <w:noProof/>
            <w:webHidden/>
          </w:rPr>
          <w:fldChar w:fldCharType="begin"/>
        </w:r>
        <w:r>
          <w:rPr>
            <w:noProof/>
            <w:webHidden/>
          </w:rPr>
          <w:instrText xml:space="preserve"> PAGEREF _Toc94797835 \h </w:instrText>
        </w:r>
        <w:r>
          <w:rPr>
            <w:noProof/>
            <w:webHidden/>
          </w:rPr>
        </w:r>
        <w:r>
          <w:rPr>
            <w:noProof/>
            <w:webHidden/>
          </w:rPr>
          <w:fldChar w:fldCharType="separate"/>
        </w:r>
        <w:r>
          <w:rPr>
            <w:noProof/>
            <w:webHidden/>
          </w:rPr>
          <w:t>26</w:t>
        </w:r>
        <w:r>
          <w:rPr>
            <w:noProof/>
            <w:webHidden/>
          </w:rPr>
          <w:fldChar w:fldCharType="end"/>
        </w:r>
      </w:hyperlink>
    </w:p>
    <w:p w14:paraId="54FDB0BE" w14:textId="52A8305D"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6" w:history="1">
        <w:r w:rsidRPr="00D72FF9">
          <w:rPr>
            <w:rStyle w:val="Hyperlink"/>
            <w:bCs/>
            <w:noProof/>
            <w:lang w:val="ga"/>
          </w:rPr>
          <w:t>2.4 Anailís de réir mhéid an chomhlachta earnála poiblí</w:t>
        </w:r>
        <w:r>
          <w:rPr>
            <w:noProof/>
            <w:webHidden/>
          </w:rPr>
          <w:tab/>
        </w:r>
        <w:r>
          <w:rPr>
            <w:noProof/>
            <w:webHidden/>
          </w:rPr>
          <w:fldChar w:fldCharType="begin"/>
        </w:r>
        <w:r>
          <w:rPr>
            <w:noProof/>
            <w:webHidden/>
          </w:rPr>
          <w:instrText xml:space="preserve"> PAGEREF _Toc94797836 \h </w:instrText>
        </w:r>
        <w:r>
          <w:rPr>
            <w:noProof/>
            <w:webHidden/>
          </w:rPr>
        </w:r>
        <w:r>
          <w:rPr>
            <w:noProof/>
            <w:webHidden/>
          </w:rPr>
          <w:fldChar w:fldCharType="separate"/>
        </w:r>
        <w:r>
          <w:rPr>
            <w:noProof/>
            <w:webHidden/>
          </w:rPr>
          <w:t>30</w:t>
        </w:r>
        <w:r>
          <w:rPr>
            <w:noProof/>
            <w:webHidden/>
          </w:rPr>
          <w:fldChar w:fldCharType="end"/>
        </w:r>
      </w:hyperlink>
    </w:p>
    <w:p w14:paraId="23724DE1" w14:textId="07C26D9F" w:rsidR="007949EE" w:rsidRDefault="007949EE">
      <w:pPr>
        <w:pStyle w:val="TOC1"/>
        <w:rPr>
          <w:rFonts w:asciiTheme="minorHAnsi" w:eastAsiaTheme="minorEastAsia" w:hAnsiTheme="minorHAnsi" w:cstheme="minorBidi"/>
          <w:b w:val="0"/>
          <w:noProof/>
          <w:sz w:val="22"/>
          <w:szCs w:val="22"/>
          <w:lang w:eastAsia="en-IE"/>
        </w:rPr>
      </w:pPr>
      <w:hyperlink w:anchor="_Toc94797837" w:history="1">
        <w:r w:rsidRPr="00D72FF9">
          <w:rPr>
            <w:rStyle w:val="Hyperlink"/>
            <w:bCs/>
            <w:noProof/>
            <w:kern w:val="32"/>
            <w:lang w:val="ga"/>
          </w:rPr>
          <w:t xml:space="preserve">3. </w:t>
        </w:r>
        <w:r w:rsidRPr="00D72FF9">
          <w:rPr>
            <w:rStyle w:val="Hyperlink"/>
            <w:bCs/>
            <w:noProof/>
            <w:lang w:val="ga"/>
          </w:rPr>
          <w:t>Monatóireacht agus Comhlíonadh</w:t>
        </w:r>
        <w:r>
          <w:rPr>
            <w:noProof/>
            <w:webHidden/>
          </w:rPr>
          <w:tab/>
        </w:r>
        <w:r>
          <w:rPr>
            <w:noProof/>
            <w:webHidden/>
          </w:rPr>
          <w:fldChar w:fldCharType="begin"/>
        </w:r>
        <w:r>
          <w:rPr>
            <w:noProof/>
            <w:webHidden/>
          </w:rPr>
          <w:instrText xml:space="preserve"> PAGEREF _Toc94797837 \h </w:instrText>
        </w:r>
        <w:r>
          <w:rPr>
            <w:noProof/>
            <w:webHidden/>
          </w:rPr>
        </w:r>
        <w:r>
          <w:rPr>
            <w:noProof/>
            <w:webHidden/>
          </w:rPr>
          <w:fldChar w:fldCharType="separate"/>
        </w:r>
        <w:r>
          <w:rPr>
            <w:noProof/>
            <w:webHidden/>
          </w:rPr>
          <w:t>34</w:t>
        </w:r>
        <w:r>
          <w:rPr>
            <w:noProof/>
            <w:webHidden/>
          </w:rPr>
          <w:fldChar w:fldCharType="end"/>
        </w:r>
      </w:hyperlink>
    </w:p>
    <w:p w14:paraId="732276F1" w14:textId="6D51CA86"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8" w:history="1">
        <w:r w:rsidRPr="00D72FF9">
          <w:rPr>
            <w:rStyle w:val="Hyperlink"/>
            <w:bCs/>
            <w:noProof/>
            <w:lang w:val="ga"/>
          </w:rPr>
          <w:t>3.1 Comhlíonadh an Achta - 2017 agus 2018</w:t>
        </w:r>
        <w:r>
          <w:rPr>
            <w:noProof/>
            <w:webHidden/>
          </w:rPr>
          <w:tab/>
        </w:r>
        <w:r>
          <w:rPr>
            <w:noProof/>
            <w:webHidden/>
          </w:rPr>
          <w:fldChar w:fldCharType="begin"/>
        </w:r>
        <w:r>
          <w:rPr>
            <w:noProof/>
            <w:webHidden/>
          </w:rPr>
          <w:instrText xml:space="preserve"> PAGEREF _Toc94797838 \h </w:instrText>
        </w:r>
        <w:r>
          <w:rPr>
            <w:noProof/>
            <w:webHidden/>
          </w:rPr>
        </w:r>
        <w:r>
          <w:rPr>
            <w:noProof/>
            <w:webHidden/>
          </w:rPr>
          <w:fldChar w:fldCharType="separate"/>
        </w:r>
        <w:r>
          <w:rPr>
            <w:noProof/>
            <w:webHidden/>
          </w:rPr>
          <w:t>34</w:t>
        </w:r>
        <w:r>
          <w:rPr>
            <w:noProof/>
            <w:webHidden/>
          </w:rPr>
          <w:fldChar w:fldCharType="end"/>
        </w:r>
      </w:hyperlink>
    </w:p>
    <w:p w14:paraId="0C3A0353" w14:textId="1777A397"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39" w:history="1">
        <w:r w:rsidRPr="00D72FF9">
          <w:rPr>
            <w:rStyle w:val="Hyperlink"/>
            <w:bCs/>
            <w:noProof/>
            <w:lang w:val="ga"/>
          </w:rPr>
          <w:t>3.2 Comhlíonadh an Achta - 2018 agus 2019</w:t>
        </w:r>
        <w:r>
          <w:rPr>
            <w:noProof/>
            <w:webHidden/>
          </w:rPr>
          <w:tab/>
        </w:r>
        <w:r>
          <w:rPr>
            <w:noProof/>
            <w:webHidden/>
          </w:rPr>
          <w:fldChar w:fldCharType="begin"/>
        </w:r>
        <w:r>
          <w:rPr>
            <w:noProof/>
            <w:webHidden/>
          </w:rPr>
          <w:instrText xml:space="preserve"> PAGEREF _Toc94797839 \h </w:instrText>
        </w:r>
        <w:r>
          <w:rPr>
            <w:noProof/>
            <w:webHidden/>
          </w:rPr>
        </w:r>
        <w:r>
          <w:rPr>
            <w:noProof/>
            <w:webHidden/>
          </w:rPr>
          <w:fldChar w:fldCharType="separate"/>
        </w:r>
        <w:r>
          <w:rPr>
            <w:noProof/>
            <w:webHidden/>
          </w:rPr>
          <w:t>36</w:t>
        </w:r>
        <w:r>
          <w:rPr>
            <w:noProof/>
            <w:webHidden/>
          </w:rPr>
          <w:fldChar w:fldCharType="end"/>
        </w:r>
      </w:hyperlink>
    </w:p>
    <w:p w14:paraId="289E3FBA" w14:textId="0661CCEF"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40" w:history="1">
        <w:r w:rsidRPr="00D72FF9">
          <w:rPr>
            <w:rStyle w:val="Hyperlink"/>
            <w:bCs/>
            <w:noProof/>
            <w:lang w:val="ga"/>
          </w:rPr>
          <w:t>3.3 Comhlíonadh an Achta - 2019 agus 2020</w:t>
        </w:r>
        <w:r>
          <w:rPr>
            <w:noProof/>
            <w:webHidden/>
          </w:rPr>
          <w:tab/>
        </w:r>
        <w:r>
          <w:rPr>
            <w:noProof/>
            <w:webHidden/>
          </w:rPr>
          <w:fldChar w:fldCharType="begin"/>
        </w:r>
        <w:r>
          <w:rPr>
            <w:noProof/>
            <w:webHidden/>
          </w:rPr>
          <w:instrText xml:space="preserve"> PAGEREF _Toc94797840 \h </w:instrText>
        </w:r>
        <w:r>
          <w:rPr>
            <w:noProof/>
            <w:webHidden/>
          </w:rPr>
        </w:r>
        <w:r>
          <w:rPr>
            <w:noProof/>
            <w:webHidden/>
          </w:rPr>
          <w:fldChar w:fldCharType="separate"/>
        </w:r>
        <w:r>
          <w:rPr>
            <w:noProof/>
            <w:webHidden/>
          </w:rPr>
          <w:t>36</w:t>
        </w:r>
        <w:r>
          <w:rPr>
            <w:noProof/>
            <w:webHidden/>
          </w:rPr>
          <w:fldChar w:fldCharType="end"/>
        </w:r>
      </w:hyperlink>
    </w:p>
    <w:p w14:paraId="59FF7B5D" w14:textId="44B8D735"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41" w:history="1">
        <w:r w:rsidRPr="00D72FF9">
          <w:rPr>
            <w:rStyle w:val="Hyperlink"/>
            <w:bCs/>
            <w:noProof/>
            <w:lang w:val="ga"/>
          </w:rPr>
          <w:t>3.4 Freagracht as sonraí cruinne a sholáthar</w:t>
        </w:r>
        <w:r>
          <w:rPr>
            <w:noProof/>
            <w:webHidden/>
          </w:rPr>
          <w:tab/>
        </w:r>
        <w:r>
          <w:rPr>
            <w:noProof/>
            <w:webHidden/>
          </w:rPr>
          <w:fldChar w:fldCharType="begin"/>
        </w:r>
        <w:r>
          <w:rPr>
            <w:noProof/>
            <w:webHidden/>
          </w:rPr>
          <w:instrText xml:space="preserve"> PAGEREF _Toc94797841 \h </w:instrText>
        </w:r>
        <w:r>
          <w:rPr>
            <w:noProof/>
            <w:webHidden/>
          </w:rPr>
        </w:r>
        <w:r>
          <w:rPr>
            <w:noProof/>
            <w:webHidden/>
          </w:rPr>
          <w:fldChar w:fldCharType="separate"/>
        </w:r>
        <w:r>
          <w:rPr>
            <w:noProof/>
            <w:webHidden/>
          </w:rPr>
          <w:t>36</w:t>
        </w:r>
        <w:r>
          <w:rPr>
            <w:noProof/>
            <w:webHidden/>
          </w:rPr>
          <w:fldChar w:fldCharType="end"/>
        </w:r>
      </w:hyperlink>
    </w:p>
    <w:p w14:paraId="392C92DA" w14:textId="521B1FF5"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42" w:history="1">
        <w:r w:rsidRPr="00D72FF9">
          <w:rPr>
            <w:rStyle w:val="Hyperlink"/>
            <w:bCs/>
            <w:noProof/>
            <w:lang w:val="ga"/>
          </w:rPr>
          <w:t>3.5 Coistí Faireacháin</w:t>
        </w:r>
        <w:r>
          <w:rPr>
            <w:noProof/>
            <w:webHidden/>
          </w:rPr>
          <w:tab/>
        </w:r>
        <w:r>
          <w:rPr>
            <w:noProof/>
            <w:webHidden/>
          </w:rPr>
          <w:fldChar w:fldCharType="begin"/>
        </w:r>
        <w:r>
          <w:rPr>
            <w:noProof/>
            <w:webHidden/>
          </w:rPr>
          <w:instrText xml:space="preserve"> PAGEREF _Toc94797842 \h </w:instrText>
        </w:r>
        <w:r>
          <w:rPr>
            <w:noProof/>
            <w:webHidden/>
          </w:rPr>
        </w:r>
        <w:r>
          <w:rPr>
            <w:noProof/>
            <w:webHidden/>
          </w:rPr>
          <w:fldChar w:fldCharType="separate"/>
        </w:r>
        <w:r>
          <w:rPr>
            <w:noProof/>
            <w:webHidden/>
          </w:rPr>
          <w:t>37</w:t>
        </w:r>
        <w:r>
          <w:rPr>
            <w:noProof/>
            <w:webHidden/>
          </w:rPr>
          <w:fldChar w:fldCharType="end"/>
        </w:r>
      </w:hyperlink>
    </w:p>
    <w:p w14:paraId="7E0A7688" w14:textId="10B7B563" w:rsidR="007949EE" w:rsidRDefault="007949EE">
      <w:pPr>
        <w:pStyle w:val="TOC2"/>
        <w:tabs>
          <w:tab w:val="right" w:leader="dot" w:pos="8714"/>
        </w:tabs>
        <w:rPr>
          <w:rFonts w:asciiTheme="minorHAnsi" w:eastAsiaTheme="minorEastAsia" w:hAnsiTheme="minorHAnsi" w:cstheme="minorBidi"/>
          <w:noProof/>
          <w:sz w:val="22"/>
          <w:szCs w:val="22"/>
          <w:lang w:eastAsia="en-IE"/>
        </w:rPr>
      </w:pPr>
      <w:hyperlink w:anchor="_Toc94797843" w:history="1">
        <w:r w:rsidRPr="00D72FF9">
          <w:rPr>
            <w:rStyle w:val="Hyperlink"/>
            <w:bCs/>
            <w:noProof/>
            <w:lang w:val="ga"/>
          </w:rPr>
          <w:t>3.6 Earráidí – athruithe i sonraí</w:t>
        </w:r>
        <w:r>
          <w:rPr>
            <w:noProof/>
            <w:webHidden/>
          </w:rPr>
          <w:tab/>
        </w:r>
        <w:r>
          <w:rPr>
            <w:noProof/>
            <w:webHidden/>
          </w:rPr>
          <w:fldChar w:fldCharType="begin"/>
        </w:r>
        <w:r>
          <w:rPr>
            <w:noProof/>
            <w:webHidden/>
          </w:rPr>
          <w:instrText xml:space="preserve"> PAGEREF _Toc94797843 \h </w:instrText>
        </w:r>
        <w:r>
          <w:rPr>
            <w:noProof/>
            <w:webHidden/>
          </w:rPr>
        </w:r>
        <w:r>
          <w:rPr>
            <w:noProof/>
            <w:webHidden/>
          </w:rPr>
          <w:fldChar w:fldCharType="separate"/>
        </w:r>
        <w:r>
          <w:rPr>
            <w:noProof/>
            <w:webHidden/>
          </w:rPr>
          <w:t>37</w:t>
        </w:r>
        <w:r>
          <w:rPr>
            <w:noProof/>
            <w:webHidden/>
          </w:rPr>
          <w:fldChar w:fldCharType="end"/>
        </w:r>
      </w:hyperlink>
    </w:p>
    <w:p w14:paraId="7272283A" w14:textId="68FAEA5E" w:rsidR="007949EE" w:rsidRDefault="007949EE">
      <w:pPr>
        <w:pStyle w:val="TOC1"/>
        <w:rPr>
          <w:rFonts w:asciiTheme="minorHAnsi" w:eastAsiaTheme="minorEastAsia" w:hAnsiTheme="minorHAnsi" w:cstheme="minorBidi"/>
          <w:b w:val="0"/>
          <w:noProof/>
          <w:sz w:val="22"/>
          <w:szCs w:val="22"/>
          <w:lang w:eastAsia="en-IE"/>
        </w:rPr>
      </w:pPr>
      <w:hyperlink w:anchor="_Toc94797844" w:history="1">
        <w:r w:rsidRPr="00D72FF9">
          <w:rPr>
            <w:rStyle w:val="Hyperlink"/>
            <w:bCs/>
            <w:noProof/>
            <w:lang w:val="ga"/>
          </w:rPr>
          <w:t>Aguisín A – Ranna Rialtais</w:t>
        </w:r>
        <w:r>
          <w:rPr>
            <w:noProof/>
            <w:webHidden/>
          </w:rPr>
          <w:tab/>
        </w:r>
        <w:r>
          <w:rPr>
            <w:noProof/>
            <w:webHidden/>
          </w:rPr>
          <w:fldChar w:fldCharType="begin"/>
        </w:r>
        <w:r>
          <w:rPr>
            <w:noProof/>
            <w:webHidden/>
          </w:rPr>
          <w:instrText xml:space="preserve"> PAGEREF _Toc94797844 \h </w:instrText>
        </w:r>
        <w:r>
          <w:rPr>
            <w:noProof/>
            <w:webHidden/>
          </w:rPr>
        </w:r>
        <w:r>
          <w:rPr>
            <w:noProof/>
            <w:webHidden/>
          </w:rPr>
          <w:fldChar w:fldCharType="separate"/>
        </w:r>
        <w:r>
          <w:rPr>
            <w:noProof/>
            <w:webHidden/>
          </w:rPr>
          <w:t>38</w:t>
        </w:r>
        <w:r>
          <w:rPr>
            <w:noProof/>
            <w:webHidden/>
          </w:rPr>
          <w:fldChar w:fldCharType="end"/>
        </w:r>
      </w:hyperlink>
    </w:p>
    <w:p w14:paraId="207E3DC5" w14:textId="60466094" w:rsidR="007949EE" w:rsidRDefault="007949EE">
      <w:pPr>
        <w:pStyle w:val="TOC1"/>
        <w:rPr>
          <w:rFonts w:asciiTheme="minorHAnsi" w:eastAsiaTheme="minorEastAsia" w:hAnsiTheme="minorHAnsi" w:cstheme="minorBidi"/>
          <w:b w:val="0"/>
          <w:noProof/>
          <w:sz w:val="22"/>
          <w:szCs w:val="22"/>
          <w:lang w:eastAsia="en-IE"/>
        </w:rPr>
      </w:pPr>
      <w:hyperlink w:anchor="_Toc94797845" w:history="1">
        <w:r w:rsidRPr="00D72FF9">
          <w:rPr>
            <w:rStyle w:val="Hyperlink"/>
            <w:bCs/>
            <w:noProof/>
            <w:lang w:val="ga"/>
          </w:rPr>
          <w:t>Aguisín B – Comhlachtaí poiblí</w:t>
        </w:r>
        <w:r>
          <w:rPr>
            <w:noProof/>
            <w:webHidden/>
          </w:rPr>
          <w:tab/>
        </w:r>
        <w:r>
          <w:rPr>
            <w:noProof/>
            <w:webHidden/>
          </w:rPr>
          <w:fldChar w:fldCharType="begin"/>
        </w:r>
        <w:r>
          <w:rPr>
            <w:noProof/>
            <w:webHidden/>
          </w:rPr>
          <w:instrText xml:space="preserve"> PAGEREF _Toc94797845 \h </w:instrText>
        </w:r>
        <w:r>
          <w:rPr>
            <w:noProof/>
            <w:webHidden/>
          </w:rPr>
        </w:r>
        <w:r>
          <w:rPr>
            <w:noProof/>
            <w:webHidden/>
          </w:rPr>
          <w:fldChar w:fldCharType="separate"/>
        </w:r>
        <w:r>
          <w:rPr>
            <w:noProof/>
            <w:webHidden/>
          </w:rPr>
          <w:t>42</w:t>
        </w:r>
        <w:r>
          <w:rPr>
            <w:noProof/>
            <w:webHidden/>
          </w:rPr>
          <w:fldChar w:fldCharType="end"/>
        </w:r>
      </w:hyperlink>
    </w:p>
    <w:p w14:paraId="26147C6B" w14:textId="7E2E911F" w:rsidR="007949EE" w:rsidRDefault="007949EE">
      <w:pPr>
        <w:pStyle w:val="TOC1"/>
        <w:rPr>
          <w:rFonts w:asciiTheme="minorHAnsi" w:eastAsiaTheme="minorEastAsia" w:hAnsiTheme="minorHAnsi" w:cstheme="minorBidi"/>
          <w:b w:val="0"/>
          <w:noProof/>
          <w:sz w:val="22"/>
          <w:szCs w:val="22"/>
          <w:lang w:eastAsia="en-IE"/>
        </w:rPr>
      </w:pPr>
      <w:hyperlink w:anchor="_Toc94797846" w:history="1">
        <w:r w:rsidRPr="00D72FF9">
          <w:rPr>
            <w:rStyle w:val="Hyperlink"/>
            <w:rFonts w:ascii="Rockwell" w:hAnsi="Rockwell" w:cs="Arial"/>
            <w:bCs/>
            <w:noProof/>
            <w:kern w:val="32"/>
            <w:lang w:val="ga"/>
          </w:rPr>
          <w:t>Aguisín C – Rátaí freagartha don áireamh foirne 2020</w:t>
        </w:r>
        <w:r>
          <w:rPr>
            <w:noProof/>
            <w:webHidden/>
          </w:rPr>
          <w:tab/>
        </w:r>
        <w:r>
          <w:rPr>
            <w:noProof/>
            <w:webHidden/>
          </w:rPr>
          <w:fldChar w:fldCharType="begin"/>
        </w:r>
        <w:r>
          <w:rPr>
            <w:noProof/>
            <w:webHidden/>
          </w:rPr>
          <w:instrText xml:space="preserve"> PAGEREF _Toc94797846 \h </w:instrText>
        </w:r>
        <w:r>
          <w:rPr>
            <w:noProof/>
            <w:webHidden/>
          </w:rPr>
        </w:r>
        <w:r>
          <w:rPr>
            <w:noProof/>
            <w:webHidden/>
          </w:rPr>
          <w:fldChar w:fldCharType="separate"/>
        </w:r>
        <w:r>
          <w:rPr>
            <w:noProof/>
            <w:webHidden/>
          </w:rPr>
          <w:t>68</w:t>
        </w:r>
        <w:r>
          <w:rPr>
            <w:noProof/>
            <w:webHidden/>
          </w:rPr>
          <w:fldChar w:fldCharType="end"/>
        </w:r>
      </w:hyperlink>
    </w:p>
    <w:p w14:paraId="5FBF8660" w14:textId="77777777" w:rsidR="00973B13" w:rsidRPr="0076706E" w:rsidRDefault="00973B13" w:rsidP="0076706E">
      <w:pPr>
        <w:rPr>
          <w:rFonts w:ascii="Gill Sans" w:hAnsi="Gill Sans"/>
        </w:rPr>
      </w:pPr>
      <w:r w:rsidRPr="0076706E">
        <w:rPr>
          <w:rFonts w:ascii="Gill Sans" w:hAnsi="Gill Sans"/>
        </w:rPr>
        <w:fldChar w:fldCharType="end"/>
      </w:r>
    </w:p>
    <w:p w14:paraId="5192EFF5" w14:textId="77777777" w:rsidR="00973B13" w:rsidRPr="0076706E" w:rsidRDefault="00973B13" w:rsidP="0076706E">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76706E" w:rsidSect="00D316AD">
          <w:footerReference w:type="default" r:id="rId10"/>
          <w:pgSz w:w="12240" w:h="15840"/>
          <w:pgMar w:top="1418" w:right="1758" w:bottom="1418" w:left="1758" w:header="709" w:footer="709" w:gutter="0"/>
          <w:pgNumType w:start="1"/>
          <w:cols w:space="708"/>
          <w:titlePg/>
          <w:docGrid w:linePitch="360"/>
        </w:sectPr>
      </w:pPr>
    </w:p>
    <w:p w14:paraId="3241E5E8" w14:textId="77777777" w:rsidR="00973B13" w:rsidRPr="0076706E" w:rsidRDefault="00973B13" w:rsidP="0076706E">
      <w:pPr>
        <w:pStyle w:val="Heading1"/>
      </w:pPr>
      <w:bookmarkStart w:id="20" w:name="_Toc94797821"/>
      <w:r w:rsidRPr="0076706E">
        <w:rPr>
          <w:bCs/>
          <w:lang w:val="ga"/>
        </w:rPr>
        <w:lastRenderedPageBreak/>
        <w:t>Achoimre Fheidhmeach</w:t>
      </w:r>
      <w:bookmarkEnd w:id="20"/>
    </w:p>
    <w:p w14:paraId="251DB75F" w14:textId="20D5499B" w:rsidR="00973B13" w:rsidRPr="0076706E" w:rsidRDefault="00E3525E" w:rsidP="0076706E">
      <w:pPr>
        <w:rPr>
          <w:color w:val="000000" w:themeColor="text1"/>
        </w:rPr>
      </w:pPr>
      <w:r w:rsidRPr="0076706E">
        <w:rPr>
          <w:color w:val="000000" w:themeColor="text1"/>
          <w:lang w:val="ga"/>
        </w:rPr>
        <w:t>Is í seo an cúigiú tuarascáil bhliantúil déag ón</w:t>
      </w:r>
      <w:r w:rsidR="009726C0" w:rsidRPr="0076706E">
        <w:rPr>
          <w:color w:val="000000" w:themeColor="text1"/>
          <w:lang w:val="ga"/>
        </w:rPr>
        <w:t xml:space="preserve"> NDA</w:t>
      </w:r>
      <w:r w:rsidRPr="0076706E">
        <w:rPr>
          <w:color w:val="000000" w:themeColor="text1"/>
          <w:lang w:val="ga"/>
        </w:rPr>
        <w:t xml:space="preserve"> ar fhostú daoine faoi mhíchumas san earnáil phoiblí. Tá ról reachtúil ag </w:t>
      </w:r>
      <w:r w:rsidR="009726C0" w:rsidRPr="0076706E">
        <w:rPr>
          <w:color w:val="000000" w:themeColor="text1"/>
          <w:lang w:val="ga"/>
        </w:rPr>
        <w:t>NDA</w:t>
      </w:r>
      <w:r w:rsidRPr="0076706E">
        <w:rPr>
          <w:color w:val="000000" w:themeColor="text1"/>
          <w:lang w:val="ga"/>
        </w:rPr>
        <w:t xml:space="preserve"> i bhfaireachán a dhéanamh ar fhostú daoine faoi mhíchumas san earnáil phoiblí, ar ról é a eascraíonn as Cuid 5 den Acht um Míchumas 2005.</w:t>
      </w:r>
    </w:p>
    <w:p w14:paraId="001072EF" w14:textId="77777777" w:rsidR="00973B13" w:rsidRPr="0076706E" w:rsidRDefault="00973B13" w:rsidP="0076706E">
      <w:pPr>
        <w:pStyle w:val="Heading2"/>
        <w:rPr>
          <w:color w:val="000000" w:themeColor="text1"/>
        </w:rPr>
      </w:pPr>
      <w:bookmarkStart w:id="21" w:name="_Toc94797822"/>
      <w:r w:rsidRPr="0076706E">
        <w:rPr>
          <w:bCs/>
          <w:lang w:val="ga"/>
        </w:rPr>
        <w:t>Forbhreathnú ar an anailís reatha</w:t>
      </w:r>
      <w:bookmarkEnd w:id="21"/>
    </w:p>
    <w:p w14:paraId="12353DB2" w14:textId="0B54D103" w:rsidR="00973B13" w:rsidRPr="0076706E" w:rsidRDefault="005232E2" w:rsidP="0076706E">
      <w:pPr>
        <w:rPr>
          <w:color w:val="000000" w:themeColor="text1"/>
        </w:rPr>
      </w:pPr>
      <w:r w:rsidRPr="0076706E">
        <w:rPr>
          <w:color w:val="000000" w:themeColor="text1"/>
          <w:lang w:val="ga"/>
        </w:rPr>
        <w:t>Ag deireadh na bliana 2020, b’ionann an líon iomlán fostaithe sna comhlachtaí ábhartha earnála poiblí agus 245,190 fostaí</w:t>
      </w:r>
      <w:r w:rsidRPr="0076706E">
        <w:rPr>
          <w:szCs w:val="26"/>
          <w:lang w:val="ga"/>
        </w:rPr>
        <w:t xml:space="preserve">. Is méadú 7,016 fhostaí (+3.0%) é sin i gcomparáid le figiúirí na bliana 2019. Sa bhliain 2020, b’ionann an líon fostaithe a thuairiscigh míchumas agus 7,637 bhfostaí (3.1%), ar méadú 318 bhfostaí (+4.4%) é i gcomparáid le figiúirí na bliana 2019. Sháraigh an earnáil phoiblí ar an iomlán an íos-sprioc 3% don deichiú bliain as a chéile. </w:t>
      </w:r>
      <w:r w:rsidRPr="0076706E">
        <w:rPr>
          <w:color w:val="000000" w:themeColor="text1"/>
          <w:lang w:val="ga"/>
        </w:rPr>
        <w:t>Sa bhliain 2020, rinne 182 chomhlacht phoiblí (84.7%) an íos-sprioc 3% a bhaint amach nó a shárú, i gcomparáid le 186 chomhlacht (86.1%) sa bhliain 2019. Sa bhliain 2020, níor shroich 33 chomhlacht phoiblí (15.3%) an íos-sprioc 3%, i gcomparáid le 30 comhlacht poiblí (13.9%) sa bhliain 2019. Sa bhliain 2020, ba chomhlachtaí poiblí beaga a raibh níos lú ná 30 fostaí acu iad 17 gcinn (52%) de na 33 chomhlacht phoiblí nár chomhlíon an íos-sprioc 3%. Dá dtuairisceodh gach ceann de na comhlachtaí poiblí sin fostaí amháin faoi mhíchumas, dhéanfadh siad an íos-sprioc 3% a shroicheadh nó a shárú.</w:t>
      </w:r>
    </w:p>
    <w:p w14:paraId="1F8C7FDA" w14:textId="709856B7" w:rsidR="00973B13" w:rsidRPr="0076706E" w:rsidRDefault="004846CB" w:rsidP="0076706E">
      <w:r w:rsidRPr="0076706E">
        <w:rPr>
          <w:color w:val="000000" w:themeColor="text1"/>
          <w:lang w:val="ga"/>
        </w:rPr>
        <w:t xml:space="preserve">Sa bhliain 2020, bhain ceithre cinn de na cúig chineál comhlachta phoiblí an íos-sprioc 3% amach (Comhlachtaí Tráchtála, Ranna Rialtais, Rialtas Áitiúil, agus Comhlachtaí Poiblí a bhfuil Státseirbhísigh mar fhoireann dóibh). B’ionann an staid sin agus staid na bliana 2019. </w:t>
      </w:r>
      <w:r w:rsidRPr="0076706E">
        <w:rPr>
          <w:lang w:val="ga"/>
        </w:rPr>
        <w:t xml:space="preserve"> </w:t>
      </w:r>
    </w:p>
    <w:p w14:paraId="6C118BC9" w14:textId="77777777" w:rsidR="00973B13" w:rsidRPr="0076706E" w:rsidRDefault="00973B13" w:rsidP="0076706E">
      <w:pPr>
        <w:rPr>
          <w:color w:val="000000" w:themeColor="text1"/>
        </w:rPr>
      </w:pPr>
      <w:r w:rsidRPr="0076706E">
        <w:rPr>
          <w:color w:val="000000" w:themeColor="text1"/>
          <w:lang w:val="ga"/>
        </w:rPr>
        <w:t>Sa tuarascáil seo, catagóirítear comhlachtaí poiblí ina gceithre mhéid dhifriúla freisin:</w:t>
      </w:r>
    </w:p>
    <w:p w14:paraId="782C83B2"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0-99 fostaí</w:t>
      </w:r>
    </w:p>
    <w:p w14:paraId="5EC5303C"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100-999 fostaí</w:t>
      </w:r>
    </w:p>
    <w:p w14:paraId="4DD84F47"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1000-4,999 fostaí</w:t>
      </w:r>
    </w:p>
    <w:p w14:paraId="7E663CB1" w14:textId="77777777" w:rsidR="00973B13" w:rsidRPr="0076706E" w:rsidRDefault="00973B13" w:rsidP="0076706E">
      <w:pPr>
        <w:pStyle w:val="ListBullet"/>
        <w:numPr>
          <w:ilvl w:val="0"/>
          <w:numId w:val="1"/>
        </w:numPr>
        <w:spacing w:before="0" w:after="240"/>
        <w:ind w:left="357" w:hanging="357"/>
        <w:rPr>
          <w:color w:val="000000" w:themeColor="text1"/>
        </w:rPr>
      </w:pPr>
      <w:r w:rsidRPr="0076706E">
        <w:rPr>
          <w:color w:val="000000" w:themeColor="text1"/>
          <w:lang w:val="ga"/>
        </w:rPr>
        <w:t>5,000 fostaí nó níos mó.</w:t>
      </w:r>
    </w:p>
    <w:p w14:paraId="130953A9" w14:textId="5A1E564E" w:rsidR="00973B13" w:rsidRPr="0076706E" w:rsidRDefault="000B736B" w:rsidP="0076706E">
      <w:pPr>
        <w:rPr>
          <w:rFonts w:ascii="Gill Sans" w:hAnsi="Gill Sans"/>
        </w:rPr>
      </w:pPr>
      <w:r w:rsidRPr="0076706E">
        <w:rPr>
          <w:color w:val="000000" w:themeColor="text1"/>
          <w:lang w:val="ga"/>
        </w:rPr>
        <w:t>Sa bhliain 2020, rinne trí cinn de na ceithre chatagóir méide an íos-sprioc 3% a chomhlíonadh nó a shárú. B’ionann an figiúr sin agus figiúr na bliana 2019. Sa dá bhliain sin, níorbh ann ach do chomhlacht poiblí amháin, mar a bhí Feidhmeannacht na Seirbhíse Sláinte (FSS), nár chomhlíon an íos-sprioc 3% sa chatagóir um chomhlachtaí poiblí a bhfuil 5,000 fostaí nó níos mó acu.</w:t>
      </w:r>
      <w:bookmarkStart w:id="22" w:name="_Toc18680239"/>
    </w:p>
    <w:bookmarkEnd w:id="22"/>
    <w:p w14:paraId="56391435" w14:textId="77777777" w:rsidR="00360B5A" w:rsidRPr="0076706E" w:rsidRDefault="00360B5A" w:rsidP="0076706E">
      <w:pPr>
        <w:pStyle w:val="Heading2"/>
        <w:rPr>
          <w:bCs/>
          <w:lang w:val="ga"/>
        </w:rPr>
      </w:pPr>
    </w:p>
    <w:p w14:paraId="2966571F" w14:textId="2000B554" w:rsidR="00973B13" w:rsidRPr="0076706E" w:rsidRDefault="00973B13" w:rsidP="0076706E">
      <w:pPr>
        <w:pStyle w:val="Heading2"/>
      </w:pPr>
      <w:bookmarkStart w:id="23" w:name="_Toc94797823"/>
      <w:r w:rsidRPr="0076706E">
        <w:rPr>
          <w:bCs/>
          <w:lang w:val="ga"/>
        </w:rPr>
        <w:lastRenderedPageBreak/>
        <w:t>Feidhmeannacht na Seirbhíse Sláinte (FSS)</w:t>
      </w:r>
      <w:bookmarkEnd w:id="23"/>
      <w:r w:rsidRPr="0076706E">
        <w:rPr>
          <w:bCs/>
          <w:lang w:val="ga"/>
        </w:rPr>
        <w:t xml:space="preserve"> </w:t>
      </w:r>
    </w:p>
    <w:p w14:paraId="5629184D" w14:textId="778A6576" w:rsidR="00973B13" w:rsidRPr="0076706E" w:rsidRDefault="00973B13" w:rsidP="0076706E">
      <w:pPr>
        <w:rPr>
          <w:color w:val="000000" w:themeColor="text1"/>
        </w:rPr>
      </w:pPr>
      <w:r w:rsidRPr="0076706E">
        <w:rPr>
          <w:lang w:val="ga"/>
        </w:rPr>
        <w:t xml:space="preserve">Is é FSS an comhlacht is mó san earnáil phoiblí. Sa bhliain 2020, thuairiscigh an comhlacht poiblí sin méadú 4,397 bhfostaí ina líon fostaithe, ó 88,215 fhostaí sa bhliain 2019 go 92,612 fhostaí sa bhliain 2020. </w:t>
      </w:r>
      <w:r w:rsidRPr="0076706E">
        <w:rPr>
          <w:color w:val="000000" w:themeColor="text1"/>
          <w:lang w:val="ga"/>
        </w:rPr>
        <w:t>Chomh maith leis sin, thuairiscigh an comhlacht poiblí sin méadú suntasach idir an bhliain 2019 agus an bhliain 2020 sa líon fostaithe (+50 fostaí), agus sa chéatadán d’fhostaithe (+0.1%), a thuairiscigh míchumas. Sa bhliain 2019, thuairiscigh 464 fhostaí (0.5%) míchumas. Sa bhliain 2020, tháinig méadú ar an bhfigiúr sin go 514 fhostaí (0.6%).</w:t>
      </w:r>
    </w:p>
    <w:p w14:paraId="01962C3A" w14:textId="7710653A" w:rsidR="00973B13" w:rsidRPr="0076706E" w:rsidRDefault="00973B13" w:rsidP="0076706E">
      <w:pPr>
        <w:rPr>
          <w:color w:val="000000" w:themeColor="text1"/>
        </w:rPr>
      </w:pPr>
      <w:r w:rsidRPr="0076706E">
        <w:rPr>
          <w:color w:val="000000" w:themeColor="text1"/>
          <w:lang w:val="ga"/>
        </w:rPr>
        <w:t>I dTábla 1 thíos, leagtar béim ar an tionchar a bhí ag FSS – atá ar an bhfostóir is mó san earnáil phoiblí – ar an gcéatadán foriomlán d’fhostaithe a thuairiscigh míchumas san earnáil phoiblí sa bhliain 2020.</w:t>
      </w:r>
    </w:p>
    <w:p w14:paraId="792B4FE9" w14:textId="5DE1719E" w:rsidR="00973B13" w:rsidRPr="0076706E" w:rsidRDefault="00973B13" w:rsidP="0076706E">
      <w:pPr>
        <w:pStyle w:val="TableTitle"/>
      </w:pPr>
      <w:r w:rsidRPr="0076706E">
        <w:rPr>
          <w:bCs/>
          <w:lang w:val="ga"/>
        </w:rPr>
        <w:t xml:space="preserve">Tábla 1. An céatadán foriomlán d’fhostaithe a thuairiscigh míchumas sa bhliain 2020, trí Shonraí FSS a áireamh agus gan Sonraí FSS a áireamh </w:t>
      </w:r>
    </w:p>
    <w:tbl>
      <w:tblPr>
        <w:tblW w:w="9198"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39"/>
        <w:gridCol w:w="2231"/>
        <w:gridCol w:w="2693"/>
        <w:gridCol w:w="2535"/>
      </w:tblGrid>
      <w:tr w:rsidR="00973B13" w:rsidRPr="0076706E" w14:paraId="43CD609C" w14:textId="77777777" w:rsidTr="00D77446">
        <w:trPr>
          <w:tblHeader/>
        </w:trPr>
        <w:tc>
          <w:tcPr>
            <w:tcW w:w="1739" w:type="dxa"/>
          </w:tcPr>
          <w:p w14:paraId="0DA5893F" w14:textId="77777777" w:rsidR="00973B13" w:rsidRPr="0076706E" w:rsidRDefault="00973B13" w:rsidP="0076706E">
            <w:pPr>
              <w:keepNext/>
              <w:spacing w:after="0"/>
              <w:rPr>
                <w:b/>
                <w:color w:val="000000"/>
                <w:sz w:val="22"/>
                <w:szCs w:val="22"/>
              </w:rPr>
            </w:pPr>
            <w:r w:rsidRPr="0076706E">
              <w:rPr>
                <w:b/>
                <w:bCs/>
                <w:color w:val="000000"/>
                <w:sz w:val="22"/>
                <w:szCs w:val="22"/>
                <w:lang w:val="ga"/>
              </w:rPr>
              <w:t>Bliain</w:t>
            </w:r>
          </w:p>
        </w:tc>
        <w:tc>
          <w:tcPr>
            <w:tcW w:w="2231" w:type="dxa"/>
          </w:tcPr>
          <w:p w14:paraId="748AD21A" w14:textId="77777777" w:rsidR="00D77446" w:rsidRPr="0076706E" w:rsidRDefault="00973B13" w:rsidP="0076706E">
            <w:pPr>
              <w:keepNext/>
              <w:spacing w:after="0"/>
              <w:rPr>
                <w:b/>
                <w:color w:val="000000"/>
                <w:sz w:val="22"/>
                <w:szCs w:val="22"/>
              </w:rPr>
            </w:pPr>
            <w:r w:rsidRPr="0076706E">
              <w:rPr>
                <w:b/>
                <w:bCs/>
                <w:color w:val="000000"/>
                <w:sz w:val="22"/>
                <w:szCs w:val="22"/>
                <w:lang w:val="ga"/>
              </w:rPr>
              <w:t xml:space="preserve">An líon iomlán </w:t>
            </w:r>
          </w:p>
          <w:p w14:paraId="228EEE9C" w14:textId="36B90F40" w:rsidR="00973B13" w:rsidRPr="0076706E" w:rsidRDefault="00B6096B" w:rsidP="0076706E">
            <w:pPr>
              <w:keepNext/>
              <w:spacing w:after="0"/>
              <w:rPr>
                <w:b/>
                <w:color w:val="000000"/>
                <w:sz w:val="22"/>
                <w:szCs w:val="22"/>
              </w:rPr>
            </w:pPr>
            <w:r w:rsidRPr="0076706E">
              <w:rPr>
                <w:b/>
                <w:bCs/>
                <w:color w:val="000000"/>
                <w:sz w:val="22"/>
                <w:szCs w:val="22"/>
                <w:lang w:val="ga"/>
              </w:rPr>
              <w:t>fostaithe</w:t>
            </w:r>
          </w:p>
        </w:tc>
        <w:tc>
          <w:tcPr>
            <w:tcW w:w="2693" w:type="dxa"/>
          </w:tcPr>
          <w:p w14:paraId="60649D67" w14:textId="6815EBF6" w:rsidR="00973B13" w:rsidRPr="0076706E" w:rsidRDefault="00D83E3F" w:rsidP="0076706E">
            <w:pPr>
              <w:keepNext/>
              <w:spacing w:after="0"/>
              <w:rPr>
                <w:b/>
                <w:color w:val="000000"/>
                <w:sz w:val="22"/>
                <w:szCs w:val="22"/>
              </w:rPr>
            </w:pPr>
            <w:r w:rsidRPr="0076706E">
              <w:rPr>
                <w:b/>
                <w:bCs/>
                <w:color w:val="000000"/>
                <w:sz w:val="22"/>
                <w:szCs w:val="22"/>
                <w:lang w:val="ga"/>
              </w:rPr>
              <w:t>An líon fostaithe a thuairiscigh míchumas</w:t>
            </w:r>
          </w:p>
        </w:tc>
        <w:tc>
          <w:tcPr>
            <w:tcW w:w="2535" w:type="dxa"/>
          </w:tcPr>
          <w:p w14:paraId="0EF7643E" w14:textId="158ABFC1" w:rsidR="00973B13" w:rsidRPr="0076706E" w:rsidRDefault="00973B13" w:rsidP="0076706E">
            <w:pPr>
              <w:keepNext/>
              <w:spacing w:after="0"/>
              <w:rPr>
                <w:b/>
                <w:color w:val="000000"/>
                <w:sz w:val="22"/>
                <w:szCs w:val="22"/>
              </w:rPr>
            </w:pPr>
            <w:r w:rsidRPr="0076706E">
              <w:rPr>
                <w:b/>
                <w:bCs/>
                <w:color w:val="000000"/>
                <w:sz w:val="22"/>
                <w:szCs w:val="22"/>
                <w:lang w:val="ga"/>
              </w:rPr>
              <w:t xml:space="preserve">An % d’iomlán na bhfostaithe a thuairiscigh míchumas </w:t>
            </w:r>
          </w:p>
        </w:tc>
      </w:tr>
      <w:tr w:rsidR="00973B13" w:rsidRPr="0076706E" w14:paraId="4C8DD5C3" w14:textId="77777777" w:rsidTr="00D77446">
        <w:trPr>
          <w:tblHeader/>
        </w:trPr>
        <w:tc>
          <w:tcPr>
            <w:tcW w:w="1739" w:type="dxa"/>
            <w:tcBorders>
              <w:bottom w:val="single" w:sz="12" w:space="0" w:color="000000"/>
            </w:tcBorders>
          </w:tcPr>
          <w:p w14:paraId="39002274" w14:textId="337C8C4D" w:rsidR="00973B13" w:rsidRPr="0076706E" w:rsidRDefault="00C31209" w:rsidP="0076706E">
            <w:pPr>
              <w:keepNext/>
              <w:spacing w:after="0"/>
              <w:rPr>
                <w:b/>
                <w:color w:val="000000"/>
                <w:sz w:val="22"/>
                <w:szCs w:val="22"/>
              </w:rPr>
            </w:pPr>
            <w:r w:rsidRPr="0076706E">
              <w:rPr>
                <w:b/>
                <w:bCs/>
                <w:color w:val="000000"/>
                <w:sz w:val="22"/>
                <w:szCs w:val="22"/>
                <w:lang w:val="ga"/>
              </w:rPr>
              <w:t>2020 (sonraí FSS a áireamh)</w:t>
            </w:r>
          </w:p>
        </w:tc>
        <w:tc>
          <w:tcPr>
            <w:tcW w:w="2231" w:type="dxa"/>
            <w:tcBorders>
              <w:bottom w:val="single" w:sz="12" w:space="0" w:color="000000"/>
            </w:tcBorders>
          </w:tcPr>
          <w:p w14:paraId="5536978D" w14:textId="334284B9" w:rsidR="00973B13" w:rsidRPr="0076706E" w:rsidRDefault="00C31209" w:rsidP="0076706E">
            <w:pPr>
              <w:keepNext/>
              <w:spacing w:after="0"/>
              <w:jc w:val="right"/>
              <w:rPr>
                <w:rFonts w:cs="Arial"/>
                <w:sz w:val="22"/>
                <w:szCs w:val="22"/>
              </w:rPr>
            </w:pPr>
            <w:r w:rsidRPr="0076706E">
              <w:rPr>
                <w:rFonts w:cs="Arial"/>
                <w:sz w:val="22"/>
                <w:szCs w:val="22"/>
                <w:lang w:val="ga"/>
              </w:rPr>
              <w:t>245,190</w:t>
            </w:r>
          </w:p>
        </w:tc>
        <w:tc>
          <w:tcPr>
            <w:tcW w:w="2693" w:type="dxa"/>
            <w:tcBorders>
              <w:bottom w:val="single" w:sz="12" w:space="0" w:color="000000"/>
            </w:tcBorders>
          </w:tcPr>
          <w:p w14:paraId="2A60ED24" w14:textId="05447C8D" w:rsidR="00973B13" w:rsidRPr="0076706E" w:rsidRDefault="00C31209" w:rsidP="0076706E">
            <w:pPr>
              <w:keepNext/>
              <w:spacing w:after="0"/>
              <w:jc w:val="right"/>
              <w:rPr>
                <w:rFonts w:cs="Arial"/>
                <w:sz w:val="22"/>
                <w:szCs w:val="22"/>
              </w:rPr>
            </w:pPr>
            <w:r w:rsidRPr="0076706E">
              <w:rPr>
                <w:rFonts w:cs="Arial"/>
                <w:sz w:val="22"/>
                <w:szCs w:val="22"/>
                <w:lang w:val="ga"/>
              </w:rPr>
              <w:t>7,637</w:t>
            </w:r>
          </w:p>
        </w:tc>
        <w:tc>
          <w:tcPr>
            <w:tcW w:w="2535" w:type="dxa"/>
            <w:tcBorders>
              <w:bottom w:val="single" w:sz="12" w:space="0" w:color="000000"/>
            </w:tcBorders>
          </w:tcPr>
          <w:p w14:paraId="63764DA6" w14:textId="77777777" w:rsidR="00973B13" w:rsidRPr="0076706E" w:rsidRDefault="00973B13" w:rsidP="0076706E">
            <w:pPr>
              <w:keepNext/>
              <w:spacing w:after="0"/>
              <w:jc w:val="right"/>
              <w:rPr>
                <w:rFonts w:cs="Arial"/>
                <w:sz w:val="22"/>
                <w:szCs w:val="22"/>
              </w:rPr>
            </w:pPr>
            <w:r w:rsidRPr="0076706E">
              <w:rPr>
                <w:rFonts w:cs="Arial"/>
                <w:sz w:val="22"/>
                <w:szCs w:val="22"/>
                <w:lang w:val="ga"/>
              </w:rPr>
              <w:t>3.1%</w:t>
            </w:r>
          </w:p>
        </w:tc>
      </w:tr>
      <w:tr w:rsidR="00973B13" w:rsidRPr="0076706E" w14:paraId="0B1602CD" w14:textId="77777777" w:rsidTr="00D77446">
        <w:trPr>
          <w:tblHeader/>
        </w:trPr>
        <w:tc>
          <w:tcPr>
            <w:tcW w:w="1739" w:type="dxa"/>
            <w:tcBorders>
              <w:bottom w:val="single" w:sz="12" w:space="0" w:color="000000"/>
            </w:tcBorders>
          </w:tcPr>
          <w:p w14:paraId="784E685D" w14:textId="0FE226B6" w:rsidR="00973B13" w:rsidRPr="0076706E" w:rsidRDefault="00C31209" w:rsidP="0076706E">
            <w:pPr>
              <w:keepNext/>
              <w:spacing w:after="0"/>
              <w:rPr>
                <w:color w:val="000000"/>
                <w:sz w:val="22"/>
                <w:szCs w:val="22"/>
              </w:rPr>
            </w:pPr>
            <w:r w:rsidRPr="0076706E">
              <w:rPr>
                <w:b/>
                <w:bCs/>
                <w:color w:val="000000"/>
                <w:sz w:val="22"/>
                <w:szCs w:val="22"/>
                <w:lang w:val="ga"/>
              </w:rPr>
              <w:t>2020 (gan sonraí FSS a áireamh)</w:t>
            </w:r>
          </w:p>
        </w:tc>
        <w:tc>
          <w:tcPr>
            <w:tcW w:w="2231" w:type="dxa"/>
            <w:tcBorders>
              <w:bottom w:val="single" w:sz="12" w:space="0" w:color="000000"/>
            </w:tcBorders>
          </w:tcPr>
          <w:p w14:paraId="73069F68" w14:textId="6B9A2A6B" w:rsidR="00973B13" w:rsidRPr="0076706E" w:rsidRDefault="000B4CF0" w:rsidP="0076706E">
            <w:pPr>
              <w:keepNext/>
              <w:spacing w:after="0"/>
              <w:jc w:val="right"/>
              <w:rPr>
                <w:rFonts w:cs="Arial"/>
                <w:sz w:val="22"/>
                <w:szCs w:val="22"/>
              </w:rPr>
            </w:pPr>
            <w:r w:rsidRPr="0076706E">
              <w:rPr>
                <w:rFonts w:cs="Arial"/>
                <w:sz w:val="22"/>
                <w:szCs w:val="22"/>
                <w:lang w:val="ga"/>
              </w:rPr>
              <w:t>152,578</w:t>
            </w:r>
          </w:p>
        </w:tc>
        <w:tc>
          <w:tcPr>
            <w:tcW w:w="2693" w:type="dxa"/>
            <w:tcBorders>
              <w:bottom w:val="single" w:sz="12" w:space="0" w:color="000000"/>
            </w:tcBorders>
          </w:tcPr>
          <w:p w14:paraId="601E6113" w14:textId="0F08C7E1" w:rsidR="00973B13" w:rsidRPr="0076706E" w:rsidRDefault="000B4CF0" w:rsidP="0076706E">
            <w:pPr>
              <w:keepNext/>
              <w:spacing w:after="0"/>
              <w:jc w:val="right"/>
              <w:rPr>
                <w:rFonts w:cs="Arial"/>
                <w:sz w:val="22"/>
                <w:szCs w:val="22"/>
              </w:rPr>
            </w:pPr>
            <w:r w:rsidRPr="0076706E">
              <w:rPr>
                <w:rFonts w:cs="Arial"/>
                <w:sz w:val="22"/>
                <w:szCs w:val="22"/>
                <w:lang w:val="ga"/>
              </w:rPr>
              <w:t>7,123</w:t>
            </w:r>
          </w:p>
        </w:tc>
        <w:tc>
          <w:tcPr>
            <w:tcW w:w="2535" w:type="dxa"/>
            <w:tcBorders>
              <w:bottom w:val="single" w:sz="12" w:space="0" w:color="000000"/>
            </w:tcBorders>
          </w:tcPr>
          <w:p w14:paraId="087EFF55" w14:textId="373637A3" w:rsidR="00973B13" w:rsidRPr="0076706E" w:rsidRDefault="000B4CF0" w:rsidP="0076706E">
            <w:pPr>
              <w:keepNext/>
              <w:spacing w:after="0"/>
              <w:jc w:val="right"/>
              <w:rPr>
                <w:rFonts w:cs="Arial"/>
                <w:sz w:val="22"/>
                <w:szCs w:val="22"/>
              </w:rPr>
            </w:pPr>
            <w:r w:rsidRPr="0076706E">
              <w:rPr>
                <w:rFonts w:cs="Arial"/>
                <w:sz w:val="22"/>
                <w:szCs w:val="22"/>
                <w:lang w:val="ga"/>
              </w:rPr>
              <w:t>4.7%</w:t>
            </w:r>
          </w:p>
        </w:tc>
      </w:tr>
    </w:tbl>
    <w:p w14:paraId="6676184F" w14:textId="77777777" w:rsidR="00973B13" w:rsidRPr="0076706E" w:rsidRDefault="00973B13" w:rsidP="0076706E"/>
    <w:p w14:paraId="2B49888D" w14:textId="2C5BC790" w:rsidR="00BD03E2" w:rsidRPr="0076706E" w:rsidRDefault="00BD03E2" w:rsidP="0076706E">
      <w:r w:rsidRPr="0076706E">
        <w:rPr>
          <w:lang w:val="ga"/>
        </w:rPr>
        <w:t>Dá mba rud é nach gcuirfí sonraí FSS ar áireamh i dtuairisceáin na bliana 2020, bheadh an céatadán tuairiscithe de dhaoine faoi mhíchumas san earnáil phoiblí 51.6% níos airde ná a bheadh sé dá gcuirfí sonraí FSS ar áireamh.</w:t>
      </w:r>
    </w:p>
    <w:p w14:paraId="2BDA7791" w14:textId="482E7CDA" w:rsidR="00973B13" w:rsidRPr="0076706E" w:rsidRDefault="00973B13" w:rsidP="0076706E">
      <w:r w:rsidRPr="0076706E">
        <w:rPr>
          <w:lang w:val="ga"/>
        </w:rPr>
        <w:t xml:space="preserve">Taispeántar i dTábla 2 gurb amhlaidh, má chuirimid feidhmíocht fhoriomlán na hearnála poiblí ón mbliain 2019 go dtí an bhliain 2020 i gcomparáid, agus sonraí FSS don dá bhliain sin á gcur as an áireamh, gur tháinig méadú 2,619 bhfostaí (+1.8%) ar an líon iomlán fostaithe earnála poiblí do na comhlachtaí uile. Tháinig méadú 268 bhfostaí (+3.9%) ar an líon fostaithe a thuairiscigh míchumas, agus tháinig méadú beag 0.1% freisin ar an gcéatadán d’fhostaithe a thuairiscigh míchumas. </w:t>
      </w:r>
    </w:p>
    <w:p w14:paraId="617A322F" w14:textId="77A6007B" w:rsidR="008B4BF8" w:rsidRPr="0076706E" w:rsidRDefault="00973B13" w:rsidP="0076706E">
      <w:pPr>
        <w:keepNext/>
        <w:keepLines/>
        <w:spacing w:after="120"/>
        <w:rPr>
          <w:rFonts w:ascii="Gill Sans" w:hAnsi="Gill Sans"/>
          <w:b/>
        </w:rPr>
      </w:pPr>
      <w:r w:rsidRPr="0076706E">
        <w:rPr>
          <w:rFonts w:ascii="Gill Sans" w:hAnsi="Gill Sans"/>
          <w:b/>
          <w:bCs/>
          <w:lang w:val="ga"/>
        </w:rPr>
        <w:lastRenderedPageBreak/>
        <w:t xml:space="preserve">Tábla 2. Feidhmíocht fhoriomlán na hearnála poiblí ón mbliain 2019 go dtí an bhliain 2020, gan sonraí FSS a áireamh </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160"/>
        <w:gridCol w:w="2160"/>
        <w:gridCol w:w="2160"/>
        <w:gridCol w:w="2160"/>
      </w:tblGrid>
      <w:tr w:rsidR="008B4BF8" w:rsidRPr="0076706E" w14:paraId="2EE26902" w14:textId="77777777" w:rsidTr="008B4BF8">
        <w:trPr>
          <w:tblHeader/>
        </w:trPr>
        <w:tc>
          <w:tcPr>
            <w:tcW w:w="2160" w:type="dxa"/>
            <w:tcBorders>
              <w:bottom w:val="single" w:sz="12" w:space="0" w:color="000000"/>
            </w:tcBorders>
          </w:tcPr>
          <w:p w14:paraId="4DE8909B" w14:textId="77777777" w:rsidR="008B4BF8" w:rsidRPr="0076706E" w:rsidRDefault="008B4BF8" w:rsidP="0076706E">
            <w:pPr>
              <w:pStyle w:val="TableHead"/>
              <w:jc w:val="right"/>
            </w:pPr>
          </w:p>
        </w:tc>
        <w:tc>
          <w:tcPr>
            <w:tcW w:w="2160" w:type="dxa"/>
            <w:tcBorders>
              <w:bottom w:val="single" w:sz="12" w:space="0" w:color="000000"/>
            </w:tcBorders>
          </w:tcPr>
          <w:p w14:paraId="0995E128" w14:textId="105E6459" w:rsidR="008B4BF8" w:rsidRPr="0076706E" w:rsidRDefault="00B6096B" w:rsidP="0076706E">
            <w:pPr>
              <w:keepNext/>
              <w:spacing w:after="0"/>
              <w:rPr>
                <w:b/>
                <w:color w:val="000000"/>
                <w:sz w:val="22"/>
                <w:szCs w:val="22"/>
              </w:rPr>
            </w:pPr>
            <w:r w:rsidRPr="0076706E">
              <w:rPr>
                <w:b/>
                <w:bCs/>
                <w:color w:val="000000"/>
                <w:sz w:val="22"/>
                <w:szCs w:val="22"/>
                <w:lang w:val="ga"/>
              </w:rPr>
              <w:t xml:space="preserve">An líon iomlán fostaithe </w:t>
            </w:r>
          </w:p>
          <w:p w14:paraId="6E006771" w14:textId="63E7103B" w:rsidR="008B4BF8" w:rsidRPr="0076706E" w:rsidRDefault="008B4BF8" w:rsidP="0076706E">
            <w:pPr>
              <w:pStyle w:val="TableHead"/>
            </w:pPr>
          </w:p>
        </w:tc>
        <w:tc>
          <w:tcPr>
            <w:tcW w:w="2160" w:type="dxa"/>
            <w:tcBorders>
              <w:bottom w:val="single" w:sz="12" w:space="0" w:color="000000"/>
            </w:tcBorders>
          </w:tcPr>
          <w:p w14:paraId="208D51CA" w14:textId="49D5F5E1" w:rsidR="008B4BF8" w:rsidRPr="0076706E" w:rsidRDefault="008B4BF8" w:rsidP="0076706E">
            <w:pPr>
              <w:keepNext/>
              <w:spacing w:after="0"/>
              <w:rPr>
                <w:b/>
                <w:color w:val="000000"/>
                <w:sz w:val="22"/>
                <w:szCs w:val="22"/>
              </w:rPr>
            </w:pPr>
            <w:r w:rsidRPr="0076706E">
              <w:rPr>
                <w:b/>
                <w:bCs/>
                <w:color w:val="000000"/>
                <w:sz w:val="22"/>
                <w:szCs w:val="22"/>
                <w:lang w:val="ga"/>
              </w:rPr>
              <w:t>An líon fostaithe a thuairiscigh míchumas</w:t>
            </w:r>
          </w:p>
        </w:tc>
        <w:tc>
          <w:tcPr>
            <w:tcW w:w="2160" w:type="dxa"/>
            <w:tcBorders>
              <w:bottom w:val="single" w:sz="12" w:space="0" w:color="000000"/>
            </w:tcBorders>
          </w:tcPr>
          <w:p w14:paraId="78712F3E" w14:textId="16595346" w:rsidR="008B4BF8" w:rsidRPr="0076706E" w:rsidRDefault="008B4BF8" w:rsidP="0076706E">
            <w:pPr>
              <w:keepNext/>
              <w:spacing w:after="0"/>
            </w:pPr>
            <w:r w:rsidRPr="0076706E">
              <w:rPr>
                <w:b/>
                <w:bCs/>
                <w:color w:val="000000"/>
                <w:sz w:val="22"/>
                <w:szCs w:val="22"/>
                <w:lang w:val="ga"/>
              </w:rPr>
              <w:t>An % d’iomlán na bhfostaithe a thuairiscigh míchumas</w:t>
            </w:r>
          </w:p>
          <w:p w14:paraId="6887700C" w14:textId="29ADFA2A" w:rsidR="008B4BF8" w:rsidRPr="0076706E" w:rsidRDefault="008B4BF8" w:rsidP="0076706E">
            <w:pPr>
              <w:pStyle w:val="TableHead"/>
            </w:pPr>
          </w:p>
        </w:tc>
      </w:tr>
      <w:tr w:rsidR="008B4BF8" w:rsidRPr="0076706E" w14:paraId="3676822C" w14:textId="77777777" w:rsidTr="008B4BF8">
        <w:tc>
          <w:tcPr>
            <w:tcW w:w="2160" w:type="dxa"/>
            <w:tcBorders>
              <w:top w:val="single" w:sz="12" w:space="0" w:color="000000"/>
            </w:tcBorders>
          </w:tcPr>
          <w:p w14:paraId="5C00F44F" w14:textId="77777777" w:rsidR="008B4BF8" w:rsidRPr="0076706E" w:rsidRDefault="008B4BF8" w:rsidP="0076706E">
            <w:pPr>
              <w:keepNext/>
              <w:spacing w:after="0"/>
              <w:rPr>
                <w:b/>
                <w:color w:val="000000"/>
                <w:sz w:val="22"/>
                <w:szCs w:val="22"/>
              </w:rPr>
            </w:pPr>
            <w:r w:rsidRPr="0076706E">
              <w:rPr>
                <w:b/>
                <w:bCs/>
                <w:color w:val="000000"/>
                <w:sz w:val="22"/>
                <w:szCs w:val="22"/>
                <w:lang w:val="ga"/>
              </w:rPr>
              <w:t>2020</w:t>
            </w:r>
          </w:p>
          <w:p w14:paraId="010AB1B0" w14:textId="2BA95E81" w:rsidR="008B4BF8" w:rsidRPr="0076706E" w:rsidRDefault="008B4BF8" w:rsidP="0076706E">
            <w:pPr>
              <w:keepNext/>
              <w:spacing w:after="0"/>
              <w:rPr>
                <w:b/>
                <w:color w:val="000000"/>
                <w:sz w:val="22"/>
                <w:szCs w:val="22"/>
              </w:rPr>
            </w:pPr>
            <w:r w:rsidRPr="0076706E">
              <w:rPr>
                <w:b/>
                <w:bCs/>
                <w:color w:val="000000"/>
                <w:sz w:val="22"/>
                <w:szCs w:val="22"/>
                <w:lang w:val="ga"/>
              </w:rPr>
              <w:t>(gan sonraí FSS a áireamh)</w:t>
            </w:r>
          </w:p>
        </w:tc>
        <w:tc>
          <w:tcPr>
            <w:tcW w:w="2160" w:type="dxa"/>
            <w:tcBorders>
              <w:top w:val="single" w:sz="12" w:space="0" w:color="000000"/>
            </w:tcBorders>
          </w:tcPr>
          <w:p w14:paraId="124F6F54" w14:textId="1B9B529B" w:rsidR="008B4BF8" w:rsidRPr="0076706E" w:rsidRDefault="008B4BF8" w:rsidP="0076706E">
            <w:pPr>
              <w:pStyle w:val="TableCell"/>
              <w:jc w:val="right"/>
              <w:rPr>
                <w:sz w:val="22"/>
                <w:szCs w:val="22"/>
              </w:rPr>
            </w:pPr>
            <w:r w:rsidRPr="0076706E">
              <w:rPr>
                <w:sz w:val="22"/>
                <w:szCs w:val="22"/>
                <w:lang w:val="ga"/>
              </w:rPr>
              <w:t>152,578</w:t>
            </w:r>
          </w:p>
        </w:tc>
        <w:tc>
          <w:tcPr>
            <w:tcW w:w="2160" w:type="dxa"/>
            <w:tcBorders>
              <w:top w:val="single" w:sz="12" w:space="0" w:color="000000"/>
            </w:tcBorders>
          </w:tcPr>
          <w:p w14:paraId="0C6E9A73" w14:textId="30BCD2AF" w:rsidR="008B4BF8" w:rsidRPr="0076706E" w:rsidRDefault="008B4BF8" w:rsidP="0076706E">
            <w:pPr>
              <w:pStyle w:val="TableCell"/>
              <w:jc w:val="right"/>
              <w:rPr>
                <w:sz w:val="22"/>
                <w:szCs w:val="22"/>
              </w:rPr>
            </w:pPr>
            <w:r w:rsidRPr="0076706E">
              <w:rPr>
                <w:sz w:val="22"/>
                <w:szCs w:val="22"/>
                <w:lang w:val="ga"/>
              </w:rPr>
              <w:t>7,123</w:t>
            </w:r>
          </w:p>
        </w:tc>
        <w:tc>
          <w:tcPr>
            <w:tcW w:w="2160" w:type="dxa"/>
            <w:tcBorders>
              <w:top w:val="single" w:sz="12" w:space="0" w:color="000000"/>
            </w:tcBorders>
          </w:tcPr>
          <w:p w14:paraId="0A27DDD9" w14:textId="56EB5D43" w:rsidR="008B4BF8" w:rsidRPr="0076706E" w:rsidRDefault="008B4BF8" w:rsidP="0076706E">
            <w:pPr>
              <w:pStyle w:val="TableCell"/>
              <w:jc w:val="right"/>
              <w:rPr>
                <w:sz w:val="22"/>
                <w:szCs w:val="22"/>
              </w:rPr>
            </w:pPr>
            <w:r w:rsidRPr="0076706E">
              <w:rPr>
                <w:sz w:val="22"/>
                <w:szCs w:val="22"/>
                <w:lang w:val="ga"/>
              </w:rPr>
              <w:t>4.7%</w:t>
            </w:r>
          </w:p>
        </w:tc>
      </w:tr>
      <w:tr w:rsidR="008B4BF8" w:rsidRPr="0076706E" w14:paraId="0220CFBD" w14:textId="77777777" w:rsidTr="008B4BF8">
        <w:tc>
          <w:tcPr>
            <w:tcW w:w="2160" w:type="dxa"/>
            <w:tcBorders>
              <w:top w:val="single" w:sz="12" w:space="0" w:color="000000"/>
            </w:tcBorders>
          </w:tcPr>
          <w:p w14:paraId="55A3C27A" w14:textId="77777777" w:rsidR="008B4BF8" w:rsidRPr="0076706E" w:rsidRDefault="008B4BF8" w:rsidP="0076706E">
            <w:pPr>
              <w:keepNext/>
              <w:spacing w:after="0"/>
              <w:rPr>
                <w:b/>
                <w:color w:val="000000"/>
                <w:sz w:val="22"/>
                <w:szCs w:val="22"/>
              </w:rPr>
            </w:pPr>
            <w:r w:rsidRPr="0076706E">
              <w:rPr>
                <w:b/>
                <w:bCs/>
                <w:color w:val="000000"/>
                <w:sz w:val="22"/>
                <w:szCs w:val="22"/>
                <w:lang w:val="ga"/>
              </w:rPr>
              <w:t>2019</w:t>
            </w:r>
          </w:p>
          <w:p w14:paraId="3EE333BD" w14:textId="0668A634" w:rsidR="008B4BF8" w:rsidRPr="0076706E" w:rsidRDefault="008B4BF8" w:rsidP="0076706E">
            <w:pPr>
              <w:pStyle w:val="TableRowHead"/>
              <w:rPr>
                <w:rFonts w:ascii="Gill Sans MT" w:hAnsi="Gill Sans MT"/>
              </w:rPr>
            </w:pPr>
            <w:r w:rsidRPr="0076706E">
              <w:rPr>
                <w:rFonts w:ascii="Gill Sans MT" w:hAnsi="Gill Sans MT"/>
                <w:bCs/>
                <w:color w:val="000000"/>
                <w:sz w:val="22"/>
                <w:szCs w:val="22"/>
                <w:lang w:val="ga"/>
              </w:rPr>
              <w:t>(gan sonraí FSS a áireamh)</w:t>
            </w:r>
          </w:p>
        </w:tc>
        <w:tc>
          <w:tcPr>
            <w:tcW w:w="2160" w:type="dxa"/>
            <w:tcBorders>
              <w:top w:val="single" w:sz="12" w:space="0" w:color="000000"/>
            </w:tcBorders>
          </w:tcPr>
          <w:p w14:paraId="2D44B47A" w14:textId="4A149A9C" w:rsidR="008B4BF8" w:rsidRPr="0076706E" w:rsidRDefault="008B4BF8" w:rsidP="0076706E">
            <w:pPr>
              <w:pStyle w:val="TableCell"/>
              <w:jc w:val="right"/>
            </w:pPr>
            <w:r w:rsidRPr="0076706E">
              <w:rPr>
                <w:sz w:val="22"/>
                <w:szCs w:val="22"/>
                <w:lang w:val="ga"/>
              </w:rPr>
              <w:t>149,959</w:t>
            </w:r>
          </w:p>
        </w:tc>
        <w:tc>
          <w:tcPr>
            <w:tcW w:w="2160" w:type="dxa"/>
            <w:tcBorders>
              <w:top w:val="single" w:sz="12" w:space="0" w:color="000000"/>
            </w:tcBorders>
          </w:tcPr>
          <w:p w14:paraId="3FCC657E" w14:textId="137C1FA0" w:rsidR="008B4BF8" w:rsidRPr="0076706E" w:rsidRDefault="008B4BF8" w:rsidP="0076706E">
            <w:pPr>
              <w:pStyle w:val="TableCell"/>
              <w:jc w:val="right"/>
            </w:pPr>
            <w:r w:rsidRPr="0076706E">
              <w:rPr>
                <w:sz w:val="22"/>
                <w:szCs w:val="22"/>
                <w:lang w:val="ga"/>
              </w:rPr>
              <w:t>6,855</w:t>
            </w:r>
          </w:p>
        </w:tc>
        <w:tc>
          <w:tcPr>
            <w:tcW w:w="2160" w:type="dxa"/>
            <w:tcBorders>
              <w:top w:val="single" w:sz="12" w:space="0" w:color="000000"/>
            </w:tcBorders>
          </w:tcPr>
          <w:p w14:paraId="1F5E5CF4" w14:textId="1BD60582" w:rsidR="008B4BF8" w:rsidRPr="0076706E" w:rsidRDefault="008B4BF8" w:rsidP="0076706E">
            <w:pPr>
              <w:pStyle w:val="TableCell"/>
              <w:jc w:val="right"/>
            </w:pPr>
            <w:r w:rsidRPr="0076706E">
              <w:rPr>
                <w:sz w:val="22"/>
                <w:szCs w:val="22"/>
                <w:lang w:val="ga"/>
              </w:rPr>
              <w:t>4.6%</w:t>
            </w:r>
          </w:p>
        </w:tc>
      </w:tr>
      <w:tr w:rsidR="008B4BF8" w:rsidRPr="0076706E" w14:paraId="69791920" w14:textId="77777777" w:rsidTr="008B4BF8">
        <w:tc>
          <w:tcPr>
            <w:tcW w:w="2160" w:type="dxa"/>
          </w:tcPr>
          <w:p w14:paraId="306B8A9B" w14:textId="2AA63D94" w:rsidR="008B4BF8" w:rsidRPr="0076706E" w:rsidRDefault="008B4BF8" w:rsidP="0076706E">
            <w:pPr>
              <w:pStyle w:val="TableRowHead"/>
              <w:rPr>
                <w:rFonts w:ascii="Gill Sans MT" w:hAnsi="Gill Sans MT"/>
                <w:sz w:val="22"/>
                <w:szCs w:val="22"/>
              </w:rPr>
            </w:pPr>
            <w:r w:rsidRPr="0076706E">
              <w:rPr>
                <w:rFonts w:ascii="Gill Sans MT" w:hAnsi="Gill Sans MT"/>
                <w:bCs/>
                <w:sz w:val="22"/>
                <w:szCs w:val="22"/>
                <w:lang w:val="ga"/>
              </w:rPr>
              <w:t>Athrú</w:t>
            </w:r>
          </w:p>
        </w:tc>
        <w:tc>
          <w:tcPr>
            <w:tcW w:w="2160" w:type="dxa"/>
          </w:tcPr>
          <w:p w14:paraId="28B135B3" w14:textId="60FD2E1F" w:rsidR="008B4BF8" w:rsidRPr="0076706E" w:rsidRDefault="000C679C" w:rsidP="0076706E">
            <w:pPr>
              <w:pStyle w:val="TableCell"/>
              <w:jc w:val="right"/>
              <w:rPr>
                <w:sz w:val="22"/>
                <w:szCs w:val="22"/>
              </w:rPr>
            </w:pPr>
            <w:r w:rsidRPr="0076706E">
              <w:rPr>
                <w:sz w:val="22"/>
                <w:szCs w:val="22"/>
                <w:lang w:val="ga"/>
              </w:rPr>
              <w:t>+2,619 (+1.8%).</w:t>
            </w:r>
          </w:p>
        </w:tc>
        <w:tc>
          <w:tcPr>
            <w:tcW w:w="2160" w:type="dxa"/>
          </w:tcPr>
          <w:p w14:paraId="3165E241" w14:textId="69A42E47" w:rsidR="008B4BF8" w:rsidRPr="0076706E" w:rsidRDefault="000C679C" w:rsidP="0076706E">
            <w:pPr>
              <w:pStyle w:val="TableCell"/>
              <w:jc w:val="right"/>
              <w:rPr>
                <w:sz w:val="22"/>
                <w:szCs w:val="22"/>
              </w:rPr>
            </w:pPr>
            <w:r w:rsidRPr="0076706E">
              <w:rPr>
                <w:sz w:val="22"/>
                <w:szCs w:val="22"/>
                <w:lang w:val="ga"/>
              </w:rPr>
              <w:t>+268 (+3.9%)</w:t>
            </w:r>
          </w:p>
        </w:tc>
        <w:tc>
          <w:tcPr>
            <w:tcW w:w="2160" w:type="dxa"/>
          </w:tcPr>
          <w:p w14:paraId="2CA5A35E" w14:textId="41B04FD0" w:rsidR="008B4BF8" w:rsidRPr="0076706E" w:rsidRDefault="000C679C" w:rsidP="0076706E">
            <w:pPr>
              <w:pStyle w:val="TableCell"/>
              <w:jc w:val="right"/>
              <w:rPr>
                <w:sz w:val="22"/>
                <w:szCs w:val="22"/>
              </w:rPr>
            </w:pPr>
            <w:r w:rsidRPr="0076706E">
              <w:rPr>
                <w:sz w:val="22"/>
                <w:szCs w:val="22"/>
                <w:lang w:val="ga"/>
              </w:rPr>
              <w:t>+0.1%</w:t>
            </w:r>
          </w:p>
        </w:tc>
      </w:tr>
    </w:tbl>
    <w:p w14:paraId="66D2C802" w14:textId="730260FF" w:rsidR="00973B13" w:rsidRPr="0076706E" w:rsidRDefault="00973B13" w:rsidP="0076706E">
      <w:pPr>
        <w:pStyle w:val="TableNote"/>
        <w:jc w:val="left"/>
      </w:pPr>
    </w:p>
    <w:p w14:paraId="3F4FD370" w14:textId="0BAD36E0" w:rsidR="00973B13" w:rsidRPr="0076706E" w:rsidRDefault="00973B13" w:rsidP="0076706E">
      <w:pPr>
        <w:pStyle w:val="Heading3"/>
      </w:pPr>
      <w:r w:rsidRPr="0076706E">
        <w:rPr>
          <w:bCs/>
          <w:lang w:val="ga"/>
        </w:rPr>
        <w:t xml:space="preserve">Idirchaidreamh </w:t>
      </w:r>
      <w:r w:rsidR="009726C0" w:rsidRPr="0076706E">
        <w:rPr>
          <w:bCs/>
          <w:lang w:val="ga"/>
        </w:rPr>
        <w:t>NDA</w:t>
      </w:r>
      <w:r w:rsidRPr="0076706E">
        <w:rPr>
          <w:bCs/>
          <w:lang w:val="ga"/>
        </w:rPr>
        <w:t xml:space="preserve"> le FSS</w:t>
      </w:r>
    </w:p>
    <w:p w14:paraId="5AE1A052" w14:textId="0F1EEDDE" w:rsidR="00360B5A" w:rsidRPr="0076706E" w:rsidRDefault="00973B13" w:rsidP="0076706E">
      <w:pPr>
        <w:pStyle w:val="HTMLPreformatted"/>
        <w:rPr>
          <w:rFonts w:ascii="Gill Sans MT" w:hAnsi="Gill Sans MT" w:cs="Times New Roman"/>
          <w:sz w:val="26"/>
          <w:szCs w:val="24"/>
          <w:lang w:eastAsia="en-US"/>
        </w:rPr>
      </w:pPr>
      <w:r w:rsidRPr="0076706E">
        <w:rPr>
          <w:rFonts w:ascii="Gill Sans MT" w:hAnsi="Gill Sans MT" w:cs="Times New Roman"/>
          <w:sz w:val="26"/>
          <w:szCs w:val="24"/>
          <w:lang w:eastAsia="en-US"/>
        </w:rPr>
        <w:t xml:space="preserve">Tá </w:t>
      </w:r>
      <w:r w:rsidR="009726C0" w:rsidRPr="0076706E">
        <w:rPr>
          <w:rFonts w:ascii="Gill Sans MT" w:hAnsi="Gill Sans MT" w:cs="Times New Roman"/>
          <w:sz w:val="26"/>
          <w:szCs w:val="24"/>
          <w:lang w:eastAsia="en-US"/>
        </w:rPr>
        <w:t xml:space="preserve">NDA </w:t>
      </w:r>
      <w:r w:rsidRPr="0076706E">
        <w:rPr>
          <w:rFonts w:ascii="Gill Sans MT" w:hAnsi="Gill Sans MT" w:cs="Times New Roman"/>
          <w:sz w:val="26"/>
          <w:szCs w:val="24"/>
          <w:lang w:eastAsia="en-US"/>
        </w:rPr>
        <w:t>ag cur comhairle ar FSS arís is arís eile maidir le bearta a d’fhéadfadh sé a chur chun feidhme chun forbairt a dhéanamh ar phróisis bhailithe sonraí ar féidir leo a léiriú go cruinn cén tionchar atá ag na bearta atá á ndéanamh ag FSS chun timpeallacht chuimsitheach oibre a chruthú, ar timpeallacht í ina measann fostaithe go bhfaigheann siad</w:t>
      </w:r>
      <w:r w:rsidR="00360B5A" w:rsidRPr="0076706E">
        <w:rPr>
          <w:rStyle w:val="y2iqfc"/>
          <w:rFonts w:ascii="Gill Sans MT" w:hAnsi="Gill Sans MT" w:cs="Times New Roman"/>
          <w:sz w:val="26"/>
          <w:szCs w:val="24"/>
          <w:lang w:eastAsia="en-US"/>
        </w:rPr>
        <w:t xml:space="preserve"> a stádas míchumais á roinnt acu</w:t>
      </w:r>
    </w:p>
    <w:p w14:paraId="746F39F0" w14:textId="03140D4D" w:rsidR="00973B13" w:rsidRPr="0076706E" w:rsidRDefault="00973B13" w:rsidP="0076706E">
      <w:pPr>
        <w:spacing w:after="120"/>
      </w:pPr>
      <w:r w:rsidRPr="0076706E">
        <w:rPr>
          <w:lang w:val="ga"/>
        </w:rPr>
        <w:t>agus ina ndéantar earcú agus coinneáil daoine faoi mhíchumas a chur chun cinn agus a chur ar aghaidh freisin.</w:t>
      </w:r>
    </w:p>
    <w:p w14:paraId="56A66EDA" w14:textId="53578A33" w:rsidR="00973B13" w:rsidRPr="0076706E" w:rsidRDefault="00973B13" w:rsidP="0076706E">
      <w:pPr>
        <w:spacing w:after="120"/>
      </w:pPr>
      <w:r w:rsidRPr="0076706E">
        <w:rPr>
          <w:color w:val="000000" w:themeColor="text1"/>
          <w:lang w:val="ga"/>
        </w:rPr>
        <w:t xml:space="preserve">I mí an Mheithimh 2020, thionscain </w:t>
      </w:r>
      <w:r w:rsidR="009726C0" w:rsidRPr="0076706E">
        <w:rPr>
          <w:color w:val="000000" w:themeColor="text1"/>
          <w:lang w:val="ga"/>
        </w:rPr>
        <w:t xml:space="preserve">NDA </w:t>
      </w:r>
      <w:r w:rsidRPr="0076706E">
        <w:rPr>
          <w:color w:val="000000" w:themeColor="text1"/>
          <w:lang w:val="ga"/>
        </w:rPr>
        <w:t>próiseas straitéiseach idirchaidrimh le foireann ainmnithe a ceapadh in FSS chun díriú ar fheabhas a chur ar fheidhmíocht an chomhlachta phoiblí sin Cuid 5, agus tá sé ag glacadh páirt sa phróiseas sin ón uair sin i leith.</w:t>
      </w:r>
      <w:r w:rsidRPr="0076706E">
        <w:rPr>
          <w:lang w:val="ga"/>
        </w:rPr>
        <w:t xml:space="preserve"> Leanann </w:t>
      </w:r>
      <w:r w:rsidR="009726C0" w:rsidRPr="0076706E">
        <w:rPr>
          <w:lang w:val="ga"/>
        </w:rPr>
        <w:t>NDA</w:t>
      </w:r>
      <w:r w:rsidRPr="0076706E">
        <w:rPr>
          <w:lang w:val="ga"/>
        </w:rPr>
        <w:t xml:space="preserve"> ar aghaidh ag bualadh leis an bhfoireann sin ar bhonn rialta chun cabhrú le FSS leas a bhaint as an bhfoghlaim ón bpróiseas marthanach idirchaidrimh sin. Tugann </w:t>
      </w:r>
      <w:r w:rsidR="009726C0" w:rsidRPr="0076706E">
        <w:rPr>
          <w:lang w:val="ga"/>
        </w:rPr>
        <w:t>NDA</w:t>
      </w:r>
      <w:r w:rsidRPr="0076706E">
        <w:rPr>
          <w:lang w:val="ga"/>
        </w:rPr>
        <w:t xml:space="preserve"> dá aire go ndearnadh roinnt dul chun cinn go dtí seo.</w:t>
      </w:r>
      <w:r w:rsidRPr="0076706E">
        <w:rPr>
          <w:color w:val="000000" w:themeColor="text1"/>
          <w:lang w:val="ga"/>
        </w:rPr>
        <w:t xml:space="preserve"> </w:t>
      </w:r>
      <w:r w:rsidRPr="0076706E">
        <w:rPr>
          <w:lang w:val="ga"/>
        </w:rPr>
        <w:t xml:space="preserve">Táthar dóchasach go gcuirfidh FSS feabhas ar a fheidhmíocht faoi Chuid 5 den Acht um Míchumas 2005, agus leas á bhaint aige as tacaíocht leantach ón </w:t>
      </w:r>
      <w:r w:rsidR="009726C0" w:rsidRPr="0076706E">
        <w:rPr>
          <w:lang w:val="ga"/>
        </w:rPr>
        <w:t>NDA</w:t>
      </w:r>
      <w:r w:rsidRPr="0076706E">
        <w:rPr>
          <w:lang w:val="ga"/>
        </w:rPr>
        <w:t>.</w:t>
      </w:r>
    </w:p>
    <w:p w14:paraId="49F7750A" w14:textId="6B791391" w:rsidR="00973B13" w:rsidRPr="0076706E" w:rsidRDefault="00890B36" w:rsidP="0076706E">
      <w:pPr>
        <w:pStyle w:val="Heading2"/>
      </w:pPr>
      <w:bookmarkStart w:id="24" w:name="_Toc94797824"/>
      <w:r w:rsidRPr="0076706E">
        <w:rPr>
          <w:bCs/>
          <w:lang w:val="ga"/>
        </w:rPr>
        <w:t>Tionchar phaindéim COVID-19</w:t>
      </w:r>
      <w:bookmarkEnd w:id="24"/>
    </w:p>
    <w:p w14:paraId="57E707F8" w14:textId="31425836" w:rsidR="00CA4CCB" w:rsidRPr="0076706E" w:rsidRDefault="00CA4CCB" w:rsidP="0076706E">
      <w:r w:rsidRPr="0076706E">
        <w:rPr>
          <w:lang w:val="ga"/>
        </w:rPr>
        <w:t xml:space="preserve">Le tacaíocht ón </w:t>
      </w:r>
      <w:r w:rsidR="009726C0" w:rsidRPr="0076706E">
        <w:rPr>
          <w:lang w:val="ga"/>
        </w:rPr>
        <w:t>NDA</w:t>
      </w:r>
      <w:r w:rsidRPr="0076706E">
        <w:rPr>
          <w:lang w:val="ga"/>
        </w:rPr>
        <w:t xml:space="preserve">, chomhlíon comhlachtaí poiblí na hoibleagáidí reachtúla atá orthu tuairisceán Chuid 5 don bhliain 2020 a chur faoi bhráid Choiste Faireacháin a Roinne faoi seach, d’ainneoin paindéim COVID-19 a bheith ann. Faoi alt 48(2) den Acht um Míchumas 2020, ní mór do chomhlachtaí poiblí sonraí faoi fhostaithe, agus sonraí faoi fhostaithe faoi mhíchumas go háirithe, a bhailiú agus a chur isteach </w:t>
      </w:r>
      <w:r w:rsidRPr="0076706E">
        <w:rPr>
          <w:b/>
          <w:bCs/>
          <w:lang w:val="ga"/>
        </w:rPr>
        <w:t>ar bhonn bliantúil</w:t>
      </w:r>
      <w:r w:rsidRPr="0076706E">
        <w:rPr>
          <w:lang w:val="ga"/>
        </w:rPr>
        <w:t>:</w:t>
      </w:r>
    </w:p>
    <w:p w14:paraId="4803C105" w14:textId="64140E81" w:rsidR="000A10D6" w:rsidRPr="0076706E" w:rsidRDefault="00F76C12" w:rsidP="0076706E">
      <w:pPr>
        <w:pStyle w:val="BlockQuote"/>
      </w:pPr>
      <w:r>
        <w:rPr>
          <w:lang w:val="ga"/>
        </w:rPr>
        <w:lastRenderedPageBreak/>
        <w:t>“</w:t>
      </w:r>
      <w:r w:rsidR="00CA4CCB" w:rsidRPr="0076706E">
        <w:rPr>
          <w:lang w:val="ga"/>
        </w:rPr>
        <w:t xml:space="preserve">Faoi réir </w:t>
      </w:r>
      <w:r w:rsidR="00CA4CCB" w:rsidRPr="00F76C12">
        <w:t>fho-alt (7),</w:t>
      </w:r>
      <w:r w:rsidR="00CA4CCB" w:rsidRPr="0076706E">
        <w:rPr>
          <w:lang w:val="ga"/>
        </w:rPr>
        <w:t xml:space="preserve"> déanfaidh comhlacht poiblí, tráth nach déanaí ná an 31 Márta gach bliain, tuarascáil i scríbhinn a tharraingt suas maidir leis an dóigh ar chomhlíon sé an Chuid seo le linn </w:t>
      </w:r>
      <w:r w:rsidR="00CA4CCB" w:rsidRPr="0076706E">
        <w:rPr>
          <w:b/>
          <w:bCs/>
          <w:lang w:val="ga"/>
        </w:rPr>
        <w:t>na bliana roimhe sin</w:t>
      </w:r>
      <w:r w:rsidR="00CA4CCB" w:rsidRPr="0076706E">
        <w:rPr>
          <w:lang w:val="ga"/>
        </w:rPr>
        <w:t xml:space="preserve"> agus cuirfidh sé an tuarascáil sin faoi bhráid an choiste faireacháin ábhartha.</w:t>
      </w:r>
      <w:r>
        <w:rPr>
          <w:lang w:val="ga"/>
        </w:rPr>
        <w:t>”</w:t>
      </w:r>
    </w:p>
    <w:p w14:paraId="25555E35" w14:textId="4F6500F8" w:rsidR="00705706" w:rsidRPr="0076706E" w:rsidRDefault="00601875" w:rsidP="0076706E">
      <w:r w:rsidRPr="0076706E">
        <w:rPr>
          <w:lang w:val="ga"/>
        </w:rPr>
        <w:t xml:space="preserve">Thuairiscigh roinnt bheag comhlachtaí poiblí go raibh roinnt deacrachtaí acu sonraí a bhailiú de bharr na paindéime agus go ndearna sé sin difear dá gcumas chun an íos-sprioc 3% a chomhlíonadh.  </w:t>
      </w:r>
    </w:p>
    <w:p w14:paraId="518177BF" w14:textId="14412B6E" w:rsidR="006146C2" w:rsidRPr="0076706E" w:rsidRDefault="00705706" w:rsidP="0076706E">
      <w:r w:rsidRPr="0076706E">
        <w:rPr>
          <w:lang w:val="ga"/>
        </w:rPr>
        <w:t xml:space="preserve">Thuairiscigh dornán comhlachtaí poiblí freisin gurbh é an toradh a bhí ar an bpaindéim go raibh orthu scor dá n-oibríocht agus thuairiscigh siad gur chruthaigh sé sin laghdú suntasach sa líon fostaithe. Sa bhliain 2019, thuairiscigh Rásaíocht Con Éireann, ar tugadh Bord na gCon air roimhe sin, go raibh 690 fostaí aige agus gur thuairiscigh 56 dhuine (8.1%) dá fhostaithe míchumas. Sa bhliain 2020, thuairiscigh an comhlacht poiblí sin go raibh air scor d’oibríochtaí rásaíochta de bharr na paindéime. Sa bhliain 2020, thuairiscigh an comhlacht poiblí sin go raibh 162 fhostaí san iomlán aige. B’ionann é sin agus laghdú 528 bhfostaí laistigh de bhliain amháin. D’ainneoin an laghdaithe sa líon fostaithe, áfach, thuairiscigh an comhlacht poiblí sin fós sa bhliain 2020 gur thuairiscigh 19 nduine (11.7%) dá fhostaithe míchumas. </w:t>
      </w:r>
    </w:p>
    <w:p w14:paraId="5054ACE7" w14:textId="0FCB1A14" w:rsidR="00D66EA1" w:rsidRPr="0076706E" w:rsidRDefault="00565E78" w:rsidP="0076706E">
      <w:r w:rsidRPr="0076706E">
        <w:rPr>
          <w:lang w:val="ga"/>
        </w:rPr>
        <w:t>D’ainneoin an laghdaithe shuntasaigh sa líon iomlán fostaithe, bhí an comhlacht poiblí sin dírithe fós sa bhliain 2020 ar bhearta a chur chun feidhme chun earcú daoine faoi mhíchumas sa todhchaí a mhéadú. Áirítear le roinnt de na bearta sin ceangal a chruthú le hoifig infhostaitheachta i Luimneach chun daoine faoi mhíchumas a earcú.</w:t>
      </w:r>
    </w:p>
    <w:p w14:paraId="11D23C59" w14:textId="77777777" w:rsidR="00601875" w:rsidRPr="0076706E" w:rsidRDefault="00601875" w:rsidP="0076706E">
      <w:pPr>
        <w:pStyle w:val="Heading2"/>
      </w:pPr>
      <w:bookmarkStart w:id="25" w:name="_Toc94797825"/>
      <w:r w:rsidRPr="0076706E">
        <w:rPr>
          <w:bCs/>
          <w:lang w:val="ga"/>
        </w:rPr>
        <w:t>Tosca Maolaitheacha lena gcuirtear cosc ar chomhlachtaí poiblí an íos-sprioc 3% a chomhlíonadh</w:t>
      </w:r>
      <w:bookmarkEnd w:id="25"/>
    </w:p>
    <w:p w14:paraId="60976A4D" w14:textId="3DA2A47F" w:rsidR="0064730C" w:rsidRPr="0076706E" w:rsidRDefault="00E90000" w:rsidP="0076706E">
      <w:pPr>
        <w:spacing w:after="0"/>
        <w:rPr>
          <w:rStyle w:val="y2iqfc"/>
        </w:rPr>
      </w:pPr>
      <w:r w:rsidRPr="0076706E">
        <w:rPr>
          <w:rStyle w:val="y2iqfc"/>
        </w:rPr>
        <w:t>Thuairiscigh roinnt comhlachtaí poiblí in 2020 gur thuairiscigh siad laghdú ar líon agus céatadán na bhfostaithe a thuairiscigh míchumas don bhliain seo de bharr méadú ar líon na bhfostaithe faoi mhíchumas a chuaigh ar scor ón bhfórsa saothair. Thuairiscigh roinnt comhlachtaí poiblí freisin dúshláin leanúnacha maidir le bailiú sonraí go cruinn, i gcásanna áirithe mar gheall ar drogall stádas míchumais</w:t>
      </w:r>
      <w:r w:rsidR="0064730C" w:rsidRPr="0076706E">
        <w:rPr>
          <w:rStyle w:val="y2iqfc"/>
        </w:rPr>
        <w:t xml:space="preserve"> a roinnt ar thaobh na bhfostaithe. </w:t>
      </w:r>
      <w:r w:rsidRPr="0076706E">
        <w:rPr>
          <w:rStyle w:val="y2iqfc"/>
        </w:rPr>
        <w:t xml:space="preserve"> </w:t>
      </w:r>
    </w:p>
    <w:p w14:paraId="5FFCD8CD" w14:textId="77777777" w:rsidR="0064730C" w:rsidRPr="0076706E" w:rsidRDefault="0064730C" w:rsidP="0076706E">
      <w:pPr>
        <w:spacing w:after="0"/>
        <w:rPr>
          <w:rStyle w:val="y2iqfc"/>
        </w:rPr>
      </w:pPr>
    </w:p>
    <w:p w14:paraId="6E7F1108" w14:textId="5584066E" w:rsidR="0064730C" w:rsidRPr="0076706E" w:rsidRDefault="00973B13" w:rsidP="0076706E">
      <w:pPr>
        <w:rPr>
          <w:lang w:eastAsia="en-IE"/>
        </w:rPr>
      </w:pPr>
      <w:r w:rsidRPr="0076706E">
        <w:rPr>
          <w:lang w:val="ga"/>
        </w:rPr>
        <w:t xml:space="preserve">Leanann </w:t>
      </w:r>
      <w:r w:rsidR="009726C0" w:rsidRPr="0076706E">
        <w:rPr>
          <w:lang w:val="ga"/>
        </w:rPr>
        <w:t xml:space="preserve">NDA </w:t>
      </w:r>
      <w:r w:rsidR="0064730C" w:rsidRPr="0076706E">
        <w:rPr>
          <w:rStyle w:val="y2iqfc"/>
        </w:rPr>
        <w:t>ag obair go dlúth le comhlachtaí poiblí agus ag tabhairt comhairle dóibh maidir le bearta is féidir leo a chur i bhfeidhm chun timpeallachtaí oibre Cothromacha Éagsúla agus Uilechuimsitheacha (EDI) a chruthú a dhíríonn ar earcaíocht agus coinneáil daoine faoi mhíchumas a mhéadú agus ceann ina mbraitheann fostaithe go bhfuil tacaío</w:t>
      </w:r>
      <w:r w:rsidR="00A373B4" w:rsidRPr="0076706E">
        <w:rPr>
          <w:rStyle w:val="y2iqfc"/>
        </w:rPr>
        <w:t>cht acu lena stádas míchumas a roinnt</w:t>
      </w:r>
      <w:r w:rsidR="0064730C" w:rsidRPr="0076706E">
        <w:rPr>
          <w:rStyle w:val="y2iqfc"/>
        </w:rPr>
        <w:t>.</w:t>
      </w:r>
    </w:p>
    <w:p w14:paraId="21AFB4B0" w14:textId="2F45E3C1" w:rsidR="00973B13" w:rsidRPr="0076706E" w:rsidRDefault="00973B13" w:rsidP="0076706E"/>
    <w:p w14:paraId="6CB39A8D" w14:textId="206195A9" w:rsidR="00973B13" w:rsidRPr="0076706E" w:rsidRDefault="00973B13" w:rsidP="0076706E">
      <w:r w:rsidRPr="0076706E">
        <w:rPr>
          <w:lang w:val="ga"/>
        </w:rPr>
        <w:t xml:space="preserve">Buaileann </w:t>
      </w:r>
      <w:r w:rsidR="009726C0" w:rsidRPr="0076706E">
        <w:rPr>
          <w:lang w:val="ga"/>
        </w:rPr>
        <w:t xml:space="preserve">NDA </w:t>
      </w:r>
      <w:r w:rsidRPr="0076706E">
        <w:rPr>
          <w:lang w:val="ga"/>
        </w:rPr>
        <w:t>go minic leis na Rannóga Acmhainní Daonna agus/nó leis na Foirne Ardbhainistíochta de chuid comhlachtaí poiblí atá ag déileáil le deacrachtaí maidir leis an íos-sprioc 3% a chomhlíonadh chun cabhrú leis na comhlachtaí poiblí sin dul chun cinn a dhéanamh ar ghníomhartha a chabhróidh leo a n-oibleagáidí faoi Chuid 5 den Acht um Míchumas 2005 a chomhlíonadh.</w:t>
      </w:r>
    </w:p>
    <w:p w14:paraId="7ECEFD6E" w14:textId="77777777" w:rsidR="003E7D1B" w:rsidRPr="00705D9D" w:rsidRDefault="003E7D1B" w:rsidP="003E7D1B">
      <w:r w:rsidRPr="00705D9D">
        <w:t xml:space="preserve">Faoin </w:t>
      </w:r>
      <w:r w:rsidRPr="00EF7225">
        <w:rPr>
          <w:b/>
        </w:rPr>
        <w:t>Straitéis Chuimsitheach Fostaíochta do Dhaoine faoi Mhíchumas 2015-2024</w:t>
      </w:r>
      <w:r w:rsidRPr="00705D9D">
        <w:t xml:space="preserve"> agus i </w:t>
      </w:r>
      <w:r w:rsidRPr="00EF7225">
        <w:rPr>
          <w:b/>
        </w:rPr>
        <w:t>gClár an Rialtais 2020</w:t>
      </w:r>
      <w:r w:rsidRPr="00705D9D">
        <w:t>, ghabh an Rialtas air féin an íos-sprioc reachtúil maidir le fostú daoine faoi mhíchumas a mhéadú ó 3% ar a laghad go 6% ar a laghad faoin mbliain 2024. Is dócha go n-achtófar reachtaíocht atá dírithe ar an méadú seo a chur ar bhonn foirmiúil roimh dheireadh na bliana 2022.</w:t>
      </w:r>
    </w:p>
    <w:p w14:paraId="413D1287" w14:textId="6FE9B638" w:rsidR="00973B13" w:rsidRPr="0076706E" w:rsidRDefault="0037778A" w:rsidP="0076706E">
      <w:pPr>
        <w:rPr>
          <w:b/>
        </w:rPr>
      </w:pPr>
      <w:r w:rsidRPr="0076706E">
        <w:rPr>
          <w:lang w:val="ga"/>
        </w:rPr>
        <w:t xml:space="preserve">Sa bhliain 2020, thuairiscigh 61 chomhlacht phoiblí (28.4%) gur thuairiscigh breis agus 6% dá bhfostaithe míchumas. Is méadú beag é sin i gcomparáid leis an mbliain 2019, inar thuairiscigh 48 gcomhlacht phoiblí (22.2%) gur thuairiscigh breis agus 6% dá bhfostaithe míchumas. Tá </w:t>
      </w:r>
      <w:r w:rsidR="009726C0" w:rsidRPr="0076706E">
        <w:rPr>
          <w:lang w:val="ga"/>
        </w:rPr>
        <w:t xml:space="preserve">NDA </w:t>
      </w:r>
      <w:r w:rsidRPr="0076706E">
        <w:rPr>
          <w:lang w:val="ga"/>
        </w:rPr>
        <w:t xml:space="preserve">tiomanta fós do chomhairle a chur ar chomhlachtaí poiblí maidir le bearta is féidir leo a chur chun feidhme chun a n-oibleagáidí faoi Chuid 5 a chomhlíonadh agus chun dul i dtreo a chinntiú gur daoine faoi mhíchumas a bheidh i 6% ar a laghad dá bhfostaithe. Mar sin féin, tugann </w:t>
      </w:r>
      <w:r w:rsidR="009726C0" w:rsidRPr="0076706E">
        <w:rPr>
          <w:lang w:val="ga"/>
        </w:rPr>
        <w:t xml:space="preserve">NDA </w:t>
      </w:r>
      <w:r w:rsidRPr="0076706E">
        <w:rPr>
          <w:lang w:val="ga"/>
        </w:rPr>
        <w:t xml:space="preserve">dá aire gurb amhlaidh, mura ndíríonn an earnáil phoiblí ina hiomláine ar a feidhmíocht faoi Chuid 5 a fheabhsú, gur dóigh nach sroichfidh an earnáil an íos-sprioc reachtúil fostaíochta 6% faoin mbliain 2024. Tá sé tábhachtach, dá bhrí sin, go ndíreodh an earnáil phoiblí ar thimpeallachtaí cothroma cuimsitheacha éagsúla oibre a chruthú, ar timpeallachtaí iad a chabhróidh leo earcú agus coinneáil daoine faoi mhíchumas a mhéadú. Sa chomhthéacs sin, beidh comhlachtaí poiblí in ann freisin comhlíonadh a dhéanamh ar na hoibleagáidí atá orthu earnáil phoiblí atá cothrom, cuimsitheach agus éagsúil a chruthú, mar atá mionsonraithe faoi </w:t>
      </w:r>
      <w:r w:rsidRPr="0076706E">
        <w:rPr>
          <w:b/>
          <w:bCs/>
          <w:lang w:val="ga"/>
        </w:rPr>
        <w:t>Dhualgas na hEarnála Poiblí um Chomhionannas agus Cearta an Duine</w:t>
      </w:r>
      <w:r w:rsidRPr="0076706E">
        <w:rPr>
          <w:lang w:val="ga"/>
        </w:rPr>
        <w:t xml:space="preserve"> agus faoi </w:t>
      </w:r>
      <w:r w:rsidRPr="0076706E">
        <w:rPr>
          <w:b/>
          <w:bCs/>
          <w:lang w:val="ga"/>
        </w:rPr>
        <w:t>chreat beartais Ár Seirbhís Phoiblí 2020</w:t>
      </w:r>
      <w:r w:rsidRPr="0076706E">
        <w:rPr>
          <w:lang w:val="ga"/>
        </w:rPr>
        <w:t>.</w:t>
      </w:r>
    </w:p>
    <w:p w14:paraId="5EFC8FE5" w14:textId="77777777" w:rsidR="00973B13" w:rsidRPr="0076706E" w:rsidRDefault="00973B13" w:rsidP="0076706E">
      <w:pPr>
        <w:pStyle w:val="Heading2"/>
      </w:pPr>
      <w:bookmarkStart w:id="26" w:name="_Toc94797826"/>
      <w:r w:rsidRPr="0076706E">
        <w:rPr>
          <w:bCs/>
          <w:lang w:val="ga"/>
        </w:rPr>
        <w:t>Forbairtí Dearfacha</w:t>
      </w:r>
      <w:bookmarkEnd w:id="26"/>
      <w:r w:rsidRPr="0076706E">
        <w:rPr>
          <w:bCs/>
          <w:lang w:val="ga"/>
        </w:rPr>
        <w:t xml:space="preserve"> </w:t>
      </w:r>
    </w:p>
    <w:p w14:paraId="5EF436B3" w14:textId="77777777" w:rsidR="00250ACB" w:rsidRPr="0076706E" w:rsidRDefault="00973B13" w:rsidP="0076706E">
      <w:pPr>
        <w:pStyle w:val="Heading3"/>
      </w:pPr>
      <w:r w:rsidRPr="0076706E">
        <w:rPr>
          <w:bCs/>
          <w:lang w:val="ga"/>
        </w:rPr>
        <w:t>Feabhsuithe san fheidhmíocht</w:t>
      </w:r>
    </w:p>
    <w:p w14:paraId="4E794525" w14:textId="1BA93F01" w:rsidR="0008678C" w:rsidRPr="0076706E" w:rsidRDefault="00353979" w:rsidP="0076706E">
      <w:r w:rsidRPr="0076706E">
        <w:rPr>
          <w:lang w:val="ga"/>
        </w:rPr>
        <w:t xml:space="preserve">Sa bhliain 2020, tá áthas ar an </w:t>
      </w:r>
      <w:r w:rsidR="00C6515B" w:rsidRPr="0076706E">
        <w:rPr>
          <w:lang w:val="ga"/>
        </w:rPr>
        <w:t>NDA</w:t>
      </w:r>
      <w:r w:rsidRPr="0076706E">
        <w:rPr>
          <w:lang w:val="ga"/>
        </w:rPr>
        <w:t xml:space="preserve"> a thabhairt dá aire gur lean roinnt comhlachtaí poiblí le dul chun cinn a thaispeáint ar thimpeallachtaí cothroma cuimsitheacha éagsúla oibre a chruthú ina ndéantar earcú daoine faoi mhíchumas a chur chun cinn agus a chur ar aghaidh, agus na freagraí atáthar ag fáil ó fhostaithe faoi mhíchumas á méadú ag an am céanna. Is samplaí de chomhlachtaí poiblí chuige sin iad Ospidéal San Séamas agus Ollscoil Teicneolaíochta Bhaile Átha Cliath.</w:t>
      </w:r>
    </w:p>
    <w:p w14:paraId="32B69233" w14:textId="47EA0102" w:rsidR="0008678C" w:rsidRPr="0076706E" w:rsidRDefault="009A4DAA" w:rsidP="0076706E">
      <w:pPr>
        <w:pStyle w:val="TableTitle"/>
      </w:pPr>
      <w:r w:rsidRPr="0076706E">
        <w:rPr>
          <w:bCs/>
          <w:lang w:val="ga"/>
        </w:rPr>
        <w:lastRenderedPageBreak/>
        <w:t xml:space="preserve">Tábla 3 Feidhmíocht Ospidéal San Séamas agus Ollscoil Teicneolaíochta Bhaile Átha Cliath sna blianta 2019 agus 2020. </w:t>
      </w:r>
    </w:p>
    <w:tbl>
      <w:tblPr>
        <w:tblW w:w="11766" w:type="dxa"/>
        <w:tblInd w:w="-15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02"/>
        <w:gridCol w:w="1276"/>
        <w:gridCol w:w="1417"/>
        <w:gridCol w:w="1560"/>
        <w:gridCol w:w="1275"/>
        <w:gridCol w:w="1418"/>
        <w:gridCol w:w="1559"/>
        <w:gridCol w:w="1559"/>
      </w:tblGrid>
      <w:tr w:rsidR="009A4DAA" w:rsidRPr="0076706E" w14:paraId="361F1490" w14:textId="77777777" w:rsidTr="00E23BDD">
        <w:trPr>
          <w:tblHeader/>
        </w:trPr>
        <w:tc>
          <w:tcPr>
            <w:tcW w:w="1702" w:type="dxa"/>
          </w:tcPr>
          <w:p w14:paraId="1B464DF8" w14:textId="4D102584" w:rsidR="00C61A56" w:rsidRPr="0076706E" w:rsidRDefault="00C61A56" w:rsidP="0076706E">
            <w:pPr>
              <w:pStyle w:val="TableHead"/>
            </w:pPr>
            <w:r w:rsidRPr="0076706E">
              <w:rPr>
                <w:bCs/>
                <w:sz w:val="22"/>
                <w:szCs w:val="22"/>
                <w:lang w:val="ga"/>
              </w:rPr>
              <w:t>Comhlacht Poiblí</w:t>
            </w:r>
          </w:p>
        </w:tc>
        <w:tc>
          <w:tcPr>
            <w:tcW w:w="1276" w:type="dxa"/>
          </w:tcPr>
          <w:p w14:paraId="7329E182" w14:textId="7F7C1111" w:rsidR="00C61A56" w:rsidRPr="0076706E" w:rsidRDefault="00C61A56" w:rsidP="0076706E">
            <w:pPr>
              <w:pStyle w:val="TableHead"/>
            </w:pPr>
            <w:r w:rsidRPr="0076706E">
              <w:rPr>
                <w:bCs/>
                <w:sz w:val="22"/>
                <w:szCs w:val="22"/>
                <w:lang w:val="ga"/>
              </w:rPr>
              <w:t>An líon iomlán fostaithe 2019</w:t>
            </w:r>
          </w:p>
        </w:tc>
        <w:tc>
          <w:tcPr>
            <w:tcW w:w="1417" w:type="dxa"/>
          </w:tcPr>
          <w:p w14:paraId="55A7AA64" w14:textId="7396CDBB" w:rsidR="00C61A56" w:rsidRPr="00B90498" w:rsidRDefault="00C61A56" w:rsidP="0076706E">
            <w:pPr>
              <w:pStyle w:val="TableHead"/>
              <w:rPr>
                <w:sz w:val="22"/>
                <w:szCs w:val="22"/>
              </w:rPr>
            </w:pPr>
            <w:r w:rsidRPr="00B90498">
              <w:rPr>
                <w:bCs/>
                <w:sz w:val="22"/>
                <w:szCs w:val="22"/>
                <w:lang w:val="ga"/>
              </w:rPr>
              <w:t xml:space="preserve">An líon fostaithe a thuairiscigh míchumas </w:t>
            </w:r>
          </w:p>
          <w:p w14:paraId="28BD1DD5" w14:textId="1C40A9DA" w:rsidR="00C61A56" w:rsidRPr="00B90498" w:rsidRDefault="00C61A56" w:rsidP="0076706E">
            <w:pPr>
              <w:pStyle w:val="TableHead"/>
              <w:rPr>
                <w:sz w:val="22"/>
                <w:szCs w:val="22"/>
              </w:rPr>
            </w:pPr>
            <w:r w:rsidRPr="00B90498">
              <w:rPr>
                <w:bCs/>
                <w:sz w:val="22"/>
                <w:szCs w:val="22"/>
                <w:lang w:val="ga"/>
              </w:rPr>
              <w:t>2019</w:t>
            </w:r>
          </w:p>
        </w:tc>
        <w:tc>
          <w:tcPr>
            <w:tcW w:w="1560" w:type="dxa"/>
          </w:tcPr>
          <w:p w14:paraId="4C98ADE7" w14:textId="6BB9DF1B" w:rsidR="00D83E3F" w:rsidRPr="00B90498" w:rsidRDefault="00C61A56" w:rsidP="0076706E">
            <w:pPr>
              <w:pStyle w:val="TableHead"/>
              <w:rPr>
                <w:sz w:val="22"/>
                <w:szCs w:val="22"/>
              </w:rPr>
            </w:pPr>
            <w:r w:rsidRPr="00B90498">
              <w:rPr>
                <w:bCs/>
                <w:sz w:val="22"/>
                <w:szCs w:val="22"/>
                <w:lang w:val="ga"/>
              </w:rPr>
              <w:t>An % d’fhostaithe a thuairiscigh míchumas</w:t>
            </w:r>
          </w:p>
          <w:p w14:paraId="7A2E338A" w14:textId="5493FE89" w:rsidR="00C61A56" w:rsidRPr="00B90498" w:rsidRDefault="00C61A56" w:rsidP="0076706E">
            <w:pPr>
              <w:pStyle w:val="TableHead"/>
              <w:rPr>
                <w:sz w:val="22"/>
                <w:szCs w:val="22"/>
              </w:rPr>
            </w:pPr>
            <w:r w:rsidRPr="00B90498">
              <w:rPr>
                <w:bCs/>
                <w:sz w:val="22"/>
                <w:szCs w:val="22"/>
                <w:lang w:val="ga"/>
              </w:rPr>
              <w:t xml:space="preserve">2019 </w:t>
            </w:r>
          </w:p>
        </w:tc>
        <w:tc>
          <w:tcPr>
            <w:tcW w:w="1275" w:type="dxa"/>
          </w:tcPr>
          <w:p w14:paraId="597C3A0E" w14:textId="541CBC5E" w:rsidR="00C61A56" w:rsidRPr="00B90498" w:rsidRDefault="00C61A56" w:rsidP="0076706E">
            <w:pPr>
              <w:pStyle w:val="TableHead"/>
              <w:rPr>
                <w:sz w:val="22"/>
                <w:szCs w:val="22"/>
              </w:rPr>
            </w:pPr>
            <w:r w:rsidRPr="00B90498">
              <w:rPr>
                <w:bCs/>
                <w:sz w:val="22"/>
                <w:szCs w:val="22"/>
                <w:lang w:val="ga"/>
              </w:rPr>
              <w:t>An líon iomlán fostaithe 2020</w:t>
            </w:r>
          </w:p>
        </w:tc>
        <w:tc>
          <w:tcPr>
            <w:tcW w:w="1418" w:type="dxa"/>
          </w:tcPr>
          <w:p w14:paraId="6D7341C1" w14:textId="7B30D60F" w:rsidR="00C61A56" w:rsidRPr="00B90498" w:rsidRDefault="00385CD0" w:rsidP="0076706E">
            <w:pPr>
              <w:pStyle w:val="TableHead"/>
              <w:rPr>
                <w:sz w:val="22"/>
                <w:szCs w:val="22"/>
              </w:rPr>
            </w:pPr>
            <w:r w:rsidRPr="00B90498">
              <w:rPr>
                <w:bCs/>
                <w:sz w:val="22"/>
                <w:szCs w:val="22"/>
                <w:lang w:val="ga"/>
              </w:rPr>
              <w:t>An líon fostaithe a thuairiscigh míchumas</w:t>
            </w:r>
          </w:p>
          <w:p w14:paraId="0DCC0DEB" w14:textId="79AE809F" w:rsidR="00C61A56" w:rsidRPr="00B90498" w:rsidRDefault="00C61A56" w:rsidP="0076706E">
            <w:pPr>
              <w:pStyle w:val="TableHead"/>
              <w:rPr>
                <w:sz w:val="22"/>
                <w:szCs w:val="22"/>
              </w:rPr>
            </w:pPr>
            <w:r w:rsidRPr="00B90498">
              <w:rPr>
                <w:bCs/>
                <w:sz w:val="22"/>
                <w:szCs w:val="22"/>
                <w:lang w:val="ga"/>
              </w:rPr>
              <w:t>2020</w:t>
            </w:r>
          </w:p>
        </w:tc>
        <w:tc>
          <w:tcPr>
            <w:tcW w:w="1559" w:type="dxa"/>
          </w:tcPr>
          <w:p w14:paraId="3689492D" w14:textId="6D838E04" w:rsidR="00C61A56" w:rsidRPr="00B90498" w:rsidRDefault="00C61A56" w:rsidP="0076706E">
            <w:pPr>
              <w:pStyle w:val="TableHead"/>
              <w:rPr>
                <w:sz w:val="22"/>
                <w:szCs w:val="22"/>
              </w:rPr>
            </w:pPr>
            <w:r w:rsidRPr="00B90498">
              <w:rPr>
                <w:bCs/>
                <w:sz w:val="22"/>
                <w:szCs w:val="22"/>
                <w:lang w:val="ga"/>
              </w:rPr>
              <w:t>An % d’fhostaithe a thuairiscigh</w:t>
            </w:r>
          </w:p>
          <w:p w14:paraId="683EBA40" w14:textId="0C5C3EDE" w:rsidR="00C61A56" w:rsidRPr="00B90498" w:rsidRDefault="00D77446" w:rsidP="0076706E">
            <w:pPr>
              <w:pStyle w:val="TableHead"/>
              <w:rPr>
                <w:sz w:val="22"/>
                <w:szCs w:val="22"/>
              </w:rPr>
            </w:pPr>
            <w:r w:rsidRPr="00B90498">
              <w:rPr>
                <w:bCs/>
                <w:sz w:val="22"/>
                <w:szCs w:val="22"/>
                <w:lang w:val="ga"/>
              </w:rPr>
              <w:t>míchumas 2020</w:t>
            </w:r>
          </w:p>
        </w:tc>
        <w:tc>
          <w:tcPr>
            <w:tcW w:w="1559" w:type="dxa"/>
          </w:tcPr>
          <w:p w14:paraId="497C06D6" w14:textId="2A35FC24" w:rsidR="00C61A56" w:rsidRPr="00B90498" w:rsidRDefault="009A4DAA" w:rsidP="0076706E">
            <w:pPr>
              <w:pStyle w:val="TableHead"/>
              <w:rPr>
                <w:sz w:val="22"/>
                <w:szCs w:val="22"/>
              </w:rPr>
            </w:pPr>
            <w:r w:rsidRPr="00B90498">
              <w:rPr>
                <w:bCs/>
                <w:sz w:val="22"/>
                <w:szCs w:val="22"/>
                <w:lang w:val="ga"/>
              </w:rPr>
              <w:t>Athrú sa líon fo</w:t>
            </w:r>
            <w:r w:rsidR="00B90498">
              <w:rPr>
                <w:bCs/>
                <w:sz w:val="22"/>
                <w:szCs w:val="22"/>
                <w:lang w:val="ga"/>
              </w:rPr>
              <w:t>staithe, agus sa % d’fhostaithe</w:t>
            </w:r>
            <w:r w:rsidRPr="00B90498">
              <w:rPr>
                <w:bCs/>
                <w:sz w:val="22"/>
                <w:szCs w:val="22"/>
                <w:lang w:val="ga"/>
              </w:rPr>
              <w:t xml:space="preserve"> a thuairiscigh míchumas</w:t>
            </w:r>
          </w:p>
        </w:tc>
      </w:tr>
      <w:tr w:rsidR="00C066D9" w:rsidRPr="0076706E" w14:paraId="6DD8DED0" w14:textId="77777777" w:rsidTr="00E23BDD">
        <w:trPr>
          <w:tblHeader/>
        </w:trPr>
        <w:tc>
          <w:tcPr>
            <w:tcW w:w="1702" w:type="dxa"/>
          </w:tcPr>
          <w:p w14:paraId="2D39B350" w14:textId="5E3FC52D" w:rsidR="00C066D9" w:rsidRPr="0076706E" w:rsidRDefault="00C066D9" w:rsidP="0076706E">
            <w:pPr>
              <w:pStyle w:val="TableHead"/>
              <w:rPr>
                <w:b w:val="0"/>
                <w:sz w:val="22"/>
                <w:szCs w:val="22"/>
              </w:rPr>
            </w:pPr>
            <w:r w:rsidRPr="0076706E">
              <w:rPr>
                <w:b w:val="0"/>
                <w:sz w:val="22"/>
                <w:szCs w:val="22"/>
                <w:lang w:val="ga"/>
              </w:rPr>
              <w:t>Ospidéal San Séamas</w:t>
            </w:r>
          </w:p>
        </w:tc>
        <w:tc>
          <w:tcPr>
            <w:tcW w:w="1276" w:type="dxa"/>
          </w:tcPr>
          <w:p w14:paraId="19A0E27A" w14:textId="4F7C3EC4" w:rsidR="00C066D9" w:rsidRPr="0076706E" w:rsidRDefault="00C066D9" w:rsidP="0076706E">
            <w:pPr>
              <w:pStyle w:val="TableHead"/>
              <w:jc w:val="right"/>
              <w:rPr>
                <w:b w:val="0"/>
                <w:sz w:val="22"/>
                <w:szCs w:val="22"/>
              </w:rPr>
            </w:pPr>
            <w:r w:rsidRPr="0076706E">
              <w:rPr>
                <w:b w:val="0"/>
                <w:sz w:val="22"/>
                <w:szCs w:val="22"/>
                <w:lang w:val="ga"/>
              </w:rPr>
              <w:t>4,327</w:t>
            </w:r>
          </w:p>
        </w:tc>
        <w:tc>
          <w:tcPr>
            <w:tcW w:w="1417" w:type="dxa"/>
          </w:tcPr>
          <w:p w14:paraId="4C1D10B3" w14:textId="6C80C2DC" w:rsidR="00C066D9" w:rsidRPr="0076706E" w:rsidRDefault="00C066D9" w:rsidP="0076706E">
            <w:pPr>
              <w:pStyle w:val="TableHead"/>
              <w:jc w:val="right"/>
              <w:rPr>
                <w:b w:val="0"/>
                <w:sz w:val="22"/>
                <w:szCs w:val="22"/>
              </w:rPr>
            </w:pPr>
            <w:r w:rsidRPr="0076706E">
              <w:rPr>
                <w:b w:val="0"/>
                <w:sz w:val="22"/>
                <w:szCs w:val="22"/>
                <w:lang w:val="ga"/>
              </w:rPr>
              <w:t>163</w:t>
            </w:r>
          </w:p>
        </w:tc>
        <w:tc>
          <w:tcPr>
            <w:tcW w:w="1560" w:type="dxa"/>
          </w:tcPr>
          <w:p w14:paraId="12168D94" w14:textId="22C07413" w:rsidR="00C066D9" w:rsidRPr="0076706E" w:rsidRDefault="00C066D9" w:rsidP="0076706E">
            <w:pPr>
              <w:pStyle w:val="TableHead"/>
              <w:jc w:val="right"/>
              <w:rPr>
                <w:b w:val="0"/>
                <w:sz w:val="22"/>
                <w:szCs w:val="22"/>
              </w:rPr>
            </w:pPr>
            <w:r w:rsidRPr="0076706E">
              <w:rPr>
                <w:rFonts w:cs="Calibri"/>
                <w:b w:val="0"/>
                <w:color w:val="000000"/>
                <w:sz w:val="22"/>
                <w:szCs w:val="22"/>
                <w:lang w:val="ga"/>
              </w:rPr>
              <w:t>3.8</w:t>
            </w:r>
          </w:p>
        </w:tc>
        <w:tc>
          <w:tcPr>
            <w:tcW w:w="1275" w:type="dxa"/>
          </w:tcPr>
          <w:p w14:paraId="0642257C" w14:textId="4C31C402" w:rsidR="00C066D9" w:rsidRPr="0076706E" w:rsidRDefault="00C066D9" w:rsidP="0076706E">
            <w:pPr>
              <w:pStyle w:val="TableHead"/>
              <w:jc w:val="right"/>
              <w:rPr>
                <w:b w:val="0"/>
                <w:sz w:val="22"/>
                <w:szCs w:val="22"/>
              </w:rPr>
            </w:pPr>
            <w:r w:rsidRPr="0076706E">
              <w:rPr>
                <w:rFonts w:cs="Calibri"/>
                <w:b w:val="0"/>
                <w:color w:val="000000"/>
                <w:sz w:val="22"/>
                <w:szCs w:val="22"/>
                <w:lang w:val="ga"/>
              </w:rPr>
              <w:t>4,734</w:t>
            </w:r>
          </w:p>
        </w:tc>
        <w:tc>
          <w:tcPr>
            <w:tcW w:w="1418" w:type="dxa"/>
          </w:tcPr>
          <w:p w14:paraId="32A4BACC" w14:textId="2C396907" w:rsidR="00C066D9" w:rsidRPr="0076706E" w:rsidRDefault="00C066D9" w:rsidP="0076706E">
            <w:pPr>
              <w:pStyle w:val="TableHead"/>
              <w:jc w:val="right"/>
              <w:rPr>
                <w:b w:val="0"/>
                <w:sz w:val="22"/>
                <w:szCs w:val="22"/>
              </w:rPr>
            </w:pPr>
            <w:r w:rsidRPr="0076706E">
              <w:rPr>
                <w:rFonts w:cs="Calibri"/>
                <w:b w:val="0"/>
                <w:color w:val="000000"/>
                <w:sz w:val="22"/>
                <w:szCs w:val="22"/>
                <w:lang w:val="ga"/>
              </w:rPr>
              <w:t>366</w:t>
            </w:r>
          </w:p>
        </w:tc>
        <w:tc>
          <w:tcPr>
            <w:tcW w:w="1559" w:type="dxa"/>
          </w:tcPr>
          <w:p w14:paraId="749EF926" w14:textId="6A6036D8" w:rsidR="00C066D9" w:rsidRPr="0076706E" w:rsidRDefault="00C066D9" w:rsidP="0076706E">
            <w:pPr>
              <w:pStyle w:val="TableHead"/>
              <w:jc w:val="right"/>
              <w:rPr>
                <w:b w:val="0"/>
                <w:sz w:val="22"/>
                <w:szCs w:val="22"/>
              </w:rPr>
            </w:pPr>
            <w:r w:rsidRPr="0076706E">
              <w:rPr>
                <w:rFonts w:cs="Calibri"/>
                <w:b w:val="0"/>
                <w:color w:val="000000"/>
                <w:sz w:val="22"/>
                <w:szCs w:val="22"/>
                <w:lang w:val="ga"/>
              </w:rPr>
              <w:t>7.7</w:t>
            </w:r>
          </w:p>
        </w:tc>
        <w:tc>
          <w:tcPr>
            <w:tcW w:w="1559" w:type="dxa"/>
          </w:tcPr>
          <w:p w14:paraId="11C92D3B" w14:textId="2EF65BDB" w:rsidR="00A35282" w:rsidRPr="0076706E" w:rsidRDefault="00A35282" w:rsidP="0076706E">
            <w:pPr>
              <w:pStyle w:val="TableHead"/>
              <w:jc w:val="right"/>
              <w:rPr>
                <w:b w:val="0"/>
                <w:sz w:val="22"/>
                <w:szCs w:val="22"/>
              </w:rPr>
            </w:pPr>
            <w:r w:rsidRPr="0076706E">
              <w:rPr>
                <w:b w:val="0"/>
                <w:sz w:val="22"/>
                <w:szCs w:val="22"/>
                <w:lang w:val="ga"/>
              </w:rPr>
              <w:t>+203 (+3.9%)</w:t>
            </w:r>
          </w:p>
        </w:tc>
      </w:tr>
      <w:tr w:rsidR="00A35282" w:rsidRPr="0076706E" w14:paraId="1CB08914" w14:textId="77777777" w:rsidTr="00E23BDD">
        <w:trPr>
          <w:tblHeader/>
        </w:trPr>
        <w:tc>
          <w:tcPr>
            <w:tcW w:w="1702" w:type="dxa"/>
          </w:tcPr>
          <w:p w14:paraId="318B93A8" w14:textId="0108A41E" w:rsidR="00A35282" w:rsidRPr="0076706E" w:rsidRDefault="00A35282" w:rsidP="0076706E">
            <w:pPr>
              <w:pStyle w:val="TableHead"/>
              <w:rPr>
                <w:b w:val="0"/>
                <w:sz w:val="22"/>
                <w:szCs w:val="22"/>
              </w:rPr>
            </w:pPr>
            <w:r w:rsidRPr="0076706E">
              <w:rPr>
                <w:b w:val="0"/>
                <w:sz w:val="22"/>
                <w:szCs w:val="22"/>
                <w:lang w:val="ga"/>
              </w:rPr>
              <w:t>Ollscoil Teicneolaíochta Bhaile Átha Cliath</w:t>
            </w:r>
          </w:p>
        </w:tc>
        <w:tc>
          <w:tcPr>
            <w:tcW w:w="1276" w:type="dxa"/>
          </w:tcPr>
          <w:p w14:paraId="52AC5332" w14:textId="52F1C242" w:rsidR="00A35282" w:rsidRPr="0076706E" w:rsidRDefault="00A35282" w:rsidP="0076706E">
            <w:pPr>
              <w:pStyle w:val="TableHead"/>
              <w:jc w:val="right"/>
              <w:rPr>
                <w:b w:val="0"/>
                <w:sz w:val="22"/>
                <w:szCs w:val="22"/>
              </w:rPr>
            </w:pPr>
            <w:r w:rsidRPr="0076706E">
              <w:rPr>
                <w:b w:val="0"/>
                <w:sz w:val="22"/>
                <w:szCs w:val="22"/>
                <w:lang w:val="ga"/>
              </w:rPr>
              <w:t>3,123</w:t>
            </w:r>
          </w:p>
        </w:tc>
        <w:tc>
          <w:tcPr>
            <w:tcW w:w="1417" w:type="dxa"/>
          </w:tcPr>
          <w:p w14:paraId="380083B9" w14:textId="1FB63F3C" w:rsidR="00A35282" w:rsidRPr="0076706E" w:rsidRDefault="00A35282" w:rsidP="0076706E">
            <w:pPr>
              <w:pStyle w:val="TableHead"/>
              <w:jc w:val="right"/>
              <w:rPr>
                <w:b w:val="0"/>
                <w:sz w:val="22"/>
                <w:szCs w:val="22"/>
              </w:rPr>
            </w:pPr>
            <w:r w:rsidRPr="0076706E">
              <w:rPr>
                <w:b w:val="0"/>
                <w:sz w:val="22"/>
                <w:szCs w:val="22"/>
                <w:lang w:val="ga"/>
              </w:rPr>
              <w:t>130</w:t>
            </w:r>
          </w:p>
        </w:tc>
        <w:tc>
          <w:tcPr>
            <w:tcW w:w="1560" w:type="dxa"/>
          </w:tcPr>
          <w:p w14:paraId="06CA32E4" w14:textId="2DA4B1CC" w:rsidR="00A35282" w:rsidRPr="0076706E" w:rsidRDefault="00A35282" w:rsidP="0076706E">
            <w:pPr>
              <w:pStyle w:val="TableHead"/>
              <w:jc w:val="right"/>
              <w:rPr>
                <w:b w:val="0"/>
                <w:sz w:val="22"/>
                <w:szCs w:val="22"/>
              </w:rPr>
            </w:pPr>
            <w:r w:rsidRPr="0076706E">
              <w:rPr>
                <w:b w:val="0"/>
                <w:sz w:val="22"/>
                <w:szCs w:val="22"/>
                <w:lang w:val="ga"/>
              </w:rPr>
              <w:t>4.2</w:t>
            </w:r>
          </w:p>
        </w:tc>
        <w:tc>
          <w:tcPr>
            <w:tcW w:w="1275" w:type="dxa"/>
          </w:tcPr>
          <w:p w14:paraId="160F10C6" w14:textId="2245A026" w:rsidR="00A35282" w:rsidRPr="0076706E" w:rsidRDefault="00A35282" w:rsidP="0076706E">
            <w:pPr>
              <w:pStyle w:val="TableHead"/>
              <w:jc w:val="right"/>
              <w:rPr>
                <w:b w:val="0"/>
                <w:sz w:val="22"/>
                <w:szCs w:val="22"/>
              </w:rPr>
            </w:pPr>
            <w:r w:rsidRPr="0076706E">
              <w:rPr>
                <w:b w:val="0"/>
                <w:sz w:val="22"/>
                <w:szCs w:val="22"/>
                <w:lang w:val="ga"/>
              </w:rPr>
              <w:t>3,079</w:t>
            </w:r>
          </w:p>
        </w:tc>
        <w:tc>
          <w:tcPr>
            <w:tcW w:w="1418" w:type="dxa"/>
          </w:tcPr>
          <w:p w14:paraId="5B033B65" w14:textId="641D9EC1" w:rsidR="00A35282" w:rsidRPr="0076706E" w:rsidRDefault="00A35282" w:rsidP="0076706E">
            <w:pPr>
              <w:pStyle w:val="TableHead"/>
              <w:jc w:val="right"/>
              <w:rPr>
                <w:b w:val="0"/>
                <w:sz w:val="22"/>
                <w:szCs w:val="22"/>
              </w:rPr>
            </w:pPr>
            <w:r w:rsidRPr="0076706E">
              <w:rPr>
                <w:b w:val="0"/>
                <w:sz w:val="22"/>
                <w:szCs w:val="22"/>
                <w:lang w:val="ga"/>
              </w:rPr>
              <w:t>251</w:t>
            </w:r>
          </w:p>
        </w:tc>
        <w:tc>
          <w:tcPr>
            <w:tcW w:w="1559" w:type="dxa"/>
          </w:tcPr>
          <w:p w14:paraId="260A65C3" w14:textId="5F6040DB" w:rsidR="00A35282" w:rsidRPr="0076706E" w:rsidRDefault="00A35282" w:rsidP="0076706E">
            <w:pPr>
              <w:pStyle w:val="TableHead"/>
              <w:jc w:val="right"/>
              <w:rPr>
                <w:b w:val="0"/>
                <w:sz w:val="22"/>
                <w:szCs w:val="22"/>
              </w:rPr>
            </w:pPr>
            <w:r w:rsidRPr="0076706E">
              <w:rPr>
                <w:b w:val="0"/>
                <w:sz w:val="22"/>
                <w:szCs w:val="22"/>
                <w:lang w:val="ga"/>
              </w:rPr>
              <w:t>8.2</w:t>
            </w:r>
          </w:p>
        </w:tc>
        <w:tc>
          <w:tcPr>
            <w:tcW w:w="1559" w:type="dxa"/>
          </w:tcPr>
          <w:p w14:paraId="74EC06C2" w14:textId="77777777" w:rsidR="003F7E2E" w:rsidRPr="0076706E" w:rsidRDefault="00A35282" w:rsidP="0076706E">
            <w:pPr>
              <w:pStyle w:val="TableHead"/>
              <w:jc w:val="right"/>
              <w:rPr>
                <w:b w:val="0"/>
                <w:sz w:val="22"/>
                <w:szCs w:val="22"/>
              </w:rPr>
            </w:pPr>
            <w:r w:rsidRPr="0076706E">
              <w:rPr>
                <w:b w:val="0"/>
                <w:sz w:val="22"/>
                <w:szCs w:val="22"/>
                <w:lang w:val="ga"/>
              </w:rPr>
              <w:t xml:space="preserve">+121 </w:t>
            </w:r>
          </w:p>
          <w:p w14:paraId="77EEBC08" w14:textId="6F679C81" w:rsidR="00A35282" w:rsidRPr="0076706E" w:rsidRDefault="00A35282" w:rsidP="0076706E">
            <w:pPr>
              <w:pStyle w:val="TableHead"/>
              <w:jc w:val="right"/>
              <w:rPr>
                <w:b w:val="0"/>
                <w:sz w:val="22"/>
                <w:szCs w:val="22"/>
              </w:rPr>
            </w:pPr>
            <w:r w:rsidRPr="0076706E">
              <w:rPr>
                <w:b w:val="0"/>
                <w:sz w:val="22"/>
                <w:szCs w:val="22"/>
                <w:lang w:val="ga"/>
              </w:rPr>
              <w:t>(+4%)</w:t>
            </w:r>
          </w:p>
        </w:tc>
      </w:tr>
    </w:tbl>
    <w:p w14:paraId="23C59041" w14:textId="77777777" w:rsidR="00357265" w:rsidRPr="0076706E" w:rsidRDefault="00357265" w:rsidP="0076706E">
      <w:pPr>
        <w:rPr>
          <w:rFonts w:cstheme="minorHAnsi"/>
          <w:color w:val="000000" w:themeColor="text1"/>
          <w:szCs w:val="26"/>
        </w:rPr>
      </w:pPr>
    </w:p>
    <w:p w14:paraId="6E8C7DFD" w14:textId="1311C395" w:rsidR="003023BF" w:rsidRPr="0076706E" w:rsidRDefault="009B76B9" w:rsidP="0076706E">
      <w:pPr>
        <w:rPr>
          <w:rFonts w:cs="Arial"/>
        </w:rPr>
      </w:pPr>
      <w:r w:rsidRPr="0076706E">
        <w:rPr>
          <w:lang w:val="ga"/>
        </w:rPr>
        <w:t>In Ospidéal San Séamas, d’éascaigh an struchtúr Comhairleora Acmhainní Daonna cumarsáid éifeachtach idir Sláinte Cheirde, an lucht bainistíochta áitiúil agus an Rannóg Acmhainní Daonna. Cabhraigh an díriú sin ar chumarsáidí eagraíochta a fheabhsú le feasacht a mhéadú ar shaincheisteanna míchumais ar fud na heagraíochta agus ar phróiseas Chuid 5. Chabhraigh an cur chuige sin leis an gcomhlacht poiblí freisin an líon freagraí a fuair sé ó fhostaithe faoi mhíchumas a mhéadú.</w:t>
      </w:r>
    </w:p>
    <w:p w14:paraId="33C856AD" w14:textId="263EA881" w:rsidR="00357265" w:rsidRPr="0076706E" w:rsidRDefault="003023BF" w:rsidP="0076706E">
      <w:r w:rsidRPr="0076706E">
        <w:rPr>
          <w:lang w:val="ga"/>
        </w:rPr>
        <w:t>Chomh maith leis sin, soláthraíonn Ospidéal San Séamas roinnt tionscnamh oiliúna d’fhostaithe chun cur leis an bhfeasacht agus an tuiscint atá acu ar dhaoine faoi mhíchumas. Tugann an comhlacht poiblí sin deis do bhainisteoirí/mhaoirseoirí páirt a ghlacadh i gclár gearr oiliúna darb ainm ‘Daoine a Bhainistiú’. Is iad speisialtóirí i gCaidreamh Fostaithe a sholáthraíonn an clár sin.  Leis an gclár sin, tugtar faisnéis do bhainisteoirí faoi conas gach fostaí a bhainistiú, lena n-áirítear fostaithe faoi mhíchumas. Toradh eile atá air is ea go méadaítear feasacht na mbainisteoirí ar na hoibleagáidí atá orthu socruithe réasúnacha a chur ar fáil d’fhostaithe le linn na bpróiseas earcaíochta agus roghnúcháin agus ar an dea-chleachtas maidir leis na socruithe réasúnacha a chur ar fáil</w:t>
      </w:r>
      <w:r w:rsidR="00553CFE">
        <w:rPr>
          <w:lang w:val="ga"/>
        </w:rPr>
        <w:t xml:space="preserve"> d’fhostaithe nua agus reatha. </w:t>
      </w:r>
      <w:r w:rsidRPr="0076706E">
        <w:rPr>
          <w:lang w:val="ga"/>
        </w:rPr>
        <w:t>Tá roinnt beart réamhghníomhach earcaíochta i bhfeidhm ag an gcomhlacht poiblí sin chun earcú daoine faoi mhíchumas a mhéadú, lena n-áirítear a chinntiú go gcuirfí oiliúint ar phainéil agallaimh i bhfeasacht ar mhíchumas.</w:t>
      </w:r>
    </w:p>
    <w:p w14:paraId="7DD38E2B" w14:textId="566A1A3C" w:rsidR="00B10D40" w:rsidRPr="0076706E" w:rsidRDefault="001970E8" w:rsidP="0076706E">
      <w:pPr>
        <w:rPr>
          <w:rFonts w:cstheme="minorBidi"/>
          <w:color w:val="000000" w:themeColor="text1"/>
          <w:szCs w:val="26"/>
        </w:rPr>
      </w:pPr>
      <w:r w:rsidRPr="0076706E">
        <w:rPr>
          <w:lang w:val="ga"/>
        </w:rPr>
        <w:t xml:space="preserve">Sa bhliain 2020, rinne Ollscoil Teicneolaíochta Bhaile Átha Cliath athbhreithniú ar a beartas earcaíochta ar mhaithe le hearcú daoine faoi mhíchumas a mhéadú. Chomh maith leis sin, rinne an comhlacht poiblí sin athbhreithniú ar a phróisis bhailithe sonraí agus faireacháin chun comhairle a chur ar fáil </w:t>
      </w:r>
      <w:r w:rsidRPr="0076706E">
        <w:rPr>
          <w:color w:val="000000" w:themeColor="text1"/>
          <w:szCs w:val="26"/>
          <w:lang w:val="ga"/>
        </w:rPr>
        <w:t xml:space="preserve">maidir le forbairt </w:t>
      </w:r>
      <w:r w:rsidRPr="0076706E">
        <w:rPr>
          <w:color w:val="000000" w:themeColor="text1"/>
          <w:szCs w:val="26"/>
          <w:lang w:val="ga"/>
        </w:rPr>
        <w:lastRenderedPageBreak/>
        <w:t xml:space="preserve">beartais sa todhchaí ó thaobh an Chomhionannais, na hÉagsúlachta agus an Chuimsithe de agus chun tagarmharcáil in aghaidh na hearnála sa todhchaí a éascú.  </w:t>
      </w:r>
    </w:p>
    <w:p w14:paraId="7ACE6026" w14:textId="28A17E33" w:rsidR="00973B13" w:rsidRPr="0076706E" w:rsidRDefault="00CC04A9" w:rsidP="0076706E">
      <w:pPr>
        <w:rPr>
          <w:rFonts w:cstheme="minorBidi"/>
          <w:color w:val="000000" w:themeColor="text1"/>
          <w:szCs w:val="26"/>
        </w:rPr>
      </w:pPr>
      <w:r w:rsidRPr="0076706E">
        <w:rPr>
          <w:color w:val="000000" w:themeColor="text1"/>
          <w:szCs w:val="26"/>
          <w:lang w:val="ga"/>
        </w:rPr>
        <w:t xml:space="preserve">Bhunaigh an Stiúrthóir um Chomhionannas, Éagsúlacht agus Cuimsiú in Ollscoil Teicneolaíochta Bhaile Átha Cliath </w:t>
      </w:r>
      <w:r w:rsidRPr="0076706E">
        <w:rPr>
          <w:szCs w:val="26"/>
          <w:lang w:val="ga"/>
        </w:rPr>
        <w:t>Líonra Cumais a bhreithníonn saincheisteanna maidir le tacú le fostú daoine faoi mhíchumas. Tagann an Líonra sin le chéile 5-6 huaire sa bhliain, agus tá sé comhdhéanta de bhaill foirne ar gach leibhéal in Ollscoil Teicneolaíochta Bhaile Átha Cliath, lena n-áirítear mic léinn faoi mhíchumas. Tugann an Líonra moltaí maidir le beartais agus tionscnaimh chleachtais i dtaca le mic léinn agus baill foirne faoi mhíchumas. Ina theannta sin, seolann an Líonra ócáidí a bhaineann le saincheisteanna míchumais, ar ócáidí iad ar féidir le gach duine san Ollscoil páirt a ghlacadh iontu.</w:t>
      </w:r>
    </w:p>
    <w:p w14:paraId="23EFECBA" w14:textId="35A25CC2" w:rsidR="00973B13" w:rsidRPr="0076706E" w:rsidRDefault="00973B13" w:rsidP="0076706E">
      <w:pPr>
        <w:rPr>
          <w:lang w:eastAsia="en-IE"/>
        </w:rPr>
      </w:pPr>
      <w:r w:rsidRPr="0076706E">
        <w:rPr>
          <w:lang w:val="ga"/>
        </w:rPr>
        <w:t>Thaispeáin na comhlachtaí poiblí sin gur toisc thábhachtach taobh thiar de rátaí freagartha bliantúla a fheabhsú í cruthú agus cothabháil a dhéanamh ar thimpeallacht chothrom chuimsitheach éagsúil oibre ina ndéantar earcú agus coinneáil daoine faoi mhíchumas a chur chun cinn agus a chur ar aghaidh.  Má mheasann daoine go bhfaighean</w:t>
      </w:r>
      <w:r w:rsidR="00361528" w:rsidRPr="0076706E">
        <w:rPr>
          <w:lang w:val="ga"/>
        </w:rPr>
        <w:t xml:space="preserve">n siad tacaíocht le linn dóibh </w:t>
      </w:r>
      <w:r w:rsidR="00361528" w:rsidRPr="0076706E">
        <w:rPr>
          <w:rStyle w:val="y2iqfc"/>
        </w:rPr>
        <w:t xml:space="preserve">a stádas míchumais á roinnt </w:t>
      </w:r>
      <w:r w:rsidRPr="0076706E">
        <w:rPr>
          <w:lang w:val="ga"/>
        </w:rPr>
        <w:t>agus go bhfuil siad ar a gcompord le linn dóibh déanamh amhlaidh, tá seans ann go mbeidh sé níos dóchúla go dtabharfaidh siad freagra ar áireamh bliantúil foirne nó ar shuirbhé bliantúil foirne.</w:t>
      </w:r>
    </w:p>
    <w:p w14:paraId="43518B58" w14:textId="5BB293CE" w:rsidR="00B10D40" w:rsidRPr="0076706E" w:rsidRDefault="00973B13" w:rsidP="0076706E">
      <w:r w:rsidRPr="0076706E">
        <w:rPr>
          <w:lang w:val="ga"/>
        </w:rPr>
        <w:t xml:space="preserve">Fáiltíonn an </w:t>
      </w:r>
      <w:r w:rsidR="00C6515B" w:rsidRPr="0076706E">
        <w:rPr>
          <w:lang w:val="ga"/>
        </w:rPr>
        <w:t>NDA</w:t>
      </w:r>
      <w:r w:rsidRPr="0076706E">
        <w:rPr>
          <w:lang w:val="ga"/>
        </w:rPr>
        <w:t xml:space="preserve"> roimh na forbairtí dearfacha sin agus roimh thiomantas leantach na gcomhlachtaí poiblí do na hoibleagáidí atá orthu faoi Chuid 5 den Acht um Míchumas 2</w:t>
      </w:r>
      <w:r w:rsidR="00C575DF" w:rsidRPr="0076706E">
        <w:rPr>
          <w:lang w:val="ga"/>
        </w:rPr>
        <w:t xml:space="preserve">005 a chomhlíonadh. Leanann an </w:t>
      </w:r>
      <w:r w:rsidR="00C6515B" w:rsidRPr="0076706E">
        <w:rPr>
          <w:lang w:val="ga"/>
        </w:rPr>
        <w:t>NDA</w:t>
      </w:r>
      <w:r w:rsidRPr="0076706E">
        <w:rPr>
          <w:lang w:val="ga"/>
        </w:rPr>
        <w:t xml:space="preserve"> le comhairle agus tacaíocht a thabhairt do chomhlachtaí poiblí chuige sin. </w:t>
      </w:r>
    </w:p>
    <w:p w14:paraId="6B5FCEE0" w14:textId="650FB039" w:rsidR="00E55E06" w:rsidRPr="0076706E" w:rsidRDefault="00E55E06" w:rsidP="0076706E">
      <w:pPr>
        <w:pStyle w:val="Heading2"/>
      </w:pPr>
      <w:bookmarkStart w:id="27" w:name="_Toc94797827"/>
      <w:r w:rsidRPr="0076706E">
        <w:rPr>
          <w:bCs/>
          <w:lang w:val="ga"/>
        </w:rPr>
        <w:t>Athbhreithniú ar Chuid 5</w:t>
      </w:r>
      <w:bookmarkEnd w:id="27"/>
      <w:r w:rsidRPr="0076706E">
        <w:rPr>
          <w:bCs/>
          <w:lang w:val="ga"/>
        </w:rPr>
        <w:t xml:space="preserve"> </w:t>
      </w:r>
    </w:p>
    <w:p w14:paraId="55906075" w14:textId="0CC297A4" w:rsidR="00E55E06" w:rsidRPr="0076706E" w:rsidRDefault="00E55E06" w:rsidP="0076706E">
      <w:pPr>
        <w:spacing w:after="120"/>
        <w:rPr>
          <w:rFonts w:eastAsia="SimSun"/>
        </w:rPr>
      </w:pPr>
      <w:r w:rsidRPr="0076706E">
        <w:rPr>
          <w:lang w:val="ga"/>
        </w:rPr>
        <w:t>Sa b</w:t>
      </w:r>
      <w:r w:rsidR="00C575DF" w:rsidRPr="0076706E">
        <w:rPr>
          <w:lang w:val="ga"/>
        </w:rPr>
        <w:t xml:space="preserve">hliain 2019, choimisiúnaigh an </w:t>
      </w:r>
      <w:r w:rsidR="00C6515B" w:rsidRPr="0076706E">
        <w:rPr>
          <w:lang w:val="ga"/>
        </w:rPr>
        <w:t>NDA</w:t>
      </w:r>
      <w:r w:rsidRPr="0076706E">
        <w:rPr>
          <w:lang w:val="ga"/>
        </w:rPr>
        <w:t xml:space="preserve"> conraitheoir chun Athbhreithniú a dhéanamh ar oibriú Chuid 5 den Acht um Míchumas 2005. Bhí sé mar chuspóir leis an Athbhreithniú sin treorú a dhéanamh ar fhorbairt agus cur chun feidhme an phróisis ar leith a d’fhéadfadh cabhrú leis na nithe seo a dhéanamh:</w:t>
      </w:r>
    </w:p>
    <w:p w14:paraId="1ED156BA" w14:textId="49230D67" w:rsidR="00E55E06" w:rsidRPr="0076706E" w:rsidRDefault="00E55E06" w:rsidP="0076706E">
      <w:pPr>
        <w:pStyle w:val="ListBullet"/>
        <w:rPr>
          <w:lang w:eastAsia="en-IE"/>
        </w:rPr>
      </w:pPr>
      <w:r w:rsidRPr="0076706E">
        <w:rPr>
          <w:lang w:val="ga"/>
        </w:rPr>
        <w:t xml:space="preserve">Saibhriú a dhéanamh ar na sonraí agus an fhoghlaim inaistrithe a thagann chun cinn maidir le príomhghnéithe in eagraíochtaí a dhéanann cruthú agus cothabháil ar thimpeallachtaí cuimsitheacha oibre ina ndéantar earcú agus coinneáil daoine faoi mhíchumas a chur chun cinn agus a chur ar aghaidh agus ina bhfuil fostaithe faoi mhíchumas ar a gcompord le linn dóibh </w:t>
      </w:r>
      <w:r w:rsidR="00361528" w:rsidRPr="0076706E">
        <w:rPr>
          <w:rStyle w:val="y2iqfc"/>
        </w:rPr>
        <w:t>a stádas míchumais a roinnt</w:t>
      </w:r>
    </w:p>
    <w:p w14:paraId="5FF8D876" w14:textId="77777777" w:rsidR="00E55E06" w:rsidRPr="0076706E" w:rsidRDefault="00E55E06" w:rsidP="0076706E">
      <w:pPr>
        <w:pStyle w:val="ListBullet"/>
        <w:numPr>
          <w:ilvl w:val="0"/>
          <w:numId w:val="1"/>
        </w:numPr>
        <w:spacing w:before="0"/>
      </w:pPr>
      <w:r w:rsidRPr="0076706E">
        <w:rPr>
          <w:lang w:val="ga"/>
        </w:rPr>
        <w:t>Feabhsú leanúnach ar fud na hearnála poiblí a threorú a oiread agus is féidir le linn na timpeallachtaí cuimsitheacha oibre sin a chruthú agus a chothabháil</w:t>
      </w:r>
    </w:p>
    <w:p w14:paraId="68951E3A" w14:textId="77777777" w:rsidR="00E55E06" w:rsidRPr="0076706E" w:rsidRDefault="00E55E06" w:rsidP="0076706E">
      <w:pPr>
        <w:pStyle w:val="ListBullet"/>
        <w:numPr>
          <w:ilvl w:val="0"/>
          <w:numId w:val="1"/>
        </w:numPr>
        <w:spacing w:before="0"/>
      </w:pPr>
      <w:r w:rsidRPr="0076706E">
        <w:rPr>
          <w:lang w:val="ga"/>
        </w:rPr>
        <w:t>Deiseanna fostaíochta do dhaoine faoi mhíchumas a mhéadú a oiread agus is féidir</w:t>
      </w:r>
    </w:p>
    <w:p w14:paraId="3BB57E79" w14:textId="0678D543" w:rsidR="00E55E06" w:rsidRPr="0076706E" w:rsidRDefault="00E55E06" w:rsidP="0076706E">
      <w:pPr>
        <w:pStyle w:val="ListBullet"/>
        <w:numPr>
          <w:ilvl w:val="0"/>
          <w:numId w:val="1"/>
        </w:numPr>
        <w:spacing w:before="0" w:after="240"/>
        <w:ind w:left="357" w:hanging="357"/>
      </w:pPr>
      <w:r w:rsidRPr="0076706E">
        <w:rPr>
          <w:lang w:val="ga"/>
        </w:rPr>
        <w:lastRenderedPageBreak/>
        <w:t>Sainaithint a dhéanamh ar bhearta sonracha a d’fhéadfadh a bheith ag teastáil chun cabhrú le comhlachtaí poiblí an dóigh a gcomhlíonann siad an íos-sprioc reachtúil fostaíochta 3% a fheabhsú agus bogadh i dtreo an íos-sprioc 6% a bhaint amach faoin mbliain 2024</w:t>
      </w:r>
    </w:p>
    <w:p w14:paraId="3CC1B4E9" w14:textId="03CA67B7" w:rsidR="00E55E06" w:rsidRPr="0076706E" w:rsidRDefault="00E55E06" w:rsidP="0076706E">
      <w:pPr>
        <w:pStyle w:val="ListBullet"/>
        <w:numPr>
          <w:ilvl w:val="0"/>
          <w:numId w:val="1"/>
        </w:numPr>
        <w:spacing w:before="0"/>
      </w:pPr>
      <w:r w:rsidRPr="0076706E">
        <w:rPr>
          <w:lang w:val="ga"/>
        </w:rPr>
        <w:t xml:space="preserve">Próiseas a bheidh níos áisiúla don úsáideoir, níos cuíchóirithe, níos éifeachtúla agus níos sodhéanta ar an iomlán a threorú lena bhainistiú ag an </w:t>
      </w:r>
      <w:r w:rsidR="00C6515B" w:rsidRPr="0076706E">
        <w:rPr>
          <w:lang w:val="ga"/>
        </w:rPr>
        <w:t>NDA</w:t>
      </w:r>
      <w:r w:rsidRPr="0076706E">
        <w:rPr>
          <w:lang w:val="ga"/>
        </w:rPr>
        <w:t>.</w:t>
      </w:r>
    </w:p>
    <w:p w14:paraId="48B4E691" w14:textId="66979633" w:rsidR="004553AE" w:rsidRPr="0076706E" w:rsidRDefault="00E55E06" w:rsidP="0076706E">
      <w:pPr>
        <w:pStyle w:val="ListBullet"/>
        <w:numPr>
          <w:ilvl w:val="0"/>
          <w:numId w:val="0"/>
        </w:numPr>
        <w:spacing w:before="0"/>
        <w:rPr>
          <w:color w:val="000000" w:themeColor="text1"/>
        </w:rPr>
      </w:pPr>
      <w:r w:rsidRPr="0076706E">
        <w:rPr>
          <w:color w:val="000000" w:themeColor="text1"/>
          <w:lang w:val="ga"/>
        </w:rPr>
        <w:t xml:space="preserve">Maidir leis na fionnachtana taighde a forbraíodh mar chuid den Athbhreithniú, déanfar iad a fhoilsiú agus a sheoladh sa chéad ráithe den bhliain 2022, mar aon le páipéar ina leagfar moltaí amach le haghaidh na gcéad chéimeanna eile i bhfeabhas a chur ar phróiseas Chuid 5 mar phríomhthoisc taobh thiar den chlár oibre Comhionannais, Éagsúlachta agus Cuimsithe san earnáil phoiblí. Cuirfear na moltaí sin chun feidhme sna trí bliana romhainn. </w:t>
      </w:r>
    </w:p>
    <w:p w14:paraId="26F1B239" w14:textId="1BD3FCE8" w:rsidR="004553AE" w:rsidRPr="0076706E" w:rsidRDefault="004553AE" w:rsidP="0076706E">
      <w:pPr>
        <w:pStyle w:val="ListBullet"/>
        <w:numPr>
          <w:ilvl w:val="0"/>
          <w:numId w:val="0"/>
        </w:numPr>
        <w:spacing w:before="0"/>
        <w:rPr>
          <w:color w:val="000000" w:themeColor="text1"/>
        </w:rPr>
      </w:pPr>
      <w:r w:rsidRPr="0076706E">
        <w:rPr>
          <w:color w:val="000000" w:themeColor="text1"/>
          <w:lang w:val="ga"/>
        </w:rPr>
        <w:t>Idir mí Feabhra agus mí an Mheithimh 2021, d’ós</w:t>
      </w:r>
      <w:r w:rsidR="00C575DF" w:rsidRPr="0076706E">
        <w:rPr>
          <w:color w:val="000000" w:themeColor="text1"/>
          <w:lang w:val="ga"/>
        </w:rPr>
        <w:t xml:space="preserve">táil an </w:t>
      </w:r>
      <w:r w:rsidR="00C6515B" w:rsidRPr="0076706E">
        <w:rPr>
          <w:color w:val="000000" w:themeColor="text1"/>
          <w:lang w:val="ga"/>
        </w:rPr>
        <w:t>NDA</w:t>
      </w:r>
      <w:r w:rsidRPr="0076706E">
        <w:rPr>
          <w:color w:val="000000" w:themeColor="text1"/>
          <w:lang w:val="ga"/>
        </w:rPr>
        <w:t xml:space="preserve"> roinnt seimineár ar líne do Choistí Faireacháin na Ranna, don Líonra Oifigeach Idirchaidrimh do Dhaoine faoi Mhíchumas agus do chomhlachtaí poiblí chun eolas a thabhairt dóibh agus chun cabhrú leo cur chun feidhme a dhéanamh ar roinnt moltaí ón Athbhreithniú ar Chuid 5 le linn dóibh sonraí a bhailiú agus a chur isteach le haghaidh thuairisceáin Chuid 5 don bhliain 2020 agus le linn dóibh tuairisceáin a chur isteach sa todhchaí.</w:t>
      </w:r>
      <w:r w:rsidRPr="0076706E">
        <w:rPr>
          <w:szCs w:val="26"/>
          <w:lang w:val="ga"/>
        </w:rPr>
        <w:t xml:space="preserve">  Áiríodh na nithe seo le roinnt de na príomh-mholtaí sin:</w:t>
      </w:r>
    </w:p>
    <w:p w14:paraId="214EFB5E" w14:textId="65501F2B" w:rsidR="004553AE" w:rsidRPr="0076706E" w:rsidRDefault="005C02F0" w:rsidP="0076706E">
      <w:pPr>
        <w:pStyle w:val="ListBullet"/>
        <w:rPr>
          <w:rFonts w:ascii="inherit" w:hAnsi="inherit"/>
          <w:color w:val="202124"/>
          <w:sz w:val="42"/>
          <w:szCs w:val="42"/>
          <w:lang w:eastAsia="en-IE"/>
        </w:rPr>
      </w:pPr>
      <w:r w:rsidRPr="0076706E">
        <w:rPr>
          <w:lang w:val="ga"/>
        </w:rPr>
        <w:t>Sonraí a bhailiú gan ainm a chur leo, i.e. ní gá d’fhostaithe a n-ainm a shíniú ar fhoirmeacha, etc., rud a d’fhéadfadh cabhrú le fostaithe bheit</w:t>
      </w:r>
      <w:r w:rsidR="00361528" w:rsidRPr="0076706E">
        <w:rPr>
          <w:lang w:val="ga"/>
        </w:rPr>
        <w:t xml:space="preserve">h ar a gcompord le linn dóibh </w:t>
      </w:r>
      <w:r w:rsidR="00361528" w:rsidRPr="0076706E">
        <w:rPr>
          <w:rStyle w:val="y2iqfc"/>
        </w:rPr>
        <w:t>a stádas míchumais a roinnt</w:t>
      </w:r>
    </w:p>
    <w:p w14:paraId="65C1140F" w14:textId="37F7CCA4" w:rsidR="00B5253D" w:rsidRPr="0076706E" w:rsidRDefault="003F7E2E" w:rsidP="0076706E">
      <w:pPr>
        <w:pStyle w:val="ListBullet"/>
        <w:numPr>
          <w:ilvl w:val="0"/>
          <w:numId w:val="1"/>
        </w:numPr>
      </w:pPr>
      <w:r w:rsidRPr="0076706E">
        <w:rPr>
          <w:szCs w:val="26"/>
          <w:lang w:val="ga"/>
        </w:rPr>
        <w:t>Faisnéis a thabhairt faoi na bearta a bhí i bhfeidhm acu nó a bhí á gcur chun feidhme acu chun timpeallachtaí cothroma éagsúla cuimsitheacha a chruthú agus chun an clár oibre Comhionannais, Éagsúlachta agus Cuimsithe san earnáil phoiblí a bhrú chun cinn</w:t>
      </w:r>
    </w:p>
    <w:p w14:paraId="3B2B7B8F" w14:textId="733F9DC7" w:rsidR="00B5253D" w:rsidRPr="0076706E" w:rsidRDefault="00AF34D2" w:rsidP="0076706E">
      <w:pPr>
        <w:pStyle w:val="ListBullet"/>
        <w:numPr>
          <w:ilvl w:val="0"/>
          <w:numId w:val="1"/>
        </w:numPr>
      </w:pPr>
      <w:r w:rsidRPr="0076706E">
        <w:rPr>
          <w:szCs w:val="26"/>
          <w:lang w:val="ga"/>
        </w:rPr>
        <w:t xml:space="preserve">Faisnéis a thabhairt maidir leis na bearta a bhí i bhfeidhm acu chun a chinntiú go ndearfaí go huilíoch seirbhísí, táirgí, próisis soláthair, cumarsáidí (scríofa, labhartha, digiteacha agus sínithe), an timpeallacht thógtha agus spásanna poiblí agus, dá bhrí sin, go mbeadh siad éasca le rochtain, le tuiscint agus le húsáid do gach duine, beag beann ar aois, ar mhéid, ar chumas nó ar mhíchumas </w:t>
      </w:r>
    </w:p>
    <w:p w14:paraId="40FF9E9E" w14:textId="1488BD0C" w:rsidR="00B5253D" w:rsidRPr="0076706E" w:rsidRDefault="00AF34D2" w:rsidP="0076706E">
      <w:pPr>
        <w:pStyle w:val="ListBullet"/>
        <w:numPr>
          <w:ilvl w:val="0"/>
          <w:numId w:val="1"/>
        </w:numPr>
      </w:pPr>
      <w:r w:rsidRPr="0076706E">
        <w:rPr>
          <w:lang w:val="ga"/>
        </w:rPr>
        <w:t>A shonrú i dtuairisceáin Chuid 5 uathu don bhliain 2020 gur chuir siad in iúl dá bhfostaithe, lena n-áirítear fostaithe faoi mhíchumas, cén fáth a raibh a sonraí á mbailiú le haghaidh Chuid 5 agus conas a bheadh na sonraí sin á n-úsáid agus gur thug siad a dtoiliú lena sonraí gan ainm a úsáid i dtuairisceán bliantúil Chuid 5.</w:t>
      </w:r>
    </w:p>
    <w:p w14:paraId="2F43C482" w14:textId="1DC3503B" w:rsidR="004553AE" w:rsidRPr="0076706E" w:rsidRDefault="00B5253D" w:rsidP="0076706E">
      <w:pPr>
        <w:pStyle w:val="ListBullet"/>
        <w:numPr>
          <w:ilvl w:val="0"/>
          <w:numId w:val="0"/>
        </w:numPr>
      </w:pPr>
      <w:r w:rsidRPr="0076706E">
        <w:rPr>
          <w:lang w:val="ga"/>
        </w:rPr>
        <w:t xml:space="preserve">Mar a bhí amhlaidh </w:t>
      </w:r>
      <w:r w:rsidR="00C575DF" w:rsidRPr="0076706E">
        <w:rPr>
          <w:lang w:val="ga"/>
        </w:rPr>
        <w:t xml:space="preserve">i mblianta roimhe sin, lean </w:t>
      </w:r>
      <w:r w:rsidR="00C6515B" w:rsidRPr="0076706E">
        <w:rPr>
          <w:lang w:val="ga"/>
        </w:rPr>
        <w:t>NDA</w:t>
      </w:r>
      <w:r w:rsidRPr="0076706E">
        <w:rPr>
          <w:lang w:val="ga"/>
        </w:rPr>
        <w:t xml:space="preserve"> le soiléiriú a thabhairt ar conas a fhéadfaidh fostaithe an sainmhíniú ar mhíchumas a chur i bhfeidhm faoin Acht um Míchumas 2005, atá mar a leanas: </w:t>
      </w:r>
    </w:p>
    <w:p w14:paraId="55D68911" w14:textId="496A441B" w:rsidR="004553AE" w:rsidRPr="0076706E" w:rsidRDefault="005E3C2C" w:rsidP="0076706E">
      <w:pPr>
        <w:pStyle w:val="BlockQuote"/>
        <w:rPr>
          <w:lang w:val="ga"/>
        </w:rPr>
      </w:pPr>
      <w:r w:rsidRPr="0076706E">
        <w:rPr>
          <w:lang w:val="ga"/>
        </w:rPr>
        <w:lastRenderedPageBreak/>
        <w:t>“srianadh substaintiúil ar chumas an duine chun gairm, gnó nó slí bheatha a sheoladh sa Stát nó chun páirt a ghlacadh sa saol sóisialta nó cultúrtha sa Stát mar gheall ar lagú fisiciúil, céadfach, meabhairshláinte nó intleachta seasmhach”</w:t>
      </w:r>
    </w:p>
    <w:p w14:paraId="476D52BF" w14:textId="4E180803" w:rsidR="00AA514D" w:rsidRPr="0076706E" w:rsidRDefault="00AA514D" w:rsidP="0076706E">
      <w:pPr>
        <w:rPr>
          <w:rStyle w:val="y2iqfc"/>
          <w:color w:val="202124"/>
          <w:szCs w:val="26"/>
          <w:lang w:val="ga-IE"/>
        </w:rPr>
      </w:pPr>
      <w:r w:rsidRPr="0076706E">
        <w:rPr>
          <w:rStyle w:val="y2iqfc"/>
          <w:color w:val="202124"/>
          <w:szCs w:val="26"/>
          <w:lang w:val="ga-IE"/>
        </w:rPr>
        <w:t xml:space="preserve">Thug </w:t>
      </w:r>
      <w:r w:rsidR="00C6515B" w:rsidRPr="0076706E">
        <w:rPr>
          <w:lang w:val="ga"/>
        </w:rPr>
        <w:t>NDA</w:t>
      </w:r>
      <w:r w:rsidRPr="0076706E">
        <w:rPr>
          <w:rStyle w:val="y2iqfc"/>
          <w:color w:val="202124"/>
          <w:szCs w:val="26"/>
          <w:lang w:val="ga-IE"/>
        </w:rPr>
        <w:t xml:space="preserve"> le fios go raibh sé tábhachtach athbhreithniú a dhéanamh ar an téarma “srianadh substaintiúil”, i dtéarmaí na mbacainní atá ann e.g.</w:t>
      </w:r>
    </w:p>
    <w:p w14:paraId="480C49F8" w14:textId="2619DC7D" w:rsidR="00AA514D" w:rsidRPr="0076706E" w:rsidRDefault="00AA514D" w:rsidP="0076706E">
      <w:pPr>
        <w:pStyle w:val="ListBullet"/>
        <w:rPr>
          <w:rStyle w:val="y2iqfc"/>
          <w:color w:val="202124"/>
          <w:szCs w:val="26"/>
          <w:lang w:val="ga-IE"/>
        </w:rPr>
      </w:pPr>
      <w:r w:rsidRPr="0076706E">
        <w:rPr>
          <w:rStyle w:val="y2iqfc"/>
          <w:color w:val="202124"/>
          <w:szCs w:val="26"/>
          <w:lang w:val="ga-IE"/>
        </w:rPr>
        <w:t xml:space="preserve">Cumarsáidí scríofa, labhartha agus digiteacha do-aimsithe (láithreáin ghréasáin, aipeanna soghluaiste) a d’fhéadfadh cosc </w:t>
      </w:r>
      <w:r w:rsidRPr="0076706E">
        <w:rPr>
          <w:rStyle w:val="y2iqfc"/>
          <w:rFonts w:ascii="Arial" w:hAnsi="Arial" w:cs="Arial"/>
          <w:color w:val="202124"/>
          <w:szCs w:val="26"/>
          <w:lang w:val="ga-IE"/>
        </w:rPr>
        <w:t>​​</w:t>
      </w:r>
      <w:r w:rsidRPr="0076706E">
        <w:rPr>
          <w:rStyle w:val="y2iqfc"/>
          <w:color w:val="202124"/>
          <w:szCs w:val="26"/>
          <w:lang w:val="ga-IE"/>
        </w:rPr>
        <w:t>a chur ar dhaoine faoi mh</w:t>
      </w:r>
      <w:r w:rsidRPr="0076706E">
        <w:rPr>
          <w:rStyle w:val="y2iqfc"/>
          <w:rFonts w:cs="Gill Sans MT"/>
          <w:color w:val="202124"/>
          <w:szCs w:val="26"/>
          <w:lang w:val="ga-IE"/>
        </w:rPr>
        <w:t>í</w:t>
      </w:r>
      <w:r w:rsidRPr="0076706E">
        <w:rPr>
          <w:rStyle w:val="y2iqfc"/>
          <w:color w:val="202124"/>
          <w:szCs w:val="26"/>
          <w:lang w:val="ga-IE"/>
        </w:rPr>
        <w:t>chumas teacht ar fh</w:t>
      </w:r>
      <w:r w:rsidRPr="0076706E">
        <w:rPr>
          <w:rStyle w:val="y2iqfc"/>
          <w:rFonts w:cs="Gill Sans MT"/>
          <w:color w:val="202124"/>
          <w:szCs w:val="26"/>
          <w:lang w:val="ga-IE"/>
        </w:rPr>
        <w:t>ó</w:t>
      </w:r>
      <w:r w:rsidRPr="0076706E">
        <w:rPr>
          <w:rStyle w:val="y2iqfc"/>
          <w:color w:val="202124"/>
          <w:szCs w:val="26"/>
          <w:lang w:val="ga-IE"/>
        </w:rPr>
        <w:t>gra</w:t>
      </w:r>
      <w:r w:rsidRPr="0076706E">
        <w:rPr>
          <w:rStyle w:val="y2iqfc"/>
          <w:rFonts w:cs="Gill Sans MT"/>
          <w:color w:val="202124"/>
          <w:szCs w:val="26"/>
          <w:lang w:val="ga-IE"/>
        </w:rPr>
        <w:t>í</w:t>
      </w:r>
      <w:r w:rsidRPr="0076706E">
        <w:rPr>
          <w:rStyle w:val="y2iqfc"/>
          <w:color w:val="202124"/>
          <w:szCs w:val="26"/>
          <w:lang w:val="ga-IE"/>
        </w:rPr>
        <w:t xml:space="preserve"> poist agus iarratas a dh</w:t>
      </w:r>
      <w:r w:rsidRPr="0076706E">
        <w:rPr>
          <w:rStyle w:val="y2iqfc"/>
          <w:rFonts w:cs="Gill Sans MT"/>
          <w:color w:val="202124"/>
          <w:szCs w:val="26"/>
          <w:lang w:val="ga-IE"/>
        </w:rPr>
        <w:t>é</w:t>
      </w:r>
      <w:r w:rsidRPr="0076706E">
        <w:rPr>
          <w:rStyle w:val="y2iqfc"/>
          <w:color w:val="202124"/>
          <w:szCs w:val="26"/>
          <w:lang w:val="ga-IE"/>
        </w:rPr>
        <w:t>anamh ar phoist, rochtain a fh</w:t>
      </w:r>
      <w:r w:rsidRPr="0076706E">
        <w:rPr>
          <w:rStyle w:val="y2iqfc"/>
          <w:rFonts w:cs="Gill Sans MT"/>
          <w:color w:val="202124"/>
          <w:szCs w:val="26"/>
          <w:lang w:val="ga-IE"/>
        </w:rPr>
        <w:t>á</w:t>
      </w:r>
      <w:r w:rsidRPr="0076706E">
        <w:rPr>
          <w:rStyle w:val="y2iqfc"/>
          <w:color w:val="202124"/>
          <w:szCs w:val="26"/>
          <w:lang w:val="ga-IE"/>
        </w:rPr>
        <w:t>il ar fhaisn</w:t>
      </w:r>
      <w:r w:rsidRPr="0076706E">
        <w:rPr>
          <w:rStyle w:val="y2iqfc"/>
          <w:rFonts w:cs="Gill Sans MT"/>
          <w:color w:val="202124"/>
          <w:szCs w:val="26"/>
          <w:lang w:val="ga-IE"/>
        </w:rPr>
        <w:t>é</w:t>
      </w:r>
      <w:r w:rsidR="00F76C12">
        <w:rPr>
          <w:rStyle w:val="y2iqfc"/>
          <w:color w:val="202124"/>
          <w:szCs w:val="26"/>
          <w:lang w:val="ga-IE"/>
        </w:rPr>
        <w:t>is taistil srl</w:t>
      </w:r>
    </w:p>
    <w:p w14:paraId="1A7E8E1B" w14:textId="27F2BE78" w:rsidR="00AA514D" w:rsidRPr="0076706E" w:rsidRDefault="00AA514D" w:rsidP="0076706E">
      <w:pPr>
        <w:pStyle w:val="ListBullet"/>
        <w:rPr>
          <w:rStyle w:val="y2iqfc"/>
          <w:color w:val="202124"/>
          <w:szCs w:val="26"/>
          <w:lang w:val="ga-IE"/>
        </w:rPr>
      </w:pPr>
      <w:r w:rsidRPr="0076706E">
        <w:rPr>
          <w:rStyle w:val="y2iqfc"/>
          <w:color w:val="202124"/>
          <w:szCs w:val="26"/>
          <w:lang w:val="ga-IE"/>
        </w:rPr>
        <w:t>Easpa rochtana ar sheirbhísí iompair phoiblí a théann i bhfeidhm ar dhaoine faoi mhíchumas ag teacht chuig agus óna n-ionad oibre, scoileanna, coláistí, ollscoileanna, imeachtaí sóisialta agus coinní míochaine</w:t>
      </w:r>
    </w:p>
    <w:p w14:paraId="041E6194" w14:textId="5C08E2CF" w:rsidR="00AA514D" w:rsidRPr="0076706E" w:rsidRDefault="00AA514D" w:rsidP="0076706E">
      <w:pPr>
        <w:pStyle w:val="ListBullet"/>
        <w:rPr>
          <w:rStyle w:val="y2iqfc"/>
          <w:color w:val="202124"/>
          <w:szCs w:val="26"/>
          <w:lang w:val="ga-IE"/>
        </w:rPr>
      </w:pPr>
      <w:r w:rsidRPr="0076706E">
        <w:rPr>
          <w:rStyle w:val="y2iqfc"/>
          <w:color w:val="202124"/>
          <w:szCs w:val="26"/>
          <w:lang w:val="ga-IE"/>
        </w:rPr>
        <w:t>Spásanna poiblí do-aimsithe a choisceann daoine faoi mhíchumas ó bheith in ann rochtain a fháil ar fhoirgnimh</w:t>
      </w:r>
    </w:p>
    <w:p w14:paraId="1C920DFC" w14:textId="77777777" w:rsidR="00AA514D" w:rsidRPr="0076706E" w:rsidRDefault="00AA514D" w:rsidP="0076706E">
      <w:pPr>
        <w:pStyle w:val="ListBullet"/>
        <w:numPr>
          <w:ilvl w:val="0"/>
          <w:numId w:val="0"/>
        </w:numPr>
        <w:rPr>
          <w:rStyle w:val="y2iqfc"/>
          <w:color w:val="202124"/>
          <w:szCs w:val="26"/>
          <w:lang w:val="ga-IE"/>
        </w:rPr>
      </w:pPr>
      <w:r w:rsidRPr="0076706E">
        <w:rPr>
          <w:rStyle w:val="y2iqfc"/>
          <w:color w:val="202124"/>
          <w:szCs w:val="26"/>
          <w:lang w:val="ga-IE"/>
        </w:rPr>
        <w:t xml:space="preserve">Féadann na srianta suntasacha seo cosc </w:t>
      </w:r>
      <w:r w:rsidRPr="0076706E">
        <w:rPr>
          <w:rStyle w:val="y2iqfc"/>
          <w:rFonts w:ascii="Arial" w:hAnsi="Arial" w:cs="Arial"/>
          <w:color w:val="202124"/>
          <w:szCs w:val="26"/>
          <w:lang w:val="ga-IE"/>
        </w:rPr>
        <w:t>​​</w:t>
      </w:r>
      <w:r w:rsidRPr="0076706E">
        <w:rPr>
          <w:rStyle w:val="y2iqfc"/>
          <w:color w:val="202124"/>
          <w:szCs w:val="26"/>
          <w:lang w:val="ga-IE"/>
        </w:rPr>
        <w:t>a chur ar dhaoine faoi mh</w:t>
      </w:r>
      <w:r w:rsidRPr="0076706E">
        <w:rPr>
          <w:rStyle w:val="y2iqfc"/>
          <w:rFonts w:cs="Gill Sans MT"/>
          <w:color w:val="202124"/>
          <w:szCs w:val="26"/>
          <w:lang w:val="ga-IE"/>
        </w:rPr>
        <w:t>í</w:t>
      </w:r>
      <w:r w:rsidRPr="0076706E">
        <w:rPr>
          <w:rStyle w:val="y2iqfc"/>
          <w:color w:val="202124"/>
          <w:szCs w:val="26"/>
          <w:lang w:val="ga-IE"/>
        </w:rPr>
        <w:t>chumas rochtain a fh</w:t>
      </w:r>
      <w:r w:rsidRPr="0076706E">
        <w:rPr>
          <w:rStyle w:val="y2iqfc"/>
          <w:rFonts w:cs="Gill Sans MT"/>
          <w:color w:val="202124"/>
          <w:szCs w:val="26"/>
          <w:lang w:val="ga-IE"/>
        </w:rPr>
        <w:t>á</w:t>
      </w:r>
      <w:r w:rsidRPr="0076706E">
        <w:rPr>
          <w:rStyle w:val="y2iqfc"/>
          <w:color w:val="202124"/>
          <w:szCs w:val="26"/>
          <w:lang w:val="ga-IE"/>
        </w:rPr>
        <w:t>il ar dheiseanna fosta</w:t>
      </w:r>
      <w:r w:rsidRPr="0076706E">
        <w:rPr>
          <w:rStyle w:val="y2iqfc"/>
          <w:rFonts w:cs="Gill Sans MT"/>
          <w:color w:val="202124"/>
          <w:szCs w:val="26"/>
          <w:lang w:val="ga-IE"/>
        </w:rPr>
        <w:t>í</w:t>
      </w:r>
      <w:r w:rsidRPr="0076706E">
        <w:rPr>
          <w:rStyle w:val="y2iqfc"/>
          <w:color w:val="202124"/>
          <w:szCs w:val="26"/>
          <w:lang w:val="ga-IE"/>
        </w:rPr>
        <w:t>ochta agus iad a choinne</w:t>
      </w:r>
      <w:r w:rsidRPr="0076706E">
        <w:rPr>
          <w:rStyle w:val="y2iqfc"/>
          <w:rFonts w:cs="Gill Sans MT"/>
          <w:color w:val="202124"/>
          <w:szCs w:val="26"/>
          <w:lang w:val="ga-IE"/>
        </w:rPr>
        <w:t>á</w:t>
      </w:r>
      <w:r w:rsidRPr="0076706E">
        <w:rPr>
          <w:rStyle w:val="y2iqfc"/>
          <w:color w:val="202124"/>
          <w:szCs w:val="26"/>
          <w:lang w:val="ga-IE"/>
        </w:rPr>
        <w:t>il agus p</w:t>
      </w:r>
      <w:r w:rsidRPr="0076706E">
        <w:rPr>
          <w:rStyle w:val="y2iqfc"/>
          <w:rFonts w:cs="Gill Sans MT"/>
          <w:color w:val="202124"/>
          <w:szCs w:val="26"/>
          <w:lang w:val="ga-IE"/>
        </w:rPr>
        <w:t>á</w:t>
      </w:r>
      <w:r w:rsidRPr="0076706E">
        <w:rPr>
          <w:rStyle w:val="y2iqfc"/>
          <w:color w:val="202124"/>
          <w:szCs w:val="26"/>
          <w:lang w:val="ga-IE"/>
        </w:rPr>
        <w:t>irt a ghlacadh sa tsocha</w:t>
      </w:r>
      <w:r w:rsidRPr="0076706E">
        <w:rPr>
          <w:rStyle w:val="y2iqfc"/>
          <w:rFonts w:cs="Gill Sans MT"/>
          <w:color w:val="202124"/>
          <w:szCs w:val="26"/>
          <w:lang w:val="ga-IE"/>
        </w:rPr>
        <w:t>í</w:t>
      </w:r>
      <w:r w:rsidRPr="0076706E">
        <w:rPr>
          <w:rStyle w:val="y2iqfc"/>
          <w:color w:val="202124"/>
          <w:szCs w:val="26"/>
          <w:lang w:val="ga-IE"/>
        </w:rPr>
        <w:t xml:space="preserve"> phr</w:t>
      </w:r>
      <w:r w:rsidRPr="0076706E">
        <w:rPr>
          <w:rStyle w:val="y2iqfc"/>
          <w:rFonts w:cs="Gill Sans MT"/>
          <w:color w:val="202124"/>
          <w:szCs w:val="26"/>
          <w:lang w:val="ga-IE"/>
        </w:rPr>
        <w:t>í</w:t>
      </w:r>
      <w:r w:rsidRPr="0076706E">
        <w:rPr>
          <w:rStyle w:val="y2iqfc"/>
          <w:color w:val="202124"/>
          <w:szCs w:val="26"/>
          <w:lang w:val="ga-IE"/>
        </w:rPr>
        <w:t>omhshrutha.</w:t>
      </w:r>
    </w:p>
    <w:p w14:paraId="2A2F3E43" w14:textId="77777777" w:rsidR="00AA514D" w:rsidRPr="0076706E" w:rsidRDefault="00AA514D" w:rsidP="0076706E">
      <w:pPr>
        <w:rPr>
          <w:rStyle w:val="y2iqfc"/>
          <w:color w:val="202124"/>
          <w:szCs w:val="26"/>
          <w:lang w:val="ga-IE"/>
        </w:rPr>
      </w:pPr>
      <w:r w:rsidRPr="0076706E">
        <w:rPr>
          <w:rStyle w:val="y2iqfc"/>
          <w:color w:val="202124"/>
          <w:szCs w:val="26"/>
          <w:lang w:val="ga-IE"/>
        </w:rPr>
        <w:t>Díríonn Airteagal 2 de Choinbhinsiún na Náisiún Aontaithe ar Chearta Daoine faoi Mhíchumas ar Sainmhínithe. Faoin Airteagal seo, ciallaíonn idirdhealú ar bhonn míchumais aon idirdhealú, eisiamh nó srian ar bhonn míchumais a bhfuil sé de chuspóir nó d’éifeacht aige aitheantas, taitneamh nó cleachtadh, ar bhonn comhionann le daoine eile, a cheartú nó a chur ar neamhní. agus saoirsí bunúsacha sa réimse polaitiúil, eacnamaíoch, sóisialta, cultúrtha, sibhialta nó aon réimse eile. Cuimsíonn sé gach cineál idirdhealaithe, lena n-áirítear cóiríocht réasúnach a dhiúltú.</w:t>
      </w:r>
    </w:p>
    <w:p w14:paraId="71744F47" w14:textId="77777777" w:rsidR="00AA514D" w:rsidRPr="0076706E" w:rsidRDefault="00AA514D" w:rsidP="0076706E">
      <w:pPr>
        <w:rPr>
          <w:rStyle w:val="y2iqfc"/>
          <w:color w:val="202124"/>
          <w:szCs w:val="26"/>
          <w:lang w:val="ga-IE"/>
        </w:rPr>
      </w:pPr>
      <w:r w:rsidRPr="0076706E">
        <w:rPr>
          <w:rStyle w:val="y2iqfc"/>
          <w:color w:val="202124"/>
          <w:szCs w:val="26"/>
          <w:lang w:val="ga-IE"/>
        </w:rPr>
        <w:t>Díríonn Airteagal 4 de Choinbhinsiún na Náisiún Aontaithe ar Chearta Daoine faoi Mhíchumas ar Oibleagáidí Ginearálta. Deirtear san Airteagal seo nár cheart go mbeadh aon srianta ar chearta daoine faoi mhíchumas rochtain a fháil ar sheirbhísí poiblí príomhshrutha agus páirt a ghlacadh sa tsochaí.</w:t>
      </w:r>
    </w:p>
    <w:p w14:paraId="161246D0" w14:textId="418F9960" w:rsidR="00AA514D" w:rsidRPr="0076706E" w:rsidRDefault="00AA514D" w:rsidP="0076706E">
      <w:pPr>
        <w:rPr>
          <w:rStyle w:val="y2iqfc"/>
          <w:color w:val="202124"/>
          <w:szCs w:val="26"/>
          <w:lang w:val="ga-IE"/>
        </w:rPr>
      </w:pPr>
      <w:r w:rsidRPr="0076706E">
        <w:rPr>
          <w:rStyle w:val="y2iqfc"/>
          <w:color w:val="202124"/>
          <w:szCs w:val="26"/>
          <w:lang w:val="ga-IE"/>
        </w:rPr>
        <w:t xml:space="preserve">Is í an ghné lárnach de chomhairle agus treoir </w:t>
      </w:r>
      <w:r w:rsidR="00C6515B" w:rsidRPr="0076706E">
        <w:rPr>
          <w:lang w:val="ga"/>
        </w:rPr>
        <w:t>NDA</w:t>
      </w:r>
      <w:r w:rsidRPr="0076706E">
        <w:rPr>
          <w:rStyle w:val="y2iqfc"/>
          <w:color w:val="202124"/>
          <w:szCs w:val="26"/>
          <w:lang w:val="ga-IE"/>
        </w:rPr>
        <w:t xml:space="preserve"> maidir le timpeallachtaí oibre EDI a chruthú a chuireann chun cinn agus a thacaíonn le hearcú agus coinneáil méadaithe daoine faoi mhíchumas agus a thacaíonn le fostaithe a bheith compordach ag roinnt a stádas míchumais, bealaí a shainaithint chun na srianta seo ar rochtain ar fhostaíocht a bhaint agus seirbhísí poiblí príomhshrutha eile, mar a shonraítear faoi Airteagail 2 agus 4 de Choinbhinsiún na Náisiún Aontaithe.</w:t>
      </w:r>
    </w:p>
    <w:p w14:paraId="56336251" w14:textId="25837497" w:rsidR="00AA514D" w:rsidRPr="0076706E" w:rsidRDefault="00AA514D" w:rsidP="0076706E">
      <w:pPr>
        <w:rPr>
          <w:szCs w:val="26"/>
          <w:lang w:eastAsia="en-IE"/>
        </w:rPr>
      </w:pPr>
      <w:r w:rsidRPr="0076706E">
        <w:rPr>
          <w:rStyle w:val="y2iqfc"/>
          <w:color w:val="202124"/>
          <w:szCs w:val="26"/>
          <w:lang w:val="ga-IE"/>
        </w:rPr>
        <w:lastRenderedPageBreak/>
        <w:t>Soláth</w:t>
      </w:r>
      <w:r w:rsidR="00C575DF" w:rsidRPr="0076706E">
        <w:rPr>
          <w:rStyle w:val="y2iqfc"/>
          <w:color w:val="202124"/>
          <w:szCs w:val="26"/>
          <w:lang w:val="ga-IE"/>
        </w:rPr>
        <w:t xml:space="preserve">raíonn comhairle agus treoir </w:t>
      </w:r>
      <w:r w:rsidR="00C6515B" w:rsidRPr="0076706E">
        <w:rPr>
          <w:lang w:val="ga"/>
        </w:rPr>
        <w:t>NDA</w:t>
      </w:r>
      <w:r w:rsidRPr="0076706E">
        <w:rPr>
          <w:rStyle w:val="y2iqfc"/>
          <w:color w:val="202124"/>
          <w:szCs w:val="26"/>
          <w:lang w:val="ga-IE"/>
        </w:rPr>
        <w:t xml:space="preserve"> bearta réamhghníomhacha praiticiúla do chomhlachtaí poiblí chun cabhrú le comhlachtaí poiblí seirbhísí poiblí inrochtana a sholáthar, de réir a n-oibleagáidí faoi Airteagal 9 de Choinbhinsiún na Náisiún Aontaithe.</w:t>
      </w:r>
    </w:p>
    <w:p w14:paraId="0CC3A318" w14:textId="77777777" w:rsidR="00AA514D" w:rsidRPr="0076706E" w:rsidRDefault="00AA514D" w:rsidP="0076706E">
      <w:pPr>
        <w:rPr>
          <w:szCs w:val="26"/>
        </w:rPr>
      </w:pPr>
    </w:p>
    <w:p w14:paraId="57A4513E" w14:textId="7FF6788F" w:rsidR="00973B13" w:rsidRPr="0076706E" w:rsidRDefault="00E65C97" w:rsidP="0076706E">
      <w:r w:rsidRPr="0076706E">
        <w:rPr>
          <w:color w:val="000000" w:themeColor="text1"/>
          <w:lang w:val="ga"/>
        </w:rPr>
        <w:br w:type="page"/>
      </w:r>
      <w:bookmarkStart w:id="28" w:name="_Toc18680242"/>
      <w:bookmarkStart w:id="29" w:name="_Toc526435808"/>
      <w:bookmarkStart w:id="30" w:name="_Toc498585826"/>
      <w:bookmarkStart w:id="31" w:name="_Toc94797828"/>
      <w:r w:rsidRPr="0076706E">
        <w:rPr>
          <w:rStyle w:val="Heading1Char"/>
          <w:bCs/>
          <w:lang w:val="ga"/>
        </w:rPr>
        <w:lastRenderedPageBreak/>
        <w:t>1 Réamhrá</w:t>
      </w:r>
      <w:bookmarkEnd w:id="28"/>
      <w:bookmarkEnd w:id="29"/>
      <w:bookmarkEnd w:id="30"/>
      <w:bookmarkEnd w:id="31"/>
    </w:p>
    <w:p w14:paraId="55CDA0CC" w14:textId="77777777" w:rsidR="00973B13" w:rsidRPr="0076706E" w:rsidRDefault="00973B13" w:rsidP="0076706E">
      <w:pPr>
        <w:pStyle w:val="Heading2"/>
      </w:pPr>
      <w:bookmarkStart w:id="32" w:name="_Toc18680243"/>
      <w:bookmarkStart w:id="33" w:name="_Toc526435809"/>
      <w:bookmarkStart w:id="34" w:name="_Toc498585827"/>
      <w:bookmarkStart w:id="35" w:name="_Toc94797829"/>
      <w:r w:rsidRPr="0076706E">
        <w:rPr>
          <w:bCs/>
          <w:lang w:val="ga"/>
        </w:rPr>
        <w:t>1.1 An cúlra reachtach</w:t>
      </w:r>
      <w:bookmarkEnd w:id="32"/>
      <w:bookmarkEnd w:id="33"/>
      <w:bookmarkEnd w:id="34"/>
      <w:bookmarkEnd w:id="35"/>
    </w:p>
    <w:p w14:paraId="4C9E93D1" w14:textId="309A8BDF" w:rsidR="00973B13" w:rsidRPr="0076706E" w:rsidRDefault="00973B13" w:rsidP="0076706E">
      <w:pPr>
        <w:rPr>
          <w:color w:val="000000" w:themeColor="text1"/>
        </w:rPr>
      </w:pPr>
      <w:r w:rsidRPr="0076706E">
        <w:rPr>
          <w:color w:val="000000" w:themeColor="text1"/>
          <w:lang w:val="ga"/>
        </w:rPr>
        <w:t xml:space="preserve">I gCuid 5 den Acht um Míchumas 2005, tugtar ról reachtúil don </w:t>
      </w:r>
      <w:r w:rsidR="00C6515B" w:rsidRPr="0076706E">
        <w:rPr>
          <w:color w:val="000000" w:themeColor="text1"/>
          <w:lang w:val="ga"/>
        </w:rPr>
        <w:t>NDA</w:t>
      </w:r>
      <w:r w:rsidRPr="0076706E">
        <w:rPr>
          <w:color w:val="000000" w:themeColor="text1"/>
          <w:lang w:val="ga"/>
        </w:rPr>
        <w:t xml:space="preserve"> i bhfaireachán a dhéanamh ar fhostú daoine faoi mhíchumas san earnáil phoiblí. Leagtar amach inti freisin na hoibleagáidí tuairiscithe agus faireacháin atá ar chomhlachtaí poiblí agus ranna rialtais ó thaobh fostaíochta de.</w:t>
      </w:r>
    </w:p>
    <w:p w14:paraId="7A998D5E" w14:textId="77777777" w:rsidR="00973B13" w:rsidRPr="0076706E" w:rsidRDefault="00973B13" w:rsidP="0076706E">
      <w:pPr>
        <w:spacing w:after="120"/>
        <w:rPr>
          <w:color w:val="000000" w:themeColor="text1"/>
        </w:rPr>
      </w:pPr>
      <w:r w:rsidRPr="0076706E">
        <w:rPr>
          <w:color w:val="000000" w:themeColor="text1"/>
          <w:lang w:val="ga"/>
        </w:rPr>
        <w:t>Mar achoimre, is iad seo na hoibleagáidí atá mionsonraithe san Acht:</w:t>
      </w:r>
    </w:p>
    <w:p w14:paraId="6FD1442F"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A mhéid is féidir, déanfaidh comhlachtaí poiblí gach beart réasúnach chun fostú daoine faoi mhíchumas acu a chur chun cinn agus chun tacú leis an bhfostú sin (alt 47.1a)</w:t>
      </w:r>
    </w:p>
    <w:p w14:paraId="4A31B4C9"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 xml:space="preserve">Cinnteoidh comhlachtaí poiblí go mbainfidh siad aon spriocanna forordaithe comhlíonta amach, ach amháin i gcás go mbeidh dea-chúis ann le gan an méid sin a dhéanamh (alt 47.2) </w:t>
      </w:r>
    </w:p>
    <w:p w14:paraId="6FF16AA5"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Bunóidh Airí Coiste Faireacháin ina Roinn féin (alt 48.1)</w:t>
      </w:r>
    </w:p>
    <w:p w14:paraId="1B951DCD"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Cuirfidh comhlachtaí poiblí tuarascáil bhliantúil ar chomhlíonadh faoi bhráid Choiste Faireacháin a Roinne faoin 31 Márta gach bliain (alt 48.2)</w:t>
      </w:r>
    </w:p>
    <w:p w14:paraId="42A4FDA4" w14:textId="77777777"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 xml:space="preserve">Cuirfidh an Coiste Faireacháin tuarascáil bhliantúil faoi bhráid an Údaráis faoin 30 Meitheamh gach bliain (alt 48.5d) </w:t>
      </w:r>
    </w:p>
    <w:p w14:paraId="4EA350F2" w14:textId="4C361A3D"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 xml:space="preserve">I gcás go n-iarrfaidh Aire nó </w:t>
      </w:r>
      <w:r w:rsidR="00C6515B" w:rsidRPr="0076706E">
        <w:rPr>
          <w:color w:val="000000" w:themeColor="text1"/>
          <w:lang w:val="ga"/>
        </w:rPr>
        <w:t>NDA</w:t>
      </w:r>
      <w:r w:rsidRPr="0076706E">
        <w:rPr>
          <w:color w:val="000000" w:themeColor="text1"/>
          <w:lang w:val="ga"/>
        </w:rPr>
        <w:t xml:space="preserve"> tuilleadh faisnéise faoi chomhlíonadh, soláthróidh comhlacht poiblí an fhaisnéis sin laistigh de thréimhse trí mhí (alt 49.1)</w:t>
      </w:r>
    </w:p>
    <w:p w14:paraId="6A6541FB" w14:textId="42015FEE" w:rsidR="00973B13" w:rsidRPr="0076706E" w:rsidRDefault="00C575DF" w:rsidP="0076706E">
      <w:pPr>
        <w:pStyle w:val="ListBullet"/>
        <w:numPr>
          <w:ilvl w:val="0"/>
          <w:numId w:val="1"/>
        </w:numPr>
        <w:spacing w:before="0" w:after="240"/>
        <w:ind w:left="357" w:hanging="357"/>
        <w:rPr>
          <w:color w:val="000000" w:themeColor="text1"/>
        </w:rPr>
      </w:pPr>
      <w:r w:rsidRPr="0076706E">
        <w:rPr>
          <w:color w:val="000000" w:themeColor="text1"/>
          <w:lang w:val="ga"/>
        </w:rPr>
        <w:t xml:space="preserve">I gcás go mbeidh </w:t>
      </w:r>
      <w:r w:rsidR="00C6515B" w:rsidRPr="0076706E">
        <w:rPr>
          <w:color w:val="000000" w:themeColor="text1"/>
          <w:lang w:val="ga"/>
        </w:rPr>
        <w:t>NDA</w:t>
      </w:r>
      <w:r w:rsidR="00973B13" w:rsidRPr="0076706E">
        <w:rPr>
          <w:color w:val="000000" w:themeColor="text1"/>
          <w:lang w:val="ga"/>
        </w:rPr>
        <w:t xml:space="preserve"> den tuairim nach bhfuil comhlacht poiblí comhlíontach tar éis don chomhlacht mainneachtain comhlíonadh ar feadh dhá bhliain as a chéile, féadfaidh sé a iarraidh go ndéanfadh an comhlacht poiblí ‘bearta sonracha’ chun comhlíonadh a bhaint amach.</w:t>
      </w:r>
    </w:p>
    <w:p w14:paraId="49A133DE" w14:textId="77777777" w:rsidR="00973B13" w:rsidRPr="0076706E" w:rsidRDefault="00973B13" w:rsidP="0076706E">
      <w:pPr>
        <w:pStyle w:val="Heading2"/>
      </w:pPr>
      <w:bookmarkStart w:id="36" w:name="_Toc18680244"/>
      <w:bookmarkStart w:id="37" w:name="_Toc526435810"/>
      <w:bookmarkStart w:id="38" w:name="_Toc498585828"/>
      <w:bookmarkStart w:id="39" w:name="_Toc94797830"/>
      <w:r w:rsidRPr="0076706E">
        <w:rPr>
          <w:bCs/>
          <w:lang w:val="ga"/>
        </w:rPr>
        <w:t>1.2 An líon fostaithe faoi mhíchumas a chomhaireamh</w:t>
      </w:r>
      <w:bookmarkEnd w:id="36"/>
      <w:bookmarkEnd w:id="37"/>
      <w:bookmarkEnd w:id="38"/>
      <w:bookmarkEnd w:id="39"/>
    </w:p>
    <w:p w14:paraId="484FA4E3" w14:textId="77777777" w:rsidR="00973B13" w:rsidRPr="0076706E" w:rsidRDefault="00973B13" w:rsidP="0076706E">
      <w:r w:rsidRPr="0076706E">
        <w:rPr>
          <w:lang w:val="ga"/>
        </w:rPr>
        <w:t xml:space="preserve">Mar atá luaite cheana féin, luaitear in alt 48(2) den Acht um Míchumas 2005 nach mór do chomhlachtaí poiblí sonraí a bhailiú faoi fhostaithe, agus go háirithe fostaithe faoi mhíchumas, </w:t>
      </w:r>
      <w:r w:rsidRPr="0076706E">
        <w:rPr>
          <w:b/>
          <w:bCs/>
          <w:lang w:val="ga"/>
        </w:rPr>
        <w:t>ar bhonn bliantúil</w:t>
      </w:r>
      <w:r w:rsidRPr="0076706E">
        <w:rPr>
          <w:lang w:val="ga"/>
        </w:rPr>
        <w:t>.</w:t>
      </w:r>
    </w:p>
    <w:p w14:paraId="32757F1E" w14:textId="39E42865" w:rsidR="00973B13" w:rsidRPr="0076706E" w:rsidRDefault="00973B13" w:rsidP="0076706E">
      <w:pPr>
        <w:pStyle w:val="BlockQuote"/>
      </w:pPr>
      <w:r w:rsidRPr="0076706E">
        <w:rPr>
          <w:lang w:val="ga"/>
        </w:rPr>
        <w:t xml:space="preserve"> “Faoi </w:t>
      </w:r>
      <w:r w:rsidRPr="003E7D1B">
        <w:t>réir fho-alt (7),</w:t>
      </w:r>
      <w:r w:rsidRPr="0076706E">
        <w:rPr>
          <w:lang w:val="ga"/>
        </w:rPr>
        <w:t xml:space="preserve"> déanfaidh comhlacht poiblí, tráth nach déanaí ná an 31 Márta gach bliain, tuarascáil i scríbhinn a tharraingt suas maidir leis an dóigh ar chomhlíon sé an Chuid seo le linn </w:t>
      </w:r>
      <w:r w:rsidRPr="0076706E">
        <w:rPr>
          <w:b/>
          <w:bCs/>
          <w:lang w:val="ga"/>
        </w:rPr>
        <w:t>na bliana roimhe sin</w:t>
      </w:r>
      <w:r w:rsidRPr="0076706E">
        <w:rPr>
          <w:lang w:val="ga"/>
        </w:rPr>
        <w:t xml:space="preserve"> agus cuirfidh sé an tuarascáil sin faoi bhráid an choiste faireacháin ábhartha</w:t>
      </w:r>
      <w:r w:rsidR="00F76C12">
        <w:rPr>
          <w:lang w:val="ga"/>
        </w:rPr>
        <w:t>.</w:t>
      </w:r>
      <w:r w:rsidRPr="0076706E">
        <w:rPr>
          <w:lang w:val="ga"/>
        </w:rPr>
        <w:t>”</w:t>
      </w:r>
    </w:p>
    <w:p w14:paraId="609A75E4" w14:textId="662D884C" w:rsidR="00973B13" w:rsidRPr="0076706E" w:rsidRDefault="00973B13" w:rsidP="0076706E">
      <w:pPr>
        <w:rPr>
          <w:color w:val="000000" w:themeColor="text1"/>
        </w:rPr>
      </w:pPr>
      <w:r w:rsidRPr="0076706E">
        <w:rPr>
          <w:color w:val="000000" w:themeColor="text1"/>
          <w:lang w:val="ga"/>
        </w:rPr>
        <w:lastRenderedPageBreak/>
        <w:t xml:space="preserve">Cé nach leagtar amach san Acht aon mhodhanna ar leith le haghaidh fostaithe faoi mhíchumas a chomhaireamh nó a shainaithint, chuir </w:t>
      </w:r>
      <w:r w:rsidR="00C6515B" w:rsidRPr="0076706E">
        <w:rPr>
          <w:color w:val="000000" w:themeColor="text1"/>
          <w:lang w:val="ga"/>
        </w:rPr>
        <w:t>NDA</w:t>
      </w:r>
      <w:r w:rsidRPr="0076706E">
        <w:rPr>
          <w:color w:val="000000" w:themeColor="text1"/>
          <w:lang w:val="ga"/>
        </w:rPr>
        <w:t xml:space="preserve"> comhlachtaí poiblí ar an eolas roimhe seo faoi mhodhanna éagsúla a fhéadfar a úsáid chun sonraí a bhailiú agus a thabhairt cothrom le dáta ar bhonn bliantúil. Tá gach comhlacht poiblí freagrach as roghnú a dhéanamh ar an modh cuí le haghaidh an líon fostaithe faoi mhíchumas ina n-eagraíocht a cho</w:t>
      </w:r>
      <w:r w:rsidR="00C575DF" w:rsidRPr="0076706E">
        <w:rPr>
          <w:color w:val="000000" w:themeColor="text1"/>
          <w:lang w:val="ga"/>
        </w:rPr>
        <w:t xml:space="preserve">mhaireamh gach bliain. Mhol </w:t>
      </w:r>
      <w:r w:rsidR="00C6515B" w:rsidRPr="0076706E">
        <w:rPr>
          <w:color w:val="000000" w:themeColor="text1"/>
          <w:lang w:val="ga"/>
        </w:rPr>
        <w:t>NDA</w:t>
      </w:r>
      <w:r w:rsidRPr="0076706E">
        <w:rPr>
          <w:color w:val="000000" w:themeColor="text1"/>
          <w:lang w:val="ga"/>
        </w:rPr>
        <w:t xml:space="preserve"> do chomhlachtaí poiblí cineálacha comhsheasmhacha cur chuige a chothabháil le himeacht ama nuair is féidir, ar mhaithe le móréagsúlachtaí a sheachaint sna sonraí tuairiscithe.</w:t>
      </w:r>
      <w:r w:rsidR="00C575DF" w:rsidRPr="0076706E">
        <w:rPr>
          <w:lang w:val="ga"/>
        </w:rPr>
        <w:t xml:space="preserve"> Mar sin féin, glacann </w:t>
      </w:r>
      <w:r w:rsidR="00C6515B" w:rsidRPr="0076706E">
        <w:rPr>
          <w:lang w:val="ga"/>
        </w:rPr>
        <w:t>NDA</w:t>
      </w:r>
      <w:r w:rsidRPr="0076706E">
        <w:rPr>
          <w:lang w:val="ga"/>
        </w:rPr>
        <w:t xml:space="preserve"> leis gur féidir nach mbeidh sé sin indéanta nó cuí i gcónaí nuair a bheifear ag iarraidh feabhas a chur ar chruinneas na dtuairisceán.</w:t>
      </w:r>
    </w:p>
    <w:p w14:paraId="20A99D6C" w14:textId="77777777" w:rsidR="00973B13" w:rsidRPr="0076706E" w:rsidRDefault="00973B13" w:rsidP="0076706E">
      <w:pPr>
        <w:spacing w:after="120"/>
        <w:rPr>
          <w:color w:val="000000" w:themeColor="text1"/>
        </w:rPr>
      </w:pPr>
      <w:r w:rsidRPr="0076706E">
        <w:rPr>
          <w:color w:val="000000" w:themeColor="text1"/>
          <w:lang w:val="ga"/>
        </w:rPr>
        <w:t>Beart tábhachtach maidir le fostaithe faoi mhíchumas a shainaithint is ea áireamh a dhéanamh ar gach fostaí, áit a dtugtar cuireadh do gach fostaí a chur in iúl cé acu atá nó nach bhfuil míchumas orthu. Léirítear sna tuairisceáin ó chomhlachtaí poiblí go bhfuil éagsúlacht leathan ann sna rátaí freagartha áirimh i measc fostaithe. Tá sé dúshlánach timpeallacht a chruthú ina bhfuil fostaithe ar a gcompord a stádas míchumais a nochtadh. Bunaithe ar ár dtaithí féin, baintear na torthaí is fearr amach:</w:t>
      </w:r>
    </w:p>
    <w:p w14:paraId="2608F9CC" w14:textId="18A6FA7B"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Nuair a ghabhann leis an áireamh clár leathan cumarsáide maidir leis na cúiseanna leis an áireamh, maidir le slándáil na faisnéise a sholáthrófar mar chuid den áireamh agus maidir leis na tairbhí a bhainfidh fostaithe agus an eagraíocht ina hiomláine as an áireamh. Is fiú comhpháirtíocht a bhunú le ceardchumainn agus le geallsealbh</w:t>
      </w:r>
      <w:r w:rsidR="00F76C12">
        <w:rPr>
          <w:color w:val="000000" w:themeColor="text1"/>
          <w:lang w:val="ga"/>
        </w:rPr>
        <w:t>óirí eile ina leith sin freisin</w:t>
      </w:r>
    </w:p>
    <w:p w14:paraId="4163DE7A" w14:textId="15D47A30" w:rsidR="00973B13" w:rsidRPr="0076706E" w:rsidRDefault="00973B13" w:rsidP="0076706E">
      <w:pPr>
        <w:pStyle w:val="ListBullet"/>
        <w:numPr>
          <w:ilvl w:val="0"/>
          <w:numId w:val="1"/>
        </w:numPr>
        <w:spacing w:before="0" w:after="240"/>
        <w:ind w:left="357" w:hanging="357"/>
        <w:rPr>
          <w:color w:val="000000" w:themeColor="text1"/>
        </w:rPr>
      </w:pPr>
      <w:r w:rsidRPr="0076706E">
        <w:rPr>
          <w:color w:val="000000" w:themeColor="text1"/>
          <w:lang w:val="ga"/>
        </w:rPr>
        <w:t>Nuair a chruthaíonn an fostóir cultúr agus timpeallacht ina bhfuil an fostaí ar a chompord a dhearbhú nach n-imreoidh an míchumas atá air/uirthi aon tionchar diúltach ar a fhostaíocht.</w:t>
      </w:r>
    </w:p>
    <w:p w14:paraId="2F5AC038" w14:textId="0EBEE921" w:rsidR="00973B13" w:rsidRPr="0076706E" w:rsidRDefault="00973B13" w:rsidP="0076706E">
      <w:pPr>
        <w:rPr>
          <w:color w:val="000000" w:themeColor="text1"/>
        </w:rPr>
      </w:pPr>
      <w:r w:rsidRPr="0076706E">
        <w:rPr>
          <w:color w:val="000000" w:themeColor="text1"/>
          <w:lang w:val="ga"/>
        </w:rPr>
        <w:t>Ní bhíonn sé riachtanach i ngach cás áireamh iomlán a dhéanamh gach bliain. Déanfaidh comhlachtaí poiblí áirithe áireamh ar bhonn tréimhsiúil agus bainfidh siad úsáid as na taifid acmhainní daonna de chuid ball foirne a chuaigh isteach sa chomhlacht nó a d’fhág an comhlacht nó as iarrataí ar shocruithe réasúnacha chun sainaithint a dhéanamh gach bliain ar athruithe san idirthréimhse, agus bearta cuí cosanta sonraí i bhfeidhm acu. I gcás nach ndearnadh áireamh le roinnt blianta, is féidir gur fiú ceann a sheoladh chun aird a tharraingt ar an tábhacht a bhaineann le fostú daoine faoi mhíchumas. Is féidir áireamh a úsáid chun feabhas a chur ar an timpeallacht nochta freisin. Is cuma cén modh bailithe sonraí a úsáideann comhlacht poiblí, sonraítear sa reachtaíocht gur cheart faisnéis a thabhairt cothrom le dáta agus a chur faoi bhráid an Údaráis ar bhonn bliantúil.</w:t>
      </w:r>
    </w:p>
    <w:p w14:paraId="478CEC46" w14:textId="29B23B87" w:rsidR="00973B13" w:rsidRPr="0076706E" w:rsidRDefault="00973B13" w:rsidP="0076706E">
      <w:pPr>
        <w:rPr>
          <w:color w:val="000000" w:themeColor="text1"/>
        </w:rPr>
      </w:pPr>
      <w:r w:rsidRPr="0076706E">
        <w:rPr>
          <w:color w:val="000000" w:themeColor="text1"/>
          <w:lang w:val="ga"/>
        </w:rPr>
        <w:t xml:space="preserve">Chuir </w:t>
      </w:r>
      <w:r w:rsidR="00C6515B" w:rsidRPr="0076706E">
        <w:rPr>
          <w:color w:val="000000" w:themeColor="text1"/>
          <w:lang w:val="ga"/>
        </w:rPr>
        <w:t>NDA</w:t>
      </w:r>
      <w:r w:rsidRPr="0076706E">
        <w:rPr>
          <w:color w:val="000000" w:themeColor="text1"/>
          <w:lang w:val="ga"/>
        </w:rPr>
        <w:t xml:space="preserve"> in iúl freisin go bhfuil sé riachtanach go gcuirfí fostaithe ar an eolas faoi cén fáth a bhfuil a sonraí á mbailiú agus faoin gcuspóir ar lena aghaidh atá a </w:t>
      </w:r>
      <w:r w:rsidRPr="0076706E">
        <w:rPr>
          <w:color w:val="000000" w:themeColor="text1"/>
          <w:lang w:val="ga"/>
        </w:rPr>
        <w:lastRenderedPageBreak/>
        <w:t>sonraí á n-úsáid. Chomh maith leis sin, ní mór cead a fháil ó fhostaithe faoi mhíchumas chun a sonraí a úsáid gach bliain.</w:t>
      </w:r>
    </w:p>
    <w:p w14:paraId="045121A9" w14:textId="77777777" w:rsidR="00973B13" w:rsidRPr="0076706E" w:rsidRDefault="00973B13" w:rsidP="0076706E">
      <w:pPr>
        <w:pStyle w:val="Heading2"/>
      </w:pPr>
      <w:bookmarkStart w:id="40" w:name="_Toc18680245"/>
      <w:bookmarkStart w:id="41" w:name="_Toc94797831"/>
      <w:bookmarkStart w:id="42" w:name="_Toc526435811"/>
      <w:bookmarkStart w:id="43" w:name="_Toc498585829"/>
      <w:r w:rsidRPr="0076706E">
        <w:rPr>
          <w:bCs/>
          <w:lang w:val="ga"/>
        </w:rPr>
        <w:t>1.3 Earcú daoine faoi mhíchumas a mhéadú</w:t>
      </w:r>
      <w:bookmarkEnd w:id="40"/>
      <w:bookmarkEnd w:id="41"/>
      <w:r w:rsidRPr="0076706E">
        <w:rPr>
          <w:bCs/>
          <w:lang w:val="ga"/>
        </w:rPr>
        <w:t xml:space="preserve"> </w:t>
      </w:r>
      <w:bookmarkEnd w:id="42"/>
      <w:bookmarkEnd w:id="43"/>
    </w:p>
    <w:p w14:paraId="3784F6E9" w14:textId="5B964B1E" w:rsidR="00973B13" w:rsidRPr="0076706E" w:rsidRDefault="00973B13" w:rsidP="0076706E">
      <w:pPr>
        <w:rPr>
          <w:b/>
          <w:strike/>
          <w:color w:val="000000"/>
          <w:szCs w:val="26"/>
        </w:rPr>
      </w:pPr>
      <w:bookmarkStart w:id="44" w:name="_Toc526435812"/>
      <w:r w:rsidRPr="0076706E">
        <w:rPr>
          <w:color w:val="000000"/>
          <w:lang w:val="ga"/>
        </w:rPr>
        <w:t xml:space="preserve">Faoin </w:t>
      </w:r>
      <w:r w:rsidRPr="0076706E">
        <w:rPr>
          <w:b/>
          <w:bCs/>
          <w:color w:val="000000"/>
          <w:lang w:val="ga"/>
        </w:rPr>
        <w:t>Straitéis Chuimsitheach Fostaíochta do Dhaoine faoi Mhíchumas 2015 – 2024</w:t>
      </w:r>
      <w:r w:rsidRPr="0076706E">
        <w:rPr>
          <w:color w:val="000000"/>
          <w:lang w:val="ga"/>
        </w:rPr>
        <w:t>, ghabh an Rialtas air féin an sprioc reachtúil fostaíochta a mhéadú de réir a chéile chun gur daoine faoi mhíchumas a bheidh i 6% ar a laghad d’fhostaithe san earnáil phoiblí f</w:t>
      </w:r>
      <w:r w:rsidR="00C575DF" w:rsidRPr="0076706E">
        <w:rPr>
          <w:color w:val="000000"/>
          <w:lang w:val="ga"/>
        </w:rPr>
        <w:t xml:space="preserve">aoin mbliain 2024. Tuigeann </w:t>
      </w:r>
      <w:r w:rsidR="00C6515B" w:rsidRPr="0076706E">
        <w:rPr>
          <w:color w:val="000000"/>
          <w:lang w:val="ga"/>
        </w:rPr>
        <w:t>NDA</w:t>
      </w:r>
      <w:r w:rsidRPr="0076706E">
        <w:rPr>
          <w:color w:val="000000"/>
          <w:lang w:val="ga"/>
        </w:rPr>
        <w:t xml:space="preserve"> go n-achtófar an gealltanas sin trí reachtaíocht ag deireadh na bliana 2021. Gealltanas eile faoi </w:t>
      </w:r>
      <w:r w:rsidRPr="0076706E">
        <w:rPr>
          <w:b/>
          <w:bCs/>
          <w:color w:val="000000"/>
          <w:lang w:val="ga"/>
        </w:rPr>
        <w:t>Chlár an Rialtais 2020</w:t>
      </w:r>
      <w:r w:rsidRPr="0076706E">
        <w:rPr>
          <w:color w:val="000000"/>
          <w:lang w:val="ga"/>
        </w:rPr>
        <w:t xml:space="preserve"> is ea an íos-sprioc reachtúil fostaíochta a mhéadú go 6%.</w:t>
      </w:r>
    </w:p>
    <w:p w14:paraId="03010A10" w14:textId="465C0F9D" w:rsidR="00973B13" w:rsidRPr="0076706E" w:rsidRDefault="00973B13" w:rsidP="0076706E">
      <w:r w:rsidRPr="0076706E">
        <w:rPr>
          <w:lang w:val="ga"/>
        </w:rPr>
        <w:t xml:space="preserve">Chuir </w:t>
      </w:r>
      <w:r w:rsidR="00C6515B" w:rsidRPr="0076706E">
        <w:rPr>
          <w:lang w:val="ga"/>
        </w:rPr>
        <w:t>NDA</w:t>
      </w:r>
      <w:r w:rsidRPr="0076706E">
        <w:rPr>
          <w:lang w:val="ga"/>
        </w:rPr>
        <w:t xml:space="preserve"> in iúl do chomhlachtaí poiblí arís agus arís eile gur íos-sprioc comhlíonta é an figiúr 3% agus go bhfuil sé tábhachtach go ndíreodh siad ar an sprioc sin a shárú agus ar bhogadh i dtreo an íos-sprioc 6% a bhaint amach faoin mbliain 2024. Sa bhliain 2020, thuairiscigh 182 chomhlacht phoiblí (84.7%) gur bhain siad comhlíonadh amach.</w:t>
      </w:r>
      <w:r w:rsidRPr="0076706E">
        <w:rPr>
          <w:sz w:val="24"/>
          <w:lang w:val="ga"/>
        </w:rPr>
        <w:t xml:space="preserve"> </w:t>
      </w:r>
      <w:r w:rsidRPr="0076706E">
        <w:rPr>
          <w:lang w:val="ga"/>
        </w:rPr>
        <w:t>Sa bhliain 2020, thuairiscigh 61 chomhlacht phoiblí (28.4%) gur thuairiscigh breis agus 6% dá bhfostaithe míchumas. Is méadú beag é sin i gcomparáid leis an mbliain 2019, inar thuairiscigh 48 gcomhlacht phoiblí (22.2%) gur thuairiscigh breis agus 6% dá bhfostaithe míchumas.</w:t>
      </w:r>
    </w:p>
    <w:p w14:paraId="4059E837" w14:textId="5F38F474" w:rsidR="00BF2128" w:rsidRPr="0076706E" w:rsidRDefault="00973B13" w:rsidP="0076706E">
      <w:pPr>
        <w:rPr>
          <w:lang w:eastAsia="en-IE"/>
        </w:rPr>
      </w:pPr>
      <w:r w:rsidRPr="0076706E">
        <w:rPr>
          <w:lang w:val="ga"/>
        </w:rPr>
        <w:t>Cuirimid in iúl go láidir freisin gur cheart do chomhlachtaí poiblí leanúint ar aghaidh ag obair ar son cruthú agus cothabháil a dhéanamh ar thimpeallacht chothrom chuimsitheach éagsúil oibre ina ndéantar earcú agus coinneáil daoine faoi mhíchumas a chur chun cinn agus a chur ar aghaidh agus ina measann fostaithe go bhfaighean</w:t>
      </w:r>
      <w:r w:rsidR="00976124" w:rsidRPr="0076706E">
        <w:rPr>
          <w:lang w:val="ga"/>
        </w:rPr>
        <w:t xml:space="preserve">n siad tacaíocht le linn dóibh </w:t>
      </w:r>
      <w:r w:rsidR="00976124" w:rsidRPr="0076706E">
        <w:rPr>
          <w:rStyle w:val="y2iqfc"/>
        </w:rPr>
        <w:t>a stádas míchumais a roinnt</w:t>
      </w:r>
      <w:r w:rsidR="00976124" w:rsidRPr="0076706E">
        <w:rPr>
          <w:lang w:eastAsia="en-IE"/>
        </w:rPr>
        <w:t xml:space="preserve"> </w:t>
      </w:r>
      <w:r w:rsidRPr="0076706E">
        <w:rPr>
          <w:color w:val="000000"/>
          <w:lang w:val="ga"/>
        </w:rPr>
        <w:t>agus go bhfuil siad ar a gcompord le linn dóibh déanamh amhlaidh.</w:t>
      </w:r>
      <w:r w:rsidRPr="0076706E">
        <w:rPr>
          <w:lang w:val="ga"/>
        </w:rPr>
        <w:t xml:space="preserve"> </w:t>
      </w:r>
      <w:r w:rsidRPr="0076706E">
        <w:rPr>
          <w:color w:val="000000"/>
          <w:lang w:val="ga"/>
        </w:rPr>
        <w:t>Leis an Acht um Míchumas 2005, ceanglaítear ar chomhlachtaí poiblí fostú daoine faoi mhíchumas a chur chun cinn agus a chur ar aghaidh go gnío</w:t>
      </w:r>
      <w:r w:rsidR="004D7474" w:rsidRPr="0076706E">
        <w:rPr>
          <w:color w:val="000000"/>
          <w:lang w:val="ga"/>
        </w:rPr>
        <w:t xml:space="preserve">mhach. Dá bhrí sin, déanann </w:t>
      </w:r>
      <w:r w:rsidR="00C6515B" w:rsidRPr="0076706E">
        <w:rPr>
          <w:color w:val="000000"/>
          <w:lang w:val="ga"/>
        </w:rPr>
        <w:t>NDA</w:t>
      </w:r>
      <w:r w:rsidRPr="0076706E">
        <w:rPr>
          <w:color w:val="000000"/>
          <w:lang w:val="ga"/>
        </w:rPr>
        <w:t xml:space="preserve"> breithniú ar na gníomhartha a dhéanann comhlachtaí poiblí ina leith sin, mar aon leis na tuarascálacha staidrimh a chuirtear i láthair. Ceanglaímid ar chomhlachtaí poiblí, dá bhrí sin, na gníomhartha atá á ndéanamh acu ina leith sin a thaispeáint mar chuid dá dtuairisciú.</w:t>
      </w:r>
      <w:bookmarkEnd w:id="44"/>
      <w:r w:rsidRPr="0076706E">
        <w:rPr>
          <w:lang w:val="ga"/>
        </w:rPr>
        <w:br w:type="page"/>
      </w:r>
    </w:p>
    <w:p w14:paraId="6877CB7D" w14:textId="6DBAB3CB" w:rsidR="00973B13" w:rsidRPr="0076706E" w:rsidRDefault="00973B13" w:rsidP="0076706E">
      <w:pPr>
        <w:pStyle w:val="Heading1"/>
      </w:pPr>
      <w:bookmarkStart w:id="45" w:name="_Toc94797832"/>
      <w:r w:rsidRPr="0076706E">
        <w:rPr>
          <w:bCs/>
          <w:lang w:val="ga"/>
        </w:rPr>
        <w:lastRenderedPageBreak/>
        <w:t>2. Na Príomhfhionnachtana don bhliain 2020</w:t>
      </w:r>
      <w:bookmarkEnd w:id="45"/>
    </w:p>
    <w:p w14:paraId="56C67883" w14:textId="6E960A1E" w:rsidR="00973B13" w:rsidRPr="0076706E" w:rsidRDefault="00973B13" w:rsidP="0076706E">
      <w:pPr>
        <w:pStyle w:val="Heading2"/>
      </w:pPr>
      <w:bookmarkStart w:id="46" w:name="_Toc94797833"/>
      <w:r w:rsidRPr="0076706E">
        <w:rPr>
          <w:bCs/>
          <w:lang w:val="ga"/>
        </w:rPr>
        <w:t>2.1 Sáraíodh an íos-sprioc 3% don deichiú bliain as a chéile</w:t>
      </w:r>
      <w:bookmarkEnd w:id="46"/>
    </w:p>
    <w:p w14:paraId="170A2E55" w14:textId="22DD1FE7" w:rsidR="00973B13" w:rsidRPr="0076706E" w:rsidRDefault="00973B13" w:rsidP="0076706E">
      <w:pPr>
        <w:spacing w:after="120"/>
        <w:rPr>
          <w:rFonts w:ascii="Gill Sans" w:hAnsi="Gill Sans"/>
        </w:rPr>
      </w:pPr>
      <w:r w:rsidRPr="0076706E">
        <w:rPr>
          <w:rFonts w:ascii="Gill Sans" w:hAnsi="Gill Sans"/>
          <w:lang w:val="ga"/>
        </w:rPr>
        <w:t>Sháraigh an céatadán d’fhostaithe a dhearbhaigh míchumas sa tseirbhís phoiblí an íos-sprioc 3% don deichiú bliain as a chéile (féach Tábla 4), agus an leibhéal don bhliain 2020 á dheimhniú a bheith cothrom le 3.1%.</w:t>
      </w:r>
    </w:p>
    <w:p w14:paraId="1937B75A" w14:textId="56F28751" w:rsidR="00DA33E0" w:rsidRPr="0076706E" w:rsidRDefault="00973B13" w:rsidP="0076706E">
      <w:pPr>
        <w:spacing w:after="120"/>
      </w:pPr>
      <w:r w:rsidRPr="0076706E">
        <w:rPr>
          <w:lang w:val="ga"/>
        </w:rPr>
        <w:t xml:space="preserve">Idir na blianta 2007 agus 2013, tháinig laghdú bliain ar bhliain ar an líon iomlán fostaithe san earnáil phoiblí. Bhí luaineacht ann sa líon iomlán fostaithe a thuairiscigh míchumas thar an tréimhse chéanna. Tháinig méadú bliain ar bhliain ar an líon iomlán fostaithe san earnáil phoiblí ón mbliain 2014 i leith. </w:t>
      </w:r>
      <w:r w:rsidRPr="0076706E">
        <w:rPr>
          <w:color w:val="000000" w:themeColor="text1"/>
          <w:lang w:val="ga"/>
        </w:rPr>
        <w:t xml:space="preserve">Ag deireadh na bliana 2020, b’ionann an líon iomlán fostaithe sna comhlachtaí ábhartha earnála poiblí agus </w:t>
      </w:r>
      <w:r w:rsidRPr="0076706E">
        <w:rPr>
          <w:szCs w:val="26"/>
          <w:lang w:val="ga"/>
        </w:rPr>
        <w:t>245,190 fostaí. Is méadú 7,016 fhostaí (+3.0%) é sin i gcomparáid le figiúirí na bliana 2019.</w:t>
      </w:r>
    </w:p>
    <w:p w14:paraId="26E682FE" w14:textId="20E9535B" w:rsidR="00973B13" w:rsidRPr="0076706E" w:rsidRDefault="003D40B3" w:rsidP="0076706E">
      <w:pPr>
        <w:spacing w:after="120"/>
        <w:rPr>
          <w:rFonts w:cs="Arial"/>
          <w:szCs w:val="26"/>
        </w:rPr>
      </w:pPr>
      <w:r w:rsidRPr="0076706E">
        <w:rPr>
          <w:lang w:val="ga"/>
        </w:rPr>
        <w:t xml:space="preserve">Tháinig méadú ó bhliain go bliain ón mbliain 2014 go dtí an bhliain 2017 ar an líon iomlán fostaithe a thuairiscigh míchumas. Tháinig laghdú ar an bhfigiúr sin sna blianta 2018 agus 2019, áfach. Tá áthas ar </w:t>
      </w:r>
      <w:r w:rsidR="00C6515B" w:rsidRPr="0076706E">
        <w:rPr>
          <w:lang w:val="ga"/>
        </w:rPr>
        <w:t>NDA</w:t>
      </w:r>
      <w:r w:rsidRPr="0076706E">
        <w:rPr>
          <w:lang w:val="ga"/>
        </w:rPr>
        <w:t xml:space="preserve"> a thabhairt dá aire gur tháinig méadú 318 bhfostaí (4.4%) ar an líon fostaithe a thuairiscigh míchumas sa bhliain 2020 i gcomparáid le figiúirí na bliana 2019, agus é ag ardú go 7,637 bhfostaí. Mar gheall ar an méadú foriomlán sa líon fostaithe san earnáil phoiblí, áfach, tá an céatadán foriomlán d’fhostaithe a thuairiscigh míchumas san earnáil phoiblí cothrom le 3.1% go fóill. Is é sin an céatadán céanna a bhí i réim sa bhliain 2019.  </w:t>
      </w:r>
    </w:p>
    <w:p w14:paraId="743C058A" w14:textId="5AB90E91" w:rsidR="00973B13" w:rsidRPr="0076706E" w:rsidRDefault="00973B13" w:rsidP="0076706E">
      <w:pPr>
        <w:keepNext/>
        <w:keepLines/>
        <w:spacing w:after="120"/>
        <w:rPr>
          <w:rFonts w:ascii="Gill Sans" w:hAnsi="Gill Sans"/>
          <w:b/>
        </w:rPr>
      </w:pPr>
      <w:r w:rsidRPr="0076706E">
        <w:rPr>
          <w:rFonts w:ascii="Gill Sans" w:hAnsi="Gill Sans"/>
          <w:b/>
          <w:bCs/>
          <w:lang w:val="ga"/>
        </w:rPr>
        <w:t>Tábla 4. Dul chun cinn i dtreo an íos-sprioc 3% a chomhlíonadh, 2007-2020</w:t>
      </w:r>
    </w:p>
    <w:tbl>
      <w:tblPr>
        <w:tblW w:w="93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504"/>
        <w:gridCol w:w="1984"/>
      </w:tblGrid>
      <w:tr w:rsidR="00973B13" w:rsidRPr="0076706E" w14:paraId="2FE2AE82" w14:textId="77777777" w:rsidTr="00984D04">
        <w:trPr>
          <w:tblHeader/>
          <w:jc w:val="center"/>
        </w:trPr>
        <w:tc>
          <w:tcPr>
            <w:tcW w:w="2410" w:type="dxa"/>
            <w:tcBorders>
              <w:bottom w:val="single" w:sz="12" w:space="0" w:color="000000"/>
            </w:tcBorders>
          </w:tcPr>
          <w:p w14:paraId="3DAD72F9" w14:textId="77777777" w:rsidR="00973B13" w:rsidRPr="0076706E" w:rsidRDefault="00973B13" w:rsidP="0076706E">
            <w:pPr>
              <w:rPr>
                <w:b/>
                <w:color w:val="000000"/>
                <w:sz w:val="24"/>
              </w:rPr>
            </w:pPr>
            <w:r w:rsidRPr="0076706E">
              <w:rPr>
                <w:b/>
                <w:bCs/>
                <w:color w:val="000000"/>
                <w:sz w:val="24"/>
                <w:lang w:val="ga"/>
              </w:rPr>
              <w:t>Bliain</w:t>
            </w:r>
          </w:p>
        </w:tc>
        <w:tc>
          <w:tcPr>
            <w:tcW w:w="2410" w:type="dxa"/>
            <w:tcBorders>
              <w:bottom w:val="single" w:sz="12" w:space="0" w:color="000000"/>
            </w:tcBorders>
          </w:tcPr>
          <w:p w14:paraId="42208D67" w14:textId="45EE9686" w:rsidR="00973B13" w:rsidRPr="0076706E" w:rsidRDefault="00973B13" w:rsidP="0076706E">
            <w:pPr>
              <w:rPr>
                <w:b/>
                <w:color w:val="000000"/>
                <w:sz w:val="24"/>
              </w:rPr>
            </w:pPr>
            <w:r w:rsidRPr="0076706E">
              <w:rPr>
                <w:b/>
                <w:bCs/>
                <w:color w:val="000000"/>
                <w:sz w:val="24"/>
                <w:lang w:val="ga"/>
              </w:rPr>
              <w:t>An líon iomlán fostaithe</w:t>
            </w:r>
          </w:p>
        </w:tc>
        <w:tc>
          <w:tcPr>
            <w:tcW w:w="2504" w:type="dxa"/>
            <w:tcBorders>
              <w:bottom w:val="single" w:sz="12" w:space="0" w:color="000000"/>
            </w:tcBorders>
          </w:tcPr>
          <w:p w14:paraId="75DD852D" w14:textId="40E426E7" w:rsidR="00973B13" w:rsidRPr="0076706E" w:rsidRDefault="00FE708A" w:rsidP="0076706E">
            <w:pPr>
              <w:rPr>
                <w:b/>
                <w:color w:val="000000"/>
                <w:sz w:val="24"/>
              </w:rPr>
            </w:pPr>
            <w:r w:rsidRPr="0076706E">
              <w:rPr>
                <w:b/>
                <w:bCs/>
                <w:color w:val="000000"/>
                <w:sz w:val="24"/>
                <w:lang w:val="ga"/>
              </w:rPr>
              <w:t>An líon fostaithe a thuairiscigh míchumas</w:t>
            </w:r>
          </w:p>
        </w:tc>
        <w:tc>
          <w:tcPr>
            <w:tcW w:w="1984" w:type="dxa"/>
            <w:tcBorders>
              <w:bottom w:val="single" w:sz="12" w:space="0" w:color="000000"/>
            </w:tcBorders>
          </w:tcPr>
          <w:p w14:paraId="4E4B0A9B" w14:textId="1130F4A9" w:rsidR="00973B13" w:rsidRPr="0076706E" w:rsidRDefault="00973B13" w:rsidP="0076706E">
            <w:pPr>
              <w:rPr>
                <w:b/>
                <w:color w:val="000000"/>
                <w:sz w:val="24"/>
              </w:rPr>
            </w:pPr>
            <w:r w:rsidRPr="0076706E">
              <w:rPr>
                <w:b/>
                <w:bCs/>
                <w:color w:val="000000"/>
                <w:sz w:val="24"/>
                <w:lang w:val="ga"/>
              </w:rPr>
              <w:t>An % d’iomlán na bhfostaithe a thuairiscigh míchumas</w:t>
            </w:r>
          </w:p>
        </w:tc>
      </w:tr>
      <w:tr w:rsidR="00973B13" w:rsidRPr="0076706E" w14:paraId="4B17D5CD" w14:textId="77777777" w:rsidTr="00984D04">
        <w:trPr>
          <w:jc w:val="center"/>
        </w:trPr>
        <w:tc>
          <w:tcPr>
            <w:tcW w:w="2410" w:type="dxa"/>
            <w:tcBorders>
              <w:top w:val="single" w:sz="12" w:space="0" w:color="000000"/>
              <w:bottom w:val="single" w:sz="4" w:space="0" w:color="auto"/>
            </w:tcBorders>
          </w:tcPr>
          <w:p w14:paraId="264D6EAB" w14:textId="77777777" w:rsidR="00973B13" w:rsidRPr="0076706E" w:rsidRDefault="00973B13" w:rsidP="0076706E">
            <w:pPr>
              <w:spacing w:after="0"/>
              <w:jc w:val="right"/>
              <w:rPr>
                <w:color w:val="000000"/>
                <w:sz w:val="24"/>
              </w:rPr>
            </w:pPr>
            <w:r w:rsidRPr="0076706E">
              <w:rPr>
                <w:color w:val="000000"/>
                <w:sz w:val="24"/>
                <w:lang w:val="ga"/>
              </w:rPr>
              <w:t>2007</w:t>
            </w:r>
          </w:p>
        </w:tc>
        <w:tc>
          <w:tcPr>
            <w:tcW w:w="2410" w:type="dxa"/>
            <w:tcBorders>
              <w:top w:val="single" w:sz="12" w:space="0" w:color="000000"/>
              <w:bottom w:val="single" w:sz="4" w:space="0" w:color="auto"/>
            </w:tcBorders>
          </w:tcPr>
          <w:p w14:paraId="039B6DDE" w14:textId="77777777" w:rsidR="00973B13" w:rsidRPr="0076706E" w:rsidRDefault="00973B13" w:rsidP="0076706E">
            <w:pPr>
              <w:spacing w:after="0"/>
              <w:jc w:val="right"/>
              <w:rPr>
                <w:color w:val="000000"/>
                <w:sz w:val="24"/>
              </w:rPr>
            </w:pPr>
            <w:r w:rsidRPr="0076706E">
              <w:rPr>
                <w:color w:val="000000"/>
                <w:sz w:val="24"/>
                <w:lang w:val="ga"/>
              </w:rPr>
              <w:t>238,833</w:t>
            </w:r>
          </w:p>
        </w:tc>
        <w:tc>
          <w:tcPr>
            <w:tcW w:w="2504" w:type="dxa"/>
            <w:tcBorders>
              <w:top w:val="single" w:sz="12" w:space="0" w:color="000000"/>
              <w:bottom w:val="single" w:sz="4" w:space="0" w:color="auto"/>
            </w:tcBorders>
          </w:tcPr>
          <w:p w14:paraId="7CD285A8" w14:textId="77777777" w:rsidR="00973B13" w:rsidRPr="0076706E" w:rsidRDefault="00973B13" w:rsidP="0076706E">
            <w:pPr>
              <w:spacing w:after="0"/>
              <w:jc w:val="right"/>
              <w:rPr>
                <w:color w:val="000000"/>
                <w:sz w:val="24"/>
              </w:rPr>
            </w:pPr>
            <w:r w:rsidRPr="0076706E">
              <w:rPr>
                <w:color w:val="000000"/>
                <w:sz w:val="24"/>
                <w:lang w:val="ga"/>
              </w:rPr>
              <w:t xml:space="preserve">5,879 </w:t>
            </w:r>
          </w:p>
        </w:tc>
        <w:tc>
          <w:tcPr>
            <w:tcW w:w="1984" w:type="dxa"/>
            <w:tcBorders>
              <w:top w:val="single" w:sz="12" w:space="0" w:color="000000"/>
              <w:bottom w:val="single" w:sz="4" w:space="0" w:color="auto"/>
            </w:tcBorders>
          </w:tcPr>
          <w:p w14:paraId="335E7E16" w14:textId="77777777" w:rsidR="00973B13" w:rsidRPr="0076706E" w:rsidRDefault="00973B13" w:rsidP="0076706E">
            <w:pPr>
              <w:spacing w:after="0"/>
              <w:jc w:val="right"/>
              <w:rPr>
                <w:color w:val="000000"/>
                <w:sz w:val="24"/>
              </w:rPr>
            </w:pPr>
            <w:r w:rsidRPr="0076706E">
              <w:rPr>
                <w:color w:val="000000"/>
                <w:sz w:val="24"/>
                <w:lang w:val="ga"/>
              </w:rPr>
              <w:t>2.5%</w:t>
            </w:r>
          </w:p>
        </w:tc>
      </w:tr>
      <w:tr w:rsidR="00973B13" w:rsidRPr="0076706E" w14:paraId="1C502877" w14:textId="77777777" w:rsidTr="00984D04">
        <w:trPr>
          <w:jc w:val="center"/>
        </w:trPr>
        <w:tc>
          <w:tcPr>
            <w:tcW w:w="2410" w:type="dxa"/>
            <w:tcBorders>
              <w:top w:val="single" w:sz="4" w:space="0" w:color="auto"/>
              <w:bottom w:val="single" w:sz="4" w:space="0" w:color="auto"/>
            </w:tcBorders>
          </w:tcPr>
          <w:p w14:paraId="6C720212" w14:textId="77777777" w:rsidR="00973B13" w:rsidRPr="0076706E" w:rsidRDefault="00973B13" w:rsidP="0076706E">
            <w:pPr>
              <w:spacing w:after="0"/>
              <w:jc w:val="right"/>
              <w:rPr>
                <w:color w:val="000000"/>
                <w:sz w:val="24"/>
              </w:rPr>
            </w:pPr>
            <w:r w:rsidRPr="0076706E">
              <w:rPr>
                <w:color w:val="000000"/>
                <w:sz w:val="24"/>
                <w:lang w:val="ga"/>
              </w:rPr>
              <w:t>2008</w:t>
            </w:r>
          </w:p>
        </w:tc>
        <w:tc>
          <w:tcPr>
            <w:tcW w:w="2410" w:type="dxa"/>
            <w:tcBorders>
              <w:top w:val="single" w:sz="4" w:space="0" w:color="auto"/>
              <w:bottom w:val="single" w:sz="4" w:space="0" w:color="auto"/>
            </w:tcBorders>
          </w:tcPr>
          <w:p w14:paraId="6CC65C41" w14:textId="77777777" w:rsidR="00973B13" w:rsidRPr="0076706E" w:rsidRDefault="00973B13" w:rsidP="0076706E">
            <w:pPr>
              <w:spacing w:after="0"/>
              <w:jc w:val="right"/>
              <w:rPr>
                <w:color w:val="000000"/>
                <w:sz w:val="24"/>
              </w:rPr>
            </w:pPr>
            <w:r w:rsidRPr="0076706E">
              <w:rPr>
                <w:color w:val="000000"/>
                <w:sz w:val="24"/>
                <w:lang w:val="ga"/>
              </w:rPr>
              <w:t>229,000</w:t>
            </w:r>
          </w:p>
        </w:tc>
        <w:tc>
          <w:tcPr>
            <w:tcW w:w="2504" w:type="dxa"/>
            <w:tcBorders>
              <w:top w:val="single" w:sz="4" w:space="0" w:color="auto"/>
              <w:bottom w:val="single" w:sz="4" w:space="0" w:color="auto"/>
            </w:tcBorders>
          </w:tcPr>
          <w:p w14:paraId="10CE233A" w14:textId="77777777" w:rsidR="00973B13" w:rsidRPr="0076706E" w:rsidRDefault="00973B13" w:rsidP="0076706E">
            <w:pPr>
              <w:spacing w:after="0"/>
              <w:jc w:val="right"/>
              <w:rPr>
                <w:color w:val="000000"/>
                <w:sz w:val="24"/>
              </w:rPr>
            </w:pPr>
            <w:r w:rsidRPr="0076706E">
              <w:rPr>
                <w:color w:val="000000"/>
                <w:sz w:val="24"/>
                <w:lang w:val="ga"/>
              </w:rPr>
              <w:t xml:space="preserve"> 6,083 </w:t>
            </w:r>
          </w:p>
        </w:tc>
        <w:tc>
          <w:tcPr>
            <w:tcW w:w="1984" w:type="dxa"/>
            <w:tcBorders>
              <w:top w:val="single" w:sz="4" w:space="0" w:color="auto"/>
              <w:bottom w:val="single" w:sz="4" w:space="0" w:color="auto"/>
            </w:tcBorders>
          </w:tcPr>
          <w:p w14:paraId="4F2A140D" w14:textId="77777777" w:rsidR="00973B13" w:rsidRPr="0076706E" w:rsidRDefault="00973B13" w:rsidP="0076706E">
            <w:pPr>
              <w:spacing w:after="0"/>
              <w:jc w:val="right"/>
              <w:rPr>
                <w:color w:val="000000"/>
                <w:sz w:val="24"/>
              </w:rPr>
            </w:pPr>
            <w:r w:rsidRPr="0076706E">
              <w:rPr>
                <w:color w:val="000000"/>
                <w:sz w:val="24"/>
                <w:lang w:val="ga"/>
              </w:rPr>
              <w:t>2.7%</w:t>
            </w:r>
          </w:p>
        </w:tc>
      </w:tr>
      <w:tr w:rsidR="00973B13" w:rsidRPr="0076706E" w14:paraId="68F2699F" w14:textId="77777777" w:rsidTr="00984D04">
        <w:trPr>
          <w:jc w:val="center"/>
        </w:trPr>
        <w:tc>
          <w:tcPr>
            <w:tcW w:w="2410" w:type="dxa"/>
            <w:tcBorders>
              <w:top w:val="single" w:sz="4" w:space="0" w:color="auto"/>
              <w:bottom w:val="single" w:sz="6" w:space="0" w:color="000000"/>
            </w:tcBorders>
          </w:tcPr>
          <w:p w14:paraId="4A2D2CBB" w14:textId="77777777" w:rsidR="00973B13" w:rsidRPr="0076706E" w:rsidRDefault="00973B13" w:rsidP="0076706E">
            <w:pPr>
              <w:spacing w:after="0"/>
              <w:jc w:val="right"/>
              <w:rPr>
                <w:color w:val="000000"/>
                <w:sz w:val="24"/>
              </w:rPr>
            </w:pPr>
            <w:r w:rsidRPr="0076706E">
              <w:rPr>
                <w:color w:val="000000"/>
                <w:sz w:val="24"/>
                <w:lang w:val="ga"/>
              </w:rPr>
              <w:t>2009</w:t>
            </w:r>
          </w:p>
        </w:tc>
        <w:tc>
          <w:tcPr>
            <w:tcW w:w="2410" w:type="dxa"/>
            <w:tcBorders>
              <w:top w:val="single" w:sz="4" w:space="0" w:color="auto"/>
              <w:bottom w:val="single" w:sz="6" w:space="0" w:color="000000"/>
            </w:tcBorders>
          </w:tcPr>
          <w:p w14:paraId="4219D10F" w14:textId="77777777" w:rsidR="00973B13" w:rsidRPr="0076706E" w:rsidRDefault="00973B13" w:rsidP="0076706E">
            <w:pPr>
              <w:spacing w:after="0"/>
              <w:jc w:val="right"/>
              <w:rPr>
                <w:color w:val="000000"/>
                <w:sz w:val="24"/>
              </w:rPr>
            </w:pPr>
            <w:r w:rsidRPr="0076706E">
              <w:rPr>
                <w:color w:val="000000"/>
                <w:sz w:val="24"/>
                <w:lang w:val="ga"/>
              </w:rPr>
              <w:t>219,653</w:t>
            </w:r>
          </w:p>
        </w:tc>
        <w:tc>
          <w:tcPr>
            <w:tcW w:w="2504" w:type="dxa"/>
            <w:tcBorders>
              <w:top w:val="single" w:sz="4" w:space="0" w:color="auto"/>
              <w:bottom w:val="single" w:sz="6" w:space="0" w:color="000000"/>
            </w:tcBorders>
          </w:tcPr>
          <w:p w14:paraId="7375FF18" w14:textId="77777777" w:rsidR="00973B13" w:rsidRPr="0076706E" w:rsidRDefault="00973B13" w:rsidP="0076706E">
            <w:pPr>
              <w:spacing w:after="0"/>
              <w:jc w:val="right"/>
              <w:rPr>
                <w:color w:val="000000"/>
                <w:sz w:val="24"/>
              </w:rPr>
            </w:pPr>
            <w:r w:rsidRPr="0076706E">
              <w:rPr>
                <w:color w:val="000000"/>
                <w:sz w:val="24"/>
                <w:lang w:val="ga"/>
              </w:rPr>
              <w:t xml:space="preserve">6,380 </w:t>
            </w:r>
          </w:p>
        </w:tc>
        <w:tc>
          <w:tcPr>
            <w:tcW w:w="1984" w:type="dxa"/>
            <w:tcBorders>
              <w:top w:val="single" w:sz="4" w:space="0" w:color="auto"/>
              <w:bottom w:val="single" w:sz="6" w:space="0" w:color="000000"/>
            </w:tcBorders>
          </w:tcPr>
          <w:p w14:paraId="10C822F9" w14:textId="77777777" w:rsidR="00973B13" w:rsidRPr="0076706E" w:rsidRDefault="00973B13" w:rsidP="0076706E">
            <w:pPr>
              <w:spacing w:after="0"/>
              <w:jc w:val="right"/>
              <w:rPr>
                <w:color w:val="000000"/>
                <w:sz w:val="24"/>
              </w:rPr>
            </w:pPr>
            <w:r w:rsidRPr="0076706E">
              <w:rPr>
                <w:color w:val="000000"/>
                <w:sz w:val="24"/>
                <w:lang w:val="ga"/>
              </w:rPr>
              <w:t>2.9%</w:t>
            </w:r>
          </w:p>
        </w:tc>
      </w:tr>
      <w:tr w:rsidR="00973B13" w:rsidRPr="0076706E" w14:paraId="287B34AC" w14:textId="77777777" w:rsidTr="00984D04">
        <w:trPr>
          <w:jc w:val="center"/>
        </w:trPr>
        <w:tc>
          <w:tcPr>
            <w:tcW w:w="2410" w:type="dxa"/>
            <w:tcBorders>
              <w:top w:val="single" w:sz="6" w:space="0" w:color="000000"/>
            </w:tcBorders>
          </w:tcPr>
          <w:p w14:paraId="36CAD752" w14:textId="77777777" w:rsidR="00973B13" w:rsidRPr="0076706E" w:rsidRDefault="00973B13" w:rsidP="0076706E">
            <w:pPr>
              <w:spacing w:after="0"/>
              <w:jc w:val="right"/>
              <w:rPr>
                <w:color w:val="000000"/>
                <w:sz w:val="24"/>
              </w:rPr>
            </w:pPr>
            <w:r w:rsidRPr="0076706E">
              <w:rPr>
                <w:color w:val="000000"/>
                <w:sz w:val="24"/>
                <w:lang w:val="ga"/>
              </w:rPr>
              <w:t>2010</w:t>
            </w:r>
          </w:p>
        </w:tc>
        <w:tc>
          <w:tcPr>
            <w:tcW w:w="2410" w:type="dxa"/>
            <w:tcBorders>
              <w:top w:val="single" w:sz="6" w:space="0" w:color="000000"/>
            </w:tcBorders>
          </w:tcPr>
          <w:p w14:paraId="1EB34779" w14:textId="77777777" w:rsidR="00973B13" w:rsidRPr="0076706E" w:rsidRDefault="00973B13" w:rsidP="0076706E">
            <w:pPr>
              <w:spacing w:after="0"/>
              <w:jc w:val="right"/>
              <w:rPr>
                <w:color w:val="000000"/>
                <w:sz w:val="24"/>
              </w:rPr>
            </w:pPr>
            <w:r w:rsidRPr="0076706E">
              <w:rPr>
                <w:color w:val="000000"/>
                <w:sz w:val="24"/>
                <w:lang w:val="ga"/>
              </w:rPr>
              <w:t>210,249</w:t>
            </w:r>
          </w:p>
        </w:tc>
        <w:tc>
          <w:tcPr>
            <w:tcW w:w="2504" w:type="dxa"/>
            <w:tcBorders>
              <w:top w:val="single" w:sz="6" w:space="0" w:color="000000"/>
            </w:tcBorders>
          </w:tcPr>
          <w:p w14:paraId="5EC9A8E6" w14:textId="77777777" w:rsidR="00973B13" w:rsidRPr="0076706E" w:rsidRDefault="00973B13" w:rsidP="0076706E">
            <w:pPr>
              <w:spacing w:after="0"/>
              <w:jc w:val="right"/>
              <w:rPr>
                <w:color w:val="000000"/>
                <w:sz w:val="24"/>
              </w:rPr>
            </w:pPr>
            <w:r w:rsidRPr="0076706E">
              <w:rPr>
                <w:color w:val="000000"/>
                <w:sz w:val="24"/>
                <w:lang w:val="ga"/>
              </w:rPr>
              <w:t xml:space="preserve">5,748 </w:t>
            </w:r>
          </w:p>
        </w:tc>
        <w:tc>
          <w:tcPr>
            <w:tcW w:w="1984" w:type="dxa"/>
            <w:tcBorders>
              <w:top w:val="single" w:sz="6" w:space="0" w:color="000000"/>
            </w:tcBorders>
          </w:tcPr>
          <w:p w14:paraId="79616561" w14:textId="77777777" w:rsidR="00973B13" w:rsidRPr="0076706E" w:rsidRDefault="00973B13" w:rsidP="0076706E">
            <w:pPr>
              <w:spacing w:after="0"/>
              <w:jc w:val="right"/>
              <w:rPr>
                <w:color w:val="000000"/>
                <w:sz w:val="24"/>
              </w:rPr>
            </w:pPr>
            <w:r w:rsidRPr="0076706E">
              <w:rPr>
                <w:color w:val="000000"/>
                <w:sz w:val="24"/>
                <w:lang w:val="ga"/>
              </w:rPr>
              <w:t>2.7%</w:t>
            </w:r>
          </w:p>
        </w:tc>
      </w:tr>
      <w:tr w:rsidR="00973B13" w:rsidRPr="0076706E" w14:paraId="06A99A90" w14:textId="77777777" w:rsidTr="00984D04">
        <w:trPr>
          <w:jc w:val="center"/>
        </w:trPr>
        <w:tc>
          <w:tcPr>
            <w:tcW w:w="2410" w:type="dxa"/>
          </w:tcPr>
          <w:p w14:paraId="19A07CD5" w14:textId="77777777" w:rsidR="00973B13" w:rsidRPr="0076706E" w:rsidRDefault="00973B13" w:rsidP="0076706E">
            <w:pPr>
              <w:spacing w:after="0"/>
              <w:jc w:val="right"/>
              <w:rPr>
                <w:color w:val="000000"/>
                <w:sz w:val="24"/>
              </w:rPr>
            </w:pPr>
            <w:r w:rsidRPr="0076706E">
              <w:rPr>
                <w:color w:val="000000"/>
                <w:sz w:val="24"/>
                <w:lang w:val="ga"/>
              </w:rPr>
              <w:t>2011</w:t>
            </w:r>
          </w:p>
        </w:tc>
        <w:tc>
          <w:tcPr>
            <w:tcW w:w="2410" w:type="dxa"/>
          </w:tcPr>
          <w:p w14:paraId="3CE1C2C2" w14:textId="77777777" w:rsidR="00973B13" w:rsidRPr="0076706E" w:rsidRDefault="00973B13" w:rsidP="0076706E">
            <w:pPr>
              <w:spacing w:after="0"/>
              <w:jc w:val="right"/>
              <w:rPr>
                <w:color w:val="000000"/>
                <w:sz w:val="24"/>
              </w:rPr>
            </w:pPr>
            <w:r w:rsidRPr="0076706E">
              <w:rPr>
                <w:color w:val="000000"/>
                <w:sz w:val="24"/>
                <w:lang w:val="ga"/>
              </w:rPr>
              <w:t>205,068</w:t>
            </w:r>
          </w:p>
        </w:tc>
        <w:tc>
          <w:tcPr>
            <w:tcW w:w="2504" w:type="dxa"/>
          </w:tcPr>
          <w:p w14:paraId="3BF95BFA" w14:textId="77777777" w:rsidR="00973B13" w:rsidRPr="0076706E" w:rsidRDefault="00973B13" w:rsidP="0076706E">
            <w:pPr>
              <w:spacing w:after="0"/>
              <w:jc w:val="right"/>
              <w:rPr>
                <w:color w:val="000000"/>
                <w:sz w:val="24"/>
              </w:rPr>
            </w:pPr>
            <w:r w:rsidRPr="0076706E">
              <w:rPr>
                <w:color w:val="000000"/>
                <w:sz w:val="24"/>
                <w:lang w:val="ga"/>
              </w:rPr>
              <w:t xml:space="preserve">6,171 </w:t>
            </w:r>
          </w:p>
        </w:tc>
        <w:tc>
          <w:tcPr>
            <w:tcW w:w="1984" w:type="dxa"/>
          </w:tcPr>
          <w:p w14:paraId="684A54F1" w14:textId="77777777" w:rsidR="00973B13" w:rsidRPr="0076706E" w:rsidRDefault="00973B13" w:rsidP="0076706E">
            <w:pPr>
              <w:spacing w:after="0"/>
              <w:jc w:val="right"/>
              <w:rPr>
                <w:color w:val="000000"/>
                <w:sz w:val="24"/>
              </w:rPr>
            </w:pPr>
            <w:r w:rsidRPr="0076706E">
              <w:rPr>
                <w:color w:val="000000"/>
                <w:sz w:val="24"/>
                <w:lang w:val="ga"/>
              </w:rPr>
              <w:t>3.0%</w:t>
            </w:r>
          </w:p>
        </w:tc>
      </w:tr>
      <w:tr w:rsidR="00973B13" w:rsidRPr="0076706E" w14:paraId="670559A9" w14:textId="77777777" w:rsidTr="00984D04">
        <w:trPr>
          <w:jc w:val="center"/>
        </w:trPr>
        <w:tc>
          <w:tcPr>
            <w:tcW w:w="2410" w:type="dxa"/>
          </w:tcPr>
          <w:p w14:paraId="339B4734" w14:textId="77777777" w:rsidR="00973B13" w:rsidRPr="0076706E" w:rsidRDefault="00973B13" w:rsidP="0076706E">
            <w:pPr>
              <w:spacing w:after="0"/>
              <w:jc w:val="right"/>
              <w:rPr>
                <w:color w:val="000000"/>
                <w:sz w:val="24"/>
              </w:rPr>
            </w:pPr>
            <w:r w:rsidRPr="0076706E">
              <w:rPr>
                <w:color w:val="000000"/>
                <w:sz w:val="24"/>
                <w:lang w:val="ga"/>
              </w:rPr>
              <w:t>2012</w:t>
            </w:r>
          </w:p>
        </w:tc>
        <w:tc>
          <w:tcPr>
            <w:tcW w:w="2410" w:type="dxa"/>
          </w:tcPr>
          <w:p w14:paraId="670754E7" w14:textId="77777777" w:rsidR="00973B13" w:rsidRPr="0076706E" w:rsidRDefault="00973B13" w:rsidP="0076706E">
            <w:pPr>
              <w:spacing w:after="0"/>
              <w:jc w:val="right"/>
              <w:rPr>
                <w:color w:val="000000"/>
                <w:sz w:val="24"/>
              </w:rPr>
            </w:pPr>
            <w:r w:rsidRPr="0076706E">
              <w:rPr>
                <w:color w:val="000000"/>
                <w:sz w:val="24"/>
                <w:lang w:val="ga"/>
              </w:rPr>
              <w:t>197,588</w:t>
            </w:r>
          </w:p>
        </w:tc>
        <w:tc>
          <w:tcPr>
            <w:tcW w:w="2504" w:type="dxa"/>
          </w:tcPr>
          <w:p w14:paraId="1F5118E8" w14:textId="77777777" w:rsidR="00973B13" w:rsidRPr="0076706E" w:rsidRDefault="00973B13" w:rsidP="0076706E">
            <w:pPr>
              <w:spacing w:after="0"/>
              <w:jc w:val="right"/>
              <w:rPr>
                <w:color w:val="000000"/>
                <w:sz w:val="24"/>
              </w:rPr>
            </w:pPr>
            <w:r w:rsidRPr="0076706E">
              <w:rPr>
                <w:color w:val="000000"/>
                <w:sz w:val="24"/>
                <w:lang w:val="ga"/>
              </w:rPr>
              <w:t>6,611</w:t>
            </w:r>
          </w:p>
        </w:tc>
        <w:tc>
          <w:tcPr>
            <w:tcW w:w="1984" w:type="dxa"/>
          </w:tcPr>
          <w:p w14:paraId="053540D8" w14:textId="77777777" w:rsidR="00973B13" w:rsidRPr="0076706E" w:rsidRDefault="00973B13" w:rsidP="0076706E">
            <w:pPr>
              <w:spacing w:after="0"/>
              <w:jc w:val="right"/>
              <w:rPr>
                <w:color w:val="000000"/>
                <w:sz w:val="24"/>
              </w:rPr>
            </w:pPr>
            <w:r w:rsidRPr="0076706E">
              <w:rPr>
                <w:color w:val="000000"/>
                <w:sz w:val="24"/>
                <w:lang w:val="ga"/>
              </w:rPr>
              <w:t>3.3%</w:t>
            </w:r>
          </w:p>
        </w:tc>
      </w:tr>
      <w:tr w:rsidR="00973B13" w:rsidRPr="0076706E" w14:paraId="6B177568" w14:textId="77777777" w:rsidTr="00984D04">
        <w:trPr>
          <w:jc w:val="center"/>
        </w:trPr>
        <w:tc>
          <w:tcPr>
            <w:tcW w:w="2410" w:type="dxa"/>
          </w:tcPr>
          <w:p w14:paraId="534D9544" w14:textId="77777777" w:rsidR="00973B13" w:rsidRPr="0076706E" w:rsidRDefault="00973B13" w:rsidP="0076706E">
            <w:pPr>
              <w:spacing w:after="0"/>
              <w:jc w:val="right"/>
              <w:rPr>
                <w:color w:val="000000"/>
                <w:sz w:val="24"/>
              </w:rPr>
            </w:pPr>
            <w:r w:rsidRPr="0076706E">
              <w:rPr>
                <w:color w:val="000000"/>
                <w:sz w:val="24"/>
                <w:lang w:val="ga"/>
              </w:rPr>
              <w:t>2013</w:t>
            </w:r>
          </w:p>
        </w:tc>
        <w:tc>
          <w:tcPr>
            <w:tcW w:w="2410" w:type="dxa"/>
          </w:tcPr>
          <w:p w14:paraId="6264289E" w14:textId="77777777" w:rsidR="00973B13" w:rsidRPr="0076706E" w:rsidRDefault="00973B13" w:rsidP="0076706E">
            <w:pPr>
              <w:spacing w:after="0"/>
              <w:jc w:val="right"/>
              <w:rPr>
                <w:color w:val="000000"/>
                <w:sz w:val="24"/>
              </w:rPr>
            </w:pPr>
            <w:r w:rsidRPr="0076706E">
              <w:rPr>
                <w:color w:val="000000"/>
                <w:sz w:val="24"/>
                <w:lang w:val="ga"/>
              </w:rPr>
              <w:t>192,576</w:t>
            </w:r>
          </w:p>
        </w:tc>
        <w:tc>
          <w:tcPr>
            <w:tcW w:w="2504" w:type="dxa"/>
          </w:tcPr>
          <w:p w14:paraId="37772A36" w14:textId="77777777" w:rsidR="00973B13" w:rsidRPr="0076706E" w:rsidRDefault="00973B13" w:rsidP="0076706E">
            <w:pPr>
              <w:spacing w:after="0"/>
              <w:jc w:val="right"/>
              <w:rPr>
                <w:color w:val="000000"/>
                <w:sz w:val="24"/>
              </w:rPr>
            </w:pPr>
            <w:r w:rsidRPr="0076706E">
              <w:rPr>
                <w:color w:val="000000"/>
                <w:sz w:val="24"/>
                <w:lang w:val="ga"/>
              </w:rPr>
              <w:t>6,464</w:t>
            </w:r>
          </w:p>
        </w:tc>
        <w:tc>
          <w:tcPr>
            <w:tcW w:w="1984" w:type="dxa"/>
          </w:tcPr>
          <w:p w14:paraId="719B3A46" w14:textId="77777777" w:rsidR="00973B13" w:rsidRPr="0076706E" w:rsidRDefault="00973B13" w:rsidP="0076706E">
            <w:pPr>
              <w:spacing w:after="0"/>
              <w:jc w:val="right"/>
              <w:rPr>
                <w:color w:val="000000"/>
                <w:sz w:val="24"/>
              </w:rPr>
            </w:pPr>
            <w:r w:rsidRPr="0076706E">
              <w:rPr>
                <w:color w:val="000000"/>
                <w:sz w:val="24"/>
                <w:lang w:val="ga"/>
              </w:rPr>
              <w:t>3.4%</w:t>
            </w:r>
          </w:p>
        </w:tc>
      </w:tr>
      <w:tr w:rsidR="00973B13" w:rsidRPr="0076706E" w14:paraId="0E26FE31" w14:textId="77777777" w:rsidTr="00984D04">
        <w:trPr>
          <w:jc w:val="center"/>
        </w:trPr>
        <w:tc>
          <w:tcPr>
            <w:tcW w:w="2410" w:type="dxa"/>
          </w:tcPr>
          <w:p w14:paraId="7DFFF8DC" w14:textId="77777777" w:rsidR="00973B13" w:rsidRPr="0076706E" w:rsidRDefault="00973B13" w:rsidP="0076706E">
            <w:pPr>
              <w:spacing w:after="0"/>
              <w:jc w:val="right"/>
              <w:rPr>
                <w:color w:val="000000"/>
                <w:sz w:val="24"/>
              </w:rPr>
            </w:pPr>
            <w:r w:rsidRPr="0076706E">
              <w:rPr>
                <w:color w:val="000000"/>
                <w:sz w:val="24"/>
                <w:lang w:val="ga"/>
              </w:rPr>
              <w:t>2014</w:t>
            </w:r>
          </w:p>
        </w:tc>
        <w:tc>
          <w:tcPr>
            <w:tcW w:w="2410" w:type="dxa"/>
          </w:tcPr>
          <w:p w14:paraId="5FFB0748" w14:textId="77777777" w:rsidR="00973B13" w:rsidRPr="0076706E" w:rsidRDefault="00973B13" w:rsidP="0076706E">
            <w:pPr>
              <w:spacing w:after="0"/>
              <w:jc w:val="right"/>
              <w:rPr>
                <w:color w:val="000000"/>
                <w:sz w:val="24"/>
              </w:rPr>
            </w:pPr>
            <w:r w:rsidRPr="0076706E">
              <w:rPr>
                <w:color w:val="000000"/>
                <w:sz w:val="24"/>
                <w:lang w:val="ga"/>
              </w:rPr>
              <w:t>195,278</w:t>
            </w:r>
          </w:p>
        </w:tc>
        <w:tc>
          <w:tcPr>
            <w:tcW w:w="2504" w:type="dxa"/>
          </w:tcPr>
          <w:p w14:paraId="3C533CA2" w14:textId="77777777" w:rsidR="00973B13" w:rsidRPr="0076706E" w:rsidRDefault="00973B13" w:rsidP="0076706E">
            <w:pPr>
              <w:spacing w:after="0"/>
              <w:jc w:val="right"/>
              <w:rPr>
                <w:color w:val="000000"/>
                <w:sz w:val="24"/>
              </w:rPr>
            </w:pPr>
            <w:r w:rsidRPr="0076706E">
              <w:rPr>
                <w:color w:val="000000"/>
                <w:sz w:val="24"/>
                <w:lang w:val="ga"/>
              </w:rPr>
              <w:t>6,771</w:t>
            </w:r>
          </w:p>
        </w:tc>
        <w:tc>
          <w:tcPr>
            <w:tcW w:w="1984" w:type="dxa"/>
          </w:tcPr>
          <w:p w14:paraId="6049E6C5" w14:textId="77777777" w:rsidR="00973B13" w:rsidRPr="0076706E" w:rsidRDefault="00973B13" w:rsidP="0076706E">
            <w:pPr>
              <w:spacing w:after="0"/>
              <w:jc w:val="right"/>
              <w:rPr>
                <w:color w:val="000000"/>
                <w:sz w:val="24"/>
              </w:rPr>
            </w:pPr>
            <w:r w:rsidRPr="0076706E">
              <w:rPr>
                <w:color w:val="000000"/>
                <w:sz w:val="24"/>
                <w:lang w:val="ga"/>
              </w:rPr>
              <w:t>3.5%</w:t>
            </w:r>
          </w:p>
        </w:tc>
      </w:tr>
      <w:tr w:rsidR="00973B13" w:rsidRPr="0076706E" w14:paraId="2BE8A968" w14:textId="77777777" w:rsidTr="00984D04">
        <w:trPr>
          <w:jc w:val="center"/>
        </w:trPr>
        <w:tc>
          <w:tcPr>
            <w:tcW w:w="2410" w:type="dxa"/>
          </w:tcPr>
          <w:p w14:paraId="08F2637D" w14:textId="77777777" w:rsidR="00973B13" w:rsidRPr="0076706E" w:rsidRDefault="00973B13" w:rsidP="0076706E">
            <w:pPr>
              <w:spacing w:after="0"/>
              <w:jc w:val="right"/>
              <w:rPr>
                <w:color w:val="000000"/>
                <w:sz w:val="24"/>
              </w:rPr>
            </w:pPr>
            <w:r w:rsidRPr="0076706E">
              <w:rPr>
                <w:color w:val="000000"/>
                <w:sz w:val="24"/>
                <w:lang w:val="ga"/>
              </w:rPr>
              <w:t>2015</w:t>
            </w:r>
          </w:p>
        </w:tc>
        <w:tc>
          <w:tcPr>
            <w:tcW w:w="2410" w:type="dxa"/>
          </w:tcPr>
          <w:p w14:paraId="55DF630A" w14:textId="77777777" w:rsidR="00973B13" w:rsidRPr="0076706E" w:rsidRDefault="00973B13" w:rsidP="0076706E">
            <w:pPr>
              <w:spacing w:after="0"/>
              <w:jc w:val="right"/>
              <w:rPr>
                <w:color w:val="000000"/>
                <w:sz w:val="24"/>
              </w:rPr>
            </w:pPr>
            <w:r w:rsidRPr="0076706E">
              <w:rPr>
                <w:color w:val="000000"/>
                <w:sz w:val="24"/>
                <w:lang w:val="ga"/>
              </w:rPr>
              <w:t>201,341</w:t>
            </w:r>
          </w:p>
        </w:tc>
        <w:tc>
          <w:tcPr>
            <w:tcW w:w="2504" w:type="dxa"/>
          </w:tcPr>
          <w:p w14:paraId="75E74C0C" w14:textId="77777777" w:rsidR="00973B13" w:rsidRPr="0076706E" w:rsidRDefault="00973B13" w:rsidP="0076706E">
            <w:pPr>
              <w:spacing w:after="0"/>
              <w:jc w:val="right"/>
              <w:rPr>
                <w:color w:val="000000"/>
                <w:sz w:val="24"/>
              </w:rPr>
            </w:pPr>
            <w:r w:rsidRPr="0076706E">
              <w:rPr>
                <w:color w:val="000000"/>
                <w:sz w:val="24"/>
                <w:lang w:val="ga"/>
              </w:rPr>
              <w:t>7,245</w:t>
            </w:r>
          </w:p>
        </w:tc>
        <w:tc>
          <w:tcPr>
            <w:tcW w:w="1984" w:type="dxa"/>
          </w:tcPr>
          <w:p w14:paraId="455D6B42" w14:textId="77777777" w:rsidR="00973B13" w:rsidRPr="0076706E" w:rsidRDefault="00973B13" w:rsidP="0076706E">
            <w:pPr>
              <w:spacing w:after="0"/>
              <w:jc w:val="right"/>
              <w:rPr>
                <w:color w:val="000000"/>
                <w:sz w:val="24"/>
              </w:rPr>
            </w:pPr>
            <w:r w:rsidRPr="0076706E">
              <w:rPr>
                <w:color w:val="000000"/>
                <w:sz w:val="24"/>
                <w:lang w:val="ga"/>
              </w:rPr>
              <w:t>3.6%</w:t>
            </w:r>
          </w:p>
        </w:tc>
      </w:tr>
      <w:tr w:rsidR="00973B13" w:rsidRPr="0076706E" w14:paraId="010886C7" w14:textId="77777777" w:rsidTr="00984D04">
        <w:trPr>
          <w:jc w:val="center"/>
        </w:trPr>
        <w:tc>
          <w:tcPr>
            <w:tcW w:w="2410" w:type="dxa"/>
          </w:tcPr>
          <w:p w14:paraId="17B7B9E0" w14:textId="77777777" w:rsidR="00973B13" w:rsidRPr="0076706E" w:rsidDel="006E420A" w:rsidRDefault="00973B13" w:rsidP="0076706E">
            <w:pPr>
              <w:spacing w:after="0"/>
              <w:jc w:val="right"/>
              <w:rPr>
                <w:color w:val="000000"/>
                <w:sz w:val="24"/>
              </w:rPr>
            </w:pPr>
            <w:r w:rsidRPr="0076706E">
              <w:rPr>
                <w:color w:val="000000"/>
                <w:sz w:val="24"/>
                <w:lang w:val="ga"/>
              </w:rPr>
              <w:t>2016</w:t>
            </w:r>
          </w:p>
        </w:tc>
        <w:tc>
          <w:tcPr>
            <w:tcW w:w="2410" w:type="dxa"/>
          </w:tcPr>
          <w:p w14:paraId="7E627799" w14:textId="77777777" w:rsidR="00973B13" w:rsidRPr="0076706E" w:rsidRDefault="00973B13" w:rsidP="0076706E">
            <w:pPr>
              <w:spacing w:after="0"/>
              <w:jc w:val="right"/>
              <w:rPr>
                <w:color w:val="000000"/>
                <w:sz w:val="24"/>
              </w:rPr>
            </w:pPr>
            <w:r w:rsidRPr="0076706E">
              <w:rPr>
                <w:color w:val="000000"/>
                <w:sz w:val="24"/>
                <w:lang w:val="ga"/>
              </w:rPr>
              <w:t>213,991</w:t>
            </w:r>
          </w:p>
        </w:tc>
        <w:tc>
          <w:tcPr>
            <w:tcW w:w="2504" w:type="dxa"/>
          </w:tcPr>
          <w:p w14:paraId="229335C0" w14:textId="77777777" w:rsidR="00973B13" w:rsidRPr="0076706E" w:rsidRDefault="00973B13" w:rsidP="0076706E">
            <w:pPr>
              <w:spacing w:after="0"/>
              <w:jc w:val="right"/>
              <w:rPr>
                <w:color w:val="000000"/>
                <w:sz w:val="24"/>
              </w:rPr>
            </w:pPr>
            <w:r w:rsidRPr="0076706E">
              <w:rPr>
                <w:color w:val="000000"/>
                <w:sz w:val="24"/>
                <w:lang w:val="ga"/>
              </w:rPr>
              <w:t>7,457</w:t>
            </w:r>
          </w:p>
        </w:tc>
        <w:tc>
          <w:tcPr>
            <w:tcW w:w="1984" w:type="dxa"/>
          </w:tcPr>
          <w:p w14:paraId="0481C252" w14:textId="77777777" w:rsidR="00973B13" w:rsidRPr="0076706E" w:rsidRDefault="00973B13" w:rsidP="0076706E">
            <w:pPr>
              <w:spacing w:after="0"/>
              <w:jc w:val="right"/>
              <w:rPr>
                <w:color w:val="000000"/>
                <w:sz w:val="24"/>
              </w:rPr>
            </w:pPr>
            <w:r w:rsidRPr="0076706E">
              <w:rPr>
                <w:color w:val="000000"/>
                <w:sz w:val="24"/>
                <w:lang w:val="ga"/>
              </w:rPr>
              <w:t>3.5%</w:t>
            </w:r>
          </w:p>
        </w:tc>
      </w:tr>
      <w:tr w:rsidR="00973B13" w:rsidRPr="0076706E" w14:paraId="50C5B1DD" w14:textId="77777777" w:rsidTr="00984D04">
        <w:trPr>
          <w:jc w:val="center"/>
        </w:trPr>
        <w:tc>
          <w:tcPr>
            <w:tcW w:w="2410" w:type="dxa"/>
            <w:tcBorders>
              <w:bottom w:val="single" w:sz="6" w:space="0" w:color="000000"/>
            </w:tcBorders>
          </w:tcPr>
          <w:p w14:paraId="3F27429B" w14:textId="77777777" w:rsidR="00973B13" w:rsidRPr="0076706E" w:rsidRDefault="00973B13" w:rsidP="0076706E">
            <w:pPr>
              <w:spacing w:after="0"/>
              <w:jc w:val="right"/>
              <w:rPr>
                <w:color w:val="000000"/>
                <w:sz w:val="24"/>
              </w:rPr>
            </w:pPr>
            <w:r w:rsidRPr="0076706E">
              <w:rPr>
                <w:color w:val="000000"/>
                <w:sz w:val="24"/>
                <w:lang w:val="ga"/>
              </w:rPr>
              <w:lastRenderedPageBreak/>
              <w:t>2017</w:t>
            </w:r>
          </w:p>
        </w:tc>
        <w:tc>
          <w:tcPr>
            <w:tcW w:w="2410" w:type="dxa"/>
            <w:tcBorders>
              <w:bottom w:val="single" w:sz="6" w:space="0" w:color="000000"/>
            </w:tcBorders>
          </w:tcPr>
          <w:p w14:paraId="603304A2" w14:textId="77777777" w:rsidR="00973B13" w:rsidRPr="0076706E" w:rsidRDefault="00973B13" w:rsidP="0076706E">
            <w:pPr>
              <w:spacing w:after="0"/>
              <w:jc w:val="right"/>
              <w:rPr>
                <w:color w:val="000000"/>
                <w:sz w:val="24"/>
              </w:rPr>
            </w:pPr>
            <w:r w:rsidRPr="0076706E">
              <w:rPr>
                <w:rFonts w:cs="Arial"/>
                <w:sz w:val="24"/>
                <w:lang w:val="ga"/>
              </w:rPr>
              <w:t>225,809</w:t>
            </w:r>
          </w:p>
        </w:tc>
        <w:tc>
          <w:tcPr>
            <w:tcW w:w="2504" w:type="dxa"/>
            <w:tcBorders>
              <w:bottom w:val="single" w:sz="6" w:space="0" w:color="000000"/>
            </w:tcBorders>
          </w:tcPr>
          <w:p w14:paraId="2045955E" w14:textId="77777777" w:rsidR="00973B13" w:rsidRPr="0076706E" w:rsidRDefault="00973B13" w:rsidP="0076706E">
            <w:pPr>
              <w:spacing w:after="0"/>
              <w:jc w:val="right"/>
              <w:rPr>
                <w:color w:val="000000"/>
                <w:sz w:val="24"/>
              </w:rPr>
            </w:pPr>
            <w:r w:rsidRPr="0076706E">
              <w:rPr>
                <w:rFonts w:cs="Arial"/>
                <w:sz w:val="24"/>
                <w:lang w:val="ga"/>
              </w:rPr>
              <w:t>7,796</w:t>
            </w:r>
          </w:p>
        </w:tc>
        <w:tc>
          <w:tcPr>
            <w:tcW w:w="1984" w:type="dxa"/>
            <w:tcBorders>
              <w:bottom w:val="single" w:sz="6" w:space="0" w:color="000000"/>
            </w:tcBorders>
          </w:tcPr>
          <w:p w14:paraId="287FFACF" w14:textId="77777777" w:rsidR="00973B13" w:rsidRPr="0076706E" w:rsidRDefault="00973B13" w:rsidP="0076706E">
            <w:pPr>
              <w:spacing w:after="0"/>
              <w:jc w:val="right"/>
              <w:rPr>
                <w:color w:val="000000"/>
                <w:sz w:val="24"/>
              </w:rPr>
            </w:pPr>
            <w:r w:rsidRPr="0076706E">
              <w:rPr>
                <w:rFonts w:cs="Arial"/>
                <w:sz w:val="24"/>
                <w:lang w:val="ga"/>
              </w:rPr>
              <w:t>3.5%</w:t>
            </w:r>
          </w:p>
        </w:tc>
      </w:tr>
      <w:tr w:rsidR="00973B13" w:rsidRPr="0076706E" w14:paraId="4D95133C" w14:textId="77777777" w:rsidTr="00984D04">
        <w:trPr>
          <w:jc w:val="center"/>
        </w:trPr>
        <w:tc>
          <w:tcPr>
            <w:tcW w:w="2410" w:type="dxa"/>
            <w:tcBorders>
              <w:top w:val="single" w:sz="6" w:space="0" w:color="000000"/>
              <w:bottom w:val="single" w:sz="4" w:space="0" w:color="auto"/>
            </w:tcBorders>
          </w:tcPr>
          <w:p w14:paraId="4B453CE2" w14:textId="77777777" w:rsidR="00973B13" w:rsidRPr="0076706E" w:rsidRDefault="00973B13" w:rsidP="0076706E">
            <w:pPr>
              <w:spacing w:after="0"/>
              <w:jc w:val="right"/>
              <w:rPr>
                <w:color w:val="000000"/>
                <w:sz w:val="24"/>
              </w:rPr>
            </w:pPr>
            <w:r w:rsidRPr="0076706E">
              <w:rPr>
                <w:color w:val="000000"/>
                <w:sz w:val="24"/>
                <w:lang w:val="ga"/>
              </w:rPr>
              <w:t>2018</w:t>
            </w:r>
          </w:p>
        </w:tc>
        <w:tc>
          <w:tcPr>
            <w:tcW w:w="2410" w:type="dxa"/>
            <w:tcBorders>
              <w:top w:val="single" w:sz="6" w:space="0" w:color="000000"/>
              <w:bottom w:val="single" w:sz="4" w:space="0" w:color="auto"/>
            </w:tcBorders>
          </w:tcPr>
          <w:p w14:paraId="3A3D7C86" w14:textId="77777777" w:rsidR="00973B13" w:rsidRPr="0076706E" w:rsidRDefault="00973B13" w:rsidP="0076706E">
            <w:pPr>
              <w:spacing w:after="0"/>
              <w:jc w:val="right"/>
              <w:rPr>
                <w:rFonts w:cs="Arial"/>
                <w:sz w:val="24"/>
              </w:rPr>
            </w:pPr>
            <w:r w:rsidRPr="0076706E">
              <w:rPr>
                <w:sz w:val="24"/>
                <w:lang w:val="ga"/>
              </w:rPr>
              <w:t>231,784</w:t>
            </w:r>
          </w:p>
        </w:tc>
        <w:tc>
          <w:tcPr>
            <w:tcW w:w="2504" w:type="dxa"/>
            <w:tcBorders>
              <w:top w:val="single" w:sz="6" w:space="0" w:color="000000"/>
              <w:bottom w:val="single" w:sz="4" w:space="0" w:color="auto"/>
            </w:tcBorders>
          </w:tcPr>
          <w:p w14:paraId="63DEF306" w14:textId="77777777" w:rsidR="00973B13" w:rsidRPr="0076706E" w:rsidRDefault="00973B13" w:rsidP="0076706E">
            <w:pPr>
              <w:spacing w:after="0"/>
              <w:jc w:val="right"/>
              <w:rPr>
                <w:rFonts w:cs="Arial"/>
                <w:sz w:val="24"/>
              </w:rPr>
            </w:pPr>
            <w:r w:rsidRPr="0076706E">
              <w:rPr>
                <w:sz w:val="24"/>
                <w:lang w:val="ga"/>
              </w:rPr>
              <w:t>7,584</w:t>
            </w:r>
          </w:p>
        </w:tc>
        <w:tc>
          <w:tcPr>
            <w:tcW w:w="1984" w:type="dxa"/>
            <w:tcBorders>
              <w:top w:val="single" w:sz="6" w:space="0" w:color="000000"/>
              <w:bottom w:val="single" w:sz="4" w:space="0" w:color="auto"/>
            </w:tcBorders>
          </w:tcPr>
          <w:p w14:paraId="7B1E1EEB" w14:textId="77777777" w:rsidR="00973B13" w:rsidRPr="0076706E" w:rsidRDefault="00973B13" w:rsidP="0076706E">
            <w:pPr>
              <w:spacing w:after="0"/>
              <w:jc w:val="right"/>
              <w:rPr>
                <w:rFonts w:cs="Arial"/>
                <w:sz w:val="24"/>
              </w:rPr>
            </w:pPr>
            <w:r w:rsidRPr="0076706E">
              <w:rPr>
                <w:rFonts w:cs="Arial"/>
                <w:sz w:val="24"/>
                <w:lang w:val="ga"/>
              </w:rPr>
              <w:t>3.3%</w:t>
            </w:r>
          </w:p>
        </w:tc>
      </w:tr>
      <w:tr w:rsidR="00973B13" w:rsidRPr="0076706E" w14:paraId="1E8B1061" w14:textId="77777777" w:rsidTr="00984D04">
        <w:trPr>
          <w:jc w:val="center"/>
        </w:trPr>
        <w:tc>
          <w:tcPr>
            <w:tcW w:w="2410" w:type="dxa"/>
            <w:tcBorders>
              <w:top w:val="single" w:sz="6" w:space="0" w:color="000000"/>
              <w:bottom w:val="single" w:sz="6" w:space="0" w:color="000000"/>
            </w:tcBorders>
          </w:tcPr>
          <w:p w14:paraId="6B0FB3FE" w14:textId="77777777" w:rsidR="00973B13" w:rsidRPr="0076706E" w:rsidRDefault="00973B13" w:rsidP="0076706E">
            <w:pPr>
              <w:spacing w:after="0"/>
              <w:jc w:val="right"/>
              <w:rPr>
                <w:color w:val="000000"/>
                <w:sz w:val="24"/>
              </w:rPr>
            </w:pPr>
            <w:r w:rsidRPr="0076706E">
              <w:rPr>
                <w:color w:val="000000"/>
                <w:sz w:val="24"/>
                <w:lang w:val="ga"/>
              </w:rPr>
              <w:t>2019</w:t>
            </w:r>
          </w:p>
        </w:tc>
        <w:tc>
          <w:tcPr>
            <w:tcW w:w="2410" w:type="dxa"/>
            <w:tcBorders>
              <w:top w:val="single" w:sz="6" w:space="0" w:color="000000"/>
              <w:bottom w:val="single" w:sz="6" w:space="0" w:color="000000"/>
            </w:tcBorders>
          </w:tcPr>
          <w:p w14:paraId="54791740" w14:textId="77777777" w:rsidR="00973B13" w:rsidRPr="0076706E" w:rsidRDefault="00973B13" w:rsidP="0076706E">
            <w:pPr>
              <w:spacing w:after="0"/>
              <w:jc w:val="right"/>
              <w:rPr>
                <w:rFonts w:cs="Arial"/>
                <w:sz w:val="24"/>
              </w:rPr>
            </w:pPr>
            <w:r w:rsidRPr="0076706E">
              <w:rPr>
                <w:rFonts w:cs="Arial"/>
                <w:sz w:val="24"/>
                <w:lang w:val="ga"/>
              </w:rPr>
              <w:t>238,174</w:t>
            </w:r>
          </w:p>
        </w:tc>
        <w:tc>
          <w:tcPr>
            <w:tcW w:w="2504" w:type="dxa"/>
            <w:tcBorders>
              <w:top w:val="single" w:sz="6" w:space="0" w:color="000000"/>
              <w:bottom w:val="single" w:sz="6" w:space="0" w:color="000000"/>
            </w:tcBorders>
          </w:tcPr>
          <w:p w14:paraId="447DD561" w14:textId="77777777" w:rsidR="00973B13" w:rsidRPr="0076706E" w:rsidRDefault="00973B13" w:rsidP="0076706E">
            <w:pPr>
              <w:spacing w:after="0"/>
              <w:jc w:val="right"/>
              <w:rPr>
                <w:rFonts w:cs="Arial"/>
                <w:sz w:val="24"/>
              </w:rPr>
            </w:pPr>
            <w:r w:rsidRPr="0076706E">
              <w:rPr>
                <w:rFonts w:cs="Arial"/>
                <w:sz w:val="24"/>
                <w:lang w:val="ga"/>
              </w:rPr>
              <w:t>7,319</w:t>
            </w:r>
          </w:p>
        </w:tc>
        <w:tc>
          <w:tcPr>
            <w:tcW w:w="1984" w:type="dxa"/>
            <w:tcBorders>
              <w:top w:val="single" w:sz="6" w:space="0" w:color="000000"/>
              <w:bottom w:val="single" w:sz="6" w:space="0" w:color="000000"/>
            </w:tcBorders>
          </w:tcPr>
          <w:p w14:paraId="2A6FCFFE" w14:textId="77777777" w:rsidR="00973B13" w:rsidRPr="0076706E" w:rsidRDefault="00973B13" w:rsidP="0076706E">
            <w:pPr>
              <w:spacing w:after="0"/>
              <w:jc w:val="right"/>
              <w:rPr>
                <w:rFonts w:cs="Arial"/>
                <w:sz w:val="24"/>
              </w:rPr>
            </w:pPr>
            <w:r w:rsidRPr="0076706E">
              <w:rPr>
                <w:rFonts w:cs="Arial"/>
                <w:sz w:val="24"/>
                <w:lang w:val="ga"/>
              </w:rPr>
              <w:t>3.1%</w:t>
            </w:r>
          </w:p>
        </w:tc>
      </w:tr>
      <w:tr w:rsidR="00C82DBE" w:rsidRPr="0076706E" w14:paraId="3A16372B" w14:textId="77777777" w:rsidTr="00984D04">
        <w:trPr>
          <w:jc w:val="center"/>
        </w:trPr>
        <w:tc>
          <w:tcPr>
            <w:tcW w:w="2410" w:type="dxa"/>
            <w:tcBorders>
              <w:top w:val="single" w:sz="6" w:space="0" w:color="000000"/>
              <w:bottom w:val="single" w:sz="4" w:space="0" w:color="auto"/>
            </w:tcBorders>
          </w:tcPr>
          <w:p w14:paraId="07360B60" w14:textId="041416A5" w:rsidR="00C82DBE" w:rsidRPr="0076706E" w:rsidRDefault="00C82DBE" w:rsidP="0076706E">
            <w:pPr>
              <w:spacing w:after="0"/>
              <w:jc w:val="right"/>
              <w:rPr>
                <w:b/>
                <w:color w:val="000000"/>
                <w:sz w:val="24"/>
              </w:rPr>
            </w:pPr>
            <w:r w:rsidRPr="0076706E">
              <w:rPr>
                <w:b/>
                <w:bCs/>
                <w:color w:val="000000"/>
                <w:sz w:val="24"/>
                <w:lang w:val="ga"/>
              </w:rPr>
              <w:t>2020</w:t>
            </w:r>
          </w:p>
        </w:tc>
        <w:tc>
          <w:tcPr>
            <w:tcW w:w="2410" w:type="dxa"/>
            <w:tcBorders>
              <w:top w:val="single" w:sz="6" w:space="0" w:color="000000"/>
              <w:bottom w:val="single" w:sz="4" w:space="0" w:color="auto"/>
            </w:tcBorders>
          </w:tcPr>
          <w:p w14:paraId="3F5F15A7" w14:textId="4CE4F93D" w:rsidR="00C82DBE" w:rsidRPr="0076706E" w:rsidRDefault="00BA7BE8" w:rsidP="0076706E">
            <w:pPr>
              <w:spacing w:after="0"/>
              <w:jc w:val="right"/>
              <w:rPr>
                <w:rFonts w:cs="Arial"/>
                <w:b/>
                <w:sz w:val="24"/>
              </w:rPr>
            </w:pPr>
            <w:r w:rsidRPr="0076706E">
              <w:rPr>
                <w:rFonts w:cs="Arial"/>
                <w:b/>
                <w:bCs/>
                <w:sz w:val="24"/>
                <w:lang w:val="ga"/>
              </w:rPr>
              <w:t>245,190</w:t>
            </w:r>
          </w:p>
        </w:tc>
        <w:tc>
          <w:tcPr>
            <w:tcW w:w="2504" w:type="dxa"/>
            <w:tcBorders>
              <w:top w:val="single" w:sz="6" w:space="0" w:color="000000"/>
              <w:bottom w:val="single" w:sz="4" w:space="0" w:color="auto"/>
            </w:tcBorders>
          </w:tcPr>
          <w:p w14:paraId="3DCE6EDA" w14:textId="1181A94D" w:rsidR="00C82DBE" w:rsidRPr="0076706E" w:rsidRDefault="00BA7BE8" w:rsidP="0076706E">
            <w:pPr>
              <w:spacing w:after="0"/>
              <w:jc w:val="right"/>
              <w:rPr>
                <w:rFonts w:cs="Arial"/>
                <w:b/>
                <w:sz w:val="24"/>
              </w:rPr>
            </w:pPr>
            <w:r w:rsidRPr="0076706E">
              <w:rPr>
                <w:rFonts w:cs="Arial"/>
                <w:b/>
                <w:bCs/>
                <w:sz w:val="24"/>
                <w:lang w:val="ga"/>
              </w:rPr>
              <w:t>7,637</w:t>
            </w:r>
          </w:p>
        </w:tc>
        <w:tc>
          <w:tcPr>
            <w:tcW w:w="1984" w:type="dxa"/>
            <w:tcBorders>
              <w:top w:val="single" w:sz="6" w:space="0" w:color="000000"/>
              <w:bottom w:val="single" w:sz="4" w:space="0" w:color="auto"/>
            </w:tcBorders>
          </w:tcPr>
          <w:p w14:paraId="337F6A1A" w14:textId="56F272E9" w:rsidR="00C82DBE" w:rsidRPr="0076706E" w:rsidRDefault="00BA7BE8" w:rsidP="0076706E">
            <w:pPr>
              <w:spacing w:after="0"/>
              <w:jc w:val="right"/>
              <w:rPr>
                <w:rFonts w:cs="Arial"/>
                <w:b/>
                <w:sz w:val="24"/>
              </w:rPr>
            </w:pPr>
            <w:r w:rsidRPr="0076706E">
              <w:rPr>
                <w:rFonts w:cs="Arial"/>
                <w:b/>
                <w:bCs/>
                <w:sz w:val="24"/>
                <w:lang w:val="ga"/>
              </w:rPr>
              <w:t>3.1%</w:t>
            </w:r>
          </w:p>
        </w:tc>
      </w:tr>
    </w:tbl>
    <w:p w14:paraId="58000931" w14:textId="0E0FE8CB" w:rsidR="00973B13" w:rsidRPr="0076706E" w:rsidRDefault="00973B13" w:rsidP="0076706E">
      <w:pPr>
        <w:spacing w:after="0"/>
        <w:rPr>
          <w:rFonts w:ascii="Rockwell" w:hAnsi="Rockwell"/>
          <w:b/>
          <w:color w:val="CC3399"/>
          <w:sz w:val="28"/>
          <w:szCs w:val="28"/>
        </w:rPr>
      </w:pPr>
      <w:bookmarkStart w:id="47" w:name="_Toc18680249"/>
    </w:p>
    <w:p w14:paraId="146D803C" w14:textId="77777777" w:rsidR="00973B13" w:rsidRPr="0076706E" w:rsidRDefault="00973B13" w:rsidP="0076706E">
      <w:pPr>
        <w:pStyle w:val="Heading2"/>
      </w:pPr>
      <w:bookmarkStart w:id="48" w:name="_Toc94797834"/>
      <w:r w:rsidRPr="0076706E">
        <w:rPr>
          <w:bCs/>
          <w:lang w:val="ga"/>
        </w:rPr>
        <w:t>2.2 Athruithe i gcomhlachtaí poiblí</w:t>
      </w:r>
      <w:bookmarkEnd w:id="47"/>
      <w:bookmarkEnd w:id="48"/>
    </w:p>
    <w:p w14:paraId="62BA6E99" w14:textId="77777777" w:rsidR="003D40B3" w:rsidRPr="0076706E" w:rsidRDefault="006A1BCE" w:rsidP="0076706E">
      <w:r w:rsidRPr="0076706E">
        <w:rPr>
          <w:lang w:val="ga"/>
        </w:rPr>
        <w:t>Bhí olltoghchán ann in Éirinn sa bhliain 2020.  Bhí na hathruithe seo a leanas ar an toradh air:</w:t>
      </w:r>
    </w:p>
    <w:p w14:paraId="5EEEF149" w14:textId="4BD8673E" w:rsidR="003D40B3" w:rsidRPr="0076706E" w:rsidRDefault="003D40B3" w:rsidP="0076706E">
      <w:pPr>
        <w:pStyle w:val="ListBullet"/>
      </w:pPr>
      <w:r w:rsidRPr="0076706E">
        <w:rPr>
          <w:lang w:val="ga"/>
        </w:rPr>
        <w:t>Athraíodh ainm roinnt Ranna Rialtais</w:t>
      </w:r>
    </w:p>
    <w:p w14:paraId="4E51B382" w14:textId="14AF3984" w:rsidR="00E6354C" w:rsidRPr="0076706E" w:rsidRDefault="007D5938" w:rsidP="0076706E">
      <w:pPr>
        <w:pStyle w:val="ListBullet"/>
      </w:pPr>
      <w:r w:rsidRPr="0076706E">
        <w:t>Cruthaíodh an Roinn Breisoideachais agus Ardoideachais, Nuálaíochta, Taighde &amp; Eolaíochta. Thuairiscigh na h</w:t>
      </w:r>
      <w:r w:rsidR="00040B96">
        <w:t>Institiúidí Teicneolaíochta, Lea</w:t>
      </w:r>
      <w:r w:rsidRPr="0076706E">
        <w:t>rgas, an tÚdarás um Cháilíochtaí Cáilíochta, Solas agus comhlachtaí poibl</w:t>
      </w:r>
      <w:r w:rsidR="00040B96">
        <w:t xml:space="preserve">í eile a thuairiscigh faoin iar </w:t>
      </w:r>
      <w:r w:rsidRPr="0076706E">
        <w:t>Roinn Oideachais agus Scileanna in 2019 faoin Roinn Breisoideachais agus Ardoideachais i</w:t>
      </w:r>
      <w:r w:rsidR="008A0F96" w:rsidRPr="0076706E">
        <w:rPr>
          <w:lang w:val="ga"/>
        </w:rPr>
        <w:t xml:space="preserve">n </w:t>
      </w:r>
      <w:r w:rsidR="00EB340F" w:rsidRPr="0076706E">
        <w:rPr>
          <w:lang w:val="ga"/>
        </w:rPr>
        <w:t>2020</w:t>
      </w:r>
      <w:r w:rsidR="00EB340F" w:rsidRPr="0076706E">
        <w:rPr>
          <w:rStyle w:val="FootnoteReference"/>
          <w:lang w:val="ga"/>
        </w:rPr>
        <w:footnoteReference w:id="1"/>
      </w:r>
    </w:p>
    <w:p w14:paraId="11361442" w14:textId="5ECA3F76" w:rsidR="00FB4491" w:rsidRPr="0076706E" w:rsidRDefault="00FF0EB1" w:rsidP="00EF7225">
      <w:pPr>
        <w:pStyle w:val="ListBullet"/>
      </w:pPr>
      <w:r w:rsidRPr="0076706E">
        <w:rPr>
          <w:lang w:val="ga"/>
        </w:rPr>
        <w:t xml:space="preserve">Athchumraíodh roinnt Ranna Rialtais, amhail an Roinn Turasóireachta, Cultúir, </w:t>
      </w:r>
      <w:r w:rsidR="00F500F0" w:rsidRPr="0076706E">
        <w:rPr>
          <w:lang w:val="ga"/>
        </w:rPr>
        <w:t>Ealaíon, Gaeltachta, Spóirt &amp;</w:t>
      </w:r>
      <w:r w:rsidRPr="0076706E">
        <w:rPr>
          <w:lang w:val="ga"/>
        </w:rPr>
        <w:t xml:space="preserve"> Meán. Áirítear leis an Roinn Rialtais nuachumraithe sin comhlachtaí poiblí a bhí faoi choimirce na R</w:t>
      </w:r>
      <w:r w:rsidR="00F500F0" w:rsidRPr="0076706E">
        <w:rPr>
          <w:lang w:val="ga"/>
        </w:rPr>
        <w:t xml:space="preserve">oinne Cultúir, Oidhreachta &amp; </w:t>
      </w:r>
      <w:r w:rsidRPr="0076706E">
        <w:rPr>
          <w:lang w:val="ga"/>
        </w:rPr>
        <w:t xml:space="preserve">Gaeltachta sa bhliain 2019 agus comhlachtaí poiblí breise amhail </w:t>
      </w:r>
      <w:r w:rsidR="004D7474" w:rsidRPr="0076706E">
        <w:rPr>
          <w:lang w:val="ga"/>
        </w:rPr>
        <w:t xml:space="preserve">Udaras </w:t>
      </w:r>
      <w:r w:rsidRPr="0076706E">
        <w:rPr>
          <w:lang w:val="ga"/>
        </w:rPr>
        <w:t>Craolacháin na hÉireann, Fáilte Éireann, Spórt Éireann, Raidió Teilifís Éireann (RTÉ), TG4 agus Turasóireacht Éireann, a thuairiscigh faoi Ranna difriúla Rialtais sa bhliain 2019.</w:t>
      </w:r>
    </w:p>
    <w:p w14:paraId="235203F5" w14:textId="01349302" w:rsidR="00E6354C" w:rsidRPr="0076706E" w:rsidRDefault="00E6354C" w:rsidP="0076706E">
      <w:pPr>
        <w:pStyle w:val="ListBullet"/>
      </w:pPr>
      <w:r w:rsidRPr="0076706E">
        <w:rPr>
          <w:lang w:val="ga"/>
        </w:rPr>
        <w:t>Aistríodh roinnt comhlachtaí poiblí eile chuig Roinn eile Rialtais sa bhliain 2020 freisin.</w:t>
      </w:r>
    </w:p>
    <w:p w14:paraId="6C79613B" w14:textId="55AD9469" w:rsidR="009948B3" w:rsidRPr="0076706E" w:rsidRDefault="00E6354C" w:rsidP="0076706E">
      <w:r w:rsidRPr="0076706E">
        <w:rPr>
          <w:lang w:val="ga"/>
        </w:rPr>
        <w:t xml:space="preserve">Ar mhaithe le soiléire, tugtar mionsonraí i dTábla 5 faoi na hathruithe i Ranna Rialtais sa bhliain 2020 agus tugtar faisnéis ann maidir leis na Ranna Rialtais ar athraíodh a n-ainm agus, nuair is ábhartha, tugtar faisnéis ann maidir leis an líon </w:t>
      </w:r>
      <w:r w:rsidRPr="0076706E">
        <w:rPr>
          <w:lang w:val="ga"/>
        </w:rPr>
        <w:lastRenderedPageBreak/>
        <w:t xml:space="preserve">comhlachtaí poiblí a aistríodh chuig Roinn eile Rialtais. Tagraítear don fhaisnéis sin freisin in Aguisíní A agus B a ghabhann leis an tuarascáil seo.  </w:t>
      </w:r>
    </w:p>
    <w:p w14:paraId="746418EF" w14:textId="632139F0" w:rsidR="00FA646D" w:rsidRPr="0076706E" w:rsidRDefault="00D948F5" w:rsidP="0076706E">
      <w:r w:rsidRPr="0076706E">
        <w:rPr>
          <w:lang w:val="ga"/>
        </w:rPr>
        <w:t xml:space="preserve">I dTábla 6, tugtar mionsonraí faoi na comhlachtaí poiblí a aistríodh chuig Roinn eile Rialtais sa bhliain 2020, mar aon le sonraí na gcomhlachtaí poiblí sin, do na blianta 2019 agus 2020. Tagraítear do na hathruithe sin freisin in Aguisín B a ghabhann leis an tuarascáil seo.  </w:t>
      </w:r>
    </w:p>
    <w:p w14:paraId="5A5072EF" w14:textId="65C7FFD4" w:rsidR="00500E1B" w:rsidRPr="0076706E" w:rsidRDefault="003D40B3" w:rsidP="0076706E">
      <w:pPr>
        <w:pStyle w:val="TableTitle"/>
      </w:pPr>
      <w:r w:rsidRPr="0076706E">
        <w:rPr>
          <w:bCs/>
          <w:lang w:val="ga"/>
        </w:rPr>
        <w:t>Tábla 5 Athruithe i Ranna Rialtais sa bhliain 2020</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4320"/>
        <w:gridCol w:w="4320"/>
      </w:tblGrid>
      <w:tr w:rsidR="001D5A35" w:rsidRPr="0076706E" w14:paraId="55E73281" w14:textId="77777777" w:rsidTr="001D5A35">
        <w:trPr>
          <w:tblHeader/>
        </w:trPr>
        <w:tc>
          <w:tcPr>
            <w:tcW w:w="4320" w:type="dxa"/>
            <w:tcBorders>
              <w:bottom w:val="single" w:sz="12" w:space="0" w:color="000000"/>
            </w:tcBorders>
          </w:tcPr>
          <w:p w14:paraId="65A11068" w14:textId="7F2FC6D3" w:rsidR="001D5A35" w:rsidRPr="0076706E" w:rsidRDefault="001D5A35" w:rsidP="0076706E">
            <w:pPr>
              <w:pStyle w:val="TableHead"/>
            </w:pPr>
            <w:r w:rsidRPr="0076706E">
              <w:rPr>
                <w:bCs/>
                <w:lang w:val="ga"/>
              </w:rPr>
              <w:t xml:space="preserve">Ranna Rialtais sa bhliain 2019 </w:t>
            </w:r>
          </w:p>
        </w:tc>
        <w:tc>
          <w:tcPr>
            <w:tcW w:w="4320" w:type="dxa"/>
            <w:tcBorders>
              <w:bottom w:val="single" w:sz="12" w:space="0" w:color="000000"/>
            </w:tcBorders>
          </w:tcPr>
          <w:p w14:paraId="6EFF5EDD" w14:textId="1023FDB4" w:rsidR="001D5A35" w:rsidRPr="0076706E" w:rsidRDefault="00C5539F" w:rsidP="0076706E">
            <w:pPr>
              <w:pStyle w:val="TableHead"/>
            </w:pPr>
            <w:r w:rsidRPr="0076706E">
              <w:rPr>
                <w:bCs/>
                <w:lang w:val="ga"/>
              </w:rPr>
              <w:t>Athruithe i Ranna Rialtais sa bhliain 2020</w:t>
            </w:r>
          </w:p>
        </w:tc>
      </w:tr>
      <w:tr w:rsidR="001D5A35" w:rsidRPr="0076706E" w14:paraId="6293C2D1" w14:textId="77777777" w:rsidTr="001D5A35">
        <w:tc>
          <w:tcPr>
            <w:tcW w:w="4320" w:type="dxa"/>
            <w:tcBorders>
              <w:top w:val="single" w:sz="12" w:space="0" w:color="000000"/>
            </w:tcBorders>
          </w:tcPr>
          <w:p w14:paraId="180183DB" w14:textId="3B414B66" w:rsidR="001D5A35" w:rsidRPr="0076706E" w:rsidRDefault="00F500F0" w:rsidP="0076706E">
            <w:pPr>
              <w:spacing w:after="0"/>
              <w:rPr>
                <w:sz w:val="22"/>
                <w:szCs w:val="22"/>
              </w:rPr>
            </w:pPr>
            <w:r w:rsidRPr="0076706E">
              <w:rPr>
                <w:sz w:val="22"/>
                <w:szCs w:val="22"/>
                <w:lang w:val="ga"/>
              </w:rPr>
              <w:t>An Roinn Gnó, Fiontar &amp;</w:t>
            </w:r>
            <w:r w:rsidR="001D5A35" w:rsidRPr="0076706E">
              <w:rPr>
                <w:sz w:val="22"/>
                <w:szCs w:val="22"/>
                <w:lang w:val="ga"/>
              </w:rPr>
              <w:t xml:space="preserve"> Nuálaíochta </w:t>
            </w:r>
          </w:p>
          <w:p w14:paraId="38221376" w14:textId="77777777" w:rsidR="001D5A35" w:rsidRPr="0076706E" w:rsidRDefault="001D5A35" w:rsidP="0076706E">
            <w:pPr>
              <w:spacing w:after="0"/>
              <w:rPr>
                <w:sz w:val="22"/>
                <w:szCs w:val="22"/>
              </w:rPr>
            </w:pPr>
          </w:p>
        </w:tc>
        <w:tc>
          <w:tcPr>
            <w:tcW w:w="4320" w:type="dxa"/>
            <w:tcBorders>
              <w:top w:val="single" w:sz="12" w:space="0" w:color="000000"/>
            </w:tcBorders>
          </w:tcPr>
          <w:p w14:paraId="0E515E1A" w14:textId="33A085F9" w:rsidR="001D5A35" w:rsidRPr="0076706E" w:rsidRDefault="001768A4" w:rsidP="0076706E">
            <w:pPr>
              <w:spacing w:after="0"/>
              <w:rPr>
                <w:sz w:val="22"/>
                <w:szCs w:val="22"/>
              </w:rPr>
            </w:pPr>
            <w:r w:rsidRPr="0076706E">
              <w:rPr>
                <w:sz w:val="22"/>
                <w:szCs w:val="22"/>
                <w:lang w:val="ga"/>
              </w:rPr>
              <w:t xml:space="preserve">Sa bhliain 2020, athraíodh ainm na Roinne </w:t>
            </w:r>
            <w:r w:rsidR="00F500F0" w:rsidRPr="0076706E">
              <w:rPr>
                <w:sz w:val="22"/>
                <w:szCs w:val="22"/>
                <w:lang w:val="ga"/>
              </w:rPr>
              <w:t xml:space="preserve">Rialtais sin chuig </w:t>
            </w:r>
            <w:r w:rsidRPr="0076706E">
              <w:rPr>
                <w:sz w:val="22"/>
                <w:szCs w:val="22"/>
                <w:lang w:val="ga"/>
              </w:rPr>
              <w:t>an</w:t>
            </w:r>
            <w:r w:rsidR="00F500F0" w:rsidRPr="0076706E">
              <w:rPr>
                <w:b/>
                <w:bCs/>
                <w:sz w:val="22"/>
                <w:szCs w:val="22"/>
                <w:lang w:val="ga"/>
              </w:rPr>
              <w:t xml:space="preserve"> Roinn Fiontar, Trádála &amp;</w:t>
            </w:r>
            <w:r w:rsidRPr="0076706E">
              <w:rPr>
                <w:b/>
                <w:bCs/>
                <w:sz w:val="22"/>
                <w:szCs w:val="22"/>
                <w:lang w:val="ga"/>
              </w:rPr>
              <w:t xml:space="preserve"> Fostaíochta</w:t>
            </w:r>
            <w:r w:rsidRPr="0076706E">
              <w:rPr>
                <w:sz w:val="22"/>
                <w:szCs w:val="22"/>
                <w:lang w:val="ga"/>
              </w:rPr>
              <w:t xml:space="preserve">. </w:t>
            </w:r>
          </w:p>
        </w:tc>
      </w:tr>
      <w:tr w:rsidR="001D5A35" w:rsidRPr="0076706E" w14:paraId="56F57344" w14:textId="77777777" w:rsidTr="001D5A35">
        <w:tc>
          <w:tcPr>
            <w:tcW w:w="4320" w:type="dxa"/>
            <w:tcBorders>
              <w:top w:val="single" w:sz="12" w:space="0" w:color="000000"/>
            </w:tcBorders>
          </w:tcPr>
          <w:p w14:paraId="43A6CB18" w14:textId="68776943" w:rsidR="001D5A35" w:rsidRPr="0076706E" w:rsidRDefault="00F500F0" w:rsidP="0076706E">
            <w:pPr>
              <w:spacing w:after="0"/>
              <w:rPr>
                <w:sz w:val="22"/>
                <w:szCs w:val="22"/>
              </w:rPr>
            </w:pPr>
            <w:r w:rsidRPr="0076706E">
              <w:rPr>
                <w:sz w:val="22"/>
                <w:szCs w:val="22"/>
                <w:lang w:val="ga"/>
              </w:rPr>
              <w:t>An Roinn Leanaí &amp;</w:t>
            </w:r>
            <w:r w:rsidR="001D5A35" w:rsidRPr="0076706E">
              <w:rPr>
                <w:sz w:val="22"/>
                <w:szCs w:val="22"/>
                <w:lang w:val="ga"/>
              </w:rPr>
              <w:t xml:space="preserve"> Gnóthaí Óige </w:t>
            </w:r>
          </w:p>
          <w:p w14:paraId="21896033" w14:textId="77777777" w:rsidR="001D5A35" w:rsidRPr="0076706E" w:rsidRDefault="001D5A35" w:rsidP="0076706E">
            <w:pPr>
              <w:spacing w:after="0"/>
              <w:rPr>
                <w:sz w:val="22"/>
                <w:szCs w:val="22"/>
              </w:rPr>
            </w:pPr>
          </w:p>
        </w:tc>
        <w:tc>
          <w:tcPr>
            <w:tcW w:w="4320" w:type="dxa"/>
            <w:tcBorders>
              <w:top w:val="single" w:sz="12" w:space="0" w:color="000000"/>
            </w:tcBorders>
          </w:tcPr>
          <w:p w14:paraId="2E3C3622" w14:textId="1E77FE0D" w:rsidR="001D5A35" w:rsidRPr="0076706E" w:rsidRDefault="00C5539F" w:rsidP="0076706E">
            <w:pPr>
              <w:spacing w:after="0"/>
              <w:rPr>
                <w:sz w:val="22"/>
                <w:szCs w:val="22"/>
              </w:rPr>
            </w:pPr>
            <w:r w:rsidRPr="0076706E">
              <w:rPr>
                <w:sz w:val="22"/>
                <w:szCs w:val="22"/>
                <w:lang w:val="ga"/>
              </w:rPr>
              <w:t>Sa bhliain 2020, athraíodh ain</w:t>
            </w:r>
            <w:r w:rsidR="00F500F0" w:rsidRPr="0076706E">
              <w:rPr>
                <w:sz w:val="22"/>
                <w:szCs w:val="22"/>
                <w:lang w:val="ga"/>
              </w:rPr>
              <w:t xml:space="preserve">m na Roinne Rialtais sin chuig </w:t>
            </w:r>
            <w:r w:rsidRPr="0076706E">
              <w:rPr>
                <w:sz w:val="22"/>
                <w:szCs w:val="22"/>
                <w:lang w:val="ga"/>
              </w:rPr>
              <w:t>an</w:t>
            </w:r>
            <w:r w:rsidRPr="0076706E">
              <w:rPr>
                <w:b/>
                <w:bCs/>
                <w:sz w:val="22"/>
                <w:szCs w:val="22"/>
                <w:lang w:val="ga"/>
              </w:rPr>
              <w:t xml:space="preserve"> Roinn Leanaí, Comhionannais,</w:t>
            </w:r>
            <w:r w:rsidR="00F500F0" w:rsidRPr="0076706E">
              <w:rPr>
                <w:b/>
                <w:bCs/>
                <w:sz w:val="22"/>
                <w:szCs w:val="22"/>
                <w:lang w:val="ga"/>
              </w:rPr>
              <w:t xml:space="preserve"> Míchumais, Lánpháirtíochta &amp;</w:t>
            </w:r>
            <w:r w:rsidRPr="0076706E">
              <w:rPr>
                <w:b/>
                <w:bCs/>
                <w:sz w:val="22"/>
                <w:szCs w:val="22"/>
                <w:lang w:val="ga"/>
              </w:rPr>
              <w:t xml:space="preserve"> Óige</w:t>
            </w:r>
            <w:r w:rsidRPr="0076706E">
              <w:rPr>
                <w:sz w:val="22"/>
                <w:szCs w:val="22"/>
                <w:lang w:val="ga"/>
              </w:rPr>
              <w:t>.</w:t>
            </w:r>
            <w:r w:rsidRPr="0076706E">
              <w:rPr>
                <w:b/>
                <w:bCs/>
                <w:sz w:val="22"/>
                <w:szCs w:val="22"/>
                <w:lang w:val="ga"/>
              </w:rPr>
              <w:t xml:space="preserve"> Cuireadh comhlacht poiblí amháin breise leis an Roinn sin. Féach Tábla 6 chun tuilleadh mionsonraí a fháil.</w:t>
            </w:r>
          </w:p>
        </w:tc>
      </w:tr>
      <w:tr w:rsidR="001D5A35" w:rsidRPr="0076706E" w14:paraId="0CF1664B" w14:textId="77777777" w:rsidTr="001D5A35">
        <w:tc>
          <w:tcPr>
            <w:tcW w:w="4320" w:type="dxa"/>
          </w:tcPr>
          <w:p w14:paraId="629A78BD" w14:textId="343D77F0" w:rsidR="001D5A35" w:rsidRPr="0076706E" w:rsidRDefault="001D5A35" w:rsidP="0076706E">
            <w:pPr>
              <w:spacing w:after="0"/>
              <w:rPr>
                <w:sz w:val="22"/>
                <w:szCs w:val="22"/>
              </w:rPr>
            </w:pPr>
            <w:r w:rsidRPr="0076706E">
              <w:rPr>
                <w:sz w:val="22"/>
                <w:szCs w:val="22"/>
                <w:lang w:val="ga"/>
              </w:rPr>
              <w:t>An Roinn Cumarsáide, Gní</w:t>
            </w:r>
            <w:r w:rsidR="00F500F0" w:rsidRPr="0076706E">
              <w:rPr>
                <w:sz w:val="22"/>
                <w:szCs w:val="22"/>
                <w:lang w:val="ga"/>
              </w:rPr>
              <w:t>omhaithe ar son na hAeráide &amp;</w:t>
            </w:r>
            <w:r w:rsidRPr="0076706E">
              <w:rPr>
                <w:sz w:val="22"/>
                <w:szCs w:val="22"/>
                <w:lang w:val="ga"/>
              </w:rPr>
              <w:t xml:space="preserve"> Comhshaoil</w:t>
            </w:r>
          </w:p>
          <w:p w14:paraId="2153EB65" w14:textId="77777777" w:rsidR="001D5A35" w:rsidRPr="0076706E" w:rsidRDefault="001D5A35" w:rsidP="0076706E">
            <w:pPr>
              <w:spacing w:after="0"/>
              <w:rPr>
                <w:sz w:val="22"/>
                <w:szCs w:val="22"/>
              </w:rPr>
            </w:pPr>
          </w:p>
        </w:tc>
        <w:tc>
          <w:tcPr>
            <w:tcW w:w="4320" w:type="dxa"/>
          </w:tcPr>
          <w:p w14:paraId="2B7A468D" w14:textId="22F0F04A" w:rsidR="001D5A35" w:rsidRPr="0076706E" w:rsidRDefault="001768A4" w:rsidP="0076706E">
            <w:pPr>
              <w:spacing w:after="0"/>
              <w:rPr>
                <w:sz w:val="22"/>
                <w:szCs w:val="22"/>
              </w:rPr>
            </w:pPr>
            <w:r w:rsidRPr="0076706E">
              <w:rPr>
                <w:sz w:val="22"/>
                <w:szCs w:val="22"/>
                <w:lang w:val="ga"/>
              </w:rPr>
              <w:t>Sa bhliain 2020, athraíodh ain</w:t>
            </w:r>
            <w:r w:rsidR="00F500F0" w:rsidRPr="0076706E">
              <w:rPr>
                <w:sz w:val="22"/>
                <w:szCs w:val="22"/>
                <w:lang w:val="ga"/>
              </w:rPr>
              <w:t xml:space="preserve">m na Roinne Rialtais sin chuig </w:t>
            </w:r>
            <w:r w:rsidRPr="0076706E">
              <w:rPr>
                <w:sz w:val="22"/>
                <w:szCs w:val="22"/>
                <w:lang w:val="ga"/>
              </w:rPr>
              <w:t>an</w:t>
            </w:r>
            <w:r w:rsidR="00F500F0" w:rsidRPr="0076706E">
              <w:rPr>
                <w:b/>
                <w:bCs/>
                <w:sz w:val="22"/>
                <w:szCs w:val="22"/>
                <w:lang w:val="ga"/>
              </w:rPr>
              <w:t xml:space="preserve"> Roinn Comhshaoil, Aeráide &amp;</w:t>
            </w:r>
            <w:r w:rsidRPr="0076706E">
              <w:rPr>
                <w:b/>
                <w:bCs/>
                <w:sz w:val="22"/>
                <w:szCs w:val="22"/>
                <w:lang w:val="ga"/>
              </w:rPr>
              <w:t xml:space="preserve"> Cumarsáide</w:t>
            </w:r>
            <w:r w:rsidRPr="0076706E">
              <w:rPr>
                <w:sz w:val="22"/>
                <w:szCs w:val="22"/>
                <w:lang w:val="ga"/>
              </w:rPr>
              <w:t xml:space="preserve">. </w:t>
            </w:r>
            <w:r w:rsidRPr="0076706E">
              <w:rPr>
                <w:b/>
                <w:bCs/>
                <w:sz w:val="22"/>
                <w:szCs w:val="22"/>
                <w:lang w:val="ga"/>
              </w:rPr>
              <w:t xml:space="preserve">Rinneadh trí chomhlacht phoiblí a bhí sa Roinn sin roimhe sin sa bhliain 2019 a aistriú chuig Roinn eile sa bhliain 2020. Féach Tábla 6 chun tuilleadh mionsonraí a fháil. </w:t>
            </w:r>
          </w:p>
        </w:tc>
      </w:tr>
      <w:tr w:rsidR="001D5A35" w:rsidRPr="0076706E" w14:paraId="0F21316A" w14:textId="77777777" w:rsidTr="001D5A35">
        <w:tc>
          <w:tcPr>
            <w:tcW w:w="4320" w:type="dxa"/>
          </w:tcPr>
          <w:p w14:paraId="4E51FA04" w14:textId="239516DA" w:rsidR="00E376B3" w:rsidRPr="0076706E" w:rsidRDefault="00E376B3" w:rsidP="0076706E">
            <w:pPr>
              <w:spacing w:after="0"/>
              <w:rPr>
                <w:sz w:val="22"/>
                <w:szCs w:val="22"/>
              </w:rPr>
            </w:pPr>
            <w:r w:rsidRPr="0076706E">
              <w:rPr>
                <w:sz w:val="22"/>
                <w:szCs w:val="22"/>
                <w:lang w:val="ga"/>
              </w:rPr>
              <w:t>An</w:t>
            </w:r>
            <w:r w:rsidR="00F500F0" w:rsidRPr="0076706E">
              <w:rPr>
                <w:sz w:val="22"/>
                <w:szCs w:val="22"/>
                <w:lang w:val="ga"/>
              </w:rPr>
              <w:t xml:space="preserve"> Roinn Cultúir, Oidhreachta &amp;</w:t>
            </w:r>
            <w:r w:rsidRPr="0076706E">
              <w:rPr>
                <w:sz w:val="22"/>
                <w:szCs w:val="22"/>
                <w:lang w:val="ga"/>
              </w:rPr>
              <w:t xml:space="preserve"> Gaeltachta</w:t>
            </w:r>
          </w:p>
          <w:p w14:paraId="23EE0145" w14:textId="77777777" w:rsidR="001D5A35" w:rsidRPr="0076706E" w:rsidRDefault="001D5A35" w:rsidP="0076706E">
            <w:pPr>
              <w:spacing w:after="0"/>
              <w:rPr>
                <w:sz w:val="22"/>
                <w:szCs w:val="22"/>
              </w:rPr>
            </w:pPr>
          </w:p>
        </w:tc>
        <w:tc>
          <w:tcPr>
            <w:tcW w:w="4320" w:type="dxa"/>
          </w:tcPr>
          <w:p w14:paraId="7CB38C7A" w14:textId="1C4FC353" w:rsidR="001D5A35" w:rsidRPr="0076706E" w:rsidRDefault="00C5539F" w:rsidP="0076706E">
            <w:pPr>
              <w:spacing w:after="0"/>
              <w:rPr>
                <w:sz w:val="22"/>
                <w:szCs w:val="22"/>
              </w:rPr>
            </w:pPr>
            <w:r w:rsidRPr="0076706E">
              <w:rPr>
                <w:sz w:val="22"/>
                <w:szCs w:val="22"/>
                <w:lang w:val="ga"/>
              </w:rPr>
              <w:t>Sa bhliain 2020, athraíodh ain</w:t>
            </w:r>
            <w:r w:rsidR="00F500F0" w:rsidRPr="0076706E">
              <w:rPr>
                <w:sz w:val="22"/>
                <w:szCs w:val="22"/>
                <w:lang w:val="ga"/>
              </w:rPr>
              <w:t xml:space="preserve">m na Roinne Rialtais sin chuig </w:t>
            </w:r>
            <w:r w:rsidRPr="0076706E">
              <w:rPr>
                <w:sz w:val="22"/>
                <w:szCs w:val="22"/>
                <w:lang w:val="ga"/>
              </w:rPr>
              <w:t>an</w:t>
            </w:r>
            <w:r w:rsidRPr="0076706E">
              <w:rPr>
                <w:b/>
                <w:bCs/>
                <w:sz w:val="22"/>
                <w:szCs w:val="22"/>
                <w:lang w:val="ga"/>
              </w:rPr>
              <w:t xml:space="preserve"> Roinn Turasóireachta, Cultúir, </w:t>
            </w:r>
            <w:r w:rsidR="00F500F0" w:rsidRPr="0076706E">
              <w:rPr>
                <w:b/>
                <w:bCs/>
                <w:sz w:val="22"/>
                <w:szCs w:val="22"/>
                <w:lang w:val="ga"/>
              </w:rPr>
              <w:t>Ealaíon, Gaeltachta, Spóirt &amp;</w:t>
            </w:r>
            <w:r w:rsidRPr="0076706E">
              <w:rPr>
                <w:b/>
                <w:bCs/>
                <w:sz w:val="22"/>
                <w:szCs w:val="22"/>
                <w:lang w:val="ga"/>
              </w:rPr>
              <w:t xml:space="preserve"> Meán</w:t>
            </w:r>
            <w:r w:rsidRPr="0076706E">
              <w:rPr>
                <w:sz w:val="22"/>
                <w:szCs w:val="22"/>
                <w:lang w:val="ga"/>
              </w:rPr>
              <w:t>.</w:t>
            </w:r>
            <w:r w:rsidRPr="0076706E">
              <w:rPr>
                <w:b/>
                <w:bCs/>
                <w:sz w:val="22"/>
                <w:szCs w:val="22"/>
                <w:lang w:val="ga"/>
              </w:rPr>
              <w:t xml:space="preserve"> Rinneadh dhá chomhlacht phoiblí a bhí sa Roinn sin roimhe sin sa bhliain 2019 a aistriú chuig Roinn eile sa bhliain 2020. Cuireadh sé chomhlacht phoiblí eile leis an Roinn sin. Féach Tábla 6 chun tuilleadh mionsonraí a fháil. </w:t>
            </w:r>
          </w:p>
        </w:tc>
      </w:tr>
      <w:tr w:rsidR="00BE687E" w:rsidRPr="0076706E" w14:paraId="4526379C" w14:textId="77777777" w:rsidTr="001D5A35">
        <w:tc>
          <w:tcPr>
            <w:tcW w:w="4320" w:type="dxa"/>
          </w:tcPr>
          <w:p w14:paraId="2D40EBA2" w14:textId="32FBA882" w:rsidR="00BE687E" w:rsidRPr="0076706E" w:rsidRDefault="00BE687E" w:rsidP="0076706E">
            <w:pPr>
              <w:spacing w:after="0"/>
              <w:rPr>
                <w:sz w:val="22"/>
                <w:szCs w:val="22"/>
                <w:lang w:val="ga"/>
              </w:rPr>
            </w:pPr>
            <w:r w:rsidRPr="0076706E">
              <w:rPr>
                <w:sz w:val="22"/>
                <w:szCs w:val="22"/>
                <w:lang w:val="ga"/>
              </w:rPr>
              <w:t>An Roinn Oideachais &amp; Scileanna</w:t>
            </w:r>
          </w:p>
        </w:tc>
        <w:tc>
          <w:tcPr>
            <w:tcW w:w="4320" w:type="dxa"/>
          </w:tcPr>
          <w:p w14:paraId="2E9C81A4" w14:textId="208813D8" w:rsidR="00BE687E" w:rsidRPr="0076706E" w:rsidRDefault="00BE687E" w:rsidP="0076706E">
            <w:pPr>
              <w:spacing w:after="0"/>
              <w:rPr>
                <w:sz w:val="22"/>
                <w:szCs w:val="22"/>
                <w:lang w:val="ga"/>
              </w:rPr>
            </w:pPr>
            <w:r w:rsidRPr="0076706E">
              <w:rPr>
                <w:sz w:val="22"/>
                <w:szCs w:val="22"/>
                <w:lang w:val="ga"/>
              </w:rPr>
              <w:t>Sa bhliain 2020, athraíodh ainm na Roinne Rialtais sin chuig an</w:t>
            </w:r>
            <w:r w:rsidRPr="0076706E">
              <w:rPr>
                <w:b/>
                <w:bCs/>
                <w:sz w:val="22"/>
                <w:szCs w:val="22"/>
                <w:lang w:val="ga"/>
              </w:rPr>
              <w:t xml:space="preserve"> </w:t>
            </w:r>
            <w:r w:rsidRPr="0076706E">
              <w:rPr>
                <w:b/>
                <w:sz w:val="22"/>
                <w:szCs w:val="22"/>
                <w:lang w:val="ga"/>
              </w:rPr>
              <w:t xml:space="preserve">Roinn Oideachais. </w:t>
            </w:r>
            <w:r w:rsidR="00ED60E0" w:rsidRPr="0076706E">
              <w:rPr>
                <w:b/>
                <w:bCs/>
                <w:sz w:val="22"/>
                <w:szCs w:val="22"/>
                <w:lang w:val="ga"/>
              </w:rPr>
              <w:t xml:space="preserve">Rinneadh </w:t>
            </w:r>
            <w:r w:rsidR="00ED60E0" w:rsidRPr="0076706E">
              <w:rPr>
                <w:rStyle w:val="y2iqfc"/>
                <w:b/>
                <w:sz w:val="22"/>
                <w:szCs w:val="22"/>
              </w:rPr>
              <w:t>sé chomhlacht poiblí déag</w:t>
            </w:r>
            <w:r w:rsidR="00ED60E0" w:rsidRPr="0076706E">
              <w:rPr>
                <w:rFonts w:ascii="inherit" w:hAnsi="inherit"/>
                <w:color w:val="202124"/>
                <w:sz w:val="22"/>
                <w:szCs w:val="22"/>
                <w:lang w:eastAsia="en-IE"/>
              </w:rPr>
              <w:t xml:space="preserve"> </w:t>
            </w:r>
            <w:r w:rsidR="00ED60E0" w:rsidRPr="0076706E">
              <w:rPr>
                <w:b/>
                <w:bCs/>
                <w:sz w:val="22"/>
                <w:szCs w:val="22"/>
                <w:lang w:val="ga"/>
              </w:rPr>
              <w:t xml:space="preserve">a bhí sa Roinn sin roimhe sin sa bhliain 2019 a aistriú chuig Roinn eile sa bhliain 2020. Féach Tábla 6 chun tuilleadh mionsonraí a fháil. </w:t>
            </w:r>
          </w:p>
        </w:tc>
      </w:tr>
      <w:tr w:rsidR="001D5A35" w:rsidRPr="0076706E" w14:paraId="0E59EEFD" w14:textId="77777777" w:rsidTr="001D5A35">
        <w:tc>
          <w:tcPr>
            <w:tcW w:w="4320" w:type="dxa"/>
          </w:tcPr>
          <w:p w14:paraId="19B4ABB9" w14:textId="43D80D19" w:rsidR="00E376B3" w:rsidRPr="0076706E" w:rsidRDefault="00F500F0" w:rsidP="0076706E">
            <w:pPr>
              <w:spacing w:after="0"/>
              <w:rPr>
                <w:sz w:val="22"/>
                <w:szCs w:val="22"/>
              </w:rPr>
            </w:pPr>
            <w:r w:rsidRPr="0076706E">
              <w:rPr>
                <w:sz w:val="22"/>
                <w:szCs w:val="22"/>
                <w:lang w:val="ga"/>
              </w:rPr>
              <w:t>An Roinn Gnóthaí Fostaíochta &amp;</w:t>
            </w:r>
            <w:r w:rsidR="00E376B3" w:rsidRPr="0076706E">
              <w:rPr>
                <w:sz w:val="22"/>
                <w:szCs w:val="22"/>
                <w:lang w:val="ga"/>
              </w:rPr>
              <w:t xml:space="preserve"> Coimirce Sóisialaí</w:t>
            </w:r>
          </w:p>
          <w:p w14:paraId="07716430" w14:textId="77777777" w:rsidR="001D5A35" w:rsidRPr="0076706E" w:rsidRDefault="001D5A35" w:rsidP="0076706E">
            <w:pPr>
              <w:spacing w:after="0"/>
              <w:rPr>
                <w:sz w:val="22"/>
                <w:szCs w:val="22"/>
              </w:rPr>
            </w:pPr>
          </w:p>
        </w:tc>
        <w:tc>
          <w:tcPr>
            <w:tcW w:w="4320" w:type="dxa"/>
          </w:tcPr>
          <w:p w14:paraId="241D2D27" w14:textId="3B67DF98" w:rsidR="001D5A35" w:rsidRPr="0076706E" w:rsidRDefault="00F32377" w:rsidP="0076706E">
            <w:pPr>
              <w:spacing w:after="0"/>
              <w:rPr>
                <w:sz w:val="22"/>
                <w:szCs w:val="22"/>
              </w:rPr>
            </w:pPr>
            <w:r w:rsidRPr="0076706E">
              <w:rPr>
                <w:sz w:val="22"/>
                <w:szCs w:val="22"/>
                <w:lang w:val="ga"/>
              </w:rPr>
              <w:t>Sa bhliain 2020, athraíodh ain</w:t>
            </w:r>
            <w:r w:rsidR="00F500F0" w:rsidRPr="0076706E">
              <w:rPr>
                <w:sz w:val="22"/>
                <w:szCs w:val="22"/>
                <w:lang w:val="ga"/>
              </w:rPr>
              <w:t xml:space="preserve">m na Roinne Rialtais sin chuig </w:t>
            </w:r>
            <w:r w:rsidRPr="0076706E">
              <w:rPr>
                <w:sz w:val="22"/>
                <w:szCs w:val="22"/>
                <w:lang w:val="ga"/>
              </w:rPr>
              <w:t>an</w:t>
            </w:r>
            <w:r w:rsidRPr="0076706E">
              <w:rPr>
                <w:b/>
                <w:bCs/>
                <w:sz w:val="22"/>
                <w:szCs w:val="22"/>
                <w:lang w:val="ga"/>
              </w:rPr>
              <w:t xml:space="preserve"> Roinn Coimirce Sóisialaí</w:t>
            </w:r>
            <w:r w:rsidRPr="0076706E">
              <w:rPr>
                <w:sz w:val="22"/>
                <w:szCs w:val="22"/>
                <w:lang w:val="ga"/>
              </w:rPr>
              <w:t>.</w:t>
            </w:r>
            <w:r w:rsidRPr="0076706E">
              <w:rPr>
                <w:b/>
                <w:bCs/>
                <w:sz w:val="22"/>
                <w:szCs w:val="22"/>
                <w:lang w:val="ga"/>
              </w:rPr>
              <w:t xml:space="preserve"> </w:t>
            </w:r>
          </w:p>
        </w:tc>
      </w:tr>
      <w:tr w:rsidR="001D5A35" w:rsidRPr="0076706E" w14:paraId="4FB1D6CE" w14:textId="77777777" w:rsidTr="001D5A35">
        <w:tc>
          <w:tcPr>
            <w:tcW w:w="4320" w:type="dxa"/>
          </w:tcPr>
          <w:p w14:paraId="1085638C" w14:textId="1E5905D8" w:rsidR="00E376B3" w:rsidRPr="0076706E" w:rsidRDefault="00E376B3" w:rsidP="0076706E">
            <w:pPr>
              <w:spacing w:after="0"/>
              <w:rPr>
                <w:sz w:val="22"/>
                <w:szCs w:val="22"/>
              </w:rPr>
            </w:pPr>
            <w:r w:rsidRPr="0076706E">
              <w:rPr>
                <w:sz w:val="22"/>
                <w:szCs w:val="22"/>
                <w:lang w:val="ga"/>
              </w:rPr>
              <w:lastRenderedPageBreak/>
              <w:t>An Roinn Gnóthaí Eachtrac</w:t>
            </w:r>
            <w:r w:rsidR="00F500F0" w:rsidRPr="0076706E">
              <w:rPr>
                <w:sz w:val="22"/>
                <w:szCs w:val="22"/>
                <w:lang w:val="ga"/>
              </w:rPr>
              <w:t xml:space="preserve">ha &amp; </w:t>
            </w:r>
            <w:r w:rsidRPr="0076706E">
              <w:rPr>
                <w:sz w:val="22"/>
                <w:szCs w:val="22"/>
                <w:lang w:val="ga"/>
              </w:rPr>
              <w:t>Trádála</w:t>
            </w:r>
          </w:p>
          <w:p w14:paraId="2B320DC5" w14:textId="77777777" w:rsidR="001D5A35" w:rsidRPr="0076706E" w:rsidRDefault="001D5A35" w:rsidP="0076706E">
            <w:pPr>
              <w:spacing w:after="0"/>
              <w:rPr>
                <w:sz w:val="22"/>
                <w:szCs w:val="22"/>
              </w:rPr>
            </w:pPr>
          </w:p>
        </w:tc>
        <w:tc>
          <w:tcPr>
            <w:tcW w:w="4320" w:type="dxa"/>
          </w:tcPr>
          <w:p w14:paraId="3A46F856" w14:textId="1668DD9C" w:rsidR="001D5A35" w:rsidRPr="0076706E" w:rsidRDefault="00F32377" w:rsidP="0076706E">
            <w:pPr>
              <w:spacing w:after="0"/>
              <w:rPr>
                <w:sz w:val="22"/>
                <w:szCs w:val="22"/>
              </w:rPr>
            </w:pPr>
            <w:r w:rsidRPr="0076706E">
              <w:rPr>
                <w:sz w:val="22"/>
                <w:szCs w:val="22"/>
                <w:lang w:val="ga"/>
              </w:rPr>
              <w:t>Sa bhliain 2020, athraíodh ain</w:t>
            </w:r>
            <w:r w:rsidR="00F500F0" w:rsidRPr="0076706E">
              <w:rPr>
                <w:sz w:val="22"/>
                <w:szCs w:val="22"/>
                <w:lang w:val="ga"/>
              </w:rPr>
              <w:t xml:space="preserve">m na Roinne Rialtais sin chuig </w:t>
            </w:r>
            <w:r w:rsidRPr="0076706E">
              <w:rPr>
                <w:sz w:val="22"/>
                <w:szCs w:val="22"/>
                <w:lang w:val="ga"/>
              </w:rPr>
              <w:t>an</w:t>
            </w:r>
            <w:r w:rsidRPr="0076706E">
              <w:rPr>
                <w:b/>
                <w:bCs/>
                <w:sz w:val="22"/>
                <w:szCs w:val="22"/>
                <w:lang w:val="ga"/>
              </w:rPr>
              <w:t xml:space="preserve"> Roinn Gnóthaí Eachtracha</w:t>
            </w:r>
            <w:r w:rsidR="00F500F0" w:rsidRPr="0076706E">
              <w:rPr>
                <w:sz w:val="22"/>
                <w:szCs w:val="22"/>
                <w:lang w:val="ga"/>
              </w:rPr>
              <w:t>.</w:t>
            </w:r>
            <w:r w:rsidRPr="0076706E">
              <w:rPr>
                <w:b/>
                <w:bCs/>
                <w:sz w:val="22"/>
                <w:szCs w:val="22"/>
                <w:lang w:val="ga"/>
              </w:rPr>
              <w:t xml:space="preserve"> </w:t>
            </w:r>
          </w:p>
        </w:tc>
      </w:tr>
      <w:tr w:rsidR="0016455A" w:rsidRPr="0076706E" w14:paraId="77DC11DE" w14:textId="77777777" w:rsidTr="00A575EF">
        <w:trPr>
          <w:trHeight w:val="1536"/>
        </w:trPr>
        <w:tc>
          <w:tcPr>
            <w:tcW w:w="4320" w:type="dxa"/>
            <w:vAlign w:val="center"/>
          </w:tcPr>
          <w:p w14:paraId="25E68249" w14:textId="1282244B" w:rsidR="0016455A" w:rsidRPr="0076706E" w:rsidRDefault="0016455A" w:rsidP="0076706E">
            <w:pPr>
              <w:spacing w:after="0"/>
              <w:rPr>
                <w:rFonts w:cs="Calibri"/>
                <w:color w:val="000000"/>
                <w:sz w:val="22"/>
                <w:szCs w:val="22"/>
              </w:rPr>
            </w:pPr>
            <w:r w:rsidRPr="0076706E">
              <w:rPr>
                <w:rFonts w:cs="Calibri"/>
                <w:color w:val="000000"/>
                <w:sz w:val="22"/>
                <w:szCs w:val="22"/>
                <w:lang w:val="ga"/>
              </w:rPr>
              <w:t>An</w:t>
            </w:r>
            <w:r w:rsidR="00F500F0" w:rsidRPr="0076706E">
              <w:rPr>
                <w:rFonts w:cs="Calibri"/>
                <w:color w:val="000000"/>
                <w:sz w:val="22"/>
                <w:szCs w:val="22"/>
                <w:lang w:val="ga"/>
              </w:rPr>
              <w:t xml:space="preserve"> Roinn Tithíochta, Pleanála &amp; </w:t>
            </w:r>
            <w:r w:rsidRPr="0076706E">
              <w:rPr>
                <w:rFonts w:cs="Calibri"/>
                <w:color w:val="000000"/>
                <w:sz w:val="22"/>
                <w:szCs w:val="22"/>
                <w:lang w:val="ga"/>
              </w:rPr>
              <w:t xml:space="preserve"> Rialtais Áitiúil</w:t>
            </w:r>
          </w:p>
          <w:p w14:paraId="08DB33FB" w14:textId="77777777" w:rsidR="00FF0EB1" w:rsidRPr="0076706E" w:rsidRDefault="00FF0EB1" w:rsidP="0076706E">
            <w:pPr>
              <w:spacing w:after="0"/>
              <w:rPr>
                <w:rFonts w:cs="Calibri"/>
                <w:color w:val="000000"/>
                <w:sz w:val="22"/>
                <w:szCs w:val="22"/>
              </w:rPr>
            </w:pPr>
          </w:p>
          <w:p w14:paraId="41D8946F" w14:textId="77777777" w:rsidR="00FF0EB1" w:rsidRPr="0076706E" w:rsidRDefault="00FF0EB1" w:rsidP="0076706E">
            <w:pPr>
              <w:spacing w:after="0"/>
              <w:rPr>
                <w:rFonts w:cs="Calibri"/>
                <w:color w:val="000000"/>
                <w:sz w:val="22"/>
                <w:szCs w:val="22"/>
              </w:rPr>
            </w:pPr>
          </w:p>
          <w:p w14:paraId="71FD4871" w14:textId="77777777" w:rsidR="00FF0EB1" w:rsidRPr="0076706E" w:rsidRDefault="00FF0EB1" w:rsidP="0076706E">
            <w:pPr>
              <w:spacing w:after="0"/>
              <w:rPr>
                <w:rFonts w:cs="Calibri"/>
                <w:color w:val="000000"/>
                <w:sz w:val="22"/>
                <w:szCs w:val="22"/>
              </w:rPr>
            </w:pPr>
          </w:p>
          <w:p w14:paraId="1417FF9C" w14:textId="77777777" w:rsidR="00FF0EB1" w:rsidRPr="0076706E" w:rsidRDefault="00FF0EB1" w:rsidP="0076706E">
            <w:pPr>
              <w:spacing w:after="0"/>
              <w:rPr>
                <w:rFonts w:cs="Calibri"/>
                <w:color w:val="000000"/>
                <w:sz w:val="22"/>
                <w:szCs w:val="22"/>
              </w:rPr>
            </w:pPr>
          </w:p>
          <w:p w14:paraId="2BE49A43" w14:textId="04A048DD" w:rsidR="00FF0EB1" w:rsidRPr="0076706E" w:rsidRDefault="00FF0EB1" w:rsidP="0076706E">
            <w:pPr>
              <w:spacing w:after="0"/>
              <w:rPr>
                <w:sz w:val="22"/>
                <w:szCs w:val="22"/>
              </w:rPr>
            </w:pPr>
          </w:p>
        </w:tc>
        <w:tc>
          <w:tcPr>
            <w:tcW w:w="4320" w:type="dxa"/>
          </w:tcPr>
          <w:p w14:paraId="7BFEC518" w14:textId="4D91A51E" w:rsidR="00AE63A1" w:rsidRPr="0076706E" w:rsidRDefault="00F32377" w:rsidP="00A575EF">
            <w:pPr>
              <w:spacing w:after="0"/>
              <w:rPr>
                <w:sz w:val="22"/>
                <w:szCs w:val="22"/>
              </w:rPr>
            </w:pPr>
            <w:r w:rsidRPr="0076706E">
              <w:rPr>
                <w:color w:val="000000"/>
                <w:sz w:val="22"/>
                <w:szCs w:val="22"/>
                <w:lang w:val="ga"/>
              </w:rPr>
              <w:t>Sa bhliain 2020, athraíodh ain</w:t>
            </w:r>
            <w:r w:rsidR="00F500F0" w:rsidRPr="0076706E">
              <w:rPr>
                <w:color w:val="000000"/>
                <w:sz w:val="22"/>
                <w:szCs w:val="22"/>
                <w:lang w:val="ga"/>
              </w:rPr>
              <w:t xml:space="preserve">m na Roinne Rialtais sin chuig </w:t>
            </w:r>
            <w:r w:rsidRPr="0076706E">
              <w:rPr>
                <w:color w:val="000000"/>
                <w:sz w:val="22"/>
                <w:szCs w:val="22"/>
                <w:lang w:val="ga"/>
              </w:rPr>
              <w:t>an</w:t>
            </w:r>
            <w:r w:rsidRPr="0076706E">
              <w:rPr>
                <w:b/>
                <w:bCs/>
                <w:color w:val="000000"/>
                <w:sz w:val="22"/>
                <w:szCs w:val="22"/>
                <w:lang w:val="ga"/>
              </w:rPr>
              <w:t xml:space="preserve"> Roinn Tithíochta, Rialt</w:t>
            </w:r>
            <w:r w:rsidR="00F500F0" w:rsidRPr="0076706E">
              <w:rPr>
                <w:b/>
                <w:bCs/>
                <w:color w:val="000000"/>
                <w:sz w:val="22"/>
                <w:szCs w:val="22"/>
                <w:lang w:val="ga"/>
              </w:rPr>
              <w:t>ais Áitiúil &amp;</w:t>
            </w:r>
            <w:r w:rsidRPr="0076706E">
              <w:rPr>
                <w:b/>
                <w:bCs/>
                <w:color w:val="000000"/>
                <w:sz w:val="22"/>
                <w:szCs w:val="22"/>
                <w:lang w:val="ga"/>
              </w:rPr>
              <w:t xml:space="preserve"> Oidhreachta</w:t>
            </w:r>
            <w:r w:rsidRPr="0076706E">
              <w:rPr>
                <w:color w:val="000000"/>
                <w:sz w:val="22"/>
                <w:szCs w:val="22"/>
                <w:lang w:val="ga"/>
              </w:rPr>
              <w:t>.</w:t>
            </w:r>
            <w:r w:rsidRPr="0076706E">
              <w:rPr>
                <w:b/>
                <w:bCs/>
                <w:sz w:val="22"/>
                <w:szCs w:val="22"/>
                <w:lang w:val="ga"/>
              </w:rPr>
              <w:t xml:space="preserve"> Cuireadh dhá chomhlacht phoiblí bhreise leis an Roinn sin. Féach Tábla 6 chun tuilleadh mionsonraí a fháil</w:t>
            </w:r>
            <w:r w:rsidR="00A575EF">
              <w:rPr>
                <w:b/>
                <w:bCs/>
                <w:sz w:val="22"/>
                <w:szCs w:val="22"/>
                <w:lang w:val="ga"/>
              </w:rPr>
              <w:t>.</w:t>
            </w:r>
          </w:p>
        </w:tc>
      </w:tr>
      <w:tr w:rsidR="0016455A" w:rsidRPr="0076706E" w14:paraId="22E6FA2E" w14:textId="77777777" w:rsidTr="0074731C">
        <w:tc>
          <w:tcPr>
            <w:tcW w:w="4320" w:type="dxa"/>
            <w:vAlign w:val="center"/>
          </w:tcPr>
          <w:p w14:paraId="2DC781E0" w14:textId="609FE48C" w:rsidR="00FF0EB1" w:rsidRPr="0076706E" w:rsidRDefault="00F500F0" w:rsidP="0076706E">
            <w:pPr>
              <w:spacing w:after="0"/>
              <w:rPr>
                <w:sz w:val="22"/>
                <w:szCs w:val="22"/>
              </w:rPr>
            </w:pPr>
            <w:r w:rsidRPr="0076706E">
              <w:rPr>
                <w:sz w:val="22"/>
                <w:szCs w:val="22"/>
                <w:lang w:val="ga"/>
              </w:rPr>
              <w:t>An Roinn Dlí &amp; Cirt &amp;</w:t>
            </w:r>
            <w:r w:rsidR="0016455A" w:rsidRPr="0076706E">
              <w:rPr>
                <w:sz w:val="22"/>
                <w:szCs w:val="22"/>
                <w:lang w:val="ga"/>
              </w:rPr>
              <w:t xml:space="preserve"> Comhionannais</w:t>
            </w:r>
          </w:p>
          <w:p w14:paraId="359B8019" w14:textId="77777777" w:rsidR="00F500F0" w:rsidRPr="0076706E" w:rsidRDefault="00F500F0" w:rsidP="0076706E">
            <w:pPr>
              <w:spacing w:after="0"/>
              <w:rPr>
                <w:sz w:val="22"/>
                <w:szCs w:val="22"/>
              </w:rPr>
            </w:pPr>
          </w:p>
          <w:p w14:paraId="5173A57F" w14:textId="5F9D8EAE" w:rsidR="00FF0EB1" w:rsidRPr="0076706E" w:rsidRDefault="00FF0EB1" w:rsidP="0076706E">
            <w:pPr>
              <w:spacing w:after="0"/>
              <w:rPr>
                <w:sz w:val="22"/>
                <w:szCs w:val="22"/>
              </w:rPr>
            </w:pPr>
          </w:p>
        </w:tc>
        <w:tc>
          <w:tcPr>
            <w:tcW w:w="4320" w:type="dxa"/>
            <w:vAlign w:val="center"/>
          </w:tcPr>
          <w:p w14:paraId="12682FF0" w14:textId="6A77AB4E" w:rsidR="0016455A" w:rsidRPr="0076706E" w:rsidRDefault="00046B63" w:rsidP="0076706E">
            <w:pPr>
              <w:spacing w:after="0"/>
              <w:rPr>
                <w:sz w:val="22"/>
                <w:szCs w:val="22"/>
              </w:rPr>
            </w:pPr>
            <w:r w:rsidRPr="0076706E">
              <w:rPr>
                <w:sz w:val="22"/>
                <w:szCs w:val="22"/>
                <w:lang w:val="ga"/>
              </w:rPr>
              <w:t>Sa bhliain 2020, athr</w:t>
            </w:r>
            <w:r w:rsidR="00F500F0" w:rsidRPr="0076706E">
              <w:rPr>
                <w:sz w:val="22"/>
                <w:szCs w:val="22"/>
                <w:lang w:val="ga"/>
              </w:rPr>
              <w:t xml:space="preserve">aíodh ainm na Roinne sin chuig </w:t>
            </w:r>
            <w:r w:rsidRPr="0076706E">
              <w:rPr>
                <w:sz w:val="22"/>
                <w:szCs w:val="22"/>
                <w:lang w:val="ga"/>
              </w:rPr>
              <w:t xml:space="preserve">an </w:t>
            </w:r>
            <w:r w:rsidR="00F500F0" w:rsidRPr="0076706E">
              <w:rPr>
                <w:b/>
                <w:bCs/>
                <w:sz w:val="22"/>
                <w:szCs w:val="22"/>
                <w:lang w:val="ga"/>
              </w:rPr>
              <w:t>Roinn Dlí &amp;</w:t>
            </w:r>
            <w:r w:rsidRPr="0076706E">
              <w:rPr>
                <w:b/>
                <w:bCs/>
                <w:sz w:val="22"/>
                <w:szCs w:val="22"/>
                <w:lang w:val="ga"/>
              </w:rPr>
              <w:t xml:space="preserve"> Cirt</w:t>
            </w:r>
            <w:r w:rsidR="00F500F0" w:rsidRPr="0076706E">
              <w:rPr>
                <w:sz w:val="22"/>
                <w:szCs w:val="22"/>
                <w:lang w:val="ga"/>
              </w:rPr>
              <w:t>.</w:t>
            </w:r>
          </w:p>
          <w:p w14:paraId="5CA0E110" w14:textId="5C6B1096" w:rsidR="00AE63A1" w:rsidRPr="0076706E" w:rsidRDefault="00AE63A1" w:rsidP="0076706E">
            <w:pPr>
              <w:spacing w:after="0"/>
              <w:rPr>
                <w:sz w:val="22"/>
                <w:szCs w:val="22"/>
              </w:rPr>
            </w:pPr>
          </w:p>
        </w:tc>
      </w:tr>
      <w:tr w:rsidR="0016455A" w:rsidRPr="0076706E" w14:paraId="47027E88" w14:textId="77777777" w:rsidTr="00EF7225">
        <w:tc>
          <w:tcPr>
            <w:tcW w:w="4320" w:type="dxa"/>
          </w:tcPr>
          <w:p w14:paraId="07087C7D" w14:textId="4F37E5E0" w:rsidR="0016455A" w:rsidRPr="0076706E" w:rsidRDefault="0016455A" w:rsidP="0076706E">
            <w:pPr>
              <w:spacing w:after="0"/>
              <w:rPr>
                <w:rFonts w:cs="Calibri"/>
                <w:color w:val="000000"/>
                <w:sz w:val="22"/>
                <w:szCs w:val="22"/>
              </w:rPr>
            </w:pPr>
            <w:r w:rsidRPr="0076706E">
              <w:rPr>
                <w:rFonts w:cs="Calibri"/>
                <w:color w:val="000000"/>
                <w:sz w:val="22"/>
                <w:szCs w:val="22"/>
                <w:lang w:val="ga"/>
              </w:rPr>
              <w:t>An Ro</w:t>
            </w:r>
            <w:r w:rsidR="00F500F0" w:rsidRPr="0076706E">
              <w:rPr>
                <w:rFonts w:cs="Calibri"/>
                <w:color w:val="000000"/>
                <w:sz w:val="22"/>
                <w:szCs w:val="22"/>
                <w:lang w:val="ga"/>
              </w:rPr>
              <w:t>inn Iompair, Turasóireachta &amp;</w:t>
            </w:r>
            <w:r w:rsidRPr="0076706E">
              <w:rPr>
                <w:rFonts w:cs="Calibri"/>
                <w:color w:val="000000"/>
                <w:sz w:val="22"/>
                <w:szCs w:val="22"/>
                <w:lang w:val="ga"/>
              </w:rPr>
              <w:t xml:space="preserve"> Spóirt</w:t>
            </w:r>
          </w:p>
          <w:p w14:paraId="05C697FE" w14:textId="77777777" w:rsidR="009368A7" w:rsidRPr="0076706E" w:rsidRDefault="009368A7" w:rsidP="0076706E">
            <w:pPr>
              <w:spacing w:after="0"/>
              <w:rPr>
                <w:rFonts w:cs="Calibri"/>
                <w:color w:val="000000"/>
                <w:sz w:val="22"/>
                <w:szCs w:val="22"/>
              </w:rPr>
            </w:pPr>
          </w:p>
          <w:p w14:paraId="4327668D" w14:textId="77777777" w:rsidR="009368A7" w:rsidRPr="0076706E" w:rsidRDefault="009368A7" w:rsidP="0076706E">
            <w:pPr>
              <w:spacing w:after="0"/>
              <w:rPr>
                <w:rFonts w:cs="Calibri"/>
                <w:color w:val="000000"/>
                <w:sz w:val="22"/>
                <w:szCs w:val="22"/>
              </w:rPr>
            </w:pPr>
          </w:p>
          <w:p w14:paraId="248D6F10" w14:textId="77777777" w:rsidR="009368A7" w:rsidRPr="0076706E" w:rsidRDefault="009368A7" w:rsidP="0076706E">
            <w:pPr>
              <w:spacing w:after="0"/>
              <w:rPr>
                <w:rFonts w:cs="Calibri"/>
                <w:color w:val="000000"/>
                <w:sz w:val="22"/>
                <w:szCs w:val="22"/>
              </w:rPr>
            </w:pPr>
          </w:p>
          <w:p w14:paraId="41D78BDC" w14:textId="77777777" w:rsidR="009368A7" w:rsidRPr="0076706E" w:rsidRDefault="009368A7" w:rsidP="0076706E">
            <w:pPr>
              <w:spacing w:after="0"/>
              <w:rPr>
                <w:rFonts w:cs="Calibri"/>
                <w:color w:val="000000"/>
                <w:sz w:val="22"/>
                <w:szCs w:val="22"/>
              </w:rPr>
            </w:pPr>
          </w:p>
          <w:p w14:paraId="645525A4" w14:textId="17D7835F" w:rsidR="009368A7" w:rsidRPr="0076706E" w:rsidRDefault="009368A7" w:rsidP="0076706E">
            <w:pPr>
              <w:spacing w:after="0"/>
              <w:rPr>
                <w:rFonts w:cs="Calibri"/>
                <w:color w:val="000000"/>
                <w:sz w:val="22"/>
                <w:szCs w:val="22"/>
              </w:rPr>
            </w:pPr>
          </w:p>
        </w:tc>
        <w:tc>
          <w:tcPr>
            <w:tcW w:w="4320" w:type="dxa"/>
            <w:vAlign w:val="center"/>
          </w:tcPr>
          <w:p w14:paraId="3191F220" w14:textId="08FD2E53" w:rsidR="0016455A" w:rsidRPr="0076706E" w:rsidRDefault="00FF0EB1" w:rsidP="0076706E">
            <w:pPr>
              <w:spacing w:after="0"/>
              <w:rPr>
                <w:rFonts w:cs="Calibri"/>
                <w:color w:val="000000"/>
                <w:sz w:val="22"/>
                <w:szCs w:val="22"/>
              </w:rPr>
            </w:pPr>
            <w:r w:rsidRPr="0076706E">
              <w:rPr>
                <w:color w:val="000000"/>
                <w:sz w:val="22"/>
                <w:szCs w:val="22"/>
                <w:lang w:val="ga"/>
              </w:rPr>
              <w:t>Sa bhliain 2020, athraíodh ain</w:t>
            </w:r>
            <w:r w:rsidR="00F500F0" w:rsidRPr="0076706E">
              <w:rPr>
                <w:color w:val="000000"/>
                <w:sz w:val="22"/>
                <w:szCs w:val="22"/>
                <w:lang w:val="ga"/>
              </w:rPr>
              <w:t xml:space="preserve">m na Roinne Rialtais sin chuig </w:t>
            </w:r>
            <w:r w:rsidRPr="0076706E">
              <w:rPr>
                <w:color w:val="000000"/>
                <w:sz w:val="22"/>
                <w:szCs w:val="22"/>
                <w:lang w:val="ga"/>
              </w:rPr>
              <w:t xml:space="preserve">an </w:t>
            </w:r>
            <w:r w:rsidRPr="0076706E">
              <w:rPr>
                <w:b/>
                <w:bCs/>
                <w:color w:val="000000"/>
                <w:sz w:val="22"/>
                <w:szCs w:val="22"/>
                <w:lang w:val="ga"/>
              </w:rPr>
              <w:t>Roinn Iompair</w:t>
            </w:r>
            <w:r w:rsidRPr="0076706E">
              <w:rPr>
                <w:color w:val="000000"/>
                <w:sz w:val="22"/>
                <w:szCs w:val="22"/>
                <w:lang w:val="ga"/>
              </w:rPr>
              <w:t>.</w:t>
            </w:r>
            <w:r w:rsidRPr="0076706E">
              <w:rPr>
                <w:b/>
                <w:bCs/>
                <w:color w:val="000000"/>
                <w:sz w:val="22"/>
                <w:szCs w:val="22"/>
                <w:lang w:val="ga"/>
              </w:rPr>
              <w:t xml:space="preserve"> </w:t>
            </w:r>
            <w:r w:rsidRPr="0076706E">
              <w:rPr>
                <w:b/>
                <w:bCs/>
                <w:sz w:val="22"/>
                <w:szCs w:val="22"/>
                <w:lang w:val="ga"/>
              </w:rPr>
              <w:t>Rinneadh trí chomhlacht phoiblí a bhí sa Roinn sin roimhe sin sa bhliain 2019 a aistriú chuig Roinn eile sa bhliain 2020. Féach Tábla 6 chun tuilleadh mionsonraí a fháil.</w:t>
            </w:r>
          </w:p>
        </w:tc>
      </w:tr>
    </w:tbl>
    <w:p w14:paraId="358F1F05" w14:textId="46BB6B78" w:rsidR="00B62A61" w:rsidRPr="0076706E" w:rsidRDefault="00B62A61" w:rsidP="0076706E">
      <w:pPr>
        <w:spacing w:after="0"/>
      </w:pPr>
    </w:p>
    <w:p w14:paraId="01C67FA4" w14:textId="2E07F119" w:rsidR="00FA646D" w:rsidRPr="0076706E" w:rsidRDefault="00037CCE" w:rsidP="0076706E">
      <w:pPr>
        <w:pStyle w:val="TableTitle"/>
        <w:spacing w:after="0"/>
      </w:pPr>
      <w:r w:rsidRPr="0076706E">
        <w:rPr>
          <w:bCs/>
          <w:lang w:val="ga"/>
        </w:rPr>
        <w:t>Tábla 6 Comhlachtaí poiblí a aistríodh chuig Ranna eile sa bhliain 2020</w:t>
      </w:r>
    </w:p>
    <w:p w14:paraId="15953483" w14:textId="587FCA82" w:rsidR="00037CCE" w:rsidRPr="0076706E" w:rsidRDefault="00037CCE" w:rsidP="0076706E">
      <w:pPr>
        <w:pStyle w:val="TableTitle"/>
        <w:spacing w:after="0"/>
      </w:pPr>
    </w:p>
    <w:tbl>
      <w:tblPr>
        <w:tblW w:w="10915"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59"/>
        <w:gridCol w:w="1701"/>
        <w:gridCol w:w="1560"/>
        <w:gridCol w:w="1671"/>
        <w:gridCol w:w="2439"/>
      </w:tblGrid>
      <w:tr w:rsidR="002D33E4" w:rsidRPr="0076706E" w14:paraId="465B73C5" w14:textId="77777777" w:rsidTr="00241603">
        <w:trPr>
          <w:tblHeader/>
        </w:trPr>
        <w:tc>
          <w:tcPr>
            <w:tcW w:w="1985" w:type="dxa"/>
            <w:tcBorders>
              <w:bottom w:val="single" w:sz="12" w:space="0" w:color="000000"/>
            </w:tcBorders>
          </w:tcPr>
          <w:p w14:paraId="3C916780" w14:textId="2AA47A41" w:rsidR="002D33E4" w:rsidRPr="0076706E" w:rsidRDefault="002D33E4" w:rsidP="0076706E">
            <w:pPr>
              <w:pStyle w:val="TableHead"/>
              <w:rPr>
                <w:sz w:val="22"/>
                <w:szCs w:val="22"/>
              </w:rPr>
            </w:pPr>
            <w:r w:rsidRPr="0076706E">
              <w:rPr>
                <w:bCs/>
                <w:sz w:val="22"/>
                <w:szCs w:val="22"/>
                <w:lang w:val="ga"/>
              </w:rPr>
              <w:t>Comhlacht Poiblí</w:t>
            </w:r>
          </w:p>
        </w:tc>
        <w:tc>
          <w:tcPr>
            <w:tcW w:w="1559" w:type="dxa"/>
            <w:tcBorders>
              <w:bottom w:val="single" w:sz="12" w:space="0" w:color="000000"/>
            </w:tcBorders>
          </w:tcPr>
          <w:p w14:paraId="313C6242" w14:textId="69DB9353" w:rsidR="002D33E4" w:rsidRPr="0076706E" w:rsidRDefault="002D33E4" w:rsidP="0076706E">
            <w:pPr>
              <w:pStyle w:val="TableHead"/>
              <w:rPr>
                <w:sz w:val="22"/>
                <w:szCs w:val="22"/>
              </w:rPr>
            </w:pPr>
            <w:r w:rsidRPr="0076706E">
              <w:rPr>
                <w:bCs/>
                <w:sz w:val="22"/>
                <w:szCs w:val="22"/>
                <w:lang w:val="ga"/>
              </w:rPr>
              <w:t>An líon iomlán fostaithe 2019</w:t>
            </w:r>
          </w:p>
        </w:tc>
        <w:tc>
          <w:tcPr>
            <w:tcW w:w="1701" w:type="dxa"/>
            <w:tcBorders>
              <w:bottom w:val="single" w:sz="12" w:space="0" w:color="000000"/>
            </w:tcBorders>
          </w:tcPr>
          <w:p w14:paraId="343039CD" w14:textId="77777777" w:rsidR="00042640" w:rsidRPr="0076706E" w:rsidRDefault="002D33E4" w:rsidP="0076706E">
            <w:pPr>
              <w:pStyle w:val="TableHead"/>
              <w:rPr>
                <w:sz w:val="22"/>
                <w:szCs w:val="22"/>
              </w:rPr>
            </w:pPr>
            <w:r w:rsidRPr="0076706E">
              <w:rPr>
                <w:bCs/>
                <w:sz w:val="22"/>
                <w:szCs w:val="22"/>
                <w:lang w:val="ga"/>
              </w:rPr>
              <w:t>An líon fostaithe, agus an % d’fhostaithe, a thuairiscigh míchumas</w:t>
            </w:r>
          </w:p>
          <w:p w14:paraId="74923FC3" w14:textId="5951DA4A" w:rsidR="002D33E4" w:rsidRPr="0076706E" w:rsidRDefault="002D33E4" w:rsidP="0076706E">
            <w:pPr>
              <w:pStyle w:val="TableHead"/>
              <w:rPr>
                <w:sz w:val="22"/>
                <w:szCs w:val="22"/>
              </w:rPr>
            </w:pPr>
            <w:r w:rsidRPr="0076706E">
              <w:rPr>
                <w:bCs/>
                <w:sz w:val="22"/>
                <w:szCs w:val="22"/>
                <w:lang w:val="ga"/>
              </w:rPr>
              <w:t xml:space="preserve"> 2019</w:t>
            </w:r>
          </w:p>
        </w:tc>
        <w:tc>
          <w:tcPr>
            <w:tcW w:w="1560" w:type="dxa"/>
            <w:tcBorders>
              <w:bottom w:val="single" w:sz="12" w:space="0" w:color="000000"/>
            </w:tcBorders>
          </w:tcPr>
          <w:p w14:paraId="29A5081D" w14:textId="2B9B53A2" w:rsidR="002D33E4" w:rsidRPr="0076706E" w:rsidRDefault="002D33E4" w:rsidP="0076706E">
            <w:pPr>
              <w:pStyle w:val="TableHead"/>
              <w:rPr>
                <w:sz w:val="22"/>
                <w:szCs w:val="22"/>
              </w:rPr>
            </w:pPr>
            <w:r w:rsidRPr="0076706E">
              <w:rPr>
                <w:bCs/>
                <w:sz w:val="22"/>
                <w:szCs w:val="22"/>
                <w:lang w:val="ga"/>
              </w:rPr>
              <w:t>An líon iomlán fostaithe 2020</w:t>
            </w:r>
          </w:p>
        </w:tc>
        <w:tc>
          <w:tcPr>
            <w:tcW w:w="1671" w:type="dxa"/>
            <w:tcBorders>
              <w:bottom w:val="single" w:sz="12" w:space="0" w:color="000000"/>
            </w:tcBorders>
          </w:tcPr>
          <w:p w14:paraId="3B350625" w14:textId="486DE2E9" w:rsidR="002D33E4" w:rsidRPr="0076706E" w:rsidRDefault="002D33E4" w:rsidP="0076706E">
            <w:pPr>
              <w:pStyle w:val="TableHead"/>
              <w:rPr>
                <w:sz w:val="22"/>
                <w:szCs w:val="22"/>
              </w:rPr>
            </w:pPr>
            <w:r w:rsidRPr="0076706E">
              <w:rPr>
                <w:bCs/>
                <w:sz w:val="22"/>
                <w:szCs w:val="22"/>
                <w:lang w:val="ga"/>
              </w:rPr>
              <w:t>An líon fostaithe, agus an % d’fhostaithe, a thuairiscigh míchumas 2020</w:t>
            </w:r>
          </w:p>
        </w:tc>
        <w:tc>
          <w:tcPr>
            <w:tcW w:w="2439" w:type="dxa"/>
            <w:tcBorders>
              <w:bottom w:val="single" w:sz="12" w:space="0" w:color="000000"/>
            </w:tcBorders>
          </w:tcPr>
          <w:p w14:paraId="7C398976" w14:textId="680B23A4" w:rsidR="002D33E4" w:rsidRPr="0076706E" w:rsidRDefault="002D33E4" w:rsidP="0076706E">
            <w:pPr>
              <w:pStyle w:val="TableHead"/>
              <w:rPr>
                <w:sz w:val="22"/>
                <w:szCs w:val="22"/>
              </w:rPr>
            </w:pPr>
            <w:r w:rsidRPr="0076706E">
              <w:rPr>
                <w:bCs/>
                <w:sz w:val="22"/>
                <w:szCs w:val="22"/>
                <w:lang w:val="ga"/>
              </w:rPr>
              <w:t>Athruithe sa bhliain 2020</w:t>
            </w:r>
          </w:p>
        </w:tc>
      </w:tr>
      <w:tr w:rsidR="003D539E" w:rsidRPr="0076706E" w14:paraId="77DD8121" w14:textId="77777777" w:rsidTr="00241603">
        <w:tc>
          <w:tcPr>
            <w:tcW w:w="1985" w:type="dxa"/>
            <w:tcBorders>
              <w:top w:val="single" w:sz="12" w:space="0" w:color="000000"/>
            </w:tcBorders>
          </w:tcPr>
          <w:p w14:paraId="1CD8A7F2" w14:textId="6BB98F27" w:rsidR="003D539E" w:rsidRPr="0076706E" w:rsidRDefault="004D7474" w:rsidP="0076706E">
            <w:pPr>
              <w:spacing w:after="0"/>
              <w:rPr>
                <w:rFonts w:cs="Calibri"/>
                <w:color w:val="000000"/>
                <w:sz w:val="22"/>
                <w:szCs w:val="22"/>
              </w:rPr>
            </w:pPr>
            <w:r w:rsidRPr="0076706E">
              <w:rPr>
                <w:rFonts w:cs="Calibri"/>
                <w:color w:val="000000"/>
                <w:sz w:val="22"/>
                <w:szCs w:val="22"/>
                <w:lang w:val="ga"/>
              </w:rPr>
              <w:t xml:space="preserve">An </w:t>
            </w:r>
            <w:r w:rsidR="003D539E" w:rsidRPr="0076706E">
              <w:rPr>
                <w:rFonts w:cs="Calibri"/>
                <w:color w:val="000000"/>
                <w:sz w:val="22"/>
                <w:szCs w:val="22"/>
                <w:lang w:val="ga"/>
              </w:rPr>
              <w:t xml:space="preserve"> </w:t>
            </w:r>
            <w:r w:rsidRPr="0076706E">
              <w:rPr>
                <w:sz w:val="22"/>
                <w:szCs w:val="22"/>
              </w:rPr>
              <w:t>tÚdarás</w:t>
            </w:r>
            <w:r w:rsidRPr="0076706E">
              <w:rPr>
                <w:rFonts w:cs="Calibri"/>
                <w:color w:val="000000"/>
                <w:sz w:val="22"/>
                <w:szCs w:val="22"/>
                <w:lang w:val="ga"/>
              </w:rPr>
              <w:t xml:space="preserve"> </w:t>
            </w:r>
            <w:r w:rsidR="003D539E" w:rsidRPr="0076706E">
              <w:rPr>
                <w:rFonts w:cs="Calibri"/>
                <w:color w:val="000000"/>
                <w:sz w:val="22"/>
                <w:szCs w:val="22"/>
                <w:lang w:val="ga"/>
              </w:rPr>
              <w:t xml:space="preserve">Náisiúnta Míchumais </w:t>
            </w:r>
          </w:p>
          <w:p w14:paraId="1F6E0A3F" w14:textId="77777777" w:rsidR="003D539E" w:rsidRPr="0076706E" w:rsidRDefault="003D539E" w:rsidP="0076706E">
            <w:pPr>
              <w:spacing w:after="0"/>
              <w:rPr>
                <w:sz w:val="22"/>
                <w:szCs w:val="22"/>
              </w:rPr>
            </w:pPr>
          </w:p>
        </w:tc>
        <w:tc>
          <w:tcPr>
            <w:tcW w:w="1559" w:type="dxa"/>
            <w:tcBorders>
              <w:top w:val="single" w:sz="12" w:space="0" w:color="000000"/>
            </w:tcBorders>
          </w:tcPr>
          <w:p w14:paraId="5B8BE0A9" w14:textId="6D3D673C" w:rsidR="003D539E" w:rsidRPr="0076706E" w:rsidRDefault="003D539E" w:rsidP="0076706E">
            <w:pPr>
              <w:spacing w:after="0"/>
              <w:jc w:val="right"/>
              <w:rPr>
                <w:sz w:val="22"/>
                <w:szCs w:val="22"/>
              </w:rPr>
            </w:pPr>
            <w:r w:rsidRPr="0076706E">
              <w:rPr>
                <w:rFonts w:cs="Arial"/>
                <w:sz w:val="22"/>
                <w:szCs w:val="22"/>
                <w:lang w:val="ga"/>
              </w:rPr>
              <w:t>35</w:t>
            </w:r>
          </w:p>
        </w:tc>
        <w:tc>
          <w:tcPr>
            <w:tcW w:w="1701" w:type="dxa"/>
            <w:tcBorders>
              <w:top w:val="single" w:sz="12" w:space="0" w:color="000000"/>
            </w:tcBorders>
          </w:tcPr>
          <w:p w14:paraId="2036A211" w14:textId="41C238EB" w:rsidR="003D539E" w:rsidRPr="0076706E" w:rsidRDefault="003D539E" w:rsidP="0076706E">
            <w:pPr>
              <w:spacing w:after="0"/>
              <w:jc w:val="right"/>
              <w:rPr>
                <w:sz w:val="22"/>
                <w:szCs w:val="22"/>
              </w:rPr>
            </w:pPr>
            <w:r w:rsidRPr="0076706E">
              <w:rPr>
                <w:rFonts w:cs="Arial"/>
                <w:sz w:val="22"/>
                <w:szCs w:val="22"/>
                <w:lang w:val="ga"/>
              </w:rPr>
              <w:t>4 (11.4%)</w:t>
            </w:r>
          </w:p>
        </w:tc>
        <w:tc>
          <w:tcPr>
            <w:tcW w:w="1560" w:type="dxa"/>
            <w:tcBorders>
              <w:top w:val="single" w:sz="12" w:space="0" w:color="000000"/>
            </w:tcBorders>
          </w:tcPr>
          <w:p w14:paraId="6AF42484" w14:textId="00D9ECE7" w:rsidR="003D539E" w:rsidRPr="0076706E" w:rsidRDefault="003D539E" w:rsidP="0076706E">
            <w:pPr>
              <w:spacing w:after="0"/>
              <w:jc w:val="right"/>
              <w:rPr>
                <w:sz w:val="22"/>
                <w:szCs w:val="22"/>
              </w:rPr>
            </w:pPr>
            <w:r w:rsidRPr="0076706E">
              <w:rPr>
                <w:rFonts w:cs="Calibri"/>
                <w:color w:val="000000"/>
                <w:sz w:val="22"/>
                <w:szCs w:val="22"/>
                <w:lang w:val="ga"/>
              </w:rPr>
              <w:t>35</w:t>
            </w:r>
          </w:p>
        </w:tc>
        <w:tc>
          <w:tcPr>
            <w:tcW w:w="1671" w:type="dxa"/>
            <w:tcBorders>
              <w:top w:val="single" w:sz="12" w:space="0" w:color="000000"/>
            </w:tcBorders>
          </w:tcPr>
          <w:p w14:paraId="3329BA97" w14:textId="6D451DED" w:rsidR="003D539E" w:rsidRPr="0076706E" w:rsidRDefault="003D539E" w:rsidP="0076706E">
            <w:pPr>
              <w:spacing w:after="0"/>
              <w:jc w:val="right"/>
              <w:rPr>
                <w:sz w:val="22"/>
                <w:szCs w:val="22"/>
              </w:rPr>
            </w:pPr>
            <w:r w:rsidRPr="0076706E">
              <w:rPr>
                <w:rFonts w:cs="Calibri"/>
                <w:color w:val="000000"/>
                <w:sz w:val="22"/>
                <w:szCs w:val="22"/>
                <w:lang w:val="ga"/>
              </w:rPr>
              <w:t>7 (20%)</w:t>
            </w:r>
          </w:p>
        </w:tc>
        <w:tc>
          <w:tcPr>
            <w:tcW w:w="2439" w:type="dxa"/>
            <w:tcBorders>
              <w:top w:val="single" w:sz="12" w:space="0" w:color="000000"/>
            </w:tcBorders>
          </w:tcPr>
          <w:p w14:paraId="62E7F637" w14:textId="4484334C" w:rsidR="003D539E" w:rsidRPr="0076706E" w:rsidRDefault="003D539E" w:rsidP="0076706E">
            <w:pPr>
              <w:spacing w:after="0"/>
              <w:rPr>
                <w:sz w:val="22"/>
                <w:szCs w:val="22"/>
              </w:rPr>
            </w:pPr>
            <w:r w:rsidRPr="0076706E">
              <w:rPr>
                <w:color w:val="000000"/>
                <w:sz w:val="22"/>
                <w:szCs w:val="22"/>
                <w:lang w:val="ga"/>
              </w:rPr>
              <w:t xml:space="preserve">Sa bhliain 2020, aistríodh an comhlacht poiblí sin ón </w:t>
            </w:r>
            <w:r w:rsidR="00F500F0" w:rsidRPr="0076706E">
              <w:rPr>
                <w:b/>
                <w:bCs/>
                <w:color w:val="000000"/>
                <w:sz w:val="22"/>
                <w:szCs w:val="22"/>
                <w:lang w:val="ga"/>
              </w:rPr>
              <w:t>Roinn Dlí &amp;</w:t>
            </w:r>
            <w:r w:rsidRPr="0076706E">
              <w:rPr>
                <w:b/>
                <w:bCs/>
                <w:color w:val="000000"/>
                <w:sz w:val="22"/>
                <w:szCs w:val="22"/>
                <w:lang w:val="ga"/>
              </w:rPr>
              <w:t xml:space="preserve"> Cirt chuig an</w:t>
            </w:r>
            <w:r w:rsidRPr="0076706E">
              <w:rPr>
                <w:b/>
                <w:bCs/>
                <w:sz w:val="22"/>
                <w:szCs w:val="22"/>
                <w:lang w:val="ga"/>
              </w:rPr>
              <w:t xml:space="preserve"> Roinn Leanaí, Comhionannais,</w:t>
            </w:r>
            <w:r w:rsidR="00F500F0" w:rsidRPr="0076706E">
              <w:rPr>
                <w:b/>
                <w:bCs/>
                <w:sz w:val="22"/>
                <w:szCs w:val="22"/>
                <w:lang w:val="ga"/>
              </w:rPr>
              <w:t xml:space="preserve"> Míchumais, Lánpháirtíochta &amp;</w:t>
            </w:r>
            <w:r w:rsidRPr="0076706E">
              <w:rPr>
                <w:b/>
                <w:bCs/>
                <w:sz w:val="22"/>
                <w:szCs w:val="22"/>
                <w:lang w:val="ga"/>
              </w:rPr>
              <w:t xml:space="preserve"> Óige </w:t>
            </w:r>
          </w:p>
        </w:tc>
      </w:tr>
      <w:tr w:rsidR="002D33E4" w:rsidRPr="0076706E" w14:paraId="121858D8" w14:textId="77777777" w:rsidTr="00241603">
        <w:tc>
          <w:tcPr>
            <w:tcW w:w="1985" w:type="dxa"/>
            <w:tcBorders>
              <w:top w:val="single" w:sz="12" w:space="0" w:color="000000"/>
            </w:tcBorders>
          </w:tcPr>
          <w:p w14:paraId="3D7528CE" w14:textId="73F4D296" w:rsidR="002D33E4" w:rsidRPr="0076706E" w:rsidRDefault="004D7474" w:rsidP="0076706E">
            <w:pPr>
              <w:spacing w:after="0"/>
              <w:rPr>
                <w:sz w:val="22"/>
                <w:szCs w:val="22"/>
              </w:rPr>
            </w:pPr>
            <w:r w:rsidRPr="0076706E">
              <w:rPr>
                <w:sz w:val="22"/>
                <w:szCs w:val="22"/>
              </w:rPr>
              <w:t>Údarás</w:t>
            </w:r>
            <w:r w:rsidRPr="0076706E">
              <w:rPr>
                <w:sz w:val="22"/>
                <w:szCs w:val="22"/>
                <w:lang w:val="ga"/>
              </w:rPr>
              <w:t xml:space="preserve"> </w:t>
            </w:r>
            <w:r w:rsidR="002D33E4" w:rsidRPr="0076706E">
              <w:rPr>
                <w:sz w:val="22"/>
                <w:szCs w:val="22"/>
                <w:lang w:val="ga"/>
              </w:rPr>
              <w:t>Craolacháin na hÉireann</w:t>
            </w:r>
          </w:p>
        </w:tc>
        <w:tc>
          <w:tcPr>
            <w:tcW w:w="1559" w:type="dxa"/>
            <w:tcBorders>
              <w:top w:val="single" w:sz="12" w:space="0" w:color="000000"/>
            </w:tcBorders>
          </w:tcPr>
          <w:p w14:paraId="52AB3150" w14:textId="1C5EA743" w:rsidR="002D33E4" w:rsidRPr="0076706E" w:rsidRDefault="002D33E4" w:rsidP="0076706E">
            <w:pPr>
              <w:spacing w:after="0"/>
              <w:jc w:val="right"/>
              <w:rPr>
                <w:sz w:val="22"/>
                <w:szCs w:val="22"/>
              </w:rPr>
            </w:pPr>
            <w:r w:rsidRPr="0076706E">
              <w:rPr>
                <w:sz w:val="22"/>
                <w:szCs w:val="22"/>
                <w:lang w:val="ga"/>
              </w:rPr>
              <w:t>39</w:t>
            </w:r>
          </w:p>
        </w:tc>
        <w:tc>
          <w:tcPr>
            <w:tcW w:w="1701" w:type="dxa"/>
            <w:tcBorders>
              <w:top w:val="single" w:sz="12" w:space="0" w:color="000000"/>
            </w:tcBorders>
          </w:tcPr>
          <w:p w14:paraId="0C8FB909" w14:textId="6B8BA73D" w:rsidR="002D33E4" w:rsidRPr="0076706E" w:rsidRDefault="002D33E4" w:rsidP="0076706E">
            <w:pPr>
              <w:spacing w:after="0"/>
              <w:jc w:val="right"/>
              <w:rPr>
                <w:sz w:val="22"/>
                <w:szCs w:val="22"/>
              </w:rPr>
            </w:pPr>
            <w:r w:rsidRPr="0076706E">
              <w:rPr>
                <w:sz w:val="22"/>
                <w:szCs w:val="22"/>
                <w:lang w:val="ga"/>
              </w:rPr>
              <w:t>3 (7.7%)</w:t>
            </w:r>
          </w:p>
        </w:tc>
        <w:tc>
          <w:tcPr>
            <w:tcW w:w="1560" w:type="dxa"/>
            <w:tcBorders>
              <w:top w:val="single" w:sz="12" w:space="0" w:color="000000"/>
            </w:tcBorders>
          </w:tcPr>
          <w:p w14:paraId="00BA4220" w14:textId="24D78EFD" w:rsidR="002D33E4" w:rsidRPr="0076706E" w:rsidRDefault="002D33E4" w:rsidP="0076706E">
            <w:pPr>
              <w:spacing w:after="0"/>
              <w:jc w:val="right"/>
              <w:rPr>
                <w:sz w:val="22"/>
                <w:szCs w:val="22"/>
              </w:rPr>
            </w:pPr>
            <w:r w:rsidRPr="0076706E">
              <w:rPr>
                <w:sz w:val="22"/>
                <w:szCs w:val="22"/>
                <w:lang w:val="ga"/>
              </w:rPr>
              <w:t>39</w:t>
            </w:r>
          </w:p>
        </w:tc>
        <w:tc>
          <w:tcPr>
            <w:tcW w:w="1671" w:type="dxa"/>
            <w:tcBorders>
              <w:top w:val="single" w:sz="12" w:space="0" w:color="000000"/>
            </w:tcBorders>
          </w:tcPr>
          <w:p w14:paraId="04876D6A" w14:textId="50491664" w:rsidR="002D33E4" w:rsidRPr="0076706E" w:rsidRDefault="002D33E4" w:rsidP="0076706E">
            <w:pPr>
              <w:spacing w:after="0"/>
              <w:jc w:val="right"/>
              <w:rPr>
                <w:sz w:val="22"/>
                <w:szCs w:val="22"/>
              </w:rPr>
            </w:pPr>
            <w:r w:rsidRPr="0076706E">
              <w:rPr>
                <w:sz w:val="22"/>
                <w:szCs w:val="22"/>
                <w:lang w:val="ga"/>
              </w:rPr>
              <w:t>4 (10.3%)</w:t>
            </w:r>
          </w:p>
        </w:tc>
        <w:tc>
          <w:tcPr>
            <w:tcW w:w="2439" w:type="dxa"/>
            <w:tcBorders>
              <w:top w:val="single" w:sz="12" w:space="0" w:color="000000"/>
            </w:tcBorders>
          </w:tcPr>
          <w:p w14:paraId="5A7D404B" w14:textId="408B1055" w:rsidR="003D539E" w:rsidRPr="0076706E" w:rsidRDefault="002D33E4" w:rsidP="0076706E">
            <w:pPr>
              <w:spacing w:after="0"/>
              <w:rPr>
                <w:sz w:val="22"/>
                <w:szCs w:val="22"/>
              </w:rPr>
            </w:pPr>
            <w:r w:rsidRPr="0076706E">
              <w:rPr>
                <w:sz w:val="22"/>
                <w:szCs w:val="22"/>
                <w:lang w:val="ga"/>
              </w:rPr>
              <w:t xml:space="preserve">Sa bhliain 2020, aistríodh an comhlacht poiblí sin ón </w:t>
            </w:r>
            <w:r w:rsidR="00F500F0" w:rsidRPr="0076706E">
              <w:rPr>
                <w:b/>
                <w:bCs/>
                <w:sz w:val="22"/>
                <w:szCs w:val="22"/>
                <w:lang w:val="ga"/>
              </w:rPr>
              <w:t>Roinn Comhshaoil, Aeráide &amp;</w:t>
            </w:r>
            <w:r w:rsidRPr="0076706E">
              <w:rPr>
                <w:b/>
                <w:bCs/>
                <w:sz w:val="22"/>
                <w:szCs w:val="22"/>
                <w:lang w:val="ga"/>
              </w:rPr>
              <w:t>Cumarsáide</w:t>
            </w:r>
            <w:r w:rsidRPr="0076706E">
              <w:rPr>
                <w:sz w:val="22"/>
                <w:szCs w:val="22"/>
                <w:lang w:val="ga"/>
              </w:rPr>
              <w:t xml:space="preserve"> </w:t>
            </w:r>
            <w:r w:rsidRPr="0076706E">
              <w:rPr>
                <w:b/>
                <w:bCs/>
                <w:sz w:val="22"/>
                <w:szCs w:val="22"/>
                <w:lang w:val="ga"/>
              </w:rPr>
              <w:t xml:space="preserve">chuig an Roinn Turasóireachta, </w:t>
            </w:r>
            <w:r w:rsidRPr="0076706E">
              <w:rPr>
                <w:b/>
                <w:bCs/>
                <w:sz w:val="22"/>
                <w:szCs w:val="22"/>
                <w:lang w:val="ga"/>
              </w:rPr>
              <w:lastRenderedPageBreak/>
              <w:t xml:space="preserve">Cultúir, </w:t>
            </w:r>
            <w:r w:rsidR="00F500F0" w:rsidRPr="0076706E">
              <w:rPr>
                <w:b/>
                <w:bCs/>
                <w:sz w:val="22"/>
                <w:szCs w:val="22"/>
                <w:lang w:val="ga"/>
              </w:rPr>
              <w:t>Ealaíon, Gaeltachta, Spóirt &amp;</w:t>
            </w:r>
            <w:r w:rsidRPr="0076706E">
              <w:rPr>
                <w:b/>
                <w:bCs/>
                <w:sz w:val="22"/>
                <w:szCs w:val="22"/>
                <w:lang w:val="ga"/>
              </w:rPr>
              <w:t xml:space="preserve"> Meán</w:t>
            </w:r>
          </w:p>
        </w:tc>
      </w:tr>
      <w:tr w:rsidR="00B74663" w:rsidRPr="0076706E" w14:paraId="5C9647B3" w14:textId="77777777" w:rsidTr="004575EF">
        <w:trPr>
          <w:trHeight w:val="140"/>
        </w:trPr>
        <w:tc>
          <w:tcPr>
            <w:tcW w:w="1985" w:type="dxa"/>
          </w:tcPr>
          <w:p w14:paraId="51C84F8F" w14:textId="1494F192" w:rsidR="00B74663" w:rsidRPr="0076706E" w:rsidRDefault="00B74663" w:rsidP="0076706E">
            <w:pPr>
              <w:spacing w:after="0"/>
              <w:rPr>
                <w:sz w:val="22"/>
                <w:szCs w:val="22"/>
              </w:rPr>
            </w:pPr>
            <w:r w:rsidRPr="0076706E">
              <w:rPr>
                <w:sz w:val="22"/>
                <w:szCs w:val="22"/>
                <w:lang w:val="ga"/>
              </w:rPr>
              <w:lastRenderedPageBreak/>
              <w:t>Raidió Teilifís Éireann (RTÉ)</w:t>
            </w:r>
          </w:p>
        </w:tc>
        <w:tc>
          <w:tcPr>
            <w:tcW w:w="1559" w:type="dxa"/>
          </w:tcPr>
          <w:p w14:paraId="0CA0FF1E" w14:textId="35D5B1A3" w:rsidR="00B74663" w:rsidRPr="0076706E" w:rsidRDefault="00B74663" w:rsidP="0076706E">
            <w:pPr>
              <w:spacing w:after="0"/>
              <w:jc w:val="right"/>
              <w:rPr>
                <w:sz w:val="22"/>
                <w:szCs w:val="22"/>
              </w:rPr>
            </w:pPr>
            <w:r w:rsidRPr="0076706E">
              <w:rPr>
                <w:sz w:val="22"/>
                <w:szCs w:val="22"/>
                <w:lang w:val="ga"/>
              </w:rPr>
              <w:t>1,831</w:t>
            </w:r>
          </w:p>
        </w:tc>
        <w:tc>
          <w:tcPr>
            <w:tcW w:w="1701" w:type="dxa"/>
          </w:tcPr>
          <w:p w14:paraId="1767E99C" w14:textId="16BED51F" w:rsidR="00B74663" w:rsidRPr="0076706E" w:rsidRDefault="00B74663" w:rsidP="0076706E">
            <w:pPr>
              <w:spacing w:after="0"/>
              <w:jc w:val="right"/>
              <w:rPr>
                <w:sz w:val="22"/>
                <w:szCs w:val="22"/>
              </w:rPr>
            </w:pPr>
            <w:r w:rsidRPr="0076706E">
              <w:rPr>
                <w:sz w:val="22"/>
                <w:szCs w:val="22"/>
                <w:lang w:val="ga"/>
              </w:rPr>
              <w:t>84 (4.6%)</w:t>
            </w:r>
          </w:p>
        </w:tc>
        <w:tc>
          <w:tcPr>
            <w:tcW w:w="1560" w:type="dxa"/>
          </w:tcPr>
          <w:p w14:paraId="0879B2A2" w14:textId="4BBABC1C" w:rsidR="00B74663" w:rsidRPr="0076706E" w:rsidRDefault="00B74663" w:rsidP="0076706E">
            <w:pPr>
              <w:spacing w:after="0"/>
              <w:jc w:val="right"/>
              <w:rPr>
                <w:sz w:val="22"/>
                <w:szCs w:val="22"/>
              </w:rPr>
            </w:pPr>
            <w:r w:rsidRPr="0076706E">
              <w:rPr>
                <w:sz w:val="22"/>
                <w:szCs w:val="22"/>
                <w:lang w:val="ga"/>
              </w:rPr>
              <w:t>1866</w:t>
            </w:r>
          </w:p>
        </w:tc>
        <w:tc>
          <w:tcPr>
            <w:tcW w:w="1671" w:type="dxa"/>
          </w:tcPr>
          <w:p w14:paraId="3FC6A3BA" w14:textId="09200165" w:rsidR="00B74663" w:rsidRPr="0076706E" w:rsidRDefault="00B74663" w:rsidP="0076706E">
            <w:pPr>
              <w:spacing w:after="0"/>
              <w:jc w:val="right"/>
              <w:rPr>
                <w:sz w:val="22"/>
                <w:szCs w:val="22"/>
              </w:rPr>
            </w:pPr>
            <w:r w:rsidRPr="0076706E">
              <w:rPr>
                <w:sz w:val="22"/>
                <w:szCs w:val="22"/>
                <w:lang w:val="ga"/>
              </w:rPr>
              <w:t>91 (4.9%)</w:t>
            </w:r>
          </w:p>
        </w:tc>
        <w:tc>
          <w:tcPr>
            <w:tcW w:w="2439" w:type="dxa"/>
          </w:tcPr>
          <w:p w14:paraId="4283FD39" w14:textId="31B54DD4" w:rsidR="00B74663" w:rsidRPr="0076706E" w:rsidRDefault="00B74663" w:rsidP="0076706E">
            <w:pPr>
              <w:spacing w:after="0"/>
              <w:rPr>
                <w:b/>
                <w:sz w:val="22"/>
                <w:szCs w:val="22"/>
              </w:rPr>
            </w:pPr>
            <w:r w:rsidRPr="0076706E">
              <w:rPr>
                <w:sz w:val="22"/>
                <w:szCs w:val="22"/>
                <w:lang w:val="ga"/>
              </w:rPr>
              <w:t xml:space="preserve">Sa bhliain 2020, aistríodh an comhlacht poiblí sin ón </w:t>
            </w:r>
            <w:r w:rsidR="00F500F0" w:rsidRPr="0076706E">
              <w:rPr>
                <w:b/>
                <w:bCs/>
                <w:sz w:val="22"/>
                <w:szCs w:val="22"/>
                <w:lang w:val="ga"/>
              </w:rPr>
              <w:t>Roinn Comhshaoil, Aeráide &amp;</w:t>
            </w:r>
            <w:r w:rsidRPr="0076706E">
              <w:rPr>
                <w:b/>
                <w:bCs/>
                <w:sz w:val="22"/>
                <w:szCs w:val="22"/>
                <w:lang w:val="ga"/>
              </w:rPr>
              <w:t xml:space="preserve"> Cumarsáide</w:t>
            </w:r>
            <w:r w:rsidRPr="0076706E">
              <w:rPr>
                <w:sz w:val="22"/>
                <w:szCs w:val="22"/>
                <w:lang w:val="ga"/>
              </w:rPr>
              <w:t xml:space="preserve"> </w:t>
            </w:r>
            <w:r w:rsidRPr="0076706E">
              <w:rPr>
                <w:b/>
                <w:bCs/>
                <w:sz w:val="22"/>
                <w:szCs w:val="22"/>
                <w:lang w:val="ga"/>
              </w:rPr>
              <w:t>chuig an Roinn Turasóireachta, Cultúir, Ealaíon,</w:t>
            </w:r>
            <w:r w:rsidR="00F500F0" w:rsidRPr="0076706E">
              <w:rPr>
                <w:b/>
                <w:bCs/>
                <w:sz w:val="22"/>
                <w:szCs w:val="22"/>
                <w:lang w:val="ga"/>
              </w:rPr>
              <w:t xml:space="preserve"> Gaeltachta, Spóirt &amp;</w:t>
            </w:r>
            <w:r w:rsidRPr="0076706E">
              <w:rPr>
                <w:b/>
                <w:bCs/>
                <w:sz w:val="22"/>
                <w:szCs w:val="22"/>
                <w:lang w:val="ga"/>
              </w:rPr>
              <w:t xml:space="preserve"> Meán</w:t>
            </w:r>
          </w:p>
        </w:tc>
      </w:tr>
      <w:tr w:rsidR="00B74663" w:rsidRPr="0076706E" w14:paraId="1B0B9E94" w14:textId="77777777" w:rsidTr="004575EF">
        <w:trPr>
          <w:trHeight w:val="140"/>
        </w:trPr>
        <w:tc>
          <w:tcPr>
            <w:tcW w:w="1985" w:type="dxa"/>
          </w:tcPr>
          <w:p w14:paraId="664E0399" w14:textId="16F63586" w:rsidR="00B74663" w:rsidRPr="0076706E" w:rsidRDefault="00B74663" w:rsidP="0076706E">
            <w:pPr>
              <w:spacing w:after="0"/>
              <w:rPr>
                <w:sz w:val="22"/>
                <w:szCs w:val="22"/>
              </w:rPr>
            </w:pPr>
            <w:r w:rsidRPr="0076706E">
              <w:rPr>
                <w:sz w:val="22"/>
                <w:szCs w:val="22"/>
                <w:lang w:val="ga"/>
              </w:rPr>
              <w:t>TG4</w:t>
            </w:r>
          </w:p>
        </w:tc>
        <w:tc>
          <w:tcPr>
            <w:tcW w:w="1559" w:type="dxa"/>
          </w:tcPr>
          <w:p w14:paraId="59ECE1DE" w14:textId="742AF2B7" w:rsidR="00B74663" w:rsidRPr="0076706E" w:rsidRDefault="00B74663" w:rsidP="0076706E">
            <w:pPr>
              <w:spacing w:after="0"/>
              <w:jc w:val="right"/>
              <w:rPr>
                <w:sz w:val="22"/>
                <w:szCs w:val="22"/>
              </w:rPr>
            </w:pPr>
            <w:r w:rsidRPr="0076706E">
              <w:rPr>
                <w:sz w:val="22"/>
                <w:szCs w:val="22"/>
                <w:lang w:val="ga"/>
              </w:rPr>
              <w:t>86</w:t>
            </w:r>
          </w:p>
        </w:tc>
        <w:tc>
          <w:tcPr>
            <w:tcW w:w="1701" w:type="dxa"/>
          </w:tcPr>
          <w:p w14:paraId="6FA1E0F4" w14:textId="161E7CC3" w:rsidR="00B74663" w:rsidRPr="0076706E" w:rsidRDefault="00B74663" w:rsidP="0076706E">
            <w:pPr>
              <w:spacing w:after="0"/>
              <w:jc w:val="right"/>
              <w:rPr>
                <w:sz w:val="22"/>
                <w:szCs w:val="22"/>
              </w:rPr>
            </w:pPr>
            <w:r w:rsidRPr="0076706E">
              <w:rPr>
                <w:sz w:val="22"/>
                <w:szCs w:val="22"/>
                <w:lang w:val="ga"/>
              </w:rPr>
              <w:t>3 (3.5%)</w:t>
            </w:r>
          </w:p>
        </w:tc>
        <w:tc>
          <w:tcPr>
            <w:tcW w:w="1560" w:type="dxa"/>
          </w:tcPr>
          <w:p w14:paraId="303FF2A4" w14:textId="0F0125EB" w:rsidR="00B74663" w:rsidRPr="0076706E" w:rsidRDefault="00B74663" w:rsidP="0076706E">
            <w:pPr>
              <w:spacing w:after="0"/>
              <w:jc w:val="right"/>
              <w:rPr>
                <w:sz w:val="22"/>
                <w:szCs w:val="22"/>
              </w:rPr>
            </w:pPr>
            <w:r w:rsidRPr="0076706E">
              <w:rPr>
                <w:sz w:val="22"/>
                <w:szCs w:val="22"/>
                <w:lang w:val="ga"/>
              </w:rPr>
              <w:t>88</w:t>
            </w:r>
          </w:p>
        </w:tc>
        <w:tc>
          <w:tcPr>
            <w:tcW w:w="1671" w:type="dxa"/>
          </w:tcPr>
          <w:p w14:paraId="204C5D1D" w14:textId="039684BD" w:rsidR="00B74663" w:rsidRPr="0076706E" w:rsidRDefault="00B74663" w:rsidP="0076706E">
            <w:pPr>
              <w:spacing w:after="0"/>
              <w:jc w:val="right"/>
              <w:rPr>
                <w:sz w:val="22"/>
                <w:szCs w:val="22"/>
              </w:rPr>
            </w:pPr>
            <w:r w:rsidRPr="0076706E">
              <w:rPr>
                <w:sz w:val="22"/>
                <w:szCs w:val="22"/>
                <w:lang w:val="ga"/>
              </w:rPr>
              <w:t>4 (4.5%)</w:t>
            </w:r>
          </w:p>
        </w:tc>
        <w:tc>
          <w:tcPr>
            <w:tcW w:w="2439" w:type="dxa"/>
          </w:tcPr>
          <w:p w14:paraId="2C9CEBB7" w14:textId="0E798AB3" w:rsidR="00B74663" w:rsidRPr="0076706E" w:rsidRDefault="00B74663" w:rsidP="0076706E">
            <w:pPr>
              <w:spacing w:after="0"/>
              <w:rPr>
                <w:b/>
                <w:sz w:val="22"/>
                <w:szCs w:val="22"/>
              </w:rPr>
            </w:pPr>
            <w:r w:rsidRPr="0076706E">
              <w:rPr>
                <w:sz w:val="22"/>
                <w:szCs w:val="22"/>
                <w:lang w:val="ga"/>
              </w:rPr>
              <w:t xml:space="preserve">Sa bhliain 2020, aistríodh an comhlacht poiblí sin ón </w:t>
            </w:r>
            <w:r w:rsidR="00F500F0" w:rsidRPr="0076706E">
              <w:rPr>
                <w:b/>
                <w:bCs/>
                <w:sz w:val="22"/>
                <w:szCs w:val="22"/>
                <w:lang w:val="ga"/>
              </w:rPr>
              <w:t>Roinn Comhshaoil, Aeráide &amp;</w:t>
            </w:r>
            <w:r w:rsidRPr="0076706E">
              <w:rPr>
                <w:b/>
                <w:bCs/>
                <w:sz w:val="22"/>
                <w:szCs w:val="22"/>
                <w:lang w:val="ga"/>
              </w:rPr>
              <w:t xml:space="preserve"> Cumarsáide</w:t>
            </w:r>
            <w:r w:rsidRPr="0076706E">
              <w:rPr>
                <w:sz w:val="22"/>
                <w:szCs w:val="22"/>
                <w:lang w:val="ga"/>
              </w:rPr>
              <w:t xml:space="preserve"> </w:t>
            </w:r>
            <w:r w:rsidRPr="0076706E">
              <w:rPr>
                <w:b/>
                <w:bCs/>
                <w:sz w:val="22"/>
                <w:szCs w:val="22"/>
                <w:lang w:val="ga"/>
              </w:rPr>
              <w:t xml:space="preserve">chuig an Roinn Turasóireachta, Cultúir, </w:t>
            </w:r>
            <w:r w:rsidR="00F500F0" w:rsidRPr="0076706E">
              <w:rPr>
                <w:b/>
                <w:bCs/>
                <w:sz w:val="22"/>
                <w:szCs w:val="22"/>
                <w:lang w:val="ga"/>
              </w:rPr>
              <w:t>Ealaíon, Gaeltachta, Spóirt &amp;</w:t>
            </w:r>
            <w:r w:rsidRPr="0076706E">
              <w:rPr>
                <w:b/>
                <w:bCs/>
                <w:sz w:val="22"/>
                <w:szCs w:val="22"/>
                <w:lang w:val="ga"/>
              </w:rPr>
              <w:t xml:space="preserve"> Meán</w:t>
            </w:r>
          </w:p>
        </w:tc>
      </w:tr>
      <w:tr w:rsidR="004575EF" w:rsidRPr="0076706E" w14:paraId="55F5F994" w14:textId="77777777" w:rsidTr="004575EF">
        <w:trPr>
          <w:trHeight w:val="140"/>
        </w:trPr>
        <w:tc>
          <w:tcPr>
            <w:tcW w:w="1985" w:type="dxa"/>
          </w:tcPr>
          <w:p w14:paraId="4B1517A8" w14:textId="4CAE0DAC" w:rsidR="004575EF" w:rsidRPr="0076706E" w:rsidRDefault="001E2258" w:rsidP="0076706E">
            <w:pPr>
              <w:spacing w:after="0"/>
              <w:rPr>
                <w:sz w:val="22"/>
                <w:szCs w:val="22"/>
              </w:rPr>
            </w:pPr>
            <w:r w:rsidRPr="0076706E">
              <w:rPr>
                <w:sz w:val="22"/>
                <w:szCs w:val="22"/>
                <w:lang w:val="ga"/>
              </w:rPr>
              <w:t>Fáilte Éireann</w:t>
            </w:r>
          </w:p>
        </w:tc>
        <w:tc>
          <w:tcPr>
            <w:tcW w:w="1559" w:type="dxa"/>
          </w:tcPr>
          <w:p w14:paraId="033962EC" w14:textId="460E833E" w:rsidR="004575EF" w:rsidRPr="0076706E" w:rsidRDefault="004575EF" w:rsidP="0076706E">
            <w:pPr>
              <w:spacing w:after="0"/>
              <w:jc w:val="right"/>
              <w:rPr>
                <w:sz w:val="22"/>
                <w:szCs w:val="22"/>
              </w:rPr>
            </w:pPr>
            <w:r w:rsidRPr="0076706E">
              <w:rPr>
                <w:sz w:val="22"/>
                <w:szCs w:val="22"/>
                <w:lang w:val="ga"/>
              </w:rPr>
              <w:t>392</w:t>
            </w:r>
          </w:p>
        </w:tc>
        <w:tc>
          <w:tcPr>
            <w:tcW w:w="1701" w:type="dxa"/>
          </w:tcPr>
          <w:p w14:paraId="4B94B7DF" w14:textId="526DC8D4" w:rsidR="004575EF" w:rsidRPr="0076706E" w:rsidRDefault="004575EF" w:rsidP="0076706E">
            <w:pPr>
              <w:spacing w:after="0"/>
              <w:jc w:val="right"/>
              <w:rPr>
                <w:sz w:val="22"/>
                <w:szCs w:val="22"/>
              </w:rPr>
            </w:pPr>
            <w:r w:rsidRPr="0076706E">
              <w:rPr>
                <w:sz w:val="22"/>
                <w:szCs w:val="22"/>
                <w:lang w:val="ga"/>
              </w:rPr>
              <w:t>8 (2%)</w:t>
            </w:r>
          </w:p>
        </w:tc>
        <w:tc>
          <w:tcPr>
            <w:tcW w:w="1560" w:type="dxa"/>
          </w:tcPr>
          <w:p w14:paraId="235ED270" w14:textId="6C4492A1" w:rsidR="004575EF" w:rsidRPr="0076706E" w:rsidRDefault="001E2258" w:rsidP="0076706E">
            <w:pPr>
              <w:spacing w:after="0"/>
              <w:jc w:val="right"/>
              <w:rPr>
                <w:sz w:val="22"/>
                <w:szCs w:val="22"/>
              </w:rPr>
            </w:pPr>
            <w:r w:rsidRPr="0076706E">
              <w:rPr>
                <w:sz w:val="22"/>
                <w:szCs w:val="22"/>
                <w:lang w:val="ga"/>
              </w:rPr>
              <w:t>376</w:t>
            </w:r>
          </w:p>
        </w:tc>
        <w:tc>
          <w:tcPr>
            <w:tcW w:w="1671" w:type="dxa"/>
          </w:tcPr>
          <w:p w14:paraId="07BBD6CD" w14:textId="0FEB5405" w:rsidR="004575EF" w:rsidRPr="0076706E" w:rsidRDefault="001E2258" w:rsidP="0076706E">
            <w:pPr>
              <w:spacing w:after="0"/>
              <w:jc w:val="right"/>
              <w:rPr>
                <w:sz w:val="22"/>
                <w:szCs w:val="22"/>
              </w:rPr>
            </w:pPr>
            <w:r w:rsidRPr="0076706E">
              <w:rPr>
                <w:sz w:val="22"/>
                <w:szCs w:val="22"/>
                <w:lang w:val="ga"/>
              </w:rPr>
              <w:t>7 (1.9%)</w:t>
            </w:r>
          </w:p>
        </w:tc>
        <w:tc>
          <w:tcPr>
            <w:tcW w:w="2439" w:type="dxa"/>
          </w:tcPr>
          <w:p w14:paraId="4C2C2E38" w14:textId="394CC409" w:rsidR="004575EF" w:rsidRPr="0076706E" w:rsidRDefault="001E2258" w:rsidP="0076706E">
            <w:pPr>
              <w:spacing w:after="0"/>
              <w:rPr>
                <w:sz w:val="22"/>
                <w:szCs w:val="22"/>
              </w:rPr>
            </w:pPr>
            <w:r w:rsidRPr="0076706E">
              <w:rPr>
                <w:b/>
                <w:bCs/>
                <w:sz w:val="22"/>
                <w:szCs w:val="22"/>
                <w:lang w:val="ga"/>
              </w:rPr>
              <w:t>Sa bhliain 2020, aistríodh an comhlacht poiblí sin ón Roinn Iompair</w:t>
            </w:r>
            <w:r w:rsidRPr="0076706E">
              <w:rPr>
                <w:sz w:val="22"/>
                <w:szCs w:val="22"/>
                <w:lang w:val="ga"/>
              </w:rPr>
              <w:t xml:space="preserve"> </w:t>
            </w:r>
            <w:r w:rsidRPr="0076706E">
              <w:rPr>
                <w:b/>
                <w:bCs/>
                <w:sz w:val="22"/>
                <w:szCs w:val="22"/>
                <w:lang w:val="ga"/>
              </w:rPr>
              <w:t xml:space="preserve">chuig an Roinn Turasóireachta, Cultúir, </w:t>
            </w:r>
            <w:r w:rsidR="00384A37" w:rsidRPr="0076706E">
              <w:rPr>
                <w:b/>
                <w:bCs/>
                <w:sz w:val="22"/>
                <w:szCs w:val="22"/>
                <w:lang w:val="ga"/>
              </w:rPr>
              <w:t>Ealaíon, Gaeltachta, Spóirt &amp;</w:t>
            </w:r>
            <w:r w:rsidRPr="0076706E">
              <w:rPr>
                <w:b/>
                <w:bCs/>
                <w:sz w:val="22"/>
                <w:szCs w:val="22"/>
                <w:lang w:val="ga"/>
              </w:rPr>
              <w:t xml:space="preserve"> Meán</w:t>
            </w:r>
          </w:p>
        </w:tc>
      </w:tr>
      <w:tr w:rsidR="00E230AC" w:rsidRPr="0076706E" w14:paraId="086058BA" w14:textId="77777777" w:rsidTr="00241603">
        <w:tc>
          <w:tcPr>
            <w:tcW w:w="1985" w:type="dxa"/>
          </w:tcPr>
          <w:p w14:paraId="5874776F" w14:textId="55E0E670" w:rsidR="00E230AC" w:rsidRPr="0076706E" w:rsidRDefault="00E230AC" w:rsidP="0076706E">
            <w:pPr>
              <w:spacing w:after="0"/>
              <w:rPr>
                <w:sz w:val="22"/>
                <w:szCs w:val="22"/>
              </w:rPr>
            </w:pPr>
            <w:r w:rsidRPr="0076706E">
              <w:rPr>
                <w:sz w:val="22"/>
                <w:szCs w:val="22"/>
                <w:lang w:val="ga"/>
              </w:rPr>
              <w:t xml:space="preserve">Spórt Éireann </w:t>
            </w:r>
          </w:p>
        </w:tc>
        <w:tc>
          <w:tcPr>
            <w:tcW w:w="1559" w:type="dxa"/>
          </w:tcPr>
          <w:p w14:paraId="0716C0E8" w14:textId="0E37B270" w:rsidR="00E230AC" w:rsidRPr="0076706E" w:rsidRDefault="00E230AC" w:rsidP="0076706E">
            <w:pPr>
              <w:spacing w:after="0"/>
              <w:jc w:val="right"/>
              <w:rPr>
                <w:sz w:val="22"/>
                <w:szCs w:val="22"/>
              </w:rPr>
            </w:pPr>
            <w:r w:rsidRPr="0076706E">
              <w:rPr>
                <w:sz w:val="22"/>
                <w:szCs w:val="22"/>
                <w:lang w:val="ga"/>
              </w:rPr>
              <w:t>44</w:t>
            </w:r>
          </w:p>
        </w:tc>
        <w:tc>
          <w:tcPr>
            <w:tcW w:w="1701" w:type="dxa"/>
          </w:tcPr>
          <w:p w14:paraId="0EF3471F" w14:textId="54DD5892" w:rsidR="00E230AC" w:rsidRPr="0076706E" w:rsidRDefault="00E230AC" w:rsidP="0076706E">
            <w:pPr>
              <w:spacing w:after="0"/>
              <w:jc w:val="right"/>
              <w:rPr>
                <w:sz w:val="22"/>
                <w:szCs w:val="22"/>
              </w:rPr>
            </w:pPr>
            <w:r w:rsidRPr="0076706E">
              <w:rPr>
                <w:sz w:val="22"/>
                <w:szCs w:val="22"/>
                <w:lang w:val="ga"/>
              </w:rPr>
              <w:t>2 (4.5%)</w:t>
            </w:r>
          </w:p>
        </w:tc>
        <w:tc>
          <w:tcPr>
            <w:tcW w:w="1560" w:type="dxa"/>
          </w:tcPr>
          <w:p w14:paraId="25FC24A3" w14:textId="0DBB5914" w:rsidR="00E230AC" w:rsidRPr="0076706E" w:rsidRDefault="00E230AC" w:rsidP="0076706E">
            <w:pPr>
              <w:spacing w:after="0"/>
              <w:jc w:val="right"/>
              <w:rPr>
                <w:sz w:val="22"/>
                <w:szCs w:val="22"/>
              </w:rPr>
            </w:pPr>
            <w:r w:rsidRPr="0076706E">
              <w:rPr>
                <w:sz w:val="22"/>
                <w:szCs w:val="22"/>
                <w:lang w:val="ga"/>
              </w:rPr>
              <w:t>51</w:t>
            </w:r>
          </w:p>
        </w:tc>
        <w:tc>
          <w:tcPr>
            <w:tcW w:w="1671" w:type="dxa"/>
          </w:tcPr>
          <w:p w14:paraId="551659C7" w14:textId="141CA42E" w:rsidR="00E230AC" w:rsidRPr="0076706E" w:rsidRDefault="00E230AC" w:rsidP="0076706E">
            <w:pPr>
              <w:spacing w:after="0"/>
              <w:jc w:val="right"/>
              <w:rPr>
                <w:sz w:val="22"/>
                <w:szCs w:val="22"/>
              </w:rPr>
            </w:pPr>
            <w:r w:rsidRPr="0076706E">
              <w:rPr>
                <w:sz w:val="22"/>
                <w:szCs w:val="22"/>
                <w:lang w:val="ga"/>
              </w:rPr>
              <w:t>2 (3.9%)</w:t>
            </w:r>
          </w:p>
        </w:tc>
        <w:tc>
          <w:tcPr>
            <w:tcW w:w="2439" w:type="dxa"/>
          </w:tcPr>
          <w:p w14:paraId="557F1BF5" w14:textId="73D37009" w:rsidR="00E230AC" w:rsidRPr="0076706E" w:rsidRDefault="00E230AC" w:rsidP="0076706E">
            <w:pPr>
              <w:spacing w:after="0"/>
              <w:rPr>
                <w:sz w:val="22"/>
                <w:szCs w:val="22"/>
              </w:rPr>
            </w:pPr>
            <w:r w:rsidRPr="0076706E">
              <w:rPr>
                <w:b/>
                <w:bCs/>
                <w:sz w:val="22"/>
                <w:szCs w:val="22"/>
                <w:lang w:val="ga"/>
              </w:rPr>
              <w:t>Sa bhliain 2020, aistríodh an comhlacht poiblí sin ón Roinn Iompair</w:t>
            </w:r>
            <w:r w:rsidRPr="0076706E">
              <w:rPr>
                <w:sz w:val="22"/>
                <w:szCs w:val="22"/>
                <w:lang w:val="ga"/>
              </w:rPr>
              <w:t xml:space="preserve"> </w:t>
            </w:r>
            <w:r w:rsidRPr="0076706E">
              <w:rPr>
                <w:b/>
                <w:bCs/>
                <w:sz w:val="22"/>
                <w:szCs w:val="22"/>
                <w:lang w:val="ga"/>
              </w:rPr>
              <w:t xml:space="preserve">chuig an Roinn Turasóireachta, Cultúir, </w:t>
            </w:r>
            <w:r w:rsidR="00384A37" w:rsidRPr="0076706E">
              <w:rPr>
                <w:b/>
                <w:bCs/>
                <w:sz w:val="22"/>
                <w:szCs w:val="22"/>
                <w:lang w:val="ga"/>
              </w:rPr>
              <w:t>Ealaíon, Gaeltachta, Spóirt &amp;</w:t>
            </w:r>
            <w:r w:rsidRPr="0076706E">
              <w:rPr>
                <w:b/>
                <w:bCs/>
                <w:sz w:val="22"/>
                <w:szCs w:val="22"/>
                <w:lang w:val="ga"/>
              </w:rPr>
              <w:t xml:space="preserve"> Meán</w:t>
            </w:r>
          </w:p>
        </w:tc>
      </w:tr>
      <w:tr w:rsidR="00BD32A8" w:rsidRPr="0076706E" w14:paraId="7DDF1509" w14:textId="77777777" w:rsidTr="00241603">
        <w:tc>
          <w:tcPr>
            <w:tcW w:w="1985" w:type="dxa"/>
          </w:tcPr>
          <w:p w14:paraId="73389F6C" w14:textId="13D1A914" w:rsidR="00BD32A8" w:rsidRPr="0076706E" w:rsidRDefault="00BD32A8" w:rsidP="0076706E">
            <w:pPr>
              <w:spacing w:after="0"/>
              <w:rPr>
                <w:sz w:val="22"/>
                <w:szCs w:val="22"/>
              </w:rPr>
            </w:pPr>
            <w:r w:rsidRPr="0076706E">
              <w:rPr>
                <w:sz w:val="22"/>
                <w:szCs w:val="22"/>
                <w:lang w:val="ga"/>
              </w:rPr>
              <w:t xml:space="preserve">Turasóireacht Éireann </w:t>
            </w:r>
          </w:p>
        </w:tc>
        <w:tc>
          <w:tcPr>
            <w:tcW w:w="1559" w:type="dxa"/>
          </w:tcPr>
          <w:p w14:paraId="5E48F9DA" w14:textId="651F7783" w:rsidR="00BD32A8" w:rsidRPr="0076706E" w:rsidRDefault="00BD32A8" w:rsidP="0076706E">
            <w:pPr>
              <w:spacing w:after="0"/>
              <w:jc w:val="right"/>
              <w:rPr>
                <w:sz w:val="22"/>
                <w:szCs w:val="22"/>
              </w:rPr>
            </w:pPr>
            <w:r w:rsidRPr="0076706E">
              <w:rPr>
                <w:sz w:val="22"/>
                <w:szCs w:val="22"/>
                <w:lang w:val="ga"/>
              </w:rPr>
              <w:t>46</w:t>
            </w:r>
          </w:p>
        </w:tc>
        <w:tc>
          <w:tcPr>
            <w:tcW w:w="1701" w:type="dxa"/>
          </w:tcPr>
          <w:p w14:paraId="30A617B5" w14:textId="1AA5B1F0" w:rsidR="00BD32A8" w:rsidRPr="0076706E" w:rsidRDefault="00BD32A8" w:rsidP="0076706E">
            <w:pPr>
              <w:spacing w:after="0"/>
              <w:jc w:val="right"/>
              <w:rPr>
                <w:sz w:val="22"/>
                <w:szCs w:val="22"/>
              </w:rPr>
            </w:pPr>
            <w:r w:rsidRPr="0076706E">
              <w:rPr>
                <w:sz w:val="22"/>
                <w:szCs w:val="22"/>
                <w:lang w:val="ga"/>
              </w:rPr>
              <w:t>2 (4.3%)</w:t>
            </w:r>
          </w:p>
        </w:tc>
        <w:tc>
          <w:tcPr>
            <w:tcW w:w="1560" w:type="dxa"/>
          </w:tcPr>
          <w:p w14:paraId="6EE849BA" w14:textId="4EAB0662" w:rsidR="00BD32A8" w:rsidRPr="0076706E" w:rsidRDefault="00BD32A8" w:rsidP="0076706E">
            <w:pPr>
              <w:spacing w:after="0"/>
              <w:jc w:val="right"/>
              <w:rPr>
                <w:sz w:val="22"/>
                <w:szCs w:val="22"/>
              </w:rPr>
            </w:pPr>
            <w:r w:rsidRPr="0076706E">
              <w:rPr>
                <w:sz w:val="22"/>
                <w:szCs w:val="22"/>
                <w:lang w:val="ga"/>
              </w:rPr>
              <w:t>161</w:t>
            </w:r>
          </w:p>
        </w:tc>
        <w:tc>
          <w:tcPr>
            <w:tcW w:w="1671" w:type="dxa"/>
          </w:tcPr>
          <w:p w14:paraId="60614FA4" w14:textId="783E2D09" w:rsidR="00BD32A8" w:rsidRPr="0076706E" w:rsidRDefault="00BD32A8" w:rsidP="0076706E">
            <w:pPr>
              <w:spacing w:after="0"/>
              <w:jc w:val="right"/>
              <w:rPr>
                <w:sz w:val="22"/>
                <w:szCs w:val="22"/>
              </w:rPr>
            </w:pPr>
            <w:r w:rsidRPr="0076706E">
              <w:rPr>
                <w:sz w:val="22"/>
                <w:szCs w:val="22"/>
                <w:lang w:val="ga"/>
              </w:rPr>
              <w:t>0 (0%)</w:t>
            </w:r>
          </w:p>
        </w:tc>
        <w:tc>
          <w:tcPr>
            <w:tcW w:w="2439" w:type="dxa"/>
          </w:tcPr>
          <w:p w14:paraId="10393626" w14:textId="740AC44E" w:rsidR="00BD32A8" w:rsidRPr="0076706E" w:rsidRDefault="00BD32A8" w:rsidP="0076706E">
            <w:pPr>
              <w:spacing w:after="0"/>
              <w:rPr>
                <w:sz w:val="22"/>
                <w:szCs w:val="22"/>
              </w:rPr>
            </w:pPr>
            <w:r w:rsidRPr="0076706E">
              <w:rPr>
                <w:b/>
                <w:bCs/>
                <w:sz w:val="22"/>
                <w:szCs w:val="22"/>
                <w:lang w:val="ga"/>
              </w:rPr>
              <w:t xml:space="preserve">Sa bhliain 2020, aistríodh an </w:t>
            </w:r>
            <w:r w:rsidRPr="0076706E">
              <w:rPr>
                <w:b/>
                <w:bCs/>
                <w:sz w:val="22"/>
                <w:szCs w:val="22"/>
                <w:lang w:val="ga"/>
              </w:rPr>
              <w:lastRenderedPageBreak/>
              <w:t>comhlacht poiblí sin ón Roinn Iompair</w:t>
            </w:r>
            <w:r w:rsidRPr="0076706E">
              <w:rPr>
                <w:sz w:val="22"/>
                <w:szCs w:val="22"/>
                <w:lang w:val="ga"/>
              </w:rPr>
              <w:t xml:space="preserve"> </w:t>
            </w:r>
            <w:r w:rsidRPr="0076706E">
              <w:rPr>
                <w:b/>
                <w:bCs/>
                <w:sz w:val="22"/>
                <w:szCs w:val="22"/>
                <w:lang w:val="ga"/>
              </w:rPr>
              <w:t>chuig an Roinn Turasóireachta, Cultúir, Ealaíon,</w:t>
            </w:r>
            <w:r w:rsidR="00384A37" w:rsidRPr="0076706E">
              <w:rPr>
                <w:b/>
                <w:bCs/>
                <w:sz w:val="22"/>
                <w:szCs w:val="22"/>
                <w:lang w:val="ga"/>
              </w:rPr>
              <w:t xml:space="preserve"> Gaeltachta, Spóirt &amp;</w:t>
            </w:r>
            <w:r w:rsidRPr="0076706E">
              <w:rPr>
                <w:b/>
                <w:bCs/>
                <w:sz w:val="22"/>
                <w:szCs w:val="22"/>
                <w:lang w:val="ga"/>
              </w:rPr>
              <w:t xml:space="preserve"> Meán</w:t>
            </w:r>
          </w:p>
        </w:tc>
      </w:tr>
      <w:tr w:rsidR="00A67879" w:rsidRPr="0076706E" w14:paraId="77CBBB3B" w14:textId="77777777" w:rsidTr="00241603">
        <w:tc>
          <w:tcPr>
            <w:tcW w:w="1985" w:type="dxa"/>
          </w:tcPr>
          <w:p w14:paraId="7236F42D" w14:textId="5C84EC04" w:rsidR="00A67879" w:rsidRPr="0076706E" w:rsidRDefault="00A67879" w:rsidP="0076706E">
            <w:pPr>
              <w:spacing w:after="0"/>
              <w:rPr>
                <w:sz w:val="22"/>
                <w:szCs w:val="22"/>
              </w:rPr>
            </w:pPr>
            <w:r w:rsidRPr="0076706E">
              <w:rPr>
                <w:sz w:val="22"/>
                <w:szCs w:val="22"/>
                <w:lang w:val="ga"/>
              </w:rPr>
              <w:lastRenderedPageBreak/>
              <w:t>An Chomhairle Oidhreachta</w:t>
            </w:r>
          </w:p>
        </w:tc>
        <w:tc>
          <w:tcPr>
            <w:tcW w:w="1559" w:type="dxa"/>
          </w:tcPr>
          <w:p w14:paraId="41425091" w14:textId="668536B5" w:rsidR="00A67879" w:rsidRPr="0076706E" w:rsidRDefault="00A67879" w:rsidP="0076706E">
            <w:pPr>
              <w:spacing w:after="0"/>
              <w:jc w:val="right"/>
              <w:rPr>
                <w:sz w:val="22"/>
                <w:szCs w:val="22"/>
              </w:rPr>
            </w:pPr>
            <w:r w:rsidRPr="0076706E">
              <w:rPr>
                <w:sz w:val="22"/>
                <w:szCs w:val="22"/>
                <w:lang w:val="ga"/>
              </w:rPr>
              <w:t>14</w:t>
            </w:r>
          </w:p>
        </w:tc>
        <w:tc>
          <w:tcPr>
            <w:tcW w:w="1701" w:type="dxa"/>
          </w:tcPr>
          <w:p w14:paraId="2819AC02" w14:textId="1897C62B" w:rsidR="00A67879" w:rsidRPr="0076706E" w:rsidRDefault="00A67879" w:rsidP="0076706E">
            <w:pPr>
              <w:spacing w:after="0"/>
              <w:jc w:val="right"/>
              <w:rPr>
                <w:sz w:val="22"/>
                <w:szCs w:val="22"/>
              </w:rPr>
            </w:pPr>
            <w:r w:rsidRPr="0076706E">
              <w:rPr>
                <w:sz w:val="22"/>
                <w:szCs w:val="22"/>
                <w:lang w:val="ga"/>
              </w:rPr>
              <w:t>0 (0%)</w:t>
            </w:r>
          </w:p>
        </w:tc>
        <w:tc>
          <w:tcPr>
            <w:tcW w:w="1560" w:type="dxa"/>
          </w:tcPr>
          <w:p w14:paraId="7BE8A0B0" w14:textId="4BF9D80B" w:rsidR="00A67879" w:rsidRPr="0076706E" w:rsidRDefault="00A67879" w:rsidP="0076706E">
            <w:pPr>
              <w:spacing w:after="0"/>
              <w:jc w:val="right"/>
              <w:rPr>
                <w:sz w:val="22"/>
                <w:szCs w:val="22"/>
              </w:rPr>
            </w:pPr>
            <w:r w:rsidRPr="0076706E">
              <w:rPr>
                <w:sz w:val="22"/>
                <w:szCs w:val="22"/>
                <w:lang w:val="ga"/>
              </w:rPr>
              <w:t>15</w:t>
            </w:r>
          </w:p>
        </w:tc>
        <w:tc>
          <w:tcPr>
            <w:tcW w:w="1671" w:type="dxa"/>
          </w:tcPr>
          <w:p w14:paraId="26698995" w14:textId="202690FC" w:rsidR="00A67879" w:rsidRPr="0076706E" w:rsidRDefault="00A67879" w:rsidP="0076706E">
            <w:pPr>
              <w:spacing w:after="0"/>
              <w:jc w:val="right"/>
              <w:rPr>
                <w:sz w:val="22"/>
                <w:szCs w:val="22"/>
              </w:rPr>
            </w:pPr>
            <w:r w:rsidRPr="0076706E">
              <w:rPr>
                <w:sz w:val="22"/>
                <w:szCs w:val="22"/>
                <w:lang w:val="ga"/>
              </w:rPr>
              <w:t>0 (0%)</w:t>
            </w:r>
          </w:p>
        </w:tc>
        <w:tc>
          <w:tcPr>
            <w:tcW w:w="2439" w:type="dxa"/>
          </w:tcPr>
          <w:p w14:paraId="39CFE688" w14:textId="41FB600B" w:rsidR="00A67879" w:rsidRPr="0076706E" w:rsidRDefault="00A67879" w:rsidP="0076706E">
            <w:pPr>
              <w:spacing w:after="0"/>
              <w:rPr>
                <w:sz w:val="22"/>
                <w:szCs w:val="22"/>
              </w:rPr>
            </w:pPr>
            <w:r w:rsidRPr="0076706E">
              <w:rPr>
                <w:b/>
                <w:bCs/>
                <w:sz w:val="22"/>
                <w:szCs w:val="22"/>
                <w:lang w:val="ga"/>
              </w:rPr>
              <w:t>Sa bhliain 2020, aistríodh an comhlacht poiblí sin ón Roinn Turasóireachta, Cultúir,</w:t>
            </w:r>
            <w:r w:rsidR="00384A37" w:rsidRPr="0076706E">
              <w:rPr>
                <w:b/>
                <w:bCs/>
                <w:sz w:val="22"/>
                <w:szCs w:val="22"/>
                <w:lang w:val="ga"/>
              </w:rPr>
              <w:t xml:space="preserve"> Ealaíon, Gaeltachta, Spóirt &amp;</w:t>
            </w:r>
            <w:r w:rsidRPr="0076706E">
              <w:rPr>
                <w:b/>
                <w:bCs/>
                <w:sz w:val="22"/>
                <w:szCs w:val="22"/>
                <w:lang w:val="ga"/>
              </w:rPr>
              <w:t xml:space="preserve"> Meán chuig an </w:t>
            </w:r>
            <w:r w:rsidRPr="0076706E">
              <w:rPr>
                <w:b/>
                <w:bCs/>
                <w:color w:val="000000"/>
                <w:sz w:val="22"/>
                <w:szCs w:val="22"/>
                <w:lang w:val="ga"/>
              </w:rPr>
              <w:t>Roinn T</w:t>
            </w:r>
            <w:r w:rsidR="00384A37" w:rsidRPr="0076706E">
              <w:rPr>
                <w:b/>
                <w:bCs/>
                <w:color w:val="000000"/>
                <w:sz w:val="22"/>
                <w:szCs w:val="22"/>
                <w:lang w:val="ga"/>
              </w:rPr>
              <w:t>ithíochta, Rialtais Áitiúil &amp;</w:t>
            </w:r>
            <w:r w:rsidRPr="0076706E">
              <w:rPr>
                <w:b/>
                <w:bCs/>
                <w:color w:val="000000"/>
                <w:sz w:val="22"/>
                <w:szCs w:val="22"/>
                <w:lang w:val="ga"/>
              </w:rPr>
              <w:t xml:space="preserve"> Oidhreachta</w:t>
            </w:r>
          </w:p>
        </w:tc>
      </w:tr>
      <w:tr w:rsidR="00697982" w:rsidRPr="0076706E" w14:paraId="3B3512DC" w14:textId="77777777" w:rsidTr="00241603">
        <w:tc>
          <w:tcPr>
            <w:tcW w:w="1985" w:type="dxa"/>
          </w:tcPr>
          <w:p w14:paraId="5DDABFBE" w14:textId="3C347B82" w:rsidR="00697982" w:rsidRPr="0076706E" w:rsidRDefault="00697982" w:rsidP="0076706E">
            <w:pPr>
              <w:spacing w:after="0"/>
              <w:rPr>
                <w:sz w:val="22"/>
                <w:szCs w:val="22"/>
              </w:rPr>
            </w:pPr>
            <w:r w:rsidRPr="0076706E">
              <w:rPr>
                <w:sz w:val="22"/>
                <w:szCs w:val="22"/>
                <w:lang w:val="ga"/>
              </w:rPr>
              <w:t>Uiscebhealaí Éireann</w:t>
            </w:r>
          </w:p>
        </w:tc>
        <w:tc>
          <w:tcPr>
            <w:tcW w:w="1559" w:type="dxa"/>
          </w:tcPr>
          <w:p w14:paraId="2BFAB8DC" w14:textId="410692FE" w:rsidR="00697982" w:rsidRPr="0076706E" w:rsidRDefault="00697982" w:rsidP="0076706E">
            <w:pPr>
              <w:spacing w:after="0"/>
              <w:jc w:val="right"/>
              <w:rPr>
                <w:sz w:val="22"/>
                <w:szCs w:val="22"/>
              </w:rPr>
            </w:pPr>
            <w:r w:rsidRPr="0076706E">
              <w:rPr>
                <w:sz w:val="22"/>
                <w:szCs w:val="22"/>
                <w:lang w:val="ga"/>
              </w:rPr>
              <w:t>240</w:t>
            </w:r>
          </w:p>
        </w:tc>
        <w:tc>
          <w:tcPr>
            <w:tcW w:w="1701" w:type="dxa"/>
          </w:tcPr>
          <w:p w14:paraId="4C92ABC9" w14:textId="7A247966" w:rsidR="00697982" w:rsidRPr="0076706E" w:rsidRDefault="00697982" w:rsidP="0076706E">
            <w:pPr>
              <w:spacing w:after="0"/>
              <w:jc w:val="right"/>
              <w:rPr>
                <w:sz w:val="22"/>
                <w:szCs w:val="22"/>
              </w:rPr>
            </w:pPr>
            <w:r w:rsidRPr="0076706E">
              <w:rPr>
                <w:sz w:val="22"/>
                <w:szCs w:val="22"/>
                <w:lang w:val="ga"/>
              </w:rPr>
              <w:t>8 (3.3%)</w:t>
            </w:r>
          </w:p>
        </w:tc>
        <w:tc>
          <w:tcPr>
            <w:tcW w:w="1560" w:type="dxa"/>
          </w:tcPr>
          <w:p w14:paraId="31D50C05" w14:textId="1DE25017" w:rsidR="00697982" w:rsidRPr="0076706E" w:rsidRDefault="00697982" w:rsidP="0076706E">
            <w:pPr>
              <w:spacing w:after="0"/>
              <w:jc w:val="right"/>
              <w:rPr>
                <w:sz w:val="22"/>
                <w:szCs w:val="22"/>
              </w:rPr>
            </w:pPr>
            <w:r w:rsidRPr="0076706E">
              <w:rPr>
                <w:sz w:val="22"/>
                <w:szCs w:val="22"/>
                <w:lang w:val="ga"/>
              </w:rPr>
              <w:t>245</w:t>
            </w:r>
          </w:p>
        </w:tc>
        <w:tc>
          <w:tcPr>
            <w:tcW w:w="1671" w:type="dxa"/>
          </w:tcPr>
          <w:p w14:paraId="553AF907" w14:textId="68CFF03E" w:rsidR="00697982" w:rsidRPr="0076706E" w:rsidRDefault="00697982" w:rsidP="0076706E">
            <w:pPr>
              <w:spacing w:after="0"/>
              <w:jc w:val="right"/>
              <w:rPr>
                <w:sz w:val="22"/>
                <w:szCs w:val="22"/>
              </w:rPr>
            </w:pPr>
            <w:r w:rsidRPr="0076706E">
              <w:rPr>
                <w:sz w:val="22"/>
                <w:szCs w:val="22"/>
                <w:lang w:val="ga"/>
              </w:rPr>
              <w:t>7 (2.9%)</w:t>
            </w:r>
          </w:p>
        </w:tc>
        <w:tc>
          <w:tcPr>
            <w:tcW w:w="2439" w:type="dxa"/>
          </w:tcPr>
          <w:p w14:paraId="527059E2" w14:textId="7D56B597" w:rsidR="00697982" w:rsidRPr="0076706E" w:rsidRDefault="00697982" w:rsidP="0076706E">
            <w:pPr>
              <w:spacing w:after="0"/>
              <w:rPr>
                <w:sz w:val="22"/>
                <w:szCs w:val="22"/>
              </w:rPr>
            </w:pPr>
            <w:r w:rsidRPr="0076706E">
              <w:rPr>
                <w:b/>
                <w:bCs/>
                <w:sz w:val="22"/>
                <w:szCs w:val="22"/>
                <w:lang w:val="ga"/>
              </w:rPr>
              <w:t xml:space="preserve">Sa bhliain 2020, aistríodh an comhlacht poiblí sin ón Roinn Turasóireachta, Cultúir, </w:t>
            </w:r>
            <w:r w:rsidR="00384A37" w:rsidRPr="0076706E">
              <w:rPr>
                <w:b/>
                <w:bCs/>
                <w:sz w:val="22"/>
                <w:szCs w:val="22"/>
                <w:lang w:val="ga"/>
              </w:rPr>
              <w:t>Ealaíon, Gaeltachta, Spóirt &amp;</w:t>
            </w:r>
            <w:r w:rsidRPr="0076706E">
              <w:rPr>
                <w:b/>
                <w:bCs/>
                <w:sz w:val="22"/>
                <w:szCs w:val="22"/>
                <w:lang w:val="ga"/>
              </w:rPr>
              <w:t xml:space="preserve"> Meán chuig an </w:t>
            </w:r>
            <w:r w:rsidRPr="0076706E">
              <w:rPr>
                <w:b/>
                <w:bCs/>
                <w:color w:val="000000"/>
                <w:sz w:val="22"/>
                <w:szCs w:val="22"/>
                <w:lang w:val="ga"/>
              </w:rPr>
              <w:t>Roinn T</w:t>
            </w:r>
            <w:r w:rsidR="00384A37" w:rsidRPr="0076706E">
              <w:rPr>
                <w:b/>
                <w:bCs/>
                <w:color w:val="000000"/>
                <w:sz w:val="22"/>
                <w:szCs w:val="22"/>
                <w:lang w:val="ga"/>
              </w:rPr>
              <w:t>ithíochta, Rialtais Áitiúil &amp;</w:t>
            </w:r>
            <w:r w:rsidRPr="0076706E">
              <w:rPr>
                <w:b/>
                <w:bCs/>
                <w:color w:val="000000"/>
                <w:sz w:val="22"/>
                <w:szCs w:val="22"/>
                <w:lang w:val="ga"/>
              </w:rPr>
              <w:t xml:space="preserve"> Oidhreachta</w:t>
            </w:r>
          </w:p>
        </w:tc>
      </w:tr>
      <w:tr w:rsidR="00ED60E0" w:rsidRPr="0076706E" w14:paraId="1A2B24E6" w14:textId="77777777" w:rsidTr="00241603">
        <w:tc>
          <w:tcPr>
            <w:tcW w:w="1985" w:type="dxa"/>
          </w:tcPr>
          <w:p w14:paraId="349FB317" w14:textId="103063C7" w:rsidR="00ED60E0" w:rsidRPr="0076706E" w:rsidRDefault="00ED60E0" w:rsidP="0076706E">
            <w:pPr>
              <w:spacing w:after="0"/>
              <w:rPr>
                <w:sz w:val="22"/>
                <w:szCs w:val="22"/>
                <w:lang w:val="ga"/>
              </w:rPr>
            </w:pPr>
            <w:r w:rsidRPr="0076706E">
              <w:rPr>
                <w:sz w:val="22"/>
                <w:szCs w:val="22"/>
                <w:lang w:val="ga"/>
              </w:rPr>
              <w:t>Institiúid Ealaíne, Deartha &amp; Teicneolaíochta Dhún Laoghaire</w:t>
            </w:r>
          </w:p>
        </w:tc>
        <w:tc>
          <w:tcPr>
            <w:tcW w:w="1559" w:type="dxa"/>
          </w:tcPr>
          <w:p w14:paraId="6DA63E36" w14:textId="18935632" w:rsidR="00ED60E0" w:rsidRPr="0076706E" w:rsidRDefault="00ED60E0" w:rsidP="0076706E">
            <w:pPr>
              <w:spacing w:after="0"/>
              <w:jc w:val="right"/>
              <w:rPr>
                <w:sz w:val="22"/>
                <w:szCs w:val="22"/>
                <w:lang w:val="ga"/>
              </w:rPr>
            </w:pPr>
            <w:r w:rsidRPr="0076706E">
              <w:rPr>
                <w:sz w:val="22"/>
                <w:szCs w:val="22"/>
              </w:rPr>
              <w:t>296</w:t>
            </w:r>
          </w:p>
        </w:tc>
        <w:tc>
          <w:tcPr>
            <w:tcW w:w="1701" w:type="dxa"/>
          </w:tcPr>
          <w:p w14:paraId="1DAD9B0D" w14:textId="675E715C" w:rsidR="00ED60E0" w:rsidRPr="0076706E" w:rsidRDefault="00ED60E0" w:rsidP="0076706E">
            <w:pPr>
              <w:spacing w:after="0"/>
              <w:jc w:val="right"/>
              <w:rPr>
                <w:sz w:val="22"/>
                <w:szCs w:val="22"/>
                <w:lang w:val="ga"/>
              </w:rPr>
            </w:pPr>
            <w:r w:rsidRPr="0076706E">
              <w:rPr>
                <w:sz w:val="22"/>
                <w:szCs w:val="22"/>
              </w:rPr>
              <w:t xml:space="preserve"> 13 (4.4%) </w:t>
            </w:r>
          </w:p>
        </w:tc>
        <w:tc>
          <w:tcPr>
            <w:tcW w:w="1560" w:type="dxa"/>
          </w:tcPr>
          <w:p w14:paraId="2821F7E6" w14:textId="2D2FD547" w:rsidR="00ED60E0" w:rsidRPr="0076706E" w:rsidRDefault="00ED60E0" w:rsidP="0076706E">
            <w:pPr>
              <w:spacing w:after="0"/>
              <w:jc w:val="right"/>
              <w:rPr>
                <w:sz w:val="22"/>
                <w:szCs w:val="22"/>
                <w:lang w:val="ga"/>
              </w:rPr>
            </w:pPr>
            <w:r w:rsidRPr="0076706E">
              <w:rPr>
                <w:rFonts w:cs="Calibri"/>
                <w:color w:val="000000"/>
                <w:sz w:val="22"/>
                <w:szCs w:val="22"/>
              </w:rPr>
              <w:t>383</w:t>
            </w:r>
          </w:p>
        </w:tc>
        <w:tc>
          <w:tcPr>
            <w:tcW w:w="1671" w:type="dxa"/>
          </w:tcPr>
          <w:p w14:paraId="3A2FF28B" w14:textId="1F15CC21" w:rsidR="00ED60E0" w:rsidRPr="0076706E" w:rsidRDefault="00ED60E0" w:rsidP="0076706E">
            <w:pPr>
              <w:spacing w:after="0"/>
              <w:jc w:val="right"/>
              <w:rPr>
                <w:sz w:val="22"/>
                <w:szCs w:val="22"/>
                <w:lang w:val="ga"/>
              </w:rPr>
            </w:pPr>
            <w:r w:rsidRPr="0076706E">
              <w:rPr>
                <w:rFonts w:cs="Calibri"/>
                <w:color w:val="000000"/>
                <w:sz w:val="22"/>
                <w:szCs w:val="22"/>
              </w:rPr>
              <w:t>17 (4.4%)</w:t>
            </w:r>
          </w:p>
        </w:tc>
        <w:tc>
          <w:tcPr>
            <w:tcW w:w="2439" w:type="dxa"/>
          </w:tcPr>
          <w:p w14:paraId="5C789CFB" w14:textId="329B16FB" w:rsidR="00ED60E0"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0875DFB1" w14:textId="77777777" w:rsidTr="00241603">
        <w:tc>
          <w:tcPr>
            <w:tcW w:w="1985" w:type="dxa"/>
          </w:tcPr>
          <w:p w14:paraId="07A450E4" w14:textId="2B707E45" w:rsidR="00643838" w:rsidRPr="0076706E" w:rsidRDefault="00643838" w:rsidP="0076706E">
            <w:pPr>
              <w:spacing w:after="0"/>
              <w:rPr>
                <w:sz w:val="22"/>
                <w:szCs w:val="22"/>
                <w:lang w:val="ga"/>
              </w:rPr>
            </w:pPr>
            <w:r w:rsidRPr="0076706E">
              <w:rPr>
                <w:sz w:val="22"/>
                <w:szCs w:val="22"/>
                <w:lang w:val="ga"/>
              </w:rPr>
              <w:t>Institiúid Teicneolaíochta Bhaile Átha Luain</w:t>
            </w:r>
          </w:p>
        </w:tc>
        <w:tc>
          <w:tcPr>
            <w:tcW w:w="1559" w:type="dxa"/>
          </w:tcPr>
          <w:p w14:paraId="45BFDF51" w14:textId="2244BE78" w:rsidR="00643838" w:rsidRPr="0076706E" w:rsidRDefault="00643838" w:rsidP="0076706E">
            <w:pPr>
              <w:spacing w:after="0"/>
              <w:jc w:val="right"/>
              <w:rPr>
                <w:sz w:val="22"/>
                <w:szCs w:val="22"/>
                <w:lang w:val="ga"/>
              </w:rPr>
            </w:pPr>
            <w:r w:rsidRPr="0076706E">
              <w:rPr>
                <w:sz w:val="22"/>
                <w:szCs w:val="22"/>
              </w:rPr>
              <w:t>619</w:t>
            </w:r>
          </w:p>
        </w:tc>
        <w:tc>
          <w:tcPr>
            <w:tcW w:w="1701" w:type="dxa"/>
          </w:tcPr>
          <w:p w14:paraId="6CE711DF" w14:textId="424BC913" w:rsidR="00643838" w:rsidRPr="0076706E" w:rsidRDefault="00643838" w:rsidP="0076706E">
            <w:pPr>
              <w:spacing w:after="0"/>
              <w:jc w:val="right"/>
              <w:rPr>
                <w:sz w:val="22"/>
                <w:szCs w:val="22"/>
                <w:lang w:val="ga"/>
              </w:rPr>
            </w:pPr>
            <w:r w:rsidRPr="0076706E">
              <w:rPr>
                <w:sz w:val="22"/>
                <w:szCs w:val="22"/>
              </w:rPr>
              <w:t>27 (4.4%)</w:t>
            </w:r>
          </w:p>
        </w:tc>
        <w:tc>
          <w:tcPr>
            <w:tcW w:w="1560" w:type="dxa"/>
          </w:tcPr>
          <w:p w14:paraId="77A583FB" w14:textId="706DC2AE" w:rsidR="00643838" w:rsidRPr="0076706E" w:rsidRDefault="00643838" w:rsidP="0076706E">
            <w:pPr>
              <w:spacing w:after="0"/>
              <w:jc w:val="right"/>
              <w:rPr>
                <w:sz w:val="22"/>
                <w:szCs w:val="22"/>
                <w:lang w:val="ga"/>
              </w:rPr>
            </w:pPr>
            <w:r w:rsidRPr="0076706E">
              <w:rPr>
                <w:sz w:val="22"/>
                <w:szCs w:val="22"/>
              </w:rPr>
              <w:t>631</w:t>
            </w:r>
          </w:p>
        </w:tc>
        <w:tc>
          <w:tcPr>
            <w:tcW w:w="1671" w:type="dxa"/>
          </w:tcPr>
          <w:p w14:paraId="23C52AA6" w14:textId="3DD272D0" w:rsidR="00643838" w:rsidRPr="0076706E" w:rsidRDefault="00643838" w:rsidP="0076706E">
            <w:pPr>
              <w:spacing w:after="0"/>
              <w:jc w:val="right"/>
              <w:rPr>
                <w:sz w:val="22"/>
                <w:szCs w:val="22"/>
                <w:lang w:val="ga"/>
              </w:rPr>
            </w:pPr>
            <w:r w:rsidRPr="0076706E">
              <w:rPr>
                <w:sz w:val="22"/>
                <w:szCs w:val="22"/>
              </w:rPr>
              <w:t>29 (4.6%)</w:t>
            </w:r>
          </w:p>
        </w:tc>
        <w:tc>
          <w:tcPr>
            <w:tcW w:w="2439" w:type="dxa"/>
          </w:tcPr>
          <w:p w14:paraId="5E01DC86" w14:textId="64728375"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w:t>
            </w:r>
            <w:r w:rsidRPr="0076706E">
              <w:rPr>
                <w:b/>
                <w:sz w:val="22"/>
                <w:szCs w:val="22"/>
                <w:lang w:val="ga"/>
              </w:rPr>
              <w:lastRenderedPageBreak/>
              <w:t>Taighde, Nuálaíochta &amp; Eolaíochta</w:t>
            </w:r>
          </w:p>
        </w:tc>
      </w:tr>
      <w:tr w:rsidR="00643838" w:rsidRPr="0076706E" w14:paraId="6DAE02AF" w14:textId="77777777" w:rsidTr="00241603">
        <w:tc>
          <w:tcPr>
            <w:tcW w:w="1985" w:type="dxa"/>
          </w:tcPr>
          <w:p w14:paraId="07338F7F" w14:textId="15A8E0A8" w:rsidR="00643838" w:rsidRPr="0076706E" w:rsidRDefault="00643838" w:rsidP="0076706E">
            <w:pPr>
              <w:spacing w:after="0"/>
              <w:rPr>
                <w:sz w:val="22"/>
                <w:szCs w:val="22"/>
                <w:lang w:val="ga"/>
              </w:rPr>
            </w:pPr>
            <w:r w:rsidRPr="0076706E">
              <w:rPr>
                <w:sz w:val="22"/>
                <w:szCs w:val="22"/>
                <w:lang w:val="ga"/>
              </w:rPr>
              <w:lastRenderedPageBreak/>
              <w:t>Institiúid Teicneolaíochta Cheatharlach</w:t>
            </w:r>
          </w:p>
        </w:tc>
        <w:tc>
          <w:tcPr>
            <w:tcW w:w="1559" w:type="dxa"/>
          </w:tcPr>
          <w:p w14:paraId="6014AA57" w14:textId="4D8B7B17" w:rsidR="00643838" w:rsidRPr="0076706E" w:rsidRDefault="00643838" w:rsidP="0076706E">
            <w:pPr>
              <w:spacing w:after="0"/>
              <w:jc w:val="right"/>
              <w:rPr>
                <w:sz w:val="22"/>
                <w:szCs w:val="22"/>
                <w:lang w:val="ga"/>
              </w:rPr>
            </w:pPr>
            <w:r w:rsidRPr="0076706E">
              <w:rPr>
                <w:sz w:val="22"/>
                <w:szCs w:val="22"/>
              </w:rPr>
              <w:t>850</w:t>
            </w:r>
          </w:p>
        </w:tc>
        <w:tc>
          <w:tcPr>
            <w:tcW w:w="1701" w:type="dxa"/>
          </w:tcPr>
          <w:p w14:paraId="13D7B615" w14:textId="7AFDFFE9" w:rsidR="00643838" w:rsidRPr="0076706E" w:rsidRDefault="00643838" w:rsidP="0076706E">
            <w:pPr>
              <w:spacing w:after="0"/>
              <w:jc w:val="right"/>
              <w:rPr>
                <w:sz w:val="22"/>
                <w:szCs w:val="22"/>
                <w:lang w:val="ga"/>
              </w:rPr>
            </w:pPr>
            <w:r w:rsidRPr="0076706E">
              <w:rPr>
                <w:sz w:val="22"/>
                <w:szCs w:val="22"/>
              </w:rPr>
              <w:t>38 (4.5%)</w:t>
            </w:r>
          </w:p>
        </w:tc>
        <w:tc>
          <w:tcPr>
            <w:tcW w:w="1560" w:type="dxa"/>
          </w:tcPr>
          <w:p w14:paraId="5570FB60" w14:textId="7D4F96AF" w:rsidR="00643838" w:rsidRPr="0076706E" w:rsidRDefault="00643838" w:rsidP="0076706E">
            <w:pPr>
              <w:spacing w:after="0"/>
              <w:jc w:val="right"/>
              <w:rPr>
                <w:sz w:val="22"/>
                <w:szCs w:val="22"/>
                <w:lang w:val="ga"/>
              </w:rPr>
            </w:pPr>
            <w:r w:rsidRPr="0076706E">
              <w:rPr>
                <w:sz w:val="22"/>
                <w:szCs w:val="22"/>
              </w:rPr>
              <w:t>782</w:t>
            </w:r>
          </w:p>
        </w:tc>
        <w:tc>
          <w:tcPr>
            <w:tcW w:w="1671" w:type="dxa"/>
          </w:tcPr>
          <w:p w14:paraId="6A68711B" w14:textId="7154C051" w:rsidR="00643838" w:rsidRPr="0076706E" w:rsidRDefault="00643838" w:rsidP="0076706E">
            <w:pPr>
              <w:spacing w:after="0"/>
              <w:jc w:val="right"/>
              <w:rPr>
                <w:sz w:val="22"/>
                <w:szCs w:val="22"/>
                <w:lang w:val="ga"/>
              </w:rPr>
            </w:pPr>
            <w:r w:rsidRPr="0076706E">
              <w:rPr>
                <w:sz w:val="22"/>
                <w:szCs w:val="22"/>
              </w:rPr>
              <w:t>27 (3.5%)</w:t>
            </w:r>
          </w:p>
        </w:tc>
        <w:tc>
          <w:tcPr>
            <w:tcW w:w="2439" w:type="dxa"/>
          </w:tcPr>
          <w:p w14:paraId="43C813D7" w14:textId="182A0DA7"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39EA2FC7" w14:textId="77777777" w:rsidTr="00241603">
        <w:tc>
          <w:tcPr>
            <w:tcW w:w="1985" w:type="dxa"/>
          </w:tcPr>
          <w:p w14:paraId="7A7CFAEF" w14:textId="0ABF3A5E" w:rsidR="00643838" w:rsidRPr="0076706E" w:rsidRDefault="00643838" w:rsidP="0076706E">
            <w:pPr>
              <w:spacing w:after="0"/>
              <w:rPr>
                <w:sz w:val="22"/>
                <w:szCs w:val="22"/>
                <w:lang w:val="ga"/>
              </w:rPr>
            </w:pPr>
            <w:r w:rsidRPr="0076706E">
              <w:rPr>
                <w:sz w:val="22"/>
                <w:szCs w:val="22"/>
                <w:lang w:val="ga"/>
              </w:rPr>
              <w:t>Institiúid Teicneolaíochta Chorcaí</w:t>
            </w:r>
          </w:p>
        </w:tc>
        <w:tc>
          <w:tcPr>
            <w:tcW w:w="1559" w:type="dxa"/>
          </w:tcPr>
          <w:p w14:paraId="27B394DE" w14:textId="5B62D04C" w:rsidR="00643838" w:rsidRPr="0076706E" w:rsidRDefault="00643838" w:rsidP="0076706E">
            <w:pPr>
              <w:spacing w:after="0"/>
              <w:jc w:val="right"/>
              <w:rPr>
                <w:sz w:val="22"/>
                <w:szCs w:val="22"/>
                <w:lang w:val="ga"/>
              </w:rPr>
            </w:pPr>
            <w:r w:rsidRPr="0076706E">
              <w:rPr>
                <w:sz w:val="22"/>
                <w:szCs w:val="22"/>
              </w:rPr>
              <w:t>1,615</w:t>
            </w:r>
          </w:p>
        </w:tc>
        <w:tc>
          <w:tcPr>
            <w:tcW w:w="1701" w:type="dxa"/>
          </w:tcPr>
          <w:p w14:paraId="2F62CDCF" w14:textId="78DDCA99" w:rsidR="00643838" w:rsidRPr="0076706E" w:rsidRDefault="00643838" w:rsidP="0076706E">
            <w:pPr>
              <w:spacing w:after="0"/>
              <w:jc w:val="right"/>
              <w:rPr>
                <w:sz w:val="22"/>
                <w:szCs w:val="22"/>
                <w:lang w:val="ga"/>
              </w:rPr>
            </w:pPr>
            <w:r w:rsidRPr="0076706E">
              <w:rPr>
                <w:sz w:val="22"/>
                <w:szCs w:val="22"/>
              </w:rPr>
              <w:t>50 (3.1%)</w:t>
            </w:r>
          </w:p>
        </w:tc>
        <w:tc>
          <w:tcPr>
            <w:tcW w:w="1560" w:type="dxa"/>
          </w:tcPr>
          <w:p w14:paraId="7C7E4AC6" w14:textId="6FB24B5C" w:rsidR="00643838" w:rsidRPr="0076706E" w:rsidRDefault="00643838" w:rsidP="0076706E">
            <w:pPr>
              <w:spacing w:after="0"/>
              <w:jc w:val="right"/>
              <w:rPr>
                <w:sz w:val="22"/>
                <w:szCs w:val="22"/>
                <w:lang w:val="ga"/>
              </w:rPr>
            </w:pPr>
            <w:r w:rsidRPr="0076706E">
              <w:rPr>
                <w:sz w:val="22"/>
                <w:szCs w:val="22"/>
              </w:rPr>
              <w:t>1,596</w:t>
            </w:r>
          </w:p>
        </w:tc>
        <w:tc>
          <w:tcPr>
            <w:tcW w:w="1671" w:type="dxa"/>
          </w:tcPr>
          <w:p w14:paraId="14078033" w14:textId="26020B53" w:rsidR="00643838" w:rsidRPr="0076706E" w:rsidRDefault="00643838" w:rsidP="0076706E">
            <w:pPr>
              <w:spacing w:after="0"/>
              <w:jc w:val="right"/>
              <w:rPr>
                <w:sz w:val="22"/>
                <w:szCs w:val="22"/>
                <w:lang w:val="ga"/>
              </w:rPr>
            </w:pPr>
            <w:r w:rsidRPr="0076706E">
              <w:rPr>
                <w:sz w:val="22"/>
                <w:szCs w:val="22"/>
              </w:rPr>
              <w:t>49 (3.1%)</w:t>
            </w:r>
          </w:p>
        </w:tc>
        <w:tc>
          <w:tcPr>
            <w:tcW w:w="2439" w:type="dxa"/>
          </w:tcPr>
          <w:p w14:paraId="7ECDD826" w14:textId="205A8A99"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403B35CE" w14:textId="77777777" w:rsidTr="00241603">
        <w:tc>
          <w:tcPr>
            <w:tcW w:w="1985" w:type="dxa"/>
          </w:tcPr>
          <w:p w14:paraId="61757FA9" w14:textId="652ED780" w:rsidR="00643838" w:rsidRPr="0076706E" w:rsidRDefault="00643838" w:rsidP="0076706E">
            <w:pPr>
              <w:spacing w:after="0"/>
              <w:rPr>
                <w:sz w:val="22"/>
                <w:szCs w:val="22"/>
                <w:lang w:val="ga"/>
              </w:rPr>
            </w:pPr>
            <w:r w:rsidRPr="0076706E">
              <w:rPr>
                <w:sz w:val="22"/>
                <w:szCs w:val="22"/>
                <w:lang w:val="ga"/>
              </w:rPr>
              <w:t>Institiúid Teicneolaíochta Dhún Dealgan</w:t>
            </w:r>
          </w:p>
        </w:tc>
        <w:tc>
          <w:tcPr>
            <w:tcW w:w="1559" w:type="dxa"/>
          </w:tcPr>
          <w:p w14:paraId="73AF703A" w14:textId="37792F38" w:rsidR="00643838" w:rsidRPr="0076706E" w:rsidRDefault="00643838" w:rsidP="0076706E">
            <w:pPr>
              <w:spacing w:after="0"/>
              <w:jc w:val="right"/>
              <w:rPr>
                <w:sz w:val="22"/>
                <w:szCs w:val="22"/>
                <w:lang w:val="ga"/>
              </w:rPr>
            </w:pPr>
            <w:r w:rsidRPr="0076706E">
              <w:rPr>
                <w:sz w:val="22"/>
                <w:szCs w:val="22"/>
              </w:rPr>
              <w:t>665</w:t>
            </w:r>
          </w:p>
        </w:tc>
        <w:tc>
          <w:tcPr>
            <w:tcW w:w="1701" w:type="dxa"/>
          </w:tcPr>
          <w:p w14:paraId="2C714840" w14:textId="3F15366F" w:rsidR="00643838" w:rsidRPr="0076706E" w:rsidRDefault="00643838" w:rsidP="0076706E">
            <w:pPr>
              <w:spacing w:after="0"/>
              <w:jc w:val="right"/>
              <w:rPr>
                <w:sz w:val="22"/>
                <w:szCs w:val="22"/>
                <w:lang w:val="ga"/>
              </w:rPr>
            </w:pPr>
            <w:r w:rsidRPr="0076706E">
              <w:rPr>
                <w:sz w:val="22"/>
                <w:szCs w:val="22"/>
              </w:rPr>
              <w:t>35 (5.3%)</w:t>
            </w:r>
          </w:p>
        </w:tc>
        <w:tc>
          <w:tcPr>
            <w:tcW w:w="1560" w:type="dxa"/>
          </w:tcPr>
          <w:p w14:paraId="10ED7760" w14:textId="2BD617EB" w:rsidR="00643838" w:rsidRPr="0076706E" w:rsidRDefault="00643838" w:rsidP="0076706E">
            <w:pPr>
              <w:spacing w:after="0"/>
              <w:jc w:val="right"/>
              <w:rPr>
                <w:sz w:val="22"/>
                <w:szCs w:val="22"/>
                <w:lang w:val="ga"/>
              </w:rPr>
            </w:pPr>
            <w:r w:rsidRPr="0076706E">
              <w:rPr>
                <w:sz w:val="22"/>
                <w:szCs w:val="22"/>
              </w:rPr>
              <w:t>720</w:t>
            </w:r>
          </w:p>
        </w:tc>
        <w:tc>
          <w:tcPr>
            <w:tcW w:w="1671" w:type="dxa"/>
          </w:tcPr>
          <w:p w14:paraId="0109533A" w14:textId="4F6052CF" w:rsidR="00643838" w:rsidRPr="0076706E" w:rsidRDefault="00643838" w:rsidP="0076706E">
            <w:pPr>
              <w:spacing w:after="0"/>
              <w:jc w:val="right"/>
              <w:rPr>
                <w:sz w:val="22"/>
                <w:szCs w:val="22"/>
                <w:lang w:val="ga"/>
              </w:rPr>
            </w:pPr>
            <w:r w:rsidRPr="0076706E">
              <w:rPr>
                <w:sz w:val="22"/>
                <w:szCs w:val="22"/>
              </w:rPr>
              <w:t>36 (5.0%)</w:t>
            </w:r>
          </w:p>
        </w:tc>
        <w:tc>
          <w:tcPr>
            <w:tcW w:w="2439" w:type="dxa"/>
          </w:tcPr>
          <w:p w14:paraId="5DCA9822" w14:textId="4C83DBA2"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33403901" w14:textId="77777777" w:rsidTr="00241603">
        <w:tc>
          <w:tcPr>
            <w:tcW w:w="1985" w:type="dxa"/>
          </w:tcPr>
          <w:p w14:paraId="03ABDFC4" w14:textId="510E41E9" w:rsidR="00643838" w:rsidRPr="0076706E" w:rsidRDefault="00643838" w:rsidP="0076706E">
            <w:pPr>
              <w:spacing w:after="0"/>
              <w:rPr>
                <w:sz w:val="22"/>
                <w:szCs w:val="22"/>
                <w:lang w:val="ga"/>
              </w:rPr>
            </w:pPr>
            <w:r w:rsidRPr="0076706E">
              <w:rPr>
                <w:sz w:val="22"/>
                <w:szCs w:val="22"/>
                <w:lang w:val="ga"/>
              </w:rPr>
              <w:t>Institiúid Teicneolaíochta na Gaillimhe-Maigh Eo</w:t>
            </w:r>
          </w:p>
        </w:tc>
        <w:tc>
          <w:tcPr>
            <w:tcW w:w="1559" w:type="dxa"/>
          </w:tcPr>
          <w:p w14:paraId="73B42530" w14:textId="3D55B122" w:rsidR="00643838" w:rsidRPr="0076706E" w:rsidRDefault="00643838" w:rsidP="0076706E">
            <w:pPr>
              <w:spacing w:after="0"/>
              <w:jc w:val="right"/>
              <w:rPr>
                <w:sz w:val="22"/>
                <w:szCs w:val="22"/>
                <w:lang w:val="ga"/>
              </w:rPr>
            </w:pPr>
            <w:r w:rsidRPr="0076706E">
              <w:rPr>
                <w:sz w:val="22"/>
                <w:szCs w:val="22"/>
              </w:rPr>
              <w:t>904</w:t>
            </w:r>
          </w:p>
        </w:tc>
        <w:tc>
          <w:tcPr>
            <w:tcW w:w="1701" w:type="dxa"/>
          </w:tcPr>
          <w:p w14:paraId="61038B1C" w14:textId="1B792857" w:rsidR="00643838" w:rsidRPr="0076706E" w:rsidRDefault="00643838" w:rsidP="0076706E">
            <w:pPr>
              <w:spacing w:after="0"/>
              <w:jc w:val="right"/>
              <w:rPr>
                <w:sz w:val="22"/>
                <w:szCs w:val="22"/>
                <w:lang w:val="ga"/>
              </w:rPr>
            </w:pPr>
            <w:r w:rsidRPr="0076706E">
              <w:rPr>
                <w:sz w:val="22"/>
                <w:szCs w:val="22"/>
              </w:rPr>
              <w:t>28 (3.1%)</w:t>
            </w:r>
          </w:p>
        </w:tc>
        <w:tc>
          <w:tcPr>
            <w:tcW w:w="1560" w:type="dxa"/>
          </w:tcPr>
          <w:p w14:paraId="5FFCA7EE" w14:textId="120D53EC" w:rsidR="00643838" w:rsidRPr="0076706E" w:rsidRDefault="00643838" w:rsidP="0076706E">
            <w:pPr>
              <w:spacing w:after="0"/>
              <w:jc w:val="right"/>
              <w:rPr>
                <w:sz w:val="22"/>
                <w:szCs w:val="22"/>
                <w:lang w:val="ga"/>
              </w:rPr>
            </w:pPr>
            <w:r w:rsidRPr="0076706E">
              <w:rPr>
                <w:sz w:val="22"/>
                <w:szCs w:val="22"/>
              </w:rPr>
              <w:t>989</w:t>
            </w:r>
          </w:p>
        </w:tc>
        <w:tc>
          <w:tcPr>
            <w:tcW w:w="1671" w:type="dxa"/>
          </w:tcPr>
          <w:p w14:paraId="7AC351D7" w14:textId="24592EB2" w:rsidR="00643838" w:rsidRPr="0076706E" w:rsidRDefault="00643838" w:rsidP="0076706E">
            <w:pPr>
              <w:spacing w:after="0"/>
              <w:jc w:val="right"/>
              <w:rPr>
                <w:sz w:val="22"/>
                <w:szCs w:val="22"/>
                <w:lang w:val="ga"/>
              </w:rPr>
            </w:pPr>
            <w:r w:rsidRPr="0076706E">
              <w:rPr>
                <w:sz w:val="22"/>
                <w:szCs w:val="22"/>
              </w:rPr>
              <w:t>23 (2.3%)</w:t>
            </w:r>
          </w:p>
        </w:tc>
        <w:tc>
          <w:tcPr>
            <w:tcW w:w="2439" w:type="dxa"/>
          </w:tcPr>
          <w:p w14:paraId="32279307" w14:textId="798DBDB3"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205D0DB4" w14:textId="77777777" w:rsidTr="00241603">
        <w:tc>
          <w:tcPr>
            <w:tcW w:w="1985" w:type="dxa"/>
          </w:tcPr>
          <w:p w14:paraId="7A6A1C4F" w14:textId="2B035D84" w:rsidR="00643838" w:rsidRPr="0076706E" w:rsidRDefault="00643838" w:rsidP="0076706E">
            <w:pPr>
              <w:spacing w:after="0"/>
              <w:rPr>
                <w:sz w:val="22"/>
                <w:szCs w:val="22"/>
                <w:lang w:val="ga"/>
              </w:rPr>
            </w:pPr>
            <w:r w:rsidRPr="0076706E">
              <w:rPr>
                <w:sz w:val="22"/>
                <w:szCs w:val="22"/>
                <w:lang w:val="ga"/>
              </w:rPr>
              <w:t>Institiúid Teicneolaíochta Leitir Ceanainn</w:t>
            </w:r>
          </w:p>
        </w:tc>
        <w:tc>
          <w:tcPr>
            <w:tcW w:w="1559" w:type="dxa"/>
          </w:tcPr>
          <w:p w14:paraId="53CD0E11" w14:textId="0C6131B8" w:rsidR="00643838" w:rsidRPr="0076706E" w:rsidRDefault="00643838" w:rsidP="0076706E">
            <w:pPr>
              <w:spacing w:after="0"/>
              <w:jc w:val="right"/>
              <w:rPr>
                <w:sz w:val="22"/>
                <w:szCs w:val="22"/>
                <w:lang w:val="ga"/>
              </w:rPr>
            </w:pPr>
            <w:r w:rsidRPr="0076706E">
              <w:rPr>
                <w:sz w:val="22"/>
                <w:szCs w:val="22"/>
              </w:rPr>
              <w:t>378</w:t>
            </w:r>
          </w:p>
        </w:tc>
        <w:tc>
          <w:tcPr>
            <w:tcW w:w="1701" w:type="dxa"/>
          </w:tcPr>
          <w:p w14:paraId="7CA17651" w14:textId="07BD0529" w:rsidR="00643838" w:rsidRPr="0076706E" w:rsidRDefault="00643838" w:rsidP="0076706E">
            <w:pPr>
              <w:spacing w:after="0"/>
              <w:jc w:val="right"/>
              <w:rPr>
                <w:sz w:val="22"/>
                <w:szCs w:val="22"/>
                <w:lang w:val="ga"/>
              </w:rPr>
            </w:pPr>
            <w:r w:rsidRPr="0076706E">
              <w:rPr>
                <w:sz w:val="22"/>
                <w:szCs w:val="22"/>
              </w:rPr>
              <w:t>23 (6.1%)</w:t>
            </w:r>
          </w:p>
        </w:tc>
        <w:tc>
          <w:tcPr>
            <w:tcW w:w="1560" w:type="dxa"/>
          </w:tcPr>
          <w:p w14:paraId="594500F4" w14:textId="797BBAE6" w:rsidR="00643838" w:rsidRPr="0076706E" w:rsidRDefault="00643838" w:rsidP="0076706E">
            <w:pPr>
              <w:spacing w:after="0"/>
              <w:jc w:val="right"/>
              <w:rPr>
                <w:sz w:val="22"/>
                <w:szCs w:val="22"/>
                <w:lang w:val="ga"/>
              </w:rPr>
            </w:pPr>
            <w:r w:rsidRPr="0076706E">
              <w:rPr>
                <w:sz w:val="22"/>
                <w:szCs w:val="22"/>
              </w:rPr>
              <w:t>381</w:t>
            </w:r>
          </w:p>
        </w:tc>
        <w:tc>
          <w:tcPr>
            <w:tcW w:w="1671" w:type="dxa"/>
          </w:tcPr>
          <w:p w14:paraId="47427079" w14:textId="1ABE14ED" w:rsidR="00643838" w:rsidRPr="0076706E" w:rsidRDefault="00643838" w:rsidP="0076706E">
            <w:pPr>
              <w:spacing w:after="0"/>
              <w:jc w:val="right"/>
              <w:rPr>
                <w:sz w:val="22"/>
                <w:szCs w:val="22"/>
                <w:lang w:val="ga"/>
              </w:rPr>
            </w:pPr>
            <w:r w:rsidRPr="0076706E">
              <w:rPr>
                <w:sz w:val="22"/>
                <w:szCs w:val="22"/>
              </w:rPr>
              <w:t>23 (6.0%)</w:t>
            </w:r>
          </w:p>
        </w:tc>
        <w:tc>
          <w:tcPr>
            <w:tcW w:w="2439" w:type="dxa"/>
          </w:tcPr>
          <w:p w14:paraId="5AE1B802" w14:textId="4DB372CA"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w:t>
            </w:r>
            <w:r w:rsidRPr="0076706E">
              <w:rPr>
                <w:b/>
                <w:sz w:val="22"/>
                <w:szCs w:val="22"/>
                <w:lang w:val="ga"/>
              </w:rPr>
              <w:lastRenderedPageBreak/>
              <w:t>Breisoideachais &amp; Ardoideachais, Taighde, Nuálaíochta &amp; Eolaíochta</w:t>
            </w:r>
          </w:p>
        </w:tc>
      </w:tr>
      <w:tr w:rsidR="00643838" w:rsidRPr="0076706E" w14:paraId="2D58CCA2" w14:textId="77777777" w:rsidTr="00241603">
        <w:tc>
          <w:tcPr>
            <w:tcW w:w="1985" w:type="dxa"/>
          </w:tcPr>
          <w:p w14:paraId="2CA6DAB4" w14:textId="3B274A93" w:rsidR="00643838" w:rsidRPr="0076706E" w:rsidRDefault="00643838" w:rsidP="0076706E">
            <w:pPr>
              <w:spacing w:after="0"/>
              <w:rPr>
                <w:sz w:val="22"/>
                <w:szCs w:val="22"/>
                <w:lang w:val="ga"/>
              </w:rPr>
            </w:pPr>
            <w:r w:rsidRPr="0076706E">
              <w:rPr>
                <w:sz w:val="22"/>
                <w:szCs w:val="22"/>
                <w:lang w:val="ga"/>
              </w:rPr>
              <w:lastRenderedPageBreak/>
              <w:t xml:space="preserve">Institiúid Teicneolaíochta Luimnigh </w:t>
            </w:r>
          </w:p>
        </w:tc>
        <w:tc>
          <w:tcPr>
            <w:tcW w:w="1559" w:type="dxa"/>
          </w:tcPr>
          <w:p w14:paraId="1820FAD1" w14:textId="093575E2" w:rsidR="00643838" w:rsidRPr="0076706E" w:rsidRDefault="00643838" w:rsidP="0076706E">
            <w:pPr>
              <w:spacing w:after="0"/>
              <w:jc w:val="right"/>
              <w:rPr>
                <w:sz w:val="22"/>
                <w:szCs w:val="22"/>
                <w:lang w:val="ga"/>
              </w:rPr>
            </w:pPr>
            <w:r w:rsidRPr="0076706E">
              <w:rPr>
                <w:sz w:val="22"/>
                <w:szCs w:val="22"/>
              </w:rPr>
              <w:t>665</w:t>
            </w:r>
          </w:p>
        </w:tc>
        <w:tc>
          <w:tcPr>
            <w:tcW w:w="1701" w:type="dxa"/>
          </w:tcPr>
          <w:p w14:paraId="4442EC15" w14:textId="62F811E7" w:rsidR="00643838" w:rsidRPr="0076706E" w:rsidRDefault="00643838" w:rsidP="0076706E">
            <w:pPr>
              <w:spacing w:after="0"/>
              <w:jc w:val="right"/>
              <w:rPr>
                <w:sz w:val="22"/>
                <w:szCs w:val="22"/>
                <w:lang w:val="ga"/>
              </w:rPr>
            </w:pPr>
            <w:r w:rsidRPr="0076706E">
              <w:rPr>
                <w:sz w:val="22"/>
                <w:szCs w:val="22"/>
              </w:rPr>
              <w:t>30 (4.5%)</w:t>
            </w:r>
          </w:p>
        </w:tc>
        <w:tc>
          <w:tcPr>
            <w:tcW w:w="1560" w:type="dxa"/>
          </w:tcPr>
          <w:p w14:paraId="5667B865" w14:textId="61D3AA9A" w:rsidR="00643838" w:rsidRPr="0076706E" w:rsidRDefault="00643838" w:rsidP="0076706E">
            <w:pPr>
              <w:spacing w:after="0"/>
              <w:jc w:val="right"/>
              <w:rPr>
                <w:sz w:val="22"/>
                <w:szCs w:val="22"/>
                <w:lang w:val="ga"/>
              </w:rPr>
            </w:pPr>
            <w:r w:rsidRPr="0076706E">
              <w:rPr>
                <w:sz w:val="22"/>
                <w:szCs w:val="22"/>
              </w:rPr>
              <w:t>699</w:t>
            </w:r>
          </w:p>
        </w:tc>
        <w:tc>
          <w:tcPr>
            <w:tcW w:w="1671" w:type="dxa"/>
          </w:tcPr>
          <w:p w14:paraId="6419E191" w14:textId="1044AE10" w:rsidR="00643838" w:rsidRPr="0076706E" w:rsidRDefault="00643838" w:rsidP="0076706E">
            <w:pPr>
              <w:spacing w:after="0"/>
              <w:jc w:val="right"/>
              <w:rPr>
                <w:sz w:val="22"/>
                <w:szCs w:val="22"/>
                <w:lang w:val="ga"/>
              </w:rPr>
            </w:pPr>
            <w:r w:rsidRPr="0076706E">
              <w:rPr>
                <w:sz w:val="22"/>
                <w:szCs w:val="22"/>
              </w:rPr>
              <w:t>30 (4.3%)</w:t>
            </w:r>
          </w:p>
        </w:tc>
        <w:tc>
          <w:tcPr>
            <w:tcW w:w="2439" w:type="dxa"/>
          </w:tcPr>
          <w:p w14:paraId="4FEF6093" w14:textId="78478579"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5543A7E5" w14:textId="77777777" w:rsidTr="00241603">
        <w:tc>
          <w:tcPr>
            <w:tcW w:w="1985" w:type="dxa"/>
          </w:tcPr>
          <w:p w14:paraId="736A1DB6" w14:textId="6D64B707" w:rsidR="00643838" w:rsidRPr="0076706E" w:rsidRDefault="00643838" w:rsidP="0076706E">
            <w:pPr>
              <w:spacing w:after="0"/>
              <w:rPr>
                <w:sz w:val="22"/>
                <w:szCs w:val="22"/>
                <w:lang w:val="ga"/>
              </w:rPr>
            </w:pPr>
            <w:r w:rsidRPr="0076706E">
              <w:rPr>
                <w:sz w:val="22"/>
                <w:szCs w:val="22"/>
                <w:lang w:val="ga"/>
              </w:rPr>
              <w:t>Institiúid Teicneolaíochta, Sligeach</w:t>
            </w:r>
          </w:p>
        </w:tc>
        <w:tc>
          <w:tcPr>
            <w:tcW w:w="1559" w:type="dxa"/>
          </w:tcPr>
          <w:p w14:paraId="4902C2E2" w14:textId="35D666AB" w:rsidR="00643838" w:rsidRPr="0076706E" w:rsidRDefault="00643838" w:rsidP="0076706E">
            <w:pPr>
              <w:spacing w:after="0"/>
              <w:jc w:val="right"/>
              <w:rPr>
                <w:sz w:val="22"/>
                <w:szCs w:val="22"/>
                <w:lang w:val="ga"/>
              </w:rPr>
            </w:pPr>
            <w:r w:rsidRPr="0076706E">
              <w:rPr>
                <w:sz w:val="22"/>
                <w:szCs w:val="22"/>
              </w:rPr>
              <w:t>605</w:t>
            </w:r>
          </w:p>
        </w:tc>
        <w:tc>
          <w:tcPr>
            <w:tcW w:w="1701" w:type="dxa"/>
          </w:tcPr>
          <w:p w14:paraId="09FB2402" w14:textId="7D2D7334" w:rsidR="00643838" w:rsidRPr="0076706E" w:rsidRDefault="00643838" w:rsidP="0076706E">
            <w:pPr>
              <w:spacing w:after="0"/>
              <w:jc w:val="right"/>
              <w:rPr>
                <w:sz w:val="22"/>
                <w:szCs w:val="22"/>
                <w:lang w:val="ga"/>
              </w:rPr>
            </w:pPr>
            <w:r w:rsidRPr="0076706E">
              <w:rPr>
                <w:sz w:val="22"/>
                <w:szCs w:val="22"/>
              </w:rPr>
              <w:t>29 (4.8%)</w:t>
            </w:r>
          </w:p>
        </w:tc>
        <w:tc>
          <w:tcPr>
            <w:tcW w:w="1560" w:type="dxa"/>
          </w:tcPr>
          <w:p w14:paraId="02A11448" w14:textId="53A97DDD" w:rsidR="00643838" w:rsidRPr="0076706E" w:rsidRDefault="00643838" w:rsidP="0076706E">
            <w:pPr>
              <w:spacing w:after="0"/>
              <w:jc w:val="right"/>
              <w:rPr>
                <w:sz w:val="22"/>
                <w:szCs w:val="22"/>
                <w:lang w:val="ga"/>
              </w:rPr>
            </w:pPr>
            <w:r w:rsidRPr="0076706E">
              <w:rPr>
                <w:sz w:val="22"/>
                <w:szCs w:val="22"/>
              </w:rPr>
              <w:t>629</w:t>
            </w:r>
          </w:p>
        </w:tc>
        <w:tc>
          <w:tcPr>
            <w:tcW w:w="1671" w:type="dxa"/>
          </w:tcPr>
          <w:p w14:paraId="7893C06E" w14:textId="284E5763" w:rsidR="00643838" w:rsidRPr="0076706E" w:rsidRDefault="00643838" w:rsidP="0076706E">
            <w:pPr>
              <w:spacing w:after="0"/>
              <w:jc w:val="right"/>
              <w:rPr>
                <w:sz w:val="22"/>
                <w:szCs w:val="22"/>
                <w:lang w:val="ga"/>
              </w:rPr>
            </w:pPr>
            <w:r w:rsidRPr="0076706E">
              <w:rPr>
                <w:sz w:val="22"/>
                <w:szCs w:val="22"/>
              </w:rPr>
              <w:t>24 (3.8%)</w:t>
            </w:r>
          </w:p>
        </w:tc>
        <w:tc>
          <w:tcPr>
            <w:tcW w:w="2439" w:type="dxa"/>
          </w:tcPr>
          <w:p w14:paraId="574A3798" w14:textId="6AD867D8"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4773431B" w14:textId="77777777" w:rsidTr="00241603">
        <w:tc>
          <w:tcPr>
            <w:tcW w:w="1985" w:type="dxa"/>
          </w:tcPr>
          <w:p w14:paraId="7EB00D3E" w14:textId="4BCE6846" w:rsidR="00643838" w:rsidRPr="0076706E" w:rsidRDefault="00643838" w:rsidP="0076706E">
            <w:pPr>
              <w:spacing w:after="0"/>
              <w:rPr>
                <w:sz w:val="22"/>
                <w:szCs w:val="22"/>
                <w:lang w:val="ga"/>
              </w:rPr>
            </w:pPr>
            <w:r w:rsidRPr="0076706E">
              <w:rPr>
                <w:sz w:val="22"/>
                <w:szCs w:val="22"/>
                <w:lang w:val="ga"/>
              </w:rPr>
              <w:t>Institiúid Teicneolaíochta, Trá Lí</w:t>
            </w:r>
          </w:p>
        </w:tc>
        <w:tc>
          <w:tcPr>
            <w:tcW w:w="1559" w:type="dxa"/>
          </w:tcPr>
          <w:p w14:paraId="42F903CD" w14:textId="607B2B1C" w:rsidR="00643838" w:rsidRPr="0076706E" w:rsidRDefault="00643838" w:rsidP="0076706E">
            <w:pPr>
              <w:spacing w:after="0"/>
              <w:jc w:val="right"/>
              <w:rPr>
                <w:sz w:val="22"/>
                <w:szCs w:val="22"/>
                <w:lang w:val="ga"/>
              </w:rPr>
            </w:pPr>
            <w:r w:rsidRPr="0076706E">
              <w:rPr>
                <w:sz w:val="22"/>
                <w:szCs w:val="22"/>
              </w:rPr>
              <w:t>411</w:t>
            </w:r>
          </w:p>
        </w:tc>
        <w:tc>
          <w:tcPr>
            <w:tcW w:w="1701" w:type="dxa"/>
          </w:tcPr>
          <w:p w14:paraId="6613A81C" w14:textId="7031A936" w:rsidR="00643838" w:rsidRPr="0076706E" w:rsidRDefault="00643838" w:rsidP="0076706E">
            <w:pPr>
              <w:spacing w:after="0"/>
              <w:jc w:val="right"/>
              <w:rPr>
                <w:sz w:val="22"/>
                <w:szCs w:val="22"/>
                <w:lang w:val="ga"/>
              </w:rPr>
            </w:pPr>
            <w:r w:rsidRPr="0076706E">
              <w:rPr>
                <w:sz w:val="22"/>
                <w:szCs w:val="22"/>
              </w:rPr>
              <w:t>14 (3.4%)</w:t>
            </w:r>
          </w:p>
        </w:tc>
        <w:tc>
          <w:tcPr>
            <w:tcW w:w="1560" w:type="dxa"/>
          </w:tcPr>
          <w:p w14:paraId="1B2535CE" w14:textId="3C3566DE" w:rsidR="00643838" w:rsidRPr="0076706E" w:rsidRDefault="00643838" w:rsidP="0076706E">
            <w:pPr>
              <w:spacing w:after="0"/>
              <w:jc w:val="right"/>
              <w:rPr>
                <w:sz w:val="22"/>
                <w:szCs w:val="22"/>
                <w:lang w:val="ga"/>
              </w:rPr>
            </w:pPr>
            <w:r w:rsidRPr="0076706E">
              <w:rPr>
                <w:sz w:val="22"/>
                <w:szCs w:val="22"/>
              </w:rPr>
              <w:t>430</w:t>
            </w:r>
          </w:p>
        </w:tc>
        <w:tc>
          <w:tcPr>
            <w:tcW w:w="1671" w:type="dxa"/>
          </w:tcPr>
          <w:p w14:paraId="7D8DEE6F" w14:textId="67B81C00" w:rsidR="00643838" w:rsidRPr="0076706E" w:rsidRDefault="00643838" w:rsidP="0076706E">
            <w:pPr>
              <w:spacing w:after="0"/>
              <w:jc w:val="right"/>
              <w:rPr>
                <w:sz w:val="22"/>
                <w:szCs w:val="22"/>
                <w:lang w:val="ga"/>
              </w:rPr>
            </w:pPr>
            <w:r w:rsidRPr="0076706E">
              <w:rPr>
                <w:sz w:val="22"/>
                <w:szCs w:val="22"/>
              </w:rPr>
              <w:t>15 (3.5%)</w:t>
            </w:r>
          </w:p>
        </w:tc>
        <w:tc>
          <w:tcPr>
            <w:tcW w:w="2439" w:type="dxa"/>
          </w:tcPr>
          <w:p w14:paraId="490106EB" w14:textId="0B14B119"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2854E918" w14:textId="77777777" w:rsidTr="00241603">
        <w:tc>
          <w:tcPr>
            <w:tcW w:w="1985" w:type="dxa"/>
          </w:tcPr>
          <w:p w14:paraId="3F25876B" w14:textId="48833273" w:rsidR="00643838" w:rsidRPr="0076706E" w:rsidRDefault="00643838" w:rsidP="0076706E">
            <w:pPr>
              <w:spacing w:after="0"/>
              <w:rPr>
                <w:sz w:val="22"/>
                <w:szCs w:val="22"/>
                <w:lang w:val="ga"/>
              </w:rPr>
            </w:pPr>
            <w:r w:rsidRPr="0076706E">
              <w:rPr>
                <w:sz w:val="22"/>
                <w:szCs w:val="22"/>
                <w:lang w:val="ga"/>
              </w:rPr>
              <w:t>Institiúid Teicneolaíochta Phort Láirge</w:t>
            </w:r>
          </w:p>
        </w:tc>
        <w:tc>
          <w:tcPr>
            <w:tcW w:w="1559" w:type="dxa"/>
          </w:tcPr>
          <w:p w14:paraId="1DC8E206" w14:textId="1D172589" w:rsidR="00643838" w:rsidRPr="0076706E" w:rsidRDefault="00643838" w:rsidP="0076706E">
            <w:pPr>
              <w:spacing w:after="0"/>
              <w:jc w:val="right"/>
              <w:rPr>
                <w:sz w:val="22"/>
                <w:szCs w:val="22"/>
                <w:lang w:val="ga"/>
              </w:rPr>
            </w:pPr>
            <w:r w:rsidRPr="0076706E">
              <w:rPr>
                <w:sz w:val="22"/>
                <w:szCs w:val="22"/>
              </w:rPr>
              <w:t>978</w:t>
            </w:r>
          </w:p>
        </w:tc>
        <w:tc>
          <w:tcPr>
            <w:tcW w:w="1701" w:type="dxa"/>
          </w:tcPr>
          <w:p w14:paraId="3E93C4F7" w14:textId="1C07C413" w:rsidR="00643838" w:rsidRPr="0076706E" w:rsidRDefault="00643838" w:rsidP="0076706E">
            <w:pPr>
              <w:spacing w:after="0"/>
              <w:jc w:val="right"/>
              <w:rPr>
                <w:sz w:val="22"/>
                <w:szCs w:val="22"/>
                <w:lang w:val="ga"/>
              </w:rPr>
            </w:pPr>
            <w:r w:rsidRPr="0076706E">
              <w:rPr>
                <w:sz w:val="22"/>
                <w:szCs w:val="22"/>
              </w:rPr>
              <w:t>31 (3.2%)</w:t>
            </w:r>
          </w:p>
        </w:tc>
        <w:tc>
          <w:tcPr>
            <w:tcW w:w="1560" w:type="dxa"/>
          </w:tcPr>
          <w:p w14:paraId="45F807D4" w14:textId="70F9D56E" w:rsidR="00643838" w:rsidRPr="0076706E" w:rsidRDefault="00643838" w:rsidP="0076706E">
            <w:pPr>
              <w:spacing w:after="0"/>
              <w:jc w:val="right"/>
              <w:rPr>
                <w:sz w:val="22"/>
                <w:szCs w:val="22"/>
                <w:lang w:val="ga"/>
              </w:rPr>
            </w:pPr>
            <w:r w:rsidRPr="0076706E">
              <w:rPr>
                <w:sz w:val="22"/>
                <w:szCs w:val="22"/>
              </w:rPr>
              <w:t>936</w:t>
            </w:r>
          </w:p>
        </w:tc>
        <w:tc>
          <w:tcPr>
            <w:tcW w:w="1671" w:type="dxa"/>
          </w:tcPr>
          <w:p w14:paraId="57513086" w14:textId="3B7DD692" w:rsidR="00643838" w:rsidRPr="0076706E" w:rsidRDefault="00643838" w:rsidP="0076706E">
            <w:pPr>
              <w:spacing w:after="0"/>
              <w:jc w:val="right"/>
              <w:rPr>
                <w:sz w:val="22"/>
                <w:szCs w:val="22"/>
                <w:lang w:val="ga"/>
              </w:rPr>
            </w:pPr>
            <w:r w:rsidRPr="0076706E">
              <w:rPr>
                <w:sz w:val="22"/>
                <w:szCs w:val="22"/>
              </w:rPr>
              <w:t>29 (3.1%)</w:t>
            </w:r>
          </w:p>
        </w:tc>
        <w:tc>
          <w:tcPr>
            <w:tcW w:w="2439" w:type="dxa"/>
          </w:tcPr>
          <w:p w14:paraId="60BF5CB8" w14:textId="33DAC7A7"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092BD5CC" w14:textId="77777777" w:rsidTr="00241603">
        <w:tc>
          <w:tcPr>
            <w:tcW w:w="1985" w:type="dxa"/>
          </w:tcPr>
          <w:p w14:paraId="4CC773CF" w14:textId="6C334AA1" w:rsidR="00643838" w:rsidRPr="0076706E" w:rsidRDefault="00643838" w:rsidP="0076706E">
            <w:pPr>
              <w:spacing w:after="0"/>
              <w:rPr>
                <w:sz w:val="22"/>
                <w:szCs w:val="22"/>
                <w:lang w:val="ga"/>
              </w:rPr>
            </w:pPr>
            <w:r w:rsidRPr="0076706E">
              <w:rPr>
                <w:sz w:val="22"/>
                <w:szCs w:val="22"/>
                <w:lang w:val="ga"/>
              </w:rPr>
              <w:t xml:space="preserve">Léargas </w:t>
            </w:r>
          </w:p>
        </w:tc>
        <w:tc>
          <w:tcPr>
            <w:tcW w:w="1559" w:type="dxa"/>
          </w:tcPr>
          <w:p w14:paraId="1AB29C9A" w14:textId="659D7162" w:rsidR="00643838" w:rsidRPr="0076706E" w:rsidRDefault="00643838" w:rsidP="0076706E">
            <w:pPr>
              <w:spacing w:after="0"/>
              <w:jc w:val="right"/>
              <w:rPr>
                <w:sz w:val="22"/>
                <w:szCs w:val="22"/>
                <w:lang w:val="ga"/>
              </w:rPr>
            </w:pPr>
            <w:r w:rsidRPr="0076706E">
              <w:rPr>
                <w:sz w:val="22"/>
                <w:szCs w:val="22"/>
              </w:rPr>
              <w:t>51</w:t>
            </w:r>
          </w:p>
        </w:tc>
        <w:tc>
          <w:tcPr>
            <w:tcW w:w="1701" w:type="dxa"/>
          </w:tcPr>
          <w:p w14:paraId="512E6F99" w14:textId="6413AE57" w:rsidR="00643838" w:rsidRPr="0076706E" w:rsidRDefault="00643838" w:rsidP="0076706E">
            <w:pPr>
              <w:spacing w:after="0"/>
              <w:jc w:val="right"/>
              <w:rPr>
                <w:sz w:val="22"/>
                <w:szCs w:val="22"/>
                <w:lang w:val="ga"/>
              </w:rPr>
            </w:pPr>
            <w:r w:rsidRPr="0076706E">
              <w:rPr>
                <w:sz w:val="22"/>
                <w:szCs w:val="22"/>
              </w:rPr>
              <w:t>4 (7.8%)</w:t>
            </w:r>
          </w:p>
        </w:tc>
        <w:tc>
          <w:tcPr>
            <w:tcW w:w="1560" w:type="dxa"/>
          </w:tcPr>
          <w:p w14:paraId="7D7C2E80" w14:textId="62143577" w:rsidR="00643838" w:rsidRPr="0076706E" w:rsidRDefault="00643838" w:rsidP="0076706E">
            <w:pPr>
              <w:spacing w:after="0"/>
              <w:jc w:val="right"/>
              <w:rPr>
                <w:sz w:val="22"/>
                <w:szCs w:val="22"/>
                <w:lang w:val="ga"/>
              </w:rPr>
            </w:pPr>
            <w:r w:rsidRPr="0076706E">
              <w:rPr>
                <w:sz w:val="22"/>
                <w:szCs w:val="22"/>
              </w:rPr>
              <w:t>54</w:t>
            </w:r>
          </w:p>
        </w:tc>
        <w:tc>
          <w:tcPr>
            <w:tcW w:w="1671" w:type="dxa"/>
          </w:tcPr>
          <w:p w14:paraId="2010D040" w14:textId="3C540BB8" w:rsidR="00643838" w:rsidRPr="0076706E" w:rsidRDefault="00643838" w:rsidP="0076706E">
            <w:pPr>
              <w:spacing w:after="0"/>
              <w:jc w:val="right"/>
              <w:rPr>
                <w:sz w:val="22"/>
                <w:szCs w:val="22"/>
                <w:lang w:val="ga"/>
              </w:rPr>
            </w:pPr>
            <w:r w:rsidRPr="0076706E">
              <w:rPr>
                <w:sz w:val="22"/>
                <w:szCs w:val="22"/>
              </w:rPr>
              <w:t>2 (3.7%)</w:t>
            </w:r>
          </w:p>
        </w:tc>
        <w:tc>
          <w:tcPr>
            <w:tcW w:w="2439" w:type="dxa"/>
          </w:tcPr>
          <w:p w14:paraId="4011E285" w14:textId="6B2A14A7" w:rsidR="00643838" w:rsidRPr="0076706E" w:rsidRDefault="00643838" w:rsidP="0076706E">
            <w:pPr>
              <w:spacing w:after="0"/>
              <w:rPr>
                <w:b/>
                <w:bCs/>
                <w:sz w:val="22"/>
                <w:szCs w:val="22"/>
                <w:lang w:val="ga"/>
              </w:rPr>
            </w:pPr>
            <w:r w:rsidRPr="0076706E">
              <w:rPr>
                <w:b/>
                <w:bCs/>
                <w:sz w:val="22"/>
                <w:szCs w:val="22"/>
                <w:lang w:val="ga"/>
              </w:rPr>
              <w:t xml:space="preserve">Sa bhliain 2020, aistríodh an comhlacht poiblí sin </w:t>
            </w:r>
            <w:r w:rsidRPr="0076706E">
              <w:rPr>
                <w:b/>
                <w:bCs/>
                <w:sz w:val="22"/>
                <w:szCs w:val="22"/>
                <w:lang w:val="ga"/>
              </w:rPr>
              <w:lastRenderedPageBreak/>
              <w:t>ón Roinn</w:t>
            </w:r>
            <w:r w:rsidRPr="0076706E">
              <w:rPr>
                <w:b/>
                <w:sz w:val="22"/>
                <w:szCs w:val="22"/>
                <w:lang w:val="ga"/>
              </w:rPr>
              <w:t xml:space="preserve"> Oideachais chuig an Roinn Breisoideachais &amp; Ardoideachais, Taighde, Nuálaíochta &amp; Eolaíochta</w:t>
            </w:r>
          </w:p>
        </w:tc>
      </w:tr>
      <w:tr w:rsidR="00643838" w:rsidRPr="0076706E" w14:paraId="448E9E46" w14:textId="77777777" w:rsidTr="00241603">
        <w:tc>
          <w:tcPr>
            <w:tcW w:w="1985" w:type="dxa"/>
          </w:tcPr>
          <w:p w14:paraId="47D70867" w14:textId="06C2EF10" w:rsidR="00643838" w:rsidRPr="0076706E" w:rsidRDefault="00643838" w:rsidP="0076706E">
            <w:pPr>
              <w:spacing w:after="0"/>
              <w:rPr>
                <w:sz w:val="22"/>
                <w:szCs w:val="22"/>
                <w:lang w:val="ga"/>
              </w:rPr>
            </w:pPr>
            <w:r w:rsidRPr="0076706E">
              <w:rPr>
                <w:sz w:val="22"/>
                <w:szCs w:val="22"/>
                <w:lang w:val="ga"/>
              </w:rPr>
              <w:lastRenderedPageBreak/>
              <w:t>An Coláiste Náisiúnta Ealaíne is Deartha</w:t>
            </w:r>
          </w:p>
        </w:tc>
        <w:tc>
          <w:tcPr>
            <w:tcW w:w="1559" w:type="dxa"/>
          </w:tcPr>
          <w:p w14:paraId="1F6A2CEA" w14:textId="7F52647C" w:rsidR="00643838" w:rsidRPr="0076706E" w:rsidRDefault="00643838" w:rsidP="0076706E">
            <w:pPr>
              <w:spacing w:after="0"/>
              <w:jc w:val="right"/>
              <w:rPr>
                <w:sz w:val="22"/>
                <w:szCs w:val="22"/>
                <w:lang w:val="ga"/>
              </w:rPr>
            </w:pPr>
            <w:r w:rsidRPr="0076706E">
              <w:rPr>
                <w:sz w:val="22"/>
                <w:szCs w:val="22"/>
              </w:rPr>
              <w:t>155</w:t>
            </w:r>
          </w:p>
        </w:tc>
        <w:tc>
          <w:tcPr>
            <w:tcW w:w="1701" w:type="dxa"/>
          </w:tcPr>
          <w:p w14:paraId="4749CA26" w14:textId="16E5F6AA" w:rsidR="00643838" w:rsidRPr="0076706E" w:rsidRDefault="00643838" w:rsidP="0076706E">
            <w:pPr>
              <w:spacing w:after="0"/>
              <w:jc w:val="right"/>
              <w:rPr>
                <w:sz w:val="22"/>
                <w:szCs w:val="22"/>
                <w:lang w:val="ga"/>
              </w:rPr>
            </w:pPr>
            <w:r w:rsidRPr="0076706E">
              <w:rPr>
                <w:sz w:val="22"/>
                <w:szCs w:val="22"/>
              </w:rPr>
              <w:t>8 (5.2%)</w:t>
            </w:r>
          </w:p>
        </w:tc>
        <w:tc>
          <w:tcPr>
            <w:tcW w:w="1560" w:type="dxa"/>
          </w:tcPr>
          <w:p w14:paraId="74DCF608" w14:textId="0F3496ED" w:rsidR="00643838" w:rsidRPr="0076706E" w:rsidRDefault="00643838" w:rsidP="0076706E">
            <w:pPr>
              <w:spacing w:after="0"/>
              <w:jc w:val="right"/>
              <w:rPr>
                <w:sz w:val="22"/>
                <w:szCs w:val="22"/>
                <w:lang w:val="ga"/>
              </w:rPr>
            </w:pPr>
            <w:r w:rsidRPr="0076706E">
              <w:rPr>
                <w:sz w:val="22"/>
                <w:szCs w:val="22"/>
              </w:rPr>
              <w:t>155</w:t>
            </w:r>
          </w:p>
        </w:tc>
        <w:tc>
          <w:tcPr>
            <w:tcW w:w="1671" w:type="dxa"/>
          </w:tcPr>
          <w:p w14:paraId="5BD79621" w14:textId="6F8EBA4B" w:rsidR="00643838" w:rsidRPr="0076706E" w:rsidRDefault="00643838" w:rsidP="0076706E">
            <w:pPr>
              <w:spacing w:after="0"/>
              <w:jc w:val="right"/>
              <w:rPr>
                <w:sz w:val="22"/>
                <w:szCs w:val="22"/>
                <w:lang w:val="ga"/>
              </w:rPr>
            </w:pPr>
            <w:r w:rsidRPr="0076706E">
              <w:rPr>
                <w:sz w:val="22"/>
                <w:szCs w:val="22"/>
              </w:rPr>
              <w:t>10 (6.5%)</w:t>
            </w:r>
          </w:p>
        </w:tc>
        <w:tc>
          <w:tcPr>
            <w:tcW w:w="2439" w:type="dxa"/>
          </w:tcPr>
          <w:p w14:paraId="78A74853" w14:textId="48673358"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3994617E" w14:textId="77777777" w:rsidTr="00241603">
        <w:tc>
          <w:tcPr>
            <w:tcW w:w="1985" w:type="dxa"/>
          </w:tcPr>
          <w:p w14:paraId="6B507A03" w14:textId="7F59F3ED" w:rsidR="00643838" w:rsidRPr="0076706E" w:rsidRDefault="00643838" w:rsidP="0076706E">
            <w:pPr>
              <w:spacing w:after="0"/>
              <w:rPr>
                <w:sz w:val="22"/>
                <w:szCs w:val="22"/>
                <w:lang w:val="ga"/>
              </w:rPr>
            </w:pPr>
            <w:r w:rsidRPr="0076706E">
              <w:rPr>
                <w:sz w:val="22"/>
                <w:szCs w:val="22"/>
                <w:lang w:val="ga"/>
              </w:rPr>
              <w:t>Dearbhú Cáilíochta &amp; Cáilíochtaí Éireann</w:t>
            </w:r>
          </w:p>
        </w:tc>
        <w:tc>
          <w:tcPr>
            <w:tcW w:w="1559" w:type="dxa"/>
          </w:tcPr>
          <w:p w14:paraId="0965B9D5" w14:textId="518DB1ED" w:rsidR="00643838" w:rsidRPr="0076706E" w:rsidRDefault="00643838" w:rsidP="0076706E">
            <w:pPr>
              <w:spacing w:after="0"/>
              <w:jc w:val="right"/>
              <w:rPr>
                <w:sz w:val="22"/>
                <w:szCs w:val="22"/>
                <w:lang w:val="ga"/>
              </w:rPr>
            </w:pPr>
            <w:r w:rsidRPr="0076706E">
              <w:rPr>
                <w:sz w:val="22"/>
                <w:szCs w:val="22"/>
              </w:rPr>
              <w:t>76</w:t>
            </w:r>
          </w:p>
        </w:tc>
        <w:tc>
          <w:tcPr>
            <w:tcW w:w="1701" w:type="dxa"/>
          </w:tcPr>
          <w:p w14:paraId="1E96D3DB" w14:textId="43EFB37B" w:rsidR="00643838" w:rsidRPr="0076706E" w:rsidRDefault="00643838" w:rsidP="0076706E">
            <w:pPr>
              <w:spacing w:after="0"/>
              <w:jc w:val="right"/>
              <w:rPr>
                <w:sz w:val="22"/>
                <w:szCs w:val="22"/>
                <w:lang w:val="ga"/>
              </w:rPr>
            </w:pPr>
            <w:r w:rsidRPr="0076706E">
              <w:rPr>
                <w:sz w:val="22"/>
                <w:szCs w:val="22"/>
              </w:rPr>
              <w:t>3 (3.9%)</w:t>
            </w:r>
          </w:p>
        </w:tc>
        <w:tc>
          <w:tcPr>
            <w:tcW w:w="1560" w:type="dxa"/>
          </w:tcPr>
          <w:p w14:paraId="1B4A4A3C" w14:textId="5DC53C1D" w:rsidR="00643838" w:rsidRPr="0076706E" w:rsidRDefault="00643838" w:rsidP="0076706E">
            <w:pPr>
              <w:spacing w:after="0"/>
              <w:jc w:val="right"/>
              <w:rPr>
                <w:sz w:val="22"/>
                <w:szCs w:val="22"/>
                <w:lang w:val="ga"/>
              </w:rPr>
            </w:pPr>
            <w:r w:rsidRPr="0076706E">
              <w:rPr>
                <w:sz w:val="22"/>
                <w:szCs w:val="22"/>
              </w:rPr>
              <w:t>72</w:t>
            </w:r>
          </w:p>
        </w:tc>
        <w:tc>
          <w:tcPr>
            <w:tcW w:w="1671" w:type="dxa"/>
          </w:tcPr>
          <w:p w14:paraId="0C0E92D4" w14:textId="72A01AD8" w:rsidR="00643838" w:rsidRPr="0076706E" w:rsidRDefault="00643838" w:rsidP="0076706E">
            <w:pPr>
              <w:spacing w:after="0"/>
              <w:jc w:val="right"/>
              <w:rPr>
                <w:sz w:val="22"/>
                <w:szCs w:val="22"/>
                <w:lang w:val="ga"/>
              </w:rPr>
            </w:pPr>
            <w:r w:rsidRPr="0076706E">
              <w:rPr>
                <w:sz w:val="22"/>
                <w:szCs w:val="22"/>
              </w:rPr>
              <w:t>2 (2.8%)</w:t>
            </w:r>
          </w:p>
        </w:tc>
        <w:tc>
          <w:tcPr>
            <w:tcW w:w="2439" w:type="dxa"/>
          </w:tcPr>
          <w:p w14:paraId="262376E1" w14:textId="3A29875E"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71099A26" w14:textId="77777777" w:rsidTr="00241603">
        <w:tc>
          <w:tcPr>
            <w:tcW w:w="1985" w:type="dxa"/>
          </w:tcPr>
          <w:p w14:paraId="6D552E0E" w14:textId="38EFD75D" w:rsidR="00643838" w:rsidRPr="0076706E" w:rsidRDefault="00643838" w:rsidP="0076706E">
            <w:pPr>
              <w:spacing w:after="0"/>
              <w:rPr>
                <w:sz w:val="22"/>
                <w:szCs w:val="22"/>
                <w:lang w:val="ga"/>
              </w:rPr>
            </w:pPr>
            <w:r w:rsidRPr="0076706E">
              <w:rPr>
                <w:sz w:val="22"/>
                <w:szCs w:val="22"/>
                <w:lang w:val="ga"/>
              </w:rPr>
              <w:t>Solas- An t</w:t>
            </w:r>
            <w:r w:rsidRPr="0076706E">
              <w:rPr>
                <w:sz w:val="22"/>
                <w:szCs w:val="22"/>
              </w:rPr>
              <w:t>Údarás</w:t>
            </w:r>
            <w:r w:rsidRPr="0076706E">
              <w:rPr>
                <w:sz w:val="22"/>
                <w:szCs w:val="22"/>
                <w:lang w:val="ga"/>
              </w:rPr>
              <w:t xml:space="preserve"> Breisoideachais &amp; Oiliúna</w:t>
            </w:r>
          </w:p>
        </w:tc>
        <w:tc>
          <w:tcPr>
            <w:tcW w:w="1559" w:type="dxa"/>
          </w:tcPr>
          <w:p w14:paraId="77D4CE03" w14:textId="0332C968" w:rsidR="00643838" w:rsidRPr="0076706E" w:rsidRDefault="00643838" w:rsidP="0076706E">
            <w:pPr>
              <w:spacing w:after="0"/>
              <w:jc w:val="right"/>
              <w:rPr>
                <w:sz w:val="22"/>
                <w:szCs w:val="22"/>
                <w:lang w:val="ga"/>
              </w:rPr>
            </w:pPr>
            <w:r w:rsidRPr="0076706E">
              <w:rPr>
                <w:sz w:val="22"/>
                <w:szCs w:val="22"/>
              </w:rPr>
              <w:t>224</w:t>
            </w:r>
          </w:p>
        </w:tc>
        <w:tc>
          <w:tcPr>
            <w:tcW w:w="1701" w:type="dxa"/>
          </w:tcPr>
          <w:p w14:paraId="39F04C24" w14:textId="4E6554DA" w:rsidR="00643838" w:rsidRPr="0076706E" w:rsidRDefault="00643838" w:rsidP="0076706E">
            <w:pPr>
              <w:spacing w:after="0"/>
              <w:jc w:val="right"/>
              <w:rPr>
                <w:sz w:val="22"/>
                <w:szCs w:val="22"/>
                <w:lang w:val="ga"/>
              </w:rPr>
            </w:pPr>
            <w:r w:rsidRPr="0076706E">
              <w:rPr>
                <w:sz w:val="22"/>
                <w:szCs w:val="22"/>
              </w:rPr>
              <w:t>18 (8.0%)</w:t>
            </w:r>
          </w:p>
        </w:tc>
        <w:tc>
          <w:tcPr>
            <w:tcW w:w="1560" w:type="dxa"/>
          </w:tcPr>
          <w:p w14:paraId="52A5CF14" w14:textId="20750046" w:rsidR="00643838" w:rsidRPr="0076706E" w:rsidRDefault="00643838" w:rsidP="0076706E">
            <w:pPr>
              <w:spacing w:after="0"/>
              <w:jc w:val="right"/>
              <w:rPr>
                <w:sz w:val="22"/>
                <w:szCs w:val="22"/>
                <w:lang w:val="ga"/>
              </w:rPr>
            </w:pPr>
            <w:r w:rsidRPr="0076706E">
              <w:rPr>
                <w:sz w:val="22"/>
                <w:szCs w:val="22"/>
              </w:rPr>
              <w:t>217</w:t>
            </w:r>
          </w:p>
        </w:tc>
        <w:tc>
          <w:tcPr>
            <w:tcW w:w="1671" w:type="dxa"/>
          </w:tcPr>
          <w:p w14:paraId="3E060F7A" w14:textId="43983613" w:rsidR="00643838" w:rsidRPr="0076706E" w:rsidRDefault="00643838" w:rsidP="0076706E">
            <w:pPr>
              <w:spacing w:after="0"/>
              <w:jc w:val="right"/>
              <w:rPr>
                <w:sz w:val="22"/>
                <w:szCs w:val="22"/>
                <w:lang w:val="ga"/>
              </w:rPr>
            </w:pPr>
            <w:r w:rsidRPr="0076706E">
              <w:rPr>
                <w:sz w:val="22"/>
                <w:szCs w:val="22"/>
              </w:rPr>
              <w:t>17 (7.8%)</w:t>
            </w:r>
          </w:p>
        </w:tc>
        <w:tc>
          <w:tcPr>
            <w:tcW w:w="2439" w:type="dxa"/>
          </w:tcPr>
          <w:p w14:paraId="098C93AA" w14:textId="663AF72A"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r w:rsidR="00643838" w:rsidRPr="0076706E" w14:paraId="7B3B709F" w14:textId="77777777" w:rsidTr="00241603">
        <w:tc>
          <w:tcPr>
            <w:tcW w:w="1985" w:type="dxa"/>
          </w:tcPr>
          <w:p w14:paraId="4ED5D47B" w14:textId="6425E5D2" w:rsidR="00643838" w:rsidRPr="0076706E" w:rsidRDefault="00643838" w:rsidP="0076706E">
            <w:pPr>
              <w:spacing w:after="0"/>
              <w:rPr>
                <w:sz w:val="22"/>
                <w:szCs w:val="22"/>
                <w:lang w:val="ga"/>
              </w:rPr>
            </w:pPr>
            <w:r w:rsidRPr="0076706E">
              <w:rPr>
                <w:sz w:val="22"/>
                <w:szCs w:val="22"/>
                <w:lang w:val="ga"/>
              </w:rPr>
              <w:t>Ollscoil Teicneolaíochta Bhaile Átha Cliath</w:t>
            </w:r>
          </w:p>
        </w:tc>
        <w:tc>
          <w:tcPr>
            <w:tcW w:w="1559" w:type="dxa"/>
          </w:tcPr>
          <w:p w14:paraId="7C45543D" w14:textId="415F5D08" w:rsidR="00643838" w:rsidRPr="0076706E" w:rsidRDefault="00643838" w:rsidP="0076706E">
            <w:pPr>
              <w:spacing w:after="0"/>
              <w:jc w:val="right"/>
              <w:rPr>
                <w:sz w:val="22"/>
                <w:szCs w:val="22"/>
                <w:lang w:val="ga"/>
              </w:rPr>
            </w:pPr>
            <w:r w:rsidRPr="0076706E">
              <w:rPr>
                <w:sz w:val="22"/>
                <w:szCs w:val="22"/>
              </w:rPr>
              <w:t>3,123</w:t>
            </w:r>
          </w:p>
        </w:tc>
        <w:tc>
          <w:tcPr>
            <w:tcW w:w="1701" w:type="dxa"/>
          </w:tcPr>
          <w:p w14:paraId="0ABD9509" w14:textId="0280C57D" w:rsidR="00643838" w:rsidRPr="0076706E" w:rsidRDefault="00643838" w:rsidP="0076706E">
            <w:pPr>
              <w:spacing w:after="0"/>
              <w:jc w:val="right"/>
              <w:rPr>
                <w:sz w:val="22"/>
                <w:szCs w:val="22"/>
                <w:lang w:val="ga"/>
              </w:rPr>
            </w:pPr>
            <w:r w:rsidRPr="0076706E">
              <w:rPr>
                <w:sz w:val="22"/>
                <w:szCs w:val="22"/>
              </w:rPr>
              <w:t>130 (4.2%)</w:t>
            </w:r>
          </w:p>
        </w:tc>
        <w:tc>
          <w:tcPr>
            <w:tcW w:w="1560" w:type="dxa"/>
          </w:tcPr>
          <w:p w14:paraId="260B2AE6" w14:textId="21250E20" w:rsidR="00643838" w:rsidRPr="0076706E" w:rsidRDefault="00643838" w:rsidP="0076706E">
            <w:pPr>
              <w:spacing w:after="0"/>
              <w:jc w:val="right"/>
              <w:rPr>
                <w:sz w:val="22"/>
                <w:szCs w:val="22"/>
                <w:lang w:val="ga"/>
              </w:rPr>
            </w:pPr>
            <w:r w:rsidRPr="0076706E">
              <w:rPr>
                <w:sz w:val="22"/>
                <w:szCs w:val="22"/>
              </w:rPr>
              <w:t>3,079</w:t>
            </w:r>
          </w:p>
        </w:tc>
        <w:tc>
          <w:tcPr>
            <w:tcW w:w="1671" w:type="dxa"/>
          </w:tcPr>
          <w:p w14:paraId="15798EFA" w14:textId="259BA092" w:rsidR="00643838" w:rsidRPr="0076706E" w:rsidRDefault="00643838" w:rsidP="0076706E">
            <w:pPr>
              <w:spacing w:after="0"/>
              <w:jc w:val="right"/>
              <w:rPr>
                <w:sz w:val="22"/>
                <w:szCs w:val="22"/>
                <w:lang w:val="ga"/>
              </w:rPr>
            </w:pPr>
            <w:r w:rsidRPr="0076706E">
              <w:rPr>
                <w:sz w:val="22"/>
                <w:szCs w:val="22"/>
              </w:rPr>
              <w:t>251 (8.2%)</w:t>
            </w:r>
          </w:p>
        </w:tc>
        <w:tc>
          <w:tcPr>
            <w:tcW w:w="2439" w:type="dxa"/>
          </w:tcPr>
          <w:p w14:paraId="736EC2FE" w14:textId="7F28F42D" w:rsidR="00643838" w:rsidRPr="0076706E" w:rsidRDefault="00643838" w:rsidP="0076706E">
            <w:pPr>
              <w:spacing w:after="0"/>
              <w:rPr>
                <w:b/>
                <w:bCs/>
                <w:sz w:val="22"/>
                <w:szCs w:val="22"/>
                <w:lang w:val="ga"/>
              </w:rPr>
            </w:pPr>
            <w:r w:rsidRPr="0076706E">
              <w:rPr>
                <w:b/>
                <w:bCs/>
                <w:sz w:val="22"/>
                <w:szCs w:val="22"/>
                <w:lang w:val="ga"/>
              </w:rPr>
              <w:t>Sa bhliain 2020, aistríodh an comhlacht poiblí sin ón Roinn</w:t>
            </w:r>
            <w:r w:rsidRPr="0076706E">
              <w:rPr>
                <w:b/>
                <w:sz w:val="22"/>
                <w:szCs w:val="22"/>
                <w:lang w:val="ga"/>
              </w:rPr>
              <w:t xml:space="preserve"> Oideachais chuig an Roinn Breisoideachais &amp; Ardoideachais, Taighde, Nuálaíochta &amp; Eolaíochta</w:t>
            </w:r>
          </w:p>
        </w:tc>
      </w:tr>
    </w:tbl>
    <w:p w14:paraId="544AA329" w14:textId="77777777" w:rsidR="00FA646D" w:rsidRPr="0076706E" w:rsidRDefault="00FA646D" w:rsidP="0076706E"/>
    <w:p w14:paraId="110EA4DF" w14:textId="77777777" w:rsidR="00973B13" w:rsidRPr="0076706E" w:rsidRDefault="00973B13" w:rsidP="0076706E">
      <w:pPr>
        <w:pStyle w:val="Heading2"/>
      </w:pPr>
      <w:bookmarkStart w:id="49" w:name="_Toc94797835"/>
      <w:r w:rsidRPr="0076706E">
        <w:rPr>
          <w:bCs/>
          <w:lang w:val="ga"/>
        </w:rPr>
        <w:lastRenderedPageBreak/>
        <w:t>2.3 Anailís de réir an chineáil comhlachta earnála poiblí</w:t>
      </w:r>
      <w:bookmarkEnd w:id="49"/>
    </w:p>
    <w:p w14:paraId="79D7AF56" w14:textId="5803C149" w:rsidR="00973B13" w:rsidRPr="0076706E" w:rsidRDefault="00A356D8" w:rsidP="0076706E">
      <w:pPr>
        <w:spacing w:after="120"/>
        <w:rPr>
          <w:color w:val="000000" w:themeColor="text1"/>
        </w:rPr>
      </w:pPr>
      <w:r w:rsidRPr="0076706E">
        <w:rPr>
          <w:color w:val="000000" w:themeColor="text1"/>
          <w:lang w:val="ga"/>
        </w:rPr>
        <w:t>Rinneadh sonraí na bliana 2020 a chatagóiriú faoi na cúig chineál chéanna comhlachtaí poiblí a úsáideadh i mblianta roimhe sin:</w:t>
      </w:r>
    </w:p>
    <w:p w14:paraId="626E7C83" w14:textId="77777777" w:rsidR="00973B13" w:rsidRPr="0076706E" w:rsidRDefault="00973B13" w:rsidP="0076706E">
      <w:pPr>
        <w:pStyle w:val="ListBullet"/>
        <w:numPr>
          <w:ilvl w:val="0"/>
          <w:numId w:val="0"/>
        </w:numPr>
        <w:rPr>
          <w:color w:val="000000" w:themeColor="text1"/>
          <w:szCs w:val="26"/>
        </w:rPr>
      </w:pPr>
      <w:r w:rsidRPr="0076706E">
        <w:rPr>
          <w:color w:val="000000" w:themeColor="text1"/>
          <w:lang w:val="ga"/>
        </w:rPr>
        <w:t>•</w:t>
      </w:r>
      <w:r w:rsidRPr="0076706E">
        <w:rPr>
          <w:color w:val="000000" w:themeColor="text1"/>
          <w:lang w:val="ga"/>
        </w:rPr>
        <w:tab/>
      </w:r>
      <w:r w:rsidRPr="0076706E">
        <w:rPr>
          <w:color w:val="000000" w:themeColor="text1"/>
          <w:szCs w:val="26"/>
          <w:lang w:val="ga"/>
        </w:rPr>
        <w:t>Comhlachtaí Tráchtála</w:t>
      </w:r>
    </w:p>
    <w:p w14:paraId="43AB9A9C" w14:textId="77777777" w:rsidR="00973B13" w:rsidRPr="0076706E" w:rsidRDefault="00973B13" w:rsidP="0076706E">
      <w:pPr>
        <w:pStyle w:val="ListBullet"/>
        <w:numPr>
          <w:ilvl w:val="0"/>
          <w:numId w:val="0"/>
        </w:numPr>
        <w:rPr>
          <w:color w:val="000000" w:themeColor="text1"/>
          <w:szCs w:val="26"/>
        </w:rPr>
      </w:pPr>
      <w:r w:rsidRPr="0076706E">
        <w:rPr>
          <w:color w:val="000000" w:themeColor="text1"/>
          <w:szCs w:val="26"/>
          <w:lang w:val="ga"/>
        </w:rPr>
        <w:t>•</w:t>
      </w:r>
      <w:r w:rsidRPr="0076706E">
        <w:rPr>
          <w:color w:val="000000" w:themeColor="text1"/>
          <w:szCs w:val="26"/>
          <w:lang w:val="ga"/>
        </w:rPr>
        <w:tab/>
        <w:t>Ranna Rialtais</w:t>
      </w:r>
    </w:p>
    <w:p w14:paraId="29573787" w14:textId="77777777" w:rsidR="00973B13" w:rsidRPr="0076706E" w:rsidRDefault="00973B13" w:rsidP="0076706E">
      <w:pPr>
        <w:pStyle w:val="ListBullet"/>
        <w:numPr>
          <w:ilvl w:val="0"/>
          <w:numId w:val="0"/>
        </w:numPr>
        <w:rPr>
          <w:color w:val="000000" w:themeColor="text1"/>
          <w:szCs w:val="26"/>
        </w:rPr>
      </w:pPr>
      <w:r w:rsidRPr="0076706E">
        <w:rPr>
          <w:color w:val="000000" w:themeColor="text1"/>
          <w:szCs w:val="26"/>
          <w:lang w:val="ga"/>
        </w:rPr>
        <w:t>•</w:t>
      </w:r>
      <w:r w:rsidRPr="0076706E">
        <w:rPr>
          <w:color w:val="000000" w:themeColor="text1"/>
          <w:szCs w:val="26"/>
          <w:lang w:val="ga"/>
        </w:rPr>
        <w:tab/>
        <w:t>Comhlachtaí Rialtais Áitiúil</w:t>
      </w:r>
    </w:p>
    <w:p w14:paraId="11F9FC41" w14:textId="77777777" w:rsidR="00973B13" w:rsidRPr="0076706E" w:rsidRDefault="00973B13" w:rsidP="0076706E">
      <w:pPr>
        <w:pStyle w:val="ListBullet"/>
        <w:numPr>
          <w:ilvl w:val="0"/>
          <w:numId w:val="0"/>
        </w:numPr>
        <w:rPr>
          <w:color w:val="000000" w:themeColor="text1"/>
          <w:szCs w:val="26"/>
        </w:rPr>
      </w:pPr>
      <w:r w:rsidRPr="0076706E">
        <w:rPr>
          <w:color w:val="000000" w:themeColor="text1"/>
          <w:szCs w:val="26"/>
          <w:lang w:val="ga"/>
        </w:rPr>
        <w:t>•</w:t>
      </w:r>
      <w:r w:rsidRPr="0076706E">
        <w:rPr>
          <w:color w:val="000000" w:themeColor="text1"/>
          <w:szCs w:val="26"/>
          <w:lang w:val="ga"/>
        </w:rPr>
        <w:tab/>
        <w:t xml:space="preserve">Comhlachtaí Neamhthráchtála </w:t>
      </w:r>
    </w:p>
    <w:p w14:paraId="31C2E416" w14:textId="1DB7F17F" w:rsidR="00990ACC" w:rsidRPr="00A71A6D" w:rsidRDefault="00973B13" w:rsidP="00A71A6D">
      <w:pPr>
        <w:pStyle w:val="ListBullet"/>
        <w:numPr>
          <w:ilvl w:val="0"/>
          <w:numId w:val="0"/>
        </w:numPr>
        <w:spacing w:after="240"/>
        <w:rPr>
          <w:color w:val="000000" w:themeColor="text1"/>
          <w:szCs w:val="26"/>
        </w:rPr>
      </w:pPr>
      <w:r w:rsidRPr="0076706E">
        <w:rPr>
          <w:color w:val="000000" w:themeColor="text1"/>
          <w:szCs w:val="26"/>
          <w:lang w:val="ga"/>
        </w:rPr>
        <w:t>•</w:t>
      </w:r>
      <w:r w:rsidRPr="0076706E">
        <w:rPr>
          <w:color w:val="000000" w:themeColor="text1"/>
          <w:szCs w:val="26"/>
          <w:lang w:val="ga"/>
        </w:rPr>
        <w:tab/>
        <w:t>Comhlachtaí Poiblí a bhfuil Státseirbhísigh mar Fhoireann dóibh</w:t>
      </w:r>
    </w:p>
    <w:p w14:paraId="78727FF6" w14:textId="2A058B6F" w:rsidR="00973B13" w:rsidRPr="0076706E" w:rsidRDefault="00973B13" w:rsidP="0076706E">
      <w:pPr>
        <w:pStyle w:val="Heading3"/>
      </w:pPr>
      <w:r w:rsidRPr="0076706E">
        <w:rPr>
          <w:bCs/>
          <w:lang w:val="ga"/>
        </w:rPr>
        <w:t>Comhlachtaí Tráchtála</w:t>
      </w:r>
    </w:p>
    <w:p w14:paraId="507FDA20" w14:textId="0E97427B" w:rsidR="0004646A" w:rsidRPr="0076706E" w:rsidRDefault="00973B13" w:rsidP="0076706E">
      <w:pPr>
        <w:rPr>
          <w:color w:val="000000" w:themeColor="text1"/>
        </w:rPr>
      </w:pPr>
      <w:r w:rsidRPr="0076706E">
        <w:rPr>
          <w:color w:val="000000" w:themeColor="text1"/>
          <w:lang w:val="ga"/>
        </w:rPr>
        <w:t>Áirítear cuideachtaí iompair agus fuinnimh an Stáit leis an earnáil Comhlachtaí Tráchtála. Sa bhliain 2020, bhí an earnáil seo freagrach as 15.8% d’fhórsa saothair na hearnála poiblí (féach Tábla 7). Tháinig laghdú 663 fhostaí (-1.7%) ar an líon foriomlán fostaithe idir na blianta 2019 agus 2020, agus é ag titim go 38,646 fhostaí. Tháinig méadú 77 bhfostaí (+4.4%) ar an líon fostaithe a thuairiscigh míchumas, agus é ag ardú go 1,839 bhfostaí. Mhéadaigh an céatadán d’fhostaithe faoi mhíchumas i gComhlachtaí Tráchtála ó 4.5% sa bhliain 2019 go 4.8% sa bhliain 2020. San iomlán, bhain 84.6% de na comhlachtaí sa chatagóir seo an sprioc amach, ar laghdú é i gcomparáid leis an bhfigiúr 88.5% sa bhliain 2019.</w:t>
      </w:r>
    </w:p>
    <w:p w14:paraId="0E986B26" w14:textId="3B9F1349" w:rsidR="0061767C" w:rsidRPr="0076706E" w:rsidRDefault="0061767C" w:rsidP="0061767C">
      <w:pPr>
        <w:pStyle w:val="Heading3"/>
      </w:pPr>
      <w:r>
        <w:rPr>
          <w:bCs/>
          <w:lang w:val="ga"/>
        </w:rPr>
        <w:t>Rianna Rialtais</w:t>
      </w:r>
    </w:p>
    <w:p w14:paraId="7001E436" w14:textId="5D871D5E" w:rsidR="0061767C" w:rsidRPr="0061767C" w:rsidRDefault="0061767C" w:rsidP="0061767C">
      <w:r w:rsidRPr="0061767C">
        <w:t>In 2020, b’ionann fostaithe na Roinne Rialtais agus 9.5% d’fhostaithe na hearnála poiblí. In 2020, bhí méadú ar líon iomlán na bhfostaithe i Ranna Rialtais ó 22,239 in 2019, go 23,271 in 2020 (4.6%). Idir 2019 agus 2020, tháinig laghdú 29 duine ar líon na bhfostaithe faoi mhíchumas go 1,168 (-2.4%). Tháinig laghdú ar chéatadán na bhfostaithe a thuairiscigh míchumas ó 5.4% in 2019 go 5.0% in 2020. Sháraigh gach Roinn Rialtais an sprioc íosta 3% do 2020 - an naoú bliain as a chéile inar sháraigh na Ranna go léir an sprioc.</w:t>
      </w:r>
    </w:p>
    <w:p w14:paraId="57E060A1" w14:textId="076CD0DB" w:rsidR="00973B13" w:rsidRPr="0076706E" w:rsidRDefault="0061767C" w:rsidP="0076706E">
      <w:pPr>
        <w:pStyle w:val="Heading3"/>
      </w:pPr>
      <w:r>
        <w:rPr>
          <w:bCs/>
          <w:lang w:val="ga"/>
        </w:rPr>
        <w:t>Comhlachta</w:t>
      </w:r>
      <w:r w:rsidRPr="0076706E">
        <w:rPr>
          <w:bCs/>
          <w:lang w:val="ga"/>
        </w:rPr>
        <w:t>í</w:t>
      </w:r>
      <w:r>
        <w:rPr>
          <w:bCs/>
          <w:lang w:val="ga"/>
        </w:rPr>
        <w:t xml:space="preserve"> </w:t>
      </w:r>
      <w:r w:rsidR="00973B13" w:rsidRPr="0076706E">
        <w:rPr>
          <w:bCs/>
          <w:lang w:val="ga"/>
        </w:rPr>
        <w:t xml:space="preserve">Rialtas Áitiúil </w:t>
      </w:r>
    </w:p>
    <w:p w14:paraId="0249AEDD" w14:textId="4B9A4142" w:rsidR="001A29B5" w:rsidRDefault="00973B13" w:rsidP="00F5759D">
      <w:pPr>
        <w:rPr>
          <w:rFonts w:ascii="Rockwell" w:hAnsi="Rockwell"/>
          <w:b/>
          <w:bCs/>
          <w:color w:val="CC3399"/>
          <w:sz w:val="28"/>
          <w:szCs w:val="28"/>
          <w:lang w:val="ga"/>
        </w:rPr>
      </w:pPr>
      <w:r w:rsidRPr="0076706E">
        <w:rPr>
          <w:rFonts w:ascii="Gill Sans" w:hAnsi="Gill Sans"/>
          <w:color w:val="000000"/>
          <w:lang w:val="ga"/>
        </w:rPr>
        <w:t xml:space="preserve">Áirítear comhairlí cathrach agus contae agus comhlachtaí eile údaráis áitiúil leis an earnáil Rialtais Áitiúil. Sa bhliain 2020, bhí an earnáil seo freagrach as 13.4% d’fhórsa saothair na hearnála poiblí. </w:t>
      </w:r>
      <w:r w:rsidRPr="0076706E">
        <w:rPr>
          <w:rFonts w:ascii="Gill Sans" w:hAnsi="Gill Sans"/>
          <w:lang w:val="ga"/>
        </w:rPr>
        <w:t xml:space="preserve">Tháinig laghdú 27 bhfostaí (-0.1%) ar an líon foriomlán fostaithe idir na blianta 2019 agus 2020, agus é ag titim go 32,974 fhostaí sa bhliain 2020. Tháinig laghdú 186 dhuine (-12.3%) ar an líon fostaithe a thuairiscigh míchumas, agus é ag titim ó 1,511 fhostaí go 1,325 fhostaí sa bhliain 2020. </w:t>
      </w:r>
      <w:r w:rsidRPr="0076706E">
        <w:rPr>
          <w:rFonts w:ascii="Gill Sans" w:hAnsi="Gill Sans"/>
          <w:color w:val="000000"/>
          <w:lang w:val="ga"/>
        </w:rPr>
        <w:t xml:space="preserve">Laghdaigh an céatadán d’fhostaithe faoi mhíchumas ar fud na catagóire Rialtais Áitiúil ina hiomláine ó 4.6% sa bhliain 2019 go 4.0% sa bhliain 2020. San iomlán, bhain 91.4% de na comhlachtaí sa chatagóir seo an sprioc amach, faoi mar </w:t>
      </w:r>
      <w:r w:rsidRPr="0076706E">
        <w:rPr>
          <w:rFonts w:ascii="Gill Sans" w:hAnsi="Gill Sans"/>
          <w:color w:val="000000"/>
          <w:lang w:val="ga"/>
        </w:rPr>
        <w:lastRenderedPageBreak/>
        <w:t>a tharla sa bhliain 2019. Bhí na húdaráis áitiúla uile, seachas Comhairle Cathrach agus Contae Luimnigh, i measc an 32 chomhlacht phoiblí as na 35 cinn sa chatagóir seo a bhain an sprioc amach. Comhlachtaí an-bheag a raibh níos lú ná 25 bhall foirne acu is ea an dá thionól réigiúnacha eile (5.7%) nár bhain an sprioc amach.</w:t>
      </w:r>
    </w:p>
    <w:p w14:paraId="3B75F144" w14:textId="58103EE5" w:rsidR="00973B13" w:rsidRPr="0076706E" w:rsidRDefault="00973B13" w:rsidP="0076706E">
      <w:pPr>
        <w:pStyle w:val="Heading3"/>
      </w:pPr>
      <w:r w:rsidRPr="0076706E">
        <w:rPr>
          <w:bCs/>
          <w:lang w:val="ga"/>
        </w:rPr>
        <w:t>Comhlachtaí Poiblí a bhfuil Státseirbhísigh mar Fhoireann dóibh</w:t>
      </w:r>
    </w:p>
    <w:p w14:paraId="0C33B7F2" w14:textId="77777777" w:rsidR="006941DE" w:rsidRPr="0076706E" w:rsidRDefault="00973B13" w:rsidP="0076706E">
      <w:pPr>
        <w:rPr>
          <w:color w:val="000000" w:themeColor="text1"/>
        </w:rPr>
      </w:pPr>
      <w:r w:rsidRPr="0076706E">
        <w:rPr>
          <w:color w:val="000000" w:themeColor="text1"/>
          <w:lang w:val="ga"/>
        </w:rPr>
        <w:t>Áirítear leis an earnáil seo comhlachtaí a bhfuil a bhfostaithe aicmithe mar státseirbhísigh, amhail na Coimisinéirí Ioncaim, an Phríomh-Oifig Staidrimh, Coimisiún na hÉireann um Chearta an Duine agus Comhionannas agus an Chomhairle Náisiúnta um Oideachas Speisialta. Sa bhliain 2020, bhí gníomhaireachtaí den sórt sin freagrach as 6.8% d’fhórsa saothair na hearnála poiblí. Tháinig méadú 318 bhfostaí (+1.9%) ar an líon fostaithe san earnáil seo idir na blianta 2019 agus 2020, agus é ag ardú go 16,740 fostaí. Tháinig méadú 22 fhostaí (+2.9%) ar an líon fostaithe faoi mhíchumas, agus é ag ardú go 779 bhfostaí. Bhí méadú beag ann sa chéatadán d’fhostaithe faoi mhíchumas, agus é ag ardú ó 4.6% sa bhliain 2019 go 4.7% sa bhliain 2020.</w:t>
      </w:r>
      <w:r w:rsidRPr="0076706E">
        <w:rPr>
          <w:lang w:val="ga"/>
        </w:rPr>
        <w:t xml:space="preserve"> </w:t>
      </w:r>
      <w:r w:rsidRPr="0076706E">
        <w:rPr>
          <w:color w:val="000000" w:themeColor="text1"/>
          <w:lang w:val="ga"/>
        </w:rPr>
        <w:t xml:space="preserve">San iomlán, bhain 82.5% de na comhlachtaí san earnáil seo an sprioc amach, ar méadú é i gcomparáid le 78.6% sa bhliain 2019. </w:t>
      </w:r>
    </w:p>
    <w:p w14:paraId="15E321F0" w14:textId="0DC732EC" w:rsidR="00A71A6D" w:rsidRPr="001A29B5" w:rsidRDefault="00C72274" w:rsidP="001A29B5">
      <w:pPr>
        <w:rPr>
          <w:color w:val="000000" w:themeColor="text1"/>
        </w:rPr>
      </w:pPr>
      <w:r w:rsidRPr="0076706E">
        <w:rPr>
          <w:color w:val="000000" w:themeColor="text1"/>
          <w:lang w:val="ga"/>
        </w:rPr>
        <w:t>Sa bhliain 2019, thuairiscigh Bord Ceaintín na bhFórsaí Cosanta agus an Oifig um Chosaint Idirnáisiúnta faoin gcatagóir seo.</w:t>
      </w:r>
      <w:r w:rsidRPr="0076706E">
        <w:rPr>
          <w:lang w:val="ga"/>
        </w:rPr>
        <w:t xml:space="preserve">  Sa bhliain 2020, cónascadh Bord Ceaintín na bhFórsaí Cosanta isteach sa Roinn Cosanta agus ní dhearna sé tuairisceán leithleach Chuid 5 don bhliain 2020.</w:t>
      </w:r>
      <w:r w:rsidRPr="0076706E">
        <w:rPr>
          <w:color w:val="000000" w:themeColor="text1"/>
          <w:lang w:val="ga"/>
        </w:rPr>
        <w:t xml:space="preserve">  Sa bhliain 2020, cónascadh an Oifig um Chosaint Idirnáisiúnta isteach i Seachadadh Seirbhíse Inimirce mar chuid de phróiseas</w:t>
      </w:r>
      <w:r w:rsidR="003F059B" w:rsidRPr="0076706E">
        <w:rPr>
          <w:color w:val="000000" w:themeColor="text1"/>
          <w:lang w:val="ga"/>
        </w:rPr>
        <w:t xml:space="preserve"> bunathraithe na Roinne Dlí &amp;</w:t>
      </w:r>
      <w:r w:rsidRPr="0076706E">
        <w:rPr>
          <w:color w:val="000000" w:themeColor="text1"/>
          <w:lang w:val="ga"/>
        </w:rPr>
        <w:t xml:space="preserve"> Cirt.</w:t>
      </w:r>
      <w:r w:rsidRPr="0076706E">
        <w:rPr>
          <w:lang w:val="ga"/>
        </w:rPr>
        <w:t xml:space="preserve"> Ní dhearna na comhlachtaí poiblí sin tuairisceáin leithleacha Chuid 5 ar bith sa bhliain 2020 agus níor thuairiscigh siad faoin gcatagóir seo. Dá bhrí sin, cailleadh dhá chomhlacht phoiblí ón gcatagóir sin sa bhliain 2020.</w:t>
      </w:r>
    </w:p>
    <w:p w14:paraId="6D13BD3B" w14:textId="1404C415" w:rsidR="00973B13" w:rsidRPr="0076706E" w:rsidRDefault="00973B13" w:rsidP="0076706E">
      <w:pPr>
        <w:pStyle w:val="Heading3"/>
      </w:pPr>
      <w:r w:rsidRPr="0076706E">
        <w:rPr>
          <w:bCs/>
          <w:lang w:val="ga"/>
        </w:rPr>
        <w:t>Comhlachtaí Neamhthráchtála</w:t>
      </w:r>
    </w:p>
    <w:p w14:paraId="294F65BD" w14:textId="63E20B30" w:rsidR="00973B13" w:rsidRPr="0076706E" w:rsidRDefault="00973B13" w:rsidP="0076706E">
      <w:pPr>
        <w:rPr>
          <w:color w:val="000000" w:themeColor="text1"/>
          <w:szCs w:val="26"/>
        </w:rPr>
      </w:pPr>
      <w:r w:rsidRPr="0076706E">
        <w:rPr>
          <w:color w:val="000000" w:themeColor="text1"/>
          <w:szCs w:val="26"/>
          <w:lang w:val="ga"/>
        </w:rPr>
        <w:t xml:space="preserve">Is gnách gurb é seo an earnáil is mó sa tseirbhís phoiblí toisc go gcuimsíonn sí FSS, atá ar an bhfostóir is mó san earnáil phoiblí. Sa bhliain 2020, bhí an earnáil seo freagrach as beagán níos mó ná leath fhórsa saothair na hearnála poiblí (54.5%). Tháinig méadú 6,356 fhostaí (+5.0%) ar an líon fostaithe san earnáil seo idir na blianta 2019 agus 2020, agus é ag ardú go 133,559 bhfostaí. Tháinig méadú 434 fhostaí (+20.7%) ar an líon fostaithe faoi mhíchumas, agus é ag ardú go 2,526 fhostaí. </w:t>
      </w:r>
      <w:r w:rsidRPr="0076706E">
        <w:rPr>
          <w:color w:val="000000" w:themeColor="text1"/>
          <w:lang w:val="ga"/>
        </w:rPr>
        <w:t>Bhí méadú beag ann sa chéatadán d’fhostaithe faoi mhíchumas, agus é ag ardú ó 1.6% sa bhliain 2019 go 1.9% sa bhliain 2020.</w:t>
      </w:r>
      <w:r w:rsidRPr="0076706E">
        <w:rPr>
          <w:lang w:val="ga"/>
        </w:rPr>
        <w:t xml:space="preserve"> </w:t>
      </w:r>
      <w:r w:rsidRPr="0076706E">
        <w:rPr>
          <w:color w:val="000000" w:themeColor="text1"/>
          <w:lang w:val="ga"/>
        </w:rPr>
        <w:t>San iomlán, bhain 80.0% de Chomhlachtaí Neamhthráchtála an sprioc amach, ar laghdú é i gcomparáid le 84.2% sa bhliain 2019.</w:t>
      </w:r>
    </w:p>
    <w:p w14:paraId="65FECD50" w14:textId="5188E635" w:rsidR="00973B13" w:rsidRPr="0076706E" w:rsidRDefault="007D6728" w:rsidP="0076706E">
      <w:pPr>
        <w:pStyle w:val="TableTitle"/>
      </w:pPr>
      <w:r w:rsidRPr="0076706E">
        <w:rPr>
          <w:bCs/>
          <w:lang w:val="ga"/>
        </w:rPr>
        <w:lastRenderedPageBreak/>
        <w:t xml:space="preserve">Tábla 7. Sonraí de réir chineál an chomhlachta phoiblí, 2019 agus 2020 </w:t>
      </w:r>
    </w:p>
    <w:tbl>
      <w:tblPr>
        <w:tblpPr w:leftFromText="180" w:rightFromText="180" w:vertAnchor="text" w:horzAnchor="margin" w:tblpXSpec="center" w:tblpY="92"/>
        <w:tblW w:w="110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418"/>
        <w:gridCol w:w="1417"/>
        <w:gridCol w:w="1559"/>
        <w:gridCol w:w="1560"/>
        <w:gridCol w:w="1701"/>
        <w:gridCol w:w="1559"/>
      </w:tblGrid>
      <w:tr w:rsidR="00FE708A" w:rsidRPr="0076706E" w14:paraId="59BC7093" w14:textId="40875BC9" w:rsidTr="00C93DE6">
        <w:trPr>
          <w:cantSplit/>
          <w:tblHeader/>
        </w:trPr>
        <w:tc>
          <w:tcPr>
            <w:tcW w:w="1828" w:type="dxa"/>
            <w:tcBorders>
              <w:bottom w:val="single" w:sz="12" w:space="0" w:color="000000"/>
            </w:tcBorders>
          </w:tcPr>
          <w:p w14:paraId="7B17651A" w14:textId="77777777" w:rsidR="00FE708A" w:rsidRPr="0076706E" w:rsidRDefault="00FE708A" w:rsidP="0076706E">
            <w:pPr>
              <w:keepNext/>
              <w:spacing w:after="0"/>
              <w:rPr>
                <w:b/>
                <w:color w:val="000000"/>
                <w:sz w:val="22"/>
                <w:szCs w:val="22"/>
              </w:rPr>
            </w:pPr>
            <w:r w:rsidRPr="0076706E">
              <w:rPr>
                <w:b/>
                <w:bCs/>
                <w:color w:val="000000"/>
                <w:sz w:val="22"/>
                <w:szCs w:val="22"/>
                <w:lang w:val="ga"/>
              </w:rPr>
              <w:t>An cineál comhlachta earnála poiblí</w:t>
            </w:r>
          </w:p>
        </w:tc>
        <w:tc>
          <w:tcPr>
            <w:tcW w:w="1418" w:type="dxa"/>
            <w:tcBorders>
              <w:bottom w:val="single" w:sz="12" w:space="0" w:color="000000"/>
            </w:tcBorders>
          </w:tcPr>
          <w:p w14:paraId="4B8E9DFD" w14:textId="77777777" w:rsidR="00FE708A" w:rsidRPr="0076706E" w:rsidRDefault="00FE708A" w:rsidP="0076706E">
            <w:pPr>
              <w:keepNext/>
              <w:spacing w:after="0"/>
              <w:rPr>
                <w:b/>
                <w:color w:val="000000"/>
                <w:sz w:val="22"/>
                <w:szCs w:val="22"/>
              </w:rPr>
            </w:pPr>
            <w:r w:rsidRPr="0076706E">
              <w:rPr>
                <w:b/>
                <w:bCs/>
                <w:color w:val="000000"/>
                <w:sz w:val="22"/>
                <w:szCs w:val="22"/>
                <w:lang w:val="ga"/>
              </w:rPr>
              <w:t>Iomlán na bhfostaithe</w:t>
            </w:r>
          </w:p>
        </w:tc>
        <w:tc>
          <w:tcPr>
            <w:tcW w:w="1417" w:type="dxa"/>
            <w:tcBorders>
              <w:bottom w:val="single" w:sz="12" w:space="0" w:color="000000"/>
            </w:tcBorders>
          </w:tcPr>
          <w:p w14:paraId="394FE361" w14:textId="797B592F" w:rsidR="00FE708A" w:rsidRPr="0076706E" w:rsidRDefault="003C02A5" w:rsidP="0076706E">
            <w:pPr>
              <w:keepNext/>
              <w:spacing w:after="0"/>
              <w:rPr>
                <w:b/>
                <w:color w:val="000000"/>
                <w:sz w:val="22"/>
                <w:szCs w:val="22"/>
              </w:rPr>
            </w:pPr>
            <w:r w:rsidRPr="0076706E">
              <w:rPr>
                <w:b/>
                <w:bCs/>
                <w:color w:val="000000"/>
                <w:sz w:val="22"/>
                <w:szCs w:val="22"/>
                <w:lang w:val="ga"/>
              </w:rPr>
              <w:t>An líon fostaithe a thuairiscigh míchumas</w:t>
            </w:r>
          </w:p>
        </w:tc>
        <w:tc>
          <w:tcPr>
            <w:tcW w:w="1559" w:type="dxa"/>
            <w:tcBorders>
              <w:bottom w:val="single" w:sz="12" w:space="0" w:color="000000"/>
            </w:tcBorders>
          </w:tcPr>
          <w:p w14:paraId="48D2CC5D" w14:textId="0E8A3258" w:rsidR="00FE708A" w:rsidRPr="005D336A" w:rsidRDefault="00B90498" w:rsidP="0076706E">
            <w:pPr>
              <w:keepNext/>
              <w:spacing w:after="0"/>
              <w:rPr>
                <w:b/>
                <w:color w:val="000000"/>
                <w:sz w:val="22"/>
                <w:szCs w:val="22"/>
              </w:rPr>
            </w:pPr>
            <w:r>
              <w:rPr>
                <w:b/>
                <w:bCs/>
                <w:color w:val="000000"/>
                <w:sz w:val="22"/>
                <w:szCs w:val="22"/>
                <w:lang w:val="ga"/>
              </w:rPr>
              <w:t xml:space="preserve">An % d’fhostaithe a </w:t>
            </w:r>
            <w:r w:rsidR="003C02A5" w:rsidRPr="005D336A">
              <w:rPr>
                <w:b/>
                <w:bCs/>
                <w:color w:val="000000"/>
                <w:sz w:val="22"/>
                <w:szCs w:val="22"/>
                <w:lang w:val="ga"/>
              </w:rPr>
              <w:t>thuairiscigh míchumas</w:t>
            </w:r>
          </w:p>
        </w:tc>
        <w:tc>
          <w:tcPr>
            <w:tcW w:w="1560" w:type="dxa"/>
            <w:tcBorders>
              <w:bottom w:val="single" w:sz="12" w:space="0" w:color="000000"/>
            </w:tcBorders>
          </w:tcPr>
          <w:p w14:paraId="59F6FA9A" w14:textId="77777777" w:rsidR="00FE708A" w:rsidRPr="005D336A" w:rsidRDefault="00FE708A" w:rsidP="0076706E">
            <w:pPr>
              <w:keepNext/>
              <w:spacing w:after="0"/>
              <w:rPr>
                <w:b/>
                <w:color w:val="000000"/>
                <w:sz w:val="22"/>
                <w:szCs w:val="22"/>
              </w:rPr>
            </w:pPr>
            <w:r w:rsidRPr="005D336A">
              <w:rPr>
                <w:b/>
                <w:bCs/>
                <w:color w:val="000000"/>
                <w:sz w:val="22"/>
                <w:szCs w:val="22"/>
                <w:lang w:val="ga"/>
              </w:rPr>
              <w:t>An % d’iomlán an fhórsa saothair ar tuairiscíodh air faoi Chuid 5</w:t>
            </w:r>
          </w:p>
        </w:tc>
        <w:tc>
          <w:tcPr>
            <w:tcW w:w="1701" w:type="dxa"/>
            <w:tcBorders>
              <w:bottom w:val="single" w:sz="12" w:space="0" w:color="000000"/>
            </w:tcBorders>
          </w:tcPr>
          <w:p w14:paraId="72F8D895" w14:textId="5B2A27A2" w:rsidR="00FE708A" w:rsidRPr="005D336A" w:rsidRDefault="00FE708A" w:rsidP="0076706E">
            <w:pPr>
              <w:keepNext/>
              <w:spacing w:after="0"/>
              <w:rPr>
                <w:b/>
                <w:color w:val="000000"/>
                <w:sz w:val="22"/>
                <w:szCs w:val="22"/>
              </w:rPr>
            </w:pPr>
            <w:r w:rsidRPr="005D336A">
              <w:rPr>
                <w:b/>
                <w:bCs/>
                <w:color w:val="000000"/>
                <w:sz w:val="22"/>
                <w:szCs w:val="22"/>
                <w:lang w:val="ga"/>
              </w:rPr>
              <w:t>An % de chomhlachtaí a bhain an sprioc amach</w:t>
            </w:r>
          </w:p>
        </w:tc>
        <w:tc>
          <w:tcPr>
            <w:tcW w:w="1559" w:type="dxa"/>
            <w:tcBorders>
              <w:bottom w:val="single" w:sz="12" w:space="0" w:color="000000"/>
            </w:tcBorders>
          </w:tcPr>
          <w:p w14:paraId="01671D88" w14:textId="30E12FEE" w:rsidR="005D336A" w:rsidRPr="005D336A" w:rsidRDefault="00FE708A" w:rsidP="0076706E">
            <w:pPr>
              <w:keepNext/>
              <w:spacing w:after="0"/>
              <w:rPr>
                <w:b/>
                <w:bCs/>
                <w:color w:val="000000"/>
                <w:sz w:val="22"/>
                <w:szCs w:val="22"/>
                <w:lang w:val="ga"/>
              </w:rPr>
            </w:pPr>
            <w:r w:rsidRPr="005D336A">
              <w:rPr>
                <w:b/>
                <w:bCs/>
                <w:color w:val="000000"/>
                <w:sz w:val="22"/>
                <w:szCs w:val="22"/>
                <w:lang w:val="ga"/>
              </w:rPr>
              <w:t xml:space="preserve">An líon comhlachtaí </w:t>
            </w:r>
          </w:p>
          <w:p w14:paraId="4F99C8E2" w14:textId="582E4057" w:rsidR="00FE708A" w:rsidRPr="005D336A" w:rsidRDefault="00FE708A" w:rsidP="0076706E">
            <w:pPr>
              <w:keepNext/>
              <w:spacing w:after="0"/>
              <w:rPr>
                <w:b/>
                <w:color w:val="000000"/>
                <w:sz w:val="22"/>
                <w:szCs w:val="22"/>
              </w:rPr>
            </w:pPr>
            <w:r w:rsidRPr="005D336A">
              <w:rPr>
                <w:b/>
                <w:bCs/>
                <w:color w:val="000000"/>
                <w:sz w:val="22"/>
                <w:szCs w:val="22"/>
                <w:lang w:val="ga"/>
              </w:rPr>
              <w:t>poiblí</w:t>
            </w:r>
          </w:p>
        </w:tc>
      </w:tr>
      <w:tr w:rsidR="00FE708A" w:rsidRPr="0076706E" w14:paraId="25FA285B" w14:textId="56D322D2" w:rsidTr="00C93DE6">
        <w:trPr>
          <w:trHeight w:val="233"/>
        </w:trPr>
        <w:tc>
          <w:tcPr>
            <w:tcW w:w="1828" w:type="dxa"/>
          </w:tcPr>
          <w:p w14:paraId="2D379584" w14:textId="2B41E97C" w:rsidR="00FE708A" w:rsidRPr="0076706E" w:rsidRDefault="00FE708A" w:rsidP="0076706E">
            <w:pPr>
              <w:keepNext/>
              <w:spacing w:after="0"/>
              <w:rPr>
                <w:b/>
                <w:color w:val="000000"/>
                <w:sz w:val="22"/>
                <w:szCs w:val="22"/>
              </w:rPr>
            </w:pPr>
            <w:r w:rsidRPr="0076706E">
              <w:rPr>
                <w:b/>
                <w:bCs/>
                <w:color w:val="000000"/>
                <w:sz w:val="22"/>
                <w:szCs w:val="22"/>
                <w:lang w:val="ga"/>
              </w:rPr>
              <w:t>Comhlacht Tráchtála 2020</w:t>
            </w:r>
          </w:p>
        </w:tc>
        <w:tc>
          <w:tcPr>
            <w:tcW w:w="1418" w:type="dxa"/>
          </w:tcPr>
          <w:p w14:paraId="7D9FF051" w14:textId="2B1F231A"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38,646</w:t>
            </w:r>
          </w:p>
        </w:tc>
        <w:tc>
          <w:tcPr>
            <w:tcW w:w="1417" w:type="dxa"/>
          </w:tcPr>
          <w:p w14:paraId="7BD35D5E" w14:textId="307A77F9"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1,839</w:t>
            </w:r>
          </w:p>
        </w:tc>
        <w:tc>
          <w:tcPr>
            <w:tcW w:w="1559" w:type="dxa"/>
          </w:tcPr>
          <w:p w14:paraId="76B1C86B" w14:textId="7BBA3124" w:rsidR="00FE708A" w:rsidRPr="0076706E" w:rsidRDefault="00FE708A" w:rsidP="0076706E">
            <w:pPr>
              <w:keepNext/>
              <w:spacing w:after="0"/>
              <w:jc w:val="right"/>
              <w:rPr>
                <w:color w:val="000000"/>
                <w:sz w:val="22"/>
                <w:szCs w:val="22"/>
              </w:rPr>
            </w:pPr>
            <w:r w:rsidRPr="0076706E">
              <w:rPr>
                <w:color w:val="000000"/>
                <w:sz w:val="22"/>
                <w:szCs w:val="22"/>
                <w:lang w:val="ga"/>
              </w:rPr>
              <w:t>4.8%</w:t>
            </w:r>
          </w:p>
        </w:tc>
        <w:tc>
          <w:tcPr>
            <w:tcW w:w="1560" w:type="dxa"/>
          </w:tcPr>
          <w:p w14:paraId="1D62B905" w14:textId="73F2FD4A"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15.8%</w:t>
            </w:r>
          </w:p>
        </w:tc>
        <w:tc>
          <w:tcPr>
            <w:tcW w:w="1701" w:type="dxa"/>
          </w:tcPr>
          <w:p w14:paraId="6F60A9F0" w14:textId="3C0DD5FB"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84.6%</w:t>
            </w:r>
          </w:p>
        </w:tc>
        <w:tc>
          <w:tcPr>
            <w:tcW w:w="1559" w:type="dxa"/>
          </w:tcPr>
          <w:p w14:paraId="6A645412" w14:textId="7635E93E" w:rsidR="00FE708A" w:rsidRPr="0076706E" w:rsidRDefault="00FE708A" w:rsidP="0076706E">
            <w:pPr>
              <w:keepNext/>
              <w:spacing w:after="0"/>
              <w:jc w:val="right"/>
              <w:rPr>
                <w:color w:val="000000"/>
                <w:sz w:val="22"/>
                <w:szCs w:val="22"/>
              </w:rPr>
            </w:pPr>
            <w:r w:rsidRPr="0076706E">
              <w:rPr>
                <w:color w:val="000000"/>
                <w:sz w:val="22"/>
                <w:szCs w:val="22"/>
                <w:lang w:val="ga"/>
              </w:rPr>
              <w:t>26</w:t>
            </w:r>
          </w:p>
        </w:tc>
      </w:tr>
      <w:tr w:rsidR="00FE708A" w:rsidRPr="0076706E" w14:paraId="09E2EE11" w14:textId="7717CC97" w:rsidTr="00C93DE6">
        <w:tc>
          <w:tcPr>
            <w:tcW w:w="1828" w:type="dxa"/>
          </w:tcPr>
          <w:p w14:paraId="08EB0188" w14:textId="0EBA157D" w:rsidR="00FE708A" w:rsidRPr="0076706E" w:rsidRDefault="00FE708A" w:rsidP="0076706E">
            <w:pPr>
              <w:keepNext/>
              <w:spacing w:after="0"/>
              <w:rPr>
                <w:b/>
                <w:color w:val="000000"/>
                <w:sz w:val="22"/>
                <w:szCs w:val="22"/>
              </w:rPr>
            </w:pPr>
            <w:r w:rsidRPr="0076706E">
              <w:rPr>
                <w:b/>
                <w:bCs/>
                <w:color w:val="000000"/>
                <w:sz w:val="22"/>
                <w:szCs w:val="22"/>
                <w:lang w:val="ga"/>
              </w:rPr>
              <w:t>Comhlacht Tráchtála 2019</w:t>
            </w:r>
          </w:p>
        </w:tc>
        <w:tc>
          <w:tcPr>
            <w:tcW w:w="1418" w:type="dxa"/>
          </w:tcPr>
          <w:p w14:paraId="1C329662" w14:textId="5F037EAE" w:rsidR="00FE708A" w:rsidRPr="0076706E" w:rsidRDefault="00FE708A" w:rsidP="0076706E">
            <w:pPr>
              <w:spacing w:after="0"/>
              <w:jc w:val="right"/>
              <w:rPr>
                <w:color w:val="000000"/>
                <w:sz w:val="22"/>
                <w:szCs w:val="22"/>
              </w:rPr>
            </w:pPr>
            <w:r w:rsidRPr="0076706E">
              <w:rPr>
                <w:color w:val="000000"/>
                <w:sz w:val="22"/>
                <w:szCs w:val="22"/>
                <w:lang w:val="ga"/>
              </w:rPr>
              <w:t>39,309</w:t>
            </w:r>
          </w:p>
        </w:tc>
        <w:tc>
          <w:tcPr>
            <w:tcW w:w="1417" w:type="dxa"/>
          </w:tcPr>
          <w:p w14:paraId="5BBFEAF7" w14:textId="512E2A15" w:rsidR="00FE708A" w:rsidRPr="0076706E" w:rsidRDefault="00FE708A" w:rsidP="0076706E">
            <w:pPr>
              <w:spacing w:after="0"/>
              <w:jc w:val="right"/>
              <w:rPr>
                <w:color w:val="000000"/>
                <w:sz w:val="22"/>
                <w:szCs w:val="22"/>
              </w:rPr>
            </w:pPr>
            <w:r w:rsidRPr="0076706E">
              <w:rPr>
                <w:color w:val="000000"/>
                <w:sz w:val="22"/>
                <w:szCs w:val="22"/>
                <w:lang w:val="ga"/>
              </w:rPr>
              <w:t>1,762</w:t>
            </w:r>
          </w:p>
        </w:tc>
        <w:tc>
          <w:tcPr>
            <w:tcW w:w="1559" w:type="dxa"/>
          </w:tcPr>
          <w:p w14:paraId="6CA5FCDD" w14:textId="085B0504" w:rsidR="00FE708A" w:rsidRPr="0076706E" w:rsidRDefault="00FE708A" w:rsidP="0076706E">
            <w:pPr>
              <w:keepNext/>
              <w:spacing w:after="0"/>
              <w:jc w:val="right"/>
              <w:rPr>
                <w:color w:val="000000"/>
                <w:sz w:val="22"/>
                <w:szCs w:val="22"/>
              </w:rPr>
            </w:pPr>
            <w:r w:rsidRPr="0076706E">
              <w:rPr>
                <w:color w:val="000000"/>
                <w:sz w:val="22"/>
                <w:szCs w:val="22"/>
                <w:lang w:val="ga"/>
              </w:rPr>
              <w:t>4.5%</w:t>
            </w:r>
          </w:p>
        </w:tc>
        <w:tc>
          <w:tcPr>
            <w:tcW w:w="1560" w:type="dxa"/>
          </w:tcPr>
          <w:p w14:paraId="36E2A325" w14:textId="2E501F81"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16.5%</w:t>
            </w:r>
          </w:p>
        </w:tc>
        <w:tc>
          <w:tcPr>
            <w:tcW w:w="1701" w:type="dxa"/>
          </w:tcPr>
          <w:p w14:paraId="2F999BD5" w14:textId="4A27C88C"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88.5%</w:t>
            </w:r>
          </w:p>
        </w:tc>
        <w:tc>
          <w:tcPr>
            <w:tcW w:w="1559" w:type="dxa"/>
          </w:tcPr>
          <w:p w14:paraId="32FC089B" w14:textId="34158E3F" w:rsidR="00FE708A" w:rsidRPr="0076706E" w:rsidRDefault="00FE708A" w:rsidP="0076706E">
            <w:pPr>
              <w:keepNext/>
              <w:spacing w:after="0"/>
              <w:jc w:val="right"/>
              <w:rPr>
                <w:color w:val="000000"/>
                <w:sz w:val="22"/>
                <w:szCs w:val="22"/>
              </w:rPr>
            </w:pPr>
            <w:r w:rsidRPr="0076706E">
              <w:rPr>
                <w:color w:val="000000"/>
                <w:sz w:val="22"/>
                <w:szCs w:val="22"/>
                <w:lang w:val="ga"/>
              </w:rPr>
              <w:t>26</w:t>
            </w:r>
          </w:p>
        </w:tc>
      </w:tr>
      <w:tr w:rsidR="00FE708A" w:rsidRPr="0076706E" w14:paraId="0988A656" w14:textId="06AACBCA" w:rsidTr="00C93DE6">
        <w:tc>
          <w:tcPr>
            <w:tcW w:w="1828" w:type="dxa"/>
            <w:tcBorders>
              <w:bottom w:val="single" w:sz="6" w:space="0" w:color="000000"/>
            </w:tcBorders>
            <w:shd w:val="clear" w:color="auto" w:fill="E7E6E6" w:themeFill="background2"/>
          </w:tcPr>
          <w:p w14:paraId="61D3A7CA" w14:textId="6555149F" w:rsidR="00FE708A" w:rsidRPr="0076706E" w:rsidRDefault="00FE708A" w:rsidP="0076706E">
            <w:pPr>
              <w:keepNext/>
              <w:spacing w:after="0"/>
              <w:rPr>
                <w:b/>
                <w:color w:val="000000"/>
                <w:sz w:val="22"/>
                <w:szCs w:val="22"/>
              </w:rPr>
            </w:pPr>
            <w:r w:rsidRPr="0076706E">
              <w:rPr>
                <w:b/>
                <w:bCs/>
                <w:color w:val="000000"/>
                <w:sz w:val="22"/>
                <w:szCs w:val="22"/>
                <w:lang w:val="ga"/>
              </w:rPr>
              <w:t>Athrú 2019/2020</w:t>
            </w:r>
          </w:p>
        </w:tc>
        <w:tc>
          <w:tcPr>
            <w:tcW w:w="1418" w:type="dxa"/>
            <w:shd w:val="clear" w:color="auto" w:fill="E7E6E6" w:themeFill="background2"/>
          </w:tcPr>
          <w:p w14:paraId="0FD8D145" w14:textId="12882ED0" w:rsidR="00FE708A" w:rsidRPr="0076706E" w:rsidRDefault="00FE708A" w:rsidP="0076706E">
            <w:pPr>
              <w:keepNext/>
              <w:spacing w:after="0"/>
              <w:jc w:val="right"/>
              <w:rPr>
                <w:b/>
                <w:color w:val="000000"/>
                <w:sz w:val="22"/>
                <w:szCs w:val="22"/>
              </w:rPr>
            </w:pPr>
            <w:r w:rsidRPr="0076706E">
              <w:rPr>
                <w:b/>
                <w:bCs/>
                <w:color w:val="000000"/>
                <w:sz w:val="22"/>
                <w:szCs w:val="22"/>
                <w:lang w:val="ga"/>
              </w:rPr>
              <w:t>-663</w:t>
            </w:r>
          </w:p>
        </w:tc>
        <w:tc>
          <w:tcPr>
            <w:tcW w:w="1417" w:type="dxa"/>
            <w:shd w:val="clear" w:color="auto" w:fill="E7E6E6" w:themeFill="background2"/>
          </w:tcPr>
          <w:p w14:paraId="0BE0F23A" w14:textId="2E6DABC5" w:rsidR="00FE708A" w:rsidRPr="0076706E" w:rsidRDefault="00FE708A" w:rsidP="0076706E">
            <w:pPr>
              <w:keepNext/>
              <w:spacing w:after="0"/>
              <w:jc w:val="right"/>
              <w:rPr>
                <w:b/>
                <w:color w:val="000000"/>
                <w:sz w:val="22"/>
                <w:szCs w:val="22"/>
              </w:rPr>
            </w:pPr>
            <w:r w:rsidRPr="0076706E">
              <w:rPr>
                <w:b/>
                <w:bCs/>
                <w:color w:val="000000"/>
                <w:sz w:val="22"/>
                <w:szCs w:val="22"/>
                <w:lang w:val="ga"/>
              </w:rPr>
              <w:t>77</w:t>
            </w:r>
          </w:p>
        </w:tc>
        <w:tc>
          <w:tcPr>
            <w:tcW w:w="1559" w:type="dxa"/>
            <w:shd w:val="clear" w:color="auto" w:fill="E7E6E6" w:themeFill="background2"/>
          </w:tcPr>
          <w:p w14:paraId="4FB94A59" w14:textId="70F10096" w:rsidR="00FE708A" w:rsidRPr="0076706E" w:rsidRDefault="00FE708A" w:rsidP="0076706E">
            <w:pPr>
              <w:keepNext/>
              <w:spacing w:after="0"/>
              <w:jc w:val="right"/>
              <w:rPr>
                <w:b/>
                <w:color w:val="000000"/>
                <w:sz w:val="22"/>
                <w:szCs w:val="22"/>
              </w:rPr>
            </w:pPr>
            <w:r w:rsidRPr="0076706E">
              <w:rPr>
                <w:b/>
                <w:bCs/>
                <w:color w:val="000000"/>
                <w:sz w:val="22"/>
                <w:szCs w:val="22"/>
                <w:lang w:val="ga"/>
              </w:rPr>
              <w:t>0.3%</w:t>
            </w:r>
          </w:p>
        </w:tc>
        <w:tc>
          <w:tcPr>
            <w:tcW w:w="1560" w:type="dxa"/>
            <w:shd w:val="clear" w:color="auto" w:fill="E7E6E6" w:themeFill="background2"/>
          </w:tcPr>
          <w:p w14:paraId="126629C7" w14:textId="24F17D78" w:rsidR="00FE708A" w:rsidRPr="0076706E" w:rsidRDefault="00FE708A" w:rsidP="0076706E">
            <w:pPr>
              <w:keepNext/>
              <w:spacing w:after="0"/>
              <w:jc w:val="right"/>
              <w:rPr>
                <w:b/>
                <w:color w:val="000000"/>
                <w:sz w:val="22"/>
                <w:szCs w:val="22"/>
              </w:rPr>
            </w:pPr>
            <w:r w:rsidRPr="0076706E">
              <w:rPr>
                <w:b/>
                <w:bCs/>
                <w:color w:val="000000"/>
                <w:sz w:val="22"/>
                <w:szCs w:val="22"/>
                <w:lang w:val="ga"/>
              </w:rPr>
              <w:t>-0.7%</w:t>
            </w:r>
          </w:p>
        </w:tc>
        <w:tc>
          <w:tcPr>
            <w:tcW w:w="1701" w:type="dxa"/>
            <w:shd w:val="clear" w:color="auto" w:fill="E7E6E6" w:themeFill="background2"/>
          </w:tcPr>
          <w:p w14:paraId="745D6AEA" w14:textId="3899D982" w:rsidR="00FE708A" w:rsidRPr="0076706E" w:rsidRDefault="00FE708A" w:rsidP="0076706E">
            <w:pPr>
              <w:keepNext/>
              <w:spacing w:after="0"/>
              <w:jc w:val="right"/>
              <w:rPr>
                <w:b/>
                <w:color w:val="000000"/>
                <w:sz w:val="22"/>
                <w:szCs w:val="22"/>
              </w:rPr>
            </w:pPr>
            <w:r w:rsidRPr="0076706E">
              <w:rPr>
                <w:b/>
                <w:bCs/>
                <w:color w:val="000000"/>
                <w:sz w:val="22"/>
                <w:szCs w:val="22"/>
                <w:lang w:val="ga"/>
              </w:rPr>
              <w:t>-3.9%</w:t>
            </w:r>
          </w:p>
        </w:tc>
        <w:tc>
          <w:tcPr>
            <w:tcW w:w="1559" w:type="dxa"/>
            <w:shd w:val="clear" w:color="auto" w:fill="E7E6E6" w:themeFill="background2"/>
          </w:tcPr>
          <w:p w14:paraId="3EDB98FB" w14:textId="28AFDBC0" w:rsidR="00FE708A" w:rsidRPr="0076706E" w:rsidRDefault="00FE708A" w:rsidP="0076706E">
            <w:pPr>
              <w:keepNext/>
              <w:spacing w:after="0"/>
              <w:jc w:val="right"/>
              <w:rPr>
                <w:b/>
                <w:color w:val="000000"/>
                <w:sz w:val="22"/>
                <w:szCs w:val="22"/>
              </w:rPr>
            </w:pPr>
            <w:r w:rsidRPr="0076706E">
              <w:rPr>
                <w:b/>
                <w:bCs/>
                <w:color w:val="000000"/>
                <w:sz w:val="22"/>
                <w:szCs w:val="22"/>
                <w:lang w:val="ga"/>
              </w:rPr>
              <w:t>0</w:t>
            </w:r>
          </w:p>
        </w:tc>
      </w:tr>
      <w:tr w:rsidR="00FE708A" w:rsidRPr="0076706E" w14:paraId="76EF6B44" w14:textId="224D7336" w:rsidTr="00C93DE6">
        <w:tc>
          <w:tcPr>
            <w:tcW w:w="11042" w:type="dxa"/>
            <w:gridSpan w:val="7"/>
            <w:tcBorders>
              <w:top w:val="single" w:sz="4" w:space="0" w:color="auto"/>
              <w:bottom w:val="single" w:sz="4" w:space="0" w:color="auto"/>
            </w:tcBorders>
          </w:tcPr>
          <w:p w14:paraId="5A61D9DA" w14:textId="77777777" w:rsidR="00FE708A" w:rsidRPr="0076706E" w:rsidRDefault="00FE708A" w:rsidP="0076706E">
            <w:pPr>
              <w:keepNext/>
              <w:spacing w:after="0"/>
              <w:rPr>
                <w:color w:val="000000"/>
                <w:sz w:val="22"/>
                <w:szCs w:val="22"/>
              </w:rPr>
            </w:pPr>
          </w:p>
        </w:tc>
      </w:tr>
      <w:tr w:rsidR="00FE708A" w:rsidRPr="0076706E" w14:paraId="73BFBAF0" w14:textId="72314BFB" w:rsidTr="00C93DE6">
        <w:tc>
          <w:tcPr>
            <w:tcW w:w="1828" w:type="dxa"/>
            <w:tcBorders>
              <w:top w:val="single" w:sz="4" w:space="0" w:color="auto"/>
              <w:bottom w:val="single" w:sz="4" w:space="0" w:color="auto"/>
            </w:tcBorders>
          </w:tcPr>
          <w:p w14:paraId="59F2FF32" w14:textId="3A573AE0" w:rsidR="00FE708A" w:rsidRPr="0076706E" w:rsidRDefault="00FE708A" w:rsidP="0076706E">
            <w:pPr>
              <w:keepNext/>
              <w:spacing w:after="0"/>
              <w:rPr>
                <w:b/>
                <w:color w:val="000000"/>
                <w:sz w:val="22"/>
                <w:szCs w:val="22"/>
              </w:rPr>
            </w:pPr>
            <w:r w:rsidRPr="0076706E">
              <w:rPr>
                <w:b/>
                <w:bCs/>
                <w:color w:val="000000"/>
                <w:sz w:val="22"/>
                <w:szCs w:val="22"/>
                <w:lang w:val="ga"/>
              </w:rPr>
              <w:t>Roinn Rialtais 2020</w:t>
            </w:r>
          </w:p>
        </w:tc>
        <w:tc>
          <w:tcPr>
            <w:tcW w:w="1418" w:type="dxa"/>
            <w:tcBorders>
              <w:top w:val="single" w:sz="4" w:space="0" w:color="auto"/>
              <w:bottom w:val="single" w:sz="4" w:space="0" w:color="auto"/>
            </w:tcBorders>
          </w:tcPr>
          <w:p w14:paraId="5A3505CB" w14:textId="0FD87D11" w:rsidR="00FE708A" w:rsidRPr="0076706E" w:rsidRDefault="00FE708A" w:rsidP="0076706E">
            <w:pPr>
              <w:keepNext/>
              <w:spacing w:after="0"/>
              <w:jc w:val="right"/>
              <w:rPr>
                <w:color w:val="000000"/>
                <w:sz w:val="22"/>
                <w:szCs w:val="22"/>
              </w:rPr>
            </w:pPr>
            <w:r w:rsidRPr="0076706E">
              <w:rPr>
                <w:color w:val="000000"/>
                <w:sz w:val="22"/>
                <w:szCs w:val="22"/>
                <w:lang w:val="ga"/>
              </w:rPr>
              <w:t>23,271</w:t>
            </w:r>
          </w:p>
        </w:tc>
        <w:tc>
          <w:tcPr>
            <w:tcW w:w="1417" w:type="dxa"/>
            <w:tcBorders>
              <w:top w:val="single" w:sz="4" w:space="0" w:color="auto"/>
              <w:bottom w:val="single" w:sz="4" w:space="0" w:color="auto"/>
            </w:tcBorders>
          </w:tcPr>
          <w:p w14:paraId="1917EDEB" w14:textId="41DDBF8E" w:rsidR="00FE708A" w:rsidRPr="0076706E" w:rsidRDefault="00FE708A" w:rsidP="0076706E">
            <w:pPr>
              <w:keepNext/>
              <w:spacing w:after="0"/>
              <w:jc w:val="right"/>
              <w:rPr>
                <w:color w:val="000000"/>
                <w:sz w:val="22"/>
                <w:szCs w:val="22"/>
              </w:rPr>
            </w:pPr>
            <w:r w:rsidRPr="0076706E">
              <w:rPr>
                <w:color w:val="000000"/>
                <w:sz w:val="22"/>
                <w:szCs w:val="22"/>
                <w:lang w:val="ga"/>
              </w:rPr>
              <w:t>1,168</w:t>
            </w:r>
          </w:p>
        </w:tc>
        <w:tc>
          <w:tcPr>
            <w:tcW w:w="1559" w:type="dxa"/>
            <w:tcBorders>
              <w:top w:val="single" w:sz="4" w:space="0" w:color="auto"/>
              <w:bottom w:val="single" w:sz="4" w:space="0" w:color="auto"/>
            </w:tcBorders>
          </w:tcPr>
          <w:p w14:paraId="49ABC6A6" w14:textId="16A4C617" w:rsidR="00FE708A" w:rsidRPr="0076706E" w:rsidRDefault="00FE708A" w:rsidP="0076706E">
            <w:pPr>
              <w:keepNext/>
              <w:spacing w:after="0"/>
              <w:jc w:val="right"/>
              <w:rPr>
                <w:color w:val="000000"/>
                <w:sz w:val="22"/>
                <w:szCs w:val="22"/>
              </w:rPr>
            </w:pPr>
            <w:r w:rsidRPr="0076706E">
              <w:rPr>
                <w:color w:val="000000"/>
                <w:sz w:val="22"/>
                <w:szCs w:val="22"/>
                <w:lang w:val="ga"/>
              </w:rPr>
              <w:t>5.0%</w:t>
            </w:r>
          </w:p>
        </w:tc>
        <w:tc>
          <w:tcPr>
            <w:tcW w:w="1560" w:type="dxa"/>
            <w:tcBorders>
              <w:top w:val="single" w:sz="4" w:space="0" w:color="auto"/>
              <w:bottom w:val="single" w:sz="4" w:space="0" w:color="auto"/>
            </w:tcBorders>
          </w:tcPr>
          <w:p w14:paraId="5DF0B375" w14:textId="66268447" w:rsidR="00FE708A" w:rsidRPr="0076706E" w:rsidRDefault="00FE708A" w:rsidP="0076706E">
            <w:pPr>
              <w:keepNext/>
              <w:spacing w:after="0"/>
              <w:jc w:val="center"/>
              <w:rPr>
                <w:color w:val="000000"/>
                <w:sz w:val="22"/>
                <w:szCs w:val="22"/>
              </w:rPr>
            </w:pPr>
            <w:r w:rsidRPr="0076706E">
              <w:rPr>
                <w:color w:val="000000"/>
                <w:sz w:val="22"/>
                <w:szCs w:val="22"/>
                <w:lang w:val="ga"/>
              </w:rPr>
              <w:t xml:space="preserve">            9.5%</w:t>
            </w:r>
          </w:p>
        </w:tc>
        <w:tc>
          <w:tcPr>
            <w:tcW w:w="1701" w:type="dxa"/>
            <w:tcBorders>
              <w:top w:val="single" w:sz="4" w:space="0" w:color="auto"/>
              <w:bottom w:val="single" w:sz="4" w:space="0" w:color="auto"/>
            </w:tcBorders>
          </w:tcPr>
          <w:p w14:paraId="76217195" w14:textId="695ED2DF" w:rsidR="00FE708A" w:rsidRPr="0076706E" w:rsidRDefault="00FE708A" w:rsidP="0076706E">
            <w:pPr>
              <w:keepNext/>
              <w:spacing w:after="0"/>
              <w:jc w:val="right"/>
              <w:rPr>
                <w:color w:val="000000"/>
                <w:sz w:val="22"/>
                <w:szCs w:val="22"/>
              </w:rPr>
            </w:pPr>
            <w:r w:rsidRPr="0076706E">
              <w:rPr>
                <w:color w:val="000000"/>
                <w:sz w:val="22"/>
                <w:szCs w:val="22"/>
                <w:lang w:val="ga"/>
              </w:rPr>
              <w:t>100.0%</w:t>
            </w:r>
          </w:p>
        </w:tc>
        <w:tc>
          <w:tcPr>
            <w:tcW w:w="1559" w:type="dxa"/>
            <w:tcBorders>
              <w:top w:val="single" w:sz="4" w:space="0" w:color="auto"/>
              <w:bottom w:val="single" w:sz="4" w:space="0" w:color="auto"/>
            </w:tcBorders>
          </w:tcPr>
          <w:p w14:paraId="7C0F5869" w14:textId="62B10B73" w:rsidR="00FE708A" w:rsidRPr="0076706E" w:rsidRDefault="00FE708A" w:rsidP="0076706E">
            <w:pPr>
              <w:keepNext/>
              <w:spacing w:after="0"/>
              <w:jc w:val="right"/>
              <w:rPr>
                <w:color w:val="000000"/>
                <w:sz w:val="22"/>
                <w:szCs w:val="22"/>
              </w:rPr>
            </w:pPr>
            <w:r w:rsidRPr="0076706E">
              <w:rPr>
                <w:color w:val="000000"/>
                <w:sz w:val="22"/>
                <w:szCs w:val="22"/>
                <w:lang w:val="ga"/>
              </w:rPr>
              <w:t>19</w:t>
            </w:r>
          </w:p>
        </w:tc>
      </w:tr>
      <w:tr w:rsidR="00FE708A" w:rsidRPr="0076706E" w14:paraId="270C626C" w14:textId="01E83367" w:rsidTr="00C93DE6">
        <w:tc>
          <w:tcPr>
            <w:tcW w:w="1828" w:type="dxa"/>
            <w:tcBorders>
              <w:top w:val="single" w:sz="4" w:space="0" w:color="auto"/>
              <w:bottom w:val="single" w:sz="4" w:space="0" w:color="auto"/>
            </w:tcBorders>
          </w:tcPr>
          <w:p w14:paraId="1D7380B3" w14:textId="5CF6EA30" w:rsidR="00FE708A" w:rsidRPr="0076706E" w:rsidRDefault="00FE708A" w:rsidP="0076706E">
            <w:pPr>
              <w:keepNext/>
              <w:spacing w:after="0"/>
              <w:rPr>
                <w:b/>
                <w:color w:val="000000"/>
                <w:sz w:val="22"/>
                <w:szCs w:val="22"/>
              </w:rPr>
            </w:pPr>
            <w:r w:rsidRPr="0076706E">
              <w:rPr>
                <w:b/>
                <w:bCs/>
                <w:color w:val="000000"/>
                <w:sz w:val="22"/>
                <w:szCs w:val="22"/>
                <w:lang w:val="ga"/>
              </w:rPr>
              <w:t>Roinn Rialtais 2019</w:t>
            </w:r>
          </w:p>
        </w:tc>
        <w:tc>
          <w:tcPr>
            <w:tcW w:w="1418" w:type="dxa"/>
            <w:tcBorders>
              <w:top w:val="single" w:sz="4" w:space="0" w:color="auto"/>
              <w:bottom w:val="single" w:sz="4" w:space="0" w:color="auto"/>
            </w:tcBorders>
          </w:tcPr>
          <w:p w14:paraId="731D2213" w14:textId="323BCC5E" w:rsidR="00FE708A" w:rsidRPr="0076706E" w:rsidRDefault="00FE708A" w:rsidP="0076706E">
            <w:pPr>
              <w:keepNext/>
              <w:spacing w:after="0"/>
              <w:jc w:val="right"/>
              <w:rPr>
                <w:color w:val="000000"/>
                <w:sz w:val="22"/>
                <w:szCs w:val="22"/>
              </w:rPr>
            </w:pPr>
            <w:r w:rsidRPr="0076706E">
              <w:rPr>
                <w:color w:val="000000"/>
                <w:sz w:val="22"/>
                <w:szCs w:val="22"/>
                <w:lang w:val="ga"/>
              </w:rPr>
              <w:t>22,239</w:t>
            </w:r>
          </w:p>
        </w:tc>
        <w:tc>
          <w:tcPr>
            <w:tcW w:w="1417" w:type="dxa"/>
            <w:tcBorders>
              <w:top w:val="single" w:sz="4" w:space="0" w:color="auto"/>
              <w:bottom w:val="single" w:sz="4" w:space="0" w:color="auto"/>
            </w:tcBorders>
          </w:tcPr>
          <w:p w14:paraId="3FB124F2" w14:textId="1C38B340" w:rsidR="00FE708A" w:rsidRPr="0076706E" w:rsidRDefault="00FE708A" w:rsidP="0076706E">
            <w:pPr>
              <w:keepNext/>
              <w:spacing w:after="0"/>
              <w:jc w:val="right"/>
              <w:rPr>
                <w:color w:val="000000"/>
                <w:sz w:val="22"/>
                <w:szCs w:val="22"/>
              </w:rPr>
            </w:pPr>
            <w:r w:rsidRPr="0076706E">
              <w:rPr>
                <w:color w:val="000000"/>
                <w:sz w:val="22"/>
                <w:szCs w:val="22"/>
                <w:lang w:val="ga"/>
              </w:rPr>
              <w:t>1,197</w:t>
            </w:r>
          </w:p>
        </w:tc>
        <w:tc>
          <w:tcPr>
            <w:tcW w:w="1559" w:type="dxa"/>
            <w:tcBorders>
              <w:top w:val="single" w:sz="4" w:space="0" w:color="auto"/>
              <w:bottom w:val="single" w:sz="4" w:space="0" w:color="auto"/>
            </w:tcBorders>
          </w:tcPr>
          <w:p w14:paraId="09E31D14" w14:textId="0983652F" w:rsidR="00FE708A" w:rsidRPr="0076706E" w:rsidRDefault="00FE708A" w:rsidP="0076706E">
            <w:pPr>
              <w:keepNext/>
              <w:spacing w:after="0"/>
              <w:jc w:val="right"/>
              <w:rPr>
                <w:color w:val="000000"/>
                <w:sz w:val="22"/>
                <w:szCs w:val="22"/>
              </w:rPr>
            </w:pPr>
            <w:r w:rsidRPr="0076706E">
              <w:rPr>
                <w:color w:val="000000"/>
                <w:sz w:val="22"/>
                <w:szCs w:val="22"/>
                <w:lang w:val="ga"/>
              </w:rPr>
              <w:t>5.4%</w:t>
            </w:r>
          </w:p>
        </w:tc>
        <w:tc>
          <w:tcPr>
            <w:tcW w:w="1560" w:type="dxa"/>
            <w:tcBorders>
              <w:top w:val="single" w:sz="4" w:space="0" w:color="auto"/>
              <w:bottom w:val="single" w:sz="4" w:space="0" w:color="auto"/>
            </w:tcBorders>
          </w:tcPr>
          <w:p w14:paraId="68DF2E7A" w14:textId="6661499C" w:rsidR="00FE708A" w:rsidRPr="0076706E" w:rsidRDefault="00FE708A" w:rsidP="0076706E">
            <w:pPr>
              <w:keepNext/>
              <w:spacing w:after="0"/>
              <w:jc w:val="right"/>
              <w:rPr>
                <w:color w:val="000000"/>
                <w:sz w:val="22"/>
                <w:szCs w:val="22"/>
              </w:rPr>
            </w:pPr>
            <w:r w:rsidRPr="0076706E">
              <w:rPr>
                <w:color w:val="000000"/>
                <w:sz w:val="22"/>
                <w:szCs w:val="22"/>
                <w:lang w:val="ga"/>
              </w:rPr>
              <w:t>9.3%</w:t>
            </w:r>
          </w:p>
        </w:tc>
        <w:tc>
          <w:tcPr>
            <w:tcW w:w="1701" w:type="dxa"/>
            <w:tcBorders>
              <w:top w:val="single" w:sz="4" w:space="0" w:color="auto"/>
              <w:bottom w:val="single" w:sz="4" w:space="0" w:color="auto"/>
            </w:tcBorders>
          </w:tcPr>
          <w:p w14:paraId="5506F096" w14:textId="7CC63C2E" w:rsidR="00FE708A" w:rsidRPr="0076706E" w:rsidRDefault="00FE708A" w:rsidP="0076706E">
            <w:pPr>
              <w:keepNext/>
              <w:spacing w:after="0"/>
              <w:jc w:val="right"/>
              <w:rPr>
                <w:color w:val="000000"/>
                <w:sz w:val="22"/>
                <w:szCs w:val="22"/>
              </w:rPr>
            </w:pPr>
            <w:r w:rsidRPr="0076706E">
              <w:rPr>
                <w:color w:val="000000"/>
                <w:sz w:val="22"/>
                <w:szCs w:val="22"/>
                <w:lang w:val="ga"/>
              </w:rPr>
              <w:t>100.0%</w:t>
            </w:r>
          </w:p>
        </w:tc>
        <w:tc>
          <w:tcPr>
            <w:tcW w:w="1559" w:type="dxa"/>
            <w:tcBorders>
              <w:top w:val="single" w:sz="4" w:space="0" w:color="auto"/>
              <w:bottom w:val="single" w:sz="4" w:space="0" w:color="auto"/>
            </w:tcBorders>
          </w:tcPr>
          <w:p w14:paraId="06488469" w14:textId="0BC77CAC" w:rsidR="00FE708A" w:rsidRPr="0076706E" w:rsidRDefault="00FE708A" w:rsidP="0076706E">
            <w:pPr>
              <w:keepNext/>
              <w:spacing w:after="0"/>
              <w:jc w:val="right"/>
              <w:rPr>
                <w:color w:val="000000"/>
                <w:sz w:val="22"/>
                <w:szCs w:val="22"/>
              </w:rPr>
            </w:pPr>
            <w:r w:rsidRPr="0076706E">
              <w:rPr>
                <w:color w:val="000000"/>
                <w:sz w:val="22"/>
                <w:szCs w:val="22"/>
                <w:lang w:val="ga"/>
              </w:rPr>
              <w:t>18</w:t>
            </w:r>
          </w:p>
        </w:tc>
      </w:tr>
      <w:tr w:rsidR="00FE708A" w:rsidRPr="0076706E" w14:paraId="4E5C36A8" w14:textId="1B95A5EE" w:rsidTr="00C93DE6">
        <w:tc>
          <w:tcPr>
            <w:tcW w:w="1828" w:type="dxa"/>
            <w:tcBorders>
              <w:top w:val="single" w:sz="6" w:space="0" w:color="000000"/>
              <w:bottom w:val="single" w:sz="4" w:space="0" w:color="000000"/>
            </w:tcBorders>
            <w:shd w:val="clear" w:color="auto" w:fill="E0E0E0"/>
          </w:tcPr>
          <w:p w14:paraId="21289E81" w14:textId="044E810A" w:rsidR="00FE708A" w:rsidRPr="0076706E" w:rsidRDefault="00FE708A" w:rsidP="0076706E">
            <w:pPr>
              <w:keepNext/>
              <w:spacing w:after="0"/>
              <w:rPr>
                <w:b/>
                <w:color w:val="000000"/>
                <w:sz w:val="22"/>
                <w:szCs w:val="22"/>
              </w:rPr>
            </w:pPr>
            <w:r w:rsidRPr="0076706E">
              <w:rPr>
                <w:b/>
                <w:bCs/>
                <w:color w:val="000000"/>
                <w:sz w:val="22"/>
                <w:szCs w:val="22"/>
                <w:lang w:val="ga"/>
              </w:rPr>
              <w:t>Athrú 2019/2020</w:t>
            </w:r>
          </w:p>
        </w:tc>
        <w:tc>
          <w:tcPr>
            <w:tcW w:w="1418" w:type="dxa"/>
            <w:tcBorders>
              <w:top w:val="single" w:sz="6" w:space="0" w:color="000000"/>
              <w:bottom w:val="single" w:sz="4" w:space="0" w:color="auto"/>
            </w:tcBorders>
            <w:shd w:val="clear" w:color="auto" w:fill="E0E0E0"/>
          </w:tcPr>
          <w:p w14:paraId="2E558977" w14:textId="6CEF2C61" w:rsidR="00FE708A" w:rsidRPr="0076706E" w:rsidRDefault="00FE708A" w:rsidP="0076706E">
            <w:pPr>
              <w:keepNext/>
              <w:spacing w:after="0"/>
              <w:jc w:val="right"/>
              <w:rPr>
                <w:b/>
                <w:color w:val="000000"/>
                <w:sz w:val="22"/>
                <w:szCs w:val="22"/>
              </w:rPr>
            </w:pPr>
            <w:r w:rsidRPr="0076706E">
              <w:rPr>
                <w:b/>
                <w:bCs/>
                <w:color w:val="000000"/>
                <w:sz w:val="22"/>
                <w:szCs w:val="22"/>
                <w:lang w:val="ga"/>
              </w:rPr>
              <w:t>1,032</w:t>
            </w:r>
          </w:p>
        </w:tc>
        <w:tc>
          <w:tcPr>
            <w:tcW w:w="1417" w:type="dxa"/>
            <w:tcBorders>
              <w:top w:val="single" w:sz="6" w:space="0" w:color="000000"/>
              <w:bottom w:val="single" w:sz="4" w:space="0" w:color="auto"/>
            </w:tcBorders>
            <w:shd w:val="clear" w:color="auto" w:fill="E0E0E0"/>
          </w:tcPr>
          <w:p w14:paraId="22876277" w14:textId="3432CD17" w:rsidR="00FE708A" w:rsidRPr="0076706E" w:rsidRDefault="00FE708A" w:rsidP="0076706E">
            <w:pPr>
              <w:keepNext/>
              <w:spacing w:after="0"/>
              <w:jc w:val="right"/>
              <w:rPr>
                <w:b/>
                <w:color w:val="000000"/>
                <w:sz w:val="22"/>
                <w:szCs w:val="22"/>
              </w:rPr>
            </w:pPr>
            <w:r w:rsidRPr="0076706E">
              <w:rPr>
                <w:b/>
                <w:bCs/>
                <w:color w:val="000000"/>
                <w:sz w:val="22"/>
                <w:szCs w:val="22"/>
                <w:lang w:val="ga"/>
              </w:rPr>
              <w:t>-29</w:t>
            </w:r>
          </w:p>
        </w:tc>
        <w:tc>
          <w:tcPr>
            <w:tcW w:w="1559" w:type="dxa"/>
            <w:tcBorders>
              <w:top w:val="single" w:sz="6" w:space="0" w:color="000000"/>
              <w:bottom w:val="single" w:sz="4" w:space="0" w:color="auto"/>
            </w:tcBorders>
            <w:shd w:val="clear" w:color="auto" w:fill="E0E0E0"/>
          </w:tcPr>
          <w:p w14:paraId="3ED9269A" w14:textId="62B9293B" w:rsidR="00FE708A" w:rsidRPr="0076706E" w:rsidRDefault="00FE708A" w:rsidP="0076706E">
            <w:pPr>
              <w:keepNext/>
              <w:spacing w:after="0"/>
              <w:jc w:val="right"/>
              <w:rPr>
                <w:b/>
                <w:color w:val="000000"/>
                <w:sz w:val="22"/>
                <w:szCs w:val="22"/>
              </w:rPr>
            </w:pPr>
            <w:r w:rsidRPr="0076706E">
              <w:rPr>
                <w:b/>
                <w:bCs/>
                <w:color w:val="000000"/>
                <w:sz w:val="22"/>
                <w:szCs w:val="22"/>
                <w:lang w:val="ga"/>
              </w:rPr>
              <w:t>-0.4%</w:t>
            </w:r>
          </w:p>
        </w:tc>
        <w:tc>
          <w:tcPr>
            <w:tcW w:w="1560" w:type="dxa"/>
            <w:tcBorders>
              <w:top w:val="single" w:sz="6" w:space="0" w:color="000000"/>
              <w:bottom w:val="single" w:sz="4" w:space="0" w:color="auto"/>
            </w:tcBorders>
            <w:shd w:val="clear" w:color="auto" w:fill="E0E0E0"/>
          </w:tcPr>
          <w:p w14:paraId="2BAAC4B4" w14:textId="0C4CF8B4" w:rsidR="00FE708A" w:rsidRPr="0076706E" w:rsidRDefault="00FE708A" w:rsidP="0076706E">
            <w:pPr>
              <w:keepNext/>
              <w:spacing w:after="0"/>
              <w:jc w:val="right"/>
              <w:rPr>
                <w:b/>
                <w:color w:val="000000"/>
                <w:sz w:val="22"/>
                <w:szCs w:val="22"/>
              </w:rPr>
            </w:pPr>
            <w:r w:rsidRPr="0076706E">
              <w:rPr>
                <w:b/>
                <w:bCs/>
                <w:color w:val="000000"/>
                <w:sz w:val="22"/>
                <w:szCs w:val="22"/>
                <w:lang w:val="ga"/>
              </w:rPr>
              <w:t>0.2%</w:t>
            </w:r>
          </w:p>
        </w:tc>
        <w:tc>
          <w:tcPr>
            <w:tcW w:w="1701" w:type="dxa"/>
            <w:tcBorders>
              <w:top w:val="single" w:sz="6" w:space="0" w:color="000000"/>
              <w:bottom w:val="single" w:sz="4" w:space="0" w:color="auto"/>
            </w:tcBorders>
            <w:shd w:val="clear" w:color="auto" w:fill="E0E0E0"/>
          </w:tcPr>
          <w:p w14:paraId="5148F04D" w14:textId="44B6AFE6" w:rsidR="00FE708A" w:rsidRPr="0076706E" w:rsidRDefault="00FE708A" w:rsidP="0076706E">
            <w:pPr>
              <w:keepNext/>
              <w:spacing w:after="0"/>
              <w:jc w:val="right"/>
              <w:rPr>
                <w:b/>
                <w:color w:val="000000"/>
                <w:sz w:val="22"/>
                <w:szCs w:val="22"/>
              </w:rPr>
            </w:pPr>
            <w:r w:rsidRPr="0076706E">
              <w:rPr>
                <w:b/>
                <w:bCs/>
                <w:color w:val="000000"/>
                <w:sz w:val="22"/>
                <w:szCs w:val="22"/>
                <w:lang w:val="ga"/>
              </w:rPr>
              <w:t>0%</w:t>
            </w:r>
          </w:p>
        </w:tc>
        <w:tc>
          <w:tcPr>
            <w:tcW w:w="1559" w:type="dxa"/>
            <w:tcBorders>
              <w:top w:val="single" w:sz="6" w:space="0" w:color="000000"/>
              <w:bottom w:val="single" w:sz="4" w:space="0" w:color="auto"/>
            </w:tcBorders>
            <w:shd w:val="clear" w:color="auto" w:fill="D9D9D9" w:themeFill="background1" w:themeFillShade="D9"/>
          </w:tcPr>
          <w:p w14:paraId="76379BAD" w14:textId="12F4D050" w:rsidR="00FE708A" w:rsidRPr="0076706E" w:rsidRDefault="00FE708A" w:rsidP="0076706E">
            <w:pPr>
              <w:keepNext/>
              <w:spacing w:after="0"/>
              <w:jc w:val="right"/>
              <w:rPr>
                <w:b/>
                <w:color w:val="000000"/>
                <w:sz w:val="22"/>
                <w:szCs w:val="22"/>
              </w:rPr>
            </w:pPr>
            <w:r w:rsidRPr="0076706E">
              <w:rPr>
                <w:b/>
                <w:bCs/>
                <w:color w:val="000000"/>
                <w:sz w:val="22"/>
                <w:szCs w:val="22"/>
                <w:lang w:val="ga"/>
              </w:rPr>
              <w:t>1</w:t>
            </w:r>
          </w:p>
        </w:tc>
      </w:tr>
      <w:tr w:rsidR="00FE708A" w:rsidRPr="0076706E" w14:paraId="7F7D63D2" w14:textId="67BDA069" w:rsidTr="00C93DE6">
        <w:tc>
          <w:tcPr>
            <w:tcW w:w="11042" w:type="dxa"/>
            <w:gridSpan w:val="7"/>
          </w:tcPr>
          <w:p w14:paraId="42A999C8" w14:textId="77777777" w:rsidR="00FE708A" w:rsidRPr="0076706E" w:rsidRDefault="00FE708A" w:rsidP="0076706E">
            <w:pPr>
              <w:keepNext/>
              <w:spacing w:after="0"/>
              <w:jc w:val="right"/>
              <w:rPr>
                <w:b/>
                <w:color w:val="000000"/>
                <w:sz w:val="22"/>
                <w:szCs w:val="22"/>
              </w:rPr>
            </w:pPr>
          </w:p>
        </w:tc>
      </w:tr>
      <w:tr w:rsidR="00FE708A" w:rsidRPr="0076706E" w14:paraId="3472B6B4" w14:textId="074D83DC" w:rsidTr="00C93DE6">
        <w:tc>
          <w:tcPr>
            <w:tcW w:w="1828" w:type="dxa"/>
          </w:tcPr>
          <w:p w14:paraId="086B6B26" w14:textId="090382F5" w:rsidR="00FE708A" w:rsidRPr="0076706E" w:rsidRDefault="00FE708A" w:rsidP="0076706E">
            <w:pPr>
              <w:keepNext/>
              <w:spacing w:after="0"/>
              <w:rPr>
                <w:b/>
                <w:color w:val="000000"/>
                <w:sz w:val="22"/>
                <w:szCs w:val="22"/>
              </w:rPr>
            </w:pPr>
            <w:r w:rsidRPr="0076706E">
              <w:rPr>
                <w:b/>
                <w:bCs/>
                <w:color w:val="000000"/>
                <w:sz w:val="22"/>
                <w:szCs w:val="22"/>
                <w:lang w:val="ga"/>
              </w:rPr>
              <w:t>Rialtas Áitiúil 2020</w:t>
            </w:r>
          </w:p>
        </w:tc>
        <w:tc>
          <w:tcPr>
            <w:tcW w:w="1418" w:type="dxa"/>
          </w:tcPr>
          <w:p w14:paraId="6C8FFF03" w14:textId="1FE1406D" w:rsidR="00FE708A" w:rsidRPr="0076706E" w:rsidRDefault="00FE708A" w:rsidP="0076706E">
            <w:pPr>
              <w:keepNext/>
              <w:spacing w:after="0"/>
              <w:jc w:val="right"/>
              <w:rPr>
                <w:color w:val="000000"/>
                <w:sz w:val="22"/>
                <w:szCs w:val="22"/>
              </w:rPr>
            </w:pPr>
            <w:r w:rsidRPr="0076706E">
              <w:rPr>
                <w:color w:val="000000"/>
                <w:sz w:val="22"/>
                <w:szCs w:val="22"/>
                <w:lang w:val="ga"/>
              </w:rPr>
              <w:t>32,974</w:t>
            </w:r>
          </w:p>
        </w:tc>
        <w:tc>
          <w:tcPr>
            <w:tcW w:w="1417" w:type="dxa"/>
          </w:tcPr>
          <w:p w14:paraId="6B371730" w14:textId="27D36B7E" w:rsidR="00FE708A" w:rsidRPr="0076706E" w:rsidRDefault="00FE708A" w:rsidP="0076706E">
            <w:pPr>
              <w:keepNext/>
              <w:spacing w:after="0"/>
              <w:jc w:val="right"/>
              <w:rPr>
                <w:color w:val="000000"/>
                <w:sz w:val="22"/>
                <w:szCs w:val="22"/>
              </w:rPr>
            </w:pPr>
            <w:r w:rsidRPr="0076706E">
              <w:rPr>
                <w:color w:val="000000"/>
                <w:sz w:val="22"/>
                <w:szCs w:val="22"/>
                <w:lang w:val="ga"/>
              </w:rPr>
              <w:t>1,325</w:t>
            </w:r>
          </w:p>
        </w:tc>
        <w:tc>
          <w:tcPr>
            <w:tcW w:w="1559" w:type="dxa"/>
          </w:tcPr>
          <w:p w14:paraId="3B818B71" w14:textId="22D6A68D" w:rsidR="00FE708A" w:rsidRPr="0076706E" w:rsidRDefault="00FE708A" w:rsidP="0076706E">
            <w:pPr>
              <w:keepNext/>
              <w:spacing w:after="0"/>
              <w:jc w:val="right"/>
              <w:rPr>
                <w:color w:val="000000"/>
                <w:sz w:val="22"/>
                <w:szCs w:val="22"/>
              </w:rPr>
            </w:pPr>
            <w:r w:rsidRPr="0076706E">
              <w:rPr>
                <w:color w:val="000000"/>
                <w:sz w:val="22"/>
                <w:szCs w:val="22"/>
                <w:lang w:val="ga"/>
              </w:rPr>
              <w:t>4.0%</w:t>
            </w:r>
          </w:p>
        </w:tc>
        <w:tc>
          <w:tcPr>
            <w:tcW w:w="1560" w:type="dxa"/>
          </w:tcPr>
          <w:p w14:paraId="73CF4364" w14:textId="1313F59D" w:rsidR="00FE708A" w:rsidRPr="0076706E" w:rsidRDefault="00FE708A" w:rsidP="0076706E">
            <w:pPr>
              <w:keepNext/>
              <w:spacing w:after="0"/>
              <w:jc w:val="right"/>
              <w:rPr>
                <w:color w:val="000000"/>
                <w:sz w:val="22"/>
                <w:szCs w:val="22"/>
              </w:rPr>
            </w:pPr>
            <w:r w:rsidRPr="0076706E">
              <w:rPr>
                <w:color w:val="000000"/>
                <w:sz w:val="22"/>
                <w:szCs w:val="22"/>
                <w:lang w:val="ga"/>
              </w:rPr>
              <w:t>13.4%</w:t>
            </w:r>
          </w:p>
        </w:tc>
        <w:tc>
          <w:tcPr>
            <w:tcW w:w="1701" w:type="dxa"/>
          </w:tcPr>
          <w:p w14:paraId="71594F42" w14:textId="7D0D4991" w:rsidR="00FE708A" w:rsidRPr="0076706E" w:rsidRDefault="00FE708A" w:rsidP="0076706E">
            <w:pPr>
              <w:keepNext/>
              <w:spacing w:after="0"/>
              <w:jc w:val="right"/>
              <w:rPr>
                <w:color w:val="000000"/>
                <w:sz w:val="22"/>
                <w:szCs w:val="22"/>
              </w:rPr>
            </w:pPr>
            <w:r w:rsidRPr="0076706E">
              <w:rPr>
                <w:color w:val="000000"/>
                <w:sz w:val="22"/>
                <w:szCs w:val="22"/>
                <w:lang w:val="ga"/>
              </w:rPr>
              <w:t>91.4%</w:t>
            </w:r>
          </w:p>
        </w:tc>
        <w:tc>
          <w:tcPr>
            <w:tcW w:w="1559" w:type="dxa"/>
          </w:tcPr>
          <w:p w14:paraId="0A42819A" w14:textId="2C03E858" w:rsidR="00FE708A" w:rsidRPr="0076706E" w:rsidRDefault="00FE708A" w:rsidP="0076706E">
            <w:pPr>
              <w:keepNext/>
              <w:spacing w:after="0"/>
              <w:jc w:val="right"/>
              <w:rPr>
                <w:color w:val="000000"/>
                <w:sz w:val="22"/>
                <w:szCs w:val="22"/>
              </w:rPr>
            </w:pPr>
            <w:r w:rsidRPr="0076706E">
              <w:rPr>
                <w:color w:val="000000"/>
                <w:sz w:val="22"/>
                <w:szCs w:val="22"/>
                <w:lang w:val="ga"/>
              </w:rPr>
              <w:t>35</w:t>
            </w:r>
          </w:p>
        </w:tc>
      </w:tr>
      <w:tr w:rsidR="00FE708A" w:rsidRPr="0076706E" w14:paraId="76DBA168" w14:textId="73212650" w:rsidTr="00C93DE6">
        <w:tc>
          <w:tcPr>
            <w:tcW w:w="1828" w:type="dxa"/>
          </w:tcPr>
          <w:p w14:paraId="2FD7F55A" w14:textId="4780A41A" w:rsidR="00FE708A" w:rsidRPr="0076706E" w:rsidRDefault="00FE708A" w:rsidP="0076706E">
            <w:pPr>
              <w:keepNext/>
              <w:spacing w:after="0"/>
              <w:rPr>
                <w:b/>
                <w:color w:val="000000"/>
                <w:sz w:val="22"/>
                <w:szCs w:val="22"/>
              </w:rPr>
            </w:pPr>
            <w:r w:rsidRPr="0076706E">
              <w:rPr>
                <w:b/>
                <w:bCs/>
                <w:color w:val="000000"/>
                <w:sz w:val="22"/>
                <w:szCs w:val="22"/>
                <w:lang w:val="ga"/>
              </w:rPr>
              <w:t>Rialtas Áitiúil 2019</w:t>
            </w:r>
          </w:p>
        </w:tc>
        <w:tc>
          <w:tcPr>
            <w:tcW w:w="1418" w:type="dxa"/>
          </w:tcPr>
          <w:p w14:paraId="269F4330" w14:textId="05A9048F" w:rsidR="00FE708A" w:rsidRPr="0076706E" w:rsidRDefault="00FE708A" w:rsidP="0076706E">
            <w:pPr>
              <w:keepNext/>
              <w:spacing w:after="0"/>
              <w:jc w:val="right"/>
              <w:rPr>
                <w:color w:val="000000"/>
                <w:sz w:val="22"/>
                <w:szCs w:val="22"/>
              </w:rPr>
            </w:pPr>
            <w:r w:rsidRPr="0076706E">
              <w:rPr>
                <w:color w:val="000000"/>
                <w:sz w:val="22"/>
                <w:szCs w:val="22"/>
                <w:lang w:val="ga"/>
              </w:rPr>
              <w:t>33,001</w:t>
            </w:r>
          </w:p>
        </w:tc>
        <w:tc>
          <w:tcPr>
            <w:tcW w:w="1417" w:type="dxa"/>
          </w:tcPr>
          <w:p w14:paraId="46E144E8" w14:textId="7EFA692C" w:rsidR="00FE708A" w:rsidRPr="0076706E" w:rsidRDefault="00FE708A" w:rsidP="0076706E">
            <w:pPr>
              <w:keepNext/>
              <w:spacing w:after="0"/>
              <w:jc w:val="right"/>
              <w:rPr>
                <w:color w:val="000000"/>
                <w:sz w:val="22"/>
                <w:szCs w:val="22"/>
              </w:rPr>
            </w:pPr>
            <w:r w:rsidRPr="0076706E">
              <w:rPr>
                <w:color w:val="000000"/>
                <w:sz w:val="22"/>
                <w:szCs w:val="22"/>
                <w:lang w:val="ga"/>
              </w:rPr>
              <w:t>1,511</w:t>
            </w:r>
          </w:p>
        </w:tc>
        <w:tc>
          <w:tcPr>
            <w:tcW w:w="1559" w:type="dxa"/>
          </w:tcPr>
          <w:p w14:paraId="4B1D4229" w14:textId="4BC638A7" w:rsidR="00FE708A" w:rsidRPr="0076706E" w:rsidRDefault="00FE708A" w:rsidP="0076706E">
            <w:pPr>
              <w:keepNext/>
              <w:spacing w:after="0"/>
              <w:jc w:val="right"/>
              <w:rPr>
                <w:color w:val="000000"/>
                <w:sz w:val="22"/>
                <w:szCs w:val="22"/>
              </w:rPr>
            </w:pPr>
            <w:r w:rsidRPr="0076706E">
              <w:rPr>
                <w:color w:val="000000"/>
                <w:sz w:val="22"/>
                <w:szCs w:val="22"/>
                <w:lang w:val="ga"/>
              </w:rPr>
              <w:t>4.6%</w:t>
            </w:r>
          </w:p>
        </w:tc>
        <w:tc>
          <w:tcPr>
            <w:tcW w:w="1560" w:type="dxa"/>
          </w:tcPr>
          <w:p w14:paraId="3C7FFC7B" w14:textId="78A88DC5" w:rsidR="00FE708A" w:rsidRPr="0076706E" w:rsidRDefault="00FE708A" w:rsidP="0076706E">
            <w:pPr>
              <w:keepNext/>
              <w:spacing w:after="0"/>
              <w:jc w:val="right"/>
              <w:rPr>
                <w:color w:val="000000"/>
                <w:sz w:val="22"/>
                <w:szCs w:val="22"/>
              </w:rPr>
            </w:pPr>
            <w:r w:rsidRPr="0076706E">
              <w:rPr>
                <w:color w:val="000000"/>
                <w:sz w:val="22"/>
                <w:szCs w:val="22"/>
                <w:lang w:val="ga"/>
              </w:rPr>
              <w:t>13.9%</w:t>
            </w:r>
          </w:p>
        </w:tc>
        <w:tc>
          <w:tcPr>
            <w:tcW w:w="1701" w:type="dxa"/>
          </w:tcPr>
          <w:p w14:paraId="1505CF81" w14:textId="68BACEE5" w:rsidR="00FE708A" w:rsidRPr="0076706E" w:rsidRDefault="00FE708A" w:rsidP="0076706E">
            <w:pPr>
              <w:keepNext/>
              <w:spacing w:after="0"/>
              <w:jc w:val="right"/>
              <w:rPr>
                <w:color w:val="000000"/>
                <w:sz w:val="22"/>
                <w:szCs w:val="22"/>
              </w:rPr>
            </w:pPr>
            <w:r w:rsidRPr="0076706E">
              <w:rPr>
                <w:color w:val="000000"/>
                <w:sz w:val="22"/>
                <w:szCs w:val="22"/>
                <w:lang w:val="ga"/>
              </w:rPr>
              <w:t>91.4%</w:t>
            </w:r>
          </w:p>
        </w:tc>
        <w:tc>
          <w:tcPr>
            <w:tcW w:w="1559" w:type="dxa"/>
          </w:tcPr>
          <w:p w14:paraId="1AF65305" w14:textId="40BC20C6" w:rsidR="00FE708A" w:rsidRPr="0076706E" w:rsidRDefault="00FE708A" w:rsidP="0076706E">
            <w:pPr>
              <w:keepNext/>
              <w:spacing w:after="0"/>
              <w:jc w:val="right"/>
              <w:rPr>
                <w:color w:val="000000"/>
                <w:sz w:val="22"/>
                <w:szCs w:val="22"/>
              </w:rPr>
            </w:pPr>
            <w:r w:rsidRPr="0076706E">
              <w:rPr>
                <w:color w:val="000000"/>
                <w:sz w:val="22"/>
                <w:szCs w:val="22"/>
                <w:lang w:val="ga"/>
              </w:rPr>
              <w:t>35</w:t>
            </w:r>
          </w:p>
        </w:tc>
      </w:tr>
      <w:tr w:rsidR="00FE708A" w:rsidRPr="0076706E" w14:paraId="36F9FC69" w14:textId="5E7D9C17" w:rsidTr="00C93DE6">
        <w:tc>
          <w:tcPr>
            <w:tcW w:w="1828" w:type="dxa"/>
            <w:tcBorders>
              <w:top w:val="single" w:sz="6" w:space="0" w:color="000000"/>
              <w:bottom w:val="single" w:sz="6" w:space="0" w:color="000000"/>
            </w:tcBorders>
            <w:shd w:val="clear" w:color="auto" w:fill="E0E0E0"/>
          </w:tcPr>
          <w:p w14:paraId="62CC14A1" w14:textId="1A958866" w:rsidR="00FE708A" w:rsidRPr="0076706E" w:rsidRDefault="00FE708A" w:rsidP="0076706E">
            <w:pPr>
              <w:keepNext/>
              <w:spacing w:after="0"/>
              <w:rPr>
                <w:b/>
                <w:color w:val="000000"/>
                <w:sz w:val="22"/>
                <w:szCs w:val="22"/>
              </w:rPr>
            </w:pPr>
            <w:r w:rsidRPr="0076706E">
              <w:rPr>
                <w:b/>
                <w:bCs/>
                <w:color w:val="000000"/>
                <w:sz w:val="22"/>
                <w:szCs w:val="22"/>
                <w:lang w:val="ga"/>
              </w:rPr>
              <w:t>Athrú 2019/2020</w:t>
            </w:r>
          </w:p>
        </w:tc>
        <w:tc>
          <w:tcPr>
            <w:tcW w:w="1418" w:type="dxa"/>
            <w:tcBorders>
              <w:top w:val="single" w:sz="6" w:space="0" w:color="000000"/>
              <w:bottom w:val="single" w:sz="6" w:space="0" w:color="000000"/>
            </w:tcBorders>
            <w:shd w:val="clear" w:color="auto" w:fill="E0E0E0"/>
          </w:tcPr>
          <w:p w14:paraId="4A405C73" w14:textId="6DF0E57D" w:rsidR="00FE708A" w:rsidRPr="0076706E" w:rsidRDefault="00FE708A" w:rsidP="0076706E">
            <w:pPr>
              <w:keepNext/>
              <w:spacing w:after="0"/>
              <w:jc w:val="right"/>
              <w:rPr>
                <w:color w:val="000000"/>
                <w:sz w:val="22"/>
                <w:szCs w:val="22"/>
              </w:rPr>
            </w:pPr>
            <w:r w:rsidRPr="0076706E">
              <w:rPr>
                <w:color w:val="000000"/>
                <w:sz w:val="22"/>
                <w:szCs w:val="22"/>
                <w:lang w:val="ga"/>
              </w:rPr>
              <w:t>-27</w:t>
            </w:r>
          </w:p>
        </w:tc>
        <w:tc>
          <w:tcPr>
            <w:tcW w:w="1417" w:type="dxa"/>
            <w:tcBorders>
              <w:top w:val="single" w:sz="6" w:space="0" w:color="000000"/>
              <w:bottom w:val="single" w:sz="6" w:space="0" w:color="000000"/>
            </w:tcBorders>
            <w:shd w:val="clear" w:color="auto" w:fill="E0E0E0"/>
          </w:tcPr>
          <w:p w14:paraId="22277A33" w14:textId="645B658C" w:rsidR="00FE708A" w:rsidRPr="0076706E" w:rsidRDefault="00FE708A" w:rsidP="0076706E">
            <w:pPr>
              <w:keepNext/>
              <w:spacing w:after="0"/>
              <w:jc w:val="right"/>
              <w:rPr>
                <w:color w:val="000000"/>
                <w:sz w:val="22"/>
                <w:szCs w:val="22"/>
              </w:rPr>
            </w:pPr>
            <w:r w:rsidRPr="0076706E">
              <w:rPr>
                <w:color w:val="000000"/>
                <w:sz w:val="22"/>
                <w:szCs w:val="22"/>
                <w:lang w:val="ga"/>
              </w:rPr>
              <w:t>-186</w:t>
            </w:r>
          </w:p>
        </w:tc>
        <w:tc>
          <w:tcPr>
            <w:tcW w:w="1559" w:type="dxa"/>
            <w:tcBorders>
              <w:top w:val="single" w:sz="6" w:space="0" w:color="000000"/>
              <w:bottom w:val="single" w:sz="6" w:space="0" w:color="000000"/>
            </w:tcBorders>
            <w:shd w:val="clear" w:color="auto" w:fill="E0E0E0"/>
          </w:tcPr>
          <w:p w14:paraId="5F87C8DF" w14:textId="78A3E6E0" w:rsidR="00FE708A" w:rsidRPr="0076706E" w:rsidRDefault="00FE708A" w:rsidP="0076706E">
            <w:pPr>
              <w:keepNext/>
              <w:spacing w:after="0"/>
              <w:jc w:val="right"/>
              <w:rPr>
                <w:b/>
                <w:color w:val="000000"/>
                <w:sz w:val="22"/>
                <w:szCs w:val="22"/>
              </w:rPr>
            </w:pPr>
            <w:r w:rsidRPr="0076706E">
              <w:rPr>
                <w:b/>
                <w:bCs/>
                <w:color w:val="000000"/>
                <w:sz w:val="22"/>
                <w:szCs w:val="22"/>
                <w:lang w:val="ga"/>
              </w:rPr>
              <w:t>-0.6%</w:t>
            </w:r>
          </w:p>
        </w:tc>
        <w:tc>
          <w:tcPr>
            <w:tcW w:w="1560" w:type="dxa"/>
            <w:tcBorders>
              <w:top w:val="single" w:sz="6" w:space="0" w:color="000000"/>
              <w:bottom w:val="single" w:sz="6" w:space="0" w:color="000000"/>
            </w:tcBorders>
            <w:shd w:val="clear" w:color="auto" w:fill="E0E0E0"/>
          </w:tcPr>
          <w:p w14:paraId="773204C0" w14:textId="352BDEF7" w:rsidR="00FE708A" w:rsidRPr="0076706E" w:rsidRDefault="00FE708A" w:rsidP="0076706E">
            <w:pPr>
              <w:keepNext/>
              <w:spacing w:after="0"/>
              <w:jc w:val="right"/>
              <w:rPr>
                <w:b/>
                <w:color w:val="000000"/>
                <w:sz w:val="22"/>
                <w:szCs w:val="22"/>
              </w:rPr>
            </w:pPr>
            <w:r w:rsidRPr="0076706E">
              <w:rPr>
                <w:b/>
                <w:bCs/>
                <w:color w:val="000000"/>
                <w:sz w:val="22"/>
                <w:szCs w:val="22"/>
                <w:lang w:val="ga"/>
              </w:rPr>
              <w:t>-0.5</w:t>
            </w:r>
          </w:p>
        </w:tc>
        <w:tc>
          <w:tcPr>
            <w:tcW w:w="1701" w:type="dxa"/>
            <w:tcBorders>
              <w:top w:val="single" w:sz="6" w:space="0" w:color="000000"/>
              <w:bottom w:val="single" w:sz="6" w:space="0" w:color="000000"/>
            </w:tcBorders>
            <w:shd w:val="clear" w:color="auto" w:fill="E0E0E0"/>
          </w:tcPr>
          <w:p w14:paraId="54ED2F9C" w14:textId="1C28E30C" w:rsidR="00FE708A" w:rsidRPr="0076706E" w:rsidRDefault="00FE708A" w:rsidP="0076706E">
            <w:pPr>
              <w:keepNext/>
              <w:spacing w:after="0"/>
              <w:jc w:val="right"/>
              <w:rPr>
                <w:b/>
                <w:color w:val="000000"/>
                <w:sz w:val="22"/>
                <w:szCs w:val="22"/>
              </w:rPr>
            </w:pPr>
            <w:r w:rsidRPr="0076706E">
              <w:rPr>
                <w:b/>
                <w:bCs/>
                <w:color w:val="000000"/>
                <w:sz w:val="22"/>
                <w:szCs w:val="22"/>
                <w:lang w:val="ga"/>
              </w:rPr>
              <w:t>0%</w:t>
            </w:r>
          </w:p>
        </w:tc>
        <w:tc>
          <w:tcPr>
            <w:tcW w:w="1559" w:type="dxa"/>
            <w:tcBorders>
              <w:top w:val="single" w:sz="6" w:space="0" w:color="000000"/>
              <w:bottom w:val="single" w:sz="6" w:space="0" w:color="000000"/>
            </w:tcBorders>
            <w:shd w:val="clear" w:color="auto" w:fill="E0E0E0"/>
          </w:tcPr>
          <w:p w14:paraId="2A48693C" w14:textId="715F384E" w:rsidR="00FE708A" w:rsidRPr="0076706E" w:rsidRDefault="00FE708A" w:rsidP="0076706E">
            <w:pPr>
              <w:keepNext/>
              <w:spacing w:after="0"/>
              <w:jc w:val="right"/>
              <w:rPr>
                <w:b/>
                <w:color w:val="000000"/>
                <w:sz w:val="22"/>
                <w:szCs w:val="22"/>
              </w:rPr>
            </w:pPr>
            <w:r w:rsidRPr="0076706E">
              <w:rPr>
                <w:b/>
                <w:bCs/>
                <w:color w:val="000000"/>
                <w:sz w:val="22"/>
                <w:szCs w:val="22"/>
                <w:lang w:val="ga"/>
              </w:rPr>
              <w:t>0</w:t>
            </w:r>
          </w:p>
        </w:tc>
      </w:tr>
      <w:tr w:rsidR="00FE708A" w:rsidRPr="0076706E" w14:paraId="716A022E" w14:textId="2DCB340D" w:rsidTr="00C93DE6">
        <w:tc>
          <w:tcPr>
            <w:tcW w:w="11042" w:type="dxa"/>
            <w:gridSpan w:val="7"/>
          </w:tcPr>
          <w:p w14:paraId="2F552B47" w14:textId="77777777" w:rsidR="00FE708A" w:rsidRPr="0076706E" w:rsidRDefault="00FE708A" w:rsidP="0076706E">
            <w:pPr>
              <w:keepNext/>
              <w:spacing w:after="0"/>
              <w:rPr>
                <w:color w:val="000000"/>
                <w:sz w:val="22"/>
                <w:szCs w:val="22"/>
              </w:rPr>
            </w:pPr>
          </w:p>
        </w:tc>
      </w:tr>
      <w:tr w:rsidR="00FE708A" w:rsidRPr="0076706E" w14:paraId="2F5F38F5" w14:textId="65281399" w:rsidTr="00C93DE6">
        <w:tc>
          <w:tcPr>
            <w:tcW w:w="1828" w:type="dxa"/>
          </w:tcPr>
          <w:p w14:paraId="0AE2922E" w14:textId="0A5D8B3F" w:rsidR="00FE708A" w:rsidRPr="0076706E" w:rsidRDefault="00FE708A" w:rsidP="0076706E">
            <w:pPr>
              <w:keepNext/>
              <w:spacing w:after="0"/>
              <w:rPr>
                <w:b/>
                <w:color w:val="000000"/>
                <w:sz w:val="22"/>
                <w:szCs w:val="22"/>
              </w:rPr>
            </w:pPr>
            <w:r w:rsidRPr="0076706E">
              <w:rPr>
                <w:b/>
                <w:bCs/>
                <w:color w:val="000000"/>
                <w:sz w:val="22"/>
                <w:szCs w:val="22"/>
                <w:lang w:val="ga"/>
              </w:rPr>
              <w:t>Comhlacht Neamh</w:t>
            </w:r>
            <w:r w:rsidR="00FB6D41" w:rsidRPr="0076706E">
              <w:rPr>
                <w:b/>
                <w:bCs/>
                <w:color w:val="000000"/>
                <w:sz w:val="22"/>
                <w:szCs w:val="22"/>
                <w:lang w:val="ga"/>
              </w:rPr>
              <w:t>-</w:t>
            </w:r>
            <w:r w:rsidRPr="0076706E">
              <w:rPr>
                <w:b/>
                <w:bCs/>
                <w:color w:val="000000"/>
                <w:sz w:val="22"/>
                <w:szCs w:val="22"/>
                <w:lang w:val="ga"/>
              </w:rPr>
              <w:t>thráchtála 2020</w:t>
            </w:r>
          </w:p>
        </w:tc>
        <w:tc>
          <w:tcPr>
            <w:tcW w:w="1418" w:type="dxa"/>
          </w:tcPr>
          <w:p w14:paraId="18ECA310" w14:textId="503F891A"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133,559</w:t>
            </w:r>
          </w:p>
        </w:tc>
        <w:tc>
          <w:tcPr>
            <w:tcW w:w="1417" w:type="dxa"/>
          </w:tcPr>
          <w:p w14:paraId="49384D97" w14:textId="541CD754"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2,526</w:t>
            </w:r>
          </w:p>
        </w:tc>
        <w:tc>
          <w:tcPr>
            <w:tcW w:w="1559" w:type="dxa"/>
          </w:tcPr>
          <w:p w14:paraId="10057D37" w14:textId="56CFCED1" w:rsidR="00FE708A" w:rsidRPr="0076706E" w:rsidRDefault="00FE708A" w:rsidP="0076706E">
            <w:pPr>
              <w:keepNext/>
              <w:spacing w:after="0"/>
              <w:jc w:val="right"/>
              <w:rPr>
                <w:color w:val="000000"/>
                <w:sz w:val="22"/>
                <w:szCs w:val="22"/>
              </w:rPr>
            </w:pPr>
            <w:r w:rsidRPr="0076706E">
              <w:rPr>
                <w:color w:val="000000"/>
                <w:sz w:val="22"/>
                <w:szCs w:val="22"/>
                <w:lang w:val="ga"/>
              </w:rPr>
              <w:t>1.9%</w:t>
            </w:r>
          </w:p>
        </w:tc>
        <w:tc>
          <w:tcPr>
            <w:tcW w:w="1560" w:type="dxa"/>
          </w:tcPr>
          <w:p w14:paraId="3DA154E9" w14:textId="1797A1BE" w:rsidR="00FE708A" w:rsidRPr="0076706E" w:rsidRDefault="00FE708A" w:rsidP="0076706E">
            <w:pPr>
              <w:keepNext/>
              <w:spacing w:after="0"/>
              <w:jc w:val="right"/>
              <w:rPr>
                <w:color w:val="000000"/>
                <w:sz w:val="22"/>
                <w:szCs w:val="22"/>
              </w:rPr>
            </w:pPr>
            <w:r w:rsidRPr="0076706E">
              <w:rPr>
                <w:color w:val="000000"/>
                <w:sz w:val="22"/>
                <w:szCs w:val="22"/>
                <w:lang w:val="ga"/>
              </w:rPr>
              <w:t>54.5%</w:t>
            </w:r>
          </w:p>
        </w:tc>
        <w:tc>
          <w:tcPr>
            <w:tcW w:w="1701" w:type="dxa"/>
          </w:tcPr>
          <w:p w14:paraId="714355BE" w14:textId="7B9E115E" w:rsidR="00FE708A" w:rsidRPr="0076706E" w:rsidRDefault="00FE708A" w:rsidP="0076706E">
            <w:pPr>
              <w:keepNext/>
              <w:spacing w:after="0"/>
              <w:jc w:val="right"/>
              <w:rPr>
                <w:color w:val="000000"/>
                <w:sz w:val="22"/>
                <w:szCs w:val="22"/>
              </w:rPr>
            </w:pPr>
            <w:r w:rsidRPr="0076706E">
              <w:rPr>
                <w:color w:val="000000"/>
                <w:sz w:val="22"/>
                <w:szCs w:val="22"/>
                <w:lang w:val="ga"/>
              </w:rPr>
              <w:t>80.0%</w:t>
            </w:r>
          </w:p>
        </w:tc>
        <w:tc>
          <w:tcPr>
            <w:tcW w:w="1559" w:type="dxa"/>
          </w:tcPr>
          <w:p w14:paraId="3F3D57D4" w14:textId="17335FA4" w:rsidR="00FE708A" w:rsidRPr="0076706E" w:rsidRDefault="00FE708A" w:rsidP="0076706E">
            <w:pPr>
              <w:keepNext/>
              <w:spacing w:after="0"/>
              <w:jc w:val="right"/>
              <w:rPr>
                <w:color w:val="000000"/>
                <w:sz w:val="22"/>
                <w:szCs w:val="22"/>
              </w:rPr>
            </w:pPr>
            <w:r w:rsidRPr="0076706E">
              <w:rPr>
                <w:color w:val="000000"/>
                <w:sz w:val="22"/>
                <w:szCs w:val="22"/>
                <w:lang w:val="ga"/>
              </w:rPr>
              <w:t>95</w:t>
            </w:r>
          </w:p>
        </w:tc>
      </w:tr>
      <w:tr w:rsidR="00FE708A" w:rsidRPr="0076706E" w14:paraId="4DB9D701" w14:textId="79856FFA" w:rsidTr="00C93DE6">
        <w:tc>
          <w:tcPr>
            <w:tcW w:w="1828" w:type="dxa"/>
          </w:tcPr>
          <w:p w14:paraId="7318D9C8" w14:textId="41B39893" w:rsidR="00FE708A" w:rsidRPr="0076706E" w:rsidRDefault="00FE708A" w:rsidP="0076706E">
            <w:pPr>
              <w:keepNext/>
              <w:spacing w:after="0"/>
              <w:rPr>
                <w:b/>
                <w:color w:val="000000"/>
                <w:sz w:val="22"/>
                <w:szCs w:val="22"/>
              </w:rPr>
            </w:pPr>
            <w:r w:rsidRPr="0076706E">
              <w:rPr>
                <w:b/>
                <w:bCs/>
                <w:color w:val="000000"/>
                <w:sz w:val="22"/>
                <w:szCs w:val="22"/>
                <w:lang w:val="ga"/>
              </w:rPr>
              <w:t>Comhlacht Neamh</w:t>
            </w:r>
            <w:r w:rsidR="00FB6D41" w:rsidRPr="0076706E">
              <w:rPr>
                <w:b/>
                <w:bCs/>
                <w:color w:val="000000"/>
                <w:sz w:val="22"/>
                <w:szCs w:val="22"/>
                <w:lang w:val="ga"/>
              </w:rPr>
              <w:t>-</w:t>
            </w:r>
            <w:r w:rsidRPr="0076706E">
              <w:rPr>
                <w:b/>
                <w:bCs/>
                <w:color w:val="000000"/>
                <w:sz w:val="22"/>
                <w:szCs w:val="22"/>
                <w:lang w:val="ga"/>
              </w:rPr>
              <w:t xml:space="preserve">thráchtála 2019 </w:t>
            </w:r>
          </w:p>
        </w:tc>
        <w:tc>
          <w:tcPr>
            <w:tcW w:w="1418" w:type="dxa"/>
          </w:tcPr>
          <w:p w14:paraId="7429B284" w14:textId="7C5B279E" w:rsidR="00FE708A" w:rsidRPr="0076706E" w:rsidRDefault="00FE708A" w:rsidP="0076706E">
            <w:pPr>
              <w:spacing w:after="0"/>
              <w:jc w:val="right"/>
              <w:rPr>
                <w:rFonts w:cs="Arial"/>
                <w:bCs/>
                <w:color w:val="000000"/>
                <w:sz w:val="22"/>
                <w:szCs w:val="22"/>
              </w:rPr>
            </w:pPr>
            <w:r w:rsidRPr="0076706E">
              <w:rPr>
                <w:rFonts w:cs="Arial"/>
                <w:color w:val="000000"/>
                <w:sz w:val="22"/>
                <w:szCs w:val="22"/>
                <w:lang w:val="ga"/>
              </w:rPr>
              <w:t>127,203</w:t>
            </w:r>
          </w:p>
        </w:tc>
        <w:tc>
          <w:tcPr>
            <w:tcW w:w="1417" w:type="dxa"/>
          </w:tcPr>
          <w:p w14:paraId="7EB26EEE" w14:textId="4683241B" w:rsidR="00FE708A" w:rsidRPr="0076706E" w:rsidRDefault="00FE708A" w:rsidP="0076706E">
            <w:pPr>
              <w:keepNext/>
              <w:spacing w:after="0"/>
              <w:jc w:val="right"/>
              <w:rPr>
                <w:color w:val="000000"/>
                <w:sz w:val="22"/>
                <w:szCs w:val="22"/>
              </w:rPr>
            </w:pPr>
            <w:r w:rsidRPr="0076706E">
              <w:rPr>
                <w:color w:val="000000"/>
                <w:sz w:val="22"/>
                <w:szCs w:val="22"/>
                <w:lang w:val="ga"/>
              </w:rPr>
              <w:t>2,092</w:t>
            </w:r>
          </w:p>
        </w:tc>
        <w:tc>
          <w:tcPr>
            <w:tcW w:w="1559" w:type="dxa"/>
          </w:tcPr>
          <w:p w14:paraId="1E569FC4" w14:textId="72E6A5F5" w:rsidR="00FE708A" w:rsidRPr="0076706E" w:rsidRDefault="00FE708A" w:rsidP="0076706E">
            <w:pPr>
              <w:keepNext/>
              <w:spacing w:after="0"/>
              <w:jc w:val="right"/>
              <w:rPr>
                <w:color w:val="000000"/>
                <w:sz w:val="22"/>
                <w:szCs w:val="22"/>
              </w:rPr>
            </w:pPr>
            <w:r w:rsidRPr="0076706E">
              <w:rPr>
                <w:color w:val="000000"/>
                <w:sz w:val="22"/>
                <w:szCs w:val="22"/>
                <w:lang w:val="ga"/>
              </w:rPr>
              <w:t>1.6%</w:t>
            </w:r>
          </w:p>
        </w:tc>
        <w:tc>
          <w:tcPr>
            <w:tcW w:w="1560" w:type="dxa"/>
          </w:tcPr>
          <w:p w14:paraId="7C3BED0E" w14:textId="71137D30" w:rsidR="00FE708A" w:rsidRPr="0076706E" w:rsidRDefault="00FE708A" w:rsidP="0076706E">
            <w:pPr>
              <w:keepNext/>
              <w:spacing w:after="0"/>
              <w:jc w:val="right"/>
              <w:rPr>
                <w:color w:val="000000"/>
                <w:sz w:val="22"/>
                <w:szCs w:val="22"/>
              </w:rPr>
            </w:pPr>
            <w:r w:rsidRPr="0076706E">
              <w:rPr>
                <w:color w:val="000000"/>
                <w:sz w:val="22"/>
                <w:szCs w:val="22"/>
                <w:lang w:val="ga"/>
              </w:rPr>
              <w:t>53.4%</w:t>
            </w:r>
          </w:p>
        </w:tc>
        <w:tc>
          <w:tcPr>
            <w:tcW w:w="1701" w:type="dxa"/>
          </w:tcPr>
          <w:p w14:paraId="22021D89" w14:textId="2E29A59C" w:rsidR="00FE708A" w:rsidRPr="0076706E" w:rsidRDefault="00FE708A" w:rsidP="0076706E">
            <w:pPr>
              <w:keepNext/>
              <w:spacing w:after="0"/>
              <w:jc w:val="right"/>
              <w:rPr>
                <w:color w:val="000000"/>
                <w:sz w:val="22"/>
                <w:szCs w:val="22"/>
              </w:rPr>
            </w:pPr>
            <w:r w:rsidRPr="0076706E">
              <w:rPr>
                <w:color w:val="000000"/>
                <w:sz w:val="22"/>
                <w:szCs w:val="22"/>
                <w:lang w:val="ga"/>
              </w:rPr>
              <w:t>84.2%</w:t>
            </w:r>
          </w:p>
        </w:tc>
        <w:tc>
          <w:tcPr>
            <w:tcW w:w="1559" w:type="dxa"/>
          </w:tcPr>
          <w:p w14:paraId="4633D687" w14:textId="74CA6030" w:rsidR="00FE708A" w:rsidRPr="0076706E" w:rsidRDefault="00FE708A" w:rsidP="0076706E">
            <w:pPr>
              <w:keepNext/>
              <w:spacing w:after="0"/>
              <w:jc w:val="right"/>
              <w:rPr>
                <w:color w:val="000000"/>
                <w:sz w:val="22"/>
                <w:szCs w:val="22"/>
              </w:rPr>
            </w:pPr>
            <w:r w:rsidRPr="0076706E">
              <w:rPr>
                <w:color w:val="000000"/>
                <w:sz w:val="22"/>
                <w:szCs w:val="22"/>
                <w:lang w:val="ga"/>
              </w:rPr>
              <w:t>95</w:t>
            </w:r>
          </w:p>
        </w:tc>
      </w:tr>
      <w:tr w:rsidR="00FE708A" w:rsidRPr="0076706E" w14:paraId="0AFF4ACF" w14:textId="35C750E5" w:rsidTr="00C93DE6">
        <w:tc>
          <w:tcPr>
            <w:tcW w:w="1828" w:type="dxa"/>
            <w:tcBorders>
              <w:top w:val="single" w:sz="6" w:space="0" w:color="000000"/>
              <w:bottom w:val="single" w:sz="6" w:space="0" w:color="000000"/>
            </w:tcBorders>
            <w:shd w:val="clear" w:color="auto" w:fill="E0E0E0"/>
          </w:tcPr>
          <w:p w14:paraId="6D7A12A8" w14:textId="6B7964ED" w:rsidR="00FE708A" w:rsidRPr="0076706E" w:rsidRDefault="00FE708A" w:rsidP="0076706E">
            <w:pPr>
              <w:keepNext/>
              <w:spacing w:after="0"/>
              <w:rPr>
                <w:b/>
                <w:color w:val="000000"/>
                <w:sz w:val="22"/>
                <w:szCs w:val="22"/>
              </w:rPr>
            </w:pPr>
            <w:r w:rsidRPr="0076706E">
              <w:rPr>
                <w:b/>
                <w:bCs/>
                <w:color w:val="000000"/>
                <w:sz w:val="22"/>
                <w:szCs w:val="22"/>
                <w:lang w:val="ga"/>
              </w:rPr>
              <w:t>Athrú 2019/2020</w:t>
            </w:r>
          </w:p>
        </w:tc>
        <w:tc>
          <w:tcPr>
            <w:tcW w:w="1418" w:type="dxa"/>
            <w:tcBorders>
              <w:top w:val="single" w:sz="6" w:space="0" w:color="000000"/>
              <w:bottom w:val="single" w:sz="6" w:space="0" w:color="000000"/>
            </w:tcBorders>
            <w:shd w:val="clear" w:color="auto" w:fill="E0E0E0"/>
          </w:tcPr>
          <w:p w14:paraId="7F2ABA4D" w14:textId="02A2BC2E" w:rsidR="00FE708A" w:rsidRPr="0076706E" w:rsidRDefault="00FE708A" w:rsidP="0076706E">
            <w:pPr>
              <w:keepNext/>
              <w:spacing w:after="0"/>
              <w:jc w:val="right"/>
              <w:rPr>
                <w:b/>
                <w:color w:val="000000"/>
                <w:sz w:val="22"/>
                <w:szCs w:val="22"/>
              </w:rPr>
            </w:pPr>
            <w:r w:rsidRPr="0076706E">
              <w:rPr>
                <w:b/>
                <w:bCs/>
                <w:color w:val="000000"/>
                <w:sz w:val="22"/>
                <w:szCs w:val="22"/>
                <w:lang w:val="ga"/>
              </w:rPr>
              <w:t>6</w:t>
            </w:r>
            <w:r w:rsidR="00EF7225">
              <w:rPr>
                <w:b/>
                <w:bCs/>
                <w:color w:val="000000"/>
                <w:sz w:val="22"/>
                <w:szCs w:val="22"/>
                <w:lang w:val="ga"/>
              </w:rPr>
              <w:t>,</w:t>
            </w:r>
            <w:r w:rsidRPr="0076706E">
              <w:rPr>
                <w:b/>
                <w:bCs/>
                <w:color w:val="000000"/>
                <w:sz w:val="22"/>
                <w:szCs w:val="22"/>
                <w:lang w:val="ga"/>
              </w:rPr>
              <w:t>356</w:t>
            </w:r>
          </w:p>
        </w:tc>
        <w:tc>
          <w:tcPr>
            <w:tcW w:w="1417" w:type="dxa"/>
            <w:tcBorders>
              <w:top w:val="single" w:sz="6" w:space="0" w:color="000000"/>
              <w:bottom w:val="single" w:sz="6" w:space="0" w:color="000000"/>
            </w:tcBorders>
            <w:shd w:val="clear" w:color="auto" w:fill="E0E0E0"/>
          </w:tcPr>
          <w:p w14:paraId="253A252B" w14:textId="5F272B2D" w:rsidR="00FE708A" w:rsidRPr="0076706E" w:rsidRDefault="00FE708A" w:rsidP="0076706E">
            <w:pPr>
              <w:keepNext/>
              <w:spacing w:after="0"/>
              <w:jc w:val="right"/>
              <w:rPr>
                <w:b/>
                <w:color w:val="000000"/>
                <w:sz w:val="22"/>
                <w:szCs w:val="22"/>
              </w:rPr>
            </w:pPr>
            <w:r w:rsidRPr="0076706E">
              <w:rPr>
                <w:b/>
                <w:bCs/>
                <w:color w:val="000000"/>
                <w:sz w:val="22"/>
                <w:szCs w:val="22"/>
                <w:lang w:val="ga"/>
              </w:rPr>
              <w:t>434</w:t>
            </w:r>
          </w:p>
        </w:tc>
        <w:tc>
          <w:tcPr>
            <w:tcW w:w="1559" w:type="dxa"/>
            <w:tcBorders>
              <w:top w:val="single" w:sz="6" w:space="0" w:color="000000"/>
              <w:bottom w:val="single" w:sz="6" w:space="0" w:color="000000"/>
            </w:tcBorders>
            <w:shd w:val="clear" w:color="auto" w:fill="E0E0E0"/>
          </w:tcPr>
          <w:p w14:paraId="42B0AC93" w14:textId="27760876" w:rsidR="00FE708A" w:rsidRPr="0076706E" w:rsidRDefault="00FE708A" w:rsidP="0076706E">
            <w:pPr>
              <w:keepNext/>
              <w:spacing w:after="0"/>
              <w:jc w:val="right"/>
              <w:rPr>
                <w:b/>
                <w:color w:val="000000"/>
                <w:sz w:val="22"/>
                <w:szCs w:val="22"/>
              </w:rPr>
            </w:pPr>
            <w:r w:rsidRPr="0076706E">
              <w:rPr>
                <w:b/>
                <w:bCs/>
                <w:color w:val="000000"/>
                <w:sz w:val="22"/>
                <w:szCs w:val="22"/>
                <w:lang w:val="ga"/>
              </w:rPr>
              <w:t>0.3%</w:t>
            </w:r>
          </w:p>
        </w:tc>
        <w:tc>
          <w:tcPr>
            <w:tcW w:w="1560" w:type="dxa"/>
            <w:tcBorders>
              <w:top w:val="single" w:sz="6" w:space="0" w:color="000000"/>
              <w:bottom w:val="single" w:sz="6" w:space="0" w:color="000000"/>
            </w:tcBorders>
            <w:shd w:val="clear" w:color="auto" w:fill="E0E0E0"/>
          </w:tcPr>
          <w:p w14:paraId="0ED967F6" w14:textId="47987414" w:rsidR="00FE708A" w:rsidRPr="0076706E" w:rsidRDefault="00FE708A" w:rsidP="0076706E">
            <w:pPr>
              <w:keepNext/>
              <w:spacing w:after="0"/>
              <w:jc w:val="right"/>
              <w:rPr>
                <w:b/>
                <w:color w:val="000000"/>
                <w:sz w:val="22"/>
                <w:szCs w:val="22"/>
              </w:rPr>
            </w:pPr>
            <w:r w:rsidRPr="0076706E">
              <w:rPr>
                <w:b/>
                <w:bCs/>
                <w:color w:val="000000"/>
                <w:sz w:val="22"/>
                <w:szCs w:val="22"/>
                <w:lang w:val="ga"/>
              </w:rPr>
              <w:t>1.1%</w:t>
            </w:r>
          </w:p>
        </w:tc>
        <w:tc>
          <w:tcPr>
            <w:tcW w:w="1701" w:type="dxa"/>
            <w:tcBorders>
              <w:top w:val="single" w:sz="6" w:space="0" w:color="000000"/>
              <w:bottom w:val="single" w:sz="6" w:space="0" w:color="000000"/>
            </w:tcBorders>
            <w:shd w:val="clear" w:color="auto" w:fill="E0E0E0"/>
          </w:tcPr>
          <w:p w14:paraId="4575F2B4" w14:textId="270A3711" w:rsidR="00FE708A" w:rsidRPr="0076706E" w:rsidRDefault="00FE708A" w:rsidP="0076706E">
            <w:pPr>
              <w:keepNext/>
              <w:spacing w:after="0"/>
              <w:jc w:val="right"/>
              <w:rPr>
                <w:b/>
                <w:color w:val="000000"/>
                <w:sz w:val="22"/>
                <w:szCs w:val="22"/>
              </w:rPr>
            </w:pPr>
            <w:r w:rsidRPr="0076706E">
              <w:rPr>
                <w:b/>
                <w:bCs/>
                <w:color w:val="000000"/>
                <w:sz w:val="22"/>
                <w:szCs w:val="22"/>
                <w:lang w:val="ga"/>
              </w:rPr>
              <w:t>-4.2%</w:t>
            </w:r>
          </w:p>
        </w:tc>
        <w:tc>
          <w:tcPr>
            <w:tcW w:w="1559" w:type="dxa"/>
            <w:tcBorders>
              <w:top w:val="single" w:sz="6" w:space="0" w:color="000000"/>
              <w:bottom w:val="single" w:sz="6" w:space="0" w:color="000000"/>
            </w:tcBorders>
            <w:shd w:val="clear" w:color="auto" w:fill="E0E0E0"/>
          </w:tcPr>
          <w:p w14:paraId="58ECAEEB" w14:textId="099CFE27" w:rsidR="00FE708A" w:rsidRPr="0076706E" w:rsidRDefault="00FE708A" w:rsidP="0076706E">
            <w:pPr>
              <w:keepNext/>
              <w:spacing w:after="0"/>
              <w:jc w:val="right"/>
              <w:rPr>
                <w:b/>
                <w:color w:val="000000"/>
                <w:sz w:val="22"/>
                <w:szCs w:val="22"/>
              </w:rPr>
            </w:pPr>
            <w:r w:rsidRPr="0076706E">
              <w:rPr>
                <w:b/>
                <w:bCs/>
                <w:color w:val="000000"/>
                <w:sz w:val="22"/>
                <w:szCs w:val="22"/>
                <w:lang w:val="ga"/>
              </w:rPr>
              <w:t>0</w:t>
            </w:r>
          </w:p>
        </w:tc>
      </w:tr>
      <w:tr w:rsidR="00FE708A" w:rsidRPr="0076706E" w14:paraId="4C542F06" w14:textId="077A3D9D" w:rsidTr="00C93DE6">
        <w:tc>
          <w:tcPr>
            <w:tcW w:w="11042" w:type="dxa"/>
            <w:gridSpan w:val="7"/>
          </w:tcPr>
          <w:p w14:paraId="7EE5AE14" w14:textId="77777777" w:rsidR="00FE708A" w:rsidRPr="0076706E" w:rsidRDefault="00FE708A" w:rsidP="0076706E">
            <w:pPr>
              <w:keepNext/>
              <w:spacing w:after="0"/>
              <w:rPr>
                <w:color w:val="000000"/>
                <w:sz w:val="22"/>
                <w:szCs w:val="22"/>
              </w:rPr>
            </w:pPr>
          </w:p>
        </w:tc>
      </w:tr>
      <w:tr w:rsidR="00FE708A" w:rsidRPr="0076706E" w14:paraId="1DA9E52F" w14:textId="7855D0DB" w:rsidTr="00C93DE6">
        <w:tc>
          <w:tcPr>
            <w:tcW w:w="1828" w:type="dxa"/>
            <w:tcBorders>
              <w:top w:val="single" w:sz="4" w:space="0" w:color="000000"/>
              <w:bottom w:val="single" w:sz="6" w:space="0" w:color="000000"/>
            </w:tcBorders>
          </w:tcPr>
          <w:p w14:paraId="549CD976" w14:textId="0BD6088C" w:rsidR="00FE708A" w:rsidRPr="0076706E" w:rsidRDefault="00FE708A" w:rsidP="0076706E">
            <w:pPr>
              <w:keepNext/>
              <w:spacing w:after="0"/>
              <w:rPr>
                <w:b/>
                <w:color w:val="000000"/>
                <w:sz w:val="22"/>
                <w:szCs w:val="22"/>
              </w:rPr>
            </w:pPr>
            <w:r w:rsidRPr="0076706E">
              <w:rPr>
                <w:b/>
                <w:bCs/>
                <w:color w:val="000000"/>
                <w:sz w:val="22"/>
                <w:szCs w:val="22"/>
                <w:lang w:val="ga"/>
              </w:rPr>
              <w:t>Comhlachtaí Poiblí a bhfuil Státseirbhísigh mar Fhoireann dóibh 2020</w:t>
            </w:r>
            <w:r w:rsidRPr="0076706E">
              <w:rPr>
                <w:rStyle w:val="FootnoteReference"/>
                <w:b/>
                <w:bCs/>
                <w:color w:val="000000"/>
                <w:szCs w:val="22"/>
                <w:lang w:val="ga"/>
              </w:rPr>
              <w:footnoteReference w:id="2"/>
            </w:r>
          </w:p>
        </w:tc>
        <w:tc>
          <w:tcPr>
            <w:tcW w:w="1418" w:type="dxa"/>
            <w:tcBorders>
              <w:top w:val="single" w:sz="4" w:space="0" w:color="auto"/>
            </w:tcBorders>
          </w:tcPr>
          <w:p w14:paraId="22237F66" w14:textId="335E6933" w:rsidR="00FE708A" w:rsidRPr="0076706E" w:rsidRDefault="00FE708A" w:rsidP="0076706E">
            <w:pPr>
              <w:keepNext/>
              <w:spacing w:after="0"/>
              <w:jc w:val="right"/>
              <w:rPr>
                <w:color w:val="000000"/>
                <w:sz w:val="22"/>
                <w:szCs w:val="22"/>
              </w:rPr>
            </w:pPr>
            <w:r w:rsidRPr="0076706E">
              <w:rPr>
                <w:color w:val="000000"/>
                <w:sz w:val="22"/>
                <w:szCs w:val="22"/>
                <w:lang w:val="ga"/>
              </w:rPr>
              <w:t>16,740</w:t>
            </w:r>
          </w:p>
        </w:tc>
        <w:tc>
          <w:tcPr>
            <w:tcW w:w="1417" w:type="dxa"/>
            <w:tcBorders>
              <w:top w:val="single" w:sz="4" w:space="0" w:color="auto"/>
            </w:tcBorders>
          </w:tcPr>
          <w:p w14:paraId="46DB3423" w14:textId="250376C9" w:rsidR="00FE708A" w:rsidRPr="0076706E" w:rsidRDefault="00FE708A" w:rsidP="0076706E">
            <w:pPr>
              <w:keepNext/>
              <w:spacing w:after="0"/>
              <w:jc w:val="right"/>
              <w:rPr>
                <w:color w:val="000000"/>
                <w:sz w:val="22"/>
                <w:szCs w:val="22"/>
              </w:rPr>
            </w:pPr>
            <w:r w:rsidRPr="0076706E">
              <w:rPr>
                <w:color w:val="000000"/>
                <w:sz w:val="22"/>
                <w:szCs w:val="22"/>
                <w:lang w:val="ga"/>
              </w:rPr>
              <w:t>779</w:t>
            </w:r>
          </w:p>
        </w:tc>
        <w:tc>
          <w:tcPr>
            <w:tcW w:w="1559" w:type="dxa"/>
            <w:tcBorders>
              <w:top w:val="single" w:sz="4" w:space="0" w:color="auto"/>
            </w:tcBorders>
          </w:tcPr>
          <w:p w14:paraId="626BF283" w14:textId="039F03CD" w:rsidR="00FE708A" w:rsidRPr="0076706E" w:rsidRDefault="00FE708A" w:rsidP="0076706E">
            <w:pPr>
              <w:keepNext/>
              <w:spacing w:after="0"/>
              <w:jc w:val="right"/>
              <w:rPr>
                <w:color w:val="000000"/>
                <w:sz w:val="22"/>
                <w:szCs w:val="22"/>
              </w:rPr>
            </w:pPr>
            <w:r w:rsidRPr="0076706E">
              <w:rPr>
                <w:color w:val="000000"/>
                <w:sz w:val="22"/>
                <w:szCs w:val="22"/>
                <w:lang w:val="ga"/>
              </w:rPr>
              <w:t>4.7%</w:t>
            </w:r>
          </w:p>
        </w:tc>
        <w:tc>
          <w:tcPr>
            <w:tcW w:w="1560" w:type="dxa"/>
            <w:tcBorders>
              <w:top w:val="single" w:sz="4" w:space="0" w:color="auto"/>
            </w:tcBorders>
          </w:tcPr>
          <w:p w14:paraId="62437696" w14:textId="21893526" w:rsidR="00FE708A" w:rsidRPr="0076706E" w:rsidRDefault="00FE708A" w:rsidP="0076706E">
            <w:pPr>
              <w:keepNext/>
              <w:spacing w:after="0"/>
              <w:jc w:val="right"/>
              <w:rPr>
                <w:color w:val="000000"/>
                <w:sz w:val="22"/>
                <w:szCs w:val="22"/>
              </w:rPr>
            </w:pPr>
            <w:r w:rsidRPr="0076706E">
              <w:rPr>
                <w:color w:val="000000"/>
                <w:sz w:val="22"/>
                <w:szCs w:val="22"/>
                <w:lang w:val="ga"/>
              </w:rPr>
              <w:t>6.8%</w:t>
            </w:r>
          </w:p>
        </w:tc>
        <w:tc>
          <w:tcPr>
            <w:tcW w:w="1701" w:type="dxa"/>
            <w:tcBorders>
              <w:top w:val="single" w:sz="4" w:space="0" w:color="auto"/>
            </w:tcBorders>
          </w:tcPr>
          <w:p w14:paraId="51294104" w14:textId="15E610A7" w:rsidR="00FE708A" w:rsidRPr="0076706E" w:rsidRDefault="00FE708A" w:rsidP="0076706E">
            <w:pPr>
              <w:keepNext/>
              <w:spacing w:after="0"/>
              <w:jc w:val="right"/>
              <w:rPr>
                <w:color w:val="000000"/>
                <w:sz w:val="22"/>
                <w:szCs w:val="22"/>
              </w:rPr>
            </w:pPr>
            <w:r w:rsidRPr="0076706E">
              <w:rPr>
                <w:color w:val="000000"/>
                <w:sz w:val="22"/>
                <w:szCs w:val="22"/>
                <w:lang w:val="ga"/>
              </w:rPr>
              <w:t>82.5%</w:t>
            </w:r>
          </w:p>
        </w:tc>
        <w:tc>
          <w:tcPr>
            <w:tcW w:w="1559" w:type="dxa"/>
            <w:tcBorders>
              <w:top w:val="single" w:sz="4" w:space="0" w:color="auto"/>
            </w:tcBorders>
          </w:tcPr>
          <w:p w14:paraId="36B01F34" w14:textId="5A34B9D2" w:rsidR="00FE708A" w:rsidRPr="0076706E" w:rsidRDefault="00FE708A" w:rsidP="0076706E">
            <w:pPr>
              <w:keepNext/>
              <w:spacing w:after="0"/>
              <w:jc w:val="right"/>
              <w:rPr>
                <w:color w:val="000000"/>
                <w:sz w:val="22"/>
                <w:szCs w:val="22"/>
              </w:rPr>
            </w:pPr>
            <w:r w:rsidRPr="0076706E">
              <w:rPr>
                <w:color w:val="000000"/>
                <w:sz w:val="22"/>
                <w:szCs w:val="22"/>
                <w:lang w:val="ga"/>
              </w:rPr>
              <w:t>40</w:t>
            </w:r>
          </w:p>
        </w:tc>
      </w:tr>
      <w:tr w:rsidR="007C5836" w:rsidRPr="0076706E" w14:paraId="456E7061" w14:textId="77777777" w:rsidTr="00C93DE6">
        <w:tc>
          <w:tcPr>
            <w:tcW w:w="1828" w:type="dxa"/>
            <w:tcBorders>
              <w:top w:val="single" w:sz="4" w:space="0" w:color="000000"/>
              <w:bottom w:val="single" w:sz="6" w:space="0" w:color="000000"/>
            </w:tcBorders>
          </w:tcPr>
          <w:p w14:paraId="78731127" w14:textId="4B7CFC3E" w:rsidR="007C5836" w:rsidRPr="007C5836" w:rsidRDefault="007C5836" w:rsidP="007C5836">
            <w:pPr>
              <w:pStyle w:val="TableHead"/>
              <w:rPr>
                <w:sz w:val="22"/>
                <w:szCs w:val="22"/>
                <w:lang w:val="ga"/>
              </w:rPr>
            </w:pPr>
            <w:r w:rsidRPr="007C5836">
              <w:rPr>
                <w:sz w:val="22"/>
                <w:szCs w:val="22"/>
                <w:lang w:val="ga"/>
              </w:rPr>
              <w:lastRenderedPageBreak/>
              <w:t>An cineál comhlachta earnála poiblí</w:t>
            </w:r>
          </w:p>
        </w:tc>
        <w:tc>
          <w:tcPr>
            <w:tcW w:w="1418" w:type="dxa"/>
            <w:tcBorders>
              <w:top w:val="single" w:sz="4" w:space="0" w:color="auto"/>
            </w:tcBorders>
          </w:tcPr>
          <w:p w14:paraId="7165F75B" w14:textId="14E5A4FA" w:rsidR="007C5836" w:rsidRPr="007C5836" w:rsidRDefault="007C5836" w:rsidP="007C5836">
            <w:pPr>
              <w:pStyle w:val="TableHead"/>
              <w:rPr>
                <w:rFonts w:cs="Arial"/>
                <w:sz w:val="22"/>
                <w:szCs w:val="22"/>
                <w:lang w:val="ga"/>
              </w:rPr>
            </w:pPr>
            <w:r w:rsidRPr="007C5836">
              <w:rPr>
                <w:sz w:val="22"/>
                <w:szCs w:val="22"/>
                <w:lang w:val="ga"/>
              </w:rPr>
              <w:t>Iomlán na bhfostaithe</w:t>
            </w:r>
          </w:p>
        </w:tc>
        <w:tc>
          <w:tcPr>
            <w:tcW w:w="1417" w:type="dxa"/>
            <w:tcBorders>
              <w:top w:val="single" w:sz="4" w:space="0" w:color="auto"/>
            </w:tcBorders>
          </w:tcPr>
          <w:p w14:paraId="6FCF575D" w14:textId="48F6C51D" w:rsidR="007C5836" w:rsidRPr="007C5836" w:rsidRDefault="007C5836" w:rsidP="007C5836">
            <w:pPr>
              <w:pStyle w:val="TableHead"/>
              <w:rPr>
                <w:rFonts w:cs="Arial"/>
                <w:sz w:val="22"/>
                <w:szCs w:val="22"/>
                <w:lang w:val="ga"/>
              </w:rPr>
            </w:pPr>
            <w:r w:rsidRPr="007C5836">
              <w:rPr>
                <w:sz w:val="22"/>
                <w:szCs w:val="22"/>
                <w:lang w:val="ga"/>
              </w:rPr>
              <w:t>An líon fostaithe a thuairiscigh míchumas</w:t>
            </w:r>
          </w:p>
        </w:tc>
        <w:tc>
          <w:tcPr>
            <w:tcW w:w="1559" w:type="dxa"/>
            <w:tcBorders>
              <w:top w:val="single" w:sz="4" w:space="0" w:color="auto"/>
            </w:tcBorders>
          </w:tcPr>
          <w:p w14:paraId="00578DFD" w14:textId="3DF4CF83" w:rsidR="007C5836" w:rsidRPr="007C5836" w:rsidRDefault="007C5836" w:rsidP="007C5836">
            <w:pPr>
              <w:pStyle w:val="TableHead"/>
              <w:rPr>
                <w:rFonts w:cs="Arial"/>
                <w:sz w:val="22"/>
                <w:szCs w:val="22"/>
                <w:lang w:val="ga"/>
              </w:rPr>
            </w:pPr>
            <w:r w:rsidRPr="007C5836">
              <w:rPr>
                <w:sz w:val="22"/>
                <w:szCs w:val="22"/>
                <w:lang w:val="ga"/>
              </w:rPr>
              <w:t>An % d’fhostaithe a thuairiscigh míchumas</w:t>
            </w:r>
          </w:p>
        </w:tc>
        <w:tc>
          <w:tcPr>
            <w:tcW w:w="1560" w:type="dxa"/>
            <w:tcBorders>
              <w:top w:val="single" w:sz="4" w:space="0" w:color="auto"/>
            </w:tcBorders>
          </w:tcPr>
          <w:p w14:paraId="39EED87C" w14:textId="73C9B698" w:rsidR="007C5836" w:rsidRPr="007C5836" w:rsidRDefault="007C5836" w:rsidP="007C5836">
            <w:pPr>
              <w:pStyle w:val="TableHead"/>
              <w:rPr>
                <w:rFonts w:cs="Arial"/>
                <w:sz w:val="22"/>
                <w:szCs w:val="22"/>
                <w:lang w:val="ga"/>
              </w:rPr>
            </w:pPr>
            <w:r w:rsidRPr="007C5836">
              <w:rPr>
                <w:sz w:val="22"/>
                <w:szCs w:val="22"/>
                <w:lang w:val="ga"/>
              </w:rPr>
              <w:t>An % d’iomlán an fhórsa saothair ar tuairiscíodh air faoi Chuid 5</w:t>
            </w:r>
          </w:p>
        </w:tc>
        <w:tc>
          <w:tcPr>
            <w:tcW w:w="1701" w:type="dxa"/>
            <w:tcBorders>
              <w:top w:val="single" w:sz="4" w:space="0" w:color="auto"/>
            </w:tcBorders>
          </w:tcPr>
          <w:p w14:paraId="1AF3E205" w14:textId="247A5382" w:rsidR="007C5836" w:rsidRPr="007C5836" w:rsidRDefault="00C93DE6" w:rsidP="007C5836">
            <w:pPr>
              <w:pStyle w:val="TableHead"/>
              <w:rPr>
                <w:rFonts w:cs="Arial"/>
                <w:sz w:val="22"/>
                <w:szCs w:val="22"/>
                <w:lang w:val="ga"/>
              </w:rPr>
            </w:pPr>
            <w:r>
              <w:rPr>
                <w:sz w:val="22"/>
                <w:szCs w:val="22"/>
                <w:lang w:val="ga"/>
              </w:rPr>
              <w:t>An % de chomh</w:t>
            </w:r>
            <w:r w:rsidR="007C5836" w:rsidRPr="007C5836">
              <w:rPr>
                <w:sz w:val="22"/>
                <w:szCs w:val="22"/>
                <w:lang w:val="ga"/>
              </w:rPr>
              <w:t>lachtaí a bhain an sprioc amach</w:t>
            </w:r>
          </w:p>
        </w:tc>
        <w:tc>
          <w:tcPr>
            <w:tcW w:w="1559" w:type="dxa"/>
            <w:tcBorders>
              <w:top w:val="single" w:sz="4" w:space="0" w:color="auto"/>
            </w:tcBorders>
          </w:tcPr>
          <w:p w14:paraId="6302CD65" w14:textId="77777777" w:rsidR="007C5836" w:rsidRPr="007C5836" w:rsidRDefault="007C5836" w:rsidP="007C5836">
            <w:pPr>
              <w:pStyle w:val="TableHead"/>
              <w:rPr>
                <w:sz w:val="22"/>
                <w:szCs w:val="22"/>
                <w:lang w:val="ga"/>
              </w:rPr>
            </w:pPr>
            <w:r w:rsidRPr="007C5836">
              <w:rPr>
                <w:sz w:val="22"/>
                <w:szCs w:val="22"/>
                <w:lang w:val="ga"/>
              </w:rPr>
              <w:t xml:space="preserve">An líon comhlachtaí </w:t>
            </w:r>
          </w:p>
          <w:p w14:paraId="19329AEF" w14:textId="7D8E99B8" w:rsidR="007C5836" w:rsidRPr="007C5836" w:rsidRDefault="007C5836" w:rsidP="007C5836">
            <w:pPr>
              <w:pStyle w:val="TableHead"/>
              <w:rPr>
                <w:rFonts w:cs="Arial"/>
                <w:sz w:val="22"/>
                <w:szCs w:val="22"/>
                <w:lang w:val="ga"/>
              </w:rPr>
            </w:pPr>
            <w:r w:rsidRPr="007C5836">
              <w:rPr>
                <w:sz w:val="22"/>
                <w:szCs w:val="22"/>
                <w:lang w:val="ga"/>
              </w:rPr>
              <w:t>poiblí</w:t>
            </w:r>
          </w:p>
        </w:tc>
      </w:tr>
      <w:tr w:rsidR="007C5836" w:rsidRPr="0076706E" w14:paraId="20BD8BC9" w14:textId="4AB76AC3" w:rsidTr="00C93DE6">
        <w:tc>
          <w:tcPr>
            <w:tcW w:w="1828" w:type="dxa"/>
            <w:tcBorders>
              <w:top w:val="single" w:sz="4" w:space="0" w:color="000000"/>
              <w:bottom w:val="single" w:sz="6" w:space="0" w:color="000000"/>
            </w:tcBorders>
          </w:tcPr>
          <w:p w14:paraId="19CA0701" w14:textId="074F8430" w:rsidR="007C5836" w:rsidRPr="0076706E" w:rsidRDefault="007C5836" w:rsidP="007C5836">
            <w:pPr>
              <w:keepNext/>
              <w:spacing w:after="0"/>
              <w:rPr>
                <w:b/>
                <w:color w:val="000000"/>
                <w:sz w:val="22"/>
                <w:szCs w:val="22"/>
              </w:rPr>
            </w:pPr>
            <w:r w:rsidRPr="0076706E">
              <w:rPr>
                <w:b/>
                <w:bCs/>
                <w:color w:val="000000"/>
                <w:sz w:val="22"/>
                <w:szCs w:val="22"/>
                <w:lang w:val="ga"/>
              </w:rPr>
              <w:t>Comhlachtaí Poiblí a bhfuil Státseirbhísigh mar Fhoireann dóibh 2019</w:t>
            </w:r>
          </w:p>
        </w:tc>
        <w:tc>
          <w:tcPr>
            <w:tcW w:w="1418" w:type="dxa"/>
            <w:tcBorders>
              <w:top w:val="single" w:sz="4" w:space="0" w:color="auto"/>
            </w:tcBorders>
          </w:tcPr>
          <w:p w14:paraId="3CE37F19" w14:textId="77777777" w:rsidR="007C5836" w:rsidRPr="0076706E" w:rsidRDefault="007C5836" w:rsidP="007C5836">
            <w:pPr>
              <w:keepNext/>
              <w:spacing w:after="0"/>
              <w:jc w:val="right"/>
              <w:rPr>
                <w:rFonts w:cs="Arial"/>
                <w:bCs/>
                <w:color w:val="000000"/>
                <w:sz w:val="22"/>
                <w:szCs w:val="22"/>
              </w:rPr>
            </w:pPr>
            <w:r w:rsidRPr="0076706E">
              <w:rPr>
                <w:rFonts w:cs="Arial"/>
                <w:color w:val="000000"/>
                <w:sz w:val="22"/>
                <w:szCs w:val="22"/>
                <w:lang w:val="ga"/>
              </w:rPr>
              <w:t>16,422</w:t>
            </w:r>
          </w:p>
          <w:p w14:paraId="7A87335B" w14:textId="77777777" w:rsidR="007C5836" w:rsidRPr="0076706E" w:rsidRDefault="007C5836" w:rsidP="007C5836">
            <w:pPr>
              <w:keepNext/>
              <w:spacing w:after="0"/>
              <w:jc w:val="right"/>
              <w:rPr>
                <w:color w:val="000000"/>
                <w:sz w:val="22"/>
                <w:szCs w:val="22"/>
              </w:rPr>
            </w:pPr>
          </w:p>
        </w:tc>
        <w:tc>
          <w:tcPr>
            <w:tcW w:w="1417" w:type="dxa"/>
            <w:tcBorders>
              <w:top w:val="single" w:sz="4" w:space="0" w:color="auto"/>
            </w:tcBorders>
          </w:tcPr>
          <w:p w14:paraId="2FCA20F9" w14:textId="27184F9B" w:rsidR="007C5836" w:rsidRPr="0076706E" w:rsidRDefault="007C5836" w:rsidP="007C5836">
            <w:pPr>
              <w:keepNext/>
              <w:spacing w:after="0"/>
              <w:jc w:val="right"/>
              <w:rPr>
                <w:color w:val="000000"/>
                <w:sz w:val="22"/>
                <w:szCs w:val="22"/>
              </w:rPr>
            </w:pPr>
            <w:r w:rsidRPr="0076706E">
              <w:rPr>
                <w:rFonts w:cs="Arial"/>
                <w:color w:val="000000"/>
                <w:sz w:val="22"/>
                <w:szCs w:val="22"/>
                <w:lang w:val="ga"/>
              </w:rPr>
              <w:t>757</w:t>
            </w:r>
          </w:p>
        </w:tc>
        <w:tc>
          <w:tcPr>
            <w:tcW w:w="1559" w:type="dxa"/>
            <w:tcBorders>
              <w:top w:val="single" w:sz="4" w:space="0" w:color="auto"/>
            </w:tcBorders>
          </w:tcPr>
          <w:p w14:paraId="785FAE1F" w14:textId="77475C3C" w:rsidR="007C5836" w:rsidRPr="0076706E" w:rsidRDefault="007C5836" w:rsidP="007C5836">
            <w:pPr>
              <w:keepNext/>
              <w:spacing w:after="0"/>
              <w:jc w:val="right"/>
              <w:rPr>
                <w:color w:val="000000"/>
                <w:sz w:val="22"/>
                <w:szCs w:val="22"/>
              </w:rPr>
            </w:pPr>
            <w:r w:rsidRPr="0076706E">
              <w:rPr>
                <w:rFonts w:cs="Arial"/>
                <w:sz w:val="22"/>
                <w:szCs w:val="22"/>
                <w:lang w:val="ga"/>
              </w:rPr>
              <w:t>4.6%</w:t>
            </w:r>
          </w:p>
        </w:tc>
        <w:tc>
          <w:tcPr>
            <w:tcW w:w="1560" w:type="dxa"/>
            <w:tcBorders>
              <w:top w:val="single" w:sz="4" w:space="0" w:color="auto"/>
            </w:tcBorders>
          </w:tcPr>
          <w:p w14:paraId="09A7C7E9" w14:textId="78D520D9" w:rsidR="007C5836" w:rsidRPr="0076706E" w:rsidRDefault="007C5836" w:rsidP="007C5836">
            <w:pPr>
              <w:keepNext/>
              <w:spacing w:after="0"/>
              <w:jc w:val="right"/>
              <w:rPr>
                <w:color w:val="000000"/>
                <w:sz w:val="22"/>
                <w:szCs w:val="22"/>
              </w:rPr>
            </w:pPr>
            <w:r w:rsidRPr="0076706E">
              <w:rPr>
                <w:rFonts w:cs="Arial"/>
                <w:sz w:val="22"/>
                <w:szCs w:val="22"/>
                <w:lang w:val="ga"/>
              </w:rPr>
              <w:t>6.9%</w:t>
            </w:r>
          </w:p>
        </w:tc>
        <w:tc>
          <w:tcPr>
            <w:tcW w:w="1701" w:type="dxa"/>
            <w:tcBorders>
              <w:top w:val="single" w:sz="4" w:space="0" w:color="auto"/>
            </w:tcBorders>
          </w:tcPr>
          <w:p w14:paraId="04ACF7CF" w14:textId="2353878D" w:rsidR="007C5836" w:rsidRPr="0076706E" w:rsidRDefault="007C5836" w:rsidP="007C5836">
            <w:pPr>
              <w:keepNext/>
              <w:spacing w:after="0"/>
              <w:jc w:val="right"/>
              <w:rPr>
                <w:color w:val="000000"/>
                <w:sz w:val="22"/>
                <w:szCs w:val="22"/>
              </w:rPr>
            </w:pPr>
            <w:r w:rsidRPr="0076706E">
              <w:rPr>
                <w:rFonts w:cs="Arial"/>
                <w:sz w:val="22"/>
                <w:szCs w:val="22"/>
                <w:lang w:val="ga"/>
              </w:rPr>
              <w:t>78.6%</w:t>
            </w:r>
          </w:p>
        </w:tc>
        <w:tc>
          <w:tcPr>
            <w:tcW w:w="1559" w:type="dxa"/>
            <w:tcBorders>
              <w:top w:val="single" w:sz="4" w:space="0" w:color="auto"/>
            </w:tcBorders>
          </w:tcPr>
          <w:p w14:paraId="7AAB8295" w14:textId="357E35AD" w:rsidR="007C5836" w:rsidRPr="0076706E" w:rsidRDefault="007C5836" w:rsidP="007C5836">
            <w:pPr>
              <w:keepNext/>
              <w:spacing w:after="0"/>
              <w:jc w:val="right"/>
              <w:rPr>
                <w:color w:val="000000"/>
                <w:sz w:val="22"/>
                <w:szCs w:val="22"/>
              </w:rPr>
            </w:pPr>
            <w:r w:rsidRPr="0076706E">
              <w:rPr>
                <w:rFonts w:cs="Arial"/>
                <w:color w:val="000000"/>
                <w:sz w:val="22"/>
                <w:szCs w:val="22"/>
                <w:lang w:val="ga"/>
              </w:rPr>
              <w:t>42</w:t>
            </w:r>
          </w:p>
        </w:tc>
      </w:tr>
      <w:tr w:rsidR="007C5836" w:rsidRPr="0076706E" w14:paraId="4A9F27C1" w14:textId="639BAF25" w:rsidTr="00C93DE6">
        <w:tc>
          <w:tcPr>
            <w:tcW w:w="1828" w:type="dxa"/>
            <w:tcBorders>
              <w:top w:val="single" w:sz="6" w:space="0" w:color="000000"/>
              <w:bottom w:val="single" w:sz="6" w:space="0" w:color="000000"/>
            </w:tcBorders>
            <w:shd w:val="clear" w:color="auto" w:fill="E0E0E0"/>
          </w:tcPr>
          <w:p w14:paraId="22A86906" w14:textId="07AA9061" w:rsidR="007C5836" w:rsidRPr="0076706E" w:rsidRDefault="007C5836" w:rsidP="007C5836">
            <w:pPr>
              <w:keepNext/>
              <w:spacing w:after="0"/>
              <w:rPr>
                <w:b/>
                <w:color w:val="000000"/>
                <w:sz w:val="22"/>
                <w:szCs w:val="22"/>
              </w:rPr>
            </w:pPr>
            <w:r w:rsidRPr="0076706E">
              <w:rPr>
                <w:b/>
                <w:bCs/>
                <w:color w:val="000000"/>
                <w:sz w:val="22"/>
                <w:szCs w:val="22"/>
                <w:lang w:val="ga"/>
              </w:rPr>
              <w:t>Athrú 2019/2020</w:t>
            </w:r>
          </w:p>
        </w:tc>
        <w:tc>
          <w:tcPr>
            <w:tcW w:w="1418" w:type="dxa"/>
            <w:tcBorders>
              <w:top w:val="single" w:sz="6" w:space="0" w:color="000000"/>
              <w:bottom w:val="single" w:sz="6" w:space="0" w:color="000000"/>
            </w:tcBorders>
            <w:shd w:val="clear" w:color="auto" w:fill="E0E0E0"/>
          </w:tcPr>
          <w:p w14:paraId="31D1DE34" w14:textId="1752C535" w:rsidR="007C5836" w:rsidRPr="0076706E" w:rsidRDefault="007C5836" w:rsidP="007C5836">
            <w:pPr>
              <w:keepNext/>
              <w:spacing w:after="0"/>
              <w:jc w:val="right"/>
              <w:rPr>
                <w:b/>
                <w:color w:val="000000"/>
                <w:sz w:val="22"/>
                <w:szCs w:val="22"/>
              </w:rPr>
            </w:pPr>
            <w:r w:rsidRPr="0076706E">
              <w:rPr>
                <w:b/>
                <w:bCs/>
                <w:color w:val="000000"/>
                <w:sz w:val="22"/>
                <w:szCs w:val="22"/>
                <w:lang w:val="ga"/>
              </w:rPr>
              <w:t>318</w:t>
            </w:r>
          </w:p>
        </w:tc>
        <w:tc>
          <w:tcPr>
            <w:tcW w:w="1417" w:type="dxa"/>
            <w:tcBorders>
              <w:top w:val="single" w:sz="6" w:space="0" w:color="000000"/>
              <w:bottom w:val="single" w:sz="6" w:space="0" w:color="000000"/>
            </w:tcBorders>
            <w:shd w:val="clear" w:color="auto" w:fill="E0E0E0"/>
          </w:tcPr>
          <w:p w14:paraId="5B462E41" w14:textId="4D55C0C3" w:rsidR="007C5836" w:rsidRPr="0076706E" w:rsidRDefault="007C5836" w:rsidP="007C5836">
            <w:pPr>
              <w:keepNext/>
              <w:spacing w:after="0"/>
              <w:jc w:val="right"/>
              <w:rPr>
                <w:b/>
                <w:color w:val="000000"/>
                <w:sz w:val="22"/>
                <w:szCs w:val="22"/>
              </w:rPr>
            </w:pPr>
            <w:r w:rsidRPr="0076706E">
              <w:rPr>
                <w:b/>
                <w:bCs/>
                <w:color w:val="000000"/>
                <w:sz w:val="22"/>
                <w:szCs w:val="22"/>
                <w:lang w:val="ga"/>
              </w:rPr>
              <w:t>22</w:t>
            </w:r>
          </w:p>
        </w:tc>
        <w:tc>
          <w:tcPr>
            <w:tcW w:w="1559" w:type="dxa"/>
            <w:tcBorders>
              <w:top w:val="single" w:sz="6" w:space="0" w:color="000000"/>
              <w:bottom w:val="single" w:sz="6" w:space="0" w:color="000000"/>
            </w:tcBorders>
            <w:shd w:val="clear" w:color="auto" w:fill="E0E0E0"/>
          </w:tcPr>
          <w:p w14:paraId="2E696AC0" w14:textId="0B87CC5A" w:rsidR="007C5836" w:rsidRPr="0076706E" w:rsidRDefault="007C5836" w:rsidP="007C5836">
            <w:pPr>
              <w:keepNext/>
              <w:spacing w:after="0"/>
              <w:jc w:val="right"/>
              <w:rPr>
                <w:b/>
                <w:color w:val="000000"/>
                <w:sz w:val="22"/>
                <w:szCs w:val="22"/>
              </w:rPr>
            </w:pPr>
            <w:r w:rsidRPr="0076706E">
              <w:rPr>
                <w:b/>
                <w:bCs/>
                <w:color w:val="000000"/>
                <w:sz w:val="22"/>
                <w:szCs w:val="22"/>
                <w:lang w:val="ga"/>
              </w:rPr>
              <w:t>0.1%</w:t>
            </w:r>
          </w:p>
        </w:tc>
        <w:tc>
          <w:tcPr>
            <w:tcW w:w="1560" w:type="dxa"/>
            <w:tcBorders>
              <w:top w:val="single" w:sz="6" w:space="0" w:color="000000"/>
              <w:bottom w:val="single" w:sz="6" w:space="0" w:color="000000"/>
            </w:tcBorders>
            <w:shd w:val="clear" w:color="auto" w:fill="E0E0E0"/>
          </w:tcPr>
          <w:p w14:paraId="1D311A40" w14:textId="62E45352" w:rsidR="007C5836" w:rsidRPr="0076706E" w:rsidRDefault="007C5836" w:rsidP="007C5836">
            <w:pPr>
              <w:keepNext/>
              <w:spacing w:after="0"/>
              <w:jc w:val="right"/>
              <w:rPr>
                <w:b/>
                <w:color w:val="000000"/>
                <w:sz w:val="22"/>
                <w:szCs w:val="22"/>
              </w:rPr>
            </w:pPr>
            <w:r w:rsidRPr="0076706E">
              <w:rPr>
                <w:b/>
                <w:bCs/>
                <w:color w:val="000000"/>
                <w:sz w:val="22"/>
                <w:szCs w:val="22"/>
                <w:lang w:val="ga"/>
              </w:rPr>
              <w:t>-0.1%</w:t>
            </w:r>
          </w:p>
        </w:tc>
        <w:tc>
          <w:tcPr>
            <w:tcW w:w="1701" w:type="dxa"/>
            <w:tcBorders>
              <w:top w:val="single" w:sz="6" w:space="0" w:color="000000"/>
              <w:bottom w:val="single" w:sz="6" w:space="0" w:color="000000"/>
            </w:tcBorders>
            <w:shd w:val="clear" w:color="auto" w:fill="E0E0E0"/>
          </w:tcPr>
          <w:p w14:paraId="7FC8BC33" w14:textId="47C3AF7F" w:rsidR="007C5836" w:rsidRPr="0076706E" w:rsidRDefault="007C5836" w:rsidP="007C5836">
            <w:pPr>
              <w:keepNext/>
              <w:spacing w:after="0"/>
              <w:jc w:val="right"/>
              <w:rPr>
                <w:b/>
                <w:color w:val="000000"/>
                <w:sz w:val="22"/>
                <w:szCs w:val="22"/>
              </w:rPr>
            </w:pPr>
            <w:r w:rsidRPr="0076706E">
              <w:rPr>
                <w:b/>
                <w:bCs/>
                <w:color w:val="000000"/>
                <w:sz w:val="22"/>
                <w:szCs w:val="22"/>
                <w:lang w:val="ga"/>
              </w:rPr>
              <w:t>3.9%</w:t>
            </w:r>
          </w:p>
        </w:tc>
        <w:tc>
          <w:tcPr>
            <w:tcW w:w="1559" w:type="dxa"/>
            <w:tcBorders>
              <w:top w:val="single" w:sz="6" w:space="0" w:color="000000"/>
              <w:bottom w:val="single" w:sz="6" w:space="0" w:color="000000"/>
            </w:tcBorders>
            <w:shd w:val="clear" w:color="auto" w:fill="E0E0E0"/>
          </w:tcPr>
          <w:p w14:paraId="52E8DE26" w14:textId="65B05525" w:rsidR="007C5836" w:rsidRPr="0076706E" w:rsidRDefault="007C5836" w:rsidP="007C5836">
            <w:pPr>
              <w:keepNext/>
              <w:spacing w:after="0"/>
              <w:jc w:val="right"/>
              <w:rPr>
                <w:b/>
                <w:color w:val="000000"/>
                <w:sz w:val="22"/>
                <w:szCs w:val="22"/>
              </w:rPr>
            </w:pPr>
            <w:r w:rsidRPr="0076706E">
              <w:rPr>
                <w:b/>
                <w:bCs/>
                <w:color w:val="000000"/>
                <w:sz w:val="22"/>
                <w:szCs w:val="22"/>
                <w:lang w:val="ga"/>
              </w:rPr>
              <w:t>-2</w:t>
            </w:r>
          </w:p>
        </w:tc>
      </w:tr>
      <w:tr w:rsidR="007C5836" w:rsidRPr="0076706E" w14:paraId="5B45BEDB" w14:textId="65BA4B38" w:rsidTr="00C93DE6">
        <w:tc>
          <w:tcPr>
            <w:tcW w:w="11042" w:type="dxa"/>
            <w:gridSpan w:val="7"/>
          </w:tcPr>
          <w:p w14:paraId="56C4E9AF" w14:textId="77777777" w:rsidR="007C5836" w:rsidRPr="0076706E" w:rsidRDefault="007C5836" w:rsidP="007C5836">
            <w:pPr>
              <w:keepNext/>
              <w:spacing w:after="0"/>
              <w:rPr>
                <w:color w:val="000000"/>
                <w:sz w:val="22"/>
                <w:szCs w:val="22"/>
              </w:rPr>
            </w:pPr>
          </w:p>
        </w:tc>
      </w:tr>
      <w:tr w:rsidR="007C5836" w:rsidRPr="0076706E" w14:paraId="068D0153" w14:textId="781EB4AC" w:rsidTr="00C93DE6">
        <w:tc>
          <w:tcPr>
            <w:tcW w:w="1828" w:type="dxa"/>
          </w:tcPr>
          <w:p w14:paraId="1DB7C10F" w14:textId="33D3624C" w:rsidR="007C5836" w:rsidRPr="0076706E" w:rsidRDefault="007C5836" w:rsidP="007C5836">
            <w:pPr>
              <w:keepNext/>
              <w:spacing w:after="0"/>
              <w:rPr>
                <w:b/>
                <w:color w:val="000000"/>
                <w:sz w:val="22"/>
                <w:szCs w:val="22"/>
              </w:rPr>
            </w:pPr>
            <w:r w:rsidRPr="0076706E">
              <w:rPr>
                <w:b/>
                <w:bCs/>
                <w:color w:val="000000"/>
                <w:sz w:val="22"/>
                <w:szCs w:val="22"/>
                <w:lang w:val="ga"/>
              </w:rPr>
              <w:t>Iomláin 2020</w:t>
            </w:r>
          </w:p>
        </w:tc>
        <w:tc>
          <w:tcPr>
            <w:tcW w:w="1418" w:type="dxa"/>
          </w:tcPr>
          <w:p w14:paraId="299D971C" w14:textId="6DA892EC" w:rsidR="007C5836" w:rsidRPr="0076706E" w:rsidRDefault="007C5836" w:rsidP="007C5836">
            <w:pPr>
              <w:keepNext/>
              <w:spacing w:after="0"/>
              <w:jc w:val="right"/>
              <w:rPr>
                <w:color w:val="000000"/>
                <w:sz w:val="22"/>
                <w:szCs w:val="22"/>
              </w:rPr>
            </w:pPr>
            <w:r w:rsidRPr="0076706E">
              <w:rPr>
                <w:color w:val="000000"/>
                <w:sz w:val="22"/>
                <w:szCs w:val="22"/>
                <w:lang w:val="ga"/>
              </w:rPr>
              <w:t>245,190</w:t>
            </w:r>
          </w:p>
        </w:tc>
        <w:tc>
          <w:tcPr>
            <w:tcW w:w="1417" w:type="dxa"/>
          </w:tcPr>
          <w:p w14:paraId="1DBADCF9" w14:textId="2CC4F174" w:rsidR="007C5836" w:rsidRPr="0076706E" w:rsidRDefault="007C5836" w:rsidP="007C5836">
            <w:pPr>
              <w:keepNext/>
              <w:spacing w:after="0"/>
              <w:jc w:val="right"/>
              <w:rPr>
                <w:color w:val="000000"/>
                <w:sz w:val="22"/>
                <w:szCs w:val="22"/>
              </w:rPr>
            </w:pPr>
            <w:r w:rsidRPr="0076706E">
              <w:rPr>
                <w:color w:val="000000"/>
                <w:sz w:val="22"/>
                <w:szCs w:val="22"/>
                <w:lang w:val="ga"/>
              </w:rPr>
              <w:t>7</w:t>
            </w:r>
            <w:r w:rsidR="00EF7225">
              <w:rPr>
                <w:color w:val="000000"/>
                <w:sz w:val="22"/>
                <w:szCs w:val="22"/>
                <w:lang w:val="ga"/>
              </w:rPr>
              <w:t>,</w:t>
            </w:r>
            <w:r w:rsidRPr="0076706E">
              <w:rPr>
                <w:color w:val="000000"/>
                <w:sz w:val="22"/>
                <w:szCs w:val="22"/>
                <w:lang w:val="ga"/>
              </w:rPr>
              <w:t>637</w:t>
            </w:r>
          </w:p>
        </w:tc>
        <w:tc>
          <w:tcPr>
            <w:tcW w:w="1559" w:type="dxa"/>
          </w:tcPr>
          <w:p w14:paraId="24BC0118" w14:textId="21058533" w:rsidR="007C5836" w:rsidRPr="0076706E" w:rsidRDefault="007C5836" w:rsidP="007C5836">
            <w:pPr>
              <w:keepNext/>
              <w:spacing w:after="0"/>
              <w:jc w:val="right"/>
              <w:rPr>
                <w:color w:val="000000"/>
                <w:sz w:val="22"/>
                <w:szCs w:val="22"/>
              </w:rPr>
            </w:pPr>
            <w:r w:rsidRPr="0076706E">
              <w:rPr>
                <w:color w:val="000000"/>
                <w:sz w:val="22"/>
                <w:szCs w:val="22"/>
                <w:lang w:val="ga"/>
              </w:rPr>
              <w:t>3.1%</w:t>
            </w:r>
          </w:p>
        </w:tc>
        <w:tc>
          <w:tcPr>
            <w:tcW w:w="1560" w:type="dxa"/>
          </w:tcPr>
          <w:p w14:paraId="5B82B7E1" w14:textId="2033B635" w:rsidR="007C5836" w:rsidRPr="0076706E" w:rsidRDefault="007C5836" w:rsidP="007C5836">
            <w:pPr>
              <w:keepNext/>
              <w:spacing w:after="0"/>
              <w:jc w:val="right"/>
              <w:rPr>
                <w:color w:val="000000"/>
                <w:sz w:val="22"/>
                <w:szCs w:val="22"/>
              </w:rPr>
            </w:pPr>
            <w:r w:rsidRPr="0076706E">
              <w:rPr>
                <w:color w:val="000000"/>
                <w:sz w:val="22"/>
                <w:szCs w:val="22"/>
                <w:lang w:val="ga"/>
              </w:rPr>
              <w:t>100.0%</w:t>
            </w:r>
          </w:p>
        </w:tc>
        <w:tc>
          <w:tcPr>
            <w:tcW w:w="1701" w:type="dxa"/>
          </w:tcPr>
          <w:p w14:paraId="40D51B7D" w14:textId="112DFDC2" w:rsidR="007C5836" w:rsidRPr="0076706E" w:rsidRDefault="007C5836" w:rsidP="007C5836">
            <w:pPr>
              <w:keepNext/>
              <w:spacing w:after="0"/>
              <w:jc w:val="right"/>
              <w:rPr>
                <w:color w:val="000000"/>
                <w:sz w:val="22"/>
                <w:szCs w:val="22"/>
              </w:rPr>
            </w:pPr>
            <w:r w:rsidRPr="0076706E">
              <w:rPr>
                <w:color w:val="000000"/>
                <w:sz w:val="22"/>
                <w:szCs w:val="22"/>
                <w:lang w:val="ga"/>
              </w:rPr>
              <w:t>84.7%</w:t>
            </w:r>
          </w:p>
        </w:tc>
        <w:tc>
          <w:tcPr>
            <w:tcW w:w="1559" w:type="dxa"/>
          </w:tcPr>
          <w:p w14:paraId="4A8C61B4" w14:textId="19EA7C96" w:rsidR="007C5836" w:rsidRPr="0076706E" w:rsidRDefault="007C5836" w:rsidP="007C5836">
            <w:pPr>
              <w:keepNext/>
              <w:spacing w:after="0"/>
              <w:jc w:val="right"/>
              <w:rPr>
                <w:color w:val="000000"/>
                <w:sz w:val="22"/>
                <w:szCs w:val="22"/>
              </w:rPr>
            </w:pPr>
            <w:r w:rsidRPr="0076706E">
              <w:rPr>
                <w:color w:val="000000"/>
                <w:sz w:val="22"/>
                <w:szCs w:val="22"/>
                <w:lang w:val="ga"/>
              </w:rPr>
              <w:t>215</w:t>
            </w:r>
          </w:p>
        </w:tc>
      </w:tr>
      <w:tr w:rsidR="007C5836" w:rsidRPr="0076706E" w14:paraId="6BC01FC2" w14:textId="7F86C05B" w:rsidTr="00C93DE6">
        <w:tc>
          <w:tcPr>
            <w:tcW w:w="1828" w:type="dxa"/>
          </w:tcPr>
          <w:p w14:paraId="6A7872D7" w14:textId="025D77D1" w:rsidR="007C5836" w:rsidRPr="0076706E" w:rsidRDefault="007C5836" w:rsidP="007C5836">
            <w:pPr>
              <w:keepNext/>
              <w:spacing w:after="0"/>
              <w:rPr>
                <w:b/>
                <w:color w:val="000000"/>
                <w:sz w:val="22"/>
                <w:szCs w:val="22"/>
              </w:rPr>
            </w:pPr>
            <w:r w:rsidRPr="0076706E">
              <w:rPr>
                <w:b/>
                <w:bCs/>
                <w:color w:val="000000"/>
                <w:sz w:val="22"/>
                <w:szCs w:val="22"/>
                <w:lang w:val="ga"/>
              </w:rPr>
              <w:t>Iomláin 2019</w:t>
            </w:r>
          </w:p>
        </w:tc>
        <w:tc>
          <w:tcPr>
            <w:tcW w:w="1418" w:type="dxa"/>
          </w:tcPr>
          <w:p w14:paraId="5624EC11" w14:textId="77777777" w:rsidR="007C5836" w:rsidRPr="0076706E" w:rsidRDefault="007C5836" w:rsidP="007C5836">
            <w:pPr>
              <w:keepNext/>
              <w:spacing w:after="0"/>
              <w:jc w:val="right"/>
              <w:rPr>
                <w:sz w:val="22"/>
                <w:szCs w:val="22"/>
              </w:rPr>
            </w:pPr>
            <w:r w:rsidRPr="0076706E">
              <w:rPr>
                <w:sz w:val="22"/>
                <w:szCs w:val="22"/>
                <w:lang w:val="ga"/>
              </w:rPr>
              <w:t>238,174</w:t>
            </w:r>
          </w:p>
          <w:p w14:paraId="29DA89F5" w14:textId="358E9CC2" w:rsidR="007C5836" w:rsidRPr="0076706E" w:rsidRDefault="007C5836" w:rsidP="007C5836">
            <w:pPr>
              <w:keepNext/>
              <w:spacing w:after="0"/>
              <w:jc w:val="right"/>
              <w:rPr>
                <w:color w:val="000000"/>
                <w:sz w:val="22"/>
                <w:szCs w:val="22"/>
              </w:rPr>
            </w:pPr>
          </w:p>
        </w:tc>
        <w:tc>
          <w:tcPr>
            <w:tcW w:w="1417" w:type="dxa"/>
          </w:tcPr>
          <w:p w14:paraId="3FEB4C67" w14:textId="3E3EC20B" w:rsidR="007C5836" w:rsidRPr="0076706E" w:rsidRDefault="007C5836" w:rsidP="007C5836">
            <w:pPr>
              <w:keepNext/>
              <w:spacing w:after="0"/>
              <w:jc w:val="right"/>
              <w:rPr>
                <w:color w:val="000000"/>
                <w:sz w:val="22"/>
                <w:szCs w:val="22"/>
              </w:rPr>
            </w:pPr>
            <w:r w:rsidRPr="0076706E">
              <w:rPr>
                <w:sz w:val="22"/>
                <w:szCs w:val="22"/>
                <w:lang w:val="ga"/>
              </w:rPr>
              <w:t>7,319</w:t>
            </w:r>
          </w:p>
        </w:tc>
        <w:tc>
          <w:tcPr>
            <w:tcW w:w="1559" w:type="dxa"/>
          </w:tcPr>
          <w:p w14:paraId="40DEE170" w14:textId="781874D3" w:rsidR="007C5836" w:rsidRPr="0076706E" w:rsidRDefault="007C5836" w:rsidP="007C5836">
            <w:pPr>
              <w:keepNext/>
              <w:spacing w:after="0"/>
              <w:jc w:val="right"/>
              <w:rPr>
                <w:color w:val="000000"/>
                <w:sz w:val="22"/>
                <w:szCs w:val="22"/>
              </w:rPr>
            </w:pPr>
            <w:r w:rsidRPr="0076706E">
              <w:rPr>
                <w:sz w:val="22"/>
                <w:szCs w:val="22"/>
                <w:lang w:val="ga"/>
              </w:rPr>
              <w:t>3.1%</w:t>
            </w:r>
          </w:p>
        </w:tc>
        <w:tc>
          <w:tcPr>
            <w:tcW w:w="1560" w:type="dxa"/>
          </w:tcPr>
          <w:p w14:paraId="417B4D3F" w14:textId="5F8DD258" w:rsidR="007C5836" w:rsidRPr="0076706E" w:rsidRDefault="007C5836" w:rsidP="007C5836">
            <w:pPr>
              <w:keepNext/>
              <w:spacing w:after="0"/>
              <w:jc w:val="right"/>
              <w:rPr>
                <w:color w:val="000000"/>
                <w:sz w:val="22"/>
                <w:szCs w:val="22"/>
              </w:rPr>
            </w:pPr>
            <w:r w:rsidRPr="0076706E">
              <w:rPr>
                <w:sz w:val="22"/>
                <w:szCs w:val="22"/>
                <w:lang w:val="ga"/>
              </w:rPr>
              <w:t>100.0%</w:t>
            </w:r>
          </w:p>
        </w:tc>
        <w:tc>
          <w:tcPr>
            <w:tcW w:w="1701" w:type="dxa"/>
          </w:tcPr>
          <w:p w14:paraId="324F2F45" w14:textId="4D6AB450" w:rsidR="007C5836" w:rsidRPr="0076706E" w:rsidRDefault="007C5836" w:rsidP="007C5836">
            <w:pPr>
              <w:keepNext/>
              <w:spacing w:after="0"/>
              <w:jc w:val="right"/>
              <w:rPr>
                <w:color w:val="000000"/>
                <w:sz w:val="22"/>
                <w:szCs w:val="22"/>
              </w:rPr>
            </w:pPr>
            <w:r w:rsidRPr="0076706E">
              <w:rPr>
                <w:sz w:val="22"/>
                <w:szCs w:val="22"/>
                <w:lang w:val="ga"/>
              </w:rPr>
              <w:t>86.1%</w:t>
            </w:r>
          </w:p>
        </w:tc>
        <w:tc>
          <w:tcPr>
            <w:tcW w:w="1559" w:type="dxa"/>
          </w:tcPr>
          <w:p w14:paraId="22D54B8D" w14:textId="2A259A61" w:rsidR="007C5836" w:rsidRPr="0076706E" w:rsidRDefault="007C5836" w:rsidP="007C5836">
            <w:pPr>
              <w:keepNext/>
              <w:spacing w:after="0"/>
              <w:jc w:val="right"/>
              <w:rPr>
                <w:color w:val="000000"/>
                <w:sz w:val="22"/>
                <w:szCs w:val="22"/>
              </w:rPr>
            </w:pPr>
            <w:r w:rsidRPr="0076706E">
              <w:rPr>
                <w:sz w:val="22"/>
                <w:szCs w:val="22"/>
                <w:lang w:val="ga"/>
              </w:rPr>
              <w:t>216</w:t>
            </w:r>
          </w:p>
        </w:tc>
      </w:tr>
      <w:tr w:rsidR="007C5836" w:rsidRPr="0076706E" w14:paraId="1632759B" w14:textId="42C5470F" w:rsidTr="00C93DE6">
        <w:tc>
          <w:tcPr>
            <w:tcW w:w="1828" w:type="dxa"/>
            <w:tcBorders>
              <w:top w:val="single" w:sz="6" w:space="0" w:color="000000"/>
              <w:bottom w:val="single" w:sz="12" w:space="0" w:color="000000"/>
            </w:tcBorders>
            <w:shd w:val="clear" w:color="auto" w:fill="E0E0E0"/>
          </w:tcPr>
          <w:p w14:paraId="448F56E1" w14:textId="66827899" w:rsidR="007C5836" w:rsidRPr="0076706E" w:rsidRDefault="007C5836" w:rsidP="007C5836">
            <w:pPr>
              <w:keepNext/>
              <w:spacing w:after="0"/>
              <w:rPr>
                <w:b/>
                <w:color w:val="000000"/>
                <w:sz w:val="22"/>
                <w:szCs w:val="22"/>
              </w:rPr>
            </w:pPr>
            <w:r w:rsidRPr="0076706E">
              <w:rPr>
                <w:b/>
                <w:bCs/>
                <w:color w:val="000000"/>
                <w:sz w:val="22"/>
                <w:szCs w:val="22"/>
                <w:lang w:val="ga"/>
              </w:rPr>
              <w:t>Athrú 2019/2020</w:t>
            </w:r>
          </w:p>
        </w:tc>
        <w:tc>
          <w:tcPr>
            <w:tcW w:w="1418" w:type="dxa"/>
            <w:tcBorders>
              <w:top w:val="single" w:sz="6" w:space="0" w:color="000000"/>
              <w:bottom w:val="single" w:sz="12" w:space="0" w:color="000000"/>
            </w:tcBorders>
            <w:shd w:val="clear" w:color="auto" w:fill="E0E0E0"/>
          </w:tcPr>
          <w:p w14:paraId="4A04C3E3" w14:textId="0AEE146A" w:rsidR="007C5836" w:rsidRPr="0076706E" w:rsidRDefault="007C5836" w:rsidP="007C5836">
            <w:pPr>
              <w:spacing w:after="0"/>
              <w:jc w:val="right"/>
              <w:rPr>
                <w:b/>
                <w:color w:val="000000"/>
                <w:sz w:val="22"/>
                <w:szCs w:val="22"/>
              </w:rPr>
            </w:pPr>
            <w:r w:rsidRPr="0076706E">
              <w:rPr>
                <w:b/>
                <w:bCs/>
                <w:color w:val="000000"/>
                <w:sz w:val="22"/>
                <w:szCs w:val="22"/>
                <w:lang w:val="ga"/>
              </w:rPr>
              <w:t>7</w:t>
            </w:r>
            <w:r w:rsidR="00EF7225">
              <w:rPr>
                <w:b/>
                <w:bCs/>
                <w:color w:val="000000"/>
                <w:sz w:val="22"/>
                <w:szCs w:val="22"/>
                <w:lang w:val="ga"/>
              </w:rPr>
              <w:t>,</w:t>
            </w:r>
            <w:r w:rsidRPr="0076706E">
              <w:rPr>
                <w:b/>
                <w:bCs/>
                <w:color w:val="000000"/>
                <w:sz w:val="22"/>
                <w:szCs w:val="22"/>
                <w:lang w:val="ga"/>
              </w:rPr>
              <w:t>016</w:t>
            </w:r>
          </w:p>
        </w:tc>
        <w:tc>
          <w:tcPr>
            <w:tcW w:w="1417" w:type="dxa"/>
            <w:tcBorders>
              <w:top w:val="single" w:sz="6" w:space="0" w:color="000000"/>
              <w:bottom w:val="single" w:sz="12" w:space="0" w:color="000000"/>
            </w:tcBorders>
            <w:shd w:val="clear" w:color="auto" w:fill="E0E0E0"/>
          </w:tcPr>
          <w:p w14:paraId="33DBC69D" w14:textId="24AD7E3F" w:rsidR="007C5836" w:rsidRPr="0076706E" w:rsidRDefault="007C5836" w:rsidP="007C5836">
            <w:pPr>
              <w:spacing w:after="0"/>
              <w:jc w:val="right"/>
              <w:rPr>
                <w:b/>
                <w:color w:val="000000"/>
                <w:sz w:val="22"/>
                <w:szCs w:val="22"/>
              </w:rPr>
            </w:pPr>
            <w:r w:rsidRPr="0076706E">
              <w:rPr>
                <w:b/>
                <w:bCs/>
                <w:color w:val="000000"/>
                <w:sz w:val="22"/>
                <w:szCs w:val="22"/>
                <w:lang w:val="ga"/>
              </w:rPr>
              <w:t>318</w:t>
            </w:r>
          </w:p>
        </w:tc>
        <w:tc>
          <w:tcPr>
            <w:tcW w:w="1559" w:type="dxa"/>
            <w:tcBorders>
              <w:top w:val="single" w:sz="6" w:space="0" w:color="000000"/>
              <w:bottom w:val="single" w:sz="12" w:space="0" w:color="000000"/>
            </w:tcBorders>
            <w:shd w:val="clear" w:color="auto" w:fill="E0E0E0"/>
          </w:tcPr>
          <w:p w14:paraId="115F4523" w14:textId="7C351894" w:rsidR="007C5836" w:rsidRPr="0076706E" w:rsidRDefault="007C5836" w:rsidP="007C5836">
            <w:pPr>
              <w:spacing w:after="0"/>
              <w:jc w:val="right"/>
              <w:rPr>
                <w:b/>
                <w:color w:val="000000"/>
                <w:sz w:val="22"/>
                <w:szCs w:val="22"/>
              </w:rPr>
            </w:pPr>
            <w:r w:rsidRPr="0076706E">
              <w:rPr>
                <w:b/>
                <w:bCs/>
                <w:color w:val="000000"/>
                <w:sz w:val="22"/>
                <w:szCs w:val="22"/>
                <w:lang w:val="ga"/>
              </w:rPr>
              <w:t>0%</w:t>
            </w:r>
          </w:p>
        </w:tc>
        <w:tc>
          <w:tcPr>
            <w:tcW w:w="1560" w:type="dxa"/>
            <w:tcBorders>
              <w:top w:val="single" w:sz="6" w:space="0" w:color="000000"/>
              <w:bottom w:val="single" w:sz="12" w:space="0" w:color="000000"/>
            </w:tcBorders>
            <w:shd w:val="clear" w:color="auto" w:fill="E0E0E0"/>
          </w:tcPr>
          <w:p w14:paraId="0EEC09DD" w14:textId="0B53869F" w:rsidR="007C5836" w:rsidRPr="0076706E" w:rsidRDefault="007C5836" w:rsidP="007C5836">
            <w:pPr>
              <w:spacing w:after="0"/>
              <w:jc w:val="right"/>
              <w:rPr>
                <w:b/>
                <w:color w:val="000000"/>
                <w:sz w:val="22"/>
                <w:szCs w:val="22"/>
              </w:rPr>
            </w:pPr>
            <w:r w:rsidRPr="0076706E">
              <w:rPr>
                <w:b/>
                <w:bCs/>
                <w:color w:val="000000"/>
                <w:sz w:val="22"/>
                <w:szCs w:val="22"/>
                <w:lang w:val="ga"/>
              </w:rPr>
              <w:t>0%</w:t>
            </w:r>
          </w:p>
        </w:tc>
        <w:tc>
          <w:tcPr>
            <w:tcW w:w="1701" w:type="dxa"/>
            <w:tcBorders>
              <w:top w:val="single" w:sz="6" w:space="0" w:color="000000"/>
              <w:bottom w:val="single" w:sz="12" w:space="0" w:color="000000"/>
            </w:tcBorders>
            <w:shd w:val="clear" w:color="auto" w:fill="E0E0E0"/>
          </w:tcPr>
          <w:p w14:paraId="104314F7" w14:textId="512D6D03" w:rsidR="007C5836" w:rsidRPr="0076706E" w:rsidRDefault="007C5836" w:rsidP="007C5836">
            <w:pPr>
              <w:spacing w:after="0"/>
              <w:jc w:val="right"/>
              <w:rPr>
                <w:b/>
                <w:color w:val="000000"/>
                <w:sz w:val="22"/>
                <w:szCs w:val="22"/>
              </w:rPr>
            </w:pPr>
            <w:r w:rsidRPr="0076706E">
              <w:rPr>
                <w:b/>
                <w:bCs/>
                <w:color w:val="000000"/>
                <w:sz w:val="22"/>
                <w:szCs w:val="22"/>
                <w:lang w:val="ga"/>
              </w:rPr>
              <w:t>-1.4%</w:t>
            </w:r>
          </w:p>
        </w:tc>
        <w:tc>
          <w:tcPr>
            <w:tcW w:w="1559" w:type="dxa"/>
            <w:tcBorders>
              <w:top w:val="single" w:sz="6" w:space="0" w:color="000000"/>
              <w:bottom w:val="single" w:sz="12" w:space="0" w:color="000000"/>
            </w:tcBorders>
            <w:shd w:val="clear" w:color="auto" w:fill="E0E0E0"/>
          </w:tcPr>
          <w:p w14:paraId="78880B9D" w14:textId="452AA239" w:rsidR="007C5836" w:rsidRPr="0076706E" w:rsidRDefault="007C5836" w:rsidP="007C5836">
            <w:pPr>
              <w:spacing w:after="0"/>
              <w:jc w:val="right"/>
              <w:rPr>
                <w:b/>
                <w:color w:val="000000"/>
                <w:sz w:val="22"/>
                <w:szCs w:val="22"/>
              </w:rPr>
            </w:pPr>
            <w:r w:rsidRPr="0076706E">
              <w:rPr>
                <w:b/>
                <w:bCs/>
                <w:color w:val="000000"/>
                <w:sz w:val="22"/>
                <w:szCs w:val="22"/>
                <w:lang w:val="ga"/>
              </w:rPr>
              <w:t>-1</w:t>
            </w:r>
          </w:p>
        </w:tc>
      </w:tr>
    </w:tbl>
    <w:p w14:paraId="28D6809E" w14:textId="77777777" w:rsidR="00973B13" w:rsidRPr="0076706E" w:rsidRDefault="00973B13" w:rsidP="0076706E">
      <w:pPr>
        <w:rPr>
          <w:color w:val="000000" w:themeColor="text1"/>
          <w:sz w:val="12"/>
          <w:szCs w:val="12"/>
        </w:rPr>
      </w:pPr>
    </w:p>
    <w:p w14:paraId="481107E9" w14:textId="062F9567" w:rsidR="00973B13" w:rsidRPr="0076706E" w:rsidRDefault="0081107B" w:rsidP="0076706E">
      <w:pPr>
        <w:pStyle w:val="Heading3"/>
      </w:pPr>
      <w:r w:rsidRPr="0076706E">
        <w:rPr>
          <w:bCs/>
          <w:lang w:val="ga"/>
        </w:rPr>
        <w:t>Comparáid le figiúirí na bliana 2020 trí shonraí FSS a áireamh agus gan sonraí FSS a áireamh</w:t>
      </w:r>
    </w:p>
    <w:p w14:paraId="50695FAB" w14:textId="5C213936" w:rsidR="00973B13" w:rsidRPr="0076706E" w:rsidRDefault="007D6728" w:rsidP="0076706E">
      <w:pPr>
        <w:spacing w:after="120"/>
        <w:rPr>
          <w:color w:val="000000"/>
        </w:rPr>
      </w:pPr>
      <w:r w:rsidRPr="0076706E">
        <w:rPr>
          <w:lang w:val="ga"/>
        </w:rPr>
        <w:t xml:space="preserve">Léirítear i </w:t>
      </w:r>
      <w:r w:rsidRPr="0076706E">
        <w:rPr>
          <w:color w:val="000000" w:themeColor="text1"/>
          <w:szCs w:val="26"/>
          <w:lang w:val="ga"/>
        </w:rPr>
        <w:t xml:space="preserve">dTábla 8 </w:t>
      </w:r>
      <w:r w:rsidRPr="0076706E">
        <w:rPr>
          <w:color w:val="000000"/>
          <w:lang w:val="ga"/>
        </w:rPr>
        <w:t>an difríocht sa líon fostaithe, agus sa chéatadán d’fhostaithe, a thuairiscigh míchumas agus sa chéatadán de chomhlachtaí poiblí a bhain an íos-sprioc 3% amach sa chatagóir seo, tar éis sonraí FSS a bhaint ón gcatagóir.</w:t>
      </w:r>
    </w:p>
    <w:p w14:paraId="7587FDC8" w14:textId="05B1944B" w:rsidR="00973B13" w:rsidRPr="0076706E" w:rsidRDefault="0081107B" w:rsidP="0076706E">
      <w:pPr>
        <w:spacing w:after="120"/>
        <w:rPr>
          <w:color w:val="000000" w:themeColor="text1"/>
          <w:szCs w:val="26"/>
        </w:rPr>
      </w:pPr>
      <w:r w:rsidRPr="0076706E">
        <w:rPr>
          <w:color w:val="000000"/>
          <w:lang w:val="ga"/>
        </w:rPr>
        <w:t>Dá gcuirfí sonraí FSS don bhliain 2020 as an áireamh ón gcatagóir seo, mhéadófaí ó 1.9% go 4.9% (+3.0%) an céatadán d’fhostaithe a thuairiscigh míchumas. Tháinig méadú beag ar an gcéatadán de chomhlachtaí poiblí a bhain an sprioc amach, ó 80.0% go 80.9% (+0.9%).</w:t>
      </w:r>
    </w:p>
    <w:tbl>
      <w:tblPr>
        <w:tblpPr w:leftFromText="180" w:rightFromText="180" w:vertAnchor="text" w:horzAnchor="margin" w:tblpXSpec="center" w:tblpY="841"/>
        <w:tblW w:w="104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220" w:firstRow="1" w:lastRow="0" w:firstColumn="0" w:lastColumn="0" w:noHBand="1" w:noVBand="0"/>
      </w:tblPr>
      <w:tblGrid>
        <w:gridCol w:w="2033"/>
        <w:gridCol w:w="1112"/>
        <w:gridCol w:w="1408"/>
        <w:gridCol w:w="1428"/>
        <w:gridCol w:w="1419"/>
        <w:gridCol w:w="1605"/>
        <w:gridCol w:w="1477"/>
      </w:tblGrid>
      <w:tr w:rsidR="001A29B5" w:rsidRPr="0076706E" w14:paraId="3CB3356C" w14:textId="77777777" w:rsidTr="001A29B5">
        <w:trPr>
          <w:cantSplit/>
          <w:tblHeader/>
        </w:trPr>
        <w:tc>
          <w:tcPr>
            <w:tcW w:w="2033" w:type="dxa"/>
          </w:tcPr>
          <w:p w14:paraId="624849E5" w14:textId="77777777" w:rsidR="001A29B5" w:rsidRPr="0076706E" w:rsidRDefault="001A29B5" w:rsidP="001A29B5">
            <w:pPr>
              <w:keepNext/>
              <w:spacing w:after="0"/>
              <w:rPr>
                <w:b/>
                <w:color w:val="000000"/>
                <w:sz w:val="22"/>
                <w:szCs w:val="22"/>
              </w:rPr>
            </w:pPr>
            <w:r w:rsidRPr="0076706E">
              <w:rPr>
                <w:b/>
                <w:bCs/>
                <w:color w:val="000000"/>
                <w:sz w:val="22"/>
                <w:szCs w:val="22"/>
                <w:lang w:val="ga"/>
              </w:rPr>
              <w:lastRenderedPageBreak/>
              <w:t>An cineál comhlachta earnála poiblí</w:t>
            </w:r>
          </w:p>
        </w:tc>
        <w:tc>
          <w:tcPr>
            <w:tcW w:w="1112" w:type="dxa"/>
          </w:tcPr>
          <w:p w14:paraId="0A47CD55" w14:textId="77777777" w:rsidR="001A29B5" w:rsidRPr="0076706E" w:rsidRDefault="001A29B5" w:rsidP="001A29B5">
            <w:pPr>
              <w:keepNext/>
              <w:spacing w:after="0"/>
              <w:rPr>
                <w:b/>
                <w:color w:val="000000"/>
                <w:sz w:val="22"/>
                <w:szCs w:val="22"/>
              </w:rPr>
            </w:pPr>
            <w:r w:rsidRPr="0076706E">
              <w:rPr>
                <w:b/>
                <w:bCs/>
                <w:color w:val="000000"/>
                <w:sz w:val="22"/>
                <w:szCs w:val="22"/>
                <w:lang w:val="ga"/>
              </w:rPr>
              <w:t>An líon iomlán fostaithe</w:t>
            </w:r>
          </w:p>
        </w:tc>
        <w:tc>
          <w:tcPr>
            <w:tcW w:w="1408" w:type="dxa"/>
          </w:tcPr>
          <w:p w14:paraId="7F9CE202" w14:textId="77777777" w:rsidR="001A29B5" w:rsidRPr="0076706E" w:rsidRDefault="001A29B5" w:rsidP="001A29B5">
            <w:pPr>
              <w:keepNext/>
              <w:spacing w:after="0"/>
              <w:rPr>
                <w:b/>
                <w:color w:val="000000"/>
                <w:sz w:val="22"/>
                <w:szCs w:val="22"/>
              </w:rPr>
            </w:pPr>
            <w:r w:rsidRPr="0076706E">
              <w:rPr>
                <w:b/>
                <w:bCs/>
                <w:color w:val="000000"/>
                <w:sz w:val="22"/>
                <w:szCs w:val="22"/>
                <w:lang w:val="ga"/>
              </w:rPr>
              <w:t xml:space="preserve">An líon fostaithe a thuairiscigh míchumas </w:t>
            </w:r>
          </w:p>
        </w:tc>
        <w:tc>
          <w:tcPr>
            <w:tcW w:w="1428" w:type="dxa"/>
          </w:tcPr>
          <w:p w14:paraId="40976668" w14:textId="77777777" w:rsidR="001A29B5" w:rsidRPr="0076706E" w:rsidRDefault="001A29B5" w:rsidP="001A29B5">
            <w:pPr>
              <w:keepNext/>
              <w:spacing w:after="0"/>
              <w:rPr>
                <w:b/>
                <w:color w:val="000000"/>
                <w:sz w:val="22"/>
                <w:szCs w:val="22"/>
              </w:rPr>
            </w:pPr>
            <w:r w:rsidRPr="0076706E">
              <w:rPr>
                <w:b/>
                <w:bCs/>
                <w:color w:val="000000"/>
                <w:sz w:val="22"/>
                <w:szCs w:val="22"/>
                <w:lang w:val="ga"/>
              </w:rPr>
              <w:t xml:space="preserve">An % d’fhostaithe a thuairiscigh míchumas </w:t>
            </w:r>
          </w:p>
        </w:tc>
        <w:tc>
          <w:tcPr>
            <w:tcW w:w="1419" w:type="dxa"/>
          </w:tcPr>
          <w:p w14:paraId="0B406B0B" w14:textId="77777777" w:rsidR="001A29B5" w:rsidRPr="0076706E" w:rsidRDefault="001A29B5" w:rsidP="001A29B5">
            <w:pPr>
              <w:keepNext/>
              <w:spacing w:after="0"/>
              <w:rPr>
                <w:b/>
                <w:color w:val="000000"/>
                <w:sz w:val="22"/>
                <w:szCs w:val="22"/>
              </w:rPr>
            </w:pPr>
            <w:r w:rsidRPr="0076706E">
              <w:rPr>
                <w:b/>
                <w:bCs/>
                <w:color w:val="000000"/>
                <w:sz w:val="22"/>
                <w:szCs w:val="22"/>
                <w:lang w:val="ga"/>
              </w:rPr>
              <w:t>An % d’iomlán an fhórsa saothair ar tuairiscíodh air faoi Chuid 5</w:t>
            </w:r>
          </w:p>
        </w:tc>
        <w:tc>
          <w:tcPr>
            <w:tcW w:w="1605" w:type="dxa"/>
          </w:tcPr>
          <w:p w14:paraId="41572E82" w14:textId="77777777" w:rsidR="001A29B5" w:rsidRPr="0076706E" w:rsidRDefault="001A29B5" w:rsidP="001A29B5">
            <w:pPr>
              <w:keepNext/>
              <w:spacing w:after="0"/>
              <w:rPr>
                <w:b/>
                <w:color w:val="000000"/>
                <w:sz w:val="22"/>
                <w:szCs w:val="22"/>
              </w:rPr>
            </w:pPr>
            <w:r w:rsidRPr="0076706E">
              <w:rPr>
                <w:b/>
                <w:bCs/>
                <w:color w:val="000000"/>
                <w:sz w:val="22"/>
                <w:szCs w:val="22"/>
                <w:lang w:val="ga"/>
              </w:rPr>
              <w:t>An % de chomhlachtaí a bhain an sprioc amach</w:t>
            </w:r>
          </w:p>
        </w:tc>
        <w:tc>
          <w:tcPr>
            <w:tcW w:w="1477" w:type="dxa"/>
          </w:tcPr>
          <w:p w14:paraId="489FFCD4" w14:textId="77777777" w:rsidR="001A29B5" w:rsidRPr="0076706E" w:rsidRDefault="001A29B5" w:rsidP="001A29B5">
            <w:pPr>
              <w:keepNext/>
              <w:spacing w:after="0"/>
              <w:rPr>
                <w:b/>
                <w:color w:val="000000"/>
                <w:sz w:val="22"/>
                <w:szCs w:val="22"/>
              </w:rPr>
            </w:pPr>
            <w:r w:rsidRPr="0076706E">
              <w:rPr>
                <w:b/>
                <w:bCs/>
                <w:color w:val="000000"/>
                <w:sz w:val="22"/>
                <w:szCs w:val="22"/>
                <w:lang w:val="ga"/>
              </w:rPr>
              <w:t>An líon comhlachtaí poiblí</w:t>
            </w:r>
          </w:p>
        </w:tc>
      </w:tr>
      <w:tr w:rsidR="001A29B5" w:rsidRPr="0076706E" w14:paraId="1D2F11A7" w14:textId="77777777" w:rsidTr="001A29B5">
        <w:trPr>
          <w:cantSplit/>
          <w:tblHeader/>
        </w:trPr>
        <w:tc>
          <w:tcPr>
            <w:tcW w:w="2033" w:type="dxa"/>
          </w:tcPr>
          <w:p w14:paraId="421532FF" w14:textId="77777777" w:rsidR="001A29B5" w:rsidRPr="0076706E" w:rsidRDefault="001A29B5" w:rsidP="001A29B5">
            <w:pPr>
              <w:keepNext/>
              <w:spacing w:after="0"/>
              <w:rPr>
                <w:b/>
                <w:color w:val="000000"/>
                <w:sz w:val="22"/>
                <w:szCs w:val="22"/>
              </w:rPr>
            </w:pPr>
            <w:r w:rsidRPr="0076706E">
              <w:rPr>
                <w:b/>
                <w:bCs/>
                <w:color w:val="000000"/>
                <w:sz w:val="22"/>
                <w:szCs w:val="22"/>
                <w:lang w:val="ga"/>
              </w:rPr>
              <w:t>Comhlacht Neamhthráchtála 2020 (gan sonraí FSS a áireamh)</w:t>
            </w:r>
          </w:p>
        </w:tc>
        <w:tc>
          <w:tcPr>
            <w:tcW w:w="1112" w:type="dxa"/>
          </w:tcPr>
          <w:p w14:paraId="42523468" w14:textId="77777777" w:rsidR="001A29B5" w:rsidRPr="0076706E" w:rsidRDefault="001A29B5" w:rsidP="001A29B5">
            <w:pPr>
              <w:spacing w:after="0"/>
              <w:jc w:val="right"/>
              <w:rPr>
                <w:sz w:val="22"/>
                <w:szCs w:val="22"/>
              </w:rPr>
            </w:pPr>
            <w:r w:rsidRPr="0076706E">
              <w:rPr>
                <w:sz w:val="22"/>
                <w:szCs w:val="22"/>
                <w:lang w:val="ga"/>
              </w:rPr>
              <w:t>40,947</w:t>
            </w:r>
          </w:p>
        </w:tc>
        <w:tc>
          <w:tcPr>
            <w:tcW w:w="1408" w:type="dxa"/>
          </w:tcPr>
          <w:p w14:paraId="66B15677" w14:textId="77777777" w:rsidR="001A29B5" w:rsidRPr="0076706E" w:rsidRDefault="001A29B5" w:rsidP="001A29B5">
            <w:pPr>
              <w:keepNext/>
              <w:spacing w:after="0"/>
              <w:jc w:val="right"/>
              <w:rPr>
                <w:sz w:val="22"/>
                <w:szCs w:val="22"/>
              </w:rPr>
            </w:pPr>
            <w:r w:rsidRPr="0076706E">
              <w:rPr>
                <w:sz w:val="22"/>
                <w:szCs w:val="22"/>
                <w:lang w:val="ga"/>
              </w:rPr>
              <w:t>2,012</w:t>
            </w:r>
          </w:p>
        </w:tc>
        <w:tc>
          <w:tcPr>
            <w:tcW w:w="1428" w:type="dxa"/>
          </w:tcPr>
          <w:p w14:paraId="3C4F0785" w14:textId="77777777" w:rsidR="001A29B5" w:rsidRPr="0076706E" w:rsidRDefault="001A29B5" w:rsidP="001A29B5">
            <w:pPr>
              <w:keepNext/>
              <w:spacing w:after="0"/>
              <w:jc w:val="right"/>
              <w:rPr>
                <w:sz w:val="22"/>
                <w:szCs w:val="22"/>
              </w:rPr>
            </w:pPr>
            <w:r w:rsidRPr="0076706E">
              <w:rPr>
                <w:sz w:val="22"/>
                <w:szCs w:val="22"/>
                <w:lang w:val="ga"/>
              </w:rPr>
              <w:t>4.9%</w:t>
            </w:r>
          </w:p>
        </w:tc>
        <w:tc>
          <w:tcPr>
            <w:tcW w:w="1419" w:type="dxa"/>
          </w:tcPr>
          <w:p w14:paraId="3EE04F8F" w14:textId="77777777" w:rsidR="001A29B5" w:rsidRPr="0076706E" w:rsidRDefault="001A29B5" w:rsidP="001A29B5">
            <w:pPr>
              <w:keepNext/>
              <w:spacing w:after="0"/>
              <w:jc w:val="right"/>
              <w:rPr>
                <w:sz w:val="22"/>
                <w:szCs w:val="22"/>
              </w:rPr>
            </w:pPr>
            <w:r w:rsidRPr="0076706E">
              <w:rPr>
                <w:sz w:val="22"/>
                <w:szCs w:val="22"/>
                <w:lang w:val="ga"/>
              </w:rPr>
              <w:t>26.8%</w:t>
            </w:r>
          </w:p>
        </w:tc>
        <w:tc>
          <w:tcPr>
            <w:tcW w:w="1605" w:type="dxa"/>
          </w:tcPr>
          <w:p w14:paraId="3E58FD69" w14:textId="77777777" w:rsidR="001A29B5" w:rsidRPr="0076706E" w:rsidRDefault="001A29B5" w:rsidP="001A29B5">
            <w:pPr>
              <w:keepNext/>
              <w:spacing w:after="0"/>
              <w:jc w:val="right"/>
              <w:rPr>
                <w:sz w:val="22"/>
                <w:szCs w:val="22"/>
              </w:rPr>
            </w:pPr>
            <w:r w:rsidRPr="0076706E">
              <w:rPr>
                <w:sz w:val="22"/>
                <w:szCs w:val="22"/>
                <w:lang w:val="ga"/>
              </w:rPr>
              <w:t>80.9%</w:t>
            </w:r>
          </w:p>
        </w:tc>
        <w:tc>
          <w:tcPr>
            <w:tcW w:w="1477" w:type="dxa"/>
          </w:tcPr>
          <w:p w14:paraId="76FE8486" w14:textId="77777777" w:rsidR="001A29B5" w:rsidRPr="0076706E" w:rsidRDefault="001A29B5" w:rsidP="001A29B5">
            <w:pPr>
              <w:keepNext/>
              <w:spacing w:after="0"/>
              <w:jc w:val="right"/>
              <w:rPr>
                <w:sz w:val="22"/>
                <w:szCs w:val="22"/>
              </w:rPr>
            </w:pPr>
            <w:r w:rsidRPr="0076706E">
              <w:rPr>
                <w:sz w:val="22"/>
                <w:szCs w:val="22"/>
                <w:lang w:val="ga"/>
              </w:rPr>
              <w:t>94</w:t>
            </w:r>
          </w:p>
        </w:tc>
      </w:tr>
      <w:tr w:rsidR="001A29B5" w:rsidRPr="0076706E" w14:paraId="0F2AD0A6" w14:textId="77777777" w:rsidTr="001A29B5">
        <w:trPr>
          <w:cantSplit/>
          <w:tblHeader/>
        </w:trPr>
        <w:tc>
          <w:tcPr>
            <w:tcW w:w="2033" w:type="dxa"/>
          </w:tcPr>
          <w:p w14:paraId="31C4E8A5" w14:textId="77777777" w:rsidR="001A29B5" w:rsidRPr="0076706E" w:rsidRDefault="001A29B5" w:rsidP="001A29B5">
            <w:pPr>
              <w:keepNext/>
              <w:spacing w:after="0"/>
              <w:rPr>
                <w:b/>
                <w:color w:val="000000"/>
                <w:sz w:val="22"/>
                <w:szCs w:val="22"/>
              </w:rPr>
            </w:pPr>
            <w:r w:rsidRPr="0076706E">
              <w:rPr>
                <w:b/>
                <w:bCs/>
                <w:color w:val="000000"/>
                <w:sz w:val="22"/>
                <w:szCs w:val="22"/>
                <w:lang w:val="ga"/>
              </w:rPr>
              <w:t>Comhlacht Neamhthráchtála 2020 (sonraí FSS a áireamh)</w:t>
            </w:r>
          </w:p>
        </w:tc>
        <w:tc>
          <w:tcPr>
            <w:tcW w:w="1112" w:type="dxa"/>
          </w:tcPr>
          <w:p w14:paraId="6A1DC586" w14:textId="77777777" w:rsidR="001A29B5" w:rsidRPr="0076706E" w:rsidRDefault="001A29B5" w:rsidP="001A29B5">
            <w:pPr>
              <w:keepNext/>
              <w:spacing w:after="0"/>
              <w:jc w:val="right"/>
              <w:rPr>
                <w:rFonts w:cs="Arial"/>
                <w:bCs/>
                <w:color w:val="000000"/>
                <w:sz w:val="22"/>
                <w:szCs w:val="22"/>
              </w:rPr>
            </w:pPr>
            <w:r w:rsidRPr="0076706E">
              <w:rPr>
                <w:rFonts w:cs="Arial"/>
                <w:color w:val="000000"/>
                <w:sz w:val="22"/>
                <w:szCs w:val="22"/>
                <w:lang w:val="ga"/>
              </w:rPr>
              <w:t>133,559</w:t>
            </w:r>
          </w:p>
        </w:tc>
        <w:tc>
          <w:tcPr>
            <w:tcW w:w="1408" w:type="dxa"/>
          </w:tcPr>
          <w:p w14:paraId="132F9FBE" w14:textId="2092B671" w:rsidR="001A29B5" w:rsidRPr="0076706E" w:rsidRDefault="001A29B5" w:rsidP="001A29B5">
            <w:pPr>
              <w:keepNext/>
              <w:spacing w:after="0"/>
              <w:jc w:val="right"/>
              <w:rPr>
                <w:rFonts w:cs="Arial"/>
                <w:bCs/>
                <w:color w:val="000000"/>
                <w:sz w:val="22"/>
                <w:szCs w:val="22"/>
              </w:rPr>
            </w:pPr>
            <w:r w:rsidRPr="0076706E">
              <w:rPr>
                <w:rFonts w:cs="Arial"/>
                <w:color w:val="000000"/>
                <w:sz w:val="22"/>
                <w:szCs w:val="22"/>
                <w:lang w:val="ga"/>
              </w:rPr>
              <w:t>2</w:t>
            </w:r>
            <w:r w:rsidR="003A0163">
              <w:rPr>
                <w:rFonts w:cs="Arial"/>
                <w:color w:val="000000"/>
                <w:sz w:val="22"/>
                <w:szCs w:val="22"/>
                <w:lang w:val="ga"/>
              </w:rPr>
              <w:t>,</w:t>
            </w:r>
            <w:r w:rsidRPr="0076706E">
              <w:rPr>
                <w:rFonts w:cs="Arial"/>
                <w:color w:val="000000"/>
                <w:sz w:val="22"/>
                <w:szCs w:val="22"/>
                <w:lang w:val="ga"/>
              </w:rPr>
              <w:t>526</w:t>
            </w:r>
          </w:p>
        </w:tc>
        <w:tc>
          <w:tcPr>
            <w:tcW w:w="1428" w:type="dxa"/>
          </w:tcPr>
          <w:p w14:paraId="250FEB61" w14:textId="77777777" w:rsidR="001A29B5" w:rsidRPr="0076706E" w:rsidRDefault="001A29B5" w:rsidP="001A29B5">
            <w:pPr>
              <w:keepNext/>
              <w:spacing w:after="0"/>
              <w:jc w:val="right"/>
              <w:rPr>
                <w:rFonts w:cs="Arial"/>
                <w:bCs/>
                <w:sz w:val="22"/>
                <w:szCs w:val="22"/>
              </w:rPr>
            </w:pPr>
            <w:r w:rsidRPr="0076706E">
              <w:rPr>
                <w:rFonts w:cs="Arial"/>
                <w:sz w:val="22"/>
                <w:szCs w:val="22"/>
                <w:lang w:val="ga"/>
              </w:rPr>
              <w:t>1.9%</w:t>
            </w:r>
          </w:p>
        </w:tc>
        <w:tc>
          <w:tcPr>
            <w:tcW w:w="1419" w:type="dxa"/>
          </w:tcPr>
          <w:p w14:paraId="6EC5BA48" w14:textId="77777777" w:rsidR="001A29B5" w:rsidRPr="0076706E" w:rsidRDefault="001A29B5" w:rsidP="001A29B5">
            <w:pPr>
              <w:keepNext/>
              <w:spacing w:after="0"/>
              <w:jc w:val="right"/>
              <w:rPr>
                <w:rFonts w:cs="Arial"/>
                <w:bCs/>
                <w:sz w:val="22"/>
                <w:szCs w:val="22"/>
              </w:rPr>
            </w:pPr>
            <w:r w:rsidRPr="0076706E">
              <w:rPr>
                <w:rFonts w:cs="Arial"/>
                <w:sz w:val="22"/>
                <w:szCs w:val="22"/>
                <w:lang w:val="ga"/>
              </w:rPr>
              <w:t>54.5%</w:t>
            </w:r>
          </w:p>
        </w:tc>
        <w:tc>
          <w:tcPr>
            <w:tcW w:w="1605" w:type="dxa"/>
          </w:tcPr>
          <w:p w14:paraId="32885863" w14:textId="77777777" w:rsidR="001A29B5" w:rsidRPr="0076706E" w:rsidRDefault="001A29B5" w:rsidP="001A29B5">
            <w:pPr>
              <w:keepNext/>
              <w:spacing w:after="0"/>
              <w:jc w:val="right"/>
              <w:rPr>
                <w:rFonts w:cs="Arial"/>
                <w:bCs/>
                <w:sz w:val="22"/>
                <w:szCs w:val="22"/>
              </w:rPr>
            </w:pPr>
            <w:r w:rsidRPr="0076706E">
              <w:rPr>
                <w:rFonts w:cs="Arial"/>
                <w:sz w:val="22"/>
                <w:szCs w:val="22"/>
                <w:lang w:val="ga"/>
              </w:rPr>
              <w:t>80.0%</w:t>
            </w:r>
          </w:p>
        </w:tc>
        <w:tc>
          <w:tcPr>
            <w:tcW w:w="1477" w:type="dxa"/>
          </w:tcPr>
          <w:p w14:paraId="33B3AE19" w14:textId="77777777" w:rsidR="001A29B5" w:rsidRPr="0076706E" w:rsidRDefault="001A29B5" w:rsidP="001A29B5">
            <w:pPr>
              <w:keepNext/>
              <w:spacing w:after="0"/>
              <w:jc w:val="right"/>
              <w:rPr>
                <w:rFonts w:cs="Arial"/>
                <w:bCs/>
                <w:color w:val="000000"/>
                <w:sz w:val="22"/>
                <w:szCs w:val="22"/>
              </w:rPr>
            </w:pPr>
            <w:r w:rsidRPr="0076706E">
              <w:rPr>
                <w:rFonts w:cs="Arial"/>
                <w:color w:val="000000"/>
                <w:sz w:val="22"/>
                <w:szCs w:val="22"/>
                <w:lang w:val="ga"/>
              </w:rPr>
              <w:t>95</w:t>
            </w:r>
          </w:p>
        </w:tc>
      </w:tr>
    </w:tbl>
    <w:p w14:paraId="1E220119" w14:textId="77777777" w:rsidR="001A29B5" w:rsidRPr="0076706E" w:rsidRDefault="001A29B5" w:rsidP="001A29B5">
      <w:pPr>
        <w:pStyle w:val="TableTitle"/>
        <w:jc w:val="left"/>
      </w:pPr>
      <w:r w:rsidRPr="0076706E">
        <w:rPr>
          <w:bCs/>
          <w:lang w:val="ga"/>
        </w:rPr>
        <w:t>Tábla 8. Figiúirí na bliana 2020 do Chomhlachtaí Neamhthráchtála trí shonraí FSS a áireamh agus gan sonraí FSS a áireamh</w:t>
      </w:r>
    </w:p>
    <w:p w14:paraId="2865D8C6" w14:textId="77777777" w:rsidR="001A29B5" w:rsidRPr="0076706E" w:rsidRDefault="001A29B5" w:rsidP="001A29B5">
      <w:pPr>
        <w:pStyle w:val="Heading2"/>
      </w:pPr>
    </w:p>
    <w:p w14:paraId="78E27D66" w14:textId="527C0423" w:rsidR="00973B13" w:rsidRPr="0076706E" w:rsidRDefault="00973B13" w:rsidP="0076706E">
      <w:pPr>
        <w:pStyle w:val="Heading2"/>
      </w:pPr>
      <w:bookmarkStart w:id="50" w:name="_Toc94797836"/>
      <w:r w:rsidRPr="0076706E">
        <w:rPr>
          <w:bCs/>
          <w:lang w:val="ga"/>
        </w:rPr>
        <w:t>2.4 Anailís de réir mhéid an chomhlachta earnála poiblí</w:t>
      </w:r>
      <w:bookmarkEnd w:id="50"/>
    </w:p>
    <w:p w14:paraId="23F1A166" w14:textId="77777777" w:rsidR="00973B13" w:rsidRPr="0076706E" w:rsidRDefault="00973B13" w:rsidP="0076706E">
      <w:pPr>
        <w:pStyle w:val="Heading3"/>
      </w:pPr>
      <w:r w:rsidRPr="0076706E">
        <w:rPr>
          <w:bCs/>
          <w:lang w:val="ga"/>
        </w:rPr>
        <w:t>Comhlachtaí poiblí a bhfuil níos lú ná 100 ball foirne acu</w:t>
      </w:r>
    </w:p>
    <w:p w14:paraId="07C99CE6" w14:textId="38015B29" w:rsidR="00973B13" w:rsidRPr="0076706E" w:rsidRDefault="001D73A8" w:rsidP="0076706E">
      <w:pPr>
        <w:rPr>
          <w:rFonts w:ascii="Gill Sans" w:hAnsi="Gill Sans"/>
          <w:color w:val="000000"/>
        </w:rPr>
      </w:pPr>
      <w:r w:rsidRPr="0076706E">
        <w:rPr>
          <w:rFonts w:ascii="Gill Sans" w:hAnsi="Gill Sans"/>
          <w:color w:val="000000"/>
          <w:lang w:val="ga"/>
        </w:rPr>
        <w:t xml:space="preserve">Sa bhliain 2020, b’ann do 69 gcomhlacht san earnáil phoiblí a raibh níos lú ná 100 fostaí acu, a d’fhostaigh 1.2% d’iomlán an fhórsa saothair (féach Tábla 9). D’fhostaigh an chatagóir méide seo 2,826 dhuine, ar thuairiscigh 5.6% díobh (159 nduine) míchumas. D’iomlán na ndaoine san fhórsa saothair a thuairiscigh míchumas, fostaíodh 2.1% i gcomhlachtaí poiblí den mhéid sin. </w:t>
      </w:r>
    </w:p>
    <w:p w14:paraId="5C94EB09" w14:textId="23F758E4" w:rsidR="00973B13" w:rsidRPr="0076706E" w:rsidRDefault="00973B13" w:rsidP="0076706E">
      <w:pPr>
        <w:rPr>
          <w:rFonts w:ascii="Gill Sans" w:hAnsi="Gill Sans"/>
          <w:color w:val="000000"/>
        </w:rPr>
      </w:pPr>
      <w:r w:rsidRPr="0076706E">
        <w:rPr>
          <w:rFonts w:ascii="Gill Sans" w:hAnsi="Gill Sans"/>
          <w:color w:val="000000"/>
          <w:lang w:val="ga"/>
        </w:rPr>
        <w:t>Áirítear leis an gcatagóir seo comhlachtaí poiblí atá an-bheag ó thaobh méide de agus a fhostaíonn idir seachtar agus fiche duine (19 gcinn de na 69 n-eagraíocht). De na comhlachtaí sin a bhfuil 20 fostaí nó níos lú acu, thuairiscigh 16 cinn nach raibh aon fhostaithe faoi mhíchumas acu sa bhliain 2020.</w:t>
      </w:r>
    </w:p>
    <w:p w14:paraId="58099D0C" w14:textId="1601B2D7" w:rsidR="00973B13" w:rsidRPr="0076706E" w:rsidRDefault="004D7474" w:rsidP="0076706E">
      <w:pPr>
        <w:rPr>
          <w:rFonts w:ascii="Gill Sans" w:hAnsi="Gill Sans"/>
          <w:color w:val="000000"/>
          <w:sz w:val="24"/>
        </w:rPr>
      </w:pPr>
      <w:r w:rsidRPr="0076706E">
        <w:rPr>
          <w:rFonts w:ascii="Gill Sans" w:hAnsi="Gill Sans"/>
          <w:szCs w:val="26"/>
          <w:lang w:val="ga"/>
        </w:rPr>
        <w:t xml:space="preserve">Admhaíonn </w:t>
      </w:r>
      <w:r w:rsidR="00C6515B" w:rsidRPr="0076706E">
        <w:rPr>
          <w:rFonts w:ascii="Gill Sans" w:hAnsi="Gill Sans"/>
          <w:szCs w:val="26"/>
          <w:lang w:val="ga"/>
        </w:rPr>
        <w:t>NDA</w:t>
      </w:r>
      <w:r w:rsidR="00973B13" w:rsidRPr="0076706E">
        <w:rPr>
          <w:rFonts w:ascii="Gill Sans" w:hAnsi="Gill Sans"/>
          <w:szCs w:val="26"/>
          <w:lang w:val="ga"/>
        </w:rPr>
        <w:t xml:space="preserve"> gurb amhlaidh, i gcás gur comhlacht an-bheag a bhfuil níos lú ná 20 ball foirne aige é comhlacht poiblí, go ndéanann méid an chomhlachta difear dá chumas an íos-sprioc 3% a chomhlíonadh. </w:t>
      </w:r>
      <w:r w:rsidR="00973B13" w:rsidRPr="0076706E">
        <w:rPr>
          <w:rFonts w:ascii="Gill Sans" w:hAnsi="Gill Sans"/>
          <w:lang w:val="ga"/>
        </w:rPr>
        <w:t>Tá imeacht ball foirne amháin faoi mhíchumas trí scor, trí shos gairme nó trí scéim iomarcaíochta deonaí ar cheann de na príomhthosca a theip ar chomhlachtaí poiblí beaga an íos-sprioc 3% a bhaint amach. I gcás comhlachtaí den mhéid sin, is ionann ball foirne amháin sa bhreis a chailleadh (nó a fhostú) agus an difríocht idir an íos-sprioc comhlíonta 3% a chomhlíonadh agus gan í a chomhlíonadh.</w:t>
      </w:r>
    </w:p>
    <w:p w14:paraId="327C5E93" w14:textId="768F736F" w:rsidR="00AF6DF1" w:rsidRPr="0076706E" w:rsidRDefault="00973B13" w:rsidP="0076706E">
      <w:pPr>
        <w:rPr>
          <w:lang w:eastAsia="en-IE"/>
        </w:rPr>
      </w:pPr>
      <w:r w:rsidRPr="0076706E">
        <w:rPr>
          <w:lang w:val="ga"/>
        </w:rPr>
        <w:t xml:space="preserve">I gcomhlachtaí poiblí den mhéid bheag sin, tá seans ann freisin nach mbeidh baill foirne faoi mhíchumas ar a gcompord le linn dóibh </w:t>
      </w:r>
      <w:r w:rsidR="00976124" w:rsidRPr="0076706E">
        <w:rPr>
          <w:rStyle w:val="y2iqfc"/>
        </w:rPr>
        <w:t>a stádas míchumais a roinnt</w:t>
      </w:r>
      <w:r w:rsidR="00976124" w:rsidRPr="0076706E">
        <w:rPr>
          <w:lang w:eastAsia="en-IE"/>
        </w:rPr>
        <w:t xml:space="preserve"> </w:t>
      </w:r>
      <w:r w:rsidRPr="0076706E">
        <w:rPr>
          <w:rFonts w:ascii="Gill Sans" w:hAnsi="Gill Sans"/>
          <w:lang w:val="ga"/>
        </w:rPr>
        <w:lastRenderedPageBreak/>
        <w:t>agus is féidir leis sin difear a dhéanamh freisin do chumas na gcomhlachtaí poiblí sin an dóigh a gcomhlíonann siad na hoibleagáidí atá orthu faoi Chuid 5 den Acht um Míchumas 2005 a thuairisciú go cruinn.</w:t>
      </w:r>
    </w:p>
    <w:p w14:paraId="794354E4" w14:textId="54B4ADCC" w:rsidR="00973B13" w:rsidRPr="0076706E" w:rsidRDefault="00973B13" w:rsidP="0076706E">
      <w:pPr>
        <w:pStyle w:val="Heading3"/>
      </w:pPr>
      <w:r w:rsidRPr="0076706E">
        <w:rPr>
          <w:bCs/>
          <w:lang w:val="ga"/>
        </w:rPr>
        <w:t>Comhlachtaí poiblí a bhfuil idir 100 ball foirne agus 999 mball foirne acu</w:t>
      </w:r>
    </w:p>
    <w:p w14:paraId="271CB3C1" w14:textId="06A97F4C" w:rsidR="00973B13" w:rsidRPr="0076706E" w:rsidRDefault="00973B13" w:rsidP="0076706E">
      <w:pPr>
        <w:rPr>
          <w:rFonts w:ascii="Gill Sans" w:hAnsi="Gill Sans"/>
          <w:color w:val="000000"/>
        </w:rPr>
      </w:pPr>
      <w:r w:rsidRPr="0076706E">
        <w:rPr>
          <w:rFonts w:ascii="Gill Sans" w:hAnsi="Gill Sans"/>
          <w:color w:val="000000"/>
          <w:lang w:val="ga"/>
        </w:rPr>
        <w:t xml:space="preserve">Bhí ag an gcatagóir méide seo an líon ab airde comhlachtaí poiblí (106 cinn), a d’fhostaigh 16.7% d’iomlán an fhórsa saothair sa bhliain 2020. Fostaíodh </w:t>
      </w:r>
      <w:r w:rsidRPr="0076706E">
        <w:rPr>
          <w:rFonts w:ascii="Gill Sans" w:hAnsi="Gill Sans"/>
          <w:lang w:val="ga"/>
        </w:rPr>
        <w:t xml:space="preserve">40,900 duine </w:t>
      </w:r>
      <w:r w:rsidRPr="0076706E">
        <w:rPr>
          <w:rFonts w:ascii="Gill Sans" w:hAnsi="Gill Sans"/>
          <w:color w:val="000000"/>
          <w:lang w:val="ga"/>
        </w:rPr>
        <w:t>san iomlán sa chatagóir seo, ar thuairiscigh 4.7% díobh (1,930 duine) míchumas. D’iomlán na ndaoine san fhórsa saothair a thuairiscigh míchumas, fostaíodh 25.3% i gcomhlachtaí poiblí den mhéid sin.</w:t>
      </w:r>
    </w:p>
    <w:p w14:paraId="1328AF95" w14:textId="77777777" w:rsidR="00973B13" w:rsidRPr="0076706E" w:rsidRDefault="00973B13" w:rsidP="0076706E">
      <w:pPr>
        <w:pStyle w:val="Heading3"/>
      </w:pPr>
      <w:r w:rsidRPr="0076706E">
        <w:rPr>
          <w:bCs/>
          <w:lang w:val="ga"/>
        </w:rPr>
        <w:t>Comhlachtaí poiblí a bhfuil idir 1000 ball foirne agus 4999 mball foirne acu</w:t>
      </w:r>
    </w:p>
    <w:p w14:paraId="1AE4B103" w14:textId="03CAB9BE" w:rsidR="00973B13" w:rsidRPr="0076706E" w:rsidRDefault="003E2A8E" w:rsidP="0076706E">
      <w:pPr>
        <w:rPr>
          <w:rFonts w:ascii="Gill Sans" w:hAnsi="Gill Sans"/>
          <w:color w:val="000000"/>
        </w:rPr>
      </w:pPr>
      <w:r w:rsidRPr="0076706E">
        <w:rPr>
          <w:color w:val="000000" w:themeColor="text1"/>
          <w:lang w:val="ga"/>
        </w:rPr>
        <w:t xml:space="preserve">Sa bhliain 2020, b’ann do 33 chomhlacht phoiblí a raibh idir 1,000 fostaí agus 4,999 bhfostaí acu, a d’fhostaigh 27.9% d’iomlán an fhórsa saothair. D’fhostaigh an cohórt seo 68,347 bhfostaí, ar thuairiscigh 4.7% díobh (3,199 bhfostaí) míchumas. </w:t>
      </w:r>
      <w:r w:rsidRPr="0076706E">
        <w:rPr>
          <w:rFonts w:ascii="Gill Sans" w:hAnsi="Gill Sans"/>
          <w:color w:val="000000"/>
          <w:lang w:val="ga"/>
        </w:rPr>
        <w:t xml:space="preserve">D’iomlán na ndaoine san fhórsa saothair a thuairiscigh míchumas, fostaíodh </w:t>
      </w:r>
      <w:r w:rsidRPr="0076706E">
        <w:rPr>
          <w:color w:val="000000" w:themeColor="text1"/>
          <w:lang w:val="ga"/>
        </w:rPr>
        <w:t xml:space="preserve">41.9% </w:t>
      </w:r>
      <w:r w:rsidRPr="0076706E">
        <w:rPr>
          <w:rFonts w:ascii="Gill Sans" w:hAnsi="Gill Sans"/>
          <w:color w:val="000000"/>
          <w:lang w:val="ga"/>
        </w:rPr>
        <w:t>i gcomhlachtaí poiblí den mhéid sin.</w:t>
      </w:r>
    </w:p>
    <w:p w14:paraId="52677750" w14:textId="77777777" w:rsidR="00973B13" w:rsidRPr="0076706E" w:rsidRDefault="00973B13" w:rsidP="0076706E">
      <w:pPr>
        <w:pStyle w:val="Heading3"/>
      </w:pPr>
      <w:r w:rsidRPr="0076706E">
        <w:rPr>
          <w:bCs/>
          <w:lang w:val="ga"/>
        </w:rPr>
        <w:t>Comhlachtaí poiblí a bhfuil breis agus 5,000 ball foirne acu</w:t>
      </w:r>
    </w:p>
    <w:p w14:paraId="66590CE1" w14:textId="01EADBDF" w:rsidR="00973B13" w:rsidRPr="0076706E" w:rsidRDefault="003E2A8E" w:rsidP="0076706E">
      <w:pPr>
        <w:rPr>
          <w:rFonts w:ascii="Gill Sans" w:hAnsi="Gill Sans"/>
          <w:color w:val="000000"/>
        </w:rPr>
      </w:pPr>
      <w:r w:rsidRPr="0076706E">
        <w:rPr>
          <w:rFonts w:ascii="Gill Sans" w:hAnsi="Gill Sans"/>
          <w:color w:val="000000"/>
          <w:lang w:val="ga"/>
        </w:rPr>
        <w:t>Sa bhliain 2020, bhí ag an gcatagóir méide seo an líon ba lú comhlachtaí poiblí (7 gcinn) agus d’fhostaigh sí 54.3% d’iomlán an fhórsa saothair. D’fhostaigh sí 133,117 bhfostaí, ar thuairiscigh 1.8% díobh (2,349 bhfostaí) míchumas. D’iomlán na ndaoine san fhórsa saothair a thuairiscigh míchumas, fostaíodh 30.8</w:t>
      </w:r>
      <w:r w:rsidRPr="0076706E">
        <w:rPr>
          <w:color w:val="000000" w:themeColor="text1"/>
          <w:lang w:val="ga"/>
        </w:rPr>
        <w:t>%</w:t>
      </w:r>
      <w:r w:rsidRPr="0076706E">
        <w:rPr>
          <w:rFonts w:ascii="Gill Sans" w:hAnsi="Gill Sans"/>
          <w:color w:val="000000"/>
          <w:lang w:val="ga"/>
        </w:rPr>
        <w:t xml:space="preserve"> sna comhlachtaí poiblí móra sin.</w:t>
      </w:r>
    </w:p>
    <w:p w14:paraId="01500542" w14:textId="483A8B37" w:rsidR="00973B13" w:rsidRPr="0076706E" w:rsidRDefault="00973B13" w:rsidP="0076706E">
      <w:pPr>
        <w:spacing w:after="120"/>
        <w:rPr>
          <w:color w:val="000000" w:themeColor="text1"/>
        </w:rPr>
      </w:pPr>
      <w:r w:rsidRPr="0076706E">
        <w:rPr>
          <w:color w:val="000000" w:themeColor="text1"/>
          <w:lang w:val="ga"/>
        </w:rPr>
        <w:t>Is iad seo na comhlachtaí poiblí sa chatagóir seo agus an céatadán tuairiscithe d’fhostaithe faoi mhíchumas a bhí acu don bhliain 2020:</w:t>
      </w:r>
    </w:p>
    <w:p w14:paraId="75E66F91" w14:textId="21F10B15" w:rsidR="00973B13" w:rsidRPr="0076706E" w:rsidRDefault="003E2A8E" w:rsidP="0076706E">
      <w:pPr>
        <w:pStyle w:val="ListBullet"/>
        <w:numPr>
          <w:ilvl w:val="0"/>
          <w:numId w:val="1"/>
        </w:numPr>
        <w:spacing w:before="0"/>
        <w:rPr>
          <w:color w:val="000000" w:themeColor="text1"/>
        </w:rPr>
      </w:pPr>
      <w:r w:rsidRPr="0076706E">
        <w:rPr>
          <w:color w:val="000000" w:themeColor="text1"/>
          <w:lang w:val="ga"/>
        </w:rPr>
        <w:t>An Post</w:t>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t>4.6% (4.7% sa bhliain 2019)</w:t>
      </w:r>
    </w:p>
    <w:p w14:paraId="24530F88" w14:textId="3145A78D"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 xml:space="preserve">An Roinn Coimirce Sóisialaí </w:t>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t>5.7% (7.0% sa bhliain 2019)</w:t>
      </w:r>
    </w:p>
    <w:p w14:paraId="21878B2E" w14:textId="0952DB94"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Comhairle Cathrach Bhaile Átha Cliath</w:t>
      </w:r>
      <w:r w:rsidRPr="0076706E">
        <w:rPr>
          <w:color w:val="000000" w:themeColor="text1"/>
          <w:lang w:val="ga"/>
        </w:rPr>
        <w:tab/>
      </w:r>
      <w:r w:rsidRPr="0076706E">
        <w:rPr>
          <w:color w:val="000000" w:themeColor="text1"/>
          <w:lang w:val="ga"/>
        </w:rPr>
        <w:tab/>
        <w:t>4.6% (4.8% sa bhliain 2019)</w:t>
      </w:r>
    </w:p>
    <w:p w14:paraId="67F33515" w14:textId="07C5021D" w:rsidR="00973B13" w:rsidRPr="0076706E" w:rsidRDefault="00973B13" w:rsidP="0076706E">
      <w:pPr>
        <w:pStyle w:val="ListBullet"/>
        <w:numPr>
          <w:ilvl w:val="0"/>
          <w:numId w:val="1"/>
        </w:numPr>
        <w:spacing w:before="0"/>
        <w:rPr>
          <w:color w:val="000000" w:themeColor="text1"/>
        </w:rPr>
      </w:pPr>
      <w:r w:rsidRPr="0076706E">
        <w:rPr>
          <w:color w:val="000000" w:themeColor="text1"/>
          <w:lang w:val="ga"/>
        </w:rPr>
        <w:t>Bord Soláthair an Leictreachais (BSL)</w:t>
      </w:r>
      <w:r w:rsidRPr="0076706E">
        <w:rPr>
          <w:color w:val="000000" w:themeColor="text1"/>
          <w:lang w:val="ga"/>
        </w:rPr>
        <w:tab/>
      </w:r>
      <w:r w:rsidRPr="0076706E">
        <w:rPr>
          <w:color w:val="000000" w:themeColor="text1"/>
          <w:lang w:val="ga"/>
        </w:rPr>
        <w:tab/>
      </w:r>
      <w:r w:rsidRPr="0076706E">
        <w:rPr>
          <w:color w:val="000000" w:themeColor="text1"/>
          <w:lang w:val="ga"/>
        </w:rPr>
        <w:tab/>
        <w:t>4.0% (4.1% sa bhliain 2019)</w:t>
      </w:r>
    </w:p>
    <w:p w14:paraId="78484A81" w14:textId="7F2C5369" w:rsidR="00973B13" w:rsidRPr="0076706E" w:rsidRDefault="003E2A8E" w:rsidP="0076706E">
      <w:pPr>
        <w:pStyle w:val="ListBullet"/>
        <w:numPr>
          <w:ilvl w:val="0"/>
          <w:numId w:val="1"/>
        </w:numPr>
        <w:spacing w:before="0"/>
        <w:ind w:left="357" w:hanging="357"/>
        <w:rPr>
          <w:color w:val="000000" w:themeColor="text1"/>
        </w:rPr>
      </w:pPr>
      <w:r w:rsidRPr="0076706E">
        <w:rPr>
          <w:color w:val="000000" w:themeColor="text1"/>
          <w:lang w:val="ga"/>
        </w:rPr>
        <w:t>FSS</w:t>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t>0.6% (0.5% sa bhliain 2019)</w:t>
      </w:r>
    </w:p>
    <w:p w14:paraId="085F3BF1" w14:textId="2BEEB707" w:rsidR="00973B13" w:rsidRPr="0076706E" w:rsidRDefault="003E2A8E" w:rsidP="0076706E">
      <w:pPr>
        <w:pStyle w:val="ListBullet"/>
        <w:numPr>
          <w:ilvl w:val="0"/>
          <w:numId w:val="1"/>
        </w:numPr>
        <w:spacing w:before="0" w:after="240"/>
        <w:ind w:left="357" w:hanging="357"/>
        <w:rPr>
          <w:color w:val="000000" w:themeColor="text1"/>
        </w:rPr>
      </w:pPr>
      <w:r w:rsidRPr="0076706E">
        <w:rPr>
          <w:color w:val="000000" w:themeColor="text1"/>
          <w:lang w:val="ga"/>
        </w:rPr>
        <w:t>Na Coimisinéirí Ioncaim</w:t>
      </w:r>
      <w:r w:rsidRPr="0076706E">
        <w:rPr>
          <w:color w:val="000000" w:themeColor="text1"/>
          <w:lang w:val="ga"/>
        </w:rPr>
        <w:tab/>
      </w:r>
      <w:r w:rsidRPr="0076706E">
        <w:rPr>
          <w:color w:val="000000" w:themeColor="text1"/>
          <w:lang w:val="ga"/>
        </w:rPr>
        <w:tab/>
      </w:r>
      <w:r w:rsidRPr="0076706E">
        <w:rPr>
          <w:color w:val="000000" w:themeColor="text1"/>
          <w:lang w:val="ga"/>
        </w:rPr>
        <w:tab/>
      </w:r>
      <w:r w:rsidRPr="0076706E">
        <w:rPr>
          <w:color w:val="000000" w:themeColor="text1"/>
          <w:lang w:val="ga"/>
        </w:rPr>
        <w:tab/>
        <w:t>4.1% (4.7% sa bhliain 2019)</w:t>
      </w:r>
    </w:p>
    <w:p w14:paraId="67BD41FB" w14:textId="419D10CB" w:rsidR="003E2A8E" w:rsidRPr="0076706E" w:rsidRDefault="003E2A8E" w:rsidP="0076706E">
      <w:pPr>
        <w:pStyle w:val="ListBullet"/>
        <w:numPr>
          <w:ilvl w:val="0"/>
          <w:numId w:val="1"/>
        </w:numPr>
        <w:spacing w:before="0" w:after="240"/>
        <w:ind w:left="357" w:hanging="357"/>
        <w:rPr>
          <w:color w:val="000000" w:themeColor="text1"/>
        </w:rPr>
      </w:pPr>
      <w:r w:rsidRPr="0076706E">
        <w:t>Tusla – A</w:t>
      </w:r>
      <w:r w:rsidR="00990176" w:rsidRPr="0076706E">
        <w:t>n Ghníomhaireacht um Leanaí &amp;</w:t>
      </w:r>
      <w:r w:rsidRPr="0076706E">
        <w:t xml:space="preserve"> an Teaghlach</w:t>
      </w:r>
      <w:r w:rsidRPr="0076706E">
        <w:rPr>
          <w:color w:val="000000" w:themeColor="text1"/>
          <w:sz w:val="22"/>
          <w:szCs w:val="22"/>
          <w:lang w:val="ga"/>
        </w:rPr>
        <w:tab/>
      </w:r>
      <w:r w:rsidRPr="0076706E">
        <w:rPr>
          <w:color w:val="000000" w:themeColor="text1"/>
          <w:lang w:val="ga"/>
        </w:rPr>
        <w:t xml:space="preserve">3.9% </w:t>
      </w:r>
      <w:r w:rsidR="00990176" w:rsidRPr="0076706E">
        <w:rPr>
          <w:color w:val="000000" w:themeColor="text1"/>
          <w:lang w:val="ga"/>
        </w:rPr>
        <w:t xml:space="preserve">sa bhliain 2020                </w:t>
      </w:r>
      <w:r w:rsidRPr="0076706E">
        <w:rPr>
          <w:color w:val="000000" w:themeColor="text1"/>
          <w:lang w:val="ga"/>
        </w:rPr>
        <w:t xml:space="preserve">(Bhí níos lú ná 5,000 fostaí ag an gcomhlacht seo sa bhliain 2019)         </w:t>
      </w:r>
    </w:p>
    <w:p w14:paraId="488B3071" w14:textId="5D9E76CE" w:rsidR="00973B13" w:rsidRPr="0076706E" w:rsidRDefault="004C7B78" w:rsidP="001A29B5">
      <w:pPr>
        <w:pStyle w:val="ListBullet"/>
        <w:numPr>
          <w:ilvl w:val="0"/>
          <w:numId w:val="0"/>
        </w:numPr>
        <w:spacing w:after="240"/>
        <w:rPr>
          <w:color w:val="000000" w:themeColor="text1"/>
        </w:rPr>
      </w:pPr>
      <w:r w:rsidRPr="0076706E">
        <w:rPr>
          <w:color w:val="000000" w:themeColor="text1"/>
          <w:lang w:val="ga"/>
        </w:rPr>
        <w:t xml:space="preserve">Thuairiscigh cúig cinn de na heagraíochtaí sa chatagóir seo laghdú sa sprioc chéatadánach a baineadh amach (an Roinn Coimirce Sóisialaí, Comhairle Cathrach </w:t>
      </w:r>
      <w:r w:rsidRPr="0076706E">
        <w:rPr>
          <w:color w:val="000000" w:themeColor="text1"/>
          <w:lang w:val="ga"/>
        </w:rPr>
        <w:lastRenderedPageBreak/>
        <w:t>Bhaile Átha Cliath, Bord Soláthair an Leictreachais, An Post, na Coimisinéirí Ioncaim). Thuairiscigh FSS méadú 0.1% sa líon fostaithe a thuairiscigh míchumas. Cuireadh Tusla – An Ghníomhaireacht um Leanaí agus an Teaghlach leis an gcatagóir seo sa bhliain 2020.</w:t>
      </w:r>
    </w:p>
    <w:p w14:paraId="1ECE391E" w14:textId="64230C4A" w:rsidR="00973B13" w:rsidRPr="0076706E" w:rsidRDefault="009368A7" w:rsidP="0076706E">
      <w:pPr>
        <w:pStyle w:val="TableTitle"/>
      </w:pPr>
      <w:r w:rsidRPr="0076706E">
        <w:rPr>
          <w:bCs/>
          <w:lang w:val="ga"/>
        </w:rPr>
        <w:t>Tábla 9. Sonraí de réir mhéid an chomhlachta phoiblí 2019</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559"/>
        <w:gridCol w:w="1276"/>
        <w:gridCol w:w="1559"/>
        <w:gridCol w:w="1559"/>
        <w:gridCol w:w="1418"/>
        <w:gridCol w:w="1842"/>
      </w:tblGrid>
      <w:tr w:rsidR="00973B13" w:rsidRPr="0076706E" w14:paraId="262424A5" w14:textId="77777777" w:rsidTr="001334C9">
        <w:trPr>
          <w:cantSplit/>
          <w:tblHeader/>
          <w:jc w:val="center"/>
        </w:trPr>
        <w:tc>
          <w:tcPr>
            <w:tcW w:w="1555" w:type="dxa"/>
          </w:tcPr>
          <w:p w14:paraId="6871F41C"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An líon fostaithe</w:t>
            </w:r>
          </w:p>
          <w:p w14:paraId="76AEC98F" w14:textId="77777777" w:rsidR="00973B13" w:rsidRPr="0076706E" w:rsidRDefault="00973B13" w:rsidP="0076706E">
            <w:pPr>
              <w:pStyle w:val="TableHead"/>
              <w:keepNext/>
              <w:rPr>
                <w:color w:val="000000" w:themeColor="text1"/>
                <w:sz w:val="22"/>
                <w:szCs w:val="22"/>
              </w:rPr>
            </w:pPr>
          </w:p>
        </w:tc>
        <w:tc>
          <w:tcPr>
            <w:tcW w:w="1559" w:type="dxa"/>
          </w:tcPr>
          <w:p w14:paraId="7FC5CA9C" w14:textId="77777777" w:rsidR="00586EAC" w:rsidRDefault="00973B13" w:rsidP="0076706E">
            <w:pPr>
              <w:pStyle w:val="TableHead"/>
              <w:keepNext/>
              <w:rPr>
                <w:bCs/>
                <w:color w:val="000000" w:themeColor="text1"/>
                <w:sz w:val="22"/>
                <w:szCs w:val="22"/>
                <w:lang w:val="ga"/>
              </w:rPr>
            </w:pPr>
            <w:r w:rsidRPr="0076706E">
              <w:rPr>
                <w:bCs/>
                <w:color w:val="000000" w:themeColor="text1"/>
                <w:sz w:val="22"/>
                <w:szCs w:val="22"/>
                <w:lang w:val="ga"/>
              </w:rPr>
              <w:t xml:space="preserve">An líon comhlachtaí </w:t>
            </w:r>
          </w:p>
          <w:p w14:paraId="2A7768AA" w14:textId="4BF7E2D4"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poiblí</w:t>
            </w:r>
          </w:p>
          <w:p w14:paraId="41F70305" w14:textId="77777777" w:rsidR="00973B13" w:rsidRPr="0076706E" w:rsidRDefault="00973B13" w:rsidP="0076706E">
            <w:pPr>
              <w:keepNext/>
              <w:spacing w:after="0"/>
              <w:rPr>
                <w:color w:val="000000" w:themeColor="text1"/>
                <w:sz w:val="22"/>
                <w:szCs w:val="22"/>
              </w:rPr>
            </w:pPr>
          </w:p>
        </w:tc>
        <w:tc>
          <w:tcPr>
            <w:tcW w:w="1276" w:type="dxa"/>
          </w:tcPr>
          <w:p w14:paraId="3C3BB8AC" w14:textId="593DC58D"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An líon iomlán fostaithe</w:t>
            </w:r>
          </w:p>
          <w:p w14:paraId="5A2880DD" w14:textId="77777777" w:rsidR="00973B13" w:rsidRPr="0076706E" w:rsidRDefault="00973B13" w:rsidP="0076706E">
            <w:pPr>
              <w:keepNext/>
              <w:spacing w:after="0"/>
              <w:rPr>
                <w:color w:val="000000" w:themeColor="text1"/>
                <w:sz w:val="22"/>
                <w:szCs w:val="22"/>
              </w:rPr>
            </w:pPr>
          </w:p>
        </w:tc>
        <w:tc>
          <w:tcPr>
            <w:tcW w:w="1559" w:type="dxa"/>
          </w:tcPr>
          <w:p w14:paraId="5EE48B14" w14:textId="08CDA938" w:rsidR="00973B13" w:rsidRPr="0076706E" w:rsidRDefault="003C02A5" w:rsidP="0076706E">
            <w:pPr>
              <w:pStyle w:val="TableHead"/>
              <w:keepNext/>
              <w:rPr>
                <w:color w:val="000000" w:themeColor="text1"/>
                <w:sz w:val="22"/>
                <w:szCs w:val="22"/>
              </w:rPr>
            </w:pPr>
            <w:r w:rsidRPr="0076706E">
              <w:rPr>
                <w:bCs/>
                <w:color w:val="000000" w:themeColor="text1"/>
                <w:sz w:val="22"/>
                <w:szCs w:val="22"/>
                <w:lang w:val="ga"/>
              </w:rPr>
              <w:t>An líon fostaithe a thuairiscigh míchumas</w:t>
            </w:r>
          </w:p>
        </w:tc>
        <w:tc>
          <w:tcPr>
            <w:tcW w:w="1559" w:type="dxa"/>
          </w:tcPr>
          <w:p w14:paraId="00B87495" w14:textId="5D5AB4D6" w:rsidR="00973B13" w:rsidRPr="00586EAC" w:rsidRDefault="004A1740" w:rsidP="0076706E">
            <w:pPr>
              <w:pStyle w:val="TableHead"/>
              <w:keepNext/>
              <w:rPr>
                <w:color w:val="000000" w:themeColor="text1"/>
                <w:sz w:val="22"/>
                <w:szCs w:val="22"/>
              </w:rPr>
            </w:pPr>
            <w:r w:rsidRPr="00586EAC">
              <w:rPr>
                <w:bCs/>
                <w:color w:val="000000" w:themeColor="text1"/>
                <w:sz w:val="22"/>
                <w:szCs w:val="22"/>
                <w:lang w:val="ga"/>
              </w:rPr>
              <w:t>An % d’fhostaithe a thuairiscigh míchumas</w:t>
            </w:r>
          </w:p>
        </w:tc>
        <w:tc>
          <w:tcPr>
            <w:tcW w:w="1418" w:type="dxa"/>
          </w:tcPr>
          <w:p w14:paraId="3F5D2456"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 xml:space="preserve">An % d’iomlán fhórsa saothair na hearnála poiblí </w:t>
            </w:r>
          </w:p>
        </w:tc>
        <w:tc>
          <w:tcPr>
            <w:tcW w:w="1842" w:type="dxa"/>
          </w:tcPr>
          <w:p w14:paraId="7347D786" w14:textId="1C222A5A" w:rsidR="00973B13" w:rsidRPr="0076706E" w:rsidRDefault="00973B13" w:rsidP="0076706E">
            <w:pPr>
              <w:rPr>
                <w:b/>
                <w:color w:val="000000" w:themeColor="text1"/>
                <w:sz w:val="22"/>
                <w:szCs w:val="22"/>
              </w:rPr>
            </w:pPr>
            <w:r w:rsidRPr="0076706E">
              <w:rPr>
                <w:color w:val="000000" w:themeColor="text1"/>
                <w:sz w:val="22"/>
                <w:szCs w:val="22"/>
                <w:lang w:val="ga"/>
              </w:rPr>
              <w:t xml:space="preserve"> </w:t>
            </w:r>
            <w:r w:rsidRPr="0076706E">
              <w:rPr>
                <w:b/>
                <w:bCs/>
                <w:sz w:val="22"/>
                <w:szCs w:val="22"/>
                <w:lang w:val="ga"/>
              </w:rPr>
              <w:t>An % iomlán d’fhostaithe a thuairiscigh míchumas san fhórsa saothair de réir mhéid an chomhlachta phoiblí</w:t>
            </w:r>
          </w:p>
        </w:tc>
      </w:tr>
      <w:tr w:rsidR="00973B13" w:rsidRPr="0076706E" w14:paraId="7B6698E1" w14:textId="77777777" w:rsidTr="001334C9">
        <w:trPr>
          <w:cantSplit/>
          <w:trHeight w:val="510"/>
          <w:jc w:val="center"/>
        </w:trPr>
        <w:tc>
          <w:tcPr>
            <w:tcW w:w="1555" w:type="dxa"/>
            <w:tcBorders>
              <w:bottom w:val="single" w:sz="4" w:space="0" w:color="auto"/>
            </w:tcBorders>
          </w:tcPr>
          <w:p w14:paraId="539E963F"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1-99</w:t>
            </w:r>
          </w:p>
        </w:tc>
        <w:tc>
          <w:tcPr>
            <w:tcW w:w="1559" w:type="dxa"/>
            <w:tcBorders>
              <w:bottom w:val="single" w:sz="4" w:space="0" w:color="auto"/>
            </w:tcBorders>
          </w:tcPr>
          <w:p w14:paraId="05F6D398" w14:textId="6A80898F" w:rsidR="00973B13" w:rsidRPr="0076706E" w:rsidRDefault="000125BA" w:rsidP="0076706E">
            <w:pPr>
              <w:pStyle w:val="TableCell"/>
              <w:keepNext/>
              <w:jc w:val="right"/>
              <w:rPr>
                <w:color w:val="000000" w:themeColor="text1"/>
                <w:sz w:val="22"/>
                <w:szCs w:val="22"/>
              </w:rPr>
            </w:pPr>
            <w:r w:rsidRPr="0076706E">
              <w:rPr>
                <w:rFonts w:cs="Arial"/>
                <w:sz w:val="22"/>
                <w:szCs w:val="22"/>
                <w:lang w:val="ga"/>
              </w:rPr>
              <w:t xml:space="preserve">69 </w:t>
            </w:r>
          </w:p>
        </w:tc>
        <w:tc>
          <w:tcPr>
            <w:tcW w:w="1276" w:type="dxa"/>
            <w:tcBorders>
              <w:bottom w:val="single" w:sz="4" w:space="0" w:color="auto"/>
            </w:tcBorders>
          </w:tcPr>
          <w:p w14:paraId="6920267D" w14:textId="36EDA370" w:rsidR="00973B13" w:rsidRPr="0076706E" w:rsidRDefault="000125BA" w:rsidP="0076706E">
            <w:pPr>
              <w:pStyle w:val="TableCell"/>
              <w:keepNext/>
              <w:jc w:val="right"/>
              <w:rPr>
                <w:color w:val="000000" w:themeColor="text1"/>
                <w:sz w:val="22"/>
                <w:szCs w:val="22"/>
              </w:rPr>
            </w:pPr>
            <w:r w:rsidRPr="0076706E">
              <w:rPr>
                <w:color w:val="000000"/>
                <w:sz w:val="22"/>
                <w:szCs w:val="22"/>
                <w:lang w:val="ga"/>
              </w:rPr>
              <w:t>2,826</w:t>
            </w:r>
          </w:p>
        </w:tc>
        <w:tc>
          <w:tcPr>
            <w:tcW w:w="1559" w:type="dxa"/>
            <w:tcBorders>
              <w:bottom w:val="single" w:sz="4" w:space="0" w:color="auto"/>
            </w:tcBorders>
          </w:tcPr>
          <w:p w14:paraId="11717310" w14:textId="23491753" w:rsidR="00973B13" w:rsidRPr="0076706E" w:rsidRDefault="000125BA" w:rsidP="0076706E">
            <w:pPr>
              <w:pStyle w:val="TableCell"/>
              <w:keepNext/>
              <w:jc w:val="right"/>
              <w:rPr>
                <w:color w:val="000000" w:themeColor="text1"/>
                <w:sz w:val="22"/>
                <w:szCs w:val="22"/>
              </w:rPr>
            </w:pPr>
            <w:r w:rsidRPr="0076706E">
              <w:rPr>
                <w:color w:val="000000"/>
                <w:sz w:val="22"/>
                <w:szCs w:val="22"/>
                <w:lang w:val="ga"/>
              </w:rPr>
              <w:t>159</w:t>
            </w:r>
          </w:p>
        </w:tc>
        <w:tc>
          <w:tcPr>
            <w:tcW w:w="1559" w:type="dxa"/>
            <w:tcBorders>
              <w:bottom w:val="single" w:sz="4" w:space="0" w:color="auto"/>
            </w:tcBorders>
          </w:tcPr>
          <w:p w14:paraId="4857E4A2" w14:textId="1AE1800A" w:rsidR="00973B13" w:rsidRPr="0076706E" w:rsidRDefault="000125BA" w:rsidP="0076706E">
            <w:pPr>
              <w:pStyle w:val="TableCell"/>
              <w:keepNext/>
              <w:jc w:val="right"/>
              <w:rPr>
                <w:color w:val="000000" w:themeColor="text1"/>
                <w:sz w:val="22"/>
                <w:szCs w:val="22"/>
              </w:rPr>
            </w:pPr>
            <w:r w:rsidRPr="0076706E">
              <w:rPr>
                <w:rFonts w:cs="Arial"/>
                <w:color w:val="000000"/>
                <w:sz w:val="22"/>
                <w:szCs w:val="22"/>
                <w:lang w:val="ga"/>
              </w:rPr>
              <w:t>5.6%</w:t>
            </w:r>
          </w:p>
        </w:tc>
        <w:tc>
          <w:tcPr>
            <w:tcW w:w="1418" w:type="dxa"/>
            <w:tcBorders>
              <w:bottom w:val="single" w:sz="4" w:space="0" w:color="auto"/>
            </w:tcBorders>
          </w:tcPr>
          <w:p w14:paraId="6EEB010D" w14:textId="7E5118B9" w:rsidR="00973B13" w:rsidRPr="0076706E" w:rsidRDefault="000125BA" w:rsidP="0076706E">
            <w:pPr>
              <w:spacing w:after="0"/>
              <w:jc w:val="right"/>
              <w:rPr>
                <w:color w:val="000000" w:themeColor="text1"/>
                <w:sz w:val="22"/>
                <w:szCs w:val="22"/>
              </w:rPr>
            </w:pPr>
            <w:r w:rsidRPr="0076706E">
              <w:rPr>
                <w:rFonts w:cs="Arial"/>
                <w:sz w:val="22"/>
                <w:szCs w:val="22"/>
                <w:lang w:val="ga"/>
              </w:rPr>
              <w:t>1.2%</w:t>
            </w:r>
          </w:p>
        </w:tc>
        <w:tc>
          <w:tcPr>
            <w:tcW w:w="1842" w:type="dxa"/>
            <w:tcBorders>
              <w:bottom w:val="single" w:sz="4" w:space="0" w:color="auto"/>
            </w:tcBorders>
          </w:tcPr>
          <w:p w14:paraId="489446A2" w14:textId="162DBE2D" w:rsidR="00973B13" w:rsidRPr="0076706E" w:rsidRDefault="000125BA" w:rsidP="0076706E">
            <w:pPr>
              <w:spacing w:after="0"/>
              <w:jc w:val="right"/>
              <w:rPr>
                <w:color w:val="000000" w:themeColor="text1"/>
                <w:sz w:val="22"/>
                <w:szCs w:val="22"/>
              </w:rPr>
            </w:pPr>
            <w:r w:rsidRPr="0076706E">
              <w:rPr>
                <w:rFonts w:cs="Arial"/>
                <w:sz w:val="22"/>
                <w:szCs w:val="22"/>
                <w:lang w:val="ga"/>
              </w:rPr>
              <w:t>2.1%</w:t>
            </w:r>
          </w:p>
        </w:tc>
      </w:tr>
      <w:tr w:rsidR="00973B13" w:rsidRPr="0076706E" w14:paraId="113E1D4C" w14:textId="77777777" w:rsidTr="001334C9">
        <w:trPr>
          <w:cantSplit/>
          <w:trHeight w:val="510"/>
          <w:jc w:val="center"/>
        </w:trPr>
        <w:tc>
          <w:tcPr>
            <w:tcW w:w="1555" w:type="dxa"/>
          </w:tcPr>
          <w:p w14:paraId="2A03DC63" w14:textId="77777777" w:rsidR="00973B13" w:rsidRPr="0076706E" w:rsidRDefault="00973B13" w:rsidP="0076706E">
            <w:pPr>
              <w:pStyle w:val="TableHead"/>
              <w:rPr>
                <w:color w:val="000000" w:themeColor="text1"/>
                <w:sz w:val="22"/>
                <w:szCs w:val="22"/>
              </w:rPr>
            </w:pPr>
            <w:r w:rsidRPr="0076706E">
              <w:rPr>
                <w:bCs/>
                <w:color w:val="000000" w:themeColor="text1"/>
                <w:sz w:val="22"/>
                <w:szCs w:val="22"/>
                <w:lang w:val="ga"/>
              </w:rPr>
              <w:t xml:space="preserve">100-999 </w:t>
            </w:r>
          </w:p>
        </w:tc>
        <w:tc>
          <w:tcPr>
            <w:tcW w:w="1559" w:type="dxa"/>
          </w:tcPr>
          <w:p w14:paraId="712A8420" w14:textId="1608554F" w:rsidR="00973B13" w:rsidRPr="0076706E" w:rsidRDefault="000125BA" w:rsidP="0076706E">
            <w:pPr>
              <w:pStyle w:val="TableCell"/>
              <w:jc w:val="right"/>
              <w:rPr>
                <w:color w:val="000000" w:themeColor="text1"/>
                <w:sz w:val="22"/>
                <w:szCs w:val="22"/>
              </w:rPr>
            </w:pPr>
            <w:r w:rsidRPr="0076706E">
              <w:rPr>
                <w:rFonts w:cs="Arial"/>
                <w:sz w:val="22"/>
                <w:szCs w:val="22"/>
                <w:lang w:val="ga"/>
              </w:rPr>
              <w:t>106</w:t>
            </w:r>
          </w:p>
        </w:tc>
        <w:tc>
          <w:tcPr>
            <w:tcW w:w="1276" w:type="dxa"/>
          </w:tcPr>
          <w:p w14:paraId="071BA861" w14:textId="0EB60CF7" w:rsidR="00973B13" w:rsidRPr="0076706E" w:rsidRDefault="000125BA" w:rsidP="0076706E">
            <w:pPr>
              <w:pStyle w:val="TableCell"/>
              <w:jc w:val="right"/>
              <w:rPr>
                <w:color w:val="000000" w:themeColor="text1"/>
                <w:sz w:val="22"/>
                <w:szCs w:val="22"/>
              </w:rPr>
            </w:pPr>
            <w:r w:rsidRPr="0076706E">
              <w:rPr>
                <w:rFonts w:cs="Arial"/>
                <w:sz w:val="22"/>
                <w:szCs w:val="22"/>
                <w:lang w:val="ga"/>
              </w:rPr>
              <w:t>40,900</w:t>
            </w:r>
          </w:p>
        </w:tc>
        <w:tc>
          <w:tcPr>
            <w:tcW w:w="1559" w:type="dxa"/>
          </w:tcPr>
          <w:p w14:paraId="4B174251" w14:textId="7DA190F4" w:rsidR="00973B13" w:rsidRPr="0076706E" w:rsidRDefault="000125BA" w:rsidP="0076706E">
            <w:pPr>
              <w:pStyle w:val="TableCell"/>
              <w:jc w:val="right"/>
              <w:rPr>
                <w:color w:val="000000" w:themeColor="text1"/>
                <w:sz w:val="22"/>
                <w:szCs w:val="22"/>
              </w:rPr>
            </w:pPr>
            <w:r w:rsidRPr="0076706E">
              <w:rPr>
                <w:rFonts w:cs="Arial"/>
                <w:sz w:val="22"/>
                <w:szCs w:val="22"/>
                <w:lang w:val="ga"/>
              </w:rPr>
              <w:t>1,930</w:t>
            </w:r>
          </w:p>
        </w:tc>
        <w:tc>
          <w:tcPr>
            <w:tcW w:w="1559" w:type="dxa"/>
          </w:tcPr>
          <w:p w14:paraId="5657F64A" w14:textId="39E5F875" w:rsidR="00973B13" w:rsidRPr="0076706E" w:rsidRDefault="00973B13" w:rsidP="0076706E">
            <w:pPr>
              <w:pStyle w:val="TableCell"/>
              <w:jc w:val="right"/>
              <w:rPr>
                <w:color w:val="000000" w:themeColor="text1"/>
                <w:sz w:val="22"/>
                <w:szCs w:val="22"/>
              </w:rPr>
            </w:pPr>
            <w:r w:rsidRPr="0076706E">
              <w:rPr>
                <w:rFonts w:cs="Arial"/>
                <w:color w:val="000000"/>
                <w:sz w:val="22"/>
                <w:szCs w:val="22"/>
                <w:lang w:val="ga"/>
              </w:rPr>
              <w:t>4.7%</w:t>
            </w:r>
          </w:p>
        </w:tc>
        <w:tc>
          <w:tcPr>
            <w:tcW w:w="1418" w:type="dxa"/>
          </w:tcPr>
          <w:p w14:paraId="07905F0F" w14:textId="21992848" w:rsidR="00973B13" w:rsidRPr="0076706E" w:rsidRDefault="00973B13" w:rsidP="0076706E">
            <w:pPr>
              <w:spacing w:after="0"/>
              <w:jc w:val="right"/>
              <w:rPr>
                <w:color w:val="000000" w:themeColor="text1"/>
                <w:sz w:val="22"/>
                <w:szCs w:val="22"/>
              </w:rPr>
            </w:pPr>
            <w:r w:rsidRPr="0076706E">
              <w:rPr>
                <w:rFonts w:cs="Arial"/>
                <w:sz w:val="22"/>
                <w:szCs w:val="22"/>
                <w:lang w:val="ga"/>
              </w:rPr>
              <w:t>16.7%</w:t>
            </w:r>
          </w:p>
        </w:tc>
        <w:tc>
          <w:tcPr>
            <w:tcW w:w="1842" w:type="dxa"/>
          </w:tcPr>
          <w:p w14:paraId="489B84B0" w14:textId="7978F60E" w:rsidR="00973B13" w:rsidRPr="0076706E" w:rsidRDefault="00973B13" w:rsidP="0076706E">
            <w:pPr>
              <w:spacing w:after="0"/>
              <w:jc w:val="right"/>
              <w:rPr>
                <w:color w:val="000000" w:themeColor="text1"/>
                <w:sz w:val="22"/>
                <w:szCs w:val="22"/>
              </w:rPr>
            </w:pPr>
            <w:r w:rsidRPr="0076706E">
              <w:rPr>
                <w:rFonts w:cs="Arial"/>
                <w:sz w:val="22"/>
                <w:szCs w:val="22"/>
                <w:lang w:val="ga"/>
              </w:rPr>
              <w:t>25.3%</w:t>
            </w:r>
          </w:p>
        </w:tc>
      </w:tr>
      <w:tr w:rsidR="00973B13" w:rsidRPr="0076706E" w14:paraId="536B4B55" w14:textId="77777777" w:rsidTr="001334C9">
        <w:trPr>
          <w:cantSplit/>
          <w:trHeight w:val="510"/>
          <w:jc w:val="center"/>
        </w:trPr>
        <w:tc>
          <w:tcPr>
            <w:tcW w:w="1555" w:type="dxa"/>
          </w:tcPr>
          <w:p w14:paraId="16F6996B" w14:textId="77777777" w:rsidR="00973B13" w:rsidRPr="0076706E" w:rsidRDefault="00973B13" w:rsidP="0076706E">
            <w:pPr>
              <w:spacing w:after="0"/>
              <w:rPr>
                <w:b/>
                <w:color w:val="000000" w:themeColor="text1"/>
                <w:sz w:val="22"/>
                <w:szCs w:val="22"/>
              </w:rPr>
            </w:pPr>
            <w:r w:rsidRPr="0076706E">
              <w:rPr>
                <w:b/>
                <w:bCs/>
                <w:color w:val="000000" w:themeColor="text1"/>
                <w:sz w:val="22"/>
                <w:szCs w:val="22"/>
                <w:lang w:val="ga"/>
              </w:rPr>
              <w:t xml:space="preserve">1,000-4,999 </w:t>
            </w:r>
          </w:p>
        </w:tc>
        <w:tc>
          <w:tcPr>
            <w:tcW w:w="1559" w:type="dxa"/>
          </w:tcPr>
          <w:p w14:paraId="0D68692D" w14:textId="7530DBA0" w:rsidR="00973B13" w:rsidRPr="0076706E" w:rsidRDefault="000125BA" w:rsidP="0076706E">
            <w:pPr>
              <w:spacing w:after="0"/>
              <w:jc w:val="right"/>
              <w:rPr>
                <w:color w:val="000000" w:themeColor="text1"/>
                <w:sz w:val="22"/>
                <w:szCs w:val="22"/>
              </w:rPr>
            </w:pPr>
            <w:r w:rsidRPr="0076706E">
              <w:rPr>
                <w:rFonts w:cs="Arial"/>
                <w:sz w:val="22"/>
                <w:szCs w:val="22"/>
                <w:lang w:val="ga"/>
              </w:rPr>
              <w:t>33</w:t>
            </w:r>
          </w:p>
        </w:tc>
        <w:tc>
          <w:tcPr>
            <w:tcW w:w="1276" w:type="dxa"/>
          </w:tcPr>
          <w:p w14:paraId="7997ABE0" w14:textId="73613A5C" w:rsidR="00973B13" w:rsidRPr="0076706E" w:rsidRDefault="00973B13" w:rsidP="0076706E">
            <w:pPr>
              <w:spacing w:after="0"/>
              <w:jc w:val="right"/>
              <w:rPr>
                <w:color w:val="000000" w:themeColor="text1"/>
                <w:sz w:val="22"/>
                <w:szCs w:val="22"/>
              </w:rPr>
            </w:pPr>
            <w:r w:rsidRPr="0076706E">
              <w:rPr>
                <w:rFonts w:cs="Arial"/>
                <w:sz w:val="22"/>
                <w:szCs w:val="22"/>
                <w:lang w:val="ga"/>
              </w:rPr>
              <w:t>68,347</w:t>
            </w:r>
          </w:p>
        </w:tc>
        <w:tc>
          <w:tcPr>
            <w:tcW w:w="1559" w:type="dxa"/>
          </w:tcPr>
          <w:p w14:paraId="4AA9A9FC" w14:textId="044BC0A5" w:rsidR="00973B13" w:rsidRPr="0076706E" w:rsidRDefault="000125BA" w:rsidP="0076706E">
            <w:pPr>
              <w:spacing w:after="0"/>
              <w:jc w:val="right"/>
              <w:rPr>
                <w:color w:val="000000" w:themeColor="text1"/>
                <w:sz w:val="22"/>
                <w:szCs w:val="22"/>
              </w:rPr>
            </w:pPr>
            <w:r w:rsidRPr="0076706E">
              <w:rPr>
                <w:rFonts w:cs="Arial"/>
                <w:sz w:val="22"/>
                <w:szCs w:val="22"/>
                <w:lang w:val="ga"/>
              </w:rPr>
              <w:t>3,199</w:t>
            </w:r>
          </w:p>
        </w:tc>
        <w:tc>
          <w:tcPr>
            <w:tcW w:w="1559" w:type="dxa"/>
          </w:tcPr>
          <w:p w14:paraId="69EAFAE4" w14:textId="155564DE" w:rsidR="00973B13" w:rsidRPr="0076706E" w:rsidRDefault="000125BA" w:rsidP="0076706E">
            <w:pPr>
              <w:spacing w:after="0"/>
              <w:jc w:val="right"/>
              <w:rPr>
                <w:color w:val="000000" w:themeColor="text1"/>
                <w:sz w:val="22"/>
                <w:szCs w:val="22"/>
              </w:rPr>
            </w:pPr>
            <w:r w:rsidRPr="0076706E">
              <w:rPr>
                <w:rFonts w:cs="Arial"/>
                <w:color w:val="000000"/>
                <w:sz w:val="22"/>
                <w:szCs w:val="22"/>
                <w:lang w:val="ga"/>
              </w:rPr>
              <w:t>4.7%</w:t>
            </w:r>
          </w:p>
        </w:tc>
        <w:tc>
          <w:tcPr>
            <w:tcW w:w="1418" w:type="dxa"/>
          </w:tcPr>
          <w:p w14:paraId="76A7EE91" w14:textId="3B4D8A0A" w:rsidR="00973B13" w:rsidRPr="0076706E" w:rsidRDefault="00973B13" w:rsidP="0076706E">
            <w:pPr>
              <w:spacing w:after="0"/>
              <w:jc w:val="right"/>
              <w:rPr>
                <w:color w:val="000000" w:themeColor="text1"/>
                <w:sz w:val="22"/>
                <w:szCs w:val="22"/>
              </w:rPr>
            </w:pPr>
            <w:r w:rsidRPr="0076706E">
              <w:rPr>
                <w:rFonts w:cs="Arial"/>
                <w:sz w:val="22"/>
                <w:szCs w:val="22"/>
                <w:lang w:val="ga"/>
              </w:rPr>
              <w:t>27.9%</w:t>
            </w:r>
          </w:p>
        </w:tc>
        <w:tc>
          <w:tcPr>
            <w:tcW w:w="1842" w:type="dxa"/>
          </w:tcPr>
          <w:p w14:paraId="2378268A" w14:textId="68512651" w:rsidR="00973B13" w:rsidRPr="0076706E" w:rsidRDefault="000125BA" w:rsidP="0076706E">
            <w:pPr>
              <w:spacing w:after="0"/>
              <w:jc w:val="right"/>
              <w:rPr>
                <w:color w:val="000000" w:themeColor="text1"/>
                <w:sz w:val="22"/>
                <w:szCs w:val="22"/>
              </w:rPr>
            </w:pPr>
            <w:r w:rsidRPr="0076706E">
              <w:rPr>
                <w:rFonts w:cs="Arial"/>
                <w:sz w:val="22"/>
                <w:szCs w:val="22"/>
                <w:lang w:val="ga"/>
              </w:rPr>
              <w:t>41.9%</w:t>
            </w:r>
          </w:p>
        </w:tc>
      </w:tr>
      <w:tr w:rsidR="00973B13" w:rsidRPr="0076706E" w14:paraId="7C1F76BA" w14:textId="77777777" w:rsidTr="001334C9">
        <w:trPr>
          <w:cantSplit/>
          <w:trHeight w:val="510"/>
          <w:jc w:val="center"/>
        </w:trPr>
        <w:tc>
          <w:tcPr>
            <w:tcW w:w="1555" w:type="dxa"/>
          </w:tcPr>
          <w:p w14:paraId="5635D57E" w14:textId="77777777" w:rsidR="00973B13" w:rsidRPr="0076706E" w:rsidRDefault="00973B13" w:rsidP="0076706E">
            <w:pPr>
              <w:spacing w:after="0"/>
              <w:rPr>
                <w:b/>
                <w:color w:val="000000" w:themeColor="text1"/>
                <w:sz w:val="22"/>
                <w:szCs w:val="22"/>
              </w:rPr>
            </w:pPr>
            <w:r w:rsidRPr="0076706E">
              <w:rPr>
                <w:b/>
                <w:bCs/>
                <w:color w:val="000000" w:themeColor="text1"/>
                <w:sz w:val="22"/>
                <w:szCs w:val="22"/>
                <w:lang w:val="ga"/>
              </w:rPr>
              <w:t>5,000 +</w:t>
            </w:r>
          </w:p>
        </w:tc>
        <w:tc>
          <w:tcPr>
            <w:tcW w:w="1559" w:type="dxa"/>
          </w:tcPr>
          <w:p w14:paraId="6A4C25E7" w14:textId="3080683E" w:rsidR="00973B13" w:rsidRPr="0076706E" w:rsidRDefault="000125BA" w:rsidP="0076706E">
            <w:pPr>
              <w:spacing w:after="0"/>
              <w:jc w:val="right"/>
              <w:rPr>
                <w:color w:val="000000" w:themeColor="text1"/>
                <w:sz w:val="22"/>
                <w:szCs w:val="22"/>
              </w:rPr>
            </w:pPr>
            <w:r w:rsidRPr="0076706E">
              <w:rPr>
                <w:color w:val="000000" w:themeColor="text1"/>
                <w:sz w:val="22"/>
                <w:szCs w:val="22"/>
                <w:lang w:val="ga"/>
              </w:rPr>
              <w:t>7</w:t>
            </w:r>
          </w:p>
        </w:tc>
        <w:tc>
          <w:tcPr>
            <w:tcW w:w="1276" w:type="dxa"/>
          </w:tcPr>
          <w:p w14:paraId="0656F4AD" w14:textId="6E15BDB5" w:rsidR="00973B13" w:rsidRPr="0076706E" w:rsidRDefault="000125BA" w:rsidP="0076706E">
            <w:pPr>
              <w:spacing w:after="0"/>
              <w:jc w:val="right"/>
              <w:rPr>
                <w:color w:val="000000" w:themeColor="text1"/>
                <w:sz w:val="22"/>
                <w:szCs w:val="22"/>
              </w:rPr>
            </w:pPr>
            <w:r w:rsidRPr="0076706E">
              <w:rPr>
                <w:color w:val="000000"/>
                <w:sz w:val="22"/>
                <w:szCs w:val="22"/>
                <w:lang w:val="ga"/>
              </w:rPr>
              <w:t>133,117</w:t>
            </w:r>
          </w:p>
        </w:tc>
        <w:tc>
          <w:tcPr>
            <w:tcW w:w="1559" w:type="dxa"/>
          </w:tcPr>
          <w:p w14:paraId="50F53796" w14:textId="480032B8" w:rsidR="00973B13" w:rsidRPr="0076706E" w:rsidRDefault="000125BA" w:rsidP="0076706E">
            <w:pPr>
              <w:spacing w:after="0"/>
              <w:jc w:val="right"/>
              <w:rPr>
                <w:color w:val="000000" w:themeColor="text1"/>
                <w:sz w:val="22"/>
                <w:szCs w:val="22"/>
              </w:rPr>
            </w:pPr>
            <w:r w:rsidRPr="0076706E">
              <w:rPr>
                <w:color w:val="000000"/>
                <w:sz w:val="22"/>
                <w:szCs w:val="22"/>
                <w:lang w:val="ga"/>
              </w:rPr>
              <w:t>2,349</w:t>
            </w:r>
          </w:p>
        </w:tc>
        <w:tc>
          <w:tcPr>
            <w:tcW w:w="1559" w:type="dxa"/>
          </w:tcPr>
          <w:p w14:paraId="6A624BCF" w14:textId="77777777" w:rsidR="00973B13" w:rsidRPr="0076706E" w:rsidRDefault="00973B13" w:rsidP="0076706E">
            <w:pPr>
              <w:spacing w:after="0"/>
              <w:jc w:val="right"/>
              <w:rPr>
                <w:color w:val="000000" w:themeColor="text1"/>
                <w:sz w:val="22"/>
                <w:szCs w:val="22"/>
              </w:rPr>
            </w:pPr>
            <w:r w:rsidRPr="0076706E">
              <w:rPr>
                <w:color w:val="000000" w:themeColor="text1"/>
                <w:sz w:val="22"/>
                <w:szCs w:val="22"/>
                <w:lang w:val="ga"/>
              </w:rPr>
              <w:t>1.8%</w:t>
            </w:r>
          </w:p>
        </w:tc>
        <w:tc>
          <w:tcPr>
            <w:tcW w:w="1418" w:type="dxa"/>
          </w:tcPr>
          <w:p w14:paraId="580327A1" w14:textId="4B5349EF" w:rsidR="00973B13" w:rsidRPr="0076706E" w:rsidRDefault="00973B13" w:rsidP="0076706E">
            <w:pPr>
              <w:spacing w:after="0"/>
              <w:jc w:val="right"/>
              <w:rPr>
                <w:color w:val="000000" w:themeColor="text1"/>
                <w:sz w:val="22"/>
                <w:szCs w:val="22"/>
              </w:rPr>
            </w:pPr>
            <w:r w:rsidRPr="0076706E">
              <w:rPr>
                <w:color w:val="000000" w:themeColor="text1"/>
                <w:sz w:val="22"/>
                <w:szCs w:val="22"/>
                <w:lang w:val="ga"/>
              </w:rPr>
              <w:t>54.3%</w:t>
            </w:r>
          </w:p>
        </w:tc>
        <w:tc>
          <w:tcPr>
            <w:tcW w:w="1842" w:type="dxa"/>
          </w:tcPr>
          <w:p w14:paraId="0C1426C1" w14:textId="455ECCFB" w:rsidR="00973B13" w:rsidRPr="0076706E" w:rsidRDefault="00973B13" w:rsidP="0076706E">
            <w:pPr>
              <w:spacing w:after="0"/>
              <w:jc w:val="right"/>
              <w:rPr>
                <w:color w:val="000000" w:themeColor="text1"/>
                <w:sz w:val="22"/>
                <w:szCs w:val="22"/>
              </w:rPr>
            </w:pPr>
            <w:r w:rsidRPr="0076706E">
              <w:rPr>
                <w:color w:val="000000" w:themeColor="text1"/>
                <w:sz w:val="22"/>
                <w:szCs w:val="22"/>
                <w:lang w:val="ga"/>
              </w:rPr>
              <w:t>30.8%</w:t>
            </w:r>
          </w:p>
        </w:tc>
      </w:tr>
      <w:tr w:rsidR="00973B13" w:rsidRPr="0076706E" w14:paraId="010A9BBA" w14:textId="77777777" w:rsidTr="001334C9">
        <w:trPr>
          <w:cantSplit/>
          <w:trHeight w:val="510"/>
          <w:jc w:val="center"/>
        </w:trPr>
        <w:tc>
          <w:tcPr>
            <w:tcW w:w="1555" w:type="dxa"/>
          </w:tcPr>
          <w:p w14:paraId="5E1ABBBF" w14:textId="4963FE3F" w:rsidR="00973B13" w:rsidRPr="0076706E" w:rsidRDefault="00500B72" w:rsidP="0076706E">
            <w:pPr>
              <w:spacing w:after="0"/>
              <w:rPr>
                <w:b/>
                <w:color w:val="000000" w:themeColor="text1"/>
                <w:sz w:val="22"/>
                <w:szCs w:val="22"/>
              </w:rPr>
            </w:pPr>
            <w:r w:rsidRPr="0076706E">
              <w:rPr>
                <w:b/>
                <w:bCs/>
                <w:color w:val="000000" w:themeColor="text1"/>
                <w:sz w:val="22"/>
                <w:szCs w:val="22"/>
                <w:lang w:val="ga"/>
              </w:rPr>
              <w:t>Iomlán 2020</w:t>
            </w:r>
          </w:p>
        </w:tc>
        <w:tc>
          <w:tcPr>
            <w:tcW w:w="1559" w:type="dxa"/>
          </w:tcPr>
          <w:p w14:paraId="42A18A18" w14:textId="0D720D2F" w:rsidR="00973B13" w:rsidRPr="0076706E" w:rsidRDefault="009219EA" w:rsidP="0076706E">
            <w:pPr>
              <w:spacing w:after="0"/>
              <w:jc w:val="right"/>
              <w:rPr>
                <w:b/>
                <w:color w:val="000000" w:themeColor="text1"/>
                <w:sz w:val="22"/>
                <w:szCs w:val="22"/>
              </w:rPr>
            </w:pPr>
            <w:r w:rsidRPr="0076706E">
              <w:rPr>
                <w:b/>
                <w:bCs/>
                <w:color w:val="000000" w:themeColor="text1"/>
                <w:sz w:val="22"/>
                <w:szCs w:val="22"/>
                <w:lang w:val="ga"/>
              </w:rPr>
              <w:t>215</w:t>
            </w:r>
          </w:p>
        </w:tc>
        <w:tc>
          <w:tcPr>
            <w:tcW w:w="1276" w:type="dxa"/>
          </w:tcPr>
          <w:p w14:paraId="4A3B9049" w14:textId="5508AE0A" w:rsidR="00973B13" w:rsidRPr="0076706E" w:rsidRDefault="009219EA" w:rsidP="0076706E">
            <w:pPr>
              <w:spacing w:after="0"/>
              <w:jc w:val="right"/>
              <w:rPr>
                <w:b/>
                <w:color w:val="000000" w:themeColor="text1"/>
                <w:sz w:val="22"/>
                <w:szCs w:val="22"/>
              </w:rPr>
            </w:pPr>
            <w:r w:rsidRPr="0076706E">
              <w:rPr>
                <w:rFonts w:cs="Arial"/>
                <w:b/>
                <w:bCs/>
                <w:color w:val="000000"/>
                <w:sz w:val="22"/>
                <w:szCs w:val="22"/>
                <w:lang w:val="ga"/>
              </w:rPr>
              <w:t xml:space="preserve">245,190 </w:t>
            </w:r>
          </w:p>
        </w:tc>
        <w:tc>
          <w:tcPr>
            <w:tcW w:w="1559" w:type="dxa"/>
          </w:tcPr>
          <w:p w14:paraId="6A1B2AFE" w14:textId="5E8125CD" w:rsidR="00973B13" w:rsidRPr="0076706E" w:rsidRDefault="009219EA" w:rsidP="0076706E">
            <w:pPr>
              <w:spacing w:after="0"/>
              <w:jc w:val="right"/>
              <w:rPr>
                <w:b/>
                <w:color w:val="000000" w:themeColor="text1"/>
                <w:sz w:val="22"/>
                <w:szCs w:val="22"/>
              </w:rPr>
            </w:pPr>
            <w:r w:rsidRPr="0076706E">
              <w:rPr>
                <w:rFonts w:cs="Arial"/>
                <w:b/>
                <w:bCs/>
                <w:color w:val="000000"/>
                <w:sz w:val="22"/>
                <w:szCs w:val="22"/>
                <w:lang w:val="ga"/>
              </w:rPr>
              <w:t xml:space="preserve">7,637 </w:t>
            </w:r>
          </w:p>
        </w:tc>
        <w:tc>
          <w:tcPr>
            <w:tcW w:w="1559" w:type="dxa"/>
          </w:tcPr>
          <w:p w14:paraId="2F4D3062" w14:textId="77777777" w:rsidR="00973B13" w:rsidRPr="0076706E" w:rsidRDefault="00973B13" w:rsidP="0076706E">
            <w:pPr>
              <w:spacing w:after="0"/>
              <w:jc w:val="right"/>
              <w:rPr>
                <w:b/>
                <w:color w:val="000000" w:themeColor="text1"/>
                <w:sz w:val="22"/>
                <w:szCs w:val="22"/>
              </w:rPr>
            </w:pPr>
            <w:r w:rsidRPr="0076706E">
              <w:rPr>
                <w:b/>
                <w:bCs/>
                <w:color w:val="000000" w:themeColor="text1"/>
                <w:sz w:val="22"/>
                <w:szCs w:val="22"/>
                <w:lang w:val="ga"/>
              </w:rPr>
              <w:t>3.1%</w:t>
            </w:r>
          </w:p>
        </w:tc>
        <w:tc>
          <w:tcPr>
            <w:tcW w:w="1418" w:type="dxa"/>
          </w:tcPr>
          <w:p w14:paraId="3F45FED6" w14:textId="77777777" w:rsidR="00973B13" w:rsidRPr="0076706E" w:rsidRDefault="00973B13" w:rsidP="0076706E">
            <w:pPr>
              <w:spacing w:after="0"/>
              <w:jc w:val="right"/>
              <w:rPr>
                <w:b/>
                <w:color w:val="000000" w:themeColor="text1"/>
                <w:sz w:val="22"/>
                <w:szCs w:val="22"/>
              </w:rPr>
            </w:pPr>
            <w:r w:rsidRPr="0076706E">
              <w:rPr>
                <w:b/>
                <w:bCs/>
                <w:color w:val="000000" w:themeColor="text1"/>
                <w:sz w:val="22"/>
                <w:szCs w:val="22"/>
                <w:lang w:val="ga"/>
              </w:rPr>
              <w:t>100%</w:t>
            </w:r>
          </w:p>
        </w:tc>
        <w:tc>
          <w:tcPr>
            <w:tcW w:w="1842" w:type="dxa"/>
          </w:tcPr>
          <w:p w14:paraId="7B4E2C68" w14:textId="77777777" w:rsidR="00973B13" w:rsidRPr="0076706E" w:rsidRDefault="00973B13" w:rsidP="0076706E">
            <w:pPr>
              <w:spacing w:after="0"/>
              <w:jc w:val="right"/>
              <w:rPr>
                <w:b/>
                <w:color w:val="000000" w:themeColor="text1"/>
                <w:sz w:val="22"/>
                <w:szCs w:val="22"/>
              </w:rPr>
            </w:pPr>
            <w:r w:rsidRPr="0076706E">
              <w:rPr>
                <w:b/>
                <w:bCs/>
                <w:color w:val="000000" w:themeColor="text1"/>
                <w:sz w:val="22"/>
                <w:szCs w:val="22"/>
                <w:lang w:val="ga"/>
              </w:rPr>
              <w:t>100%</w:t>
            </w:r>
          </w:p>
        </w:tc>
      </w:tr>
    </w:tbl>
    <w:p w14:paraId="4BB0DD64" w14:textId="3DE6E67B" w:rsidR="00973B13" w:rsidRPr="0076706E" w:rsidRDefault="004A1740" w:rsidP="0076706E">
      <w:pPr>
        <w:pStyle w:val="Heading3"/>
        <w:spacing w:before="240"/>
      </w:pPr>
      <w:r w:rsidRPr="0076706E">
        <w:rPr>
          <w:bCs/>
          <w:lang w:val="ga"/>
        </w:rPr>
        <w:t xml:space="preserve">Comparáid le figiúirí na bliana 2020 trí shonraí FSS a áireamh agus gan sonraí FSS a áireamh </w:t>
      </w:r>
    </w:p>
    <w:p w14:paraId="46A92624" w14:textId="78A610E4" w:rsidR="005F4DBC" w:rsidRPr="0076706E" w:rsidRDefault="004A1740" w:rsidP="0076706E">
      <w:pPr>
        <w:spacing w:after="120"/>
        <w:rPr>
          <w:color w:val="000000"/>
        </w:rPr>
      </w:pPr>
      <w:r w:rsidRPr="0076706E">
        <w:rPr>
          <w:lang w:val="ga"/>
        </w:rPr>
        <w:t xml:space="preserve">Léirítear i </w:t>
      </w:r>
      <w:r w:rsidRPr="0076706E">
        <w:rPr>
          <w:color w:val="000000" w:themeColor="text1"/>
          <w:szCs w:val="26"/>
          <w:lang w:val="ga"/>
        </w:rPr>
        <w:t xml:space="preserve">dTábla 10 </w:t>
      </w:r>
      <w:r w:rsidRPr="0076706E">
        <w:rPr>
          <w:color w:val="000000"/>
          <w:lang w:val="ga"/>
        </w:rPr>
        <w:t>an difríocht sa líon fostaithe, agus sa chéatadán d’fhostaithe, a thuairiscigh míchumas agus sa chéatadán de chomhlachtaí poiblí a bhain an íos-sprioc 3% amach sa chatagóir seo, tar éis sonraí FSS a bhaint. Dá gcuirfí sonraí FSS don bhliain 2020 as an áireamh, mhéadófaí ó 1.8% go 4.5% (+2.7%) an céatadán d’fhostaithe a thuairiscigh míchumas.</w:t>
      </w:r>
    </w:p>
    <w:p w14:paraId="366AEAA9" w14:textId="702EFE9D" w:rsidR="00973B13" w:rsidRPr="0076706E" w:rsidRDefault="004A1740" w:rsidP="0076706E">
      <w:pPr>
        <w:pStyle w:val="TableTitle"/>
        <w:jc w:val="left"/>
      </w:pPr>
      <w:r w:rsidRPr="0076706E">
        <w:rPr>
          <w:bCs/>
          <w:lang w:val="ga"/>
        </w:rPr>
        <w:lastRenderedPageBreak/>
        <w:t>Tábla 10. Figiúirí na bliana 2020 do chomhlachtaí poiblí a bhfuil breis agus 5,000 ball foirne acu trí shonraí FSS a áireamh agus gan sonraí FSS a áireamh</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5"/>
        <w:gridCol w:w="1701"/>
        <w:gridCol w:w="1559"/>
        <w:gridCol w:w="1417"/>
        <w:gridCol w:w="1560"/>
        <w:gridCol w:w="1559"/>
        <w:gridCol w:w="1843"/>
      </w:tblGrid>
      <w:tr w:rsidR="00973B13" w:rsidRPr="0076706E" w14:paraId="36093043" w14:textId="77777777" w:rsidTr="0026180E">
        <w:trPr>
          <w:cantSplit/>
          <w:tblHeader/>
          <w:jc w:val="center"/>
        </w:trPr>
        <w:tc>
          <w:tcPr>
            <w:tcW w:w="1555" w:type="dxa"/>
          </w:tcPr>
          <w:p w14:paraId="2AE76E99" w14:textId="5E5CA71D" w:rsidR="00F04722" w:rsidRPr="0076706E" w:rsidRDefault="00973B13" w:rsidP="0076706E">
            <w:pPr>
              <w:pStyle w:val="TableHead"/>
              <w:keepNext/>
              <w:rPr>
                <w:color w:val="000000" w:themeColor="text1"/>
                <w:sz w:val="22"/>
                <w:szCs w:val="22"/>
              </w:rPr>
            </w:pPr>
            <w:r w:rsidRPr="0076706E">
              <w:rPr>
                <w:bCs/>
                <w:color w:val="000000" w:themeColor="text1"/>
                <w:sz w:val="22"/>
                <w:szCs w:val="22"/>
                <w:lang w:val="ga"/>
              </w:rPr>
              <w:t xml:space="preserve">An líon fostaithe </w:t>
            </w:r>
          </w:p>
          <w:p w14:paraId="60FFA659" w14:textId="77777777" w:rsidR="00973B13" w:rsidRPr="0076706E" w:rsidRDefault="00973B13" w:rsidP="0076706E">
            <w:pPr>
              <w:pStyle w:val="TableHead"/>
              <w:keepNext/>
              <w:rPr>
                <w:color w:val="000000" w:themeColor="text1"/>
                <w:sz w:val="22"/>
                <w:szCs w:val="22"/>
              </w:rPr>
            </w:pPr>
          </w:p>
        </w:tc>
        <w:tc>
          <w:tcPr>
            <w:tcW w:w="1701" w:type="dxa"/>
          </w:tcPr>
          <w:p w14:paraId="4A9D8643" w14:textId="6C29CA3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An líon comh</w:t>
            </w:r>
            <w:r w:rsidR="00FB6D41" w:rsidRPr="0076706E">
              <w:rPr>
                <w:bCs/>
                <w:color w:val="000000" w:themeColor="text1"/>
                <w:sz w:val="22"/>
                <w:szCs w:val="22"/>
                <w:lang w:val="ga"/>
              </w:rPr>
              <w:t>-</w:t>
            </w:r>
            <w:r w:rsidRPr="0076706E">
              <w:rPr>
                <w:bCs/>
                <w:color w:val="000000" w:themeColor="text1"/>
                <w:sz w:val="22"/>
                <w:szCs w:val="22"/>
                <w:lang w:val="ga"/>
              </w:rPr>
              <w:t>lachtaí poiblí</w:t>
            </w:r>
          </w:p>
          <w:p w14:paraId="1834A1B1" w14:textId="77777777" w:rsidR="00973B13" w:rsidRPr="0076706E" w:rsidRDefault="00973B13" w:rsidP="0076706E">
            <w:pPr>
              <w:keepNext/>
              <w:spacing w:after="0"/>
              <w:rPr>
                <w:color w:val="000000" w:themeColor="text1"/>
                <w:sz w:val="22"/>
                <w:szCs w:val="22"/>
              </w:rPr>
            </w:pPr>
          </w:p>
        </w:tc>
        <w:tc>
          <w:tcPr>
            <w:tcW w:w="1559" w:type="dxa"/>
          </w:tcPr>
          <w:p w14:paraId="362BC59D"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Iomlán na bhfostaithe</w:t>
            </w:r>
          </w:p>
          <w:p w14:paraId="4848E85C" w14:textId="77777777" w:rsidR="00973B13" w:rsidRPr="0076706E" w:rsidRDefault="00973B13" w:rsidP="0076706E">
            <w:pPr>
              <w:keepNext/>
              <w:spacing w:after="0"/>
              <w:rPr>
                <w:color w:val="000000" w:themeColor="text1"/>
                <w:sz w:val="22"/>
                <w:szCs w:val="22"/>
              </w:rPr>
            </w:pPr>
          </w:p>
        </w:tc>
        <w:tc>
          <w:tcPr>
            <w:tcW w:w="1417" w:type="dxa"/>
          </w:tcPr>
          <w:p w14:paraId="3006E079" w14:textId="48668A7A" w:rsidR="00973B13" w:rsidRPr="0076706E" w:rsidRDefault="004A1740" w:rsidP="0076706E">
            <w:pPr>
              <w:pStyle w:val="TableHead"/>
              <w:keepNext/>
              <w:rPr>
                <w:color w:val="000000" w:themeColor="text1"/>
                <w:sz w:val="22"/>
                <w:szCs w:val="22"/>
              </w:rPr>
            </w:pPr>
            <w:r w:rsidRPr="0076706E">
              <w:rPr>
                <w:bCs/>
                <w:color w:val="000000" w:themeColor="text1"/>
                <w:sz w:val="22"/>
                <w:szCs w:val="22"/>
                <w:lang w:val="ga"/>
              </w:rPr>
              <w:t>An líon fostaithe a thuairiscigh míchumas</w:t>
            </w:r>
          </w:p>
        </w:tc>
        <w:tc>
          <w:tcPr>
            <w:tcW w:w="1560" w:type="dxa"/>
          </w:tcPr>
          <w:p w14:paraId="12DE4DA3" w14:textId="30D123DD" w:rsidR="00973B13" w:rsidRPr="0026180E" w:rsidRDefault="004A1740" w:rsidP="0076706E">
            <w:pPr>
              <w:pStyle w:val="TableHead"/>
              <w:keepNext/>
              <w:rPr>
                <w:color w:val="000000" w:themeColor="text1"/>
                <w:sz w:val="22"/>
                <w:szCs w:val="22"/>
              </w:rPr>
            </w:pPr>
            <w:r w:rsidRPr="0026180E">
              <w:rPr>
                <w:bCs/>
                <w:color w:val="000000" w:themeColor="text1"/>
                <w:sz w:val="22"/>
                <w:szCs w:val="22"/>
                <w:lang w:val="ga"/>
              </w:rPr>
              <w:t>An % d’fhostaithe a thuairiscigh míchumas</w:t>
            </w:r>
          </w:p>
        </w:tc>
        <w:tc>
          <w:tcPr>
            <w:tcW w:w="1559" w:type="dxa"/>
          </w:tcPr>
          <w:p w14:paraId="75552B39"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 xml:space="preserve">An % d’iomlán fhórsa saothair na hearnála poiblí </w:t>
            </w:r>
          </w:p>
        </w:tc>
        <w:tc>
          <w:tcPr>
            <w:tcW w:w="1843" w:type="dxa"/>
          </w:tcPr>
          <w:p w14:paraId="5F680EB5" w14:textId="6C329DEC" w:rsidR="00973B13" w:rsidRPr="0076706E" w:rsidRDefault="005F4DBC" w:rsidP="0076706E">
            <w:pPr>
              <w:pStyle w:val="TableHead"/>
              <w:keepNext/>
              <w:rPr>
                <w:color w:val="000000" w:themeColor="text1"/>
                <w:sz w:val="22"/>
                <w:szCs w:val="22"/>
              </w:rPr>
            </w:pPr>
            <w:r w:rsidRPr="0076706E">
              <w:rPr>
                <w:bCs/>
                <w:sz w:val="22"/>
                <w:szCs w:val="22"/>
                <w:lang w:val="ga"/>
              </w:rPr>
              <w:t>An % iomlán d’fhostaithe a thuairiscigh míchumas san fhórsa saothair de réir mhéid an chomhlachta phoiblí</w:t>
            </w:r>
          </w:p>
        </w:tc>
      </w:tr>
      <w:tr w:rsidR="00973B13" w:rsidRPr="0076706E" w14:paraId="60F532DF" w14:textId="77777777" w:rsidTr="0026180E">
        <w:trPr>
          <w:cantSplit/>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D5382"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5,000 + (gan sonraí FSS a áireamh)</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DC95B8C" w14:textId="3FE303C1" w:rsidR="00973B13" w:rsidRPr="0076706E" w:rsidRDefault="009F0784" w:rsidP="0076706E">
            <w:pPr>
              <w:pStyle w:val="TableHead"/>
              <w:keepNext/>
              <w:jc w:val="right"/>
              <w:rPr>
                <w:b w:val="0"/>
                <w:color w:val="000000" w:themeColor="text1"/>
                <w:sz w:val="24"/>
              </w:rPr>
            </w:pPr>
            <w:r w:rsidRPr="0076706E">
              <w:rPr>
                <w:rFonts w:cs="Arial"/>
                <w:b w:val="0"/>
                <w:sz w:val="24"/>
                <w:lang w:val="ga"/>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C9E1FA" w14:textId="217ECF44" w:rsidR="00973B13" w:rsidRPr="0076706E" w:rsidRDefault="004C7B78" w:rsidP="0076706E">
            <w:pPr>
              <w:pStyle w:val="TableHead"/>
              <w:keepNext/>
              <w:jc w:val="right"/>
              <w:rPr>
                <w:b w:val="0"/>
                <w:color w:val="000000"/>
                <w:sz w:val="24"/>
              </w:rPr>
            </w:pPr>
            <w:r w:rsidRPr="0076706E">
              <w:rPr>
                <w:b w:val="0"/>
                <w:color w:val="000000"/>
                <w:sz w:val="24"/>
                <w:lang w:val="ga"/>
              </w:rPr>
              <w:t>40,505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EEFEAD" w14:textId="4CEF19C5" w:rsidR="00973B13" w:rsidRPr="0076706E" w:rsidRDefault="004C7B78" w:rsidP="0076706E">
            <w:pPr>
              <w:pStyle w:val="TableHead"/>
              <w:keepNext/>
              <w:jc w:val="right"/>
              <w:rPr>
                <w:b w:val="0"/>
                <w:color w:val="000000"/>
                <w:sz w:val="24"/>
              </w:rPr>
            </w:pPr>
            <w:r w:rsidRPr="0076706E">
              <w:rPr>
                <w:b w:val="0"/>
                <w:color w:val="000000"/>
                <w:sz w:val="24"/>
                <w:lang w:val="ga"/>
              </w:rPr>
              <w:t>1</w:t>
            </w:r>
            <w:r w:rsidR="001334C9">
              <w:rPr>
                <w:b w:val="0"/>
                <w:color w:val="000000"/>
                <w:sz w:val="24"/>
                <w:lang w:val="ga"/>
              </w:rPr>
              <w:t>,</w:t>
            </w:r>
            <w:r w:rsidRPr="0076706E">
              <w:rPr>
                <w:b w:val="0"/>
                <w:color w:val="000000"/>
                <w:sz w:val="24"/>
                <w:lang w:val="ga"/>
              </w:rPr>
              <w:t>835</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F7EF" w14:textId="46384D22" w:rsidR="00973B13" w:rsidRPr="0076706E" w:rsidRDefault="00800F0B" w:rsidP="0076706E">
            <w:pPr>
              <w:pStyle w:val="TableHead"/>
              <w:keepNext/>
              <w:jc w:val="right"/>
              <w:rPr>
                <w:b w:val="0"/>
                <w:color w:val="000000" w:themeColor="text1"/>
                <w:sz w:val="24"/>
              </w:rPr>
            </w:pPr>
            <w:r w:rsidRPr="0076706E">
              <w:rPr>
                <w:b w:val="0"/>
                <w:color w:val="000000" w:themeColor="text1"/>
                <w:sz w:val="24"/>
                <w:lang w:val="ga"/>
              </w:rPr>
              <w:t>4.5%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8B0516F" w14:textId="1B6E2186" w:rsidR="00973B13" w:rsidRPr="0076706E" w:rsidRDefault="00800F0B" w:rsidP="0076706E">
            <w:pPr>
              <w:pStyle w:val="TableHead"/>
              <w:keepNext/>
              <w:jc w:val="right"/>
              <w:rPr>
                <w:b w:val="0"/>
                <w:color w:val="000000" w:themeColor="text1"/>
                <w:sz w:val="24"/>
              </w:rPr>
            </w:pPr>
            <w:r w:rsidRPr="0076706E">
              <w:rPr>
                <w:b w:val="0"/>
                <w:color w:val="000000" w:themeColor="text1"/>
                <w:sz w:val="24"/>
                <w:lang w:val="ga"/>
              </w:rPr>
              <w:t>26.5%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F30DF5A" w14:textId="48E4B621" w:rsidR="00973B13" w:rsidRPr="0076706E" w:rsidRDefault="004C7B78" w:rsidP="0076706E">
            <w:pPr>
              <w:pStyle w:val="TableHead"/>
              <w:keepNext/>
              <w:jc w:val="right"/>
              <w:rPr>
                <w:b w:val="0"/>
                <w:color w:val="000000" w:themeColor="text1"/>
                <w:sz w:val="24"/>
              </w:rPr>
            </w:pPr>
            <w:r w:rsidRPr="0076706E">
              <w:rPr>
                <w:b w:val="0"/>
                <w:color w:val="000000" w:themeColor="text1"/>
                <w:sz w:val="24"/>
                <w:lang w:val="ga"/>
              </w:rPr>
              <w:t>25.8%</w:t>
            </w:r>
          </w:p>
        </w:tc>
      </w:tr>
      <w:tr w:rsidR="00973B13" w:rsidRPr="0076706E" w14:paraId="79D835FF" w14:textId="77777777" w:rsidTr="0026180E">
        <w:trPr>
          <w:cantSplit/>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AD712D" w14:textId="77777777" w:rsidR="00973B13" w:rsidRPr="0076706E" w:rsidRDefault="00973B13" w:rsidP="0076706E">
            <w:pPr>
              <w:pStyle w:val="TableHead"/>
              <w:keepNext/>
              <w:rPr>
                <w:color w:val="000000" w:themeColor="text1"/>
                <w:sz w:val="22"/>
                <w:szCs w:val="22"/>
              </w:rPr>
            </w:pPr>
            <w:r w:rsidRPr="0076706E">
              <w:rPr>
                <w:bCs/>
                <w:color w:val="000000" w:themeColor="text1"/>
                <w:sz w:val="22"/>
                <w:szCs w:val="22"/>
                <w:lang w:val="ga"/>
              </w:rPr>
              <w:t>5,000 + (sonraí FSS a áireamh)</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DDB8EDC" w14:textId="184EF5DC" w:rsidR="00973B13" w:rsidRPr="0076706E" w:rsidRDefault="003624D3" w:rsidP="0076706E">
            <w:pPr>
              <w:pStyle w:val="TableHead"/>
              <w:keepNext/>
              <w:jc w:val="right"/>
              <w:rPr>
                <w:b w:val="0"/>
                <w:color w:val="000000" w:themeColor="text1"/>
                <w:sz w:val="24"/>
              </w:rPr>
            </w:pPr>
            <w:r w:rsidRPr="0076706E">
              <w:rPr>
                <w:b w:val="0"/>
                <w:color w:val="000000" w:themeColor="text1"/>
                <w:sz w:val="24"/>
                <w:lang w:val="ga"/>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45AA5" w14:textId="129790A8" w:rsidR="00973B13" w:rsidRPr="0076706E" w:rsidRDefault="002E6D7C" w:rsidP="0076706E">
            <w:pPr>
              <w:pStyle w:val="TableHead"/>
              <w:keepNext/>
              <w:jc w:val="right"/>
              <w:rPr>
                <w:b w:val="0"/>
                <w:color w:val="000000" w:themeColor="text1"/>
                <w:sz w:val="24"/>
              </w:rPr>
            </w:pPr>
            <w:r w:rsidRPr="0076706E">
              <w:rPr>
                <w:b w:val="0"/>
                <w:color w:val="000000"/>
                <w:sz w:val="24"/>
                <w:lang w:val="ga"/>
              </w:rPr>
              <w:t>133,117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166C24" w14:textId="2C0308C3" w:rsidR="00973B13" w:rsidRPr="0076706E" w:rsidRDefault="002E6D7C" w:rsidP="0076706E">
            <w:pPr>
              <w:pStyle w:val="TableHead"/>
              <w:keepNext/>
              <w:jc w:val="right"/>
              <w:rPr>
                <w:b w:val="0"/>
                <w:color w:val="000000" w:themeColor="text1"/>
                <w:sz w:val="24"/>
              </w:rPr>
            </w:pPr>
            <w:r w:rsidRPr="0076706E">
              <w:rPr>
                <w:b w:val="0"/>
                <w:color w:val="000000"/>
                <w:sz w:val="24"/>
                <w:lang w:val="ga"/>
              </w:rPr>
              <w:t>2,349</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3F9931" w14:textId="77777777" w:rsidR="00973B13" w:rsidRPr="0076706E" w:rsidRDefault="00973B13" w:rsidP="0076706E">
            <w:pPr>
              <w:pStyle w:val="TableHead"/>
              <w:keepNext/>
              <w:jc w:val="right"/>
              <w:rPr>
                <w:b w:val="0"/>
                <w:color w:val="000000" w:themeColor="text1"/>
                <w:sz w:val="24"/>
              </w:rPr>
            </w:pPr>
            <w:r w:rsidRPr="0076706E">
              <w:rPr>
                <w:b w:val="0"/>
                <w:color w:val="000000" w:themeColor="text1"/>
                <w:sz w:val="24"/>
                <w:lang w:val="ga"/>
              </w:rPr>
              <w:t>1.8%</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6E4A6DF" w14:textId="37F31715" w:rsidR="00973B13" w:rsidRPr="0076706E" w:rsidRDefault="00973B13" w:rsidP="0076706E">
            <w:pPr>
              <w:pStyle w:val="TableHead"/>
              <w:keepNext/>
              <w:jc w:val="right"/>
              <w:rPr>
                <w:b w:val="0"/>
                <w:color w:val="000000" w:themeColor="text1"/>
                <w:sz w:val="24"/>
              </w:rPr>
            </w:pPr>
            <w:r w:rsidRPr="0076706E">
              <w:rPr>
                <w:b w:val="0"/>
                <w:color w:val="000000" w:themeColor="text1"/>
                <w:sz w:val="24"/>
                <w:lang w:val="ga"/>
              </w:rPr>
              <w:t>54.3%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E28A15" w14:textId="55E5D7B9" w:rsidR="00973B13" w:rsidRPr="0076706E" w:rsidRDefault="00973B13" w:rsidP="0076706E">
            <w:pPr>
              <w:pStyle w:val="TableHead"/>
              <w:keepNext/>
              <w:jc w:val="right"/>
              <w:rPr>
                <w:b w:val="0"/>
                <w:color w:val="000000" w:themeColor="text1"/>
                <w:sz w:val="24"/>
              </w:rPr>
            </w:pPr>
            <w:r w:rsidRPr="0076706E">
              <w:rPr>
                <w:b w:val="0"/>
                <w:color w:val="000000" w:themeColor="text1"/>
                <w:sz w:val="24"/>
                <w:lang w:val="ga"/>
              </w:rPr>
              <w:t>30.8%</w:t>
            </w:r>
          </w:p>
        </w:tc>
      </w:tr>
    </w:tbl>
    <w:p w14:paraId="4FD1A070" w14:textId="35C7C8F3" w:rsidR="00E9499C" w:rsidRPr="0076706E" w:rsidRDefault="00E9499C" w:rsidP="0076706E">
      <w:pPr>
        <w:pStyle w:val="Heading3"/>
      </w:pPr>
    </w:p>
    <w:p w14:paraId="6921C222" w14:textId="0314CB8D" w:rsidR="00973B13" w:rsidRPr="0076706E" w:rsidRDefault="00973B13" w:rsidP="0076706E">
      <w:pPr>
        <w:pStyle w:val="Heading3"/>
      </w:pPr>
      <w:r w:rsidRPr="0076706E">
        <w:rPr>
          <w:bCs/>
          <w:lang w:val="ga"/>
        </w:rPr>
        <w:t>Achoimre</w:t>
      </w:r>
    </w:p>
    <w:p w14:paraId="1EA49875" w14:textId="37FE0385" w:rsidR="00E9499C" w:rsidRPr="0076706E" w:rsidRDefault="00973B13" w:rsidP="0076706E">
      <w:pPr>
        <w:rPr>
          <w:rFonts w:ascii="Gill Sans" w:hAnsi="Gill Sans"/>
        </w:rPr>
      </w:pPr>
      <w:r w:rsidRPr="0076706E">
        <w:rPr>
          <w:rFonts w:ascii="Gill Sans" w:hAnsi="Gill Sans"/>
          <w:lang w:val="ga"/>
        </w:rPr>
        <w:t xml:space="preserve">Sháraigh trí cinn de na ceithre chatagóir méide comhlachtaí poiblí an íos-sprioc 3%. </w:t>
      </w:r>
    </w:p>
    <w:p w14:paraId="15AC0B77" w14:textId="77777777" w:rsidR="00FB6D41" w:rsidRPr="0076706E" w:rsidRDefault="00FB6D41" w:rsidP="0076706E">
      <w:pPr>
        <w:spacing w:after="0"/>
        <w:rPr>
          <w:rFonts w:ascii="Rockwell" w:hAnsi="Rockwell"/>
          <w:b/>
          <w:bCs/>
          <w:color w:val="CC3399"/>
          <w:kern w:val="32"/>
          <w:sz w:val="56"/>
          <w:szCs w:val="56"/>
          <w:lang w:val="ga"/>
        </w:rPr>
      </w:pPr>
      <w:r w:rsidRPr="0076706E">
        <w:rPr>
          <w:bCs/>
          <w:kern w:val="32"/>
          <w:lang w:val="ga"/>
        </w:rPr>
        <w:br w:type="page"/>
      </w:r>
    </w:p>
    <w:p w14:paraId="52684CA4" w14:textId="286573A5" w:rsidR="00973B13" w:rsidRPr="0076706E" w:rsidRDefault="00973B13" w:rsidP="0076706E">
      <w:pPr>
        <w:pStyle w:val="Heading1"/>
        <w:rPr>
          <w:rFonts w:cs="Arial"/>
          <w:bCs/>
          <w:kern w:val="32"/>
          <w:sz w:val="52"/>
          <w:szCs w:val="52"/>
        </w:rPr>
      </w:pPr>
      <w:bookmarkStart w:id="51" w:name="_Toc94797837"/>
      <w:r w:rsidRPr="0076706E">
        <w:rPr>
          <w:bCs/>
          <w:kern w:val="32"/>
          <w:sz w:val="52"/>
          <w:szCs w:val="52"/>
          <w:lang w:val="ga"/>
        </w:rPr>
        <w:lastRenderedPageBreak/>
        <w:t xml:space="preserve">3. </w:t>
      </w:r>
      <w:r w:rsidR="00951834" w:rsidRPr="0076706E">
        <w:rPr>
          <w:bCs/>
          <w:sz w:val="52"/>
          <w:szCs w:val="52"/>
          <w:lang w:val="ga"/>
        </w:rPr>
        <w:t>Monatóireacht</w:t>
      </w:r>
      <w:r w:rsidRPr="0076706E">
        <w:rPr>
          <w:bCs/>
          <w:sz w:val="52"/>
          <w:szCs w:val="52"/>
          <w:lang w:val="ga"/>
        </w:rPr>
        <w:t xml:space="preserve"> agus Comhlíonadh</w:t>
      </w:r>
      <w:bookmarkEnd w:id="51"/>
    </w:p>
    <w:p w14:paraId="0651175C" w14:textId="184E7FF4" w:rsidR="00973B13" w:rsidRPr="0076706E" w:rsidRDefault="00973B13" w:rsidP="0076706E">
      <w:pPr>
        <w:pStyle w:val="Heading2"/>
      </w:pPr>
      <w:bookmarkStart w:id="52" w:name="_Toc498585838"/>
      <w:bookmarkStart w:id="53" w:name="_Toc18680253"/>
      <w:bookmarkStart w:id="54" w:name="_Toc526435819"/>
      <w:bookmarkStart w:id="55" w:name="_Toc94797838"/>
      <w:r w:rsidRPr="0076706E">
        <w:rPr>
          <w:bCs/>
          <w:lang w:val="ga"/>
        </w:rPr>
        <w:t xml:space="preserve">3.1 </w:t>
      </w:r>
      <w:bookmarkEnd w:id="52"/>
      <w:r w:rsidRPr="0076706E">
        <w:rPr>
          <w:bCs/>
          <w:lang w:val="ga"/>
        </w:rPr>
        <w:t>Comhlíonadh an Achta - 2017 agus 2018</w:t>
      </w:r>
      <w:bookmarkEnd w:id="53"/>
      <w:bookmarkEnd w:id="54"/>
      <w:bookmarkEnd w:id="55"/>
    </w:p>
    <w:p w14:paraId="5B2418D7" w14:textId="64E7DAB0" w:rsidR="00E3525E" w:rsidRPr="0076706E" w:rsidRDefault="00E3525E" w:rsidP="0076706E">
      <w:pPr>
        <w:spacing w:after="120"/>
      </w:pPr>
      <w:r w:rsidRPr="0076706E">
        <w:rPr>
          <w:lang w:val="ga"/>
        </w:rPr>
        <w:t xml:space="preserve">Sa bhliain 2020, sheol </w:t>
      </w:r>
      <w:r w:rsidR="0030514E" w:rsidRPr="0076706E">
        <w:rPr>
          <w:lang w:val="ga"/>
        </w:rPr>
        <w:t>NDA</w:t>
      </w:r>
      <w:r w:rsidRPr="0076706E">
        <w:rPr>
          <w:lang w:val="ga"/>
        </w:rPr>
        <w:t xml:space="preserve"> iarrataí alt 49 chuig na comhlachtaí poiblí seo a leanas a raibh níos mó ná 50 ball foirne agus nár thaispeáin gur bhain siad an íos-sprioc comhlíonta 3% amach do na blianta 2017 agus 2018:</w:t>
      </w:r>
    </w:p>
    <w:p w14:paraId="12D9E5AC" w14:textId="0FF51720" w:rsidR="00E3525E" w:rsidRPr="0076706E" w:rsidRDefault="00E3525E" w:rsidP="0076706E">
      <w:pPr>
        <w:pStyle w:val="ListParagraph"/>
        <w:numPr>
          <w:ilvl w:val="0"/>
          <w:numId w:val="31"/>
        </w:numPr>
      </w:pPr>
      <w:r w:rsidRPr="0076706E">
        <w:rPr>
          <w:lang w:val="ga"/>
        </w:rPr>
        <w:t>Bord Iascaigh Mhara</w:t>
      </w:r>
    </w:p>
    <w:p w14:paraId="4884D023" w14:textId="2E39602F" w:rsidR="00E3525E" w:rsidRPr="0076706E" w:rsidRDefault="00E3525E" w:rsidP="0076706E">
      <w:pPr>
        <w:pStyle w:val="ListParagraph"/>
        <w:numPr>
          <w:ilvl w:val="0"/>
          <w:numId w:val="31"/>
        </w:numPr>
      </w:pPr>
      <w:r w:rsidRPr="0076706E">
        <w:rPr>
          <w:lang w:val="ga"/>
        </w:rPr>
        <w:t>Feidhmeannacht na Seirbhíse Sláinte (FSS)</w:t>
      </w:r>
    </w:p>
    <w:p w14:paraId="4C4CAABC" w14:textId="1469E7B5" w:rsidR="00E3525E" w:rsidRPr="0076706E" w:rsidRDefault="00E3525E" w:rsidP="0076706E">
      <w:pPr>
        <w:pStyle w:val="ListParagraph"/>
        <w:numPr>
          <w:ilvl w:val="0"/>
          <w:numId w:val="31"/>
        </w:numPr>
      </w:pPr>
      <w:r w:rsidRPr="0076706E">
        <w:rPr>
          <w:lang w:val="ga"/>
        </w:rPr>
        <w:t>Gailearaí Náisiúnta na hÉireann</w:t>
      </w:r>
    </w:p>
    <w:p w14:paraId="343ED16E" w14:textId="77777777" w:rsidR="00E3525E" w:rsidRPr="0076706E" w:rsidRDefault="00E3525E" w:rsidP="0076706E">
      <w:pPr>
        <w:pStyle w:val="ListParagraph"/>
        <w:numPr>
          <w:ilvl w:val="0"/>
          <w:numId w:val="31"/>
        </w:numPr>
      </w:pPr>
      <w:r w:rsidRPr="0076706E">
        <w:rPr>
          <w:lang w:val="ga"/>
        </w:rPr>
        <w:t>An Bord Measúnaithe Díobhálacha Pearsanta</w:t>
      </w:r>
    </w:p>
    <w:p w14:paraId="5F06E1DF" w14:textId="42031C27" w:rsidR="00046D0A" w:rsidRPr="0076706E" w:rsidRDefault="00973B13" w:rsidP="0076706E">
      <w:pPr>
        <w:rPr>
          <w:color w:val="000000" w:themeColor="text1"/>
        </w:rPr>
      </w:pPr>
      <w:r w:rsidRPr="0076706E">
        <w:rPr>
          <w:color w:val="000000" w:themeColor="text1"/>
          <w:lang w:val="ga"/>
        </w:rPr>
        <w:t xml:space="preserve">Rinne </w:t>
      </w:r>
      <w:r w:rsidR="0030514E" w:rsidRPr="0076706E">
        <w:rPr>
          <w:color w:val="000000" w:themeColor="text1"/>
          <w:lang w:val="ga"/>
        </w:rPr>
        <w:t>NDA</w:t>
      </w:r>
      <w:r w:rsidRPr="0076706E">
        <w:rPr>
          <w:color w:val="000000" w:themeColor="text1"/>
          <w:lang w:val="ga"/>
        </w:rPr>
        <w:t xml:space="preserve"> athbhreithniú ar na freagraí mionsonraithe a fuarthas ó na comhlachtaí poiblí sin, agus aird chuí á tabhairt aige ar an dua a chuir na comhlachtaí sin isteach chun comhlíonadh a fheabhsú. D’iarr an t</w:t>
      </w:r>
      <w:r w:rsidR="00C6515B" w:rsidRPr="0076706E">
        <w:rPr>
          <w:color w:val="000000" w:themeColor="text1"/>
          <w:lang w:val="ga"/>
        </w:rPr>
        <w:t>NDA</w:t>
      </w:r>
      <w:r w:rsidRPr="0076706E">
        <w:rPr>
          <w:color w:val="000000" w:themeColor="text1"/>
          <w:lang w:val="ga"/>
        </w:rPr>
        <w:t xml:space="preserve"> soiléiriú, nuair ba ghá, ar fhaisnéis a sholáthair na comhlachtaí poiblí sin. </w:t>
      </w:r>
    </w:p>
    <w:p w14:paraId="7F0288EF" w14:textId="5432992A" w:rsidR="0030514E" w:rsidRPr="0076706E" w:rsidRDefault="00642A82" w:rsidP="0076706E">
      <w:pPr>
        <w:rPr>
          <w:rStyle w:val="y2iqfc"/>
        </w:rPr>
      </w:pPr>
      <w:r w:rsidRPr="0076706E">
        <w:t>Rinne an t</w:t>
      </w:r>
      <w:r w:rsidR="004D7474" w:rsidRPr="0076706E">
        <w:t>Údarás</w:t>
      </w:r>
      <w:r w:rsidRPr="0076706E">
        <w:t xml:space="preserve"> athbhreithniú ar na freagraí a fuarthas ó na comhlachtaí poiblí agus thug sé dá aire gur thaispeáin Bord Iascaigh Mhara, Gailearaí Náisiúnta na hÉireann agus an Bord Measúnaithe Díobhálacha Pearsanta go raibh bearta réamhghníomhacha i bhfeidhm acu sna blianta 2017 agus 2018 chun cruthú a dhéanamh ar thimpeallacht chuimsitheach oibre ina ndéanfaí earcú agus coinneáil daoine faoi mhíchumas a chur chun cinn agus a chur ar aghaidh agus ina dtacófaí</w:t>
      </w:r>
      <w:r w:rsidRPr="0076706E">
        <w:rPr>
          <w:color w:val="000000" w:themeColor="text1"/>
          <w:lang w:val="ga"/>
        </w:rPr>
        <w:t xml:space="preserve"> </w:t>
      </w:r>
      <w:r w:rsidRPr="0076706E">
        <w:t xml:space="preserve">le fostaithe a </w:t>
      </w:r>
      <w:r w:rsidR="00913703" w:rsidRPr="0076706E">
        <w:rPr>
          <w:rStyle w:val="y2iqfc"/>
        </w:rPr>
        <w:t xml:space="preserve">a stádas míchumais a roinnt. </w:t>
      </w:r>
    </w:p>
    <w:p w14:paraId="23A393D6" w14:textId="2CE1FB5B" w:rsidR="00913703" w:rsidRPr="0076706E" w:rsidRDefault="00642A82" w:rsidP="0076706E">
      <w:r w:rsidRPr="0076706E">
        <w:rPr>
          <w:color w:val="000000" w:themeColor="text1"/>
          <w:lang w:val="ga"/>
        </w:rPr>
        <w:t>Chinn an t</w:t>
      </w:r>
      <w:r w:rsidR="004D7474" w:rsidRPr="0076706E">
        <w:t>Údarás</w:t>
      </w:r>
      <w:r w:rsidRPr="0076706E">
        <w:rPr>
          <w:color w:val="000000" w:themeColor="text1"/>
          <w:lang w:val="ga"/>
        </w:rPr>
        <w:t xml:space="preserve"> nach raibh údar ann, dá bhrí sin, lena chinneadh go raibh na comhlachtaí poiblí s</w:t>
      </w:r>
      <w:r w:rsidR="004D7474" w:rsidRPr="0076706E">
        <w:rPr>
          <w:color w:val="000000" w:themeColor="text1"/>
          <w:lang w:val="ga"/>
        </w:rPr>
        <w:t>in neamhchomhlíontach. Chuir</w:t>
      </w:r>
      <w:r w:rsidRPr="0076706E">
        <w:rPr>
          <w:color w:val="000000" w:themeColor="text1"/>
          <w:lang w:val="ga"/>
        </w:rPr>
        <w:t xml:space="preserve"> an </w:t>
      </w:r>
      <w:r w:rsidR="004D7474" w:rsidRPr="0076706E">
        <w:rPr>
          <w:color w:val="000000" w:themeColor="text1"/>
          <w:lang w:val="ga"/>
        </w:rPr>
        <w:t>t</w:t>
      </w:r>
      <w:r w:rsidR="004D7474" w:rsidRPr="0076706E">
        <w:t xml:space="preserve">Údarás </w:t>
      </w:r>
      <w:r w:rsidRPr="0076706E">
        <w:rPr>
          <w:color w:val="000000" w:themeColor="text1"/>
          <w:lang w:val="ga"/>
        </w:rPr>
        <w:t xml:space="preserve">cinneadh uaidh in iúl do na comhlachtaí poiblí sin agus thug sé treoir ábhartha dóibh chun cabhrú leo feabhas a chur ar a bhfeidhmíocht faoi Chuid 5 den Acht um Míchumas 2005. </w:t>
      </w:r>
    </w:p>
    <w:p w14:paraId="34788822" w14:textId="5825507D" w:rsidR="00BE6B81" w:rsidRPr="0076706E" w:rsidRDefault="00642A82" w:rsidP="0076706E">
      <w:pPr>
        <w:rPr>
          <w:color w:val="000000" w:themeColor="text1"/>
        </w:rPr>
      </w:pPr>
      <w:r w:rsidRPr="0076706E">
        <w:rPr>
          <w:color w:val="000000" w:themeColor="text1"/>
          <w:lang w:val="ga"/>
        </w:rPr>
        <w:t xml:space="preserve">Bhí áthas ar </w:t>
      </w:r>
      <w:r w:rsidR="0030514E" w:rsidRPr="0076706E">
        <w:rPr>
          <w:color w:val="000000" w:themeColor="text1"/>
          <w:lang w:val="ga"/>
        </w:rPr>
        <w:t>NDA</w:t>
      </w:r>
      <w:r w:rsidRPr="0076706E">
        <w:rPr>
          <w:color w:val="000000" w:themeColor="text1"/>
          <w:lang w:val="ga"/>
        </w:rPr>
        <w:t xml:space="preserve"> a thabhairt faoi deara gurbh amhlaidh sa bhliain 2019, mar thoradh ar an treoir agus an tacaíocht a thugamar dóibh, gur sháraigh na comhlachtaí poiblí sin an íos-sprioc 3% agus gur lean na comhlachtaí poiblí sin ar aghaidh sa bhliain 2020 ag díriú ar fheabhas a chur ar a bhfeidhmíocht faoi Chuid 5, mar atá mionsonraithe i dTábla 11 thíos. Cé gur thuairiscigh Bord Iascaigh Mhara laghdú sa líon iomlán fostaithe a bhí aige sa bhliain 2020, tugann </w:t>
      </w:r>
      <w:r w:rsidR="00C6515B" w:rsidRPr="0076706E">
        <w:rPr>
          <w:color w:val="000000" w:themeColor="text1"/>
          <w:lang w:val="ga"/>
        </w:rPr>
        <w:t>NDA</w:t>
      </w:r>
      <w:r w:rsidRPr="0076706E">
        <w:rPr>
          <w:color w:val="000000" w:themeColor="text1"/>
          <w:lang w:val="ga"/>
        </w:rPr>
        <w:t xml:space="preserve"> dá aire nár thuairiscigh Bord Iascaigh Mhara laghdú sa líon fostaithe a thuairiscigh míchumas.</w:t>
      </w:r>
    </w:p>
    <w:p w14:paraId="43177172" w14:textId="2F5B1EE5" w:rsidR="008C4872" w:rsidRPr="0076706E" w:rsidRDefault="004A1740" w:rsidP="0076706E">
      <w:pPr>
        <w:pStyle w:val="TableTitle"/>
        <w:jc w:val="left"/>
      </w:pPr>
      <w:r w:rsidRPr="0076706E">
        <w:rPr>
          <w:bCs/>
          <w:lang w:val="ga"/>
        </w:rPr>
        <w:lastRenderedPageBreak/>
        <w:t>Tábla 11 Comhlachtaí poiblí a bhain comhlíonadh amach sna blianta 2019 agus 2020</w:t>
      </w:r>
    </w:p>
    <w:tbl>
      <w:tblPr>
        <w:tblW w:w="10490" w:type="dxa"/>
        <w:tblInd w:w="-9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560"/>
        <w:gridCol w:w="1843"/>
        <w:gridCol w:w="1984"/>
        <w:gridCol w:w="1701"/>
        <w:gridCol w:w="1701"/>
        <w:gridCol w:w="1701"/>
      </w:tblGrid>
      <w:tr w:rsidR="00EF1F6B" w:rsidRPr="0076706E" w14:paraId="1A91FB61" w14:textId="77777777" w:rsidTr="00B62CFC">
        <w:trPr>
          <w:tblHeader/>
        </w:trPr>
        <w:tc>
          <w:tcPr>
            <w:tcW w:w="1560" w:type="dxa"/>
            <w:tcBorders>
              <w:bottom w:val="single" w:sz="12" w:space="0" w:color="000000"/>
            </w:tcBorders>
          </w:tcPr>
          <w:p w14:paraId="0FE807D6" w14:textId="056CA3CF" w:rsidR="00EF1F6B" w:rsidRPr="0076706E" w:rsidRDefault="00EF1F6B" w:rsidP="0076706E">
            <w:pPr>
              <w:pStyle w:val="TableHead"/>
              <w:rPr>
                <w:sz w:val="22"/>
                <w:szCs w:val="22"/>
              </w:rPr>
            </w:pPr>
            <w:r w:rsidRPr="0076706E">
              <w:rPr>
                <w:bCs/>
                <w:sz w:val="22"/>
                <w:szCs w:val="22"/>
                <w:lang w:val="ga"/>
              </w:rPr>
              <w:t>Comhlacht Poiblí</w:t>
            </w:r>
          </w:p>
        </w:tc>
        <w:tc>
          <w:tcPr>
            <w:tcW w:w="1843" w:type="dxa"/>
            <w:tcBorders>
              <w:bottom w:val="single" w:sz="12" w:space="0" w:color="000000"/>
            </w:tcBorders>
          </w:tcPr>
          <w:p w14:paraId="53815B02" w14:textId="2858D8FC" w:rsidR="00EF1F6B" w:rsidRPr="0076706E" w:rsidRDefault="00EF1F6B" w:rsidP="0076706E">
            <w:pPr>
              <w:pStyle w:val="TableHead"/>
              <w:rPr>
                <w:sz w:val="22"/>
                <w:szCs w:val="22"/>
              </w:rPr>
            </w:pPr>
            <w:r w:rsidRPr="0076706E">
              <w:rPr>
                <w:bCs/>
                <w:sz w:val="22"/>
                <w:szCs w:val="22"/>
                <w:lang w:val="ga"/>
              </w:rPr>
              <w:t>An líon iomlán fostaithe 2019</w:t>
            </w:r>
          </w:p>
        </w:tc>
        <w:tc>
          <w:tcPr>
            <w:tcW w:w="1984" w:type="dxa"/>
            <w:tcBorders>
              <w:bottom w:val="single" w:sz="12" w:space="0" w:color="000000"/>
            </w:tcBorders>
          </w:tcPr>
          <w:p w14:paraId="248D3365" w14:textId="3E00532A" w:rsidR="00EF1F6B" w:rsidRPr="0026180E" w:rsidRDefault="00CF50BB" w:rsidP="0076706E">
            <w:pPr>
              <w:pStyle w:val="TableHead"/>
              <w:rPr>
                <w:sz w:val="22"/>
                <w:szCs w:val="22"/>
              </w:rPr>
            </w:pPr>
            <w:r w:rsidRPr="0026180E">
              <w:rPr>
                <w:bCs/>
                <w:sz w:val="22"/>
                <w:szCs w:val="22"/>
                <w:lang w:val="ga"/>
              </w:rPr>
              <w:t>An líon fostaithe, agus an % d’fhostaithe, a thuairiscigh míchumas 2019</w:t>
            </w:r>
          </w:p>
        </w:tc>
        <w:tc>
          <w:tcPr>
            <w:tcW w:w="1701" w:type="dxa"/>
            <w:tcBorders>
              <w:bottom w:val="single" w:sz="12" w:space="0" w:color="000000"/>
            </w:tcBorders>
          </w:tcPr>
          <w:p w14:paraId="57DE7248" w14:textId="77777777" w:rsidR="00CF50BB" w:rsidRPr="0076706E" w:rsidRDefault="00EF1F6B" w:rsidP="0076706E">
            <w:pPr>
              <w:pStyle w:val="TableHead"/>
              <w:rPr>
                <w:sz w:val="22"/>
                <w:szCs w:val="22"/>
              </w:rPr>
            </w:pPr>
            <w:r w:rsidRPr="0076706E">
              <w:rPr>
                <w:bCs/>
                <w:sz w:val="22"/>
                <w:szCs w:val="22"/>
                <w:lang w:val="ga"/>
              </w:rPr>
              <w:t>An líon iomlán fostaithe</w:t>
            </w:r>
          </w:p>
          <w:p w14:paraId="57F97119" w14:textId="2F6F3203" w:rsidR="00EF1F6B" w:rsidRPr="0076706E" w:rsidRDefault="000F621E" w:rsidP="0076706E">
            <w:pPr>
              <w:pStyle w:val="TableHead"/>
              <w:rPr>
                <w:sz w:val="22"/>
                <w:szCs w:val="22"/>
              </w:rPr>
            </w:pPr>
            <w:r w:rsidRPr="0076706E">
              <w:rPr>
                <w:bCs/>
                <w:sz w:val="22"/>
                <w:szCs w:val="22"/>
                <w:lang w:val="ga"/>
              </w:rPr>
              <w:t>2020</w:t>
            </w:r>
          </w:p>
        </w:tc>
        <w:tc>
          <w:tcPr>
            <w:tcW w:w="1701" w:type="dxa"/>
            <w:tcBorders>
              <w:bottom w:val="single" w:sz="12" w:space="0" w:color="000000"/>
            </w:tcBorders>
          </w:tcPr>
          <w:p w14:paraId="43A064F0" w14:textId="79E42BAB" w:rsidR="005F49ED" w:rsidRPr="0076706E" w:rsidRDefault="00CF50BB" w:rsidP="0076706E">
            <w:pPr>
              <w:pStyle w:val="TableHead"/>
              <w:rPr>
                <w:sz w:val="22"/>
                <w:szCs w:val="22"/>
              </w:rPr>
            </w:pPr>
            <w:r w:rsidRPr="0076706E">
              <w:rPr>
                <w:bCs/>
                <w:sz w:val="22"/>
                <w:szCs w:val="22"/>
                <w:lang w:val="ga"/>
              </w:rPr>
              <w:t>An líon fostaithe, agus an % d’fhostaithe, a thuairiscigh míchumas</w:t>
            </w:r>
          </w:p>
          <w:p w14:paraId="1774A9E5" w14:textId="3D175839" w:rsidR="00EF1F6B" w:rsidRPr="0076706E" w:rsidRDefault="000F621E" w:rsidP="0076706E">
            <w:pPr>
              <w:pStyle w:val="TableHead"/>
              <w:rPr>
                <w:sz w:val="22"/>
                <w:szCs w:val="22"/>
              </w:rPr>
            </w:pPr>
            <w:r w:rsidRPr="0076706E">
              <w:rPr>
                <w:bCs/>
                <w:sz w:val="22"/>
                <w:szCs w:val="22"/>
                <w:lang w:val="ga"/>
              </w:rPr>
              <w:t>2020</w:t>
            </w:r>
          </w:p>
        </w:tc>
        <w:tc>
          <w:tcPr>
            <w:tcW w:w="1701" w:type="dxa"/>
            <w:tcBorders>
              <w:bottom w:val="single" w:sz="12" w:space="0" w:color="000000"/>
            </w:tcBorders>
          </w:tcPr>
          <w:p w14:paraId="6F454686" w14:textId="37A58456" w:rsidR="00CF50BB" w:rsidRPr="0076706E" w:rsidRDefault="00B90498" w:rsidP="0076706E">
            <w:pPr>
              <w:pStyle w:val="TableHead"/>
              <w:rPr>
                <w:sz w:val="22"/>
                <w:szCs w:val="22"/>
              </w:rPr>
            </w:pPr>
            <w:r>
              <w:rPr>
                <w:bCs/>
                <w:sz w:val="22"/>
                <w:szCs w:val="22"/>
                <w:lang w:val="ga"/>
              </w:rPr>
              <w:t>Athrú sa líon fostaithe agus an</w:t>
            </w:r>
            <w:r w:rsidR="000F621E" w:rsidRPr="0076706E">
              <w:rPr>
                <w:bCs/>
                <w:sz w:val="22"/>
                <w:szCs w:val="22"/>
                <w:lang w:val="ga"/>
              </w:rPr>
              <w:t xml:space="preserve"> % d’fhostaithe, a thuairiscigh míchumas</w:t>
            </w:r>
          </w:p>
          <w:p w14:paraId="71A6798D" w14:textId="49236E24" w:rsidR="00EF1F6B" w:rsidRPr="0076706E" w:rsidRDefault="000F621E" w:rsidP="0076706E">
            <w:pPr>
              <w:pStyle w:val="TableHead"/>
              <w:rPr>
                <w:sz w:val="22"/>
                <w:szCs w:val="22"/>
              </w:rPr>
            </w:pPr>
            <w:r w:rsidRPr="0076706E">
              <w:rPr>
                <w:bCs/>
                <w:sz w:val="22"/>
                <w:szCs w:val="22"/>
                <w:lang w:val="ga"/>
              </w:rPr>
              <w:t>2020</w:t>
            </w:r>
          </w:p>
        </w:tc>
      </w:tr>
      <w:tr w:rsidR="000F621E" w:rsidRPr="0076706E" w14:paraId="72A8143B" w14:textId="77777777" w:rsidTr="00B62CFC">
        <w:tc>
          <w:tcPr>
            <w:tcW w:w="1560" w:type="dxa"/>
            <w:tcBorders>
              <w:top w:val="single" w:sz="12" w:space="0" w:color="000000"/>
            </w:tcBorders>
          </w:tcPr>
          <w:p w14:paraId="6D65741B" w14:textId="725967A1" w:rsidR="000F621E" w:rsidRPr="0076706E" w:rsidRDefault="000F621E" w:rsidP="0076706E">
            <w:pPr>
              <w:pStyle w:val="TableRowHead"/>
              <w:rPr>
                <w:sz w:val="22"/>
                <w:szCs w:val="22"/>
              </w:rPr>
            </w:pPr>
            <w:r w:rsidRPr="0076706E">
              <w:rPr>
                <w:rFonts w:ascii="Gill Sans MT" w:hAnsi="Gill Sans MT"/>
                <w:b w:val="0"/>
                <w:sz w:val="22"/>
                <w:szCs w:val="22"/>
                <w:lang w:val="ga"/>
              </w:rPr>
              <w:t>Bord Iascaigh Mhara</w:t>
            </w:r>
          </w:p>
        </w:tc>
        <w:tc>
          <w:tcPr>
            <w:tcW w:w="1843" w:type="dxa"/>
            <w:tcBorders>
              <w:top w:val="single" w:sz="12" w:space="0" w:color="000000"/>
            </w:tcBorders>
          </w:tcPr>
          <w:p w14:paraId="68240EAA" w14:textId="72094DBD" w:rsidR="000F621E" w:rsidRPr="0076706E" w:rsidRDefault="000F621E" w:rsidP="0076706E">
            <w:pPr>
              <w:pStyle w:val="TableCell"/>
              <w:jc w:val="right"/>
              <w:rPr>
                <w:sz w:val="22"/>
                <w:szCs w:val="22"/>
              </w:rPr>
            </w:pPr>
            <w:r w:rsidRPr="0076706E">
              <w:rPr>
                <w:sz w:val="22"/>
                <w:szCs w:val="22"/>
                <w:lang w:val="ga"/>
              </w:rPr>
              <w:t>134</w:t>
            </w:r>
          </w:p>
        </w:tc>
        <w:tc>
          <w:tcPr>
            <w:tcW w:w="1984" w:type="dxa"/>
            <w:tcBorders>
              <w:top w:val="single" w:sz="12" w:space="0" w:color="000000"/>
            </w:tcBorders>
          </w:tcPr>
          <w:p w14:paraId="4A538E76" w14:textId="1108FBD9" w:rsidR="000F621E" w:rsidRPr="0076706E" w:rsidRDefault="000F621E" w:rsidP="0076706E">
            <w:pPr>
              <w:pStyle w:val="TableCell"/>
              <w:jc w:val="right"/>
              <w:rPr>
                <w:sz w:val="22"/>
                <w:szCs w:val="22"/>
              </w:rPr>
            </w:pPr>
            <w:r w:rsidRPr="0076706E">
              <w:rPr>
                <w:sz w:val="22"/>
                <w:szCs w:val="22"/>
                <w:lang w:val="ga"/>
              </w:rPr>
              <w:t>7 (5.2%)</w:t>
            </w:r>
          </w:p>
        </w:tc>
        <w:tc>
          <w:tcPr>
            <w:tcW w:w="1701" w:type="dxa"/>
            <w:tcBorders>
              <w:top w:val="single" w:sz="12" w:space="0" w:color="000000"/>
            </w:tcBorders>
          </w:tcPr>
          <w:p w14:paraId="028D24A1" w14:textId="57899C27" w:rsidR="000F621E" w:rsidRPr="0076706E" w:rsidRDefault="005F49ED" w:rsidP="0076706E">
            <w:pPr>
              <w:pStyle w:val="TableCell"/>
              <w:rPr>
                <w:sz w:val="22"/>
                <w:szCs w:val="22"/>
              </w:rPr>
            </w:pPr>
            <w:r w:rsidRPr="0076706E">
              <w:rPr>
                <w:sz w:val="22"/>
                <w:szCs w:val="22"/>
                <w:lang w:val="ga"/>
              </w:rPr>
              <w:t>130</w:t>
            </w:r>
          </w:p>
        </w:tc>
        <w:tc>
          <w:tcPr>
            <w:tcW w:w="1701" w:type="dxa"/>
            <w:tcBorders>
              <w:top w:val="single" w:sz="12" w:space="0" w:color="000000"/>
            </w:tcBorders>
          </w:tcPr>
          <w:p w14:paraId="7BC2ED35" w14:textId="10B97C26" w:rsidR="000F621E" w:rsidRPr="0076706E" w:rsidRDefault="005F49ED" w:rsidP="0076706E">
            <w:pPr>
              <w:pStyle w:val="TableCell"/>
              <w:rPr>
                <w:sz w:val="22"/>
                <w:szCs w:val="22"/>
              </w:rPr>
            </w:pPr>
            <w:r w:rsidRPr="0076706E">
              <w:rPr>
                <w:sz w:val="22"/>
                <w:szCs w:val="22"/>
                <w:lang w:val="ga"/>
              </w:rPr>
              <w:t>7 (5.4%)</w:t>
            </w:r>
          </w:p>
        </w:tc>
        <w:tc>
          <w:tcPr>
            <w:tcW w:w="1701" w:type="dxa"/>
            <w:tcBorders>
              <w:top w:val="single" w:sz="12" w:space="0" w:color="000000"/>
            </w:tcBorders>
          </w:tcPr>
          <w:p w14:paraId="0012F75B" w14:textId="75832A05" w:rsidR="000F621E" w:rsidRPr="0076706E" w:rsidRDefault="005F49ED" w:rsidP="0076706E">
            <w:pPr>
              <w:pStyle w:val="TableCell"/>
              <w:rPr>
                <w:sz w:val="22"/>
                <w:szCs w:val="22"/>
              </w:rPr>
            </w:pPr>
            <w:r w:rsidRPr="0076706E">
              <w:rPr>
                <w:sz w:val="22"/>
                <w:szCs w:val="22"/>
                <w:lang w:val="ga"/>
              </w:rPr>
              <w:t>0 (+0.2%)</w:t>
            </w:r>
          </w:p>
        </w:tc>
      </w:tr>
      <w:tr w:rsidR="000F621E" w:rsidRPr="0076706E" w14:paraId="6C574CA9" w14:textId="77777777" w:rsidTr="00B62CFC">
        <w:tc>
          <w:tcPr>
            <w:tcW w:w="1560" w:type="dxa"/>
          </w:tcPr>
          <w:p w14:paraId="351D01CA" w14:textId="6AE97669" w:rsidR="000F621E" w:rsidRPr="0076706E" w:rsidRDefault="000F621E" w:rsidP="0076706E">
            <w:pPr>
              <w:pStyle w:val="TableRowHead"/>
              <w:rPr>
                <w:sz w:val="22"/>
                <w:szCs w:val="22"/>
              </w:rPr>
            </w:pPr>
            <w:r w:rsidRPr="0076706E">
              <w:rPr>
                <w:rFonts w:ascii="Gill Sans MT" w:hAnsi="Gill Sans MT"/>
                <w:b w:val="0"/>
                <w:sz w:val="22"/>
                <w:szCs w:val="22"/>
                <w:lang w:val="ga"/>
              </w:rPr>
              <w:t xml:space="preserve">Gailearaí Náisiúnta na hÉireann </w:t>
            </w:r>
          </w:p>
        </w:tc>
        <w:tc>
          <w:tcPr>
            <w:tcW w:w="1843" w:type="dxa"/>
          </w:tcPr>
          <w:p w14:paraId="34DA684B" w14:textId="69F8530E" w:rsidR="000F621E" w:rsidRPr="0076706E" w:rsidRDefault="000F621E" w:rsidP="0076706E">
            <w:pPr>
              <w:pStyle w:val="TableCell"/>
              <w:jc w:val="right"/>
              <w:rPr>
                <w:sz w:val="22"/>
                <w:szCs w:val="22"/>
              </w:rPr>
            </w:pPr>
            <w:r w:rsidRPr="0076706E">
              <w:rPr>
                <w:sz w:val="22"/>
                <w:szCs w:val="22"/>
                <w:lang w:val="ga"/>
              </w:rPr>
              <w:t>194</w:t>
            </w:r>
          </w:p>
        </w:tc>
        <w:tc>
          <w:tcPr>
            <w:tcW w:w="1984" w:type="dxa"/>
          </w:tcPr>
          <w:p w14:paraId="20B26476" w14:textId="77777777" w:rsidR="000F621E" w:rsidRPr="0076706E" w:rsidRDefault="000F621E" w:rsidP="0076706E">
            <w:pPr>
              <w:spacing w:after="0"/>
              <w:jc w:val="right"/>
              <w:rPr>
                <w:rFonts w:cs="Calibri"/>
                <w:sz w:val="22"/>
                <w:szCs w:val="22"/>
              </w:rPr>
            </w:pPr>
            <w:r w:rsidRPr="0076706E">
              <w:rPr>
                <w:rFonts w:cs="Calibri"/>
                <w:sz w:val="22"/>
                <w:szCs w:val="22"/>
                <w:lang w:val="ga"/>
              </w:rPr>
              <w:t>6 (3.1%)</w:t>
            </w:r>
          </w:p>
          <w:p w14:paraId="39DFCAC8" w14:textId="77777777" w:rsidR="000F621E" w:rsidRPr="0076706E" w:rsidRDefault="000F621E" w:rsidP="0076706E">
            <w:pPr>
              <w:pStyle w:val="TableCell"/>
              <w:jc w:val="right"/>
              <w:rPr>
                <w:sz w:val="22"/>
                <w:szCs w:val="22"/>
              </w:rPr>
            </w:pPr>
          </w:p>
        </w:tc>
        <w:tc>
          <w:tcPr>
            <w:tcW w:w="1701" w:type="dxa"/>
          </w:tcPr>
          <w:p w14:paraId="597323B6" w14:textId="7376F457" w:rsidR="000F621E" w:rsidRPr="0076706E" w:rsidRDefault="005F49ED" w:rsidP="0076706E">
            <w:pPr>
              <w:pStyle w:val="TableCell"/>
              <w:rPr>
                <w:sz w:val="22"/>
                <w:szCs w:val="22"/>
              </w:rPr>
            </w:pPr>
            <w:r w:rsidRPr="0076706E">
              <w:rPr>
                <w:sz w:val="22"/>
                <w:szCs w:val="22"/>
                <w:lang w:val="ga"/>
              </w:rPr>
              <w:t xml:space="preserve">187 </w:t>
            </w:r>
          </w:p>
        </w:tc>
        <w:tc>
          <w:tcPr>
            <w:tcW w:w="1701" w:type="dxa"/>
          </w:tcPr>
          <w:p w14:paraId="312DDAC7" w14:textId="6828893E" w:rsidR="000F621E" w:rsidRPr="0076706E" w:rsidRDefault="005F49ED" w:rsidP="0076706E">
            <w:pPr>
              <w:pStyle w:val="TableCell"/>
              <w:rPr>
                <w:sz w:val="22"/>
                <w:szCs w:val="22"/>
              </w:rPr>
            </w:pPr>
            <w:r w:rsidRPr="0076706E">
              <w:rPr>
                <w:sz w:val="22"/>
                <w:szCs w:val="22"/>
                <w:lang w:val="ga"/>
              </w:rPr>
              <w:t>12 (6.4%)</w:t>
            </w:r>
          </w:p>
        </w:tc>
        <w:tc>
          <w:tcPr>
            <w:tcW w:w="1701" w:type="dxa"/>
          </w:tcPr>
          <w:p w14:paraId="472EE014" w14:textId="66C000EE" w:rsidR="000F621E" w:rsidRPr="0076706E" w:rsidRDefault="005F49ED" w:rsidP="0076706E">
            <w:pPr>
              <w:pStyle w:val="TableCell"/>
              <w:rPr>
                <w:sz w:val="22"/>
                <w:szCs w:val="22"/>
              </w:rPr>
            </w:pPr>
            <w:r w:rsidRPr="0076706E">
              <w:rPr>
                <w:sz w:val="22"/>
                <w:szCs w:val="22"/>
                <w:lang w:val="ga"/>
              </w:rPr>
              <w:t>+6 (3.3%)</w:t>
            </w:r>
          </w:p>
        </w:tc>
      </w:tr>
      <w:tr w:rsidR="000F621E" w:rsidRPr="0076706E" w14:paraId="5E3998D3" w14:textId="77777777" w:rsidTr="00B62CFC">
        <w:tc>
          <w:tcPr>
            <w:tcW w:w="1560" w:type="dxa"/>
          </w:tcPr>
          <w:p w14:paraId="6C24D0B9" w14:textId="19707BC7" w:rsidR="000F621E" w:rsidRPr="0076706E" w:rsidRDefault="000F621E" w:rsidP="0076706E">
            <w:pPr>
              <w:pStyle w:val="TableRowHead"/>
              <w:rPr>
                <w:sz w:val="22"/>
                <w:szCs w:val="22"/>
              </w:rPr>
            </w:pPr>
            <w:r w:rsidRPr="0076706E">
              <w:rPr>
                <w:rFonts w:ascii="Gill Sans MT" w:hAnsi="Gill Sans MT"/>
                <w:b w:val="0"/>
                <w:sz w:val="22"/>
                <w:szCs w:val="22"/>
                <w:lang w:val="ga"/>
              </w:rPr>
              <w:t xml:space="preserve">An Bord Measúnaithe Díobhálacha Pearsanta </w:t>
            </w:r>
          </w:p>
        </w:tc>
        <w:tc>
          <w:tcPr>
            <w:tcW w:w="1843" w:type="dxa"/>
          </w:tcPr>
          <w:p w14:paraId="5B68479C" w14:textId="7697229D" w:rsidR="000F621E" w:rsidRPr="0076706E" w:rsidRDefault="000F621E" w:rsidP="0076706E">
            <w:pPr>
              <w:pStyle w:val="TableCell"/>
              <w:jc w:val="right"/>
              <w:rPr>
                <w:sz w:val="22"/>
                <w:szCs w:val="22"/>
              </w:rPr>
            </w:pPr>
            <w:r w:rsidRPr="0076706E">
              <w:rPr>
                <w:sz w:val="22"/>
                <w:szCs w:val="22"/>
                <w:lang w:val="ga"/>
              </w:rPr>
              <w:t>76</w:t>
            </w:r>
          </w:p>
        </w:tc>
        <w:tc>
          <w:tcPr>
            <w:tcW w:w="1984" w:type="dxa"/>
          </w:tcPr>
          <w:p w14:paraId="76C4D848" w14:textId="77777777" w:rsidR="000F621E" w:rsidRPr="0076706E" w:rsidRDefault="000F621E" w:rsidP="0076706E">
            <w:pPr>
              <w:spacing w:after="0"/>
              <w:jc w:val="right"/>
              <w:rPr>
                <w:rFonts w:cs="Arial"/>
                <w:sz w:val="22"/>
                <w:szCs w:val="22"/>
              </w:rPr>
            </w:pPr>
            <w:r w:rsidRPr="0076706E">
              <w:rPr>
                <w:rFonts w:cs="Arial"/>
                <w:sz w:val="22"/>
                <w:szCs w:val="22"/>
                <w:lang w:val="ga"/>
              </w:rPr>
              <w:t>3 (3.9%)</w:t>
            </w:r>
          </w:p>
          <w:p w14:paraId="4A9015FF" w14:textId="77777777" w:rsidR="000F621E" w:rsidRPr="0076706E" w:rsidRDefault="000F621E" w:rsidP="0076706E">
            <w:pPr>
              <w:pStyle w:val="TableCell"/>
              <w:jc w:val="right"/>
              <w:rPr>
                <w:sz w:val="22"/>
                <w:szCs w:val="22"/>
              </w:rPr>
            </w:pPr>
          </w:p>
        </w:tc>
        <w:tc>
          <w:tcPr>
            <w:tcW w:w="1701" w:type="dxa"/>
          </w:tcPr>
          <w:p w14:paraId="14A8A7D0" w14:textId="176C5E30" w:rsidR="000F621E" w:rsidRPr="0076706E" w:rsidRDefault="005F49ED" w:rsidP="0076706E">
            <w:pPr>
              <w:pStyle w:val="TableCell"/>
              <w:rPr>
                <w:sz w:val="22"/>
                <w:szCs w:val="22"/>
              </w:rPr>
            </w:pPr>
            <w:r w:rsidRPr="0076706E">
              <w:rPr>
                <w:sz w:val="22"/>
                <w:szCs w:val="22"/>
                <w:lang w:val="ga"/>
              </w:rPr>
              <w:t>80</w:t>
            </w:r>
          </w:p>
        </w:tc>
        <w:tc>
          <w:tcPr>
            <w:tcW w:w="1701" w:type="dxa"/>
          </w:tcPr>
          <w:p w14:paraId="253A97AD" w14:textId="5A8358EB" w:rsidR="000F621E" w:rsidRPr="0076706E" w:rsidRDefault="005F49ED" w:rsidP="0076706E">
            <w:pPr>
              <w:pStyle w:val="TableCell"/>
              <w:rPr>
                <w:sz w:val="22"/>
                <w:szCs w:val="22"/>
              </w:rPr>
            </w:pPr>
            <w:r w:rsidRPr="0076706E">
              <w:rPr>
                <w:sz w:val="22"/>
                <w:szCs w:val="22"/>
                <w:lang w:val="ga"/>
              </w:rPr>
              <w:t>6 (7.5%)</w:t>
            </w:r>
          </w:p>
        </w:tc>
        <w:tc>
          <w:tcPr>
            <w:tcW w:w="1701" w:type="dxa"/>
          </w:tcPr>
          <w:p w14:paraId="53D99BC4" w14:textId="29CA78B3" w:rsidR="000F621E" w:rsidRPr="0076706E" w:rsidRDefault="005F49ED" w:rsidP="0076706E">
            <w:pPr>
              <w:pStyle w:val="TableCell"/>
              <w:rPr>
                <w:sz w:val="22"/>
                <w:szCs w:val="22"/>
              </w:rPr>
            </w:pPr>
            <w:r w:rsidRPr="0076706E">
              <w:rPr>
                <w:sz w:val="22"/>
                <w:szCs w:val="22"/>
                <w:lang w:val="ga"/>
              </w:rPr>
              <w:t>+3 (3.6%)</w:t>
            </w:r>
          </w:p>
        </w:tc>
      </w:tr>
    </w:tbl>
    <w:p w14:paraId="580AA609" w14:textId="3FB8A712" w:rsidR="00BD03B6" w:rsidRPr="0076706E" w:rsidRDefault="00DA6B7E" w:rsidP="00A808BC">
      <w:pPr>
        <w:spacing w:before="240"/>
        <w:rPr>
          <w:szCs w:val="26"/>
        </w:rPr>
      </w:pPr>
      <w:r>
        <w:rPr>
          <w:szCs w:val="26"/>
          <w:lang w:val="ga"/>
        </w:rPr>
        <w:t>R</w:t>
      </w:r>
      <w:r w:rsidR="005F49ED" w:rsidRPr="0076706E">
        <w:rPr>
          <w:szCs w:val="26"/>
          <w:lang w:val="ga"/>
        </w:rPr>
        <w:t xml:space="preserve">inne </w:t>
      </w:r>
      <w:r w:rsidR="00C6515B" w:rsidRPr="0076706E">
        <w:rPr>
          <w:szCs w:val="26"/>
          <w:lang w:val="ga"/>
        </w:rPr>
        <w:t>NDA</w:t>
      </w:r>
      <w:r w:rsidR="005F49ED" w:rsidRPr="0076706E">
        <w:rPr>
          <w:szCs w:val="26"/>
          <w:lang w:val="ga"/>
        </w:rPr>
        <w:t xml:space="preserve"> athbhreithniú ar an bhfreagra ó FSS do na blianta </w:t>
      </w:r>
      <w:r w:rsidR="004D7474" w:rsidRPr="0076706E">
        <w:rPr>
          <w:szCs w:val="26"/>
          <w:lang w:val="ga"/>
        </w:rPr>
        <w:t xml:space="preserve">2017 agus 2018. Thug </w:t>
      </w:r>
      <w:r w:rsidR="00C6515B" w:rsidRPr="0076706E">
        <w:rPr>
          <w:szCs w:val="26"/>
          <w:lang w:val="ga"/>
        </w:rPr>
        <w:t>NDA</w:t>
      </w:r>
      <w:r w:rsidR="005F49ED" w:rsidRPr="0076706E">
        <w:rPr>
          <w:szCs w:val="26"/>
          <w:lang w:val="ga"/>
        </w:rPr>
        <w:t xml:space="preserve"> dá aire go raibh bearta i bhfeidhm ag FSS sna blianta 2017 agus 2018 chun timpeallacht chuimsitheach oibre a chruthú, ar timpeallacht í ina measann fostaithe go bhfaigheann siad tacaíocht le linn </w:t>
      </w:r>
      <w:r w:rsidR="00913703" w:rsidRPr="0076706E">
        <w:rPr>
          <w:szCs w:val="26"/>
          <w:lang w:val="ga"/>
        </w:rPr>
        <w:t xml:space="preserve">dóibh a stádas míchumais a </w:t>
      </w:r>
      <w:r w:rsidR="005F49ED" w:rsidRPr="0076706E">
        <w:rPr>
          <w:szCs w:val="26"/>
          <w:lang w:val="ga"/>
        </w:rPr>
        <w:t xml:space="preserve">roinnt agus go bhfuil siad ar a gcompord le linn dóibh déanamh amhlaidh. Tá na bearta sin ina ngné thábhachtach den athrú cultúrtha a theastaíonn in FSS a éascú, ar athrú é a chabhróidh leis feabhas a chur ar a fheidhmíocht faoi Chuid 5. </w:t>
      </w:r>
    </w:p>
    <w:p w14:paraId="2B908934" w14:textId="7E081767" w:rsidR="00BD03B6" w:rsidRPr="0076706E" w:rsidRDefault="004D7474" w:rsidP="0076706E">
      <w:pPr>
        <w:rPr>
          <w:b/>
          <w:bCs/>
          <w:szCs w:val="26"/>
        </w:rPr>
      </w:pPr>
      <w:r w:rsidRPr="0076706E">
        <w:rPr>
          <w:szCs w:val="26"/>
          <w:lang w:val="ga"/>
        </w:rPr>
        <w:t xml:space="preserve">Thug </w:t>
      </w:r>
      <w:r w:rsidR="001A0D2B" w:rsidRPr="0076706E">
        <w:rPr>
          <w:szCs w:val="26"/>
          <w:lang w:val="ga"/>
        </w:rPr>
        <w:t>an t</w:t>
      </w:r>
      <w:r w:rsidR="001A0D2B" w:rsidRPr="0076706E">
        <w:t>Údarás</w:t>
      </w:r>
      <w:r w:rsidR="00BD03B6" w:rsidRPr="0076706E">
        <w:rPr>
          <w:szCs w:val="26"/>
          <w:lang w:val="ga"/>
        </w:rPr>
        <w:t xml:space="preserve"> dá aire, áfach, gurbh amhlaidh sna blianta 2017 agus 2018 gur bheag fianaise a thug FSS á léiriú go raibh sé ag forbairt bearta cuí bailithe sonraí lena dtaispeánfaí na gníomhartha a bhí i bhfeidhm aige chun timpeallacht chothrom chuimsitheach éagsúil oibre a chruthú ina ndéantar earcú agus coinneáil daoine faoi mhíchumas a chur chun cinn agus a chur ar aghaidh. Ba bheag fianaise a thug FSS freisin go raibh bearta réamhghníomhacha i bhfeidhm aige chun earcú daoine faoi mhíchumas a mhéadú. Ar bhonn an fhreagra a fuarthas, chinn an t</w:t>
      </w:r>
      <w:r w:rsidR="001A0D2B" w:rsidRPr="0076706E">
        <w:t>Údarás</w:t>
      </w:r>
      <w:r w:rsidR="00BD03B6" w:rsidRPr="0076706E">
        <w:rPr>
          <w:szCs w:val="26"/>
          <w:lang w:val="ga"/>
        </w:rPr>
        <w:t xml:space="preserve"> go raibh údar ann le cinneadh deiridh maidir le neamhchomhlíonadh Chuid 5 a eisiúint chuig FSS do na blianta 2017 agus 2018.</w:t>
      </w:r>
      <w:r w:rsidR="00BD03B6" w:rsidRPr="0076706E">
        <w:rPr>
          <w:b/>
          <w:bCs/>
          <w:szCs w:val="26"/>
          <w:lang w:val="ga"/>
        </w:rPr>
        <w:t xml:space="preserve"> </w:t>
      </w:r>
    </w:p>
    <w:p w14:paraId="6BC37CF8" w14:textId="2F86DFEA" w:rsidR="00A808BC" w:rsidRDefault="00AF6A79" w:rsidP="00A808BC">
      <w:pPr>
        <w:rPr>
          <w:szCs w:val="26"/>
          <w:lang w:val="ga"/>
        </w:rPr>
      </w:pPr>
      <w:r w:rsidRPr="0076706E">
        <w:rPr>
          <w:szCs w:val="26"/>
          <w:lang w:val="ga"/>
        </w:rPr>
        <w:t xml:space="preserve">Thug </w:t>
      </w:r>
      <w:r w:rsidR="0030514E" w:rsidRPr="0076706E">
        <w:rPr>
          <w:szCs w:val="26"/>
          <w:lang w:val="ga"/>
        </w:rPr>
        <w:t xml:space="preserve">NDA </w:t>
      </w:r>
      <w:r w:rsidRPr="0076706E">
        <w:rPr>
          <w:szCs w:val="26"/>
          <w:lang w:val="ga"/>
        </w:rPr>
        <w:t xml:space="preserve">fógra don Aire Sláinte agus do FSS faoin gcinneadh sin maidir le neamhchomhlíonadh. Mar atá luaite cheana féin, tá </w:t>
      </w:r>
      <w:r w:rsidR="009726C0" w:rsidRPr="0076706E">
        <w:rPr>
          <w:szCs w:val="26"/>
          <w:lang w:val="ga"/>
        </w:rPr>
        <w:t xml:space="preserve">NDA </w:t>
      </w:r>
      <w:r w:rsidRPr="0076706E">
        <w:rPr>
          <w:szCs w:val="26"/>
          <w:lang w:val="ga"/>
        </w:rPr>
        <w:t>ag déanamh idirchaidreamh ó mhí an Mheithimh 2020 i leith le foireann ainmnithe in FSS chun cabhrú leis an gcomhlacht poiblí sin feabhas a chur ar a fheidhmíocht faoi Chuid 5.  Táthar ag súil go gcuirfidh an comhlacht poiblí sin feabhas ar a fheidhmíocht sa todhchaí.</w:t>
      </w:r>
    </w:p>
    <w:p w14:paraId="6448CDED" w14:textId="77777777" w:rsidR="00A808BC" w:rsidRDefault="00A808BC">
      <w:pPr>
        <w:spacing w:after="0"/>
        <w:rPr>
          <w:szCs w:val="26"/>
          <w:lang w:val="ga"/>
        </w:rPr>
      </w:pPr>
      <w:r>
        <w:rPr>
          <w:szCs w:val="26"/>
          <w:lang w:val="ga"/>
        </w:rPr>
        <w:br w:type="page"/>
      </w:r>
    </w:p>
    <w:p w14:paraId="42264D0A" w14:textId="3CB44B8F" w:rsidR="008C4872" w:rsidRPr="0076706E" w:rsidRDefault="00D77CB5" w:rsidP="0076706E">
      <w:pPr>
        <w:pStyle w:val="Heading2"/>
      </w:pPr>
      <w:bookmarkStart w:id="56" w:name="_Toc94797839"/>
      <w:r w:rsidRPr="0076706E">
        <w:rPr>
          <w:bCs/>
          <w:lang w:val="ga"/>
        </w:rPr>
        <w:lastRenderedPageBreak/>
        <w:t>3.2 Comhlíonadh an Achta - 2018 agus 2019</w:t>
      </w:r>
      <w:bookmarkEnd w:id="56"/>
    </w:p>
    <w:p w14:paraId="6A843E9E" w14:textId="7B388747" w:rsidR="00EF1F6B" w:rsidRPr="0076706E" w:rsidRDefault="00945C89" w:rsidP="0076706E">
      <w:pPr>
        <w:rPr>
          <w:color w:val="000000" w:themeColor="text1"/>
          <w:szCs w:val="26"/>
        </w:rPr>
      </w:pPr>
      <w:r w:rsidRPr="0076706E">
        <w:rPr>
          <w:color w:val="000000" w:themeColor="text1"/>
          <w:szCs w:val="26"/>
          <w:lang w:val="ga"/>
        </w:rPr>
        <w:t xml:space="preserve">Sa bhliain 2021, sheol </w:t>
      </w:r>
      <w:r w:rsidR="009726C0" w:rsidRPr="0076706E">
        <w:rPr>
          <w:color w:val="000000" w:themeColor="text1"/>
          <w:szCs w:val="26"/>
          <w:lang w:val="ga"/>
        </w:rPr>
        <w:t xml:space="preserve">NDA </w:t>
      </w:r>
      <w:r w:rsidRPr="0076706E">
        <w:rPr>
          <w:color w:val="000000" w:themeColor="text1"/>
          <w:szCs w:val="26"/>
          <w:lang w:val="ga"/>
        </w:rPr>
        <w:t>iarrataí alt 49 chuig dhá chomhlacht phoiblí nár bhain an íos-sprioc 3% amach sna blianta 2018 agus 2019:</w:t>
      </w:r>
    </w:p>
    <w:p w14:paraId="44EDC1D3" w14:textId="77777777" w:rsidR="00945C89" w:rsidRPr="0076706E" w:rsidRDefault="00945C89" w:rsidP="0076706E">
      <w:pPr>
        <w:pStyle w:val="ListBullet"/>
      </w:pPr>
      <w:r w:rsidRPr="0076706E">
        <w:rPr>
          <w:lang w:val="ga"/>
        </w:rPr>
        <w:t>Coillte</w:t>
      </w:r>
    </w:p>
    <w:p w14:paraId="70319ACF" w14:textId="216D9719" w:rsidR="00945C89" w:rsidRPr="0076706E" w:rsidRDefault="00945C89" w:rsidP="0076706E">
      <w:pPr>
        <w:pStyle w:val="ListBullet"/>
      </w:pPr>
      <w:r w:rsidRPr="0076706E">
        <w:rPr>
          <w:lang w:val="ga"/>
        </w:rPr>
        <w:t>An t</w:t>
      </w:r>
      <w:r w:rsidR="001A0D2B" w:rsidRPr="0076706E">
        <w:t>Údarás</w:t>
      </w:r>
      <w:r w:rsidRPr="0076706E">
        <w:rPr>
          <w:lang w:val="ga"/>
        </w:rPr>
        <w:t xml:space="preserve"> Sláinte agus Sábháilteachta</w:t>
      </w:r>
    </w:p>
    <w:p w14:paraId="22AE662E" w14:textId="0056B350" w:rsidR="00945C89" w:rsidRPr="0076706E" w:rsidRDefault="00945C89" w:rsidP="0076706E">
      <w:r w:rsidRPr="0076706E">
        <w:rPr>
          <w:lang w:val="ga"/>
        </w:rPr>
        <w:t xml:space="preserve">Tá </w:t>
      </w:r>
      <w:r w:rsidR="009726C0" w:rsidRPr="0076706E">
        <w:rPr>
          <w:lang w:val="ga"/>
        </w:rPr>
        <w:t>NDA</w:t>
      </w:r>
      <w:r w:rsidRPr="0076706E">
        <w:rPr>
          <w:lang w:val="ga"/>
        </w:rPr>
        <w:t xml:space="preserve"> ag déanamh athbhreithniú ar na freagraí ó na comhlachtaí poiblí sin chun a chinneadh cé acu atá nó nach bhfuil údar ann le cinntí maidir le neamhchomhlíonadh a eisiúint chucu don tréimhse dhá bhliain sin.</w:t>
      </w:r>
    </w:p>
    <w:p w14:paraId="6BFE4446" w14:textId="587A5CC5" w:rsidR="00945C89" w:rsidRPr="0076706E" w:rsidRDefault="00945C89" w:rsidP="0076706E">
      <w:r w:rsidRPr="0076706E">
        <w:rPr>
          <w:lang w:val="ga"/>
        </w:rPr>
        <w:t xml:space="preserve">Tá áthas ar </w:t>
      </w:r>
      <w:r w:rsidR="009726C0" w:rsidRPr="0076706E">
        <w:rPr>
          <w:lang w:val="ga"/>
        </w:rPr>
        <w:t>NDA</w:t>
      </w:r>
      <w:r w:rsidRPr="0076706E">
        <w:rPr>
          <w:lang w:val="ga"/>
        </w:rPr>
        <w:t xml:space="preserve"> a thabhairt dá aire gur thuairiscigh an t</w:t>
      </w:r>
      <w:r w:rsidR="001A0D2B" w:rsidRPr="0076706E">
        <w:t>Údarás</w:t>
      </w:r>
      <w:r w:rsidRPr="0076706E">
        <w:rPr>
          <w:lang w:val="ga"/>
        </w:rPr>
        <w:t xml:space="preserve"> Sláinte </w:t>
      </w:r>
      <w:r w:rsidR="009726C0" w:rsidRPr="0076706E">
        <w:rPr>
          <w:lang w:val="ga"/>
        </w:rPr>
        <w:t>&amp;</w:t>
      </w:r>
      <w:r w:rsidRPr="0076706E">
        <w:rPr>
          <w:lang w:val="ga"/>
        </w:rPr>
        <w:t xml:space="preserve"> Sábháilteachta go raibh míchumas ar 13 fhostaí (6.8%) as an 190 fostaí a bhí aige sa bhliain 2020.</w:t>
      </w:r>
    </w:p>
    <w:p w14:paraId="5899DDA8" w14:textId="066E66C4" w:rsidR="0073448A" w:rsidRPr="0076706E" w:rsidRDefault="00945C89" w:rsidP="0076706E">
      <w:r w:rsidRPr="0076706E">
        <w:rPr>
          <w:lang w:val="ga"/>
        </w:rPr>
        <w:t xml:space="preserve">Níor bhain FSS an íos-sprioc 3% amach do na blianta 2018 agus 2019. Sheol </w:t>
      </w:r>
      <w:r w:rsidR="009726C0" w:rsidRPr="0076706E">
        <w:rPr>
          <w:lang w:val="ga"/>
        </w:rPr>
        <w:t>NDA</w:t>
      </w:r>
      <w:r w:rsidRPr="0076706E">
        <w:rPr>
          <w:lang w:val="ga"/>
        </w:rPr>
        <w:t xml:space="preserve"> iarraidh alt 49 chuig FSS do na blianta 2018 agus 2019. </w:t>
      </w:r>
    </w:p>
    <w:p w14:paraId="38889B2D" w14:textId="7B800DD2" w:rsidR="00D77CB5" w:rsidRPr="0076706E" w:rsidRDefault="00D77CB5" w:rsidP="0076706E">
      <w:pPr>
        <w:pStyle w:val="Heading2"/>
      </w:pPr>
      <w:bookmarkStart w:id="57" w:name="_Toc94797840"/>
      <w:r w:rsidRPr="0076706E">
        <w:rPr>
          <w:bCs/>
          <w:lang w:val="ga"/>
        </w:rPr>
        <w:t>3.3 Comhlíonadh an Achta - 2019 agus 2020</w:t>
      </w:r>
      <w:bookmarkEnd w:id="57"/>
    </w:p>
    <w:p w14:paraId="6C5764C8" w14:textId="387F9623" w:rsidR="000752EB" w:rsidRPr="0076706E" w:rsidRDefault="000752EB" w:rsidP="0076706E">
      <w:r w:rsidRPr="0076706E">
        <w:rPr>
          <w:lang w:val="ga"/>
        </w:rPr>
        <w:t xml:space="preserve">Tugann </w:t>
      </w:r>
      <w:r w:rsidR="009726C0" w:rsidRPr="0076706E">
        <w:rPr>
          <w:lang w:val="ga"/>
        </w:rPr>
        <w:t>NDA</w:t>
      </w:r>
      <w:r w:rsidRPr="0076706E">
        <w:rPr>
          <w:lang w:val="ga"/>
        </w:rPr>
        <w:t xml:space="preserve"> dá aire nár bhain ceithre chomhlacht phoiblí a raibh níos mó ná 50 ball foirne acu an íos-sprioc 3% amach do na blianta 2019 agus 2020:</w:t>
      </w:r>
    </w:p>
    <w:p w14:paraId="6FC244B0" w14:textId="77777777" w:rsidR="000752EB" w:rsidRPr="0076706E" w:rsidRDefault="000752EB" w:rsidP="0076706E">
      <w:pPr>
        <w:pStyle w:val="ListBullet"/>
      </w:pPr>
      <w:r w:rsidRPr="0076706E">
        <w:rPr>
          <w:lang w:val="ga"/>
        </w:rPr>
        <w:t>Coillte</w:t>
      </w:r>
    </w:p>
    <w:p w14:paraId="3BDEE562" w14:textId="09E9728C" w:rsidR="000752EB" w:rsidRPr="0076706E" w:rsidRDefault="000752EB" w:rsidP="0076706E">
      <w:pPr>
        <w:pStyle w:val="ListBullet"/>
      </w:pPr>
      <w:r w:rsidRPr="0076706E">
        <w:rPr>
          <w:lang w:val="ga"/>
        </w:rPr>
        <w:t xml:space="preserve">Ospidéal Déidliachta Bhaile Átha Cliath </w:t>
      </w:r>
    </w:p>
    <w:p w14:paraId="5BDC176F" w14:textId="5DC6EFCF" w:rsidR="000752EB" w:rsidRPr="0076706E" w:rsidRDefault="000752EB" w:rsidP="0076706E">
      <w:pPr>
        <w:pStyle w:val="ListBullet"/>
      </w:pPr>
      <w:r w:rsidRPr="0076706E">
        <w:rPr>
          <w:lang w:val="ga"/>
        </w:rPr>
        <w:t>Feidhmeannacht na Seirbhíse Sláinte (FSS)</w:t>
      </w:r>
    </w:p>
    <w:p w14:paraId="384FFB58" w14:textId="36C93D41" w:rsidR="000752EB" w:rsidRPr="0076706E" w:rsidRDefault="004A1740" w:rsidP="0076706E">
      <w:pPr>
        <w:pStyle w:val="ListBullet"/>
      </w:pPr>
      <w:r w:rsidRPr="0076706E">
        <w:rPr>
          <w:lang w:val="ga"/>
        </w:rPr>
        <w:t>Fáilte Éireann</w:t>
      </w:r>
    </w:p>
    <w:p w14:paraId="6EC5C518" w14:textId="11682D0E" w:rsidR="00AE050D" w:rsidRPr="0076706E" w:rsidRDefault="000752EB" w:rsidP="0076706E">
      <w:r w:rsidRPr="0076706E">
        <w:rPr>
          <w:lang w:val="ga"/>
        </w:rPr>
        <w:t xml:space="preserve">Bainfidh </w:t>
      </w:r>
      <w:r w:rsidR="009726C0" w:rsidRPr="0076706E">
        <w:rPr>
          <w:lang w:val="ga"/>
        </w:rPr>
        <w:t xml:space="preserve">NDA </w:t>
      </w:r>
      <w:r w:rsidRPr="0076706E">
        <w:rPr>
          <w:lang w:val="ga"/>
        </w:rPr>
        <w:t>leas as na cumhachtaí reachtúla atá aige faoi alt 49 den Acht chun tuilleadh faisnéise a iarraidh ó Choillte, ó Ospidéal Déidliachta Bhaile Átha Cliath, ó Fháilte Éireann agus ó FSS chun breithniú a dhéanamh ar na gníomhartha a rinne na comhlachtaí sin le linn na tréimhse dhá bhliain sin.</w:t>
      </w:r>
    </w:p>
    <w:p w14:paraId="1B44C059" w14:textId="5D5562C3" w:rsidR="00973B13" w:rsidRPr="0076706E" w:rsidRDefault="000B2489" w:rsidP="0076706E">
      <w:pPr>
        <w:pStyle w:val="Heading2"/>
      </w:pPr>
      <w:bookmarkStart w:id="58" w:name="_Toc18680256"/>
      <w:bookmarkStart w:id="59" w:name="_Toc526435822"/>
      <w:bookmarkStart w:id="60" w:name="_Toc94797841"/>
      <w:r w:rsidRPr="0076706E">
        <w:rPr>
          <w:bCs/>
          <w:lang w:val="ga"/>
        </w:rPr>
        <w:t>3.4 Freagracht as sonraí cruinne a sholáthar</w:t>
      </w:r>
      <w:bookmarkEnd w:id="58"/>
      <w:bookmarkEnd w:id="59"/>
      <w:bookmarkEnd w:id="60"/>
    </w:p>
    <w:p w14:paraId="3793CB88" w14:textId="666B50EE" w:rsidR="00973B13" w:rsidRPr="0076706E" w:rsidRDefault="00973B13" w:rsidP="0076706E">
      <w:pPr>
        <w:rPr>
          <w:color w:val="000000" w:themeColor="text1"/>
        </w:rPr>
      </w:pPr>
      <w:r w:rsidRPr="0076706E">
        <w:rPr>
          <w:color w:val="000000" w:themeColor="text1"/>
          <w:lang w:val="ga"/>
        </w:rPr>
        <w:t xml:space="preserve">Oibríonn </w:t>
      </w:r>
      <w:r w:rsidR="009726C0" w:rsidRPr="0076706E">
        <w:rPr>
          <w:color w:val="000000" w:themeColor="text1"/>
          <w:lang w:val="ga"/>
        </w:rPr>
        <w:t>NDA</w:t>
      </w:r>
      <w:r w:rsidRPr="0076706E">
        <w:rPr>
          <w:color w:val="000000" w:themeColor="text1"/>
          <w:lang w:val="ga"/>
        </w:rPr>
        <w:t xml:space="preserve"> go dlúth le Coistí Faireacháin agus le comhlachtaí poiblí agus soláthraíonn sé treoir dóibh chun cabhrú leo feabhas a chur ar cháilíocht agus cruinneas na sonraí a thugann siad i dtuarascálacha Chuid 5.</w:t>
      </w:r>
    </w:p>
    <w:p w14:paraId="3BF3F8E6" w14:textId="6FCE4DD8" w:rsidR="00973B13" w:rsidRPr="0076706E" w:rsidRDefault="00973B13" w:rsidP="0076706E">
      <w:pPr>
        <w:rPr>
          <w:color w:val="000000" w:themeColor="text1"/>
        </w:rPr>
      </w:pPr>
      <w:r w:rsidRPr="0076706E">
        <w:rPr>
          <w:color w:val="000000" w:themeColor="text1"/>
          <w:lang w:val="ga"/>
        </w:rPr>
        <w:t xml:space="preserve">Tugann </w:t>
      </w:r>
      <w:r w:rsidR="009726C0" w:rsidRPr="0076706E">
        <w:rPr>
          <w:color w:val="000000" w:themeColor="text1"/>
          <w:lang w:val="ga"/>
        </w:rPr>
        <w:t>NDA</w:t>
      </w:r>
      <w:r w:rsidRPr="0076706E">
        <w:rPr>
          <w:color w:val="000000" w:themeColor="text1"/>
          <w:lang w:val="ga"/>
        </w:rPr>
        <w:t xml:space="preserve"> faoi dhianphróiseas seiceála chun cruinneas na sonraí a fhaigheann sé a fhíorú. Is ar na Coistí Faireacháin agus na comhlachtaí poiblí go fóill atá an fhreagracht as aon earráidí nó aon easnaimh sonraí atá ann sa tuarascáil seo. </w:t>
      </w:r>
    </w:p>
    <w:p w14:paraId="5CCB1A62" w14:textId="77777777" w:rsidR="00C53AB1" w:rsidRPr="0076706E" w:rsidRDefault="00C53AB1" w:rsidP="0076706E">
      <w:pPr>
        <w:pStyle w:val="Heading2"/>
        <w:rPr>
          <w:bCs/>
          <w:lang w:val="ga"/>
        </w:rPr>
      </w:pPr>
      <w:bookmarkStart w:id="61" w:name="_Toc498585841"/>
      <w:bookmarkStart w:id="62" w:name="_Toc18680257"/>
      <w:bookmarkStart w:id="63" w:name="_Toc526435823"/>
    </w:p>
    <w:p w14:paraId="19A056E4" w14:textId="45089841" w:rsidR="00973B13" w:rsidRPr="0076706E" w:rsidRDefault="000B2489" w:rsidP="0076706E">
      <w:pPr>
        <w:pStyle w:val="Heading2"/>
      </w:pPr>
      <w:bookmarkStart w:id="64" w:name="_Toc94797842"/>
      <w:r w:rsidRPr="0076706E">
        <w:rPr>
          <w:bCs/>
          <w:lang w:val="ga"/>
        </w:rPr>
        <w:lastRenderedPageBreak/>
        <w:t>3.5 Coistí Faireacháin</w:t>
      </w:r>
      <w:bookmarkEnd w:id="61"/>
      <w:bookmarkEnd w:id="62"/>
      <w:bookmarkEnd w:id="63"/>
      <w:bookmarkEnd w:id="64"/>
    </w:p>
    <w:p w14:paraId="28D80567" w14:textId="6B89744F" w:rsidR="00FC0298" w:rsidRPr="0076706E" w:rsidRDefault="00973B13" w:rsidP="0076706E">
      <w:pPr>
        <w:rPr>
          <w:color w:val="000000" w:themeColor="text1"/>
        </w:rPr>
      </w:pPr>
      <w:r w:rsidRPr="0076706E">
        <w:rPr>
          <w:color w:val="000000" w:themeColor="text1"/>
          <w:lang w:val="ga"/>
        </w:rPr>
        <w:t xml:space="preserve">Leanann na Coistí Faireacháin orthu ag obair leis </w:t>
      </w:r>
      <w:r w:rsidR="009726C0" w:rsidRPr="0076706E">
        <w:rPr>
          <w:color w:val="000000" w:themeColor="text1"/>
          <w:lang w:val="ga"/>
        </w:rPr>
        <w:t>NDA</w:t>
      </w:r>
      <w:r w:rsidRPr="0076706E">
        <w:rPr>
          <w:color w:val="000000" w:themeColor="text1"/>
          <w:lang w:val="ga"/>
        </w:rPr>
        <w:t xml:space="preserve"> chun a chinntiú go scaiptear ar chomhlachtaí poiblí an treoir uainn maidir le timpeallacht chuimsitheach oibre a chruthú agus chun tacú le comhlachtaí poiblí tuilleadh daoine faoi mhíchumas a earcú de réir a chéile.</w:t>
      </w:r>
    </w:p>
    <w:p w14:paraId="08A23104" w14:textId="78DED1BE" w:rsidR="00973B13" w:rsidRPr="0076706E" w:rsidRDefault="000B2489" w:rsidP="0076706E">
      <w:pPr>
        <w:pStyle w:val="Heading2"/>
      </w:pPr>
      <w:bookmarkStart w:id="65" w:name="_Toc94797843"/>
      <w:r w:rsidRPr="0076706E">
        <w:rPr>
          <w:bCs/>
          <w:lang w:val="ga"/>
        </w:rPr>
        <w:t xml:space="preserve">3.6 </w:t>
      </w:r>
      <w:bookmarkStart w:id="66" w:name="_Toc56497156"/>
      <w:bookmarkStart w:id="67" w:name="_Toc18680259"/>
      <w:bookmarkStart w:id="68" w:name="_Toc526435825"/>
      <w:bookmarkStart w:id="69" w:name="_Toc498585843"/>
      <w:r w:rsidRPr="0076706E">
        <w:rPr>
          <w:bCs/>
          <w:lang w:val="ga"/>
        </w:rPr>
        <w:t xml:space="preserve">Earráidí </w:t>
      </w:r>
      <w:bookmarkEnd w:id="66"/>
      <w:bookmarkEnd w:id="67"/>
      <w:bookmarkEnd w:id="68"/>
      <w:bookmarkEnd w:id="69"/>
      <w:r w:rsidRPr="0076706E">
        <w:rPr>
          <w:bCs/>
          <w:lang w:val="ga"/>
        </w:rPr>
        <w:t>– athruithe i sonraí</w:t>
      </w:r>
      <w:bookmarkEnd w:id="65"/>
    </w:p>
    <w:p w14:paraId="67FF25AF" w14:textId="059EEFF0" w:rsidR="00973B13" w:rsidRPr="0076706E" w:rsidRDefault="00AE050D" w:rsidP="0076706E">
      <w:pPr>
        <w:spacing w:after="0"/>
        <w:rPr>
          <w:rFonts w:ascii="Rockwell" w:hAnsi="Rockwell"/>
        </w:rPr>
      </w:pPr>
      <w:r w:rsidRPr="0076706E">
        <w:rPr>
          <w:color w:val="000000"/>
          <w:lang w:val="ga"/>
        </w:rPr>
        <w:t>Ní raibh aon earráidí ann sna sonraí a foilsíodh go dtí seo.</w:t>
      </w:r>
      <w:r w:rsidRPr="0076706E">
        <w:rPr>
          <w:lang w:val="ga"/>
        </w:rPr>
        <w:br w:type="page"/>
      </w:r>
    </w:p>
    <w:p w14:paraId="318D8A00" w14:textId="4FB320E2" w:rsidR="00E9499C" w:rsidRPr="0076706E" w:rsidRDefault="00973B13" w:rsidP="0076706E">
      <w:pPr>
        <w:pStyle w:val="Heading1"/>
      </w:pPr>
      <w:bookmarkStart w:id="70" w:name="_Toc94797844"/>
      <w:r w:rsidRPr="0076706E">
        <w:rPr>
          <w:bCs/>
          <w:lang w:val="ga"/>
        </w:rPr>
        <w:lastRenderedPageBreak/>
        <w:t>Aguisín A – Ranna Rialtais</w:t>
      </w:r>
      <w:bookmarkEnd w:id="70"/>
    </w:p>
    <w:p w14:paraId="43118BBC" w14:textId="7636F8DB" w:rsidR="00100447" w:rsidRPr="0076706E" w:rsidRDefault="00100447" w:rsidP="0076706E">
      <w:pPr>
        <w:pStyle w:val="TableTitle"/>
        <w:jc w:val="left"/>
      </w:pPr>
    </w:p>
    <w:tbl>
      <w:tblPr>
        <w:tblW w:w="116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552"/>
        <w:gridCol w:w="1559"/>
        <w:gridCol w:w="1701"/>
        <w:gridCol w:w="1418"/>
        <w:gridCol w:w="1417"/>
        <w:gridCol w:w="1418"/>
        <w:gridCol w:w="1544"/>
      </w:tblGrid>
      <w:tr w:rsidR="00F25E62" w:rsidRPr="0076706E" w14:paraId="28E38A6C" w14:textId="77777777" w:rsidTr="00586EAC">
        <w:trPr>
          <w:tblHeader/>
          <w:jc w:val="center"/>
        </w:trPr>
        <w:tc>
          <w:tcPr>
            <w:tcW w:w="2552" w:type="dxa"/>
            <w:tcBorders>
              <w:bottom w:val="single" w:sz="12" w:space="0" w:color="000000"/>
            </w:tcBorders>
          </w:tcPr>
          <w:p w14:paraId="1D35EC9D" w14:textId="305A4352" w:rsidR="0007589F" w:rsidRPr="0076706E" w:rsidRDefault="0007589F" w:rsidP="0076706E">
            <w:pPr>
              <w:pStyle w:val="TableHead"/>
              <w:rPr>
                <w:sz w:val="22"/>
                <w:szCs w:val="22"/>
              </w:rPr>
            </w:pPr>
            <w:r w:rsidRPr="0076706E">
              <w:rPr>
                <w:bCs/>
                <w:sz w:val="22"/>
                <w:szCs w:val="22"/>
                <w:lang w:val="ga"/>
              </w:rPr>
              <w:t xml:space="preserve">Roinn </w:t>
            </w:r>
          </w:p>
        </w:tc>
        <w:tc>
          <w:tcPr>
            <w:tcW w:w="1559" w:type="dxa"/>
            <w:tcBorders>
              <w:bottom w:val="single" w:sz="12" w:space="0" w:color="000000"/>
            </w:tcBorders>
          </w:tcPr>
          <w:p w14:paraId="38C2F636" w14:textId="1F4B33D9" w:rsidR="0007589F" w:rsidRPr="0076706E" w:rsidRDefault="00E011F1" w:rsidP="0076706E">
            <w:pPr>
              <w:pStyle w:val="TableHead"/>
              <w:rPr>
                <w:sz w:val="22"/>
                <w:szCs w:val="22"/>
              </w:rPr>
            </w:pPr>
            <w:r w:rsidRPr="0076706E">
              <w:rPr>
                <w:bCs/>
                <w:sz w:val="22"/>
                <w:szCs w:val="22"/>
                <w:lang w:val="ga"/>
              </w:rPr>
              <w:t>An líon iomlán fostaithe 2019</w:t>
            </w:r>
          </w:p>
        </w:tc>
        <w:tc>
          <w:tcPr>
            <w:tcW w:w="1701" w:type="dxa"/>
            <w:tcBorders>
              <w:bottom w:val="single" w:sz="12" w:space="0" w:color="000000"/>
            </w:tcBorders>
          </w:tcPr>
          <w:p w14:paraId="3F0CDEEA" w14:textId="0EB4AB05" w:rsidR="0007589F" w:rsidRPr="0076706E" w:rsidRDefault="00E011F1" w:rsidP="0076706E">
            <w:pPr>
              <w:pStyle w:val="TableHead"/>
              <w:rPr>
                <w:sz w:val="22"/>
                <w:szCs w:val="22"/>
              </w:rPr>
            </w:pPr>
            <w:r w:rsidRPr="0076706E">
              <w:rPr>
                <w:bCs/>
                <w:sz w:val="22"/>
                <w:szCs w:val="22"/>
                <w:lang w:val="ga"/>
              </w:rPr>
              <w:t xml:space="preserve">An líon fostaithe a thuairiscigh míchumas </w:t>
            </w:r>
          </w:p>
          <w:p w14:paraId="2A6C51C8" w14:textId="7236E570" w:rsidR="0007589F" w:rsidRPr="0076706E" w:rsidRDefault="0007589F" w:rsidP="0076706E">
            <w:pPr>
              <w:pStyle w:val="TableHead"/>
              <w:rPr>
                <w:sz w:val="22"/>
                <w:szCs w:val="22"/>
              </w:rPr>
            </w:pPr>
            <w:r w:rsidRPr="0076706E">
              <w:rPr>
                <w:bCs/>
                <w:sz w:val="22"/>
                <w:szCs w:val="22"/>
                <w:lang w:val="ga"/>
              </w:rPr>
              <w:t>2019</w:t>
            </w:r>
          </w:p>
        </w:tc>
        <w:tc>
          <w:tcPr>
            <w:tcW w:w="1418" w:type="dxa"/>
            <w:tcBorders>
              <w:bottom w:val="single" w:sz="12" w:space="0" w:color="000000"/>
            </w:tcBorders>
          </w:tcPr>
          <w:p w14:paraId="34A20F71" w14:textId="68344F07" w:rsidR="0007589F" w:rsidRPr="00586EAC" w:rsidRDefault="0007589F" w:rsidP="0076706E">
            <w:pPr>
              <w:pStyle w:val="TableHead"/>
              <w:rPr>
                <w:sz w:val="22"/>
                <w:szCs w:val="22"/>
              </w:rPr>
            </w:pPr>
            <w:r w:rsidRPr="00586EAC">
              <w:rPr>
                <w:bCs/>
                <w:sz w:val="22"/>
                <w:szCs w:val="22"/>
                <w:lang w:val="ga"/>
              </w:rPr>
              <w:t>An % d’fhostaithe a thuairiscigh</w:t>
            </w:r>
          </w:p>
          <w:p w14:paraId="188A292B" w14:textId="7900B77D" w:rsidR="0007589F" w:rsidRPr="00586EAC" w:rsidRDefault="003D0375" w:rsidP="0076706E">
            <w:pPr>
              <w:pStyle w:val="TableHead"/>
              <w:rPr>
                <w:sz w:val="22"/>
                <w:szCs w:val="22"/>
              </w:rPr>
            </w:pPr>
            <w:r w:rsidRPr="00586EAC">
              <w:rPr>
                <w:bCs/>
                <w:sz w:val="22"/>
                <w:szCs w:val="22"/>
                <w:lang w:val="ga"/>
              </w:rPr>
              <w:t xml:space="preserve">míchumas 2019 </w:t>
            </w:r>
          </w:p>
        </w:tc>
        <w:tc>
          <w:tcPr>
            <w:tcW w:w="1417" w:type="dxa"/>
            <w:tcBorders>
              <w:bottom w:val="single" w:sz="12" w:space="0" w:color="000000"/>
            </w:tcBorders>
          </w:tcPr>
          <w:p w14:paraId="075A235A" w14:textId="3EC59754" w:rsidR="0007589F" w:rsidRPr="00586EAC" w:rsidRDefault="00E011F1" w:rsidP="0076706E">
            <w:pPr>
              <w:pStyle w:val="TableHead"/>
              <w:rPr>
                <w:sz w:val="22"/>
                <w:szCs w:val="22"/>
              </w:rPr>
            </w:pPr>
            <w:r w:rsidRPr="00586EAC">
              <w:rPr>
                <w:bCs/>
                <w:sz w:val="22"/>
                <w:szCs w:val="22"/>
                <w:lang w:val="ga"/>
              </w:rPr>
              <w:t>An líon iomlán fostaithe 2020</w:t>
            </w:r>
          </w:p>
        </w:tc>
        <w:tc>
          <w:tcPr>
            <w:tcW w:w="1418" w:type="dxa"/>
            <w:tcBorders>
              <w:bottom w:val="single" w:sz="12" w:space="0" w:color="000000"/>
            </w:tcBorders>
          </w:tcPr>
          <w:p w14:paraId="46982EE5" w14:textId="0B65CF3E" w:rsidR="0007589F" w:rsidRPr="00586EAC" w:rsidRDefault="00E011F1" w:rsidP="0076706E">
            <w:pPr>
              <w:pStyle w:val="TableHead"/>
              <w:rPr>
                <w:sz w:val="22"/>
                <w:szCs w:val="22"/>
              </w:rPr>
            </w:pPr>
            <w:r w:rsidRPr="00586EAC">
              <w:rPr>
                <w:bCs/>
                <w:sz w:val="22"/>
                <w:szCs w:val="22"/>
                <w:lang w:val="ga"/>
              </w:rPr>
              <w:t xml:space="preserve">An líon fostaithe a thuairiscigh míchumas </w:t>
            </w:r>
          </w:p>
          <w:p w14:paraId="280AE72C" w14:textId="73ADD250" w:rsidR="0007589F" w:rsidRPr="00586EAC" w:rsidRDefault="00E011F1" w:rsidP="0076706E">
            <w:pPr>
              <w:pStyle w:val="TableHead"/>
              <w:rPr>
                <w:sz w:val="22"/>
                <w:szCs w:val="22"/>
              </w:rPr>
            </w:pPr>
            <w:r w:rsidRPr="00586EAC">
              <w:rPr>
                <w:bCs/>
                <w:sz w:val="22"/>
                <w:szCs w:val="22"/>
                <w:lang w:val="ga"/>
              </w:rPr>
              <w:t>2020</w:t>
            </w:r>
          </w:p>
        </w:tc>
        <w:tc>
          <w:tcPr>
            <w:tcW w:w="1544" w:type="dxa"/>
            <w:tcBorders>
              <w:bottom w:val="single" w:sz="12" w:space="0" w:color="000000"/>
            </w:tcBorders>
          </w:tcPr>
          <w:p w14:paraId="14C5846D" w14:textId="730656B0" w:rsidR="0007589F" w:rsidRPr="00586EAC" w:rsidRDefault="0007589F" w:rsidP="0076706E">
            <w:pPr>
              <w:pStyle w:val="TableHead"/>
              <w:rPr>
                <w:sz w:val="22"/>
                <w:szCs w:val="22"/>
              </w:rPr>
            </w:pPr>
            <w:r w:rsidRPr="00586EAC">
              <w:rPr>
                <w:bCs/>
                <w:sz w:val="22"/>
                <w:szCs w:val="22"/>
                <w:lang w:val="ga"/>
              </w:rPr>
              <w:t>An % d’fhostaithe a thuairiscigh</w:t>
            </w:r>
          </w:p>
          <w:p w14:paraId="455354A8" w14:textId="4D3CAC3C" w:rsidR="0007589F" w:rsidRPr="00586EAC" w:rsidRDefault="003D0375" w:rsidP="0076706E">
            <w:pPr>
              <w:pStyle w:val="TableHead"/>
              <w:rPr>
                <w:sz w:val="22"/>
                <w:szCs w:val="22"/>
              </w:rPr>
            </w:pPr>
            <w:r w:rsidRPr="00586EAC">
              <w:rPr>
                <w:bCs/>
                <w:sz w:val="22"/>
                <w:szCs w:val="22"/>
                <w:lang w:val="ga"/>
              </w:rPr>
              <w:t>míchumas 2020</w:t>
            </w:r>
          </w:p>
        </w:tc>
      </w:tr>
      <w:tr w:rsidR="00812E67" w:rsidRPr="0076706E" w14:paraId="58AADFE2" w14:textId="77777777" w:rsidTr="00586EAC">
        <w:trPr>
          <w:jc w:val="center"/>
        </w:trPr>
        <w:tc>
          <w:tcPr>
            <w:tcW w:w="2552" w:type="dxa"/>
            <w:tcBorders>
              <w:top w:val="single" w:sz="12" w:space="0" w:color="000000"/>
            </w:tcBorders>
          </w:tcPr>
          <w:p w14:paraId="3C421F76" w14:textId="0A809D32" w:rsidR="00812E67" w:rsidRPr="0076706E" w:rsidRDefault="00314185" w:rsidP="0076706E">
            <w:pPr>
              <w:rPr>
                <w:sz w:val="22"/>
                <w:szCs w:val="22"/>
              </w:rPr>
            </w:pPr>
            <w:r w:rsidRPr="0076706E">
              <w:rPr>
                <w:sz w:val="22"/>
                <w:szCs w:val="22"/>
                <w:lang w:val="ga"/>
              </w:rPr>
              <w:t>An Roinn Talmhaíochta, Bia &amp;</w:t>
            </w:r>
            <w:r w:rsidR="00812E67" w:rsidRPr="0076706E">
              <w:rPr>
                <w:sz w:val="22"/>
                <w:szCs w:val="22"/>
                <w:lang w:val="ga"/>
              </w:rPr>
              <w:t xml:space="preserve"> Mara</w:t>
            </w:r>
          </w:p>
        </w:tc>
        <w:tc>
          <w:tcPr>
            <w:tcW w:w="1559" w:type="dxa"/>
            <w:tcBorders>
              <w:top w:val="single" w:sz="12" w:space="0" w:color="000000"/>
            </w:tcBorders>
          </w:tcPr>
          <w:p w14:paraId="4FBDBD9E" w14:textId="3223DB0C" w:rsidR="00812E67" w:rsidRPr="0076706E" w:rsidRDefault="00812E67" w:rsidP="0076706E">
            <w:pPr>
              <w:jc w:val="right"/>
              <w:rPr>
                <w:sz w:val="22"/>
                <w:szCs w:val="22"/>
              </w:rPr>
            </w:pPr>
            <w:r w:rsidRPr="0076706E">
              <w:rPr>
                <w:rFonts w:cs="Arial"/>
                <w:sz w:val="22"/>
                <w:szCs w:val="22"/>
                <w:lang w:val="ga"/>
              </w:rPr>
              <w:t>3,430</w:t>
            </w:r>
          </w:p>
        </w:tc>
        <w:tc>
          <w:tcPr>
            <w:tcW w:w="1701" w:type="dxa"/>
            <w:tcBorders>
              <w:top w:val="single" w:sz="12" w:space="0" w:color="000000"/>
            </w:tcBorders>
          </w:tcPr>
          <w:p w14:paraId="3D2048BD" w14:textId="3EE58E78" w:rsidR="00812E67" w:rsidRPr="0076706E" w:rsidRDefault="00812E67" w:rsidP="0076706E">
            <w:pPr>
              <w:jc w:val="right"/>
              <w:rPr>
                <w:sz w:val="22"/>
                <w:szCs w:val="22"/>
              </w:rPr>
            </w:pPr>
            <w:r w:rsidRPr="0076706E">
              <w:rPr>
                <w:rFonts w:cs="Arial"/>
                <w:sz w:val="22"/>
                <w:szCs w:val="22"/>
                <w:lang w:val="ga"/>
              </w:rPr>
              <w:t>138</w:t>
            </w:r>
          </w:p>
        </w:tc>
        <w:tc>
          <w:tcPr>
            <w:tcW w:w="1418" w:type="dxa"/>
            <w:tcBorders>
              <w:top w:val="single" w:sz="12" w:space="0" w:color="000000"/>
            </w:tcBorders>
          </w:tcPr>
          <w:p w14:paraId="1A935B8C" w14:textId="0861216F" w:rsidR="00812E67" w:rsidRPr="0076706E" w:rsidRDefault="00812E67" w:rsidP="0076706E">
            <w:pPr>
              <w:jc w:val="right"/>
              <w:rPr>
                <w:sz w:val="22"/>
                <w:szCs w:val="22"/>
              </w:rPr>
            </w:pPr>
            <w:r w:rsidRPr="0076706E">
              <w:rPr>
                <w:rFonts w:cs="Arial"/>
                <w:sz w:val="22"/>
                <w:szCs w:val="22"/>
                <w:lang w:val="ga"/>
              </w:rPr>
              <w:t>4.0</w:t>
            </w:r>
          </w:p>
        </w:tc>
        <w:tc>
          <w:tcPr>
            <w:tcW w:w="1417" w:type="dxa"/>
            <w:tcBorders>
              <w:top w:val="single" w:sz="12" w:space="0" w:color="000000"/>
            </w:tcBorders>
          </w:tcPr>
          <w:p w14:paraId="222BB804" w14:textId="3DB190D6" w:rsidR="00812E67" w:rsidRPr="0076706E" w:rsidRDefault="00812E67" w:rsidP="0076706E">
            <w:pPr>
              <w:jc w:val="right"/>
              <w:rPr>
                <w:sz w:val="22"/>
                <w:szCs w:val="22"/>
              </w:rPr>
            </w:pPr>
            <w:r w:rsidRPr="0076706E">
              <w:rPr>
                <w:sz w:val="22"/>
                <w:szCs w:val="22"/>
                <w:lang w:val="ga"/>
              </w:rPr>
              <w:t>3,749</w:t>
            </w:r>
          </w:p>
        </w:tc>
        <w:tc>
          <w:tcPr>
            <w:tcW w:w="1418" w:type="dxa"/>
            <w:tcBorders>
              <w:top w:val="single" w:sz="12" w:space="0" w:color="000000"/>
            </w:tcBorders>
          </w:tcPr>
          <w:p w14:paraId="023F471A" w14:textId="72B4407B" w:rsidR="00812E67" w:rsidRPr="0076706E" w:rsidRDefault="00812E67" w:rsidP="0076706E">
            <w:pPr>
              <w:jc w:val="right"/>
              <w:rPr>
                <w:sz w:val="22"/>
                <w:szCs w:val="22"/>
              </w:rPr>
            </w:pPr>
            <w:r w:rsidRPr="0076706E">
              <w:rPr>
                <w:sz w:val="22"/>
                <w:szCs w:val="22"/>
                <w:lang w:val="ga"/>
              </w:rPr>
              <w:t>137</w:t>
            </w:r>
          </w:p>
        </w:tc>
        <w:tc>
          <w:tcPr>
            <w:tcW w:w="1544" w:type="dxa"/>
            <w:tcBorders>
              <w:top w:val="single" w:sz="12" w:space="0" w:color="000000"/>
            </w:tcBorders>
          </w:tcPr>
          <w:p w14:paraId="50975529" w14:textId="513C9B16" w:rsidR="00812E67" w:rsidRPr="0076706E" w:rsidRDefault="007D6728" w:rsidP="0076706E">
            <w:pPr>
              <w:jc w:val="right"/>
              <w:rPr>
                <w:sz w:val="22"/>
                <w:szCs w:val="22"/>
              </w:rPr>
            </w:pPr>
            <w:r w:rsidRPr="0076706E">
              <w:rPr>
                <w:sz w:val="22"/>
                <w:szCs w:val="22"/>
                <w:lang w:val="ga"/>
              </w:rPr>
              <w:t>3.7</w:t>
            </w:r>
          </w:p>
        </w:tc>
      </w:tr>
      <w:tr w:rsidR="004254C8" w:rsidRPr="0076706E" w14:paraId="1F2A44B9" w14:textId="77777777" w:rsidTr="00586EAC">
        <w:trPr>
          <w:jc w:val="center"/>
        </w:trPr>
        <w:tc>
          <w:tcPr>
            <w:tcW w:w="2552" w:type="dxa"/>
          </w:tcPr>
          <w:p w14:paraId="2E5BD7B7" w14:textId="5B757776" w:rsidR="004254C8" w:rsidRPr="0076706E" w:rsidRDefault="004254C8" w:rsidP="004F415F">
            <w:pPr>
              <w:rPr>
                <w:sz w:val="22"/>
                <w:szCs w:val="22"/>
              </w:rPr>
            </w:pPr>
            <w:r w:rsidRPr="004F415F">
              <w:rPr>
                <w:sz w:val="22"/>
                <w:szCs w:val="22"/>
              </w:rPr>
              <w:t xml:space="preserve">An Roinn Leanaí, Comhionannais, </w:t>
            </w:r>
            <w:r w:rsidR="00314185" w:rsidRPr="004F415F">
              <w:rPr>
                <w:sz w:val="22"/>
                <w:szCs w:val="22"/>
              </w:rPr>
              <w:t>Míchumais, Lánpháirtíochta &amp;</w:t>
            </w:r>
            <w:r w:rsidRPr="004F415F">
              <w:rPr>
                <w:sz w:val="22"/>
                <w:szCs w:val="22"/>
              </w:rPr>
              <w:t xml:space="preserve">Óige </w:t>
            </w:r>
            <w:r w:rsidRPr="004F415F">
              <w:rPr>
                <w:b/>
                <w:sz w:val="22"/>
                <w:szCs w:val="22"/>
              </w:rPr>
              <w:t>(</w:t>
            </w:r>
            <w:r w:rsidR="007662FC">
              <w:rPr>
                <w:b/>
                <w:sz w:val="22"/>
                <w:szCs w:val="22"/>
              </w:rPr>
              <w:t xml:space="preserve">comparáid leis an iar </w:t>
            </w:r>
            <w:r w:rsidR="004F415F" w:rsidRPr="004F415F">
              <w:rPr>
                <w:b/>
                <w:sz w:val="22"/>
                <w:szCs w:val="22"/>
              </w:rPr>
              <w:t>Roinn Leanaí &amp; Gnóthaí Óige in 2019. Féach Tábla 5 i Roinn 2.2. den tuarascáil le haghaidh tuilleadh faisnéise)</w:t>
            </w:r>
            <w:r w:rsidRPr="0076706E">
              <w:rPr>
                <w:sz w:val="22"/>
                <w:szCs w:val="22"/>
                <w:lang w:val="ga"/>
              </w:rPr>
              <w:t xml:space="preserve"> </w:t>
            </w:r>
          </w:p>
        </w:tc>
        <w:tc>
          <w:tcPr>
            <w:tcW w:w="1559" w:type="dxa"/>
          </w:tcPr>
          <w:p w14:paraId="146F4F91" w14:textId="2CE7AFCC" w:rsidR="004254C8" w:rsidRPr="0076706E" w:rsidRDefault="004254C8" w:rsidP="0076706E">
            <w:pPr>
              <w:pStyle w:val="TableCell"/>
              <w:jc w:val="right"/>
              <w:rPr>
                <w:sz w:val="22"/>
                <w:szCs w:val="22"/>
              </w:rPr>
            </w:pPr>
            <w:r w:rsidRPr="0076706E">
              <w:rPr>
                <w:rFonts w:cs="Arial"/>
                <w:sz w:val="22"/>
                <w:szCs w:val="22"/>
                <w:lang w:val="ga"/>
              </w:rPr>
              <w:t>287</w:t>
            </w:r>
          </w:p>
        </w:tc>
        <w:tc>
          <w:tcPr>
            <w:tcW w:w="1701" w:type="dxa"/>
          </w:tcPr>
          <w:p w14:paraId="0D4C171D" w14:textId="6CF3D40A" w:rsidR="004254C8" w:rsidRPr="0076706E" w:rsidRDefault="004254C8" w:rsidP="0076706E">
            <w:pPr>
              <w:pStyle w:val="TableCell"/>
              <w:jc w:val="right"/>
              <w:rPr>
                <w:sz w:val="22"/>
                <w:szCs w:val="22"/>
              </w:rPr>
            </w:pPr>
            <w:r w:rsidRPr="0076706E">
              <w:rPr>
                <w:rFonts w:cs="Arial"/>
                <w:sz w:val="22"/>
                <w:szCs w:val="22"/>
                <w:lang w:val="ga"/>
              </w:rPr>
              <w:t>15</w:t>
            </w:r>
          </w:p>
        </w:tc>
        <w:tc>
          <w:tcPr>
            <w:tcW w:w="1418" w:type="dxa"/>
          </w:tcPr>
          <w:p w14:paraId="3B1F782C" w14:textId="2103E055" w:rsidR="004254C8" w:rsidRPr="0076706E" w:rsidRDefault="004254C8" w:rsidP="0076706E">
            <w:pPr>
              <w:pStyle w:val="TableCell"/>
              <w:jc w:val="right"/>
              <w:rPr>
                <w:sz w:val="22"/>
                <w:szCs w:val="22"/>
              </w:rPr>
            </w:pPr>
            <w:r w:rsidRPr="0076706E">
              <w:rPr>
                <w:sz w:val="22"/>
                <w:szCs w:val="22"/>
                <w:lang w:val="ga"/>
              </w:rPr>
              <w:t>5.2</w:t>
            </w:r>
          </w:p>
        </w:tc>
        <w:tc>
          <w:tcPr>
            <w:tcW w:w="1417" w:type="dxa"/>
          </w:tcPr>
          <w:p w14:paraId="4151F225" w14:textId="076A23B9" w:rsidR="004254C8" w:rsidRPr="0076706E" w:rsidRDefault="004254C8" w:rsidP="0076706E">
            <w:pPr>
              <w:jc w:val="right"/>
              <w:rPr>
                <w:sz w:val="22"/>
                <w:szCs w:val="22"/>
              </w:rPr>
            </w:pPr>
            <w:r w:rsidRPr="0076706E">
              <w:rPr>
                <w:sz w:val="22"/>
                <w:szCs w:val="22"/>
                <w:lang w:val="ga"/>
              </w:rPr>
              <w:t>375</w:t>
            </w:r>
          </w:p>
        </w:tc>
        <w:tc>
          <w:tcPr>
            <w:tcW w:w="1418" w:type="dxa"/>
          </w:tcPr>
          <w:p w14:paraId="7FC35E30" w14:textId="0DE9159A" w:rsidR="004254C8" w:rsidRPr="0076706E" w:rsidRDefault="004254C8" w:rsidP="0076706E">
            <w:pPr>
              <w:jc w:val="right"/>
              <w:rPr>
                <w:sz w:val="22"/>
                <w:szCs w:val="22"/>
              </w:rPr>
            </w:pPr>
            <w:r w:rsidRPr="0076706E">
              <w:rPr>
                <w:sz w:val="22"/>
                <w:szCs w:val="22"/>
                <w:lang w:val="ga"/>
              </w:rPr>
              <w:t>20</w:t>
            </w:r>
          </w:p>
        </w:tc>
        <w:tc>
          <w:tcPr>
            <w:tcW w:w="1544" w:type="dxa"/>
          </w:tcPr>
          <w:p w14:paraId="05015519" w14:textId="2C69050A" w:rsidR="004254C8" w:rsidRPr="0076706E" w:rsidRDefault="007D6728" w:rsidP="0076706E">
            <w:pPr>
              <w:jc w:val="right"/>
              <w:rPr>
                <w:sz w:val="22"/>
                <w:szCs w:val="22"/>
              </w:rPr>
            </w:pPr>
            <w:r w:rsidRPr="0076706E">
              <w:rPr>
                <w:sz w:val="22"/>
                <w:szCs w:val="22"/>
                <w:lang w:val="ga"/>
              </w:rPr>
              <w:t>5.3</w:t>
            </w:r>
          </w:p>
        </w:tc>
      </w:tr>
      <w:tr w:rsidR="004254C8" w:rsidRPr="0076706E" w14:paraId="44073D63" w14:textId="77777777" w:rsidTr="00586EAC">
        <w:trPr>
          <w:jc w:val="center"/>
        </w:trPr>
        <w:tc>
          <w:tcPr>
            <w:tcW w:w="2552" w:type="dxa"/>
          </w:tcPr>
          <w:p w14:paraId="339B403B" w14:textId="2964BF3E" w:rsidR="004254C8" w:rsidRPr="0076706E" w:rsidRDefault="004254C8" w:rsidP="0076706E">
            <w:pPr>
              <w:rPr>
                <w:sz w:val="22"/>
                <w:szCs w:val="22"/>
              </w:rPr>
            </w:pPr>
            <w:r w:rsidRPr="0076706E">
              <w:rPr>
                <w:sz w:val="22"/>
                <w:szCs w:val="22"/>
                <w:lang w:val="ga"/>
              </w:rPr>
              <w:t>An Roinn Cosanta</w:t>
            </w:r>
          </w:p>
        </w:tc>
        <w:tc>
          <w:tcPr>
            <w:tcW w:w="1559" w:type="dxa"/>
          </w:tcPr>
          <w:p w14:paraId="65FBD4CC" w14:textId="0A8E1322" w:rsidR="004254C8" w:rsidRPr="0076706E" w:rsidRDefault="004254C8" w:rsidP="0076706E">
            <w:pPr>
              <w:pStyle w:val="TableCell"/>
              <w:jc w:val="right"/>
              <w:rPr>
                <w:sz w:val="24"/>
              </w:rPr>
            </w:pPr>
            <w:r w:rsidRPr="0076706E">
              <w:rPr>
                <w:rFonts w:cs="Arial"/>
                <w:sz w:val="22"/>
                <w:szCs w:val="22"/>
                <w:lang w:val="ga"/>
              </w:rPr>
              <w:t>371</w:t>
            </w:r>
          </w:p>
        </w:tc>
        <w:tc>
          <w:tcPr>
            <w:tcW w:w="1701" w:type="dxa"/>
          </w:tcPr>
          <w:p w14:paraId="091F8D40" w14:textId="7A761D69" w:rsidR="004254C8" w:rsidRPr="0076706E" w:rsidRDefault="004254C8" w:rsidP="0076706E">
            <w:pPr>
              <w:pStyle w:val="TableCell"/>
              <w:jc w:val="right"/>
              <w:rPr>
                <w:sz w:val="24"/>
              </w:rPr>
            </w:pPr>
            <w:r w:rsidRPr="0076706E">
              <w:rPr>
                <w:rFonts w:cs="Arial"/>
                <w:sz w:val="22"/>
                <w:szCs w:val="22"/>
                <w:lang w:val="ga"/>
              </w:rPr>
              <w:t>16</w:t>
            </w:r>
          </w:p>
        </w:tc>
        <w:tc>
          <w:tcPr>
            <w:tcW w:w="1418" w:type="dxa"/>
          </w:tcPr>
          <w:p w14:paraId="1A7A7C63" w14:textId="6FE31A06" w:rsidR="004254C8" w:rsidRPr="0076706E" w:rsidRDefault="004254C8" w:rsidP="0076706E">
            <w:pPr>
              <w:pStyle w:val="TableCell"/>
              <w:jc w:val="right"/>
              <w:rPr>
                <w:sz w:val="24"/>
              </w:rPr>
            </w:pPr>
            <w:r w:rsidRPr="0076706E">
              <w:rPr>
                <w:rFonts w:cs="Arial"/>
                <w:sz w:val="22"/>
                <w:szCs w:val="22"/>
                <w:lang w:val="ga"/>
              </w:rPr>
              <w:t>4.3</w:t>
            </w:r>
          </w:p>
        </w:tc>
        <w:tc>
          <w:tcPr>
            <w:tcW w:w="1417" w:type="dxa"/>
          </w:tcPr>
          <w:p w14:paraId="680294EA" w14:textId="555BF3C7" w:rsidR="004254C8" w:rsidRPr="0076706E" w:rsidRDefault="004254C8" w:rsidP="0076706E">
            <w:pPr>
              <w:jc w:val="right"/>
              <w:rPr>
                <w:sz w:val="22"/>
                <w:szCs w:val="22"/>
              </w:rPr>
            </w:pPr>
            <w:r w:rsidRPr="0076706E">
              <w:rPr>
                <w:sz w:val="22"/>
                <w:szCs w:val="22"/>
                <w:lang w:val="ga"/>
              </w:rPr>
              <w:t>374</w:t>
            </w:r>
          </w:p>
        </w:tc>
        <w:tc>
          <w:tcPr>
            <w:tcW w:w="1418" w:type="dxa"/>
          </w:tcPr>
          <w:p w14:paraId="4617C2A1" w14:textId="43A40796" w:rsidR="004254C8" w:rsidRPr="0076706E" w:rsidRDefault="004254C8" w:rsidP="0076706E">
            <w:pPr>
              <w:jc w:val="right"/>
              <w:rPr>
                <w:sz w:val="22"/>
                <w:szCs w:val="22"/>
              </w:rPr>
            </w:pPr>
            <w:r w:rsidRPr="0076706E">
              <w:rPr>
                <w:sz w:val="22"/>
                <w:szCs w:val="22"/>
                <w:lang w:val="ga"/>
              </w:rPr>
              <w:t>16</w:t>
            </w:r>
          </w:p>
        </w:tc>
        <w:tc>
          <w:tcPr>
            <w:tcW w:w="1544" w:type="dxa"/>
          </w:tcPr>
          <w:p w14:paraId="18926A5D" w14:textId="6B42534B" w:rsidR="004254C8" w:rsidRPr="0076706E" w:rsidRDefault="001F59D5" w:rsidP="0076706E">
            <w:pPr>
              <w:jc w:val="right"/>
              <w:rPr>
                <w:sz w:val="22"/>
                <w:szCs w:val="22"/>
              </w:rPr>
            </w:pPr>
            <w:r w:rsidRPr="0076706E">
              <w:rPr>
                <w:sz w:val="22"/>
                <w:szCs w:val="22"/>
                <w:lang w:val="ga"/>
              </w:rPr>
              <w:t>4.3</w:t>
            </w:r>
          </w:p>
        </w:tc>
      </w:tr>
      <w:tr w:rsidR="00A25333" w:rsidRPr="0076706E" w14:paraId="0AB8FCD8" w14:textId="77777777" w:rsidTr="00586EAC">
        <w:trPr>
          <w:jc w:val="center"/>
        </w:trPr>
        <w:tc>
          <w:tcPr>
            <w:tcW w:w="2552" w:type="dxa"/>
          </w:tcPr>
          <w:p w14:paraId="393C0B16" w14:textId="19098172" w:rsidR="00A25333" w:rsidRPr="0076706E" w:rsidRDefault="00A25333" w:rsidP="0076706E">
            <w:pPr>
              <w:rPr>
                <w:sz w:val="22"/>
                <w:szCs w:val="22"/>
              </w:rPr>
            </w:pPr>
            <w:r w:rsidRPr="0076706E">
              <w:rPr>
                <w:sz w:val="22"/>
                <w:szCs w:val="22"/>
                <w:lang w:val="ga"/>
              </w:rPr>
              <w:t>An Roinn Cosanta - Fostaithe is Sibhialtaigh</w:t>
            </w:r>
          </w:p>
        </w:tc>
        <w:tc>
          <w:tcPr>
            <w:tcW w:w="1559" w:type="dxa"/>
          </w:tcPr>
          <w:p w14:paraId="4F820B81" w14:textId="0780C616" w:rsidR="00A25333" w:rsidRPr="0076706E" w:rsidRDefault="00A25333" w:rsidP="0076706E">
            <w:pPr>
              <w:pStyle w:val="TableCell"/>
              <w:jc w:val="right"/>
              <w:rPr>
                <w:sz w:val="24"/>
              </w:rPr>
            </w:pPr>
            <w:r w:rsidRPr="0076706E">
              <w:rPr>
                <w:rFonts w:cs="Arial"/>
                <w:sz w:val="22"/>
                <w:szCs w:val="22"/>
                <w:lang w:val="ga"/>
              </w:rPr>
              <w:t>451</w:t>
            </w:r>
          </w:p>
        </w:tc>
        <w:tc>
          <w:tcPr>
            <w:tcW w:w="1701" w:type="dxa"/>
          </w:tcPr>
          <w:p w14:paraId="4B003CC3" w14:textId="205350D0" w:rsidR="00A25333" w:rsidRPr="0076706E" w:rsidRDefault="00A25333" w:rsidP="0076706E">
            <w:pPr>
              <w:pStyle w:val="TableCell"/>
              <w:jc w:val="right"/>
              <w:rPr>
                <w:sz w:val="24"/>
              </w:rPr>
            </w:pPr>
            <w:r w:rsidRPr="0076706E">
              <w:rPr>
                <w:rFonts w:cs="Arial"/>
                <w:sz w:val="22"/>
                <w:szCs w:val="22"/>
                <w:lang w:val="ga"/>
              </w:rPr>
              <w:t>28</w:t>
            </w:r>
          </w:p>
        </w:tc>
        <w:tc>
          <w:tcPr>
            <w:tcW w:w="1418" w:type="dxa"/>
          </w:tcPr>
          <w:p w14:paraId="6327EA11" w14:textId="36AEF4EE" w:rsidR="00A25333" w:rsidRPr="0076706E" w:rsidRDefault="00A25333" w:rsidP="0076706E">
            <w:pPr>
              <w:pStyle w:val="TableCell"/>
              <w:jc w:val="right"/>
              <w:rPr>
                <w:sz w:val="24"/>
              </w:rPr>
            </w:pPr>
            <w:r w:rsidRPr="0076706E">
              <w:rPr>
                <w:rFonts w:cs="Arial"/>
                <w:sz w:val="22"/>
                <w:szCs w:val="22"/>
                <w:lang w:val="ga"/>
              </w:rPr>
              <w:t>6.2</w:t>
            </w:r>
          </w:p>
        </w:tc>
        <w:tc>
          <w:tcPr>
            <w:tcW w:w="1417" w:type="dxa"/>
          </w:tcPr>
          <w:p w14:paraId="0D4B773B" w14:textId="4AE01AA6" w:rsidR="00A25333" w:rsidRPr="0076706E" w:rsidRDefault="00A25333" w:rsidP="0076706E">
            <w:pPr>
              <w:jc w:val="right"/>
              <w:rPr>
                <w:sz w:val="22"/>
                <w:szCs w:val="22"/>
              </w:rPr>
            </w:pPr>
            <w:r w:rsidRPr="0076706E">
              <w:rPr>
                <w:sz w:val="22"/>
                <w:szCs w:val="22"/>
                <w:lang w:val="ga"/>
              </w:rPr>
              <w:t>455</w:t>
            </w:r>
          </w:p>
        </w:tc>
        <w:tc>
          <w:tcPr>
            <w:tcW w:w="1418" w:type="dxa"/>
          </w:tcPr>
          <w:p w14:paraId="2329B8E0" w14:textId="126B1EA9" w:rsidR="00A25333" w:rsidRPr="0076706E" w:rsidRDefault="00A25333" w:rsidP="0076706E">
            <w:pPr>
              <w:jc w:val="right"/>
              <w:rPr>
                <w:sz w:val="22"/>
                <w:szCs w:val="22"/>
              </w:rPr>
            </w:pPr>
            <w:r w:rsidRPr="0076706E">
              <w:rPr>
                <w:sz w:val="22"/>
                <w:szCs w:val="22"/>
                <w:lang w:val="ga"/>
              </w:rPr>
              <w:t>28</w:t>
            </w:r>
          </w:p>
        </w:tc>
        <w:tc>
          <w:tcPr>
            <w:tcW w:w="1544" w:type="dxa"/>
          </w:tcPr>
          <w:p w14:paraId="12A623D2" w14:textId="4322CAEF" w:rsidR="00A25333" w:rsidRPr="0076706E" w:rsidRDefault="001F59D5" w:rsidP="0076706E">
            <w:pPr>
              <w:jc w:val="right"/>
              <w:rPr>
                <w:sz w:val="22"/>
                <w:szCs w:val="22"/>
              </w:rPr>
            </w:pPr>
            <w:r w:rsidRPr="0076706E">
              <w:rPr>
                <w:sz w:val="22"/>
                <w:szCs w:val="22"/>
                <w:lang w:val="ga"/>
              </w:rPr>
              <w:t>6.2</w:t>
            </w:r>
          </w:p>
        </w:tc>
      </w:tr>
      <w:tr w:rsidR="00A25333" w:rsidRPr="0076706E" w14:paraId="25FB28D5" w14:textId="77777777" w:rsidTr="00586EAC">
        <w:trPr>
          <w:jc w:val="center"/>
        </w:trPr>
        <w:tc>
          <w:tcPr>
            <w:tcW w:w="2552" w:type="dxa"/>
          </w:tcPr>
          <w:p w14:paraId="042150E1" w14:textId="564CEFB3" w:rsidR="00A25333" w:rsidRPr="004F415F" w:rsidRDefault="00314185" w:rsidP="004F415F">
            <w:pPr>
              <w:rPr>
                <w:sz w:val="22"/>
                <w:szCs w:val="22"/>
              </w:rPr>
            </w:pPr>
            <w:r w:rsidRPr="004F415F">
              <w:rPr>
                <w:sz w:val="22"/>
                <w:szCs w:val="22"/>
              </w:rPr>
              <w:t xml:space="preserve">An Roinn Oideachais </w:t>
            </w:r>
            <w:r w:rsidR="007662FC">
              <w:rPr>
                <w:b/>
                <w:sz w:val="22"/>
                <w:szCs w:val="22"/>
              </w:rPr>
              <w:t xml:space="preserve">(comparáid leis an iar </w:t>
            </w:r>
            <w:r w:rsidR="004F415F" w:rsidRPr="004F415F">
              <w:rPr>
                <w:b/>
                <w:sz w:val="22"/>
                <w:szCs w:val="22"/>
              </w:rPr>
              <w:t xml:space="preserve">Roinn Oideachais &amp; </w:t>
            </w:r>
            <w:r w:rsidR="007662FC">
              <w:rPr>
                <w:b/>
                <w:sz w:val="22"/>
                <w:szCs w:val="22"/>
              </w:rPr>
              <w:t xml:space="preserve">Scileanna sa bhliain 2019. </w:t>
            </w:r>
            <w:r w:rsidR="004F415F" w:rsidRPr="004F415F">
              <w:rPr>
                <w:b/>
                <w:sz w:val="22"/>
                <w:szCs w:val="22"/>
              </w:rPr>
              <w:t xml:space="preserve"> Féach Tábla 5 i Roinn 2.2. den tuarascáil le haghaidh tuilleadh eolais)</w:t>
            </w:r>
            <w:r w:rsidR="004F415F" w:rsidRPr="004F415F">
              <w:rPr>
                <w:sz w:val="22"/>
                <w:szCs w:val="22"/>
              </w:rPr>
              <w:t xml:space="preserve"> </w:t>
            </w:r>
          </w:p>
        </w:tc>
        <w:tc>
          <w:tcPr>
            <w:tcW w:w="1559" w:type="dxa"/>
          </w:tcPr>
          <w:p w14:paraId="0D286FAE" w14:textId="723BFF73" w:rsidR="00A25333" w:rsidRPr="0076706E" w:rsidRDefault="00A25333" w:rsidP="0076706E">
            <w:pPr>
              <w:pStyle w:val="TableCell"/>
              <w:jc w:val="right"/>
              <w:rPr>
                <w:sz w:val="24"/>
              </w:rPr>
            </w:pPr>
            <w:r w:rsidRPr="0076706E">
              <w:rPr>
                <w:rFonts w:cs="Arial"/>
                <w:sz w:val="22"/>
                <w:szCs w:val="22"/>
                <w:lang w:val="ga"/>
              </w:rPr>
              <w:t>1,521</w:t>
            </w:r>
          </w:p>
        </w:tc>
        <w:tc>
          <w:tcPr>
            <w:tcW w:w="1701" w:type="dxa"/>
          </w:tcPr>
          <w:p w14:paraId="63511291" w14:textId="37500538" w:rsidR="00A25333" w:rsidRPr="0076706E" w:rsidRDefault="00A25333" w:rsidP="0076706E">
            <w:pPr>
              <w:pStyle w:val="TableCell"/>
              <w:jc w:val="right"/>
              <w:rPr>
                <w:sz w:val="24"/>
              </w:rPr>
            </w:pPr>
            <w:r w:rsidRPr="0076706E">
              <w:rPr>
                <w:rFonts w:cs="Arial"/>
                <w:sz w:val="22"/>
                <w:szCs w:val="22"/>
                <w:lang w:val="ga"/>
              </w:rPr>
              <w:t>58</w:t>
            </w:r>
          </w:p>
        </w:tc>
        <w:tc>
          <w:tcPr>
            <w:tcW w:w="1418" w:type="dxa"/>
          </w:tcPr>
          <w:p w14:paraId="384232E5" w14:textId="46B28947" w:rsidR="00A25333" w:rsidRPr="0076706E" w:rsidRDefault="00A25333" w:rsidP="0076706E">
            <w:pPr>
              <w:pStyle w:val="TableCell"/>
              <w:jc w:val="right"/>
              <w:rPr>
                <w:sz w:val="24"/>
              </w:rPr>
            </w:pPr>
            <w:r w:rsidRPr="0076706E">
              <w:rPr>
                <w:rFonts w:cs="Arial"/>
                <w:sz w:val="22"/>
                <w:szCs w:val="22"/>
                <w:lang w:val="ga"/>
              </w:rPr>
              <w:t>3.8</w:t>
            </w:r>
          </w:p>
        </w:tc>
        <w:tc>
          <w:tcPr>
            <w:tcW w:w="1417" w:type="dxa"/>
          </w:tcPr>
          <w:p w14:paraId="5EA75C72" w14:textId="0E0DE4DD" w:rsidR="00A25333" w:rsidRPr="0076706E" w:rsidRDefault="00A25333" w:rsidP="0076706E">
            <w:pPr>
              <w:jc w:val="right"/>
              <w:rPr>
                <w:sz w:val="22"/>
                <w:szCs w:val="22"/>
              </w:rPr>
            </w:pPr>
            <w:r w:rsidRPr="0076706E">
              <w:rPr>
                <w:sz w:val="22"/>
                <w:szCs w:val="22"/>
                <w:lang w:val="ga"/>
              </w:rPr>
              <w:t>1,367</w:t>
            </w:r>
          </w:p>
        </w:tc>
        <w:tc>
          <w:tcPr>
            <w:tcW w:w="1418" w:type="dxa"/>
          </w:tcPr>
          <w:p w14:paraId="559278C6" w14:textId="69B5F792" w:rsidR="00A25333" w:rsidRPr="0076706E" w:rsidRDefault="00A25333" w:rsidP="0076706E">
            <w:pPr>
              <w:jc w:val="right"/>
              <w:rPr>
                <w:sz w:val="22"/>
                <w:szCs w:val="22"/>
              </w:rPr>
            </w:pPr>
            <w:r w:rsidRPr="0076706E">
              <w:rPr>
                <w:sz w:val="22"/>
                <w:szCs w:val="22"/>
                <w:lang w:val="ga"/>
              </w:rPr>
              <w:t>49</w:t>
            </w:r>
          </w:p>
        </w:tc>
        <w:tc>
          <w:tcPr>
            <w:tcW w:w="1544" w:type="dxa"/>
          </w:tcPr>
          <w:p w14:paraId="6F302B54" w14:textId="4A596B57" w:rsidR="00A25333" w:rsidRPr="0076706E" w:rsidRDefault="001F59D5" w:rsidP="0076706E">
            <w:pPr>
              <w:jc w:val="right"/>
              <w:rPr>
                <w:sz w:val="22"/>
                <w:szCs w:val="22"/>
              </w:rPr>
            </w:pPr>
            <w:r w:rsidRPr="0076706E">
              <w:rPr>
                <w:sz w:val="22"/>
                <w:szCs w:val="22"/>
                <w:lang w:val="ga"/>
              </w:rPr>
              <w:t>3.6</w:t>
            </w:r>
          </w:p>
        </w:tc>
      </w:tr>
      <w:tr w:rsidR="00A25333" w:rsidRPr="0076706E" w14:paraId="384F82A5" w14:textId="77777777" w:rsidTr="00586EAC">
        <w:trPr>
          <w:jc w:val="center"/>
        </w:trPr>
        <w:tc>
          <w:tcPr>
            <w:tcW w:w="2552" w:type="dxa"/>
          </w:tcPr>
          <w:p w14:paraId="3D180929" w14:textId="341F59D6" w:rsidR="00A25333" w:rsidRPr="0076706E" w:rsidRDefault="00314185" w:rsidP="007662FC">
            <w:pPr>
              <w:rPr>
                <w:sz w:val="22"/>
                <w:szCs w:val="22"/>
              </w:rPr>
            </w:pPr>
            <w:r w:rsidRPr="0076706E">
              <w:rPr>
                <w:sz w:val="22"/>
                <w:szCs w:val="22"/>
                <w:lang w:val="ga"/>
              </w:rPr>
              <w:t>An Roinn Fiontar, Trádála &amp;</w:t>
            </w:r>
            <w:r w:rsidR="00A25333" w:rsidRPr="0076706E">
              <w:rPr>
                <w:sz w:val="22"/>
                <w:szCs w:val="22"/>
                <w:lang w:val="ga"/>
              </w:rPr>
              <w:t xml:space="preserve"> Fostaíochta </w:t>
            </w:r>
            <w:r w:rsidR="007662FC">
              <w:rPr>
                <w:b/>
                <w:sz w:val="22"/>
                <w:szCs w:val="22"/>
              </w:rPr>
              <w:t xml:space="preserve">(comparáid leis an iar </w:t>
            </w:r>
            <w:r w:rsidR="004F415F" w:rsidRPr="004F415F">
              <w:rPr>
                <w:b/>
                <w:sz w:val="22"/>
                <w:szCs w:val="22"/>
              </w:rPr>
              <w:t>Roi</w:t>
            </w:r>
            <w:r w:rsidR="007662FC">
              <w:rPr>
                <w:b/>
                <w:sz w:val="22"/>
                <w:szCs w:val="22"/>
              </w:rPr>
              <w:t xml:space="preserve">nn Gnó, Fiontar &amp; Nuálaíochta sa bhliain 2019. </w:t>
            </w:r>
            <w:r w:rsidR="004F415F" w:rsidRPr="004F415F">
              <w:rPr>
                <w:b/>
                <w:sz w:val="22"/>
                <w:szCs w:val="22"/>
              </w:rPr>
              <w:t>Féach Tábla 5 i Roinn 2.2. den tuarascáil le haghaidh tuilleadh faisnéise)</w:t>
            </w:r>
            <w:r w:rsidR="00A31A94" w:rsidRPr="0076706E">
              <w:rPr>
                <w:sz w:val="22"/>
                <w:szCs w:val="22"/>
              </w:rPr>
              <w:t xml:space="preserve"> </w:t>
            </w:r>
          </w:p>
        </w:tc>
        <w:tc>
          <w:tcPr>
            <w:tcW w:w="1559" w:type="dxa"/>
          </w:tcPr>
          <w:p w14:paraId="5E2451D2" w14:textId="24189076" w:rsidR="00A25333" w:rsidRPr="0076706E" w:rsidRDefault="00A25333" w:rsidP="0076706E">
            <w:pPr>
              <w:pStyle w:val="TableCell"/>
              <w:jc w:val="right"/>
              <w:rPr>
                <w:rFonts w:cs="Arial"/>
                <w:sz w:val="22"/>
                <w:szCs w:val="22"/>
              </w:rPr>
            </w:pPr>
            <w:r w:rsidRPr="0076706E">
              <w:rPr>
                <w:rFonts w:cs="Arial"/>
                <w:sz w:val="22"/>
                <w:szCs w:val="22"/>
                <w:lang w:val="ga"/>
              </w:rPr>
              <w:t>927</w:t>
            </w:r>
          </w:p>
        </w:tc>
        <w:tc>
          <w:tcPr>
            <w:tcW w:w="1701" w:type="dxa"/>
          </w:tcPr>
          <w:p w14:paraId="3263BCA8" w14:textId="021875A1" w:rsidR="00A25333" w:rsidRPr="0076706E" w:rsidRDefault="00A25333" w:rsidP="0076706E">
            <w:pPr>
              <w:pStyle w:val="TableCell"/>
              <w:jc w:val="right"/>
              <w:rPr>
                <w:rFonts w:cs="Arial"/>
                <w:sz w:val="22"/>
                <w:szCs w:val="22"/>
              </w:rPr>
            </w:pPr>
            <w:r w:rsidRPr="0076706E">
              <w:rPr>
                <w:rFonts w:cs="Arial"/>
                <w:sz w:val="22"/>
                <w:szCs w:val="22"/>
                <w:lang w:val="ga"/>
              </w:rPr>
              <w:t>47</w:t>
            </w:r>
          </w:p>
        </w:tc>
        <w:tc>
          <w:tcPr>
            <w:tcW w:w="1418" w:type="dxa"/>
          </w:tcPr>
          <w:p w14:paraId="37494AEE" w14:textId="2F65370E" w:rsidR="00A25333" w:rsidRPr="0076706E" w:rsidRDefault="00A25333" w:rsidP="0076706E">
            <w:pPr>
              <w:pStyle w:val="TableCell"/>
              <w:jc w:val="right"/>
              <w:rPr>
                <w:rFonts w:cs="Arial"/>
                <w:sz w:val="22"/>
                <w:szCs w:val="22"/>
              </w:rPr>
            </w:pPr>
            <w:r w:rsidRPr="0076706E">
              <w:rPr>
                <w:rFonts w:cs="Arial"/>
                <w:sz w:val="22"/>
                <w:szCs w:val="22"/>
                <w:lang w:val="ga"/>
              </w:rPr>
              <w:t>5.1</w:t>
            </w:r>
          </w:p>
        </w:tc>
        <w:tc>
          <w:tcPr>
            <w:tcW w:w="1417" w:type="dxa"/>
          </w:tcPr>
          <w:p w14:paraId="62466C32" w14:textId="77777777" w:rsidR="00A25333" w:rsidRPr="0076706E" w:rsidRDefault="00A25333" w:rsidP="0076706E">
            <w:pPr>
              <w:jc w:val="right"/>
              <w:rPr>
                <w:sz w:val="22"/>
                <w:szCs w:val="22"/>
              </w:rPr>
            </w:pPr>
            <w:r w:rsidRPr="0076706E">
              <w:rPr>
                <w:sz w:val="22"/>
                <w:szCs w:val="22"/>
                <w:lang w:val="ga"/>
              </w:rPr>
              <w:t>923</w:t>
            </w:r>
          </w:p>
          <w:p w14:paraId="11CC5465" w14:textId="433D518E" w:rsidR="00A25333" w:rsidRPr="0076706E" w:rsidRDefault="00A25333" w:rsidP="0076706E">
            <w:pPr>
              <w:jc w:val="right"/>
              <w:rPr>
                <w:sz w:val="22"/>
                <w:szCs w:val="22"/>
              </w:rPr>
            </w:pPr>
          </w:p>
        </w:tc>
        <w:tc>
          <w:tcPr>
            <w:tcW w:w="1418" w:type="dxa"/>
          </w:tcPr>
          <w:p w14:paraId="66CE688D" w14:textId="7A7702AB" w:rsidR="00A25333" w:rsidRPr="0076706E" w:rsidRDefault="00A25333" w:rsidP="0076706E">
            <w:pPr>
              <w:jc w:val="right"/>
              <w:rPr>
                <w:sz w:val="22"/>
                <w:szCs w:val="22"/>
              </w:rPr>
            </w:pPr>
            <w:r w:rsidRPr="0076706E">
              <w:rPr>
                <w:sz w:val="22"/>
                <w:szCs w:val="22"/>
                <w:lang w:val="ga"/>
              </w:rPr>
              <w:t>43</w:t>
            </w:r>
          </w:p>
        </w:tc>
        <w:tc>
          <w:tcPr>
            <w:tcW w:w="1544" w:type="dxa"/>
          </w:tcPr>
          <w:p w14:paraId="178DDC77" w14:textId="7217A531" w:rsidR="00A25333" w:rsidRPr="0076706E" w:rsidRDefault="00A25333" w:rsidP="0076706E">
            <w:pPr>
              <w:jc w:val="right"/>
              <w:rPr>
                <w:sz w:val="22"/>
                <w:szCs w:val="22"/>
              </w:rPr>
            </w:pPr>
            <w:r w:rsidRPr="0076706E">
              <w:rPr>
                <w:sz w:val="22"/>
                <w:szCs w:val="22"/>
                <w:lang w:val="ga"/>
              </w:rPr>
              <w:t>4.7</w:t>
            </w:r>
          </w:p>
        </w:tc>
      </w:tr>
      <w:tr w:rsidR="004254C8" w:rsidRPr="0076706E" w14:paraId="062C590F" w14:textId="77777777" w:rsidTr="00586EAC">
        <w:trPr>
          <w:trHeight w:val="544"/>
          <w:jc w:val="center"/>
        </w:trPr>
        <w:tc>
          <w:tcPr>
            <w:tcW w:w="2552" w:type="dxa"/>
          </w:tcPr>
          <w:p w14:paraId="54E2719D" w14:textId="2D934C4B" w:rsidR="00AF0C43" w:rsidRPr="0076706E" w:rsidRDefault="004254C8" w:rsidP="00371F5B">
            <w:pPr>
              <w:rPr>
                <w:sz w:val="22"/>
                <w:szCs w:val="22"/>
              </w:rPr>
            </w:pPr>
            <w:r w:rsidRPr="0076706E">
              <w:rPr>
                <w:rFonts w:cs="Arial"/>
                <w:sz w:val="22"/>
                <w:szCs w:val="22"/>
                <w:lang w:val="ga"/>
              </w:rPr>
              <w:lastRenderedPageBreak/>
              <w:t>An Roinn Airgeadais</w:t>
            </w:r>
          </w:p>
        </w:tc>
        <w:tc>
          <w:tcPr>
            <w:tcW w:w="1559" w:type="dxa"/>
          </w:tcPr>
          <w:p w14:paraId="0E2D6410" w14:textId="2EE2133B" w:rsidR="004254C8" w:rsidRPr="0076706E" w:rsidRDefault="004254C8" w:rsidP="0076706E">
            <w:pPr>
              <w:pStyle w:val="TableCell"/>
              <w:jc w:val="right"/>
              <w:rPr>
                <w:rFonts w:cs="Arial"/>
                <w:sz w:val="22"/>
                <w:szCs w:val="22"/>
              </w:rPr>
            </w:pPr>
            <w:r w:rsidRPr="0076706E">
              <w:rPr>
                <w:rFonts w:cs="Arial"/>
                <w:sz w:val="22"/>
                <w:szCs w:val="22"/>
                <w:lang w:val="ga"/>
              </w:rPr>
              <w:t>311</w:t>
            </w:r>
          </w:p>
        </w:tc>
        <w:tc>
          <w:tcPr>
            <w:tcW w:w="1701" w:type="dxa"/>
          </w:tcPr>
          <w:p w14:paraId="7E646CFC" w14:textId="7BFFBF7E" w:rsidR="004254C8" w:rsidRPr="0076706E" w:rsidRDefault="004254C8" w:rsidP="0076706E">
            <w:pPr>
              <w:pStyle w:val="TableCell"/>
              <w:jc w:val="right"/>
              <w:rPr>
                <w:rFonts w:cs="Arial"/>
                <w:sz w:val="22"/>
                <w:szCs w:val="22"/>
              </w:rPr>
            </w:pPr>
            <w:r w:rsidRPr="0076706E">
              <w:rPr>
                <w:rFonts w:cs="Arial"/>
                <w:sz w:val="22"/>
                <w:szCs w:val="22"/>
                <w:lang w:val="ga"/>
              </w:rPr>
              <w:t>16</w:t>
            </w:r>
          </w:p>
        </w:tc>
        <w:tc>
          <w:tcPr>
            <w:tcW w:w="1418" w:type="dxa"/>
          </w:tcPr>
          <w:p w14:paraId="6DB60212" w14:textId="1574A144" w:rsidR="004254C8" w:rsidRPr="0076706E" w:rsidRDefault="004254C8" w:rsidP="0076706E">
            <w:pPr>
              <w:pStyle w:val="TableCell"/>
              <w:jc w:val="right"/>
              <w:rPr>
                <w:rFonts w:cs="Arial"/>
                <w:sz w:val="22"/>
                <w:szCs w:val="22"/>
              </w:rPr>
            </w:pPr>
            <w:r w:rsidRPr="0076706E">
              <w:rPr>
                <w:rFonts w:cs="Arial"/>
                <w:sz w:val="22"/>
                <w:szCs w:val="22"/>
                <w:lang w:val="ga"/>
              </w:rPr>
              <w:t>5.1</w:t>
            </w:r>
          </w:p>
        </w:tc>
        <w:tc>
          <w:tcPr>
            <w:tcW w:w="1417" w:type="dxa"/>
          </w:tcPr>
          <w:p w14:paraId="7A7A568F" w14:textId="2D4B1EE4" w:rsidR="004254C8" w:rsidRPr="0076706E" w:rsidRDefault="006A38AE" w:rsidP="0076714B">
            <w:pPr>
              <w:jc w:val="right"/>
              <w:rPr>
                <w:sz w:val="22"/>
                <w:szCs w:val="22"/>
              </w:rPr>
            </w:pPr>
            <w:r w:rsidRPr="0076706E">
              <w:rPr>
                <w:sz w:val="22"/>
                <w:szCs w:val="22"/>
                <w:lang w:val="ga"/>
              </w:rPr>
              <w:t>320</w:t>
            </w:r>
          </w:p>
        </w:tc>
        <w:tc>
          <w:tcPr>
            <w:tcW w:w="1418" w:type="dxa"/>
          </w:tcPr>
          <w:p w14:paraId="4257AD0D" w14:textId="1FC96C67" w:rsidR="004254C8" w:rsidRPr="0076706E" w:rsidRDefault="006A38AE" w:rsidP="0076714B">
            <w:pPr>
              <w:jc w:val="right"/>
              <w:rPr>
                <w:sz w:val="22"/>
                <w:szCs w:val="22"/>
              </w:rPr>
            </w:pPr>
            <w:r w:rsidRPr="0076706E">
              <w:rPr>
                <w:sz w:val="22"/>
                <w:szCs w:val="22"/>
                <w:lang w:val="ga"/>
              </w:rPr>
              <w:t>14</w:t>
            </w:r>
          </w:p>
        </w:tc>
        <w:tc>
          <w:tcPr>
            <w:tcW w:w="1544" w:type="dxa"/>
          </w:tcPr>
          <w:p w14:paraId="3896A45D" w14:textId="575B69E5" w:rsidR="004254C8" w:rsidRPr="0076706E" w:rsidRDefault="001F59D5" w:rsidP="0076714B">
            <w:pPr>
              <w:jc w:val="right"/>
              <w:rPr>
                <w:sz w:val="22"/>
                <w:szCs w:val="22"/>
              </w:rPr>
            </w:pPr>
            <w:r w:rsidRPr="0076706E">
              <w:rPr>
                <w:sz w:val="22"/>
                <w:szCs w:val="22"/>
                <w:lang w:val="ga"/>
              </w:rPr>
              <w:t>4.4</w:t>
            </w:r>
          </w:p>
        </w:tc>
      </w:tr>
      <w:tr w:rsidR="004254C8" w:rsidRPr="0076706E" w14:paraId="6C680A50" w14:textId="77777777" w:rsidTr="00586EAC">
        <w:trPr>
          <w:trHeight w:val="2408"/>
          <w:jc w:val="center"/>
        </w:trPr>
        <w:tc>
          <w:tcPr>
            <w:tcW w:w="2552" w:type="dxa"/>
          </w:tcPr>
          <w:p w14:paraId="2BE4F429" w14:textId="546C4A6A" w:rsidR="00AF0C43" w:rsidRPr="003E56D1" w:rsidRDefault="004254C8" w:rsidP="00371F5B">
            <w:pPr>
              <w:rPr>
                <w:sz w:val="22"/>
                <w:szCs w:val="22"/>
              </w:rPr>
            </w:pPr>
            <w:r w:rsidRPr="003E56D1">
              <w:rPr>
                <w:sz w:val="22"/>
                <w:szCs w:val="22"/>
              </w:rPr>
              <w:t xml:space="preserve">An Roinn Gnóthaí Eachtracha </w:t>
            </w:r>
            <w:r w:rsidR="007662FC">
              <w:rPr>
                <w:b/>
                <w:sz w:val="22"/>
                <w:szCs w:val="22"/>
              </w:rPr>
              <w:t xml:space="preserve">(comparáid leis an iar </w:t>
            </w:r>
            <w:r w:rsidR="003E56D1" w:rsidRPr="003E56D1">
              <w:rPr>
                <w:b/>
                <w:sz w:val="22"/>
                <w:szCs w:val="22"/>
              </w:rPr>
              <w:t>Roinn Gnóthaí Eachtracha &amp; Trádála</w:t>
            </w:r>
            <w:r w:rsidR="007662FC">
              <w:rPr>
                <w:b/>
                <w:sz w:val="22"/>
                <w:szCs w:val="22"/>
              </w:rPr>
              <w:t xml:space="preserve"> sa bhliain 2019</w:t>
            </w:r>
            <w:r w:rsidR="003E56D1" w:rsidRPr="003E56D1">
              <w:rPr>
                <w:b/>
                <w:sz w:val="22"/>
                <w:szCs w:val="22"/>
              </w:rPr>
              <w:t>. Féach Tábla 5 i gCuid 2.2. den tuarasc</w:t>
            </w:r>
            <w:r w:rsidR="003E56D1">
              <w:rPr>
                <w:b/>
                <w:sz w:val="22"/>
                <w:szCs w:val="22"/>
              </w:rPr>
              <w:t xml:space="preserve">áil le haghaidh tuilleadh </w:t>
            </w:r>
            <w:r w:rsidR="003E56D1" w:rsidRPr="004F415F">
              <w:rPr>
                <w:b/>
                <w:sz w:val="22"/>
                <w:szCs w:val="22"/>
              </w:rPr>
              <w:t>faisnéise)</w:t>
            </w:r>
            <w:r w:rsidR="00371F5B" w:rsidRPr="003E56D1">
              <w:rPr>
                <w:sz w:val="22"/>
                <w:szCs w:val="22"/>
              </w:rPr>
              <w:t xml:space="preserve"> </w:t>
            </w:r>
          </w:p>
        </w:tc>
        <w:tc>
          <w:tcPr>
            <w:tcW w:w="1559" w:type="dxa"/>
          </w:tcPr>
          <w:p w14:paraId="0977921A" w14:textId="32087C1A" w:rsidR="004254C8" w:rsidRPr="0076706E" w:rsidRDefault="004254C8" w:rsidP="0076706E">
            <w:pPr>
              <w:pStyle w:val="TableCell"/>
              <w:jc w:val="right"/>
              <w:rPr>
                <w:rFonts w:cs="Arial"/>
                <w:sz w:val="22"/>
                <w:szCs w:val="22"/>
              </w:rPr>
            </w:pPr>
            <w:r w:rsidRPr="0076706E">
              <w:rPr>
                <w:rFonts w:cs="Arial"/>
                <w:sz w:val="22"/>
                <w:szCs w:val="22"/>
                <w:lang w:val="ga"/>
              </w:rPr>
              <w:t>2,292</w:t>
            </w:r>
          </w:p>
        </w:tc>
        <w:tc>
          <w:tcPr>
            <w:tcW w:w="1701" w:type="dxa"/>
          </w:tcPr>
          <w:p w14:paraId="4B2CB4AE" w14:textId="1D6230F9" w:rsidR="004254C8" w:rsidRPr="0076706E" w:rsidRDefault="004254C8" w:rsidP="0076706E">
            <w:pPr>
              <w:pStyle w:val="TableCell"/>
              <w:jc w:val="right"/>
              <w:rPr>
                <w:rFonts w:cs="Arial"/>
                <w:sz w:val="22"/>
                <w:szCs w:val="22"/>
              </w:rPr>
            </w:pPr>
            <w:r w:rsidRPr="0076706E">
              <w:rPr>
                <w:rFonts w:cs="Arial"/>
                <w:sz w:val="22"/>
                <w:szCs w:val="22"/>
                <w:lang w:val="ga"/>
              </w:rPr>
              <w:t>110</w:t>
            </w:r>
          </w:p>
        </w:tc>
        <w:tc>
          <w:tcPr>
            <w:tcW w:w="1418" w:type="dxa"/>
          </w:tcPr>
          <w:p w14:paraId="0D1C4AC2" w14:textId="5E01D783" w:rsidR="004254C8" w:rsidRPr="0076706E" w:rsidRDefault="004254C8" w:rsidP="0076706E">
            <w:pPr>
              <w:pStyle w:val="TableCell"/>
              <w:jc w:val="right"/>
              <w:rPr>
                <w:rFonts w:cs="Arial"/>
                <w:sz w:val="22"/>
                <w:szCs w:val="22"/>
              </w:rPr>
            </w:pPr>
            <w:r w:rsidRPr="0076706E">
              <w:rPr>
                <w:rFonts w:cs="Arial"/>
                <w:sz w:val="22"/>
                <w:szCs w:val="22"/>
                <w:lang w:val="ga"/>
              </w:rPr>
              <w:t>4.8%</w:t>
            </w:r>
          </w:p>
        </w:tc>
        <w:tc>
          <w:tcPr>
            <w:tcW w:w="1417" w:type="dxa"/>
          </w:tcPr>
          <w:p w14:paraId="2CAB6D9B" w14:textId="1239C069" w:rsidR="006A38AE" w:rsidRPr="0076706E" w:rsidRDefault="006A38AE" w:rsidP="0076706E">
            <w:pPr>
              <w:jc w:val="right"/>
              <w:rPr>
                <w:sz w:val="22"/>
                <w:szCs w:val="22"/>
              </w:rPr>
            </w:pPr>
            <w:r w:rsidRPr="0076706E">
              <w:rPr>
                <w:sz w:val="22"/>
                <w:szCs w:val="22"/>
                <w:lang w:val="ga"/>
              </w:rPr>
              <w:t>2,455</w:t>
            </w:r>
          </w:p>
          <w:p w14:paraId="116CBC43" w14:textId="03BA57D5" w:rsidR="004254C8" w:rsidRPr="0076706E" w:rsidRDefault="004254C8" w:rsidP="0076706E">
            <w:pPr>
              <w:jc w:val="right"/>
              <w:rPr>
                <w:sz w:val="22"/>
                <w:szCs w:val="22"/>
              </w:rPr>
            </w:pPr>
          </w:p>
        </w:tc>
        <w:tc>
          <w:tcPr>
            <w:tcW w:w="1418" w:type="dxa"/>
          </w:tcPr>
          <w:p w14:paraId="6DD816CF" w14:textId="77777777" w:rsidR="006A38AE" w:rsidRPr="0076706E" w:rsidRDefault="006A38AE" w:rsidP="0076706E">
            <w:pPr>
              <w:jc w:val="right"/>
              <w:rPr>
                <w:sz w:val="22"/>
                <w:szCs w:val="22"/>
              </w:rPr>
            </w:pPr>
            <w:r w:rsidRPr="0076706E">
              <w:rPr>
                <w:sz w:val="22"/>
                <w:szCs w:val="22"/>
                <w:lang w:val="ga"/>
              </w:rPr>
              <w:t>129</w:t>
            </w:r>
          </w:p>
          <w:p w14:paraId="137F0A45" w14:textId="3D4E6660" w:rsidR="004254C8" w:rsidRPr="0076706E" w:rsidRDefault="004254C8" w:rsidP="0076706E">
            <w:pPr>
              <w:jc w:val="right"/>
              <w:rPr>
                <w:sz w:val="22"/>
                <w:szCs w:val="22"/>
              </w:rPr>
            </w:pPr>
          </w:p>
        </w:tc>
        <w:tc>
          <w:tcPr>
            <w:tcW w:w="1544" w:type="dxa"/>
          </w:tcPr>
          <w:p w14:paraId="5E071E11" w14:textId="35EA4ACE" w:rsidR="006A38AE" w:rsidRPr="0076706E" w:rsidRDefault="001F59D5" w:rsidP="0076706E">
            <w:pPr>
              <w:jc w:val="right"/>
              <w:rPr>
                <w:sz w:val="22"/>
                <w:szCs w:val="22"/>
              </w:rPr>
            </w:pPr>
            <w:r w:rsidRPr="0076706E">
              <w:rPr>
                <w:sz w:val="22"/>
                <w:szCs w:val="22"/>
                <w:lang w:val="ga"/>
              </w:rPr>
              <w:t>5.3</w:t>
            </w:r>
          </w:p>
          <w:p w14:paraId="0BB9A7D3" w14:textId="50FE0D3B" w:rsidR="004254C8" w:rsidRPr="0076706E" w:rsidRDefault="004254C8" w:rsidP="0076706E">
            <w:pPr>
              <w:jc w:val="right"/>
              <w:rPr>
                <w:sz w:val="22"/>
                <w:szCs w:val="22"/>
              </w:rPr>
            </w:pPr>
          </w:p>
        </w:tc>
      </w:tr>
      <w:tr w:rsidR="006A38AE" w:rsidRPr="0076706E" w14:paraId="005D16EB" w14:textId="77777777" w:rsidTr="00586EAC">
        <w:trPr>
          <w:trHeight w:val="2686"/>
          <w:jc w:val="center"/>
        </w:trPr>
        <w:tc>
          <w:tcPr>
            <w:tcW w:w="2552" w:type="dxa"/>
          </w:tcPr>
          <w:p w14:paraId="7BE27615" w14:textId="5D175973" w:rsidR="00AF0C43" w:rsidRPr="0076706E" w:rsidRDefault="00DD1127" w:rsidP="00371F5B">
            <w:pPr>
              <w:rPr>
                <w:sz w:val="22"/>
                <w:szCs w:val="22"/>
              </w:rPr>
            </w:pPr>
            <w:r w:rsidRPr="0076706E">
              <w:rPr>
                <w:sz w:val="22"/>
                <w:szCs w:val="22"/>
                <w:lang w:val="ga"/>
              </w:rPr>
              <w:t>An Roinn Breisoideachais &amp;</w:t>
            </w:r>
            <w:r w:rsidR="006A38AE" w:rsidRPr="0076706E">
              <w:rPr>
                <w:sz w:val="22"/>
                <w:szCs w:val="22"/>
                <w:lang w:val="ga"/>
              </w:rPr>
              <w:t xml:space="preserve"> Ardoideachais, </w:t>
            </w:r>
            <w:r w:rsidR="003F059B" w:rsidRPr="0076706E">
              <w:rPr>
                <w:sz w:val="22"/>
                <w:szCs w:val="22"/>
                <w:lang w:val="ga"/>
              </w:rPr>
              <w:t>Taighde, Nuálaíocht &amp;</w:t>
            </w:r>
            <w:r w:rsidR="006A38AE" w:rsidRPr="0076706E">
              <w:rPr>
                <w:sz w:val="22"/>
                <w:szCs w:val="22"/>
                <w:lang w:val="ga"/>
              </w:rPr>
              <w:t xml:space="preserve"> Eolaíochta </w:t>
            </w:r>
            <w:r w:rsidR="006A38AE" w:rsidRPr="0076706E">
              <w:rPr>
                <w:b/>
                <w:bCs/>
                <w:sz w:val="22"/>
                <w:szCs w:val="22"/>
                <w:lang w:val="ga"/>
              </w:rPr>
              <w:t>(Bunaíodh an Roinn nua seo sa bhliain 2020 agus ní dhearna sí tuairisceán faoi</w:t>
            </w:r>
            <w:r w:rsidRPr="0076706E">
              <w:rPr>
                <w:b/>
                <w:bCs/>
                <w:sz w:val="22"/>
                <w:szCs w:val="22"/>
                <w:lang w:val="ga"/>
              </w:rPr>
              <w:t>n Roinn Caiteachais Phoiblí &amp;</w:t>
            </w:r>
            <w:r w:rsidR="00643838" w:rsidRPr="0076706E">
              <w:rPr>
                <w:b/>
                <w:bCs/>
                <w:sz w:val="22"/>
                <w:szCs w:val="22"/>
                <w:lang w:val="ga"/>
              </w:rPr>
              <w:t xml:space="preserve"> Athchóirithe sa bhliain 2019</w:t>
            </w:r>
            <w:r w:rsidR="006A38AE" w:rsidRPr="0076706E">
              <w:rPr>
                <w:b/>
                <w:bCs/>
                <w:sz w:val="22"/>
                <w:szCs w:val="22"/>
                <w:lang w:val="ga"/>
              </w:rPr>
              <w:t>)</w:t>
            </w:r>
            <w:r w:rsidR="00371F5B" w:rsidRPr="0076706E">
              <w:rPr>
                <w:sz w:val="22"/>
                <w:szCs w:val="22"/>
              </w:rPr>
              <w:t xml:space="preserve"> </w:t>
            </w:r>
          </w:p>
        </w:tc>
        <w:tc>
          <w:tcPr>
            <w:tcW w:w="1559" w:type="dxa"/>
          </w:tcPr>
          <w:p w14:paraId="39D8F3B9" w14:textId="07969D9D" w:rsidR="006A38AE" w:rsidRPr="0076706E" w:rsidRDefault="006A38AE" w:rsidP="0076706E">
            <w:pPr>
              <w:pStyle w:val="TableCell"/>
              <w:jc w:val="right"/>
              <w:rPr>
                <w:rFonts w:cs="Arial"/>
                <w:sz w:val="22"/>
                <w:szCs w:val="22"/>
              </w:rPr>
            </w:pPr>
            <w:r w:rsidRPr="0076706E">
              <w:rPr>
                <w:rFonts w:cs="Arial"/>
                <w:sz w:val="22"/>
                <w:szCs w:val="22"/>
                <w:lang w:val="ga"/>
              </w:rPr>
              <w:t>0</w:t>
            </w:r>
          </w:p>
        </w:tc>
        <w:tc>
          <w:tcPr>
            <w:tcW w:w="1701" w:type="dxa"/>
          </w:tcPr>
          <w:p w14:paraId="530ACFDB" w14:textId="43E2F1FC" w:rsidR="006A38AE" w:rsidRPr="0076706E" w:rsidRDefault="006A38AE" w:rsidP="0076706E">
            <w:pPr>
              <w:pStyle w:val="TableCell"/>
              <w:jc w:val="right"/>
              <w:rPr>
                <w:rFonts w:cs="Arial"/>
                <w:sz w:val="22"/>
                <w:szCs w:val="22"/>
              </w:rPr>
            </w:pPr>
            <w:r w:rsidRPr="0076706E">
              <w:rPr>
                <w:rFonts w:cs="Arial"/>
                <w:sz w:val="22"/>
                <w:szCs w:val="22"/>
                <w:lang w:val="ga"/>
              </w:rPr>
              <w:t>0</w:t>
            </w:r>
          </w:p>
        </w:tc>
        <w:tc>
          <w:tcPr>
            <w:tcW w:w="1418" w:type="dxa"/>
          </w:tcPr>
          <w:p w14:paraId="60D4E19E" w14:textId="280BEA29" w:rsidR="006A38AE" w:rsidRPr="0076706E" w:rsidRDefault="006A38AE" w:rsidP="0076706E">
            <w:pPr>
              <w:pStyle w:val="TableCell"/>
              <w:jc w:val="right"/>
              <w:rPr>
                <w:rFonts w:cs="Arial"/>
                <w:sz w:val="22"/>
                <w:szCs w:val="22"/>
              </w:rPr>
            </w:pPr>
            <w:r w:rsidRPr="0076706E">
              <w:rPr>
                <w:rFonts w:cs="Arial"/>
                <w:sz w:val="22"/>
                <w:szCs w:val="22"/>
                <w:lang w:val="ga"/>
              </w:rPr>
              <w:t>0</w:t>
            </w:r>
          </w:p>
        </w:tc>
        <w:tc>
          <w:tcPr>
            <w:tcW w:w="1417" w:type="dxa"/>
          </w:tcPr>
          <w:p w14:paraId="61E05B2A" w14:textId="714E3CC9" w:rsidR="006A38AE" w:rsidRPr="0076706E" w:rsidRDefault="006A38AE" w:rsidP="0076706E">
            <w:pPr>
              <w:jc w:val="right"/>
              <w:rPr>
                <w:sz w:val="22"/>
                <w:szCs w:val="22"/>
              </w:rPr>
            </w:pPr>
            <w:r w:rsidRPr="0076706E">
              <w:rPr>
                <w:sz w:val="22"/>
                <w:szCs w:val="22"/>
                <w:lang w:val="ga"/>
              </w:rPr>
              <w:t>136</w:t>
            </w:r>
          </w:p>
        </w:tc>
        <w:tc>
          <w:tcPr>
            <w:tcW w:w="1418" w:type="dxa"/>
          </w:tcPr>
          <w:p w14:paraId="77164241" w14:textId="617EDE8F" w:rsidR="006A38AE" w:rsidRPr="0076706E" w:rsidRDefault="006A38AE" w:rsidP="0076706E">
            <w:pPr>
              <w:jc w:val="right"/>
              <w:rPr>
                <w:sz w:val="22"/>
                <w:szCs w:val="22"/>
              </w:rPr>
            </w:pPr>
            <w:r w:rsidRPr="0076706E">
              <w:rPr>
                <w:sz w:val="22"/>
                <w:szCs w:val="22"/>
                <w:lang w:val="ga"/>
              </w:rPr>
              <w:t>5</w:t>
            </w:r>
          </w:p>
        </w:tc>
        <w:tc>
          <w:tcPr>
            <w:tcW w:w="1544" w:type="dxa"/>
          </w:tcPr>
          <w:p w14:paraId="2BF8BC50" w14:textId="63EF3829" w:rsidR="006A38AE" w:rsidRPr="0076706E" w:rsidRDefault="001F59D5" w:rsidP="0076706E">
            <w:pPr>
              <w:jc w:val="right"/>
              <w:rPr>
                <w:sz w:val="22"/>
                <w:szCs w:val="22"/>
              </w:rPr>
            </w:pPr>
            <w:r w:rsidRPr="0076706E">
              <w:rPr>
                <w:sz w:val="22"/>
                <w:szCs w:val="22"/>
                <w:lang w:val="ga"/>
              </w:rPr>
              <w:t>3.7</w:t>
            </w:r>
          </w:p>
        </w:tc>
      </w:tr>
      <w:tr w:rsidR="006A38AE" w:rsidRPr="0076706E" w14:paraId="09883B85" w14:textId="77777777" w:rsidTr="00586EAC">
        <w:trPr>
          <w:jc w:val="center"/>
        </w:trPr>
        <w:tc>
          <w:tcPr>
            <w:tcW w:w="2552" w:type="dxa"/>
          </w:tcPr>
          <w:p w14:paraId="290CF4AA" w14:textId="344D0B07" w:rsidR="00AF0C43" w:rsidRPr="0076706E" w:rsidRDefault="006A38AE" w:rsidP="00371F5B">
            <w:pPr>
              <w:rPr>
                <w:sz w:val="22"/>
                <w:szCs w:val="22"/>
              </w:rPr>
            </w:pPr>
            <w:r w:rsidRPr="0076706E">
              <w:rPr>
                <w:rFonts w:cs="Arial"/>
                <w:sz w:val="22"/>
                <w:szCs w:val="22"/>
                <w:lang w:val="ga"/>
              </w:rPr>
              <w:t>An Roinn Sláinte</w:t>
            </w:r>
          </w:p>
        </w:tc>
        <w:tc>
          <w:tcPr>
            <w:tcW w:w="1559" w:type="dxa"/>
          </w:tcPr>
          <w:p w14:paraId="7112EA8F" w14:textId="1CEA54DF" w:rsidR="006A38AE" w:rsidRPr="0076706E" w:rsidRDefault="006A38AE" w:rsidP="0076706E">
            <w:pPr>
              <w:pStyle w:val="TableCell"/>
              <w:jc w:val="right"/>
              <w:rPr>
                <w:rFonts w:cs="Arial"/>
                <w:sz w:val="22"/>
                <w:szCs w:val="22"/>
              </w:rPr>
            </w:pPr>
            <w:r w:rsidRPr="0076706E">
              <w:rPr>
                <w:rFonts w:cs="Arial"/>
                <w:sz w:val="22"/>
                <w:szCs w:val="22"/>
                <w:lang w:val="ga"/>
              </w:rPr>
              <w:t>499</w:t>
            </w:r>
          </w:p>
        </w:tc>
        <w:tc>
          <w:tcPr>
            <w:tcW w:w="1701" w:type="dxa"/>
          </w:tcPr>
          <w:p w14:paraId="7DBD50C1" w14:textId="17109C49" w:rsidR="006A38AE" w:rsidRPr="0076706E" w:rsidRDefault="006A38AE" w:rsidP="0076706E">
            <w:pPr>
              <w:pStyle w:val="TableCell"/>
              <w:jc w:val="right"/>
              <w:rPr>
                <w:rFonts w:cs="Arial"/>
                <w:sz w:val="22"/>
                <w:szCs w:val="22"/>
              </w:rPr>
            </w:pPr>
            <w:r w:rsidRPr="0076706E">
              <w:rPr>
                <w:rFonts w:cs="Arial"/>
                <w:sz w:val="22"/>
                <w:szCs w:val="22"/>
                <w:lang w:val="ga"/>
              </w:rPr>
              <w:t>37</w:t>
            </w:r>
          </w:p>
        </w:tc>
        <w:tc>
          <w:tcPr>
            <w:tcW w:w="1418" w:type="dxa"/>
          </w:tcPr>
          <w:p w14:paraId="62CFF007" w14:textId="4C8D890E" w:rsidR="006A38AE" w:rsidRPr="0076706E" w:rsidRDefault="006A38AE" w:rsidP="0076706E">
            <w:pPr>
              <w:pStyle w:val="TableCell"/>
              <w:jc w:val="right"/>
              <w:rPr>
                <w:rFonts w:cs="Arial"/>
                <w:sz w:val="22"/>
                <w:szCs w:val="22"/>
              </w:rPr>
            </w:pPr>
            <w:r w:rsidRPr="0076706E">
              <w:rPr>
                <w:rFonts w:cs="Arial"/>
                <w:sz w:val="22"/>
                <w:szCs w:val="22"/>
                <w:lang w:val="ga"/>
              </w:rPr>
              <w:t>7.4%</w:t>
            </w:r>
          </w:p>
        </w:tc>
        <w:tc>
          <w:tcPr>
            <w:tcW w:w="1417" w:type="dxa"/>
          </w:tcPr>
          <w:p w14:paraId="5E381661" w14:textId="5CD297DD" w:rsidR="006A38AE" w:rsidRPr="0076706E" w:rsidRDefault="006A38AE" w:rsidP="0076706E">
            <w:pPr>
              <w:jc w:val="right"/>
              <w:rPr>
                <w:sz w:val="22"/>
                <w:szCs w:val="22"/>
              </w:rPr>
            </w:pPr>
            <w:r w:rsidRPr="0076706E">
              <w:rPr>
                <w:sz w:val="22"/>
                <w:szCs w:val="22"/>
                <w:lang w:val="ga"/>
              </w:rPr>
              <w:t>614</w:t>
            </w:r>
          </w:p>
        </w:tc>
        <w:tc>
          <w:tcPr>
            <w:tcW w:w="1418" w:type="dxa"/>
          </w:tcPr>
          <w:p w14:paraId="28BF7F46" w14:textId="1618D2FA" w:rsidR="006A38AE" w:rsidRPr="0076706E" w:rsidRDefault="006A38AE" w:rsidP="0076706E">
            <w:pPr>
              <w:jc w:val="right"/>
              <w:rPr>
                <w:sz w:val="22"/>
                <w:szCs w:val="22"/>
              </w:rPr>
            </w:pPr>
            <w:r w:rsidRPr="0076706E">
              <w:rPr>
                <w:sz w:val="22"/>
                <w:szCs w:val="22"/>
                <w:lang w:val="ga"/>
              </w:rPr>
              <w:t>44</w:t>
            </w:r>
          </w:p>
        </w:tc>
        <w:tc>
          <w:tcPr>
            <w:tcW w:w="1544" w:type="dxa"/>
          </w:tcPr>
          <w:p w14:paraId="558279D1" w14:textId="5162848E" w:rsidR="006A38AE" w:rsidRPr="0076706E" w:rsidRDefault="006A38AE" w:rsidP="0076706E">
            <w:pPr>
              <w:jc w:val="right"/>
              <w:rPr>
                <w:sz w:val="22"/>
                <w:szCs w:val="22"/>
              </w:rPr>
            </w:pPr>
            <w:r w:rsidRPr="0076706E">
              <w:rPr>
                <w:sz w:val="22"/>
                <w:szCs w:val="22"/>
                <w:lang w:val="ga"/>
              </w:rPr>
              <w:t>7.2%</w:t>
            </w:r>
          </w:p>
        </w:tc>
      </w:tr>
      <w:tr w:rsidR="006A38AE" w:rsidRPr="0076706E" w14:paraId="437B51FB" w14:textId="77777777" w:rsidTr="00586EAC">
        <w:trPr>
          <w:jc w:val="center"/>
        </w:trPr>
        <w:tc>
          <w:tcPr>
            <w:tcW w:w="2552" w:type="dxa"/>
          </w:tcPr>
          <w:p w14:paraId="7130239A" w14:textId="53DAC503" w:rsidR="006A38AE" w:rsidRPr="003E56D1" w:rsidRDefault="006A38AE" w:rsidP="003E56D1">
            <w:pPr>
              <w:rPr>
                <w:sz w:val="22"/>
                <w:szCs w:val="22"/>
              </w:rPr>
            </w:pPr>
            <w:r w:rsidRPr="003E56D1">
              <w:rPr>
                <w:sz w:val="22"/>
                <w:szCs w:val="22"/>
              </w:rPr>
              <w:t>An Roinn Tithíochta</w:t>
            </w:r>
            <w:r w:rsidR="00DD1127" w:rsidRPr="003E56D1">
              <w:rPr>
                <w:sz w:val="22"/>
                <w:szCs w:val="22"/>
              </w:rPr>
              <w:t>, Rialtais Áitiúil &amp;</w:t>
            </w:r>
            <w:r w:rsidRPr="003E56D1">
              <w:rPr>
                <w:sz w:val="22"/>
                <w:szCs w:val="22"/>
              </w:rPr>
              <w:t xml:space="preserve"> Oidhreachta </w:t>
            </w:r>
            <w:r w:rsidR="003E56D1" w:rsidRPr="003E56D1">
              <w:rPr>
                <w:b/>
                <w:sz w:val="22"/>
                <w:szCs w:val="22"/>
              </w:rPr>
              <w:t>(</w:t>
            </w:r>
            <w:r w:rsidR="007662FC">
              <w:rPr>
                <w:b/>
                <w:sz w:val="22"/>
                <w:szCs w:val="22"/>
              </w:rPr>
              <w:t xml:space="preserve">comparáid leis an iar </w:t>
            </w:r>
            <w:r w:rsidR="003E56D1" w:rsidRPr="003E56D1">
              <w:rPr>
                <w:b/>
                <w:sz w:val="22"/>
                <w:szCs w:val="22"/>
              </w:rPr>
              <w:t>Roinn Tithíochta, Pleanála &amp; Rialtais Áitiúil</w:t>
            </w:r>
            <w:r w:rsidR="007662FC">
              <w:rPr>
                <w:b/>
                <w:sz w:val="22"/>
                <w:szCs w:val="22"/>
              </w:rPr>
              <w:t xml:space="preserve"> sa bhliain 2019</w:t>
            </w:r>
            <w:r w:rsidR="003E56D1" w:rsidRPr="003E56D1">
              <w:rPr>
                <w:b/>
                <w:sz w:val="22"/>
                <w:szCs w:val="22"/>
              </w:rPr>
              <w:t>. Féach Tábla 5 i gCuid 2.2. den tuarascáil</w:t>
            </w:r>
            <w:r w:rsidR="003E56D1" w:rsidRPr="003E56D1">
              <w:rPr>
                <w:sz w:val="22"/>
                <w:szCs w:val="22"/>
              </w:rPr>
              <w:t xml:space="preserve"> </w:t>
            </w:r>
            <w:r w:rsidR="003E56D1" w:rsidRPr="003E56D1">
              <w:rPr>
                <w:b/>
                <w:sz w:val="22"/>
                <w:szCs w:val="22"/>
              </w:rPr>
              <w:t xml:space="preserve"> le haghaidh tuilleadh faisnéise)</w:t>
            </w:r>
          </w:p>
        </w:tc>
        <w:tc>
          <w:tcPr>
            <w:tcW w:w="1559" w:type="dxa"/>
          </w:tcPr>
          <w:p w14:paraId="5ED2B3EB" w14:textId="3D8EAEB1" w:rsidR="006A38AE" w:rsidRPr="0076706E" w:rsidRDefault="006A38AE" w:rsidP="0076706E">
            <w:pPr>
              <w:pStyle w:val="TableCell"/>
              <w:jc w:val="right"/>
              <w:rPr>
                <w:rFonts w:cs="Arial"/>
                <w:sz w:val="22"/>
                <w:szCs w:val="22"/>
              </w:rPr>
            </w:pPr>
            <w:r w:rsidRPr="0076706E">
              <w:rPr>
                <w:rFonts w:cs="Arial"/>
                <w:sz w:val="22"/>
                <w:szCs w:val="22"/>
                <w:lang w:val="ga"/>
              </w:rPr>
              <w:t>839</w:t>
            </w:r>
          </w:p>
        </w:tc>
        <w:tc>
          <w:tcPr>
            <w:tcW w:w="1701" w:type="dxa"/>
          </w:tcPr>
          <w:p w14:paraId="544D2AA4" w14:textId="02C4B47D" w:rsidR="006A38AE" w:rsidRPr="0076706E" w:rsidRDefault="006A38AE" w:rsidP="0076706E">
            <w:pPr>
              <w:pStyle w:val="TableCell"/>
              <w:jc w:val="right"/>
              <w:rPr>
                <w:rFonts w:cs="Arial"/>
                <w:sz w:val="22"/>
                <w:szCs w:val="22"/>
              </w:rPr>
            </w:pPr>
            <w:r w:rsidRPr="0076706E">
              <w:rPr>
                <w:rFonts w:cs="Arial"/>
                <w:sz w:val="22"/>
                <w:szCs w:val="22"/>
                <w:lang w:val="ga"/>
              </w:rPr>
              <w:t>48</w:t>
            </w:r>
          </w:p>
        </w:tc>
        <w:tc>
          <w:tcPr>
            <w:tcW w:w="1418" w:type="dxa"/>
          </w:tcPr>
          <w:p w14:paraId="2F69C17A" w14:textId="09FC8797" w:rsidR="006A38AE" w:rsidRPr="0076706E" w:rsidRDefault="006A38AE" w:rsidP="0076706E">
            <w:pPr>
              <w:pStyle w:val="TableCell"/>
              <w:jc w:val="right"/>
              <w:rPr>
                <w:rFonts w:cs="Arial"/>
                <w:sz w:val="22"/>
                <w:szCs w:val="22"/>
              </w:rPr>
            </w:pPr>
            <w:r w:rsidRPr="0076706E">
              <w:rPr>
                <w:rFonts w:cs="Arial"/>
                <w:sz w:val="22"/>
                <w:szCs w:val="22"/>
                <w:lang w:val="ga"/>
              </w:rPr>
              <w:t>5.7%</w:t>
            </w:r>
          </w:p>
        </w:tc>
        <w:tc>
          <w:tcPr>
            <w:tcW w:w="1417" w:type="dxa"/>
          </w:tcPr>
          <w:p w14:paraId="07302E61" w14:textId="162A15A0" w:rsidR="006A38AE" w:rsidRPr="0076706E" w:rsidRDefault="006A38AE" w:rsidP="0076706E">
            <w:pPr>
              <w:jc w:val="right"/>
              <w:rPr>
                <w:sz w:val="22"/>
                <w:szCs w:val="22"/>
              </w:rPr>
            </w:pPr>
            <w:r w:rsidRPr="0076706E">
              <w:rPr>
                <w:sz w:val="22"/>
                <w:szCs w:val="22"/>
                <w:lang w:val="ga"/>
              </w:rPr>
              <w:t>1,255</w:t>
            </w:r>
          </w:p>
        </w:tc>
        <w:tc>
          <w:tcPr>
            <w:tcW w:w="1418" w:type="dxa"/>
          </w:tcPr>
          <w:p w14:paraId="5E6FF689" w14:textId="67F7E6EC" w:rsidR="006A38AE" w:rsidRPr="0076706E" w:rsidRDefault="006A38AE" w:rsidP="0076706E">
            <w:pPr>
              <w:jc w:val="right"/>
              <w:rPr>
                <w:sz w:val="22"/>
                <w:szCs w:val="22"/>
              </w:rPr>
            </w:pPr>
            <w:r w:rsidRPr="0076706E">
              <w:rPr>
                <w:sz w:val="22"/>
                <w:szCs w:val="22"/>
                <w:lang w:val="ga"/>
              </w:rPr>
              <w:t>77</w:t>
            </w:r>
          </w:p>
        </w:tc>
        <w:tc>
          <w:tcPr>
            <w:tcW w:w="1544" w:type="dxa"/>
          </w:tcPr>
          <w:p w14:paraId="0851C18F" w14:textId="2C62CB45" w:rsidR="006A38AE" w:rsidRPr="0076706E" w:rsidRDefault="006A38AE" w:rsidP="0076706E">
            <w:pPr>
              <w:jc w:val="right"/>
              <w:rPr>
                <w:sz w:val="22"/>
                <w:szCs w:val="22"/>
              </w:rPr>
            </w:pPr>
            <w:r w:rsidRPr="0076706E">
              <w:rPr>
                <w:sz w:val="22"/>
                <w:szCs w:val="22"/>
                <w:lang w:val="ga"/>
              </w:rPr>
              <w:t>6.1%</w:t>
            </w:r>
          </w:p>
        </w:tc>
      </w:tr>
      <w:tr w:rsidR="00C3715B" w:rsidRPr="0076706E" w14:paraId="69D38BC9" w14:textId="77777777" w:rsidTr="00586EAC">
        <w:trPr>
          <w:jc w:val="center"/>
        </w:trPr>
        <w:tc>
          <w:tcPr>
            <w:tcW w:w="2552" w:type="dxa"/>
          </w:tcPr>
          <w:p w14:paraId="508437D7" w14:textId="4D7DD4C1" w:rsidR="00AF0C43" w:rsidRPr="00B96758" w:rsidRDefault="002F3372" w:rsidP="00371F5B">
            <w:pPr>
              <w:rPr>
                <w:sz w:val="22"/>
                <w:szCs w:val="22"/>
                <w:highlight w:val="yellow"/>
              </w:rPr>
            </w:pPr>
            <w:r w:rsidRPr="00586EAC">
              <w:rPr>
                <w:sz w:val="22"/>
                <w:szCs w:val="22"/>
                <w:lang w:val="ga"/>
              </w:rPr>
              <w:t>An Roinn Dlí &amp;</w:t>
            </w:r>
            <w:r w:rsidR="00C3715B" w:rsidRPr="00586EAC">
              <w:rPr>
                <w:sz w:val="22"/>
                <w:szCs w:val="22"/>
                <w:lang w:val="ga"/>
              </w:rPr>
              <w:t xml:space="preserve"> Cirt </w:t>
            </w:r>
            <w:r w:rsidR="00C3715B" w:rsidRPr="00586EAC">
              <w:rPr>
                <w:b/>
                <w:bCs/>
                <w:sz w:val="22"/>
                <w:szCs w:val="22"/>
                <w:lang w:val="ga"/>
              </w:rPr>
              <w:t>(comparáid leis an</w:t>
            </w:r>
            <w:r w:rsidR="007662FC" w:rsidRPr="00586EAC">
              <w:rPr>
                <w:b/>
                <w:bCs/>
                <w:sz w:val="22"/>
                <w:szCs w:val="22"/>
                <w:lang w:val="ga"/>
              </w:rPr>
              <w:t xml:space="preserve"> iar</w:t>
            </w:r>
            <w:r w:rsidR="00C3715B" w:rsidRPr="00586EAC">
              <w:rPr>
                <w:b/>
                <w:bCs/>
                <w:sz w:val="22"/>
                <w:szCs w:val="22"/>
                <w:lang w:val="ga"/>
              </w:rPr>
              <w:t xml:space="preserve"> </w:t>
            </w:r>
            <w:r w:rsidRPr="00586EAC">
              <w:rPr>
                <w:b/>
                <w:bCs/>
                <w:color w:val="000000"/>
                <w:sz w:val="22"/>
                <w:szCs w:val="22"/>
                <w:lang w:val="ga"/>
              </w:rPr>
              <w:t>Roinn Dlí &amp;</w:t>
            </w:r>
            <w:r w:rsidR="003F059B" w:rsidRPr="00586EAC">
              <w:rPr>
                <w:b/>
                <w:bCs/>
                <w:color w:val="000000"/>
                <w:sz w:val="22"/>
                <w:szCs w:val="22"/>
                <w:lang w:val="ga"/>
              </w:rPr>
              <w:t xml:space="preserve"> Cirt &amp;</w:t>
            </w:r>
            <w:r w:rsidR="00C3715B" w:rsidRPr="00586EAC">
              <w:rPr>
                <w:b/>
                <w:bCs/>
                <w:color w:val="000000"/>
                <w:sz w:val="22"/>
                <w:szCs w:val="22"/>
                <w:lang w:val="ga"/>
              </w:rPr>
              <w:t xml:space="preserve"> Comhionannais sa bhliain 2019. Féach </w:t>
            </w:r>
            <w:r w:rsidR="00C3715B" w:rsidRPr="00586EAC">
              <w:rPr>
                <w:b/>
                <w:bCs/>
                <w:color w:val="000000"/>
                <w:sz w:val="22"/>
                <w:szCs w:val="22"/>
                <w:lang w:val="ga"/>
              </w:rPr>
              <w:lastRenderedPageBreak/>
              <w:t>Tábla 5 i Rannán 2.2 den tuarascáil)</w:t>
            </w:r>
            <w:r w:rsidR="00371F5B" w:rsidRPr="00B96758">
              <w:rPr>
                <w:sz w:val="22"/>
                <w:szCs w:val="22"/>
                <w:highlight w:val="yellow"/>
              </w:rPr>
              <w:t xml:space="preserve"> </w:t>
            </w:r>
          </w:p>
        </w:tc>
        <w:tc>
          <w:tcPr>
            <w:tcW w:w="1559" w:type="dxa"/>
          </w:tcPr>
          <w:p w14:paraId="7B5F05C0" w14:textId="26AE0D64" w:rsidR="00C3715B" w:rsidRPr="0076706E" w:rsidRDefault="00C3715B" w:rsidP="0076706E">
            <w:pPr>
              <w:pStyle w:val="TableCell"/>
              <w:jc w:val="right"/>
              <w:rPr>
                <w:rFonts w:cs="Arial"/>
                <w:sz w:val="22"/>
                <w:szCs w:val="22"/>
              </w:rPr>
            </w:pPr>
            <w:r w:rsidRPr="0076706E">
              <w:rPr>
                <w:rFonts w:cs="Arial"/>
                <w:sz w:val="22"/>
                <w:szCs w:val="22"/>
                <w:lang w:val="ga"/>
              </w:rPr>
              <w:lastRenderedPageBreak/>
              <w:t>2,153</w:t>
            </w:r>
          </w:p>
        </w:tc>
        <w:tc>
          <w:tcPr>
            <w:tcW w:w="1701" w:type="dxa"/>
          </w:tcPr>
          <w:p w14:paraId="076C7E01" w14:textId="6C34EABE" w:rsidR="00C3715B" w:rsidRPr="0076706E" w:rsidRDefault="00C3715B" w:rsidP="0076706E">
            <w:pPr>
              <w:pStyle w:val="TableCell"/>
              <w:jc w:val="right"/>
              <w:rPr>
                <w:rFonts w:cs="Arial"/>
                <w:sz w:val="22"/>
                <w:szCs w:val="22"/>
              </w:rPr>
            </w:pPr>
            <w:r w:rsidRPr="0076706E">
              <w:rPr>
                <w:rFonts w:cs="Arial"/>
                <w:sz w:val="22"/>
                <w:szCs w:val="22"/>
                <w:lang w:val="ga"/>
              </w:rPr>
              <w:t>120</w:t>
            </w:r>
          </w:p>
        </w:tc>
        <w:tc>
          <w:tcPr>
            <w:tcW w:w="1418" w:type="dxa"/>
          </w:tcPr>
          <w:p w14:paraId="682AAB87" w14:textId="7C9626F2" w:rsidR="00C3715B" w:rsidRPr="0076706E" w:rsidRDefault="00C3715B" w:rsidP="0076706E">
            <w:pPr>
              <w:pStyle w:val="TableCell"/>
              <w:jc w:val="right"/>
              <w:rPr>
                <w:rFonts w:cs="Arial"/>
                <w:sz w:val="22"/>
                <w:szCs w:val="22"/>
              </w:rPr>
            </w:pPr>
            <w:r w:rsidRPr="0076706E">
              <w:rPr>
                <w:rFonts w:cs="Arial"/>
                <w:sz w:val="22"/>
                <w:szCs w:val="22"/>
                <w:lang w:val="ga"/>
              </w:rPr>
              <w:t>5.6%</w:t>
            </w:r>
          </w:p>
        </w:tc>
        <w:tc>
          <w:tcPr>
            <w:tcW w:w="1417" w:type="dxa"/>
          </w:tcPr>
          <w:p w14:paraId="4803389A" w14:textId="55ABBDC6" w:rsidR="00C3715B" w:rsidRPr="0076706E" w:rsidRDefault="00C3715B" w:rsidP="0076706E">
            <w:pPr>
              <w:jc w:val="right"/>
              <w:rPr>
                <w:sz w:val="22"/>
                <w:szCs w:val="22"/>
              </w:rPr>
            </w:pPr>
            <w:r w:rsidRPr="0076706E">
              <w:rPr>
                <w:sz w:val="22"/>
                <w:szCs w:val="22"/>
                <w:lang w:val="ga"/>
              </w:rPr>
              <w:t>2,350</w:t>
            </w:r>
          </w:p>
        </w:tc>
        <w:tc>
          <w:tcPr>
            <w:tcW w:w="1418" w:type="dxa"/>
          </w:tcPr>
          <w:p w14:paraId="3E9F4EA0" w14:textId="1DE639D8" w:rsidR="00C3715B" w:rsidRPr="0076706E" w:rsidRDefault="00C3715B" w:rsidP="0076706E">
            <w:pPr>
              <w:jc w:val="right"/>
              <w:rPr>
                <w:sz w:val="22"/>
                <w:szCs w:val="22"/>
              </w:rPr>
            </w:pPr>
            <w:r w:rsidRPr="0076706E">
              <w:rPr>
                <w:sz w:val="22"/>
                <w:szCs w:val="22"/>
                <w:lang w:val="ga"/>
              </w:rPr>
              <w:t>120</w:t>
            </w:r>
          </w:p>
        </w:tc>
        <w:tc>
          <w:tcPr>
            <w:tcW w:w="1544" w:type="dxa"/>
          </w:tcPr>
          <w:p w14:paraId="0098326F" w14:textId="2445E165" w:rsidR="00C3715B" w:rsidRPr="0076706E" w:rsidRDefault="00C3715B" w:rsidP="0076706E">
            <w:pPr>
              <w:jc w:val="right"/>
              <w:rPr>
                <w:sz w:val="22"/>
                <w:szCs w:val="22"/>
              </w:rPr>
            </w:pPr>
            <w:r w:rsidRPr="0076706E">
              <w:rPr>
                <w:sz w:val="22"/>
                <w:szCs w:val="22"/>
                <w:lang w:val="ga"/>
              </w:rPr>
              <w:t>5.1%</w:t>
            </w:r>
          </w:p>
        </w:tc>
      </w:tr>
      <w:tr w:rsidR="00C3715B" w:rsidRPr="0076706E" w14:paraId="76565765" w14:textId="77777777" w:rsidTr="00586EAC">
        <w:trPr>
          <w:jc w:val="center"/>
        </w:trPr>
        <w:tc>
          <w:tcPr>
            <w:tcW w:w="2552" w:type="dxa"/>
          </w:tcPr>
          <w:p w14:paraId="2449010C" w14:textId="0DEF28AA" w:rsidR="00AF0C43" w:rsidRPr="0076706E" w:rsidRDefault="00C3715B" w:rsidP="00371F5B">
            <w:pPr>
              <w:rPr>
                <w:sz w:val="22"/>
                <w:szCs w:val="22"/>
              </w:rPr>
            </w:pPr>
            <w:r w:rsidRPr="0076706E">
              <w:rPr>
                <w:rFonts w:cs="Arial"/>
                <w:sz w:val="22"/>
                <w:szCs w:val="22"/>
                <w:lang w:val="ga"/>
              </w:rPr>
              <w:t>A</w:t>
            </w:r>
            <w:r w:rsidR="005C4F21" w:rsidRPr="0076706E">
              <w:rPr>
                <w:rFonts w:cs="Arial"/>
                <w:sz w:val="22"/>
                <w:szCs w:val="22"/>
                <w:lang w:val="ga"/>
              </w:rPr>
              <w:t>n Roinn Caiteachais Phoiblí &amp;</w:t>
            </w:r>
            <w:r w:rsidRPr="0076706E">
              <w:rPr>
                <w:rFonts w:cs="Arial"/>
                <w:sz w:val="22"/>
                <w:szCs w:val="22"/>
                <w:lang w:val="ga"/>
              </w:rPr>
              <w:t xml:space="preserve"> Athchóirithe</w:t>
            </w:r>
          </w:p>
        </w:tc>
        <w:tc>
          <w:tcPr>
            <w:tcW w:w="1559" w:type="dxa"/>
          </w:tcPr>
          <w:p w14:paraId="1FB9F63D" w14:textId="72E4470D" w:rsidR="00C3715B" w:rsidRPr="0076706E" w:rsidRDefault="00C3715B" w:rsidP="0076706E">
            <w:pPr>
              <w:pStyle w:val="TableCell"/>
              <w:jc w:val="right"/>
              <w:rPr>
                <w:rFonts w:cs="Arial"/>
                <w:sz w:val="22"/>
                <w:szCs w:val="22"/>
              </w:rPr>
            </w:pPr>
            <w:r w:rsidRPr="0076706E">
              <w:rPr>
                <w:rFonts w:cs="Arial"/>
                <w:sz w:val="22"/>
                <w:szCs w:val="22"/>
                <w:lang w:val="ga"/>
              </w:rPr>
              <w:t>443</w:t>
            </w:r>
          </w:p>
        </w:tc>
        <w:tc>
          <w:tcPr>
            <w:tcW w:w="1701" w:type="dxa"/>
          </w:tcPr>
          <w:p w14:paraId="3C284393" w14:textId="4DA1AD0D" w:rsidR="00C3715B" w:rsidRPr="0076706E" w:rsidRDefault="00C3715B" w:rsidP="0076706E">
            <w:pPr>
              <w:pStyle w:val="TableCell"/>
              <w:jc w:val="right"/>
              <w:rPr>
                <w:rFonts w:cs="Arial"/>
                <w:sz w:val="22"/>
                <w:szCs w:val="22"/>
              </w:rPr>
            </w:pPr>
            <w:r w:rsidRPr="0076706E">
              <w:rPr>
                <w:rFonts w:cs="Arial"/>
                <w:sz w:val="22"/>
                <w:szCs w:val="22"/>
                <w:lang w:val="ga"/>
              </w:rPr>
              <w:t>17</w:t>
            </w:r>
          </w:p>
        </w:tc>
        <w:tc>
          <w:tcPr>
            <w:tcW w:w="1418" w:type="dxa"/>
          </w:tcPr>
          <w:p w14:paraId="6FB527D4" w14:textId="74BBDCDF" w:rsidR="00C3715B" w:rsidRPr="0076706E" w:rsidRDefault="00C3715B" w:rsidP="0076706E">
            <w:pPr>
              <w:pStyle w:val="TableCell"/>
              <w:jc w:val="right"/>
              <w:rPr>
                <w:rFonts w:cs="Arial"/>
                <w:sz w:val="22"/>
                <w:szCs w:val="22"/>
              </w:rPr>
            </w:pPr>
            <w:r w:rsidRPr="0076706E">
              <w:rPr>
                <w:rFonts w:cs="Arial"/>
                <w:sz w:val="22"/>
                <w:szCs w:val="22"/>
                <w:lang w:val="ga"/>
              </w:rPr>
              <w:t>3.8%</w:t>
            </w:r>
          </w:p>
        </w:tc>
        <w:tc>
          <w:tcPr>
            <w:tcW w:w="1417" w:type="dxa"/>
          </w:tcPr>
          <w:p w14:paraId="13C5F085" w14:textId="5A87A5AA" w:rsidR="00C3715B" w:rsidRPr="0076706E" w:rsidRDefault="00C3715B" w:rsidP="0076706E">
            <w:pPr>
              <w:jc w:val="right"/>
              <w:rPr>
                <w:sz w:val="22"/>
                <w:szCs w:val="22"/>
              </w:rPr>
            </w:pPr>
            <w:r w:rsidRPr="0076706E">
              <w:rPr>
                <w:sz w:val="22"/>
                <w:szCs w:val="22"/>
                <w:lang w:val="ga"/>
              </w:rPr>
              <w:t>460</w:t>
            </w:r>
          </w:p>
        </w:tc>
        <w:tc>
          <w:tcPr>
            <w:tcW w:w="1418" w:type="dxa"/>
          </w:tcPr>
          <w:p w14:paraId="2BA8E593" w14:textId="20EB4EA4" w:rsidR="00C3715B" w:rsidRPr="0076706E" w:rsidRDefault="00C3715B" w:rsidP="0076706E">
            <w:pPr>
              <w:jc w:val="right"/>
              <w:rPr>
                <w:sz w:val="22"/>
                <w:szCs w:val="22"/>
              </w:rPr>
            </w:pPr>
            <w:r w:rsidRPr="0076706E">
              <w:rPr>
                <w:sz w:val="22"/>
                <w:szCs w:val="22"/>
                <w:lang w:val="ga"/>
              </w:rPr>
              <w:t>14</w:t>
            </w:r>
          </w:p>
        </w:tc>
        <w:tc>
          <w:tcPr>
            <w:tcW w:w="1544" w:type="dxa"/>
          </w:tcPr>
          <w:p w14:paraId="097C0848" w14:textId="7E34A1EC" w:rsidR="00C3715B" w:rsidRPr="0076706E" w:rsidRDefault="00C3715B" w:rsidP="0076706E">
            <w:pPr>
              <w:jc w:val="right"/>
              <w:rPr>
                <w:sz w:val="22"/>
                <w:szCs w:val="22"/>
              </w:rPr>
            </w:pPr>
            <w:r w:rsidRPr="0076706E">
              <w:rPr>
                <w:sz w:val="22"/>
                <w:szCs w:val="22"/>
                <w:lang w:val="ga"/>
              </w:rPr>
              <w:t>3.0%</w:t>
            </w:r>
          </w:p>
        </w:tc>
      </w:tr>
      <w:tr w:rsidR="00C3715B" w:rsidRPr="0076706E" w14:paraId="18B3D1FA" w14:textId="77777777" w:rsidTr="00586EAC">
        <w:trPr>
          <w:jc w:val="center"/>
        </w:trPr>
        <w:tc>
          <w:tcPr>
            <w:tcW w:w="2552" w:type="dxa"/>
          </w:tcPr>
          <w:p w14:paraId="0B2D2317" w14:textId="208ECA64" w:rsidR="00AF0C43" w:rsidRPr="0076706E" w:rsidRDefault="005C4F21" w:rsidP="00371F5B">
            <w:pPr>
              <w:rPr>
                <w:sz w:val="22"/>
                <w:szCs w:val="22"/>
              </w:rPr>
            </w:pPr>
            <w:r w:rsidRPr="0076706E">
              <w:rPr>
                <w:rFonts w:cs="Arial"/>
                <w:sz w:val="22"/>
                <w:szCs w:val="22"/>
                <w:lang w:val="ga"/>
              </w:rPr>
              <w:t>An Roinn Forbartha Tuaithe &amp;</w:t>
            </w:r>
            <w:r w:rsidR="00C3715B" w:rsidRPr="0076706E">
              <w:rPr>
                <w:rFonts w:cs="Arial"/>
                <w:sz w:val="22"/>
                <w:szCs w:val="22"/>
                <w:lang w:val="ga"/>
              </w:rPr>
              <w:t xml:space="preserve"> Pobail</w:t>
            </w:r>
          </w:p>
        </w:tc>
        <w:tc>
          <w:tcPr>
            <w:tcW w:w="1559" w:type="dxa"/>
          </w:tcPr>
          <w:p w14:paraId="5DA7F09C" w14:textId="3A86A80C" w:rsidR="00C3715B" w:rsidRPr="0076706E" w:rsidRDefault="00C3715B" w:rsidP="0076706E">
            <w:pPr>
              <w:pStyle w:val="TableCell"/>
              <w:jc w:val="right"/>
              <w:rPr>
                <w:rFonts w:cs="Arial"/>
                <w:sz w:val="22"/>
                <w:szCs w:val="22"/>
              </w:rPr>
            </w:pPr>
            <w:r w:rsidRPr="0076706E">
              <w:rPr>
                <w:rFonts w:cs="Arial"/>
                <w:sz w:val="22"/>
                <w:szCs w:val="22"/>
                <w:lang w:val="ga"/>
              </w:rPr>
              <w:t>153</w:t>
            </w:r>
          </w:p>
        </w:tc>
        <w:tc>
          <w:tcPr>
            <w:tcW w:w="1701" w:type="dxa"/>
          </w:tcPr>
          <w:p w14:paraId="0EC686E9" w14:textId="4E78A21D" w:rsidR="00C3715B" w:rsidRPr="0076706E" w:rsidRDefault="00C3715B" w:rsidP="0076706E">
            <w:pPr>
              <w:pStyle w:val="TableCell"/>
              <w:jc w:val="right"/>
              <w:rPr>
                <w:rFonts w:cs="Arial"/>
                <w:sz w:val="22"/>
                <w:szCs w:val="22"/>
              </w:rPr>
            </w:pPr>
            <w:r w:rsidRPr="0076706E">
              <w:rPr>
                <w:rFonts w:cs="Arial"/>
                <w:sz w:val="22"/>
                <w:szCs w:val="22"/>
                <w:lang w:val="ga"/>
              </w:rPr>
              <w:t>10</w:t>
            </w:r>
          </w:p>
        </w:tc>
        <w:tc>
          <w:tcPr>
            <w:tcW w:w="1418" w:type="dxa"/>
          </w:tcPr>
          <w:p w14:paraId="7132643F" w14:textId="5910A199" w:rsidR="00C3715B" w:rsidRPr="0076706E" w:rsidRDefault="00C3715B" w:rsidP="0076706E">
            <w:pPr>
              <w:pStyle w:val="TableCell"/>
              <w:jc w:val="right"/>
              <w:rPr>
                <w:rFonts w:cs="Arial"/>
                <w:sz w:val="22"/>
                <w:szCs w:val="22"/>
              </w:rPr>
            </w:pPr>
            <w:r w:rsidRPr="0076706E">
              <w:rPr>
                <w:rFonts w:cs="Arial"/>
                <w:sz w:val="22"/>
                <w:szCs w:val="22"/>
                <w:lang w:val="ga"/>
              </w:rPr>
              <w:t>6.5%</w:t>
            </w:r>
          </w:p>
        </w:tc>
        <w:tc>
          <w:tcPr>
            <w:tcW w:w="1417" w:type="dxa"/>
          </w:tcPr>
          <w:p w14:paraId="353CA94B" w14:textId="70D06B73" w:rsidR="00C3715B" w:rsidRPr="0076706E" w:rsidRDefault="00C3715B" w:rsidP="0076706E">
            <w:pPr>
              <w:jc w:val="right"/>
              <w:rPr>
                <w:sz w:val="22"/>
                <w:szCs w:val="22"/>
              </w:rPr>
            </w:pPr>
            <w:r w:rsidRPr="0076706E">
              <w:rPr>
                <w:sz w:val="22"/>
                <w:szCs w:val="22"/>
                <w:lang w:val="ga"/>
              </w:rPr>
              <w:t>160</w:t>
            </w:r>
          </w:p>
        </w:tc>
        <w:tc>
          <w:tcPr>
            <w:tcW w:w="1418" w:type="dxa"/>
          </w:tcPr>
          <w:p w14:paraId="73376501" w14:textId="06B6FC30" w:rsidR="00C3715B" w:rsidRPr="0076706E" w:rsidRDefault="00C3715B" w:rsidP="0076706E">
            <w:pPr>
              <w:jc w:val="right"/>
              <w:rPr>
                <w:sz w:val="22"/>
                <w:szCs w:val="22"/>
              </w:rPr>
            </w:pPr>
            <w:r w:rsidRPr="0076706E">
              <w:rPr>
                <w:sz w:val="22"/>
                <w:szCs w:val="22"/>
                <w:lang w:val="ga"/>
              </w:rPr>
              <w:t>13</w:t>
            </w:r>
          </w:p>
        </w:tc>
        <w:tc>
          <w:tcPr>
            <w:tcW w:w="1544" w:type="dxa"/>
          </w:tcPr>
          <w:p w14:paraId="2F2AD17F" w14:textId="34F57602" w:rsidR="00C3715B" w:rsidRPr="0076706E" w:rsidRDefault="00C3715B" w:rsidP="0076706E">
            <w:pPr>
              <w:jc w:val="right"/>
              <w:rPr>
                <w:sz w:val="22"/>
                <w:szCs w:val="22"/>
              </w:rPr>
            </w:pPr>
            <w:r w:rsidRPr="0076706E">
              <w:rPr>
                <w:sz w:val="22"/>
                <w:szCs w:val="22"/>
                <w:lang w:val="ga"/>
              </w:rPr>
              <w:t>8.1%</w:t>
            </w:r>
          </w:p>
        </w:tc>
      </w:tr>
      <w:tr w:rsidR="005520AA" w:rsidRPr="0076706E" w14:paraId="11D687F1" w14:textId="77777777" w:rsidTr="00586EAC">
        <w:trPr>
          <w:jc w:val="center"/>
        </w:trPr>
        <w:tc>
          <w:tcPr>
            <w:tcW w:w="2552" w:type="dxa"/>
          </w:tcPr>
          <w:p w14:paraId="371AA368" w14:textId="1941B225" w:rsidR="00AF0C43" w:rsidRPr="0076706E" w:rsidRDefault="005520AA" w:rsidP="00371F5B">
            <w:pPr>
              <w:rPr>
                <w:sz w:val="22"/>
                <w:szCs w:val="22"/>
              </w:rPr>
            </w:pPr>
            <w:r w:rsidRPr="0076706E">
              <w:rPr>
                <w:sz w:val="22"/>
                <w:szCs w:val="22"/>
                <w:lang w:val="ga"/>
              </w:rPr>
              <w:t xml:space="preserve">An Roinn Coimirce Sóisialaí </w:t>
            </w:r>
            <w:r w:rsidRPr="0076706E">
              <w:rPr>
                <w:b/>
                <w:bCs/>
                <w:sz w:val="22"/>
                <w:szCs w:val="22"/>
                <w:lang w:val="ga"/>
              </w:rPr>
              <w:t>(</w:t>
            </w:r>
            <w:r w:rsidR="007662FC">
              <w:rPr>
                <w:b/>
                <w:bCs/>
                <w:color w:val="000000"/>
                <w:sz w:val="22"/>
                <w:szCs w:val="22"/>
                <w:lang w:val="ga"/>
              </w:rPr>
              <w:t>c</w:t>
            </w:r>
            <w:r w:rsidRPr="0076706E">
              <w:rPr>
                <w:b/>
                <w:bCs/>
                <w:color w:val="000000"/>
                <w:sz w:val="22"/>
                <w:szCs w:val="22"/>
                <w:lang w:val="ga"/>
              </w:rPr>
              <w:t>omparáid leis a</w:t>
            </w:r>
            <w:r w:rsidR="005C4F21" w:rsidRPr="0076706E">
              <w:rPr>
                <w:b/>
                <w:bCs/>
                <w:color w:val="000000"/>
                <w:sz w:val="22"/>
                <w:szCs w:val="22"/>
                <w:lang w:val="ga"/>
              </w:rPr>
              <w:t xml:space="preserve">n </w:t>
            </w:r>
            <w:r w:rsidR="007662FC">
              <w:rPr>
                <w:b/>
                <w:bCs/>
                <w:color w:val="000000"/>
                <w:sz w:val="22"/>
                <w:szCs w:val="22"/>
                <w:lang w:val="ga"/>
              </w:rPr>
              <w:t xml:space="preserve">iar </w:t>
            </w:r>
            <w:r w:rsidR="005C4F21" w:rsidRPr="0076706E">
              <w:rPr>
                <w:b/>
                <w:bCs/>
                <w:color w:val="000000"/>
                <w:sz w:val="22"/>
                <w:szCs w:val="22"/>
                <w:lang w:val="ga"/>
              </w:rPr>
              <w:t>Roinn Gnóthaí Fostaíochta &amp;</w:t>
            </w:r>
            <w:r w:rsidRPr="0076706E">
              <w:rPr>
                <w:b/>
                <w:bCs/>
                <w:color w:val="000000"/>
                <w:sz w:val="22"/>
                <w:szCs w:val="22"/>
                <w:lang w:val="ga"/>
              </w:rPr>
              <w:t xml:space="preserve"> Coimirce Sóisialaí sa bhliain 2019. Féach Tábla 5 i Rannán 2.2 den tuarascáil)</w:t>
            </w:r>
            <w:r w:rsidR="00371F5B" w:rsidRPr="0076706E">
              <w:rPr>
                <w:sz w:val="22"/>
                <w:szCs w:val="22"/>
              </w:rPr>
              <w:t xml:space="preserve"> </w:t>
            </w:r>
          </w:p>
        </w:tc>
        <w:tc>
          <w:tcPr>
            <w:tcW w:w="1559" w:type="dxa"/>
          </w:tcPr>
          <w:p w14:paraId="13FBABA5" w14:textId="26C97D66" w:rsidR="005520AA" w:rsidRPr="0076706E" w:rsidRDefault="005520AA" w:rsidP="0076706E">
            <w:pPr>
              <w:pStyle w:val="TableCell"/>
              <w:jc w:val="right"/>
              <w:rPr>
                <w:rFonts w:cs="Arial"/>
                <w:sz w:val="22"/>
                <w:szCs w:val="22"/>
              </w:rPr>
            </w:pPr>
            <w:r w:rsidRPr="0076706E">
              <w:rPr>
                <w:rFonts w:cs="Arial"/>
                <w:sz w:val="22"/>
                <w:szCs w:val="22"/>
                <w:lang w:val="ga"/>
              </w:rPr>
              <w:t>6,642</w:t>
            </w:r>
          </w:p>
        </w:tc>
        <w:tc>
          <w:tcPr>
            <w:tcW w:w="1701" w:type="dxa"/>
          </w:tcPr>
          <w:p w14:paraId="38F48AC5" w14:textId="409B0B3E" w:rsidR="005520AA" w:rsidRPr="0076706E" w:rsidRDefault="005520AA" w:rsidP="0076706E">
            <w:pPr>
              <w:pStyle w:val="TableCell"/>
              <w:jc w:val="right"/>
              <w:rPr>
                <w:rFonts w:cs="Arial"/>
                <w:sz w:val="22"/>
                <w:szCs w:val="22"/>
              </w:rPr>
            </w:pPr>
            <w:r w:rsidRPr="0076706E">
              <w:rPr>
                <w:rFonts w:cs="Arial"/>
                <w:sz w:val="22"/>
                <w:szCs w:val="22"/>
                <w:lang w:val="ga"/>
              </w:rPr>
              <w:t>462</w:t>
            </w:r>
          </w:p>
        </w:tc>
        <w:tc>
          <w:tcPr>
            <w:tcW w:w="1418" w:type="dxa"/>
          </w:tcPr>
          <w:p w14:paraId="187C7964" w14:textId="4BFE244E" w:rsidR="005520AA" w:rsidRPr="0076706E" w:rsidRDefault="005520AA" w:rsidP="0076706E">
            <w:pPr>
              <w:pStyle w:val="TableCell"/>
              <w:jc w:val="right"/>
              <w:rPr>
                <w:rFonts w:cs="Arial"/>
                <w:sz w:val="22"/>
                <w:szCs w:val="22"/>
              </w:rPr>
            </w:pPr>
            <w:r w:rsidRPr="0076706E">
              <w:rPr>
                <w:rFonts w:cs="Arial"/>
                <w:sz w:val="22"/>
                <w:szCs w:val="22"/>
                <w:lang w:val="ga"/>
              </w:rPr>
              <w:t>7.0%</w:t>
            </w:r>
          </w:p>
        </w:tc>
        <w:tc>
          <w:tcPr>
            <w:tcW w:w="1417" w:type="dxa"/>
          </w:tcPr>
          <w:p w14:paraId="7A49B24A" w14:textId="3DF92494" w:rsidR="005520AA" w:rsidRPr="0076706E" w:rsidRDefault="005520AA" w:rsidP="0076706E">
            <w:pPr>
              <w:jc w:val="right"/>
              <w:rPr>
                <w:sz w:val="22"/>
                <w:szCs w:val="22"/>
              </w:rPr>
            </w:pPr>
            <w:r w:rsidRPr="0076706E">
              <w:rPr>
                <w:sz w:val="22"/>
                <w:szCs w:val="22"/>
                <w:lang w:val="ga"/>
              </w:rPr>
              <w:t>6,715</w:t>
            </w:r>
          </w:p>
        </w:tc>
        <w:tc>
          <w:tcPr>
            <w:tcW w:w="1418" w:type="dxa"/>
          </w:tcPr>
          <w:p w14:paraId="7849AD3A" w14:textId="279DF750" w:rsidR="005520AA" w:rsidRPr="0076706E" w:rsidRDefault="005520AA" w:rsidP="0076706E">
            <w:pPr>
              <w:jc w:val="right"/>
              <w:rPr>
                <w:sz w:val="22"/>
                <w:szCs w:val="22"/>
              </w:rPr>
            </w:pPr>
            <w:r w:rsidRPr="0076706E">
              <w:rPr>
                <w:sz w:val="22"/>
                <w:szCs w:val="22"/>
                <w:lang w:val="ga"/>
              </w:rPr>
              <w:t>386</w:t>
            </w:r>
          </w:p>
        </w:tc>
        <w:tc>
          <w:tcPr>
            <w:tcW w:w="1544" w:type="dxa"/>
          </w:tcPr>
          <w:p w14:paraId="3D877D16" w14:textId="1BCCCA39" w:rsidR="005520AA" w:rsidRPr="0076706E" w:rsidRDefault="005520AA" w:rsidP="0076706E">
            <w:pPr>
              <w:jc w:val="right"/>
              <w:rPr>
                <w:sz w:val="22"/>
                <w:szCs w:val="22"/>
              </w:rPr>
            </w:pPr>
            <w:r w:rsidRPr="0076706E">
              <w:rPr>
                <w:sz w:val="22"/>
                <w:szCs w:val="22"/>
                <w:lang w:val="ga"/>
              </w:rPr>
              <w:t>5.7%</w:t>
            </w:r>
          </w:p>
        </w:tc>
      </w:tr>
      <w:tr w:rsidR="005520AA" w:rsidRPr="0076706E" w14:paraId="5641A843" w14:textId="77777777" w:rsidTr="00586EAC">
        <w:trPr>
          <w:jc w:val="center"/>
        </w:trPr>
        <w:tc>
          <w:tcPr>
            <w:tcW w:w="2552" w:type="dxa"/>
          </w:tcPr>
          <w:p w14:paraId="078E1673" w14:textId="44A0153B" w:rsidR="005520AA" w:rsidRPr="0076706E" w:rsidRDefault="005520AA" w:rsidP="0076706E">
            <w:pPr>
              <w:spacing w:after="0"/>
              <w:rPr>
                <w:sz w:val="22"/>
                <w:szCs w:val="22"/>
              </w:rPr>
            </w:pPr>
            <w:r w:rsidRPr="0076706E">
              <w:rPr>
                <w:sz w:val="22"/>
                <w:szCs w:val="22"/>
                <w:lang w:val="ga"/>
              </w:rPr>
              <w:t>An</w:t>
            </w:r>
            <w:r w:rsidR="005C4F21" w:rsidRPr="0076706E">
              <w:rPr>
                <w:sz w:val="22"/>
                <w:szCs w:val="22"/>
                <w:lang w:val="ga"/>
              </w:rPr>
              <w:t xml:space="preserve"> Roinn Comhshaoil, Aeráide &amp;</w:t>
            </w:r>
            <w:r w:rsidRPr="0076706E">
              <w:rPr>
                <w:sz w:val="22"/>
                <w:szCs w:val="22"/>
                <w:lang w:val="ga"/>
              </w:rPr>
              <w:t>Cumarsáide</w:t>
            </w:r>
          </w:p>
          <w:p w14:paraId="70ED93FF" w14:textId="4A8A50C5" w:rsidR="005520AA" w:rsidRPr="0076706E" w:rsidRDefault="00FC26F5" w:rsidP="0076706E">
            <w:pPr>
              <w:rPr>
                <w:sz w:val="22"/>
                <w:szCs w:val="22"/>
              </w:rPr>
            </w:pPr>
            <w:r w:rsidRPr="0076706E">
              <w:rPr>
                <w:b/>
                <w:bCs/>
                <w:color w:val="000000"/>
                <w:sz w:val="22"/>
                <w:szCs w:val="22"/>
                <w:lang w:val="ga"/>
              </w:rPr>
              <w:t>(comparáid leis an</w:t>
            </w:r>
            <w:r w:rsidR="007662FC">
              <w:rPr>
                <w:b/>
                <w:bCs/>
                <w:color w:val="000000"/>
                <w:sz w:val="22"/>
                <w:szCs w:val="22"/>
                <w:lang w:val="ga"/>
              </w:rPr>
              <w:t xml:space="preserve"> iar-</w:t>
            </w:r>
            <w:r w:rsidRPr="0076706E">
              <w:rPr>
                <w:b/>
                <w:bCs/>
                <w:color w:val="000000"/>
                <w:sz w:val="22"/>
                <w:szCs w:val="22"/>
                <w:lang w:val="ga"/>
              </w:rPr>
              <w:t xml:space="preserve"> Roinn Cumarsáide, Gní</w:t>
            </w:r>
            <w:r w:rsidR="003F059B" w:rsidRPr="0076706E">
              <w:rPr>
                <w:b/>
                <w:bCs/>
                <w:color w:val="000000"/>
                <w:sz w:val="22"/>
                <w:szCs w:val="22"/>
                <w:lang w:val="ga"/>
              </w:rPr>
              <w:t>omhaithe ar son na hAeráide &amp;</w:t>
            </w:r>
            <w:r w:rsidRPr="0076706E">
              <w:rPr>
                <w:b/>
                <w:bCs/>
                <w:color w:val="000000"/>
                <w:sz w:val="22"/>
                <w:szCs w:val="22"/>
                <w:lang w:val="ga"/>
              </w:rPr>
              <w:t xml:space="preserve"> Comhshaoil sa bhliain 2019. Féach Tábla 5 i Rannán 2.2 den tuarascáil chun tuilleadh faisnéise a fháil)</w:t>
            </w:r>
            <w:r w:rsidRPr="0076706E">
              <w:rPr>
                <w:b/>
                <w:bCs/>
                <w:sz w:val="22"/>
                <w:szCs w:val="22"/>
                <w:lang w:val="ga"/>
              </w:rPr>
              <w:t xml:space="preserve"> </w:t>
            </w:r>
          </w:p>
        </w:tc>
        <w:tc>
          <w:tcPr>
            <w:tcW w:w="1559" w:type="dxa"/>
          </w:tcPr>
          <w:p w14:paraId="65537EE4" w14:textId="24FE6B22" w:rsidR="005520AA" w:rsidRPr="0076706E" w:rsidRDefault="005520AA" w:rsidP="0076706E">
            <w:pPr>
              <w:pStyle w:val="TableCell"/>
              <w:jc w:val="right"/>
              <w:rPr>
                <w:rFonts w:cs="Arial"/>
                <w:sz w:val="22"/>
                <w:szCs w:val="22"/>
              </w:rPr>
            </w:pPr>
            <w:r w:rsidRPr="0076706E">
              <w:rPr>
                <w:rFonts w:cs="Arial"/>
                <w:sz w:val="22"/>
                <w:szCs w:val="22"/>
                <w:lang w:val="ga"/>
              </w:rPr>
              <w:t>399</w:t>
            </w:r>
          </w:p>
        </w:tc>
        <w:tc>
          <w:tcPr>
            <w:tcW w:w="1701" w:type="dxa"/>
          </w:tcPr>
          <w:p w14:paraId="4F37E857" w14:textId="4F60B850" w:rsidR="005520AA" w:rsidRPr="0076706E" w:rsidRDefault="005520AA" w:rsidP="0076706E">
            <w:pPr>
              <w:pStyle w:val="TableCell"/>
              <w:jc w:val="right"/>
              <w:rPr>
                <w:rFonts w:cs="Arial"/>
                <w:sz w:val="22"/>
                <w:szCs w:val="22"/>
              </w:rPr>
            </w:pPr>
            <w:r w:rsidRPr="0076706E">
              <w:rPr>
                <w:rFonts w:cs="Arial"/>
                <w:sz w:val="22"/>
                <w:szCs w:val="22"/>
                <w:lang w:val="ga"/>
              </w:rPr>
              <w:t>15</w:t>
            </w:r>
          </w:p>
        </w:tc>
        <w:tc>
          <w:tcPr>
            <w:tcW w:w="1418" w:type="dxa"/>
          </w:tcPr>
          <w:p w14:paraId="2ED92095" w14:textId="4C8BC169" w:rsidR="005520AA" w:rsidRPr="0076706E" w:rsidRDefault="005520AA" w:rsidP="0076706E">
            <w:pPr>
              <w:pStyle w:val="TableCell"/>
              <w:jc w:val="right"/>
              <w:rPr>
                <w:rFonts w:cs="Arial"/>
                <w:sz w:val="22"/>
                <w:szCs w:val="22"/>
              </w:rPr>
            </w:pPr>
            <w:r w:rsidRPr="0076706E">
              <w:rPr>
                <w:rFonts w:cs="Arial"/>
                <w:sz w:val="22"/>
                <w:szCs w:val="22"/>
                <w:lang w:val="ga"/>
              </w:rPr>
              <w:t>3.8</w:t>
            </w:r>
          </w:p>
        </w:tc>
        <w:tc>
          <w:tcPr>
            <w:tcW w:w="1417" w:type="dxa"/>
          </w:tcPr>
          <w:p w14:paraId="5AC3B8D6" w14:textId="743FE51B" w:rsidR="005520AA" w:rsidRPr="0076706E" w:rsidRDefault="005520AA" w:rsidP="0076706E">
            <w:pPr>
              <w:jc w:val="right"/>
              <w:rPr>
                <w:sz w:val="22"/>
                <w:szCs w:val="22"/>
              </w:rPr>
            </w:pPr>
            <w:r w:rsidRPr="0076706E">
              <w:rPr>
                <w:sz w:val="22"/>
                <w:szCs w:val="22"/>
                <w:lang w:val="ga"/>
              </w:rPr>
              <w:t>411</w:t>
            </w:r>
          </w:p>
        </w:tc>
        <w:tc>
          <w:tcPr>
            <w:tcW w:w="1418" w:type="dxa"/>
          </w:tcPr>
          <w:p w14:paraId="2196D93D" w14:textId="5245313F" w:rsidR="005520AA" w:rsidRPr="0076706E" w:rsidRDefault="005520AA" w:rsidP="0076706E">
            <w:pPr>
              <w:jc w:val="right"/>
              <w:rPr>
                <w:sz w:val="22"/>
                <w:szCs w:val="22"/>
              </w:rPr>
            </w:pPr>
            <w:r w:rsidRPr="0076706E">
              <w:rPr>
                <w:sz w:val="22"/>
                <w:szCs w:val="22"/>
                <w:lang w:val="ga"/>
              </w:rPr>
              <w:t>14</w:t>
            </w:r>
          </w:p>
        </w:tc>
        <w:tc>
          <w:tcPr>
            <w:tcW w:w="1544" w:type="dxa"/>
          </w:tcPr>
          <w:p w14:paraId="3318B76D" w14:textId="5E25BD91" w:rsidR="005520AA" w:rsidRPr="0076706E" w:rsidRDefault="005520AA" w:rsidP="0076706E">
            <w:pPr>
              <w:jc w:val="right"/>
              <w:rPr>
                <w:sz w:val="22"/>
                <w:szCs w:val="22"/>
              </w:rPr>
            </w:pPr>
            <w:r w:rsidRPr="0076706E">
              <w:rPr>
                <w:sz w:val="22"/>
                <w:szCs w:val="22"/>
                <w:lang w:val="ga"/>
              </w:rPr>
              <w:t>3.4%</w:t>
            </w:r>
          </w:p>
        </w:tc>
      </w:tr>
      <w:tr w:rsidR="00C3715B" w:rsidRPr="0076706E" w14:paraId="5D4674EB" w14:textId="77777777" w:rsidTr="00586EAC">
        <w:trPr>
          <w:jc w:val="center"/>
        </w:trPr>
        <w:tc>
          <w:tcPr>
            <w:tcW w:w="2552" w:type="dxa"/>
          </w:tcPr>
          <w:p w14:paraId="525CA19E" w14:textId="4AE31171" w:rsidR="00C3715B" w:rsidRPr="0076706E" w:rsidRDefault="00C3715B" w:rsidP="0076706E">
            <w:pPr>
              <w:rPr>
                <w:sz w:val="22"/>
                <w:szCs w:val="22"/>
              </w:rPr>
            </w:pPr>
            <w:r w:rsidRPr="0076706E">
              <w:rPr>
                <w:rFonts w:cs="Arial"/>
                <w:sz w:val="22"/>
                <w:szCs w:val="22"/>
                <w:lang w:val="ga"/>
              </w:rPr>
              <w:t>Roinn an Taoisigh</w:t>
            </w:r>
          </w:p>
        </w:tc>
        <w:tc>
          <w:tcPr>
            <w:tcW w:w="1559" w:type="dxa"/>
          </w:tcPr>
          <w:p w14:paraId="46B0FDCB" w14:textId="042105A1" w:rsidR="00C3715B" w:rsidRPr="0076706E" w:rsidRDefault="00C3715B" w:rsidP="0076706E">
            <w:pPr>
              <w:pStyle w:val="TableCell"/>
              <w:jc w:val="right"/>
              <w:rPr>
                <w:rFonts w:cs="Arial"/>
                <w:sz w:val="22"/>
                <w:szCs w:val="22"/>
              </w:rPr>
            </w:pPr>
            <w:r w:rsidRPr="0076706E">
              <w:rPr>
                <w:rFonts w:cs="Arial"/>
                <w:sz w:val="22"/>
                <w:szCs w:val="22"/>
                <w:lang w:val="ga"/>
              </w:rPr>
              <w:t>231</w:t>
            </w:r>
          </w:p>
        </w:tc>
        <w:tc>
          <w:tcPr>
            <w:tcW w:w="1701" w:type="dxa"/>
          </w:tcPr>
          <w:p w14:paraId="0F0534F5" w14:textId="01E1A258" w:rsidR="00C3715B" w:rsidRPr="0076706E" w:rsidRDefault="00C3715B" w:rsidP="0076706E">
            <w:pPr>
              <w:pStyle w:val="TableCell"/>
              <w:jc w:val="right"/>
              <w:rPr>
                <w:rFonts w:cs="Arial"/>
                <w:sz w:val="22"/>
                <w:szCs w:val="22"/>
              </w:rPr>
            </w:pPr>
            <w:r w:rsidRPr="0076706E">
              <w:rPr>
                <w:rFonts w:cs="Arial"/>
                <w:sz w:val="22"/>
                <w:szCs w:val="22"/>
                <w:lang w:val="ga"/>
              </w:rPr>
              <w:t>10</w:t>
            </w:r>
          </w:p>
        </w:tc>
        <w:tc>
          <w:tcPr>
            <w:tcW w:w="1418" w:type="dxa"/>
          </w:tcPr>
          <w:p w14:paraId="55CD572C" w14:textId="481DCDEE" w:rsidR="00C3715B" w:rsidRPr="0076706E" w:rsidRDefault="00C3715B" w:rsidP="0076706E">
            <w:pPr>
              <w:pStyle w:val="TableCell"/>
              <w:jc w:val="right"/>
              <w:rPr>
                <w:rFonts w:cs="Arial"/>
                <w:sz w:val="22"/>
                <w:szCs w:val="22"/>
              </w:rPr>
            </w:pPr>
            <w:r w:rsidRPr="0076706E">
              <w:rPr>
                <w:rFonts w:cs="Arial"/>
                <w:sz w:val="22"/>
                <w:szCs w:val="22"/>
                <w:lang w:val="ga"/>
              </w:rPr>
              <w:t>4.3</w:t>
            </w:r>
          </w:p>
        </w:tc>
        <w:tc>
          <w:tcPr>
            <w:tcW w:w="1417" w:type="dxa"/>
          </w:tcPr>
          <w:p w14:paraId="4196075B" w14:textId="4A0D2164" w:rsidR="00C3715B" w:rsidRPr="0076706E" w:rsidRDefault="00C3715B" w:rsidP="0076706E">
            <w:pPr>
              <w:jc w:val="right"/>
              <w:rPr>
                <w:sz w:val="22"/>
                <w:szCs w:val="22"/>
              </w:rPr>
            </w:pPr>
            <w:r w:rsidRPr="0076706E">
              <w:rPr>
                <w:sz w:val="22"/>
                <w:szCs w:val="22"/>
                <w:lang w:val="ga"/>
              </w:rPr>
              <w:t>240</w:t>
            </w:r>
          </w:p>
        </w:tc>
        <w:tc>
          <w:tcPr>
            <w:tcW w:w="1418" w:type="dxa"/>
          </w:tcPr>
          <w:p w14:paraId="33A4F5C4" w14:textId="74C6D915" w:rsidR="00C3715B" w:rsidRPr="0076706E" w:rsidRDefault="00C3715B" w:rsidP="0076706E">
            <w:pPr>
              <w:jc w:val="right"/>
              <w:rPr>
                <w:sz w:val="22"/>
                <w:szCs w:val="22"/>
              </w:rPr>
            </w:pPr>
            <w:r w:rsidRPr="0076706E">
              <w:rPr>
                <w:sz w:val="22"/>
                <w:szCs w:val="22"/>
                <w:lang w:val="ga"/>
              </w:rPr>
              <w:t>8</w:t>
            </w:r>
          </w:p>
        </w:tc>
        <w:tc>
          <w:tcPr>
            <w:tcW w:w="1544" w:type="dxa"/>
          </w:tcPr>
          <w:p w14:paraId="5A753386" w14:textId="0B830014" w:rsidR="00C3715B" w:rsidRPr="0076706E" w:rsidRDefault="00C3715B" w:rsidP="0076706E">
            <w:pPr>
              <w:jc w:val="right"/>
              <w:rPr>
                <w:sz w:val="22"/>
                <w:szCs w:val="22"/>
              </w:rPr>
            </w:pPr>
            <w:r w:rsidRPr="0076706E">
              <w:rPr>
                <w:sz w:val="22"/>
                <w:szCs w:val="22"/>
                <w:lang w:val="ga"/>
              </w:rPr>
              <w:t>3.3%</w:t>
            </w:r>
          </w:p>
        </w:tc>
      </w:tr>
      <w:tr w:rsidR="00C3715B" w:rsidRPr="0076706E" w14:paraId="4784EDD3" w14:textId="77777777" w:rsidTr="00586EAC">
        <w:trPr>
          <w:jc w:val="center"/>
        </w:trPr>
        <w:tc>
          <w:tcPr>
            <w:tcW w:w="2552" w:type="dxa"/>
          </w:tcPr>
          <w:p w14:paraId="22B1DB67" w14:textId="5EEEC000" w:rsidR="00C3715B" w:rsidRPr="0026180E" w:rsidRDefault="00C3715B" w:rsidP="0076706E">
            <w:pPr>
              <w:rPr>
                <w:sz w:val="22"/>
                <w:szCs w:val="22"/>
              </w:rPr>
            </w:pPr>
            <w:r w:rsidRPr="0026180E">
              <w:rPr>
                <w:sz w:val="22"/>
                <w:szCs w:val="22"/>
                <w:lang w:val="ga"/>
              </w:rPr>
              <w:t>An</w:t>
            </w:r>
            <w:r w:rsidRPr="0026180E">
              <w:rPr>
                <w:b/>
                <w:bCs/>
                <w:sz w:val="22"/>
                <w:szCs w:val="22"/>
                <w:lang w:val="ga"/>
              </w:rPr>
              <w:t xml:space="preserve"> </w:t>
            </w:r>
            <w:r w:rsidRPr="0026180E">
              <w:rPr>
                <w:sz w:val="22"/>
                <w:szCs w:val="22"/>
                <w:lang w:val="ga"/>
              </w:rPr>
              <w:t xml:space="preserve">Roinn Turasóireachta, Cultúir, </w:t>
            </w:r>
            <w:r w:rsidR="005C4F21" w:rsidRPr="0026180E">
              <w:rPr>
                <w:sz w:val="22"/>
                <w:szCs w:val="22"/>
                <w:lang w:val="ga"/>
              </w:rPr>
              <w:t>Ealaíon, Gaeltachta, Spóirt &amp;</w:t>
            </w:r>
            <w:r w:rsidRPr="0026180E">
              <w:rPr>
                <w:sz w:val="22"/>
                <w:szCs w:val="22"/>
                <w:lang w:val="ga"/>
              </w:rPr>
              <w:t xml:space="preserve"> Meán</w:t>
            </w:r>
            <w:r w:rsidRPr="0026180E">
              <w:rPr>
                <w:b/>
                <w:bCs/>
                <w:sz w:val="22"/>
                <w:szCs w:val="22"/>
                <w:lang w:val="ga"/>
              </w:rPr>
              <w:t xml:space="preserve"> (</w:t>
            </w:r>
            <w:r w:rsidRPr="0026180E">
              <w:rPr>
                <w:b/>
                <w:bCs/>
                <w:color w:val="000000"/>
                <w:sz w:val="22"/>
                <w:szCs w:val="22"/>
                <w:lang w:val="ga"/>
              </w:rPr>
              <w:t>comparáid leis an</w:t>
            </w:r>
            <w:r w:rsidR="005C4F21" w:rsidRPr="0026180E">
              <w:rPr>
                <w:b/>
                <w:bCs/>
                <w:color w:val="000000"/>
                <w:sz w:val="22"/>
                <w:szCs w:val="22"/>
                <w:lang w:val="ga"/>
              </w:rPr>
              <w:t xml:space="preserve"> </w:t>
            </w:r>
            <w:r w:rsidR="008D5223" w:rsidRPr="0026180E">
              <w:rPr>
                <w:b/>
                <w:bCs/>
                <w:color w:val="000000"/>
                <w:sz w:val="22"/>
                <w:szCs w:val="22"/>
                <w:lang w:val="ga"/>
              </w:rPr>
              <w:t xml:space="preserve">iar </w:t>
            </w:r>
            <w:r w:rsidR="005C4F21" w:rsidRPr="0026180E">
              <w:rPr>
                <w:b/>
                <w:bCs/>
                <w:color w:val="000000"/>
                <w:sz w:val="22"/>
                <w:szCs w:val="22"/>
                <w:lang w:val="ga"/>
              </w:rPr>
              <w:t>Roinn Cultúir, Oidhreachta &amp; Gaeltachta &amp;</w:t>
            </w:r>
            <w:r w:rsidRPr="0026180E">
              <w:rPr>
                <w:b/>
                <w:bCs/>
                <w:color w:val="000000"/>
                <w:sz w:val="22"/>
                <w:szCs w:val="22"/>
                <w:lang w:val="ga"/>
              </w:rPr>
              <w:t xml:space="preserve"> leis an</w:t>
            </w:r>
            <w:r w:rsidR="008D5223" w:rsidRPr="0026180E">
              <w:rPr>
                <w:b/>
                <w:bCs/>
                <w:color w:val="000000"/>
                <w:sz w:val="22"/>
                <w:szCs w:val="22"/>
                <w:lang w:val="ga"/>
              </w:rPr>
              <w:t xml:space="preserve"> iar</w:t>
            </w:r>
            <w:r w:rsidRPr="0026180E">
              <w:rPr>
                <w:b/>
                <w:bCs/>
                <w:color w:val="000000"/>
                <w:sz w:val="22"/>
                <w:szCs w:val="22"/>
                <w:lang w:val="ga"/>
              </w:rPr>
              <w:t xml:space="preserve"> Ro</w:t>
            </w:r>
            <w:r w:rsidR="005C4F21" w:rsidRPr="0026180E">
              <w:rPr>
                <w:b/>
                <w:bCs/>
                <w:color w:val="000000"/>
                <w:sz w:val="22"/>
                <w:szCs w:val="22"/>
                <w:lang w:val="ga"/>
              </w:rPr>
              <w:t>inn Iompair, Turasóireachta &amp;</w:t>
            </w:r>
            <w:r w:rsidRPr="0026180E">
              <w:rPr>
                <w:b/>
                <w:bCs/>
                <w:color w:val="000000"/>
                <w:sz w:val="22"/>
                <w:szCs w:val="22"/>
                <w:lang w:val="ga"/>
              </w:rPr>
              <w:t xml:space="preserve"> Spóirt sa bhliain 2019. Féach Tábla 5 i </w:t>
            </w:r>
            <w:r w:rsidRPr="0026180E">
              <w:rPr>
                <w:b/>
                <w:bCs/>
                <w:color w:val="000000"/>
                <w:sz w:val="22"/>
                <w:szCs w:val="22"/>
                <w:lang w:val="ga"/>
              </w:rPr>
              <w:lastRenderedPageBreak/>
              <w:t>Rannán 2.2 den tuarascáil chun na hathruithe maidir leis an Roinn sin sa bhliain 2020 a fheiceáil)</w:t>
            </w:r>
            <w:r w:rsidRPr="0026180E">
              <w:rPr>
                <w:sz w:val="22"/>
                <w:szCs w:val="22"/>
                <w:lang w:val="ga"/>
              </w:rPr>
              <w:t xml:space="preserve"> </w:t>
            </w:r>
          </w:p>
        </w:tc>
        <w:tc>
          <w:tcPr>
            <w:tcW w:w="1559" w:type="dxa"/>
          </w:tcPr>
          <w:p w14:paraId="1C3ACC32" w14:textId="6A256134" w:rsidR="00C3715B" w:rsidRPr="0026180E" w:rsidRDefault="00C3715B" w:rsidP="0076706E">
            <w:pPr>
              <w:pStyle w:val="TableCell"/>
              <w:jc w:val="right"/>
              <w:rPr>
                <w:rFonts w:cs="Arial"/>
                <w:sz w:val="22"/>
                <w:szCs w:val="22"/>
              </w:rPr>
            </w:pPr>
            <w:r w:rsidRPr="0026180E">
              <w:rPr>
                <w:rFonts w:cs="Arial"/>
                <w:sz w:val="22"/>
                <w:szCs w:val="22"/>
                <w:lang w:val="ga"/>
              </w:rPr>
              <w:lastRenderedPageBreak/>
              <w:t>682</w:t>
            </w:r>
          </w:p>
        </w:tc>
        <w:tc>
          <w:tcPr>
            <w:tcW w:w="1701" w:type="dxa"/>
          </w:tcPr>
          <w:p w14:paraId="16B86279" w14:textId="677E7E7D" w:rsidR="00C3715B" w:rsidRPr="0076706E" w:rsidRDefault="00C3715B" w:rsidP="0076706E">
            <w:pPr>
              <w:pStyle w:val="TableCell"/>
              <w:jc w:val="right"/>
              <w:rPr>
                <w:rFonts w:cs="Arial"/>
                <w:sz w:val="22"/>
                <w:szCs w:val="22"/>
              </w:rPr>
            </w:pPr>
            <w:r w:rsidRPr="0076706E">
              <w:rPr>
                <w:rFonts w:cs="Arial"/>
                <w:sz w:val="22"/>
                <w:szCs w:val="22"/>
                <w:lang w:val="ga"/>
              </w:rPr>
              <w:t>26</w:t>
            </w:r>
          </w:p>
        </w:tc>
        <w:tc>
          <w:tcPr>
            <w:tcW w:w="1418" w:type="dxa"/>
          </w:tcPr>
          <w:p w14:paraId="3AA67A4C" w14:textId="0CC0EEF4" w:rsidR="00C3715B" w:rsidRPr="0076706E" w:rsidRDefault="00C3715B" w:rsidP="0076706E">
            <w:pPr>
              <w:pStyle w:val="TableCell"/>
              <w:jc w:val="right"/>
              <w:rPr>
                <w:rFonts w:cs="Arial"/>
                <w:sz w:val="22"/>
                <w:szCs w:val="22"/>
              </w:rPr>
            </w:pPr>
            <w:r w:rsidRPr="0076706E">
              <w:rPr>
                <w:rFonts w:cs="Arial"/>
                <w:sz w:val="22"/>
                <w:szCs w:val="22"/>
                <w:lang w:val="ga"/>
              </w:rPr>
              <w:t>3.8</w:t>
            </w:r>
          </w:p>
        </w:tc>
        <w:tc>
          <w:tcPr>
            <w:tcW w:w="1417" w:type="dxa"/>
          </w:tcPr>
          <w:p w14:paraId="1FAE943F" w14:textId="2F4774EA" w:rsidR="00C3715B" w:rsidRPr="0076706E" w:rsidRDefault="00C3715B" w:rsidP="0076706E">
            <w:pPr>
              <w:jc w:val="right"/>
              <w:rPr>
                <w:sz w:val="22"/>
                <w:szCs w:val="22"/>
              </w:rPr>
            </w:pPr>
            <w:r w:rsidRPr="0076706E">
              <w:rPr>
                <w:sz w:val="22"/>
                <w:szCs w:val="22"/>
                <w:lang w:val="ga"/>
              </w:rPr>
              <w:t>355</w:t>
            </w:r>
          </w:p>
        </w:tc>
        <w:tc>
          <w:tcPr>
            <w:tcW w:w="1418" w:type="dxa"/>
          </w:tcPr>
          <w:p w14:paraId="0779F82D" w14:textId="635CF080" w:rsidR="00C3715B" w:rsidRPr="0076706E" w:rsidRDefault="00C3715B" w:rsidP="0076706E">
            <w:pPr>
              <w:jc w:val="right"/>
              <w:rPr>
                <w:sz w:val="22"/>
                <w:szCs w:val="22"/>
              </w:rPr>
            </w:pPr>
            <w:r w:rsidRPr="0076706E">
              <w:rPr>
                <w:sz w:val="22"/>
                <w:szCs w:val="22"/>
                <w:lang w:val="ga"/>
              </w:rPr>
              <w:t>34</w:t>
            </w:r>
          </w:p>
        </w:tc>
        <w:tc>
          <w:tcPr>
            <w:tcW w:w="1544" w:type="dxa"/>
          </w:tcPr>
          <w:p w14:paraId="6D328E2B" w14:textId="716DBF7E" w:rsidR="00C3715B" w:rsidRPr="0076706E" w:rsidRDefault="00C3715B" w:rsidP="0076706E">
            <w:pPr>
              <w:jc w:val="right"/>
              <w:rPr>
                <w:sz w:val="22"/>
                <w:szCs w:val="22"/>
              </w:rPr>
            </w:pPr>
            <w:r w:rsidRPr="0076706E">
              <w:rPr>
                <w:sz w:val="22"/>
                <w:szCs w:val="22"/>
                <w:lang w:val="ga"/>
              </w:rPr>
              <w:t>9.6%</w:t>
            </w:r>
          </w:p>
        </w:tc>
      </w:tr>
      <w:tr w:rsidR="00C3715B" w:rsidRPr="0076706E" w14:paraId="697B0CB7" w14:textId="77777777" w:rsidTr="00586EAC">
        <w:trPr>
          <w:jc w:val="center"/>
        </w:trPr>
        <w:tc>
          <w:tcPr>
            <w:tcW w:w="2552" w:type="dxa"/>
          </w:tcPr>
          <w:p w14:paraId="0E3AED31" w14:textId="486D873D" w:rsidR="00C3715B" w:rsidRPr="0076706E" w:rsidRDefault="00C3715B" w:rsidP="0076706E">
            <w:pPr>
              <w:rPr>
                <w:sz w:val="22"/>
                <w:szCs w:val="22"/>
              </w:rPr>
            </w:pPr>
            <w:r w:rsidRPr="0076706E">
              <w:rPr>
                <w:sz w:val="22"/>
                <w:szCs w:val="22"/>
                <w:lang w:val="ga"/>
              </w:rPr>
              <w:t xml:space="preserve">An Roinn Iompair </w:t>
            </w:r>
            <w:r w:rsidRPr="0076706E">
              <w:rPr>
                <w:b/>
                <w:bCs/>
                <w:sz w:val="22"/>
                <w:szCs w:val="22"/>
                <w:lang w:val="ga"/>
              </w:rPr>
              <w:t>(comparáid leis</w:t>
            </w:r>
            <w:r w:rsidRPr="0076706E">
              <w:rPr>
                <w:b/>
                <w:bCs/>
                <w:color w:val="000000"/>
                <w:sz w:val="22"/>
                <w:szCs w:val="22"/>
                <w:lang w:val="ga"/>
              </w:rPr>
              <w:t xml:space="preserve"> an </w:t>
            </w:r>
            <w:r w:rsidR="008D5223">
              <w:rPr>
                <w:b/>
                <w:bCs/>
                <w:color w:val="000000"/>
                <w:sz w:val="22"/>
                <w:szCs w:val="22"/>
                <w:lang w:val="ga"/>
              </w:rPr>
              <w:t xml:space="preserve">iar </w:t>
            </w:r>
            <w:r w:rsidRPr="0076706E">
              <w:rPr>
                <w:b/>
                <w:bCs/>
                <w:color w:val="000000"/>
                <w:sz w:val="22"/>
                <w:szCs w:val="22"/>
                <w:lang w:val="ga"/>
              </w:rPr>
              <w:t>Ro</w:t>
            </w:r>
            <w:r w:rsidR="005C4F21" w:rsidRPr="0076706E">
              <w:rPr>
                <w:b/>
                <w:bCs/>
                <w:color w:val="000000"/>
                <w:sz w:val="22"/>
                <w:szCs w:val="22"/>
                <w:lang w:val="ga"/>
              </w:rPr>
              <w:t>inn Iompair, Turasóireachta &amp;</w:t>
            </w:r>
            <w:r w:rsidRPr="0076706E">
              <w:rPr>
                <w:b/>
                <w:bCs/>
                <w:color w:val="000000"/>
                <w:sz w:val="22"/>
                <w:szCs w:val="22"/>
                <w:lang w:val="ga"/>
              </w:rPr>
              <w:t xml:space="preserve"> Spóirt sa bhliain 2019. Féach Tábla 5 i Rannán 2.2 den tuarascáil chun tuilleadh faisnéise a fháil)</w:t>
            </w:r>
            <w:r w:rsidRPr="0076706E">
              <w:rPr>
                <w:sz w:val="22"/>
                <w:szCs w:val="22"/>
                <w:lang w:val="ga"/>
              </w:rPr>
              <w:t xml:space="preserve"> </w:t>
            </w:r>
          </w:p>
        </w:tc>
        <w:tc>
          <w:tcPr>
            <w:tcW w:w="1559" w:type="dxa"/>
          </w:tcPr>
          <w:p w14:paraId="05AA2BC6" w14:textId="09B7C312" w:rsidR="00C3715B" w:rsidRPr="0076706E" w:rsidRDefault="00C3715B" w:rsidP="0076706E">
            <w:pPr>
              <w:pStyle w:val="TableCell"/>
              <w:jc w:val="right"/>
              <w:rPr>
                <w:rFonts w:cs="Arial"/>
                <w:sz w:val="22"/>
                <w:szCs w:val="22"/>
              </w:rPr>
            </w:pPr>
            <w:r w:rsidRPr="0076706E">
              <w:rPr>
                <w:rFonts w:cs="Arial"/>
                <w:sz w:val="22"/>
                <w:szCs w:val="22"/>
                <w:lang w:val="ga"/>
              </w:rPr>
              <w:t>608</w:t>
            </w:r>
          </w:p>
        </w:tc>
        <w:tc>
          <w:tcPr>
            <w:tcW w:w="1701" w:type="dxa"/>
          </w:tcPr>
          <w:p w14:paraId="6C5DFC88" w14:textId="210ECD35" w:rsidR="00C3715B" w:rsidRPr="0076706E" w:rsidRDefault="00C3715B" w:rsidP="0076706E">
            <w:pPr>
              <w:pStyle w:val="TableCell"/>
              <w:jc w:val="right"/>
              <w:rPr>
                <w:rFonts w:cs="Arial"/>
                <w:sz w:val="22"/>
                <w:szCs w:val="22"/>
              </w:rPr>
            </w:pPr>
            <w:r w:rsidRPr="0076706E">
              <w:rPr>
                <w:rFonts w:cs="Arial"/>
                <w:sz w:val="22"/>
                <w:szCs w:val="22"/>
                <w:lang w:val="ga"/>
              </w:rPr>
              <w:t>24</w:t>
            </w:r>
          </w:p>
        </w:tc>
        <w:tc>
          <w:tcPr>
            <w:tcW w:w="1418" w:type="dxa"/>
          </w:tcPr>
          <w:p w14:paraId="6CADD0AF" w14:textId="40B4B2F0" w:rsidR="00C3715B" w:rsidRPr="0076706E" w:rsidRDefault="00C3715B" w:rsidP="0076706E">
            <w:pPr>
              <w:pStyle w:val="TableCell"/>
              <w:jc w:val="right"/>
              <w:rPr>
                <w:rFonts w:cs="Arial"/>
                <w:sz w:val="22"/>
                <w:szCs w:val="22"/>
              </w:rPr>
            </w:pPr>
            <w:r w:rsidRPr="0076706E">
              <w:rPr>
                <w:rFonts w:cs="Arial"/>
                <w:sz w:val="22"/>
                <w:szCs w:val="22"/>
                <w:lang w:val="ga"/>
              </w:rPr>
              <w:t>3.9</w:t>
            </w:r>
          </w:p>
        </w:tc>
        <w:tc>
          <w:tcPr>
            <w:tcW w:w="1417" w:type="dxa"/>
          </w:tcPr>
          <w:p w14:paraId="632BBD56" w14:textId="1F4B9F1B" w:rsidR="00C3715B" w:rsidRPr="0076706E" w:rsidRDefault="00C3715B" w:rsidP="0076706E">
            <w:pPr>
              <w:jc w:val="right"/>
              <w:rPr>
                <w:sz w:val="22"/>
                <w:szCs w:val="22"/>
              </w:rPr>
            </w:pPr>
            <w:r w:rsidRPr="0076706E">
              <w:rPr>
                <w:sz w:val="22"/>
                <w:szCs w:val="22"/>
                <w:lang w:val="ga"/>
              </w:rPr>
              <w:t>557</w:t>
            </w:r>
          </w:p>
        </w:tc>
        <w:tc>
          <w:tcPr>
            <w:tcW w:w="1418" w:type="dxa"/>
          </w:tcPr>
          <w:p w14:paraId="200B7E83" w14:textId="5265548D" w:rsidR="00C3715B" w:rsidRPr="0076706E" w:rsidRDefault="00C3715B" w:rsidP="0076706E">
            <w:pPr>
              <w:jc w:val="right"/>
              <w:rPr>
                <w:sz w:val="22"/>
                <w:szCs w:val="22"/>
              </w:rPr>
            </w:pPr>
            <w:r w:rsidRPr="0076706E">
              <w:rPr>
                <w:sz w:val="22"/>
                <w:szCs w:val="22"/>
                <w:lang w:val="ga"/>
              </w:rPr>
              <w:t>17</w:t>
            </w:r>
          </w:p>
        </w:tc>
        <w:tc>
          <w:tcPr>
            <w:tcW w:w="1544" w:type="dxa"/>
          </w:tcPr>
          <w:p w14:paraId="74011B23" w14:textId="2442D036" w:rsidR="00C3715B" w:rsidRPr="0076706E" w:rsidRDefault="00C3715B" w:rsidP="0076706E">
            <w:pPr>
              <w:jc w:val="right"/>
              <w:rPr>
                <w:sz w:val="22"/>
                <w:szCs w:val="22"/>
              </w:rPr>
            </w:pPr>
            <w:r w:rsidRPr="0076706E">
              <w:rPr>
                <w:sz w:val="22"/>
                <w:szCs w:val="22"/>
                <w:lang w:val="ga"/>
              </w:rPr>
              <w:t>3.1%</w:t>
            </w:r>
          </w:p>
        </w:tc>
      </w:tr>
      <w:tr w:rsidR="00C3715B" w:rsidRPr="0076706E" w14:paraId="1188EB47" w14:textId="77777777" w:rsidTr="00586EAC">
        <w:trPr>
          <w:jc w:val="center"/>
        </w:trPr>
        <w:tc>
          <w:tcPr>
            <w:tcW w:w="2552" w:type="dxa"/>
          </w:tcPr>
          <w:p w14:paraId="4689B125" w14:textId="4F2A019D" w:rsidR="00C3715B" w:rsidRPr="0076706E" w:rsidRDefault="005D53DB" w:rsidP="0076706E">
            <w:pPr>
              <w:rPr>
                <w:rFonts w:cs="Arial"/>
                <w:b/>
                <w:sz w:val="22"/>
                <w:szCs w:val="22"/>
              </w:rPr>
            </w:pPr>
            <w:r w:rsidRPr="0076706E">
              <w:rPr>
                <w:rFonts w:cs="Arial"/>
                <w:b/>
                <w:bCs/>
                <w:sz w:val="22"/>
                <w:szCs w:val="22"/>
                <w:lang w:val="ga"/>
              </w:rPr>
              <w:t xml:space="preserve">Mór </w:t>
            </w:r>
            <w:r w:rsidR="00C3715B" w:rsidRPr="0076706E">
              <w:rPr>
                <w:rFonts w:cs="Arial"/>
                <w:b/>
                <w:bCs/>
                <w:sz w:val="22"/>
                <w:szCs w:val="22"/>
                <w:lang w:val="ga"/>
              </w:rPr>
              <w:t>Iomlán</w:t>
            </w:r>
          </w:p>
        </w:tc>
        <w:tc>
          <w:tcPr>
            <w:tcW w:w="1559" w:type="dxa"/>
          </w:tcPr>
          <w:p w14:paraId="2B5DA864" w14:textId="4DCBC6DF" w:rsidR="00C3715B" w:rsidRPr="0076706E" w:rsidRDefault="00C3715B" w:rsidP="0076706E">
            <w:pPr>
              <w:pStyle w:val="TableCell"/>
              <w:jc w:val="right"/>
              <w:rPr>
                <w:rFonts w:cs="Arial"/>
                <w:sz w:val="22"/>
                <w:szCs w:val="22"/>
              </w:rPr>
            </w:pPr>
            <w:r w:rsidRPr="0076706E">
              <w:rPr>
                <w:rFonts w:cs="Arial"/>
                <w:b/>
                <w:bCs/>
                <w:color w:val="000000"/>
                <w:sz w:val="22"/>
                <w:szCs w:val="22"/>
                <w:lang w:val="ga"/>
              </w:rPr>
              <w:t>22,239</w:t>
            </w:r>
          </w:p>
        </w:tc>
        <w:tc>
          <w:tcPr>
            <w:tcW w:w="1701" w:type="dxa"/>
          </w:tcPr>
          <w:p w14:paraId="4311D6E6" w14:textId="7DE1D643" w:rsidR="00C3715B" w:rsidRPr="0076706E" w:rsidRDefault="00C3715B" w:rsidP="0076706E">
            <w:pPr>
              <w:pStyle w:val="TableCell"/>
              <w:jc w:val="right"/>
              <w:rPr>
                <w:rFonts w:cs="Arial"/>
                <w:sz w:val="22"/>
                <w:szCs w:val="22"/>
              </w:rPr>
            </w:pPr>
            <w:r w:rsidRPr="0076706E">
              <w:rPr>
                <w:rFonts w:cs="Arial"/>
                <w:b/>
                <w:bCs/>
                <w:color w:val="000000"/>
                <w:sz w:val="22"/>
                <w:szCs w:val="22"/>
                <w:lang w:val="ga"/>
              </w:rPr>
              <w:t>1,197</w:t>
            </w:r>
          </w:p>
        </w:tc>
        <w:tc>
          <w:tcPr>
            <w:tcW w:w="1418" w:type="dxa"/>
          </w:tcPr>
          <w:p w14:paraId="1E6E15D7" w14:textId="41CFF891" w:rsidR="00C3715B" w:rsidRPr="0076706E" w:rsidRDefault="00C3715B" w:rsidP="0076706E">
            <w:pPr>
              <w:pStyle w:val="TableCell"/>
              <w:jc w:val="right"/>
              <w:rPr>
                <w:rFonts w:cs="Arial"/>
                <w:sz w:val="22"/>
                <w:szCs w:val="22"/>
              </w:rPr>
            </w:pPr>
            <w:r w:rsidRPr="0076706E">
              <w:rPr>
                <w:rFonts w:cs="Arial"/>
                <w:b/>
                <w:bCs/>
                <w:sz w:val="22"/>
                <w:szCs w:val="22"/>
                <w:lang w:val="ga"/>
              </w:rPr>
              <w:t>5.4</w:t>
            </w:r>
          </w:p>
        </w:tc>
        <w:tc>
          <w:tcPr>
            <w:tcW w:w="1417" w:type="dxa"/>
          </w:tcPr>
          <w:p w14:paraId="142D47A5" w14:textId="1A64C682" w:rsidR="00C3715B" w:rsidRPr="0076706E" w:rsidRDefault="00C3715B" w:rsidP="0076706E">
            <w:pPr>
              <w:spacing w:after="0"/>
              <w:jc w:val="right"/>
              <w:rPr>
                <w:rFonts w:cs="Calibri"/>
                <w:b/>
                <w:bCs/>
                <w:color w:val="000000"/>
                <w:sz w:val="22"/>
                <w:szCs w:val="22"/>
              </w:rPr>
            </w:pPr>
            <w:r w:rsidRPr="0076706E">
              <w:rPr>
                <w:rFonts w:cs="Calibri"/>
                <w:b/>
                <w:bCs/>
                <w:color w:val="000000"/>
                <w:sz w:val="22"/>
                <w:szCs w:val="22"/>
                <w:lang w:val="ga"/>
              </w:rPr>
              <w:t>23,271</w:t>
            </w:r>
          </w:p>
          <w:p w14:paraId="00489C3F" w14:textId="77777777" w:rsidR="00C3715B" w:rsidRPr="0076706E" w:rsidRDefault="00C3715B" w:rsidP="0076706E">
            <w:pPr>
              <w:pStyle w:val="TableCell"/>
              <w:jc w:val="right"/>
              <w:rPr>
                <w:b/>
                <w:sz w:val="24"/>
              </w:rPr>
            </w:pPr>
          </w:p>
        </w:tc>
        <w:tc>
          <w:tcPr>
            <w:tcW w:w="1418" w:type="dxa"/>
          </w:tcPr>
          <w:p w14:paraId="5726A4FF" w14:textId="787FB279" w:rsidR="00C3715B" w:rsidRPr="0076706E" w:rsidRDefault="00C3715B" w:rsidP="0076706E">
            <w:pPr>
              <w:spacing w:after="0"/>
              <w:jc w:val="right"/>
              <w:rPr>
                <w:rFonts w:cs="Calibri"/>
                <w:b/>
                <w:bCs/>
                <w:color w:val="000000"/>
                <w:sz w:val="22"/>
                <w:szCs w:val="22"/>
              </w:rPr>
            </w:pPr>
            <w:r w:rsidRPr="0076706E">
              <w:rPr>
                <w:rFonts w:cs="Calibri"/>
                <w:b/>
                <w:bCs/>
                <w:color w:val="000000"/>
                <w:sz w:val="22"/>
                <w:szCs w:val="22"/>
                <w:lang w:val="ga"/>
              </w:rPr>
              <w:t>1,168</w:t>
            </w:r>
          </w:p>
          <w:p w14:paraId="7C9EC6C5" w14:textId="77777777" w:rsidR="00C3715B" w:rsidRPr="0076706E" w:rsidRDefault="00C3715B" w:rsidP="0076706E">
            <w:pPr>
              <w:pStyle w:val="TableCell"/>
              <w:jc w:val="right"/>
              <w:rPr>
                <w:b/>
                <w:sz w:val="24"/>
              </w:rPr>
            </w:pPr>
          </w:p>
        </w:tc>
        <w:tc>
          <w:tcPr>
            <w:tcW w:w="1544" w:type="dxa"/>
          </w:tcPr>
          <w:p w14:paraId="65B20018" w14:textId="77777777" w:rsidR="00C3715B" w:rsidRPr="0076706E" w:rsidRDefault="00C3715B" w:rsidP="0076706E">
            <w:pPr>
              <w:spacing w:after="0"/>
              <w:jc w:val="right"/>
              <w:rPr>
                <w:rFonts w:cs="Calibri"/>
                <w:b/>
                <w:color w:val="000000"/>
                <w:sz w:val="22"/>
                <w:szCs w:val="22"/>
              </w:rPr>
            </w:pPr>
            <w:r w:rsidRPr="0076706E">
              <w:rPr>
                <w:rFonts w:cs="Calibri"/>
                <w:b/>
                <w:bCs/>
                <w:color w:val="000000"/>
                <w:sz w:val="22"/>
                <w:szCs w:val="22"/>
                <w:lang w:val="ga"/>
              </w:rPr>
              <w:t>5.0</w:t>
            </w:r>
          </w:p>
          <w:p w14:paraId="723C6202" w14:textId="77777777" w:rsidR="00C3715B" w:rsidRPr="0076706E" w:rsidRDefault="00C3715B" w:rsidP="0076706E">
            <w:pPr>
              <w:pStyle w:val="TableCell"/>
              <w:jc w:val="right"/>
              <w:rPr>
                <w:b/>
                <w:sz w:val="24"/>
              </w:rPr>
            </w:pPr>
          </w:p>
        </w:tc>
      </w:tr>
    </w:tbl>
    <w:p w14:paraId="11C24871" w14:textId="7CB0A648" w:rsidR="000B0FE6" w:rsidRPr="0076706E" w:rsidRDefault="000B0FE6" w:rsidP="0076706E">
      <w:r w:rsidRPr="0076706E">
        <w:rPr>
          <w:lang w:val="ga"/>
        </w:rPr>
        <w:br w:type="page"/>
      </w:r>
    </w:p>
    <w:p w14:paraId="3C71C1B1" w14:textId="6A265CD3" w:rsidR="006E7A7A" w:rsidRPr="0076706E" w:rsidRDefault="00973B13" w:rsidP="0076706E">
      <w:pPr>
        <w:pStyle w:val="Heading1"/>
      </w:pPr>
      <w:bookmarkStart w:id="71" w:name="_Toc94797845"/>
      <w:r w:rsidRPr="0076706E">
        <w:rPr>
          <w:bCs/>
          <w:lang w:val="ga"/>
        </w:rPr>
        <w:lastRenderedPageBreak/>
        <w:t>Aguisín B – Comhlachtaí poiblí</w:t>
      </w:r>
      <w:bookmarkEnd w:id="71"/>
    </w:p>
    <w:p w14:paraId="489502DC" w14:textId="77777777" w:rsidR="00927185" w:rsidRPr="0076706E" w:rsidRDefault="00927185" w:rsidP="0076706E">
      <w:pPr>
        <w:pStyle w:val="TableTitle"/>
      </w:pPr>
    </w:p>
    <w:p w14:paraId="01F31223" w14:textId="622DC453" w:rsidR="00973B13" w:rsidRPr="0076706E" w:rsidRDefault="005C4F21" w:rsidP="0076706E">
      <w:pPr>
        <w:pStyle w:val="TableTitle"/>
      </w:pPr>
      <w:r w:rsidRPr="0076706E">
        <w:rPr>
          <w:bCs/>
          <w:lang w:val="ga"/>
        </w:rPr>
        <w:t>An Roinn Talmhaíochta, Bia &amp;</w:t>
      </w:r>
      <w:r w:rsidR="00973B13" w:rsidRPr="0076706E">
        <w:rPr>
          <w:bCs/>
          <w:lang w:val="ga"/>
        </w:rPr>
        <w:t xml:space="preserve"> Mara</w:t>
      </w:r>
    </w:p>
    <w:tbl>
      <w:tblPr>
        <w:tblW w:w="11624" w:type="dxa"/>
        <w:tblInd w:w="-15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411"/>
        <w:gridCol w:w="1559"/>
        <w:gridCol w:w="1701"/>
        <w:gridCol w:w="1559"/>
        <w:gridCol w:w="1418"/>
        <w:gridCol w:w="1417"/>
        <w:gridCol w:w="1559"/>
      </w:tblGrid>
      <w:tr w:rsidR="006E7A7A" w:rsidRPr="0076706E" w14:paraId="162DD699" w14:textId="77777777" w:rsidTr="00B62CFC">
        <w:trPr>
          <w:tblHeader/>
        </w:trPr>
        <w:tc>
          <w:tcPr>
            <w:tcW w:w="2411" w:type="dxa"/>
          </w:tcPr>
          <w:p w14:paraId="5DE6849A" w14:textId="6920CBBE" w:rsidR="006E7A7A" w:rsidRPr="0076706E" w:rsidRDefault="00240B41" w:rsidP="0076706E">
            <w:pPr>
              <w:pStyle w:val="TableHead"/>
              <w:rPr>
                <w:sz w:val="22"/>
                <w:szCs w:val="22"/>
              </w:rPr>
            </w:pPr>
            <w:r w:rsidRPr="0076706E">
              <w:rPr>
                <w:bCs/>
                <w:sz w:val="22"/>
                <w:szCs w:val="22"/>
                <w:lang w:val="ga"/>
              </w:rPr>
              <w:t>Comhlacht Poiblí</w:t>
            </w:r>
          </w:p>
        </w:tc>
        <w:tc>
          <w:tcPr>
            <w:tcW w:w="1559" w:type="dxa"/>
          </w:tcPr>
          <w:p w14:paraId="6F79F6C3" w14:textId="77777777" w:rsidR="006E7A7A" w:rsidRPr="0076706E" w:rsidRDefault="006E7A7A" w:rsidP="0076706E">
            <w:pPr>
              <w:pStyle w:val="TableHead"/>
              <w:rPr>
                <w:sz w:val="22"/>
                <w:szCs w:val="22"/>
              </w:rPr>
            </w:pPr>
            <w:r w:rsidRPr="0076706E">
              <w:rPr>
                <w:bCs/>
                <w:sz w:val="22"/>
                <w:szCs w:val="22"/>
                <w:lang w:val="ga"/>
              </w:rPr>
              <w:t>An líon iomlán fostaithe 2019</w:t>
            </w:r>
          </w:p>
        </w:tc>
        <w:tc>
          <w:tcPr>
            <w:tcW w:w="1701" w:type="dxa"/>
          </w:tcPr>
          <w:p w14:paraId="34FC897B" w14:textId="222BAAB5" w:rsidR="006E7A7A" w:rsidRPr="0076706E" w:rsidRDefault="006E7A7A" w:rsidP="0076706E">
            <w:pPr>
              <w:pStyle w:val="TableHead"/>
              <w:rPr>
                <w:sz w:val="22"/>
                <w:szCs w:val="22"/>
              </w:rPr>
            </w:pPr>
            <w:r w:rsidRPr="0076706E">
              <w:rPr>
                <w:bCs/>
                <w:sz w:val="22"/>
                <w:szCs w:val="22"/>
                <w:lang w:val="ga"/>
              </w:rPr>
              <w:t xml:space="preserve">An líon fostaithe a thuairiscigh míchumas </w:t>
            </w:r>
          </w:p>
          <w:p w14:paraId="57330A3A" w14:textId="77777777" w:rsidR="006E7A7A" w:rsidRPr="0076706E" w:rsidRDefault="006E7A7A" w:rsidP="0076706E">
            <w:pPr>
              <w:pStyle w:val="TableHead"/>
              <w:rPr>
                <w:sz w:val="22"/>
                <w:szCs w:val="22"/>
              </w:rPr>
            </w:pPr>
            <w:r w:rsidRPr="0076706E">
              <w:rPr>
                <w:bCs/>
                <w:sz w:val="22"/>
                <w:szCs w:val="22"/>
                <w:lang w:val="ga"/>
              </w:rPr>
              <w:t>2019</w:t>
            </w:r>
          </w:p>
        </w:tc>
        <w:tc>
          <w:tcPr>
            <w:tcW w:w="1559" w:type="dxa"/>
          </w:tcPr>
          <w:p w14:paraId="5C1C250A" w14:textId="2DD26528" w:rsidR="006E7A7A" w:rsidRPr="003B06C5" w:rsidRDefault="006E7A7A" w:rsidP="0076706E">
            <w:pPr>
              <w:pStyle w:val="TableHead"/>
              <w:rPr>
                <w:sz w:val="22"/>
                <w:szCs w:val="22"/>
              </w:rPr>
            </w:pPr>
            <w:r w:rsidRPr="003B06C5">
              <w:rPr>
                <w:bCs/>
                <w:sz w:val="22"/>
                <w:szCs w:val="22"/>
                <w:lang w:val="ga"/>
              </w:rPr>
              <w:t>An % d’fhostaithe a thuairiscigh</w:t>
            </w:r>
          </w:p>
          <w:p w14:paraId="3EC5E5E5" w14:textId="3B86CC60" w:rsidR="006E7A7A" w:rsidRPr="003B06C5" w:rsidRDefault="00254A95" w:rsidP="0076706E">
            <w:pPr>
              <w:pStyle w:val="TableHead"/>
              <w:rPr>
                <w:sz w:val="22"/>
                <w:szCs w:val="22"/>
              </w:rPr>
            </w:pPr>
            <w:r w:rsidRPr="003B06C5">
              <w:rPr>
                <w:bCs/>
                <w:sz w:val="22"/>
                <w:szCs w:val="22"/>
                <w:lang w:val="ga"/>
              </w:rPr>
              <w:t xml:space="preserve">míchumas 2019 </w:t>
            </w:r>
          </w:p>
        </w:tc>
        <w:tc>
          <w:tcPr>
            <w:tcW w:w="1418" w:type="dxa"/>
          </w:tcPr>
          <w:p w14:paraId="4911664C" w14:textId="77777777" w:rsidR="006E7A7A" w:rsidRPr="003B06C5" w:rsidRDefault="006E7A7A" w:rsidP="0076706E">
            <w:pPr>
              <w:pStyle w:val="TableHead"/>
              <w:rPr>
                <w:sz w:val="22"/>
                <w:szCs w:val="22"/>
              </w:rPr>
            </w:pPr>
            <w:r w:rsidRPr="003B06C5">
              <w:rPr>
                <w:bCs/>
                <w:sz w:val="22"/>
                <w:szCs w:val="22"/>
                <w:lang w:val="ga"/>
              </w:rPr>
              <w:t>An líon iomlán fostaithe 2020</w:t>
            </w:r>
          </w:p>
        </w:tc>
        <w:tc>
          <w:tcPr>
            <w:tcW w:w="1417" w:type="dxa"/>
          </w:tcPr>
          <w:p w14:paraId="3B8E3EDC" w14:textId="2696EE47" w:rsidR="006E7A7A" w:rsidRPr="003B06C5" w:rsidRDefault="006E7A7A" w:rsidP="0076706E">
            <w:pPr>
              <w:pStyle w:val="TableHead"/>
              <w:rPr>
                <w:sz w:val="22"/>
                <w:szCs w:val="22"/>
              </w:rPr>
            </w:pPr>
            <w:r w:rsidRPr="003B06C5">
              <w:rPr>
                <w:bCs/>
                <w:sz w:val="22"/>
                <w:szCs w:val="22"/>
                <w:lang w:val="ga"/>
              </w:rPr>
              <w:t xml:space="preserve">An líon fostaithe a thuairiscigh míchumas </w:t>
            </w:r>
          </w:p>
          <w:p w14:paraId="5B0E622D" w14:textId="77777777" w:rsidR="006E7A7A" w:rsidRPr="003B06C5" w:rsidRDefault="006E7A7A" w:rsidP="0076706E">
            <w:pPr>
              <w:pStyle w:val="TableHead"/>
              <w:rPr>
                <w:sz w:val="22"/>
                <w:szCs w:val="22"/>
              </w:rPr>
            </w:pPr>
            <w:r w:rsidRPr="003B06C5">
              <w:rPr>
                <w:bCs/>
                <w:sz w:val="22"/>
                <w:szCs w:val="22"/>
                <w:lang w:val="ga"/>
              </w:rPr>
              <w:t>2020</w:t>
            </w:r>
          </w:p>
        </w:tc>
        <w:tc>
          <w:tcPr>
            <w:tcW w:w="1559" w:type="dxa"/>
          </w:tcPr>
          <w:p w14:paraId="51D93389" w14:textId="0E868F29" w:rsidR="006E7A7A" w:rsidRPr="003B06C5" w:rsidRDefault="006E7A7A" w:rsidP="0076706E">
            <w:pPr>
              <w:pStyle w:val="TableHead"/>
              <w:rPr>
                <w:sz w:val="22"/>
                <w:szCs w:val="22"/>
              </w:rPr>
            </w:pPr>
            <w:r w:rsidRPr="003B06C5">
              <w:rPr>
                <w:bCs/>
                <w:sz w:val="22"/>
                <w:szCs w:val="22"/>
                <w:lang w:val="ga"/>
              </w:rPr>
              <w:t>An % d’fhostaithe a thuairiscigh</w:t>
            </w:r>
          </w:p>
          <w:p w14:paraId="149AEAC9" w14:textId="0E6466CE" w:rsidR="006E7A7A" w:rsidRPr="003B06C5" w:rsidRDefault="00254A95" w:rsidP="0076706E">
            <w:pPr>
              <w:pStyle w:val="TableHead"/>
              <w:rPr>
                <w:sz w:val="22"/>
                <w:szCs w:val="22"/>
              </w:rPr>
            </w:pPr>
            <w:r w:rsidRPr="003B06C5">
              <w:rPr>
                <w:bCs/>
                <w:sz w:val="22"/>
                <w:szCs w:val="22"/>
                <w:lang w:val="ga"/>
              </w:rPr>
              <w:t>míchumas 2020</w:t>
            </w:r>
          </w:p>
        </w:tc>
      </w:tr>
      <w:tr w:rsidR="005B670C" w:rsidRPr="0076706E" w14:paraId="78E2D1F3" w14:textId="77777777" w:rsidTr="00B62CFC">
        <w:trPr>
          <w:tblHeader/>
        </w:trPr>
        <w:tc>
          <w:tcPr>
            <w:tcW w:w="2411" w:type="dxa"/>
          </w:tcPr>
          <w:p w14:paraId="7E145509" w14:textId="4E6AB00C" w:rsidR="005B670C" w:rsidRPr="0076706E" w:rsidRDefault="005B670C" w:rsidP="0076706E">
            <w:pPr>
              <w:pStyle w:val="TableHead"/>
              <w:rPr>
                <w:b w:val="0"/>
                <w:sz w:val="22"/>
                <w:szCs w:val="22"/>
              </w:rPr>
            </w:pPr>
            <w:r w:rsidRPr="0076706E">
              <w:rPr>
                <w:b w:val="0"/>
                <w:sz w:val="22"/>
                <w:szCs w:val="22"/>
                <w:lang w:val="ga"/>
              </w:rPr>
              <w:t>Bord Bia</w:t>
            </w:r>
          </w:p>
        </w:tc>
        <w:tc>
          <w:tcPr>
            <w:tcW w:w="1559" w:type="dxa"/>
          </w:tcPr>
          <w:p w14:paraId="6D0F2929" w14:textId="76183F69" w:rsidR="005B670C" w:rsidRPr="0076706E" w:rsidRDefault="005B670C" w:rsidP="0076706E">
            <w:pPr>
              <w:pStyle w:val="TableHead"/>
              <w:jc w:val="right"/>
              <w:rPr>
                <w:b w:val="0"/>
                <w:sz w:val="22"/>
                <w:szCs w:val="22"/>
              </w:rPr>
            </w:pPr>
            <w:r w:rsidRPr="0076706E">
              <w:rPr>
                <w:rFonts w:cs="Arial"/>
                <w:b w:val="0"/>
                <w:sz w:val="22"/>
                <w:szCs w:val="22"/>
                <w:lang w:val="ga"/>
              </w:rPr>
              <w:t>140</w:t>
            </w:r>
          </w:p>
        </w:tc>
        <w:tc>
          <w:tcPr>
            <w:tcW w:w="1701" w:type="dxa"/>
          </w:tcPr>
          <w:p w14:paraId="79AB0380" w14:textId="0A73CFD1" w:rsidR="005B670C" w:rsidRPr="0076706E" w:rsidRDefault="005B670C" w:rsidP="0076706E">
            <w:pPr>
              <w:pStyle w:val="TableHead"/>
              <w:jc w:val="right"/>
              <w:rPr>
                <w:b w:val="0"/>
                <w:sz w:val="22"/>
                <w:szCs w:val="22"/>
              </w:rPr>
            </w:pPr>
            <w:r w:rsidRPr="0076706E">
              <w:rPr>
                <w:rFonts w:cs="Arial"/>
                <w:b w:val="0"/>
                <w:sz w:val="22"/>
                <w:szCs w:val="22"/>
                <w:lang w:val="ga"/>
              </w:rPr>
              <w:t>6</w:t>
            </w:r>
          </w:p>
        </w:tc>
        <w:tc>
          <w:tcPr>
            <w:tcW w:w="1559" w:type="dxa"/>
          </w:tcPr>
          <w:p w14:paraId="30B23E36" w14:textId="45C9AA77" w:rsidR="005B670C" w:rsidRPr="0076706E" w:rsidRDefault="005B670C" w:rsidP="0076706E">
            <w:pPr>
              <w:pStyle w:val="TableHead"/>
              <w:jc w:val="right"/>
              <w:rPr>
                <w:b w:val="0"/>
                <w:sz w:val="22"/>
                <w:szCs w:val="22"/>
              </w:rPr>
            </w:pPr>
            <w:r w:rsidRPr="0076706E">
              <w:rPr>
                <w:rFonts w:cs="Arial"/>
                <w:b w:val="0"/>
                <w:sz w:val="22"/>
                <w:szCs w:val="22"/>
                <w:lang w:val="ga"/>
              </w:rPr>
              <w:t>4.3</w:t>
            </w:r>
          </w:p>
        </w:tc>
        <w:tc>
          <w:tcPr>
            <w:tcW w:w="1418" w:type="dxa"/>
            <w:vAlign w:val="bottom"/>
          </w:tcPr>
          <w:p w14:paraId="41096912" w14:textId="4486BA89" w:rsidR="005B670C" w:rsidRPr="0076706E" w:rsidRDefault="005B670C" w:rsidP="0076706E">
            <w:pPr>
              <w:jc w:val="right"/>
              <w:rPr>
                <w:sz w:val="22"/>
                <w:szCs w:val="22"/>
              </w:rPr>
            </w:pPr>
            <w:r w:rsidRPr="0076706E">
              <w:rPr>
                <w:sz w:val="22"/>
                <w:szCs w:val="22"/>
                <w:lang w:val="ga"/>
              </w:rPr>
              <w:t>154</w:t>
            </w:r>
          </w:p>
        </w:tc>
        <w:tc>
          <w:tcPr>
            <w:tcW w:w="1417" w:type="dxa"/>
          </w:tcPr>
          <w:p w14:paraId="2110AE02" w14:textId="4B5B310F" w:rsidR="005B670C" w:rsidRPr="0076706E" w:rsidRDefault="005B670C" w:rsidP="0076706E">
            <w:pPr>
              <w:pStyle w:val="TableHead"/>
              <w:jc w:val="right"/>
              <w:rPr>
                <w:b w:val="0"/>
                <w:sz w:val="22"/>
                <w:szCs w:val="22"/>
              </w:rPr>
            </w:pPr>
            <w:r w:rsidRPr="0076706E">
              <w:rPr>
                <w:rFonts w:cs="Calibri"/>
                <w:b w:val="0"/>
                <w:color w:val="000000"/>
                <w:sz w:val="22"/>
                <w:szCs w:val="22"/>
                <w:lang w:val="ga"/>
              </w:rPr>
              <w:t>6</w:t>
            </w:r>
          </w:p>
        </w:tc>
        <w:tc>
          <w:tcPr>
            <w:tcW w:w="1559" w:type="dxa"/>
          </w:tcPr>
          <w:p w14:paraId="17F04DBC" w14:textId="6B626FBC" w:rsidR="005B670C" w:rsidRPr="0076706E" w:rsidRDefault="005B670C" w:rsidP="0076706E">
            <w:pPr>
              <w:pStyle w:val="TableHead"/>
              <w:jc w:val="right"/>
              <w:rPr>
                <w:b w:val="0"/>
                <w:sz w:val="22"/>
                <w:szCs w:val="22"/>
              </w:rPr>
            </w:pPr>
            <w:r w:rsidRPr="0076706E">
              <w:rPr>
                <w:rFonts w:cs="Calibri"/>
                <w:b w:val="0"/>
                <w:color w:val="000000"/>
                <w:sz w:val="22"/>
                <w:szCs w:val="22"/>
                <w:lang w:val="ga"/>
              </w:rPr>
              <w:t>3.9</w:t>
            </w:r>
          </w:p>
        </w:tc>
      </w:tr>
      <w:tr w:rsidR="005B670C" w:rsidRPr="0076706E" w14:paraId="7A36A4F7" w14:textId="77777777" w:rsidTr="00B62CFC">
        <w:trPr>
          <w:tblHeader/>
        </w:trPr>
        <w:tc>
          <w:tcPr>
            <w:tcW w:w="2411" w:type="dxa"/>
          </w:tcPr>
          <w:p w14:paraId="434DD95D" w14:textId="6DF09D2A" w:rsidR="005B670C" w:rsidRPr="0076706E" w:rsidRDefault="005B670C" w:rsidP="0076706E">
            <w:pPr>
              <w:pStyle w:val="TableHead"/>
              <w:rPr>
                <w:b w:val="0"/>
                <w:sz w:val="22"/>
                <w:szCs w:val="22"/>
              </w:rPr>
            </w:pPr>
            <w:r w:rsidRPr="0076706E">
              <w:rPr>
                <w:b w:val="0"/>
                <w:sz w:val="22"/>
                <w:szCs w:val="22"/>
                <w:lang w:val="ga"/>
              </w:rPr>
              <w:t>Bord Iascaigh Mhara</w:t>
            </w:r>
          </w:p>
        </w:tc>
        <w:tc>
          <w:tcPr>
            <w:tcW w:w="1559" w:type="dxa"/>
          </w:tcPr>
          <w:p w14:paraId="1C98ADD6" w14:textId="1B4599A8" w:rsidR="005B670C" w:rsidRPr="0076706E" w:rsidRDefault="005B670C" w:rsidP="0076706E">
            <w:pPr>
              <w:pStyle w:val="TableHead"/>
              <w:jc w:val="right"/>
              <w:rPr>
                <w:b w:val="0"/>
                <w:sz w:val="22"/>
                <w:szCs w:val="22"/>
              </w:rPr>
            </w:pPr>
            <w:r w:rsidRPr="0076706E">
              <w:rPr>
                <w:rFonts w:cs="Arial"/>
                <w:b w:val="0"/>
                <w:sz w:val="22"/>
                <w:szCs w:val="22"/>
                <w:lang w:val="ga"/>
              </w:rPr>
              <w:t>134</w:t>
            </w:r>
          </w:p>
        </w:tc>
        <w:tc>
          <w:tcPr>
            <w:tcW w:w="1701" w:type="dxa"/>
          </w:tcPr>
          <w:p w14:paraId="2851B78C" w14:textId="17F841C5" w:rsidR="005B670C" w:rsidRPr="0076706E" w:rsidRDefault="005B670C" w:rsidP="0076706E">
            <w:pPr>
              <w:pStyle w:val="TableHead"/>
              <w:jc w:val="right"/>
              <w:rPr>
                <w:b w:val="0"/>
                <w:sz w:val="22"/>
                <w:szCs w:val="22"/>
              </w:rPr>
            </w:pPr>
            <w:r w:rsidRPr="0076706E">
              <w:rPr>
                <w:rFonts w:cs="Arial"/>
                <w:b w:val="0"/>
                <w:sz w:val="22"/>
                <w:szCs w:val="22"/>
                <w:lang w:val="ga"/>
              </w:rPr>
              <w:t>7</w:t>
            </w:r>
          </w:p>
        </w:tc>
        <w:tc>
          <w:tcPr>
            <w:tcW w:w="1559" w:type="dxa"/>
          </w:tcPr>
          <w:p w14:paraId="61FB304D" w14:textId="649D6ABD" w:rsidR="005B670C" w:rsidRPr="0076706E" w:rsidRDefault="005B670C" w:rsidP="0076706E">
            <w:pPr>
              <w:pStyle w:val="TableHead"/>
              <w:jc w:val="right"/>
              <w:rPr>
                <w:b w:val="0"/>
                <w:sz w:val="22"/>
                <w:szCs w:val="22"/>
              </w:rPr>
            </w:pPr>
            <w:r w:rsidRPr="0076706E">
              <w:rPr>
                <w:rFonts w:cs="Arial"/>
                <w:b w:val="0"/>
                <w:sz w:val="22"/>
                <w:szCs w:val="22"/>
                <w:lang w:val="ga"/>
              </w:rPr>
              <w:t>5.2</w:t>
            </w:r>
          </w:p>
        </w:tc>
        <w:tc>
          <w:tcPr>
            <w:tcW w:w="1418" w:type="dxa"/>
            <w:vAlign w:val="bottom"/>
          </w:tcPr>
          <w:p w14:paraId="7C78EDE2" w14:textId="7FAEE3A5" w:rsidR="005B670C" w:rsidRPr="0076706E" w:rsidRDefault="005B670C" w:rsidP="0076706E">
            <w:pPr>
              <w:jc w:val="right"/>
              <w:rPr>
                <w:sz w:val="22"/>
                <w:szCs w:val="22"/>
              </w:rPr>
            </w:pPr>
            <w:r w:rsidRPr="0076706E">
              <w:rPr>
                <w:sz w:val="22"/>
                <w:szCs w:val="22"/>
                <w:lang w:val="ga"/>
              </w:rPr>
              <w:t>130</w:t>
            </w:r>
          </w:p>
        </w:tc>
        <w:tc>
          <w:tcPr>
            <w:tcW w:w="1417" w:type="dxa"/>
          </w:tcPr>
          <w:p w14:paraId="464AF73B" w14:textId="0475F55A" w:rsidR="005B670C" w:rsidRPr="0076706E" w:rsidRDefault="005B670C" w:rsidP="0076706E">
            <w:pPr>
              <w:pStyle w:val="TableHead"/>
              <w:jc w:val="right"/>
              <w:rPr>
                <w:b w:val="0"/>
                <w:sz w:val="22"/>
                <w:szCs w:val="22"/>
              </w:rPr>
            </w:pPr>
            <w:r w:rsidRPr="0076706E">
              <w:rPr>
                <w:rFonts w:cs="Calibri"/>
                <w:b w:val="0"/>
                <w:color w:val="000000"/>
                <w:sz w:val="22"/>
                <w:szCs w:val="22"/>
                <w:lang w:val="ga"/>
              </w:rPr>
              <w:t>7</w:t>
            </w:r>
          </w:p>
        </w:tc>
        <w:tc>
          <w:tcPr>
            <w:tcW w:w="1559" w:type="dxa"/>
          </w:tcPr>
          <w:p w14:paraId="44FB5D49" w14:textId="3A65711D" w:rsidR="005B670C" w:rsidRPr="0076706E" w:rsidRDefault="005B670C" w:rsidP="0076706E">
            <w:pPr>
              <w:pStyle w:val="TableHead"/>
              <w:jc w:val="right"/>
              <w:rPr>
                <w:b w:val="0"/>
                <w:sz w:val="22"/>
                <w:szCs w:val="22"/>
              </w:rPr>
            </w:pPr>
            <w:r w:rsidRPr="0076706E">
              <w:rPr>
                <w:rFonts w:cs="Calibri"/>
                <w:b w:val="0"/>
                <w:color w:val="000000"/>
                <w:sz w:val="22"/>
                <w:szCs w:val="22"/>
                <w:lang w:val="ga"/>
              </w:rPr>
              <w:t>5.4</w:t>
            </w:r>
          </w:p>
        </w:tc>
      </w:tr>
      <w:tr w:rsidR="005B670C" w:rsidRPr="0076706E" w14:paraId="6A2480B4" w14:textId="77777777" w:rsidTr="00B62CFC">
        <w:trPr>
          <w:tblHeader/>
        </w:trPr>
        <w:tc>
          <w:tcPr>
            <w:tcW w:w="2411" w:type="dxa"/>
          </w:tcPr>
          <w:p w14:paraId="70979499" w14:textId="653F99D2" w:rsidR="005B670C" w:rsidRPr="0076706E" w:rsidRDefault="005B670C" w:rsidP="0076706E">
            <w:pPr>
              <w:pStyle w:val="TableHead"/>
              <w:rPr>
                <w:b w:val="0"/>
                <w:sz w:val="22"/>
                <w:szCs w:val="22"/>
              </w:rPr>
            </w:pPr>
            <w:r w:rsidRPr="0076706E">
              <w:rPr>
                <w:b w:val="0"/>
                <w:sz w:val="22"/>
                <w:szCs w:val="22"/>
                <w:lang w:val="ga"/>
              </w:rPr>
              <w:t>Coillte</w:t>
            </w:r>
          </w:p>
        </w:tc>
        <w:tc>
          <w:tcPr>
            <w:tcW w:w="1559" w:type="dxa"/>
          </w:tcPr>
          <w:p w14:paraId="022C98C3" w14:textId="09A5CEF0" w:rsidR="005B670C" w:rsidRPr="0076706E" w:rsidRDefault="005B670C" w:rsidP="0076706E">
            <w:pPr>
              <w:pStyle w:val="TableHead"/>
              <w:jc w:val="right"/>
              <w:rPr>
                <w:b w:val="0"/>
                <w:sz w:val="22"/>
                <w:szCs w:val="22"/>
              </w:rPr>
            </w:pPr>
            <w:r w:rsidRPr="0076706E">
              <w:rPr>
                <w:rFonts w:cs="Arial"/>
                <w:b w:val="0"/>
                <w:sz w:val="22"/>
                <w:szCs w:val="22"/>
                <w:lang w:val="ga"/>
              </w:rPr>
              <w:t>452</w:t>
            </w:r>
          </w:p>
        </w:tc>
        <w:tc>
          <w:tcPr>
            <w:tcW w:w="1701" w:type="dxa"/>
          </w:tcPr>
          <w:p w14:paraId="03ED28F7" w14:textId="59979514" w:rsidR="005B670C" w:rsidRPr="0076706E" w:rsidRDefault="005B670C" w:rsidP="0076706E">
            <w:pPr>
              <w:pStyle w:val="TableHead"/>
              <w:jc w:val="right"/>
              <w:rPr>
                <w:b w:val="0"/>
                <w:sz w:val="22"/>
                <w:szCs w:val="22"/>
              </w:rPr>
            </w:pPr>
            <w:r w:rsidRPr="0076706E">
              <w:rPr>
                <w:rFonts w:cs="Arial"/>
                <w:b w:val="0"/>
                <w:sz w:val="22"/>
                <w:szCs w:val="22"/>
                <w:lang w:val="ga"/>
              </w:rPr>
              <w:t>11</w:t>
            </w:r>
          </w:p>
        </w:tc>
        <w:tc>
          <w:tcPr>
            <w:tcW w:w="1559" w:type="dxa"/>
          </w:tcPr>
          <w:p w14:paraId="3C494115" w14:textId="63D5E664" w:rsidR="005B670C" w:rsidRPr="0076706E" w:rsidRDefault="005B670C" w:rsidP="0076706E">
            <w:pPr>
              <w:pStyle w:val="TableHead"/>
              <w:jc w:val="right"/>
              <w:rPr>
                <w:b w:val="0"/>
                <w:sz w:val="22"/>
                <w:szCs w:val="22"/>
              </w:rPr>
            </w:pPr>
            <w:r w:rsidRPr="0076706E">
              <w:rPr>
                <w:rFonts w:cs="Arial"/>
                <w:b w:val="0"/>
                <w:sz w:val="22"/>
                <w:szCs w:val="22"/>
                <w:lang w:val="ga"/>
              </w:rPr>
              <w:t>2.4</w:t>
            </w:r>
          </w:p>
        </w:tc>
        <w:tc>
          <w:tcPr>
            <w:tcW w:w="1418" w:type="dxa"/>
            <w:vAlign w:val="bottom"/>
          </w:tcPr>
          <w:p w14:paraId="615299AF" w14:textId="4CD9E3B9" w:rsidR="005B670C" w:rsidRPr="0076706E" w:rsidRDefault="005B670C" w:rsidP="0076706E">
            <w:pPr>
              <w:jc w:val="right"/>
              <w:rPr>
                <w:sz w:val="22"/>
                <w:szCs w:val="22"/>
              </w:rPr>
            </w:pPr>
            <w:r w:rsidRPr="0076706E">
              <w:rPr>
                <w:sz w:val="22"/>
                <w:szCs w:val="22"/>
                <w:lang w:val="ga"/>
              </w:rPr>
              <w:t>447</w:t>
            </w:r>
          </w:p>
        </w:tc>
        <w:tc>
          <w:tcPr>
            <w:tcW w:w="1417" w:type="dxa"/>
          </w:tcPr>
          <w:p w14:paraId="38DEC20A" w14:textId="2E764F16" w:rsidR="005B670C" w:rsidRPr="0076706E" w:rsidRDefault="005B670C" w:rsidP="0076706E">
            <w:pPr>
              <w:pStyle w:val="TableHead"/>
              <w:jc w:val="right"/>
              <w:rPr>
                <w:b w:val="0"/>
                <w:sz w:val="22"/>
                <w:szCs w:val="22"/>
              </w:rPr>
            </w:pPr>
            <w:r w:rsidRPr="0076706E">
              <w:rPr>
                <w:rFonts w:cs="Calibri"/>
                <w:b w:val="0"/>
                <w:color w:val="000000"/>
                <w:sz w:val="22"/>
                <w:szCs w:val="22"/>
                <w:lang w:val="ga"/>
              </w:rPr>
              <w:t>7</w:t>
            </w:r>
          </w:p>
        </w:tc>
        <w:tc>
          <w:tcPr>
            <w:tcW w:w="1559" w:type="dxa"/>
          </w:tcPr>
          <w:p w14:paraId="54C6CFF3" w14:textId="68D4F0C9" w:rsidR="005B670C" w:rsidRPr="0076706E" w:rsidRDefault="005B670C" w:rsidP="0076706E">
            <w:pPr>
              <w:pStyle w:val="TableHead"/>
              <w:jc w:val="right"/>
              <w:rPr>
                <w:b w:val="0"/>
                <w:sz w:val="22"/>
                <w:szCs w:val="22"/>
              </w:rPr>
            </w:pPr>
            <w:r w:rsidRPr="0076706E">
              <w:rPr>
                <w:rFonts w:cs="Calibri"/>
                <w:b w:val="0"/>
                <w:color w:val="000000"/>
                <w:sz w:val="22"/>
                <w:szCs w:val="22"/>
                <w:lang w:val="ga"/>
              </w:rPr>
              <w:t>1.6</w:t>
            </w:r>
          </w:p>
        </w:tc>
      </w:tr>
      <w:tr w:rsidR="005B670C" w:rsidRPr="0076706E" w14:paraId="2CF23361" w14:textId="77777777" w:rsidTr="00B62CFC">
        <w:trPr>
          <w:tblHeader/>
        </w:trPr>
        <w:tc>
          <w:tcPr>
            <w:tcW w:w="2411" w:type="dxa"/>
          </w:tcPr>
          <w:p w14:paraId="52318715" w14:textId="53FD0553" w:rsidR="005B670C" w:rsidRPr="0076706E" w:rsidRDefault="005B670C" w:rsidP="0076706E">
            <w:pPr>
              <w:pStyle w:val="TableHead"/>
              <w:rPr>
                <w:b w:val="0"/>
                <w:sz w:val="22"/>
                <w:szCs w:val="22"/>
              </w:rPr>
            </w:pPr>
            <w:r w:rsidRPr="0076706E">
              <w:rPr>
                <w:b w:val="0"/>
                <w:sz w:val="22"/>
                <w:szCs w:val="22"/>
                <w:lang w:val="ga"/>
              </w:rPr>
              <w:t>Rásaíocht Capall Éireann</w:t>
            </w:r>
          </w:p>
        </w:tc>
        <w:tc>
          <w:tcPr>
            <w:tcW w:w="1559" w:type="dxa"/>
          </w:tcPr>
          <w:p w14:paraId="5118084B" w14:textId="39007AD2" w:rsidR="005B670C" w:rsidRPr="0076706E" w:rsidRDefault="005B670C" w:rsidP="0076706E">
            <w:pPr>
              <w:pStyle w:val="TableHead"/>
              <w:jc w:val="right"/>
              <w:rPr>
                <w:b w:val="0"/>
                <w:sz w:val="22"/>
                <w:szCs w:val="22"/>
              </w:rPr>
            </w:pPr>
            <w:r w:rsidRPr="0076706E">
              <w:rPr>
                <w:rFonts w:cs="Arial"/>
                <w:b w:val="0"/>
                <w:sz w:val="22"/>
                <w:szCs w:val="22"/>
                <w:lang w:val="ga"/>
              </w:rPr>
              <w:t>202</w:t>
            </w:r>
          </w:p>
        </w:tc>
        <w:tc>
          <w:tcPr>
            <w:tcW w:w="1701" w:type="dxa"/>
          </w:tcPr>
          <w:p w14:paraId="22031305" w14:textId="273EF6F6" w:rsidR="005B670C" w:rsidRPr="0076706E" w:rsidRDefault="005B670C" w:rsidP="0076706E">
            <w:pPr>
              <w:pStyle w:val="TableHead"/>
              <w:jc w:val="right"/>
              <w:rPr>
                <w:b w:val="0"/>
                <w:sz w:val="22"/>
                <w:szCs w:val="22"/>
              </w:rPr>
            </w:pPr>
            <w:r w:rsidRPr="0076706E">
              <w:rPr>
                <w:rFonts w:cs="Arial"/>
                <w:b w:val="0"/>
                <w:sz w:val="22"/>
                <w:szCs w:val="22"/>
                <w:lang w:val="ga"/>
              </w:rPr>
              <w:t>8</w:t>
            </w:r>
          </w:p>
        </w:tc>
        <w:tc>
          <w:tcPr>
            <w:tcW w:w="1559" w:type="dxa"/>
          </w:tcPr>
          <w:p w14:paraId="6AFD5E43" w14:textId="1FF48609" w:rsidR="005B670C" w:rsidRPr="0076706E" w:rsidRDefault="005B670C" w:rsidP="0076706E">
            <w:pPr>
              <w:pStyle w:val="TableHead"/>
              <w:jc w:val="right"/>
              <w:rPr>
                <w:b w:val="0"/>
                <w:sz w:val="22"/>
                <w:szCs w:val="22"/>
              </w:rPr>
            </w:pPr>
            <w:r w:rsidRPr="0076706E">
              <w:rPr>
                <w:rFonts w:cs="Arial"/>
                <w:b w:val="0"/>
                <w:sz w:val="22"/>
                <w:szCs w:val="22"/>
                <w:lang w:val="ga"/>
              </w:rPr>
              <w:t>4.0</w:t>
            </w:r>
          </w:p>
        </w:tc>
        <w:tc>
          <w:tcPr>
            <w:tcW w:w="1418" w:type="dxa"/>
            <w:vAlign w:val="bottom"/>
          </w:tcPr>
          <w:p w14:paraId="15161A11" w14:textId="5E020267" w:rsidR="005B670C" w:rsidRPr="0076706E" w:rsidRDefault="005B670C" w:rsidP="0076706E">
            <w:pPr>
              <w:jc w:val="right"/>
              <w:rPr>
                <w:sz w:val="22"/>
                <w:szCs w:val="22"/>
              </w:rPr>
            </w:pPr>
            <w:r w:rsidRPr="0076706E">
              <w:rPr>
                <w:sz w:val="22"/>
                <w:szCs w:val="22"/>
                <w:lang w:val="ga"/>
              </w:rPr>
              <w:t>222</w:t>
            </w:r>
          </w:p>
        </w:tc>
        <w:tc>
          <w:tcPr>
            <w:tcW w:w="1417" w:type="dxa"/>
          </w:tcPr>
          <w:p w14:paraId="0BF2BD0B" w14:textId="0BC4C414" w:rsidR="005B670C" w:rsidRPr="0076706E" w:rsidRDefault="005B670C" w:rsidP="0076706E">
            <w:pPr>
              <w:pStyle w:val="TableHead"/>
              <w:jc w:val="right"/>
              <w:rPr>
                <w:b w:val="0"/>
                <w:sz w:val="22"/>
                <w:szCs w:val="22"/>
              </w:rPr>
            </w:pPr>
            <w:r w:rsidRPr="0076706E">
              <w:rPr>
                <w:rFonts w:cs="Calibri"/>
                <w:b w:val="0"/>
                <w:color w:val="000000"/>
                <w:sz w:val="22"/>
                <w:szCs w:val="22"/>
                <w:lang w:val="ga"/>
              </w:rPr>
              <w:t>13</w:t>
            </w:r>
          </w:p>
        </w:tc>
        <w:tc>
          <w:tcPr>
            <w:tcW w:w="1559" w:type="dxa"/>
          </w:tcPr>
          <w:p w14:paraId="7A4B11AE" w14:textId="4C2645C8" w:rsidR="005B670C" w:rsidRPr="0076706E" w:rsidRDefault="005B670C" w:rsidP="0076706E">
            <w:pPr>
              <w:pStyle w:val="TableHead"/>
              <w:jc w:val="right"/>
              <w:rPr>
                <w:b w:val="0"/>
                <w:sz w:val="22"/>
                <w:szCs w:val="22"/>
              </w:rPr>
            </w:pPr>
            <w:r w:rsidRPr="0076706E">
              <w:rPr>
                <w:rFonts w:cs="Calibri"/>
                <w:b w:val="0"/>
                <w:color w:val="000000"/>
                <w:sz w:val="22"/>
                <w:szCs w:val="22"/>
                <w:lang w:val="ga"/>
              </w:rPr>
              <w:t>5.9</w:t>
            </w:r>
          </w:p>
        </w:tc>
      </w:tr>
      <w:tr w:rsidR="005B670C" w:rsidRPr="0076706E" w14:paraId="73A4BBA8" w14:textId="77777777" w:rsidTr="00B62CFC">
        <w:trPr>
          <w:tblHeader/>
        </w:trPr>
        <w:tc>
          <w:tcPr>
            <w:tcW w:w="2411" w:type="dxa"/>
          </w:tcPr>
          <w:p w14:paraId="36303D5F" w14:textId="2CC21A8B" w:rsidR="005B670C" w:rsidRPr="0076706E" w:rsidRDefault="005B670C" w:rsidP="0076706E">
            <w:pPr>
              <w:pStyle w:val="TableHead"/>
              <w:rPr>
                <w:b w:val="0"/>
                <w:sz w:val="22"/>
                <w:szCs w:val="22"/>
              </w:rPr>
            </w:pPr>
            <w:r w:rsidRPr="0076706E">
              <w:rPr>
                <w:b w:val="0"/>
                <w:sz w:val="22"/>
                <w:szCs w:val="22"/>
                <w:lang w:val="ga"/>
              </w:rPr>
              <w:t>Graí Náisiúnta na hÉireann</w:t>
            </w:r>
          </w:p>
        </w:tc>
        <w:tc>
          <w:tcPr>
            <w:tcW w:w="1559" w:type="dxa"/>
          </w:tcPr>
          <w:p w14:paraId="73AF263F" w14:textId="62749584" w:rsidR="005B670C" w:rsidRPr="0076706E" w:rsidRDefault="005B670C" w:rsidP="0076706E">
            <w:pPr>
              <w:pStyle w:val="TableHead"/>
              <w:jc w:val="right"/>
              <w:rPr>
                <w:b w:val="0"/>
                <w:sz w:val="22"/>
                <w:szCs w:val="22"/>
              </w:rPr>
            </w:pPr>
            <w:r w:rsidRPr="0076706E">
              <w:rPr>
                <w:rFonts w:cs="Arial"/>
                <w:b w:val="0"/>
                <w:sz w:val="22"/>
                <w:szCs w:val="22"/>
                <w:lang w:val="ga"/>
              </w:rPr>
              <w:t>52</w:t>
            </w:r>
          </w:p>
        </w:tc>
        <w:tc>
          <w:tcPr>
            <w:tcW w:w="1701" w:type="dxa"/>
          </w:tcPr>
          <w:p w14:paraId="215B3CB2" w14:textId="3594F4EA" w:rsidR="005B670C" w:rsidRPr="0076706E" w:rsidRDefault="005B670C" w:rsidP="0076706E">
            <w:pPr>
              <w:pStyle w:val="TableHead"/>
              <w:jc w:val="right"/>
              <w:rPr>
                <w:b w:val="0"/>
                <w:sz w:val="22"/>
                <w:szCs w:val="22"/>
              </w:rPr>
            </w:pPr>
            <w:r w:rsidRPr="0076706E">
              <w:rPr>
                <w:rFonts w:cs="Arial"/>
                <w:b w:val="0"/>
                <w:sz w:val="22"/>
                <w:szCs w:val="22"/>
                <w:lang w:val="ga"/>
              </w:rPr>
              <w:t>4</w:t>
            </w:r>
          </w:p>
        </w:tc>
        <w:tc>
          <w:tcPr>
            <w:tcW w:w="1559" w:type="dxa"/>
          </w:tcPr>
          <w:p w14:paraId="44342B3E" w14:textId="02C6DCD7" w:rsidR="005B670C" w:rsidRPr="0076706E" w:rsidRDefault="005B670C" w:rsidP="0076706E">
            <w:pPr>
              <w:pStyle w:val="TableHead"/>
              <w:jc w:val="right"/>
              <w:rPr>
                <w:b w:val="0"/>
                <w:sz w:val="22"/>
                <w:szCs w:val="22"/>
              </w:rPr>
            </w:pPr>
            <w:r w:rsidRPr="0076706E">
              <w:rPr>
                <w:rFonts w:cs="Arial"/>
                <w:b w:val="0"/>
                <w:sz w:val="22"/>
                <w:szCs w:val="22"/>
                <w:lang w:val="ga"/>
              </w:rPr>
              <w:t>7.7</w:t>
            </w:r>
          </w:p>
        </w:tc>
        <w:tc>
          <w:tcPr>
            <w:tcW w:w="1418" w:type="dxa"/>
            <w:vAlign w:val="bottom"/>
          </w:tcPr>
          <w:p w14:paraId="206BB44E" w14:textId="0E230D3A" w:rsidR="005B670C" w:rsidRPr="0076706E" w:rsidRDefault="005B670C" w:rsidP="0076706E">
            <w:pPr>
              <w:jc w:val="right"/>
              <w:rPr>
                <w:sz w:val="22"/>
                <w:szCs w:val="22"/>
              </w:rPr>
            </w:pPr>
            <w:r w:rsidRPr="0076706E">
              <w:rPr>
                <w:sz w:val="22"/>
                <w:szCs w:val="22"/>
                <w:lang w:val="ga"/>
              </w:rPr>
              <w:t>52</w:t>
            </w:r>
          </w:p>
        </w:tc>
        <w:tc>
          <w:tcPr>
            <w:tcW w:w="1417" w:type="dxa"/>
          </w:tcPr>
          <w:p w14:paraId="5EF0D273" w14:textId="16A2F8E0" w:rsidR="005B670C" w:rsidRPr="0076706E" w:rsidRDefault="005B670C" w:rsidP="0076706E">
            <w:pPr>
              <w:pStyle w:val="TableHead"/>
              <w:jc w:val="right"/>
              <w:rPr>
                <w:b w:val="0"/>
                <w:sz w:val="22"/>
                <w:szCs w:val="22"/>
              </w:rPr>
            </w:pPr>
            <w:r w:rsidRPr="0076706E">
              <w:rPr>
                <w:rFonts w:cs="Calibri"/>
                <w:b w:val="0"/>
                <w:color w:val="000000"/>
                <w:sz w:val="22"/>
                <w:szCs w:val="22"/>
                <w:lang w:val="ga"/>
              </w:rPr>
              <w:t>4</w:t>
            </w:r>
          </w:p>
        </w:tc>
        <w:tc>
          <w:tcPr>
            <w:tcW w:w="1559" w:type="dxa"/>
          </w:tcPr>
          <w:p w14:paraId="57C675DE" w14:textId="734FDFAC" w:rsidR="005B670C" w:rsidRPr="0076706E" w:rsidRDefault="005B670C" w:rsidP="0076706E">
            <w:pPr>
              <w:pStyle w:val="TableHead"/>
              <w:jc w:val="right"/>
              <w:rPr>
                <w:b w:val="0"/>
                <w:sz w:val="22"/>
                <w:szCs w:val="22"/>
              </w:rPr>
            </w:pPr>
            <w:r w:rsidRPr="0076706E">
              <w:rPr>
                <w:rFonts w:cs="Calibri"/>
                <w:b w:val="0"/>
                <w:color w:val="000000"/>
                <w:sz w:val="22"/>
                <w:szCs w:val="22"/>
                <w:lang w:val="ga"/>
              </w:rPr>
              <w:t>7.7</w:t>
            </w:r>
          </w:p>
        </w:tc>
      </w:tr>
      <w:tr w:rsidR="005B670C" w:rsidRPr="0076706E" w14:paraId="7C113EB8" w14:textId="77777777" w:rsidTr="00B62CFC">
        <w:trPr>
          <w:tblHeader/>
        </w:trPr>
        <w:tc>
          <w:tcPr>
            <w:tcW w:w="2411" w:type="dxa"/>
          </w:tcPr>
          <w:p w14:paraId="6AA23952" w14:textId="2D8114B9" w:rsidR="005B670C" w:rsidRPr="0076706E" w:rsidRDefault="005B670C" w:rsidP="0076706E">
            <w:pPr>
              <w:pStyle w:val="TableHead"/>
              <w:rPr>
                <w:b w:val="0"/>
                <w:sz w:val="22"/>
                <w:szCs w:val="22"/>
              </w:rPr>
            </w:pPr>
            <w:r w:rsidRPr="0076706E">
              <w:rPr>
                <w:b w:val="0"/>
                <w:sz w:val="22"/>
                <w:szCs w:val="22"/>
                <w:lang w:val="ga"/>
              </w:rPr>
              <w:t>Foras na Mara</w:t>
            </w:r>
          </w:p>
        </w:tc>
        <w:tc>
          <w:tcPr>
            <w:tcW w:w="1559" w:type="dxa"/>
          </w:tcPr>
          <w:p w14:paraId="6C7DEBBB" w14:textId="55DC41BD" w:rsidR="005B670C" w:rsidRPr="0076706E" w:rsidRDefault="005B670C" w:rsidP="0076706E">
            <w:pPr>
              <w:pStyle w:val="TableHead"/>
              <w:jc w:val="right"/>
              <w:rPr>
                <w:b w:val="0"/>
                <w:sz w:val="22"/>
                <w:szCs w:val="22"/>
              </w:rPr>
            </w:pPr>
            <w:r w:rsidRPr="0076706E">
              <w:rPr>
                <w:rFonts w:cs="Arial"/>
                <w:b w:val="0"/>
                <w:sz w:val="22"/>
                <w:szCs w:val="22"/>
                <w:lang w:val="ga"/>
              </w:rPr>
              <w:t>230</w:t>
            </w:r>
          </w:p>
        </w:tc>
        <w:tc>
          <w:tcPr>
            <w:tcW w:w="1701" w:type="dxa"/>
          </w:tcPr>
          <w:p w14:paraId="35C9692F" w14:textId="602A3E79" w:rsidR="005B670C" w:rsidRPr="0076706E" w:rsidRDefault="005B670C" w:rsidP="0076706E">
            <w:pPr>
              <w:pStyle w:val="TableHead"/>
              <w:jc w:val="right"/>
              <w:rPr>
                <w:b w:val="0"/>
                <w:sz w:val="22"/>
                <w:szCs w:val="22"/>
              </w:rPr>
            </w:pPr>
            <w:r w:rsidRPr="0076706E">
              <w:rPr>
                <w:rFonts w:cs="Arial"/>
                <w:b w:val="0"/>
                <w:sz w:val="22"/>
                <w:szCs w:val="22"/>
                <w:lang w:val="ga"/>
              </w:rPr>
              <w:t>12</w:t>
            </w:r>
          </w:p>
        </w:tc>
        <w:tc>
          <w:tcPr>
            <w:tcW w:w="1559" w:type="dxa"/>
          </w:tcPr>
          <w:p w14:paraId="0AD4FA7B" w14:textId="65790E32" w:rsidR="005B670C" w:rsidRPr="0076706E" w:rsidRDefault="005B670C" w:rsidP="0076706E">
            <w:pPr>
              <w:pStyle w:val="TableHead"/>
              <w:jc w:val="right"/>
              <w:rPr>
                <w:b w:val="0"/>
                <w:sz w:val="22"/>
                <w:szCs w:val="22"/>
              </w:rPr>
            </w:pPr>
            <w:r w:rsidRPr="0076706E">
              <w:rPr>
                <w:rFonts w:cs="Arial"/>
                <w:b w:val="0"/>
                <w:sz w:val="22"/>
                <w:szCs w:val="22"/>
                <w:lang w:val="ga"/>
              </w:rPr>
              <w:t>5.2</w:t>
            </w:r>
          </w:p>
        </w:tc>
        <w:tc>
          <w:tcPr>
            <w:tcW w:w="1418" w:type="dxa"/>
            <w:vAlign w:val="bottom"/>
          </w:tcPr>
          <w:p w14:paraId="279A0253" w14:textId="71BF1B72" w:rsidR="005B670C" w:rsidRPr="0076706E" w:rsidRDefault="005B670C" w:rsidP="0076706E">
            <w:pPr>
              <w:jc w:val="right"/>
              <w:rPr>
                <w:sz w:val="22"/>
                <w:szCs w:val="22"/>
              </w:rPr>
            </w:pPr>
            <w:r w:rsidRPr="0076706E">
              <w:rPr>
                <w:sz w:val="22"/>
                <w:szCs w:val="22"/>
                <w:lang w:val="ga"/>
              </w:rPr>
              <w:t>234</w:t>
            </w:r>
          </w:p>
        </w:tc>
        <w:tc>
          <w:tcPr>
            <w:tcW w:w="1417" w:type="dxa"/>
          </w:tcPr>
          <w:p w14:paraId="5A57E21F" w14:textId="05327967" w:rsidR="005B670C" w:rsidRPr="0076706E" w:rsidRDefault="005B670C" w:rsidP="0076706E">
            <w:pPr>
              <w:pStyle w:val="TableHead"/>
              <w:jc w:val="right"/>
              <w:rPr>
                <w:b w:val="0"/>
                <w:sz w:val="22"/>
                <w:szCs w:val="22"/>
              </w:rPr>
            </w:pPr>
            <w:r w:rsidRPr="0076706E">
              <w:rPr>
                <w:rFonts w:cs="Calibri"/>
                <w:b w:val="0"/>
                <w:color w:val="000000"/>
                <w:sz w:val="22"/>
                <w:szCs w:val="22"/>
                <w:lang w:val="ga"/>
              </w:rPr>
              <w:t>12</w:t>
            </w:r>
          </w:p>
        </w:tc>
        <w:tc>
          <w:tcPr>
            <w:tcW w:w="1559" w:type="dxa"/>
          </w:tcPr>
          <w:p w14:paraId="788AB366" w14:textId="5A44B767" w:rsidR="005B670C" w:rsidRPr="0076706E" w:rsidRDefault="005B670C" w:rsidP="0076706E">
            <w:pPr>
              <w:pStyle w:val="TableHead"/>
              <w:jc w:val="right"/>
              <w:rPr>
                <w:b w:val="0"/>
                <w:sz w:val="22"/>
                <w:szCs w:val="22"/>
              </w:rPr>
            </w:pPr>
            <w:r w:rsidRPr="0076706E">
              <w:rPr>
                <w:rFonts w:cs="Calibri"/>
                <w:b w:val="0"/>
                <w:color w:val="000000"/>
                <w:sz w:val="22"/>
                <w:szCs w:val="22"/>
                <w:lang w:val="ga"/>
              </w:rPr>
              <w:t>5.1</w:t>
            </w:r>
          </w:p>
        </w:tc>
      </w:tr>
      <w:tr w:rsidR="005B670C" w:rsidRPr="0076706E" w14:paraId="0A48929B" w14:textId="77777777" w:rsidTr="00B62CFC">
        <w:trPr>
          <w:tblHeader/>
        </w:trPr>
        <w:tc>
          <w:tcPr>
            <w:tcW w:w="2411" w:type="dxa"/>
          </w:tcPr>
          <w:p w14:paraId="3BBB5882" w14:textId="4C04C8F6" w:rsidR="005B670C" w:rsidRPr="0076706E" w:rsidRDefault="005B670C" w:rsidP="00371F5B">
            <w:pPr>
              <w:pStyle w:val="TableHead"/>
              <w:spacing w:after="240"/>
              <w:rPr>
                <w:b w:val="0"/>
                <w:sz w:val="22"/>
                <w:szCs w:val="22"/>
              </w:rPr>
            </w:pPr>
            <w:r w:rsidRPr="0076706E">
              <w:rPr>
                <w:b w:val="0"/>
                <w:sz w:val="22"/>
                <w:szCs w:val="22"/>
                <w:lang w:val="ga"/>
              </w:rPr>
              <w:t>An Ghníomhaireacht Náisiúnta Bainne</w:t>
            </w:r>
          </w:p>
        </w:tc>
        <w:tc>
          <w:tcPr>
            <w:tcW w:w="1559" w:type="dxa"/>
          </w:tcPr>
          <w:p w14:paraId="1D3F37A3" w14:textId="7DD2C66C" w:rsidR="005B670C" w:rsidRPr="0076706E" w:rsidRDefault="005B670C" w:rsidP="0076706E">
            <w:pPr>
              <w:pStyle w:val="TableHead"/>
              <w:jc w:val="right"/>
              <w:rPr>
                <w:b w:val="0"/>
                <w:sz w:val="22"/>
                <w:szCs w:val="22"/>
              </w:rPr>
            </w:pPr>
            <w:r w:rsidRPr="0076706E">
              <w:rPr>
                <w:rFonts w:cs="Arial"/>
                <w:b w:val="0"/>
                <w:sz w:val="22"/>
                <w:szCs w:val="22"/>
                <w:lang w:val="ga"/>
              </w:rPr>
              <w:t>5</w:t>
            </w:r>
          </w:p>
        </w:tc>
        <w:tc>
          <w:tcPr>
            <w:tcW w:w="1701" w:type="dxa"/>
          </w:tcPr>
          <w:p w14:paraId="1D463BD6" w14:textId="4FAB998D" w:rsidR="005B670C" w:rsidRPr="0076706E" w:rsidRDefault="005B670C" w:rsidP="0076706E">
            <w:pPr>
              <w:pStyle w:val="TableHead"/>
              <w:jc w:val="right"/>
              <w:rPr>
                <w:b w:val="0"/>
                <w:sz w:val="22"/>
                <w:szCs w:val="22"/>
              </w:rPr>
            </w:pPr>
            <w:r w:rsidRPr="0076706E">
              <w:rPr>
                <w:rFonts w:cs="Arial"/>
                <w:b w:val="0"/>
                <w:sz w:val="22"/>
                <w:szCs w:val="22"/>
                <w:lang w:val="ga"/>
              </w:rPr>
              <w:t>0</w:t>
            </w:r>
          </w:p>
        </w:tc>
        <w:tc>
          <w:tcPr>
            <w:tcW w:w="1559" w:type="dxa"/>
          </w:tcPr>
          <w:p w14:paraId="2A724F7E" w14:textId="7022829B" w:rsidR="005B670C" w:rsidRPr="0076706E" w:rsidRDefault="005B670C" w:rsidP="0076706E">
            <w:pPr>
              <w:pStyle w:val="TableHead"/>
              <w:jc w:val="right"/>
              <w:rPr>
                <w:b w:val="0"/>
                <w:sz w:val="22"/>
                <w:szCs w:val="22"/>
              </w:rPr>
            </w:pPr>
            <w:r w:rsidRPr="0076706E">
              <w:rPr>
                <w:rFonts w:cs="Arial"/>
                <w:b w:val="0"/>
                <w:sz w:val="22"/>
                <w:szCs w:val="22"/>
                <w:lang w:val="ga"/>
              </w:rPr>
              <w:t>0.0</w:t>
            </w:r>
          </w:p>
        </w:tc>
        <w:tc>
          <w:tcPr>
            <w:tcW w:w="1418" w:type="dxa"/>
            <w:vAlign w:val="bottom"/>
          </w:tcPr>
          <w:p w14:paraId="7E606AF0" w14:textId="4B8CD927" w:rsidR="005B670C" w:rsidRPr="0076706E" w:rsidRDefault="005B670C" w:rsidP="0076706E">
            <w:pPr>
              <w:jc w:val="right"/>
              <w:rPr>
                <w:sz w:val="22"/>
                <w:szCs w:val="22"/>
              </w:rPr>
            </w:pPr>
            <w:r w:rsidRPr="0076706E">
              <w:rPr>
                <w:sz w:val="22"/>
                <w:szCs w:val="22"/>
                <w:lang w:val="ga"/>
              </w:rPr>
              <w:t>5</w:t>
            </w:r>
          </w:p>
        </w:tc>
        <w:tc>
          <w:tcPr>
            <w:tcW w:w="1417" w:type="dxa"/>
          </w:tcPr>
          <w:p w14:paraId="53F3750B" w14:textId="7C681797" w:rsidR="005B670C" w:rsidRPr="0076706E" w:rsidRDefault="005B670C" w:rsidP="0076706E">
            <w:pPr>
              <w:pStyle w:val="TableHead"/>
              <w:jc w:val="right"/>
              <w:rPr>
                <w:b w:val="0"/>
                <w:sz w:val="22"/>
                <w:szCs w:val="22"/>
              </w:rPr>
            </w:pPr>
            <w:r w:rsidRPr="0076706E">
              <w:rPr>
                <w:rFonts w:cs="Calibri"/>
                <w:b w:val="0"/>
                <w:color w:val="000000"/>
                <w:sz w:val="22"/>
                <w:szCs w:val="22"/>
                <w:lang w:val="ga"/>
              </w:rPr>
              <w:t>0</w:t>
            </w:r>
          </w:p>
        </w:tc>
        <w:tc>
          <w:tcPr>
            <w:tcW w:w="1559" w:type="dxa"/>
          </w:tcPr>
          <w:p w14:paraId="3DDE0A94" w14:textId="00552B40" w:rsidR="005B670C" w:rsidRPr="0076706E" w:rsidRDefault="005B670C" w:rsidP="0076706E">
            <w:pPr>
              <w:pStyle w:val="TableHead"/>
              <w:jc w:val="right"/>
              <w:rPr>
                <w:b w:val="0"/>
                <w:sz w:val="22"/>
                <w:szCs w:val="22"/>
              </w:rPr>
            </w:pPr>
            <w:r w:rsidRPr="0076706E">
              <w:rPr>
                <w:b w:val="0"/>
                <w:sz w:val="22"/>
                <w:szCs w:val="22"/>
                <w:lang w:val="ga"/>
              </w:rPr>
              <w:t>0</w:t>
            </w:r>
          </w:p>
        </w:tc>
      </w:tr>
      <w:tr w:rsidR="000140BF" w:rsidRPr="0076706E" w14:paraId="706BD282" w14:textId="77777777" w:rsidTr="00B62CFC">
        <w:trPr>
          <w:trHeight w:val="856"/>
          <w:tblHeader/>
        </w:trPr>
        <w:tc>
          <w:tcPr>
            <w:tcW w:w="2411" w:type="dxa"/>
          </w:tcPr>
          <w:p w14:paraId="61A73B98" w14:textId="77550993" w:rsidR="000140BF" w:rsidRPr="0076706E" w:rsidRDefault="000140BF" w:rsidP="0076706E">
            <w:pPr>
              <w:spacing w:after="0"/>
              <w:rPr>
                <w:b/>
                <w:sz w:val="22"/>
                <w:szCs w:val="22"/>
              </w:rPr>
            </w:pPr>
            <w:r w:rsidRPr="0076706E">
              <w:rPr>
                <w:sz w:val="22"/>
                <w:szCs w:val="22"/>
                <w:lang w:val="ga"/>
              </w:rPr>
              <w:t xml:space="preserve">Rásaíocht Con Éireann </w:t>
            </w:r>
            <w:r w:rsidRPr="0076706E">
              <w:rPr>
                <w:b/>
                <w:bCs/>
                <w:sz w:val="22"/>
                <w:szCs w:val="22"/>
                <w:lang w:val="ga"/>
              </w:rPr>
              <w:t>(ar tugadh Bord na gCon air sa bhliain 2019)</w:t>
            </w:r>
          </w:p>
        </w:tc>
        <w:tc>
          <w:tcPr>
            <w:tcW w:w="1559" w:type="dxa"/>
          </w:tcPr>
          <w:p w14:paraId="67A61440" w14:textId="4B761C37" w:rsidR="000140BF" w:rsidRPr="0076706E" w:rsidRDefault="000140BF" w:rsidP="0076706E">
            <w:pPr>
              <w:pStyle w:val="TableHead"/>
              <w:jc w:val="right"/>
              <w:rPr>
                <w:rFonts w:cs="Arial"/>
                <w:b w:val="0"/>
                <w:sz w:val="22"/>
                <w:szCs w:val="22"/>
              </w:rPr>
            </w:pPr>
            <w:r w:rsidRPr="0076706E">
              <w:rPr>
                <w:rFonts w:cs="Arial"/>
                <w:b w:val="0"/>
                <w:sz w:val="22"/>
                <w:szCs w:val="22"/>
                <w:lang w:val="ga"/>
              </w:rPr>
              <w:t>690</w:t>
            </w:r>
          </w:p>
        </w:tc>
        <w:tc>
          <w:tcPr>
            <w:tcW w:w="1701" w:type="dxa"/>
          </w:tcPr>
          <w:p w14:paraId="6963D9E0" w14:textId="0D2538A9" w:rsidR="000140BF" w:rsidRPr="0076706E" w:rsidRDefault="000140BF" w:rsidP="0076706E">
            <w:pPr>
              <w:pStyle w:val="TableHead"/>
              <w:jc w:val="right"/>
              <w:rPr>
                <w:rFonts w:cs="Arial"/>
                <w:b w:val="0"/>
                <w:sz w:val="22"/>
                <w:szCs w:val="22"/>
              </w:rPr>
            </w:pPr>
            <w:r w:rsidRPr="0076706E">
              <w:rPr>
                <w:rFonts w:cs="Arial"/>
                <w:b w:val="0"/>
                <w:sz w:val="22"/>
                <w:szCs w:val="22"/>
                <w:lang w:val="ga"/>
              </w:rPr>
              <w:t>56</w:t>
            </w:r>
          </w:p>
        </w:tc>
        <w:tc>
          <w:tcPr>
            <w:tcW w:w="1559" w:type="dxa"/>
          </w:tcPr>
          <w:p w14:paraId="36AA6587" w14:textId="67FB543A" w:rsidR="000140BF" w:rsidRPr="0076706E" w:rsidRDefault="000140BF" w:rsidP="0076706E">
            <w:pPr>
              <w:pStyle w:val="TableHead"/>
              <w:jc w:val="right"/>
              <w:rPr>
                <w:rFonts w:cs="Arial"/>
                <w:b w:val="0"/>
                <w:sz w:val="22"/>
                <w:szCs w:val="22"/>
              </w:rPr>
            </w:pPr>
            <w:r w:rsidRPr="0076706E">
              <w:rPr>
                <w:rFonts w:cs="Arial"/>
                <w:b w:val="0"/>
                <w:sz w:val="22"/>
                <w:szCs w:val="22"/>
                <w:lang w:val="ga"/>
              </w:rPr>
              <w:t>8.1</w:t>
            </w:r>
          </w:p>
        </w:tc>
        <w:tc>
          <w:tcPr>
            <w:tcW w:w="1418" w:type="dxa"/>
            <w:vAlign w:val="bottom"/>
          </w:tcPr>
          <w:p w14:paraId="4829F178" w14:textId="001191B8" w:rsidR="000140BF" w:rsidRPr="0076706E" w:rsidRDefault="000140BF" w:rsidP="0076706E">
            <w:pPr>
              <w:spacing w:after="0"/>
              <w:jc w:val="right"/>
              <w:rPr>
                <w:rFonts w:cs="Calibri"/>
                <w:color w:val="000000"/>
                <w:sz w:val="22"/>
                <w:szCs w:val="22"/>
              </w:rPr>
            </w:pPr>
            <w:r w:rsidRPr="0076706E">
              <w:rPr>
                <w:rFonts w:cs="Calibri"/>
                <w:color w:val="000000"/>
                <w:sz w:val="22"/>
                <w:szCs w:val="22"/>
                <w:lang w:val="ga"/>
              </w:rPr>
              <w:t>162</w:t>
            </w:r>
          </w:p>
          <w:p w14:paraId="3D0FF1E5" w14:textId="2C2803D0" w:rsidR="000140BF" w:rsidRPr="0076706E" w:rsidRDefault="000140BF" w:rsidP="0076706E">
            <w:pPr>
              <w:spacing w:after="0"/>
              <w:jc w:val="right"/>
              <w:rPr>
                <w:rFonts w:cs="Calibri"/>
                <w:color w:val="000000"/>
                <w:sz w:val="22"/>
                <w:szCs w:val="22"/>
              </w:rPr>
            </w:pPr>
          </w:p>
          <w:p w14:paraId="1626FA89" w14:textId="3F10B631" w:rsidR="000140BF" w:rsidRPr="0076706E" w:rsidRDefault="000140BF" w:rsidP="0076706E">
            <w:pPr>
              <w:spacing w:after="0"/>
              <w:jc w:val="right"/>
              <w:rPr>
                <w:rFonts w:cs="Calibri"/>
                <w:color w:val="000000"/>
                <w:sz w:val="22"/>
                <w:szCs w:val="22"/>
              </w:rPr>
            </w:pPr>
          </w:p>
          <w:p w14:paraId="7F2A40A7" w14:textId="77777777" w:rsidR="000140BF" w:rsidRPr="0076706E" w:rsidRDefault="000140BF" w:rsidP="0076706E">
            <w:pPr>
              <w:spacing w:after="0"/>
              <w:jc w:val="right"/>
              <w:rPr>
                <w:rFonts w:cs="Calibri"/>
                <w:color w:val="000000"/>
                <w:sz w:val="22"/>
                <w:szCs w:val="22"/>
              </w:rPr>
            </w:pPr>
          </w:p>
          <w:p w14:paraId="4205CF40" w14:textId="5B3D3C1E" w:rsidR="000140BF" w:rsidRPr="0076706E" w:rsidRDefault="000140BF" w:rsidP="0076706E">
            <w:pPr>
              <w:spacing w:after="0"/>
              <w:jc w:val="right"/>
              <w:rPr>
                <w:sz w:val="22"/>
                <w:szCs w:val="22"/>
              </w:rPr>
            </w:pPr>
          </w:p>
        </w:tc>
        <w:tc>
          <w:tcPr>
            <w:tcW w:w="1417" w:type="dxa"/>
          </w:tcPr>
          <w:p w14:paraId="28463A5C" w14:textId="77777777" w:rsidR="005B670C" w:rsidRPr="0076706E" w:rsidRDefault="005B670C" w:rsidP="0076706E">
            <w:pPr>
              <w:spacing w:after="0"/>
              <w:jc w:val="right"/>
              <w:rPr>
                <w:rFonts w:cs="Calibri"/>
                <w:color w:val="000000"/>
                <w:sz w:val="22"/>
                <w:szCs w:val="22"/>
              </w:rPr>
            </w:pPr>
            <w:r w:rsidRPr="0076706E">
              <w:rPr>
                <w:rFonts w:cs="Calibri"/>
                <w:color w:val="000000"/>
                <w:sz w:val="22"/>
                <w:szCs w:val="22"/>
                <w:lang w:val="ga"/>
              </w:rPr>
              <w:t>19</w:t>
            </w:r>
          </w:p>
          <w:p w14:paraId="73EC909B" w14:textId="77777777" w:rsidR="000140BF" w:rsidRPr="0076706E" w:rsidRDefault="000140BF" w:rsidP="0076706E">
            <w:pPr>
              <w:pStyle w:val="TableHead"/>
              <w:jc w:val="right"/>
              <w:rPr>
                <w:sz w:val="22"/>
                <w:szCs w:val="22"/>
              </w:rPr>
            </w:pPr>
          </w:p>
        </w:tc>
        <w:tc>
          <w:tcPr>
            <w:tcW w:w="1559" w:type="dxa"/>
          </w:tcPr>
          <w:p w14:paraId="3A0E1833" w14:textId="77777777" w:rsidR="005B670C" w:rsidRPr="0076706E" w:rsidRDefault="005B670C" w:rsidP="0076706E">
            <w:pPr>
              <w:spacing w:after="0"/>
              <w:jc w:val="right"/>
              <w:rPr>
                <w:rFonts w:cs="Calibri"/>
                <w:color w:val="000000"/>
                <w:sz w:val="22"/>
                <w:szCs w:val="22"/>
              </w:rPr>
            </w:pPr>
            <w:r w:rsidRPr="0076706E">
              <w:rPr>
                <w:rFonts w:cs="Calibri"/>
                <w:color w:val="000000"/>
                <w:sz w:val="22"/>
                <w:szCs w:val="22"/>
                <w:lang w:val="ga"/>
              </w:rPr>
              <w:t>11.7</w:t>
            </w:r>
          </w:p>
          <w:p w14:paraId="557479A7" w14:textId="77777777" w:rsidR="000140BF" w:rsidRPr="0076706E" w:rsidRDefault="000140BF" w:rsidP="0076706E">
            <w:pPr>
              <w:pStyle w:val="TableHead"/>
              <w:jc w:val="right"/>
              <w:rPr>
                <w:sz w:val="22"/>
                <w:szCs w:val="22"/>
              </w:rPr>
            </w:pPr>
          </w:p>
        </w:tc>
      </w:tr>
      <w:tr w:rsidR="005B670C" w:rsidRPr="0076706E" w14:paraId="35AD1301" w14:textId="77777777" w:rsidTr="00B62CFC">
        <w:trPr>
          <w:tblHeader/>
        </w:trPr>
        <w:tc>
          <w:tcPr>
            <w:tcW w:w="2411" w:type="dxa"/>
          </w:tcPr>
          <w:p w14:paraId="11DF919E" w14:textId="2A416216" w:rsidR="005B670C" w:rsidRPr="0076706E" w:rsidRDefault="005B670C" w:rsidP="00371F5B">
            <w:pPr>
              <w:pStyle w:val="TableHead"/>
              <w:spacing w:after="240"/>
              <w:rPr>
                <w:b w:val="0"/>
                <w:sz w:val="22"/>
                <w:szCs w:val="22"/>
              </w:rPr>
            </w:pPr>
            <w:r w:rsidRPr="0076706E">
              <w:rPr>
                <w:b w:val="0"/>
                <w:sz w:val="22"/>
                <w:szCs w:val="22"/>
                <w:lang w:val="ga"/>
              </w:rPr>
              <w:t>An t</w:t>
            </w:r>
            <w:r w:rsidR="001A0D2B" w:rsidRPr="0076706E">
              <w:rPr>
                <w:b w:val="0"/>
                <w:sz w:val="22"/>
                <w:szCs w:val="22"/>
              </w:rPr>
              <w:t>Údarás</w:t>
            </w:r>
            <w:r w:rsidRPr="0076706E">
              <w:rPr>
                <w:b w:val="0"/>
                <w:sz w:val="22"/>
                <w:szCs w:val="22"/>
                <w:lang w:val="ga"/>
              </w:rPr>
              <w:t xml:space="preserve"> um Chosaint Iascaigh Mhara</w:t>
            </w:r>
          </w:p>
        </w:tc>
        <w:tc>
          <w:tcPr>
            <w:tcW w:w="1559" w:type="dxa"/>
          </w:tcPr>
          <w:p w14:paraId="48E2251A" w14:textId="1A132A7A" w:rsidR="005B670C" w:rsidRPr="0076706E" w:rsidRDefault="005B670C" w:rsidP="0076706E">
            <w:pPr>
              <w:pStyle w:val="TableHead"/>
              <w:jc w:val="right"/>
              <w:rPr>
                <w:b w:val="0"/>
                <w:sz w:val="22"/>
                <w:szCs w:val="22"/>
              </w:rPr>
            </w:pPr>
            <w:r w:rsidRPr="0076706E">
              <w:rPr>
                <w:rFonts w:cs="Arial"/>
                <w:b w:val="0"/>
                <w:sz w:val="22"/>
                <w:szCs w:val="22"/>
                <w:lang w:val="ga"/>
              </w:rPr>
              <w:t>137</w:t>
            </w:r>
          </w:p>
        </w:tc>
        <w:tc>
          <w:tcPr>
            <w:tcW w:w="1701" w:type="dxa"/>
          </w:tcPr>
          <w:p w14:paraId="26B633F5" w14:textId="052E8341" w:rsidR="005B670C" w:rsidRPr="0076706E" w:rsidRDefault="005B670C" w:rsidP="0076706E">
            <w:pPr>
              <w:pStyle w:val="TableHead"/>
              <w:jc w:val="right"/>
              <w:rPr>
                <w:b w:val="0"/>
                <w:sz w:val="22"/>
                <w:szCs w:val="22"/>
              </w:rPr>
            </w:pPr>
            <w:r w:rsidRPr="0076706E">
              <w:rPr>
                <w:rFonts w:cs="Arial"/>
                <w:b w:val="0"/>
                <w:sz w:val="22"/>
                <w:szCs w:val="22"/>
                <w:lang w:val="ga"/>
              </w:rPr>
              <w:t>6</w:t>
            </w:r>
          </w:p>
        </w:tc>
        <w:tc>
          <w:tcPr>
            <w:tcW w:w="1559" w:type="dxa"/>
          </w:tcPr>
          <w:p w14:paraId="36F40BDB" w14:textId="76F96A78" w:rsidR="005B670C" w:rsidRPr="0076706E" w:rsidRDefault="005B670C" w:rsidP="0076706E">
            <w:pPr>
              <w:pStyle w:val="TableHead"/>
              <w:jc w:val="right"/>
              <w:rPr>
                <w:b w:val="0"/>
                <w:sz w:val="22"/>
                <w:szCs w:val="22"/>
              </w:rPr>
            </w:pPr>
            <w:r w:rsidRPr="0076706E">
              <w:rPr>
                <w:rFonts w:cs="Arial"/>
                <w:b w:val="0"/>
                <w:sz w:val="22"/>
                <w:szCs w:val="22"/>
                <w:lang w:val="ga"/>
              </w:rPr>
              <w:t>4.4</w:t>
            </w:r>
          </w:p>
        </w:tc>
        <w:tc>
          <w:tcPr>
            <w:tcW w:w="1418" w:type="dxa"/>
            <w:vAlign w:val="bottom"/>
          </w:tcPr>
          <w:p w14:paraId="4B779FD5" w14:textId="75738701" w:rsidR="005B670C" w:rsidRPr="0076706E" w:rsidRDefault="005B670C" w:rsidP="0076706E">
            <w:pPr>
              <w:jc w:val="right"/>
              <w:rPr>
                <w:sz w:val="22"/>
                <w:szCs w:val="22"/>
              </w:rPr>
            </w:pPr>
            <w:r w:rsidRPr="0076706E">
              <w:rPr>
                <w:sz w:val="22"/>
                <w:szCs w:val="22"/>
                <w:lang w:val="ga"/>
              </w:rPr>
              <w:t>148</w:t>
            </w:r>
          </w:p>
        </w:tc>
        <w:tc>
          <w:tcPr>
            <w:tcW w:w="1417" w:type="dxa"/>
          </w:tcPr>
          <w:p w14:paraId="473B8EF6" w14:textId="3B1DEA17" w:rsidR="005B670C" w:rsidRPr="0076706E" w:rsidRDefault="005B670C" w:rsidP="0076706E">
            <w:pPr>
              <w:pStyle w:val="TableHead"/>
              <w:jc w:val="right"/>
              <w:rPr>
                <w:b w:val="0"/>
                <w:sz w:val="22"/>
                <w:szCs w:val="22"/>
              </w:rPr>
            </w:pPr>
            <w:r w:rsidRPr="0076706E">
              <w:rPr>
                <w:rFonts w:cs="Calibri"/>
                <w:b w:val="0"/>
                <w:color w:val="000000"/>
                <w:sz w:val="22"/>
                <w:szCs w:val="22"/>
                <w:lang w:val="ga"/>
              </w:rPr>
              <w:t>6</w:t>
            </w:r>
          </w:p>
        </w:tc>
        <w:tc>
          <w:tcPr>
            <w:tcW w:w="1559" w:type="dxa"/>
          </w:tcPr>
          <w:p w14:paraId="52E85260" w14:textId="3757B3F8" w:rsidR="005B670C" w:rsidRPr="0076706E" w:rsidRDefault="005B670C" w:rsidP="0076706E">
            <w:pPr>
              <w:pStyle w:val="TableHead"/>
              <w:jc w:val="right"/>
              <w:rPr>
                <w:b w:val="0"/>
                <w:sz w:val="22"/>
                <w:szCs w:val="22"/>
              </w:rPr>
            </w:pPr>
            <w:r w:rsidRPr="0076706E">
              <w:rPr>
                <w:rFonts w:cs="Calibri"/>
                <w:b w:val="0"/>
                <w:color w:val="000000"/>
                <w:sz w:val="22"/>
                <w:szCs w:val="22"/>
                <w:lang w:val="ga"/>
              </w:rPr>
              <w:t>4.1</w:t>
            </w:r>
          </w:p>
        </w:tc>
      </w:tr>
      <w:tr w:rsidR="005B670C" w:rsidRPr="0076706E" w14:paraId="2D07976F" w14:textId="77777777" w:rsidTr="00B62CFC">
        <w:trPr>
          <w:tblHeader/>
        </w:trPr>
        <w:tc>
          <w:tcPr>
            <w:tcW w:w="2411" w:type="dxa"/>
          </w:tcPr>
          <w:p w14:paraId="60C69668" w14:textId="3EBC8A90" w:rsidR="005B670C" w:rsidRPr="0076706E" w:rsidRDefault="005B670C" w:rsidP="0076706E">
            <w:pPr>
              <w:pStyle w:val="TableHead"/>
              <w:rPr>
                <w:b w:val="0"/>
                <w:sz w:val="22"/>
                <w:szCs w:val="22"/>
              </w:rPr>
            </w:pPr>
            <w:r w:rsidRPr="0076706E">
              <w:rPr>
                <w:b w:val="0"/>
                <w:sz w:val="22"/>
                <w:szCs w:val="22"/>
                <w:lang w:val="ga"/>
              </w:rPr>
              <w:t xml:space="preserve">Teagasc </w:t>
            </w:r>
          </w:p>
        </w:tc>
        <w:tc>
          <w:tcPr>
            <w:tcW w:w="1559" w:type="dxa"/>
          </w:tcPr>
          <w:p w14:paraId="3D84FD95" w14:textId="6C514CEE" w:rsidR="005B670C" w:rsidRPr="0076706E" w:rsidRDefault="005B670C" w:rsidP="0076706E">
            <w:pPr>
              <w:pStyle w:val="TableHead"/>
              <w:jc w:val="right"/>
              <w:rPr>
                <w:b w:val="0"/>
                <w:sz w:val="22"/>
                <w:szCs w:val="22"/>
              </w:rPr>
            </w:pPr>
            <w:r w:rsidRPr="0076706E">
              <w:rPr>
                <w:rFonts w:cs="Arial"/>
                <w:b w:val="0"/>
                <w:sz w:val="22"/>
                <w:szCs w:val="22"/>
                <w:lang w:val="ga"/>
              </w:rPr>
              <w:t>1,347</w:t>
            </w:r>
          </w:p>
        </w:tc>
        <w:tc>
          <w:tcPr>
            <w:tcW w:w="1701" w:type="dxa"/>
          </w:tcPr>
          <w:p w14:paraId="320102E3" w14:textId="646DFD99" w:rsidR="005B670C" w:rsidRPr="0076706E" w:rsidRDefault="005B670C" w:rsidP="0076706E">
            <w:pPr>
              <w:pStyle w:val="TableHead"/>
              <w:jc w:val="right"/>
              <w:rPr>
                <w:b w:val="0"/>
                <w:sz w:val="22"/>
                <w:szCs w:val="22"/>
              </w:rPr>
            </w:pPr>
            <w:r w:rsidRPr="0076706E">
              <w:rPr>
                <w:rFonts w:cs="Arial"/>
                <w:b w:val="0"/>
                <w:sz w:val="22"/>
                <w:szCs w:val="22"/>
                <w:lang w:val="ga"/>
              </w:rPr>
              <w:t>60</w:t>
            </w:r>
          </w:p>
        </w:tc>
        <w:tc>
          <w:tcPr>
            <w:tcW w:w="1559" w:type="dxa"/>
          </w:tcPr>
          <w:p w14:paraId="6BD89C6C" w14:textId="597668AA" w:rsidR="005B670C" w:rsidRPr="0076706E" w:rsidRDefault="005B670C" w:rsidP="0076706E">
            <w:pPr>
              <w:pStyle w:val="TableHead"/>
              <w:jc w:val="right"/>
              <w:rPr>
                <w:b w:val="0"/>
                <w:sz w:val="22"/>
                <w:szCs w:val="22"/>
              </w:rPr>
            </w:pPr>
            <w:r w:rsidRPr="0076706E">
              <w:rPr>
                <w:rFonts w:cs="Arial"/>
                <w:b w:val="0"/>
                <w:sz w:val="22"/>
                <w:szCs w:val="22"/>
                <w:lang w:val="ga"/>
              </w:rPr>
              <w:t>4.5</w:t>
            </w:r>
          </w:p>
        </w:tc>
        <w:tc>
          <w:tcPr>
            <w:tcW w:w="1418" w:type="dxa"/>
            <w:vAlign w:val="bottom"/>
          </w:tcPr>
          <w:p w14:paraId="6FF5D2E4" w14:textId="2D50D8C8" w:rsidR="005B670C" w:rsidRPr="0076706E" w:rsidRDefault="005B670C" w:rsidP="0076706E">
            <w:pPr>
              <w:jc w:val="right"/>
              <w:rPr>
                <w:sz w:val="22"/>
                <w:szCs w:val="22"/>
              </w:rPr>
            </w:pPr>
            <w:r w:rsidRPr="0076706E">
              <w:rPr>
                <w:sz w:val="22"/>
                <w:szCs w:val="22"/>
                <w:lang w:val="ga"/>
              </w:rPr>
              <w:t>1,383</w:t>
            </w:r>
          </w:p>
        </w:tc>
        <w:tc>
          <w:tcPr>
            <w:tcW w:w="1417" w:type="dxa"/>
          </w:tcPr>
          <w:p w14:paraId="44A8782D" w14:textId="05AA4043" w:rsidR="005B670C" w:rsidRPr="0076706E" w:rsidRDefault="005B670C" w:rsidP="0076706E">
            <w:pPr>
              <w:pStyle w:val="TableHead"/>
              <w:jc w:val="right"/>
              <w:rPr>
                <w:b w:val="0"/>
                <w:sz w:val="22"/>
                <w:szCs w:val="22"/>
              </w:rPr>
            </w:pPr>
            <w:r w:rsidRPr="0076706E">
              <w:rPr>
                <w:rFonts w:cs="Calibri"/>
                <w:b w:val="0"/>
                <w:color w:val="000000"/>
                <w:sz w:val="22"/>
                <w:szCs w:val="22"/>
                <w:lang w:val="ga"/>
              </w:rPr>
              <w:t>53</w:t>
            </w:r>
          </w:p>
        </w:tc>
        <w:tc>
          <w:tcPr>
            <w:tcW w:w="1559" w:type="dxa"/>
          </w:tcPr>
          <w:p w14:paraId="0E17403A" w14:textId="3A9FF5CE" w:rsidR="005B670C" w:rsidRPr="0076706E" w:rsidRDefault="005B670C" w:rsidP="0076706E">
            <w:pPr>
              <w:pStyle w:val="TableHead"/>
              <w:jc w:val="right"/>
              <w:rPr>
                <w:b w:val="0"/>
                <w:sz w:val="22"/>
                <w:szCs w:val="22"/>
              </w:rPr>
            </w:pPr>
            <w:r w:rsidRPr="0076706E">
              <w:rPr>
                <w:rFonts w:cs="Calibri"/>
                <w:b w:val="0"/>
                <w:color w:val="000000"/>
                <w:sz w:val="22"/>
                <w:szCs w:val="22"/>
                <w:lang w:val="ga"/>
              </w:rPr>
              <w:t>3.8</w:t>
            </w:r>
          </w:p>
        </w:tc>
      </w:tr>
      <w:tr w:rsidR="005B670C" w:rsidRPr="0076706E" w14:paraId="408427FD" w14:textId="77777777" w:rsidTr="00B62CFC">
        <w:trPr>
          <w:tblHeader/>
        </w:trPr>
        <w:tc>
          <w:tcPr>
            <w:tcW w:w="2411" w:type="dxa"/>
          </w:tcPr>
          <w:p w14:paraId="7593749C" w14:textId="621C96AB" w:rsidR="005B670C" w:rsidRPr="0076706E" w:rsidRDefault="005B670C" w:rsidP="00371F5B">
            <w:pPr>
              <w:pStyle w:val="TableHead"/>
              <w:spacing w:after="240"/>
              <w:rPr>
                <w:b w:val="0"/>
                <w:sz w:val="22"/>
                <w:szCs w:val="22"/>
              </w:rPr>
            </w:pPr>
            <w:r w:rsidRPr="0076706E">
              <w:rPr>
                <w:b w:val="0"/>
                <w:sz w:val="22"/>
                <w:szCs w:val="22"/>
                <w:lang w:val="ga"/>
              </w:rPr>
              <w:t>Comhairle Tréidlianna na hÉireann</w:t>
            </w:r>
          </w:p>
        </w:tc>
        <w:tc>
          <w:tcPr>
            <w:tcW w:w="1559" w:type="dxa"/>
          </w:tcPr>
          <w:p w14:paraId="34ED76CA" w14:textId="060132A9" w:rsidR="005B670C" w:rsidRPr="0076706E" w:rsidRDefault="005B670C" w:rsidP="0076706E">
            <w:pPr>
              <w:pStyle w:val="TableHead"/>
              <w:jc w:val="right"/>
              <w:rPr>
                <w:b w:val="0"/>
                <w:sz w:val="22"/>
                <w:szCs w:val="22"/>
              </w:rPr>
            </w:pPr>
            <w:r w:rsidRPr="0076706E">
              <w:rPr>
                <w:rFonts w:cs="Arial"/>
                <w:b w:val="0"/>
                <w:sz w:val="22"/>
                <w:szCs w:val="22"/>
                <w:lang w:val="ga"/>
              </w:rPr>
              <w:t>9</w:t>
            </w:r>
          </w:p>
        </w:tc>
        <w:tc>
          <w:tcPr>
            <w:tcW w:w="1701" w:type="dxa"/>
          </w:tcPr>
          <w:p w14:paraId="14F2EF70" w14:textId="6AA6BE21" w:rsidR="005B670C" w:rsidRPr="0076706E" w:rsidRDefault="005B670C" w:rsidP="0076706E">
            <w:pPr>
              <w:pStyle w:val="TableHead"/>
              <w:jc w:val="right"/>
              <w:rPr>
                <w:b w:val="0"/>
                <w:sz w:val="22"/>
                <w:szCs w:val="22"/>
              </w:rPr>
            </w:pPr>
            <w:r w:rsidRPr="0076706E">
              <w:rPr>
                <w:rFonts w:cs="Arial"/>
                <w:b w:val="0"/>
                <w:sz w:val="22"/>
                <w:szCs w:val="22"/>
                <w:lang w:val="ga"/>
              </w:rPr>
              <w:t>0</w:t>
            </w:r>
          </w:p>
        </w:tc>
        <w:tc>
          <w:tcPr>
            <w:tcW w:w="1559" w:type="dxa"/>
          </w:tcPr>
          <w:p w14:paraId="46D85D2D" w14:textId="2E9A3154" w:rsidR="005B670C" w:rsidRPr="0076706E" w:rsidRDefault="005B670C" w:rsidP="0076706E">
            <w:pPr>
              <w:pStyle w:val="TableHead"/>
              <w:jc w:val="right"/>
              <w:rPr>
                <w:b w:val="0"/>
                <w:sz w:val="22"/>
                <w:szCs w:val="22"/>
              </w:rPr>
            </w:pPr>
            <w:r w:rsidRPr="0076706E">
              <w:rPr>
                <w:rFonts w:cs="Arial"/>
                <w:b w:val="0"/>
                <w:sz w:val="22"/>
                <w:szCs w:val="22"/>
                <w:lang w:val="ga"/>
              </w:rPr>
              <w:t>0.0</w:t>
            </w:r>
          </w:p>
        </w:tc>
        <w:tc>
          <w:tcPr>
            <w:tcW w:w="1418" w:type="dxa"/>
            <w:vAlign w:val="bottom"/>
          </w:tcPr>
          <w:p w14:paraId="757B57BE" w14:textId="1CB40799" w:rsidR="005B670C" w:rsidRPr="0076706E" w:rsidRDefault="005B670C" w:rsidP="0076706E">
            <w:pPr>
              <w:jc w:val="right"/>
              <w:rPr>
                <w:sz w:val="22"/>
                <w:szCs w:val="22"/>
              </w:rPr>
            </w:pPr>
            <w:r w:rsidRPr="0076706E">
              <w:rPr>
                <w:sz w:val="22"/>
                <w:szCs w:val="22"/>
                <w:lang w:val="ga"/>
              </w:rPr>
              <w:t>9</w:t>
            </w:r>
          </w:p>
        </w:tc>
        <w:tc>
          <w:tcPr>
            <w:tcW w:w="1417" w:type="dxa"/>
          </w:tcPr>
          <w:p w14:paraId="17E21068" w14:textId="6F6FFDE3" w:rsidR="005B670C" w:rsidRPr="0076706E" w:rsidRDefault="005B670C" w:rsidP="0076706E">
            <w:pPr>
              <w:pStyle w:val="TableHead"/>
              <w:jc w:val="right"/>
              <w:rPr>
                <w:b w:val="0"/>
                <w:sz w:val="22"/>
                <w:szCs w:val="22"/>
              </w:rPr>
            </w:pPr>
            <w:r w:rsidRPr="0076706E">
              <w:rPr>
                <w:rFonts w:cs="Calibri"/>
                <w:b w:val="0"/>
                <w:color w:val="000000"/>
                <w:sz w:val="22"/>
                <w:szCs w:val="22"/>
                <w:lang w:val="ga"/>
              </w:rPr>
              <w:t>0</w:t>
            </w:r>
          </w:p>
        </w:tc>
        <w:tc>
          <w:tcPr>
            <w:tcW w:w="1559" w:type="dxa"/>
          </w:tcPr>
          <w:p w14:paraId="569C2D56" w14:textId="25A5A8F8" w:rsidR="005B670C" w:rsidRPr="0076706E" w:rsidRDefault="005B670C" w:rsidP="0076706E">
            <w:pPr>
              <w:pStyle w:val="TableHead"/>
              <w:jc w:val="right"/>
              <w:rPr>
                <w:b w:val="0"/>
                <w:sz w:val="22"/>
                <w:szCs w:val="22"/>
              </w:rPr>
            </w:pPr>
            <w:r w:rsidRPr="0076706E">
              <w:rPr>
                <w:rFonts w:cs="Calibri"/>
                <w:b w:val="0"/>
                <w:color w:val="000000"/>
                <w:sz w:val="22"/>
                <w:szCs w:val="22"/>
                <w:lang w:val="ga"/>
              </w:rPr>
              <w:t>0.0</w:t>
            </w:r>
          </w:p>
        </w:tc>
      </w:tr>
      <w:tr w:rsidR="00813069" w:rsidRPr="0076706E" w14:paraId="7E9A2B50" w14:textId="77777777" w:rsidTr="00B62CFC">
        <w:trPr>
          <w:tblHeader/>
        </w:trPr>
        <w:tc>
          <w:tcPr>
            <w:tcW w:w="2411" w:type="dxa"/>
          </w:tcPr>
          <w:p w14:paraId="5602E4D1" w14:textId="2DC8F2A0" w:rsidR="00813069" w:rsidRPr="0076706E" w:rsidRDefault="00C53AB1" w:rsidP="0076706E">
            <w:pPr>
              <w:pStyle w:val="TableHead"/>
              <w:rPr>
                <w:sz w:val="22"/>
                <w:szCs w:val="22"/>
              </w:rPr>
            </w:pPr>
            <w:r w:rsidRPr="0076706E">
              <w:rPr>
                <w:bCs/>
                <w:sz w:val="22"/>
                <w:szCs w:val="22"/>
                <w:lang w:val="ga"/>
              </w:rPr>
              <w:t xml:space="preserve">Mór </w:t>
            </w:r>
            <w:r w:rsidR="00813069" w:rsidRPr="0076706E">
              <w:rPr>
                <w:bCs/>
                <w:sz w:val="22"/>
                <w:szCs w:val="22"/>
                <w:lang w:val="ga"/>
              </w:rPr>
              <w:t>Iomlán</w:t>
            </w:r>
          </w:p>
        </w:tc>
        <w:tc>
          <w:tcPr>
            <w:tcW w:w="1559" w:type="dxa"/>
          </w:tcPr>
          <w:p w14:paraId="4811139F" w14:textId="77013BF5" w:rsidR="00813069" w:rsidRPr="0076706E" w:rsidRDefault="00813069" w:rsidP="0076706E">
            <w:pPr>
              <w:pStyle w:val="TableHead"/>
              <w:jc w:val="right"/>
              <w:rPr>
                <w:sz w:val="22"/>
                <w:szCs w:val="22"/>
              </w:rPr>
            </w:pPr>
            <w:r w:rsidRPr="0076706E">
              <w:rPr>
                <w:rFonts w:cs="Arial"/>
                <w:bCs/>
                <w:color w:val="000000"/>
                <w:sz w:val="22"/>
                <w:szCs w:val="22"/>
                <w:lang w:val="ga"/>
              </w:rPr>
              <w:t>3,398</w:t>
            </w:r>
          </w:p>
        </w:tc>
        <w:tc>
          <w:tcPr>
            <w:tcW w:w="1701" w:type="dxa"/>
          </w:tcPr>
          <w:p w14:paraId="522A919A" w14:textId="19D8F93E" w:rsidR="00813069" w:rsidRPr="0076706E" w:rsidRDefault="00813069" w:rsidP="0076706E">
            <w:pPr>
              <w:pStyle w:val="TableHead"/>
              <w:jc w:val="right"/>
              <w:rPr>
                <w:sz w:val="22"/>
                <w:szCs w:val="22"/>
              </w:rPr>
            </w:pPr>
            <w:r w:rsidRPr="0076706E">
              <w:rPr>
                <w:rFonts w:cs="Arial"/>
                <w:bCs/>
                <w:color w:val="000000"/>
                <w:sz w:val="22"/>
                <w:szCs w:val="22"/>
                <w:lang w:val="ga"/>
              </w:rPr>
              <w:t>170</w:t>
            </w:r>
          </w:p>
        </w:tc>
        <w:tc>
          <w:tcPr>
            <w:tcW w:w="1559" w:type="dxa"/>
          </w:tcPr>
          <w:p w14:paraId="4620AECA" w14:textId="6C6328BF" w:rsidR="00813069" w:rsidRPr="0076706E" w:rsidRDefault="00813069" w:rsidP="0076706E">
            <w:pPr>
              <w:pStyle w:val="TableHead"/>
              <w:jc w:val="right"/>
              <w:rPr>
                <w:sz w:val="22"/>
                <w:szCs w:val="22"/>
              </w:rPr>
            </w:pPr>
            <w:r w:rsidRPr="0076706E">
              <w:rPr>
                <w:rFonts w:cs="Arial"/>
                <w:bCs/>
                <w:sz w:val="22"/>
                <w:szCs w:val="22"/>
                <w:lang w:val="ga"/>
              </w:rPr>
              <w:t>5.0</w:t>
            </w:r>
          </w:p>
        </w:tc>
        <w:tc>
          <w:tcPr>
            <w:tcW w:w="1418" w:type="dxa"/>
          </w:tcPr>
          <w:p w14:paraId="76D70C5D" w14:textId="1ED68DCB" w:rsidR="005B670C" w:rsidRPr="0076706E" w:rsidRDefault="005B670C" w:rsidP="0076706E">
            <w:pPr>
              <w:spacing w:after="0"/>
              <w:jc w:val="right"/>
              <w:rPr>
                <w:rFonts w:cs="Calibri"/>
                <w:b/>
                <w:bCs/>
                <w:color w:val="000000"/>
                <w:sz w:val="22"/>
                <w:szCs w:val="22"/>
              </w:rPr>
            </w:pPr>
            <w:r w:rsidRPr="0076706E">
              <w:rPr>
                <w:rFonts w:cs="Calibri"/>
                <w:b/>
                <w:bCs/>
                <w:color w:val="000000"/>
                <w:sz w:val="22"/>
                <w:szCs w:val="22"/>
                <w:lang w:val="ga"/>
              </w:rPr>
              <w:t>2,946</w:t>
            </w:r>
          </w:p>
          <w:p w14:paraId="6EDE6029" w14:textId="77777777" w:rsidR="00813069" w:rsidRPr="0076706E" w:rsidRDefault="00813069" w:rsidP="0076706E">
            <w:pPr>
              <w:pStyle w:val="TableHead"/>
              <w:jc w:val="right"/>
              <w:rPr>
                <w:sz w:val="22"/>
                <w:szCs w:val="22"/>
              </w:rPr>
            </w:pPr>
          </w:p>
        </w:tc>
        <w:tc>
          <w:tcPr>
            <w:tcW w:w="1417" w:type="dxa"/>
          </w:tcPr>
          <w:p w14:paraId="165349EB" w14:textId="77777777" w:rsidR="005B670C" w:rsidRPr="0076706E" w:rsidRDefault="005B670C" w:rsidP="0076706E">
            <w:pPr>
              <w:spacing w:after="0"/>
              <w:jc w:val="right"/>
              <w:rPr>
                <w:rFonts w:cs="Calibri"/>
                <w:b/>
                <w:bCs/>
                <w:color w:val="000000"/>
                <w:sz w:val="22"/>
                <w:szCs w:val="22"/>
              </w:rPr>
            </w:pPr>
            <w:r w:rsidRPr="0076706E">
              <w:rPr>
                <w:rFonts w:cs="Calibri"/>
                <w:b/>
                <w:bCs/>
                <w:color w:val="000000"/>
                <w:sz w:val="22"/>
                <w:szCs w:val="22"/>
                <w:lang w:val="ga"/>
              </w:rPr>
              <w:t>127</w:t>
            </w:r>
          </w:p>
          <w:p w14:paraId="641BEA7F" w14:textId="77777777" w:rsidR="00813069" w:rsidRPr="0076706E" w:rsidRDefault="00813069" w:rsidP="0076706E">
            <w:pPr>
              <w:pStyle w:val="TableHead"/>
              <w:jc w:val="right"/>
              <w:rPr>
                <w:sz w:val="22"/>
                <w:szCs w:val="22"/>
              </w:rPr>
            </w:pPr>
          </w:p>
        </w:tc>
        <w:tc>
          <w:tcPr>
            <w:tcW w:w="1559" w:type="dxa"/>
          </w:tcPr>
          <w:p w14:paraId="26B4DCBD" w14:textId="77777777" w:rsidR="005B670C" w:rsidRPr="0076706E" w:rsidRDefault="005B670C" w:rsidP="0076706E">
            <w:pPr>
              <w:spacing w:after="0"/>
              <w:jc w:val="right"/>
              <w:rPr>
                <w:rFonts w:cs="Calibri"/>
                <w:b/>
                <w:color w:val="000000"/>
                <w:sz w:val="22"/>
                <w:szCs w:val="22"/>
              </w:rPr>
            </w:pPr>
            <w:r w:rsidRPr="0076706E">
              <w:rPr>
                <w:rFonts w:cs="Calibri"/>
                <w:b/>
                <w:bCs/>
                <w:color w:val="000000"/>
                <w:sz w:val="22"/>
                <w:szCs w:val="22"/>
                <w:lang w:val="ga"/>
              </w:rPr>
              <w:t>4.3</w:t>
            </w:r>
          </w:p>
          <w:p w14:paraId="1DFFEFAB" w14:textId="77777777" w:rsidR="00813069" w:rsidRPr="0076706E" w:rsidRDefault="00813069" w:rsidP="0076706E">
            <w:pPr>
              <w:pStyle w:val="TableHead"/>
              <w:jc w:val="right"/>
              <w:rPr>
                <w:sz w:val="22"/>
                <w:szCs w:val="22"/>
              </w:rPr>
            </w:pPr>
          </w:p>
        </w:tc>
      </w:tr>
    </w:tbl>
    <w:p w14:paraId="2B673C25" w14:textId="3B09F86B" w:rsidR="001D4642" w:rsidRPr="0076706E" w:rsidRDefault="001D4642" w:rsidP="0076706E">
      <w:pPr>
        <w:rPr>
          <w:b/>
        </w:rPr>
      </w:pPr>
      <w:r w:rsidRPr="0076706E">
        <w:rPr>
          <w:b/>
          <w:bCs/>
          <w:lang w:val="ga"/>
        </w:rPr>
        <w:br w:type="page"/>
      </w:r>
    </w:p>
    <w:p w14:paraId="1C322B54" w14:textId="053A74FB" w:rsidR="00813069" w:rsidRPr="0076706E" w:rsidRDefault="00813069" w:rsidP="0076706E">
      <w:pPr>
        <w:pStyle w:val="TableTitle"/>
        <w:rPr>
          <w:rFonts w:cs="Arial"/>
        </w:rPr>
      </w:pPr>
      <w:r w:rsidRPr="0076706E">
        <w:rPr>
          <w:bCs/>
          <w:lang w:val="ga"/>
        </w:rPr>
        <w:lastRenderedPageBreak/>
        <w:t>An Roinn Leanaí, Comhionannais, Míchumais, Lánphái</w:t>
      </w:r>
      <w:r w:rsidR="005C4F21" w:rsidRPr="0076706E">
        <w:rPr>
          <w:bCs/>
          <w:lang w:val="ga"/>
        </w:rPr>
        <w:t>rtíochta &amp;</w:t>
      </w:r>
      <w:r w:rsidRPr="0076706E">
        <w:rPr>
          <w:bCs/>
          <w:lang w:val="ga"/>
        </w:rPr>
        <w:t xml:space="preserve"> Óige (com</w:t>
      </w:r>
      <w:r w:rsidR="005C4F21" w:rsidRPr="0076706E">
        <w:rPr>
          <w:bCs/>
          <w:lang w:val="ga"/>
        </w:rPr>
        <w:t xml:space="preserve">paráid leis an </w:t>
      </w:r>
      <w:r w:rsidR="008D5223">
        <w:rPr>
          <w:bCs/>
          <w:lang w:val="ga"/>
        </w:rPr>
        <w:t xml:space="preserve">iar </w:t>
      </w:r>
      <w:r w:rsidR="005C4F21" w:rsidRPr="0076706E">
        <w:rPr>
          <w:bCs/>
          <w:lang w:val="ga"/>
        </w:rPr>
        <w:t>Roinn Leanaí &amp;</w:t>
      </w:r>
      <w:r w:rsidRPr="0076706E">
        <w:rPr>
          <w:bCs/>
          <w:lang w:val="ga"/>
        </w:rPr>
        <w:t xml:space="preserve"> Gnóthaí Óige sa bhliain 2019)</w:t>
      </w:r>
    </w:p>
    <w:tbl>
      <w:tblPr>
        <w:tblStyle w:val="TableGrid"/>
        <w:tblW w:w="11624" w:type="dxa"/>
        <w:tblInd w:w="-1498" w:type="dxa"/>
        <w:tblLayout w:type="fixed"/>
        <w:tblLook w:val="04A0" w:firstRow="1" w:lastRow="0" w:firstColumn="1" w:lastColumn="0" w:noHBand="0" w:noVBand="1"/>
        <w:tblCaption w:val="Appendix B Public bodies"/>
        <w:tblDescription w:val="Department of Children and Youth Affairs"/>
      </w:tblPr>
      <w:tblGrid>
        <w:gridCol w:w="2411"/>
        <w:gridCol w:w="1559"/>
        <w:gridCol w:w="1701"/>
        <w:gridCol w:w="1559"/>
        <w:gridCol w:w="1418"/>
        <w:gridCol w:w="1417"/>
        <w:gridCol w:w="1559"/>
      </w:tblGrid>
      <w:tr w:rsidR="00240B41" w:rsidRPr="0076706E" w14:paraId="4D773936" w14:textId="77777777" w:rsidTr="00B62CFC">
        <w:trPr>
          <w:tblHeader/>
        </w:trPr>
        <w:tc>
          <w:tcPr>
            <w:tcW w:w="2411" w:type="dxa"/>
          </w:tcPr>
          <w:p w14:paraId="475A97E7" w14:textId="77777777" w:rsidR="00240B41" w:rsidRPr="0076706E" w:rsidRDefault="00240B41" w:rsidP="0076706E">
            <w:pPr>
              <w:pStyle w:val="TableHead"/>
              <w:rPr>
                <w:sz w:val="22"/>
                <w:szCs w:val="22"/>
              </w:rPr>
            </w:pPr>
            <w:r w:rsidRPr="0076706E">
              <w:rPr>
                <w:bCs/>
                <w:sz w:val="22"/>
                <w:szCs w:val="22"/>
                <w:lang w:val="ga"/>
              </w:rPr>
              <w:t>Comhlacht Poiblí</w:t>
            </w:r>
          </w:p>
        </w:tc>
        <w:tc>
          <w:tcPr>
            <w:tcW w:w="1559" w:type="dxa"/>
          </w:tcPr>
          <w:p w14:paraId="79825A66" w14:textId="77777777" w:rsidR="00240B41" w:rsidRPr="0076706E" w:rsidRDefault="00240B41" w:rsidP="0076706E">
            <w:pPr>
              <w:pStyle w:val="TableHead"/>
              <w:rPr>
                <w:sz w:val="22"/>
                <w:szCs w:val="22"/>
              </w:rPr>
            </w:pPr>
            <w:r w:rsidRPr="0076706E">
              <w:rPr>
                <w:bCs/>
                <w:sz w:val="22"/>
                <w:szCs w:val="22"/>
                <w:lang w:val="ga"/>
              </w:rPr>
              <w:t>An líon iomlán fostaithe 2019</w:t>
            </w:r>
          </w:p>
        </w:tc>
        <w:tc>
          <w:tcPr>
            <w:tcW w:w="1701" w:type="dxa"/>
          </w:tcPr>
          <w:p w14:paraId="18D2E0F6" w14:textId="6AE54419" w:rsidR="00240B41" w:rsidRPr="0076706E" w:rsidRDefault="00240B41" w:rsidP="0076706E">
            <w:pPr>
              <w:pStyle w:val="TableHead"/>
              <w:rPr>
                <w:sz w:val="22"/>
                <w:szCs w:val="22"/>
              </w:rPr>
            </w:pPr>
            <w:r w:rsidRPr="0076706E">
              <w:rPr>
                <w:bCs/>
                <w:sz w:val="22"/>
                <w:szCs w:val="22"/>
                <w:lang w:val="ga"/>
              </w:rPr>
              <w:t>An líon fostaithe a thuairiscigh míchumas</w:t>
            </w:r>
          </w:p>
          <w:p w14:paraId="6D0CF20A" w14:textId="77777777" w:rsidR="00240B41" w:rsidRPr="0076706E" w:rsidRDefault="00240B41" w:rsidP="0076706E">
            <w:pPr>
              <w:pStyle w:val="TableHead"/>
              <w:rPr>
                <w:sz w:val="22"/>
                <w:szCs w:val="22"/>
              </w:rPr>
            </w:pPr>
            <w:r w:rsidRPr="0076706E">
              <w:rPr>
                <w:bCs/>
                <w:sz w:val="22"/>
                <w:szCs w:val="22"/>
                <w:lang w:val="ga"/>
              </w:rPr>
              <w:t>2019</w:t>
            </w:r>
          </w:p>
        </w:tc>
        <w:tc>
          <w:tcPr>
            <w:tcW w:w="1559" w:type="dxa"/>
          </w:tcPr>
          <w:p w14:paraId="24AE5E13" w14:textId="0BA531C8" w:rsidR="00240B41" w:rsidRPr="003B06C5" w:rsidRDefault="00240B41" w:rsidP="0076706E">
            <w:pPr>
              <w:pStyle w:val="TableHead"/>
              <w:rPr>
                <w:sz w:val="22"/>
                <w:szCs w:val="22"/>
              </w:rPr>
            </w:pPr>
            <w:r w:rsidRPr="003B06C5">
              <w:rPr>
                <w:bCs/>
                <w:sz w:val="22"/>
                <w:szCs w:val="22"/>
                <w:lang w:val="ga"/>
              </w:rPr>
              <w:t>An % d’fhostaithe a thuairiscigh</w:t>
            </w:r>
          </w:p>
          <w:p w14:paraId="505BBCDE" w14:textId="77777777" w:rsidR="00240B41" w:rsidRPr="003B06C5" w:rsidRDefault="00240B41" w:rsidP="0076706E">
            <w:pPr>
              <w:pStyle w:val="TableHead"/>
              <w:rPr>
                <w:sz w:val="22"/>
                <w:szCs w:val="22"/>
              </w:rPr>
            </w:pPr>
            <w:r w:rsidRPr="003B06C5">
              <w:rPr>
                <w:bCs/>
                <w:sz w:val="22"/>
                <w:szCs w:val="22"/>
                <w:lang w:val="ga"/>
              </w:rPr>
              <w:t xml:space="preserve">míchumas 2019 </w:t>
            </w:r>
          </w:p>
        </w:tc>
        <w:tc>
          <w:tcPr>
            <w:tcW w:w="1418" w:type="dxa"/>
          </w:tcPr>
          <w:p w14:paraId="6A6972CD" w14:textId="77777777" w:rsidR="00240B41" w:rsidRPr="003B06C5" w:rsidRDefault="00240B41" w:rsidP="0076706E">
            <w:pPr>
              <w:pStyle w:val="TableHead"/>
              <w:rPr>
                <w:sz w:val="22"/>
                <w:szCs w:val="22"/>
              </w:rPr>
            </w:pPr>
            <w:r w:rsidRPr="003B06C5">
              <w:rPr>
                <w:bCs/>
                <w:sz w:val="22"/>
                <w:szCs w:val="22"/>
                <w:lang w:val="ga"/>
              </w:rPr>
              <w:t>An líon iomlán fostaithe 2020</w:t>
            </w:r>
          </w:p>
        </w:tc>
        <w:tc>
          <w:tcPr>
            <w:tcW w:w="1417" w:type="dxa"/>
          </w:tcPr>
          <w:p w14:paraId="6A6620B9" w14:textId="7DC00E3B" w:rsidR="00240B41" w:rsidRPr="003B06C5" w:rsidRDefault="00254A95" w:rsidP="0076706E">
            <w:pPr>
              <w:pStyle w:val="TableHead"/>
              <w:rPr>
                <w:sz w:val="22"/>
                <w:szCs w:val="22"/>
              </w:rPr>
            </w:pPr>
            <w:r w:rsidRPr="003B06C5">
              <w:rPr>
                <w:bCs/>
                <w:sz w:val="22"/>
                <w:szCs w:val="22"/>
                <w:lang w:val="ga"/>
              </w:rPr>
              <w:t xml:space="preserve">An líon fostaithe a thuairiscigh míchumas </w:t>
            </w:r>
          </w:p>
          <w:p w14:paraId="6B025BE1" w14:textId="77777777" w:rsidR="00240B41" w:rsidRPr="003B06C5" w:rsidRDefault="00240B41" w:rsidP="0076706E">
            <w:pPr>
              <w:pStyle w:val="TableHead"/>
              <w:rPr>
                <w:sz w:val="22"/>
                <w:szCs w:val="22"/>
              </w:rPr>
            </w:pPr>
            <w:r w:rsidRPr="003B06C5">
              <w:rPr>
                <w:bCs/>
                <w:sz w:val="22"/>
                <w:szCs w:val="22"/>
                <w:lang w:val="ga"/>
              </w:rPr>
              <w:t>2020</w:t>
            </w:r>
          </w:p>
        </w:tc>
        <w:tc>
          <w:tcPr>
            <w:tcW w:w="1559" w:type="dxa"/>
          </w:tcPr>
          <w:p w14:paraId="548BBE8C" w14:textId="737C77D7" w:rsidR="00240B41" w:rsidRPr="003B06C5" w:rsidRDefault="00240B41" w:rsidP="0076706E">
            <w:pPr>
              <w:pStyle w:val="TableHead"/>
              <w:rPr>
                <w:sz w:val="22"/>
                <w:szCs w:val="22"/>
              </w:rPr>
            </w:pPr>
            <w:r w:rsidRPr="003B06C5">
              <w:rPr>
                <w:bCs/>
                <w:sz w:val="22"/>
                <w:szCs w:val="22"/>
                <w:lang w:val="ga"/>
              </w:rPr>
              <w:t>An % d’fhostaithe a thuairiscigh</w:t>
            </w:r>
          </w:p>
          <w:p w14:paraId="1019EBC9" w14:textId="15F17D7A" w:rsidR="00240B41" w:rsidRPr="003B06C5" w:rsidRDefault="00254A95" w:rsidP="0076706E">
            <w:pPr>
              <w:pStyle w:val="TableHead"/>
              <w:rPr>
                <w:sz w:val="22"/>
                <w:szCs w:val="22"/>
              </w:rPr>
            </w:pPr>
            <w:r w:rsidRPr="003B06C5">
              <w:rPr>
                <w:bCs/>
                <w:sz w:val="22"/>
                <w:szCs w:val="22"/>
                <w:lang w:val="ga"/>
              </w:rPr>
              <w:t>míchumas 2020</w:t>
            </w:r>
          </w:p>
        </w:tc>
      </w:tr>
      <w:tr w:rsidR="00240B41" w:rsidRPr="0076706E" w14:paraId="4BB8A845" w14:textId="77777777" w:rsidTr="00B62CFC">
        <w:tblPrEx>
          <w:tblLook w:val="0620" w:firstRow="1" w:lastRow="0" w:firstColumn="0" w:lastColumn="0" w:noHBand="1" w:noVBand="1"/>
        </w:tblPrEx>
        <w:trPr>
          <w:trHeight w:val="255"/>
          <w:tblHeader/>
        </w:trPr>
        <w:tc>
          <w:tcPr>
            <w:tcW w:w="2411" w:type="dxa"/>
            <w:tcBorders>
              <w:top w:val="single" w:sz="4" w:space="0" w:color="auto"/>
              <w:left w:val="single" w:sz="4" w:space="0" w:color="auto"/>
              <w:bottom w:val="single" w:sz="4" w:space="0" w:color="auto"/>
              <w:right w:val="single" w:sz="4" w:space="0" w:color="auto"/>
            </w:tcBorders>
            <w:noWrap/>
            <w:vAlign w:val="bottom"/>
          </w:tcPr>
          <w:p w14:paraId="27CDBD5A" w14:textId="1F30A896" w:rsidR="00240B41" w:rsidRDefault="001A0D2B" w:rsidP="004E17FE">
            <w:pPr>
              <w:spacing w:after="0"/>
              <w:rPr>
                <w:rFonts w:cs="Arial"/>
                <w:sz w:val="22"/>
                <w:szCs w:val="22"/>
                <w:lang w:val="ga"/>
              </w:rPr>
            </w:pPr>
            <w:r w:rsidRPr="0076706E">
              <w:rPr>
                <w:sz w:val="22"/>
                <w:szCs w:val="22"/>
              </w:rPr>
              <w:t>Údarás</w:t>
            </w:r>
            <w:r w:rsidRPr="0076706E">
              <w:t xml:space="preserve"> </w:t>
            </w:r>
            <w:r w:rsidR="00240B41" w:rsidRPr="0076706E">
              <w:rPr>
                <w:rFonts w:cs="Arial"/>
                <w:sz w:val="22"/>
                <w:szCs w:val="22"/>
                <w:lang w:val="ga"/>
              </w:rPr>
              <w:t>Uchtála na hÉireann</w:t>
            </w:r>
          </w:p>
          <w:p w14:paraId="28C057FD" w14:textId="77777777" w:rsidR="00371F5B" w:rsidRDefault="00371F5B" w:rsidP="004E17FE">
            <w:pPr>
              <w:spacing w:after="0"/>
              <w:rPr>
                <w:rFonts w:cs="Arial"/>
                <w:sz w:val="22"/>
                <w:szCs w:val="22"/>
                <w:lang w:val="ga"/>
              </w:rPr>
            </w:pPr>
          </w:p>
          <w:p w14:paraId="6863C544" w14:textId="4835B996" w:rsidR="004E17FE" w:rsidRPr="0076706E" w:rsidRDefault="004E17FE" w:rsidP="004E17FE">
            <w:pPr>
              <w:spacing w:after="0"/>
              <w:rPr>
                <w:rFonts w:cs="Arial"/>
                <w:sz w:val="22"/>
                <w:szCs w:val="22"/>
              </w:rPr>
            </w:pPr>
          </w:p>
        </w:tc>
        <w:tc>
          <w:tcPr>
            <w:tcW w:w="1559" w:type="dxa"/>
            <w:tcBorders>
              <w:top w:val="single" w:sz="4" w:space="0" w:color="auto"/>
              <w:left w:val="nil"/>
              <w:bottom w:val="single" w:sz="4" w:space="0" w:color="auto"/>
              <w:right w:val="single" w:sz="4" w:space="0" w:color="auto"/>
            </w:tcBorders>
            <w:noWrap/>
          </w:tcPr>
          <w:p w14:paraId="5693AA9A" w14:textId="49D2B992" w:rsidR="00240B41" w:rsidRPr="0076706E" w:rsidRDefault="00240B41" w:rsidP="0076706E">
            <w:pPr>
              <w:jc w:val="right"/>
              <w:rPr>
                <w:rFonts w:cs="Arial"/>
                <w:sz w:val="22"/>
                <w:szCs w:val="22"/>
              </w:rPr>
            </w:pPr>
            <w:r w:rsidRPr="0076706E">
              <w:rPr>
                <w:rFonts w:cs="Arial"/>
                <w:sz w:val="22"/>
                <w:szCs w:val="22"/>
                <w:lang w:val="ga"/>
              </w:rPr>
              <w:t>29</w:t>
            </w:r>
          </w:p>
        </w:tc>
        <w:tc>
          <w:tcPr>
            <w:tcW w:w="1701" w:type="dxa"/>
            <w:tcBorders>
              <w:top w:val="single" w:sz="4" w:space="0" w:color="auto"/>
              <w:left w:val="nil"/>
              <w:bottom w:val="single" w:sz="4" w:space="0" w:color="auto"/>
              <w:right w:val="single" w:sz="4" w:space="0" w:color="auto"/>
            </w:tcBorders>
            <w:noWrap/>
          </w:tcPr>
          <w:p w14:paraId="7A04BB2C" w14:textId="21C07B06" w:rsidR="00240B41" w:rsidRPr="0076706E" w:rsidRDefault="00240B41" w:rsidP="0076706E">
            <w:pPr>
              <w:jc w:val="right"/>
              <w:rPr>
                <w:rFonts w:cs="Arial"/>
                <w:sz w:val="22"/>
                <w:szCs w:val="22"/>
              </w:rPr>
            </w:pPr>
            <w:r w:rsidRPr="0076706E">
              <w:rPr>
                <w:rFonts w:cs="Arial"/>
                <w:sz w:val="22"/>
                <w:szCs w:val="22"/>
                <w:lang w:val="ga"/>
              </w:rPr>
              <w:t>2</w:t>
            </w:r>
          </w:p>
        </w:tc>
        <w:tc>
          <w:tcPr>
            <w:tcW w:w="1559" w:type="dxa"/>
            <w:tcBorders>
              <w:top w:val="single" w:sz="4" w:space="0" w:color="auto"/>
              <w:left w:val="nil"/>
              <w:bottom w:val="single" w:sz="4" w:space="0" w:color="auto"/>
              <w:right w:val="single" w:sz="4" w:space="0" w:color="auto"/>
            </w:tcBorders>
            <w:noWrap/>
          </w:tcPr>
          <w:p w14:paraId="228D7009" w14:textId="0FF923F3" w:rsidR="00240B41" w:rsidRPr="0076706E" w:rsidRDefault="00240B41" w:rsidP="0076706E">
            <w:pPr>
              <w:jc w:val="right"/>
              <w:rPr>
                <w:rFonts w:cs="Arial"/>
                <w:sz w:val="22"/>
                <w:szCs w:val="22"/>
              </w:rPr>
            </w:pPr>
            <w:r w:rsidRPr="0076706E">
              <w:rPr>
                <w:rFonts w:cs="Arial"/>
                <w:sz w:val="22"/>
                <w:szCs w:val="22"/>
                <w:lang w:val="ga"/>
              </w:rPr>
              <w:t>6.9</w:t>
            </w:r>
          </w:p>
        </w:tc>
        <w:tc>
          <w:tcPr>
            <w:tcW w:w="1418" w:type="dxa"/>
            <w:tcBorders>
              <w:top w:val="single" w:sz="4" w:space="0" w:color="auto"/>
              <w:left w:val="nil"/>
              <w:bottom w:val="single" w:sz="4" w:space="0" w:color="auto"/>
              <w:right w:val="single" w:sz="4" w:space="0" w:color="auto"/>
            </w:tcBorders>
            <w:noWrap/>
          </w:tcPr>
          <w:p w14:paraId="1BCE977B" w14:textId="77777777" w:rsidR="00273A1F" w:rsidRPr="0076706E" w:rsidRDefault="00273A1F" w:rsidP="0076706E">
            <w:pPr>
              <w:spacing w:after="0"/>
              <w:jc w:val="right"/>
              <w:rPr>
                <w:rFonts w:cs="Calibri"/>
                <w:color w:val="000000"/>
                <w:sz w:val="22"/>
                <w:szCs w:val="22"/>
              </w:rPr>
            </w:pPr>
            <w:r w:rsidRPr="0076706E">
              <w:rPr>
                <w:rFonts w:cs="Calibri"/>
                <w:color w:val="000000"/>
                <w:sz w:val="22"/>
                <w:szCs w:val="22"/>
                <w:lang w:val="ga"/>
              </w:rPr>
              <w:t>26</w:t>
            </w:r>
          </w:p>
          <w:p w14:paraId="270FD639" w14:textId="726E07C1" w:rsidR="00240B41" w:rsidRPr="0076706E" w:rsidRDefault="00240B41" w:rsidP="0076706E">
            <w:pPr>
              <w:jc w:val="right"/>
              <w:rPr>
                <w:rFonts w:cs="Arial"/>
                <w:sz w:val="22"/>
                <w:szCs w:val="22"/>
              </w:rPr>
            </w:pPr>
          </w:p>
        </w:tc>
        <w:tc>
          <w:tcPr>
            <w:tcW w:w="1417" w:type="dxa"/>
            <w:tcBorders>
              <w:top w:val="single" w:sz="4" w:space="0" w:color="auto"/>
              <w:left w:val="nil"/>
              <w:bottom w:val="single" w:sz="4" w:space="0" w:color="auto"/>
              <w:right w:val="single" w:sz="4" w:space="0" w:color="auto"/>
            </w:tcBorders>
            <w:noWrap/>
          </w:tcPr>
          <w:p w14:paraId="0FB487F9" w14:textId="77777777" w:rsidR="00273A1F" w:rsidRPr="0076706E" w:rsidRDefault="00273A1F" w:rsidP="0076706E">
            <w:pPr>
              <w:spacing w:after="0"/>
              <w:jc w:val="right"/>
              <w:rPr>
                <w:rFonts w:cs="Calibri"/>
                <w:color w:val="000000"/>
                <w:sz w:val="22"/>
                <w:szCs w:val="22"/>
              </w:rPr>
            </w:pPr>
            <w:r w:rsidRPr="0076706E">
              <w:rPr>
                <w:rFonts w:cs="Calibri"/>
                <w:color w:val="000000"/>
                <w:sz w:val="22"/>
                <w:szCs w:val="22"/>
                <w:lang w:val="ga"/>
              </w:rPr>
              <w:t>2</w:t>
            </w:r>
          </w:p>
          <w:p w14:paraId="259A1117" w14:textId="4542EA36" w:rsidR="00240B41" w:rsidRPr="0076706E" w:rsidRDefault="00240B41" w:rsidP="0076706E">
            <w:pPr>
              <w:jc w:val="right"/>
              <w:rPr>
                <w:rFonts w:cs="Arial"/>
                <w:sz w:val="22"/>
                <w:szCs w:val="22"/>
              </w:rPr>
            </w:pPr>
          </w:p>
        </w:tc>
        <w:tc>
          <w:tcPr>
            <w:tcW w:w="1559" w:type="dxa"/>
            <w:tcBorders>
              <w:top w:val="single" w:sz="4" w:space="0" w:color="auto"/>
              <w:left w:val="nil"/>
              <w:bottom w:val="single" w:sz="4" w:space="0" w:color="auto"/>
              <w:right w:val="single" w:sz="4" w:space="0" w:color="auto"/>
            </w:tcBorders>
            <w:noWrap/>
          </w:tcPr>
          <w:p w14:paraId="2F0C7514" w14:textId="5838079A" w:rsidR="00273A1F" w:rsidRPr="0076706E" w:rsidRDefault="00273A1F" w:rsidP="0076706E">
            <w:pPr>
              <w:spacing w:after="0"/>
              <w:jc w:val="right"/>
              <w:rPr>
                <w:rFonts w:cs="Calibri"/>
                <w:color w:val="000000"/>
                <w:sz w:val="22"/>
                <w:szCs w:val="22"/>
              </w:rPr>
            </w:pPr>
            <w:r w:rsidRPr="0076706E">
              <w:rPr>
                <w:rFonts w:cs="Calibri"/>
                <w:color w:val="000000"/>
                <w:sz w:val="22"/>
                <w:szCs w:val="22"/>
                <w:lang w:val="ga"/>
              </w:rPr>
              <w:t>7.7</w:t>
            </w:r>
          </w:p>
          <w:p w14:paraId="228E64AB" w14:textId="2B871D9F" w:rsidR="00240B41" w:rsidRPr="0076706E" w:rsidRDefault="00240B41" w:rsidP="0076706E">
            <w:pPr>
              <w:jc w:val="right"/>
              <w:rPr>
                <w:rFonts w:cs="Arial"/>
                <w:sz w:val="22"/>
                <w:szCs w:val="22"/>
              </w:rPr>
            </w:pPr>
          </w:p>
        </w:tc>
      </w:tr>
      <w:tr w:rsidR="00273A1F" w:rsidRPr="0076706E" w14:paraId="2041661C" w14:textId="77777777" w:rsidTr="00B62CFC">
        <w:tblPrEx>
          <w:tblLook w:val="0620" w:firstRow="1" w:lastRow="0" w:firstColumn="0" w:lastColumn="0" w:noHBand="1" w:noVBand="1"/>
        </w:tblPrEx>
        <w:trPr>
          <w:trHeight w:val="255"/>
          <w:tblHeader/>
        </w:trPr>
        <w:tc>
          <w:tcPr>
            <w:tcW w:w="2411" w:type="dxa"/>
            <w:tcBorders>
              <w:top w:val="nil"/>
              <w:left w:val="single" w:sz="4" w:space="0" w:color="auto"/>
              <w:bottom w:val="single" w:sz="4" w:space="0" w:color="auto"/>
              <w:right w:val="single" w:sz="4" w:space="0" w:color="auto"/>
            </w:tcBorders>
            <w:noWrap/>
            <w:vAlign w:val="bottom"/>
          </w:tcPr>
          <w:p w14:paraId="061C4918" w14:textId="3E3FBFC4" w:rsidR="00273A1F" w:rsidRPr="0076706E" w:rsidRDefault="00273A1F" w:rsidP="0076706E">
            <w:pPr>
              <w:rPr>
                <w:rFonts w:cs="Arial"/>
                <w:sz w:val="22"/>
                <w:szCs w:val="22"/>
              </w:rPr>
            </w:pPr>
            <w:r w:rsidRPr="0076706E">
              <w:rPr>
                <w:rFonts w:cs="Arial"/>
                <w:sz w:val="22"/>
                <w:szCs w:val="22"/>
                <w:lang w:val="ga"/>
              </w:rPr>
              <w:t>An</w:t>
            </w:r>
            <w:r w:rsidR="003F059B" w:rsidRPr="0076706E">
              <w:rPr>
                <w:rFonts w:cs="Arial"/>
                <w:sz w:val="22"/>
                <w:szCs w:val="22"/>
                <w:lang w:val="ga"/>
              </w:rPr>
              <w:t xml:space="preserve"> Ghníomhaireacht um Leanaí &amp; </w:t>
            </w:r>
            <w:r w:rsidRPr="0076706E">
              <w:rPr>
                <w:rFonts w:cs="Arial"/>
                <w:sz w:val="22"/>
                <w:szCs w:val="22"/>
                <w:lang w:val="ga"/>
              </w:rPr>
              <w:t>an Teaghlach (TUSLA)</w:t>
            </w:r>
          </w:p>
        </w:tc>
        <w:tc>
          <w:tcPr>
            <w:tcW w:w="1559" w:type="dxa"/>
            <w:tcBorders>
              <w:top w:val="nil"/>
              <w:left w:val="nil"/>
              <w:bottom w:val="single" w:sz="4" w:space="0" w:color="auto"/>
              <w:right w:val="single" w:sz="4" w:space="0" w:color="auto"/>
            </w:tcBorders>
            <w:noWrap/>
          </w:tcPr>
          <w:p w14:paraId="062CD206" w14:textId="34260502" w:rsidR="00273A1F" w:rsidRPr="0076706E" w:rsidRDefault="00273A1F" w:rsidP="0076706E">
            <w:pPr>
              <w:jc w:val="right"/>
              <w:rPr>
                <w:rFonts w:cs="Arial"/>
                <w:sz w:val="22"/>
                <w:szCs w:val="22"/>
              </w:rPr>
            </w:pPr>
            <w:r w:rsidRPr="0076706E">
              <w:rPr>
                <w:rFonts w:cs="Arial"/>
                <w:sz w:val="22"/>
                <w:szCs w:val="22"/>
                <w:lang w:val="ga"/>
              </w:rPr>
              <w:t>4,534</w:t>
            </w:r>
          </w:p>
        </w:tc>
        <w:tc>
          <w:tcPr>
            <w:tcW w:w="1701" w:type="dxa"/>
            <w:tcBorders>
              <w:top w:val="nil"/>
              <w:left w:val="nil"/>
              <w:bottom w:val="single" w:sz="4" w:space="0" w:color="auto"/>
              <w:right w:val="single" w:sz="4" w:space="0" w:color="auto"/>
            </w:tcBorders>
            <w:noWrap/>
          </w:tcPr>
          <w:p w14:paraId="0081DB6B" w14:textId="703C6CC5" w:rsidR="00273A1F" w:rsidRPr="0076706E" w:rsidRDefault="00273A1F" w:rsidP="0076706E">
            <w:pPr>
              <w:jc w:val="right"/>
              <w:rPr>
                <w:rFonts w:cs="Arial"/>
                <w:sz w:val="22"/>
                <w:szCs w:val="22"/>
              </w:rPr>
            </w:pPr>
            <w:r w:rsidRPr="0076706E">
              <w:rPr>
                <w:rFonts w:cs="Arial"/>
                <w:sz w:val="22"/>
                <w:szCs w:val="22"/>
                <w:lang w:val="ga"/>
              </w:rPr>
              <w:t>175</w:t>
            </w:r>
          </w:p>
        </w:tc>
        <w:tc>
          <w:tcPr>
            <w:tcW w:w="1559" w:type="dxa"/>
            <w:tcBorders>
              <w:top w:val="nil"/>
              <w:left w:val="nil"/>
              <w:bottom w:val="single" w:sz="4" w:space="0" w:color="auto"/>
              <w:right w:val="single" w:sz="4" w:space="0" w:color="auto"/>
            </w:tcBorders>
            <w:noWrap/>
          </w:tcPr>
          <w:p w14:paraId="10CB43EF" w14:textId="63E4DA39" w:rsidR="00273A1F" w:rsidRPr="0076706E" w:rsidRDefault="00273A1F" w:rsidP="0076706E">
            <w:pPr>
              <w:jc w:val="right"/>
              <w:rPr>
                <w:rFonts w:cs="Arial"/>
                <w:sz w:val="22"/>
                <w:szCs w:val="22"/>
              </w:rPr>
            </w:pPr>
            <w:r w:rsidRPr="0076706E">
              <w:rPr>
                <w:rFonts w:cs="Arial"/>
                <w:sz w:val="22"/>
                <w:szCs w:val="22"/>
                <w:lang w:val="ga"/>
              </w:rPr>
              <w:t>3.9</w:t>
            </w:r>
          </w:p>
        </w:tc>
        <w:tc>
          <w:tcPr>
            <w:tcW w:w="1418" w:type="dxa"/>
            <w:tcBorders>
              <w:top w:val="nil"/>
              <w:left w:val="nil"/>
              <w:bottom w:val="single" w:sz="4" w:space="0" w:color="auto"/>
              <w:right w:val="single" w:sz="4" w:space="0" w:color="auto"/>
            </w:tcBorders>
            <w:noWrap/>
          </w:tcPr>
          <w:p w14:paraId="60F9D3CE" w14:textId="41EF665F" w:rsidR="00273A1F" w:rsidRPr="0076706E" w:rsidRDefault="00273A1F" w:rsidP="0076706E">
            <w:pPr>
              <w:jc w:val="right"/>
              <w:rPr>
                <w:rFonts w:cs="Arial"/>
                <w:sz w:val="22"/>
                <w:szCs w:val="22"/>
              </w:rPr>
            </w:pPr>
            <w:r w:rsidRPr="0076706E">
              <w:rPr>
                <w:rFonts w:cs="Calibri"/>
                <w:color w:val="000000"/>
                <w:sz w:val="22"/>
                <w:szCs w:val="22"/>
                <w:lang w:val="ga"/>
              </w:rPr>
              <w:t>5,258</w:t>
            </w:r>
          </w:p>
        </w:tc>
        <w:tc>
          <w:tcPr>
            <w:tcW w:w="1417" w:type="dxa"/>
            <w:tcBorders>
              <w:top w:val="nil"/>
              <w:left w:val="nil"/>
              <w:bottom w:val="single" w:sz="4" w:space="0" w:color="auto"/>
              <w:right w:val="single" w:sz="4" w:space="0" w:color="auto"/>
            </w:tcBorders>
            <w:noWrap/>
          </w:tcPr>
          <w:p w14:paraId="6B3F8314" w14:textId="4E2C96A0" w:rsidR="00273A1F" w:rsidRPr="0076706E" w:rsidRDefault="00273A1F" w:rsidP="0076706E">
            <w:pPr>
              <w:jc w:val="right"/>
              <w:rPr>
                <w:rFonts w:cs="Arial"/>
                <w:sz w:val="22"/>
                <w:szCs w:val="22"/>
              </w:rPr>
            </w:pPr>
            <w:r w:rsidRPr="0076706E">
              <w:rPr>
                <w:rFonts w:cs="Calibri"/>
                <w:color w:val="000000"/>
                <w:sz w:val="22"/>
                <w:szCs w:val="22"/>
                <w:lang w:val="ga"/>
              </w:rPr>
              <w:t>206</w:t>
            </w:r>
          </w:p>
        </w:tc>
        <w:tc>
          <w:tcPr>
            <w:tcW w:w="1559" w:type="dxa"/>
            <w:tcBorders>
              <w:top w:val="nil"/>
              <w:left w:val="nil"/>
              <w:bottom w:val="single" w:sz="4" w:space="0" w:color="auto"/>
              <w:right w:val="single" w:sz="4" w:space="0" w:color="auto"/>
            </w:tcBorders>
            <w:noWrap/>
          </w:tcPr>
          <w:p w14:paraId="7E94745F" w14:textId="2025EFEB" w:rsidR="00273A1F" w:rsidRPr="0076706E" w:rsidRDefault="00273A1F" w:rsidP="0076706E">
            <w:pPr>
              <w:jc w:val="right"/>
              <w:rPr>
                <w:rFonts w:cs="Arial"/>
                <w:sz w:val="22"/>
                <w:szCs w:val="22"/>
              </w:rPr>
            </w:pPr>
            <w:r w:rsidRPr="0076706E">
              <w:rPr>
                <w:rFonts w:cs="Calibri"/>
                <w:color w:val="000000"/>
                <w:sz w:val="22"/>
                <w:szCs w:val="22"/>
                <w:lang w:val="ga"/>
              </w:rPr>
              <w:t>3.9</w:t>
            </w:r>
          </w:p>
        </w:tc>
      </w:tr>
      <w:tr w:rsidR="00273A1F" w:rsidRPr="0076706E" w14:paraId="62BF0F5C" w14:textId="77777777" w:rsidTr="00B62CFC">
        <w:tblPrEx>
          <w:tblLook w:val="0620" w:firstRow="1" w:lastRow="0" w:firstColumn="0" w:lastColumn="0" w:noHBand="1" w:noVBand="1"/>
        </w:tblPrEx>
        <w:trPr>
          <w:trHeight w:val="255"/>
          <w:tblHeader/>
        </w:trPr>
        <w:tc>
          <w:tcPr>
            <w:tcW w:w="2411" w:type="dxa"/>
            <w:tcBorders>
              <w:top w:val="nil"/>
              <w:left w:val="single" w:sz="4" w:space="0" w:color="auto"/>
              <w:bottom w:val="single" w:sz="4" w:space="0" w:color="auto"/>
              <w:right w:val="single" w:sz="4" w:space="0" w:color="auto"/>
            </w:tcBorders>
            <w:noWrap/>
            <w:vAlign w:val="bottom"/>
          </w:tcPr>
          <w:p w14:paraId="1BEA67E8" w14:textId="25E304AA" w:rsidR="00273A1F" w:rsidRPr="0076706E" w:rsidRDefault="00273A1F" w:rsidP="0076706E">
            <w:pPr>
              <w:rPr>
                <w:rFonts w:cs="Arial"/>
                <w:sz w:val="22"/>
                <w:szCs w:val="22"/>
              </w:rPr>
            </w:pPr>
            <w:r w:rsidRPr="0076706E">
              <w:rPr>
                <w:rFonts w:cs="Arial"/>
                <w:sz w:val="22"/>
                <w:szCs w:val="22"/>
                <w:lang w:val="ga"/>
              </w:rPr>
              <w:t>An t</w:t>
            </w:r>
            <w:r w:rsidR="001A0D2B" w:rsidRPr="0076706E">
              <w:rPr>
                <w:sz w:val="22"/>
                <w:szCs w:val="22"/>
              </w:rPr>
              <w:t>Údarás</w:t>
            </w:r>
            <w:r w:rsidRPr="0076706E">
              <w:rPr>
                <w:rFonts w:cs="Arial"/>
                <w:sz w:val="22"/>
                <w:szCs w:val="22"/>
                <w:lang w:val="ga"/>
              </w:rPr>
              <w:t xml:space="preserve"> Náisiúnta Míchumais</w:t>
            </w:r>
            <w:r w:rsidRPr="0076706E">
              <w:rPr>
                <w:rFonts w:cs="Arial"/>
                <w:b/>
                <w:bCs/>
                <w:sz w:val="22"/>
                <w:szCs w:val="22"/>
                <w:lang w:val="ga"/>
              </w:rPr>
              <w:t xml:space="preserve"> (Féach Tábla 6 i Rannán 2.2 den tuarascáil le haghaidh shonraí na bliana 2019)</w:t>
            </w:r>
          </w:p>
        </w:tc>
        <w:tc>
          <w:tcPr>
            <w:tcW w:w="1559" w:type="dxa"/>
            <w:tcBorders>
              <w:top w:val="nil"/>
              <w:left w:val="nil"/>
              <w:bottom w:val="single" w:sz="4" w:space="0" w:color="auto"/>
              <w:right w:val="single" w:sz="4" w:space="0" w:color="auto"/>
            </w:tcBorders>
            <w:noWrap/>
          </w:tcPr>
          <w:p w14:paraId="0AA0E9CE" w14:textId="1C3C5B14" w:rsidR="00273A1F" w:rsidRPr="0076706E" w:rsidRDefault="00570132" w:rsidP="0076706E">
            <w:pPr>
              <w:jc w:val="right"/>
              <w:rPr>
                <w:rFonts w:cs="Arial"/>
                <w:sz w:val="22"/>
                <w:szCs w:val="22"/>
              </w:rPr>
            </w:pPr>
            <w:r w:rsidRPr="0076706E">
              <w:rPr>
                <w:rFonts w:cs="Arial"/>
                <w:sz w:val="22"/>
                <w:szCs w:val="22"/>
                <w:lang w:val="ga"/>
              </w:rPr>
              <w:t>-</w:t>
            </w:r>
          </w:p>
        </w:tc>
        <w:tc>
          <w:tcPr>
            <w:tcW w:w="1701" w:type="dxa"/>
            <w:tcBorders>
              <w:top w:val="nil"/>
              <w:left w:val="nil"/>
              <w:bottom w:val="single" w:sz="4" w:space="0" w:color="auto"/>
              <w:right w:val="single" w:sz="4" w:space="0" w:color="auto"/>
            </w:tcBorders>
            <w:noWrap/>
          </w:tcPr>
          <w:p w14:paraId="5A3631FE" w14:textId="641280C2" w:rsidR="00273A1F" w:rsidRPr="0076706E" w:rsidRDefault="00570132" w:rsidP="0076706E">
            <w:pPr>
              <w:jc w:val="right"/>
              <w:rPr>
                <w:rFonts w:cs="Arial"/>
                <w:sz w:val="22"/>
                <w:szCs w:val="22"/>
              </w:rPr>
            </w:pPr>
            <w:r w:rsidRPr="0076706E">
              <w:rPr>
                <w:rFonts w:cs="Arial"/>
                <w:sz w:val="22"/>
                <w:szCs w:val="22"/>
                <w:lang w:val="ga"/>
              </w:rPr>
              <w:t>-</w:t>
            </w:r>
          </w:p>
        </w:tc>
        <w:tc>
          <w:tcPr>
            <w:tcW w:w="1559" w:type="dxa"/>
            <w:tcBorders>
              <w:top w:val="nil"/>
              <w:left w:val="nil"/>
              <w:bottom w:val="single" w:sz="4" w:space="0" w:color="auto"/>
              <w:right w:val="single" w:sz="4" w:space="0" w:color="auto"/>
            </w:tcBorders>
            <w:noWrap/>
          </w:tcPr>
          <w:p w14:paraId="6C28B2EA" w14:textId="4038898F" w:rsidR="00273A1F" w:rsidRPr="0076706E" w:rsidRDefault="0026187D" w:rsidP="0076706E">
            <w:pPr>
              <w:jc w:val="right"/>
              <w:rPr>
                <w:rFonts w:cs="Arial"/>
                <w:sz w:val="22"/>
                <w:szCs w:val="22"/>
              </w:rPr>
            </w:pPr>
            <w:r w:rsidRPr="0076706E">
              <w:rPr>
                <w:rFonts w:cs="Arial"/>
                <w:sz w:val="22"/>
                <w:szCs w:val="22"/>
                <w:lang w:val="ga"/>
              </w:rPr>
              <w:t>-</w:t>
            </w:r>
          </w:p>
        </w:tc>
        <w:tc>
          <w:tcPr>
            <w:tcW w:w="1418" w:type="dxa"/>
            <w:tcBorders>
              <w:top w:val="nil"/>
              <w:left w:val="nil"/>
              <w:bottom w:val="single" w:sz="4" w:space="0" w:color="auto"/>
              <w:right w:val="single" w:sz="4" w:space="0" w:color="auto"/>
            </w:tcBorders>
            <w:noWrap/>
          </w:tcPr>
          <w:p w14:paraId="7064AC72" w14:textId="47F5B29D" w:rsidR="00273A1F" w:rsidRPr="0076706E" w:rsidRDefault="00273A1F" w:rsidP="0076706E">
            <w:pPr>
              <w:jc w:val="right"/>
              <w:rPr>
                <w:rFonts w:cs="Arial"/>
                <w:sz w:val="22"/>
                <w:szCs w:val="22"/>
              </w:rPr>
            </w:pPr>
            <w:r w:rsidRPr="0076706E">
              <w:rPr>
                <w:rFonts w:cs="Calibri"/>
                <w:color w:val="000000"/>
                <w:sz w:val="22"/>
                <w:szCs w:val="22"/>
                <w:lang w:val="ga"/>
              </w:rPr>
              <w:t>35</w:t>
            </w:r>
          </w:p>
        </w:tc>
        <w:tc>
          <w:tcPr>
            <w:tcW w:w="1417" w:type="dxa"/>
            <w:tcBorders>
              <w:top w:val="nil"/>
              <w:left w:val="nil"/>
              <w:bottom w:val="single" w:sz="4" w:space="0" w:color="auto"/>
              <w:right w:val="single" w:sz="4" w:space="0" w:color="auto"/>
            </w:tcBorders>
            <w:noWrap/>
          </w:tcPr>
          <w:p w14:paraId="613891EA" w14:textId="1F9B6479" w:rsidR="00273A1F" w:rsidRPr="0076706E" w:rsidRDefault="00273A1F" w:rsidP="0076706E">
            <w:pPr>
              <w:jc w:val="right"/>
              <w:rPr>
                <w:rFonts w:cs="Arial"/>
                <w:sz w:val="22"/>
                <w:szCs w:val="22"/>
              </w:rPr>
            </w:pPr>
            <w:r w:rsidRPr="0076706E">
              <w:rPr>
                <w:rFonts w:cs="Calibri"/>
                <w:color w:val="000000"/>
                <w:sz w:val="22"/>
                <w:szCs w:val="22"/>
                <w:lang w:val="ga"/>
              </w:rPr>
              <w:t>7</w:t>
            </w:r>
          </w:p>
        </w:tc>
        <w:tc>
          <w:tcPr>
            <w:tcW w:w="1559" w:type="dxa"/>
            <w:tcBorders>
              <w:top w:val="nil"/>
              <w:left w:val="nil"/>
              <w:bottom w:val="single" w:sz="4" w:space="0" w:color="auto"/>
              <w:right w:val="single" w:sz="4" w:space="0" w:color="auto"/>
            </w:tcBorders>
            <w:noWrap/>
          </w:tcPr>
          <w:p w14:paraId="5242ABA1" w14:textId="6A71C7F6" w:rsidR="00273A1F" w:rsidRPr="0076706E" w:rsidRDefault="00273A1F" w:rsidP="0076706E">
            <w:pPr>
              <w:jc w:val="right"/>
              <w:rPr>
                <w:rFonts w:cs="Arial"/>
                <w:sz w:val="22"/>
                <w:szCs w:val="22"/>
              </w:rPr>
            </w:pPr>
            <w:r w:rsidRPr="0076706E">
              <w:rPr>
                <w:rFonts w:cs="Calibri"/>
                <w:color w:val="000000"/>
                <w:sz w:val="22"/>
                <w:szCs w:val="22"/>
                <w:lang w:val="ga"/>
              </w:rPr>
              <w:t>20.0</w:t>
            </w:r>
          </w:p>
        </w:tc>
      </w:tr>
      <w:tr w:rsidR="00273A1F" w:rsidRPr="0076706E" w14:paraId="4E924DE1" w14:textId="77777777" w:rsidTr="00B62CFC">
        <w:tblPrEx>
          <w:tblLook w:val="0620" w:firstRow="1" w:lastRow="0" w:firstColumn="0" w:lastColumn="0" w:noHBand="1" w:noVBand="1"/>
        </w:tblPrEx>
        <w:trPr>
          <w:trHeight w:val="255"/>
          <w:tblHeader/>
        </w:trPr>
        <w:tc>
          <w:tcPr>
            <w:tcW w:w="2411" w:type="dxa"/>
            <w:tcBorders>
              <w:top w:val="nil"/>
              <w:left w:val="single" w:sz="4" w:space="0" w:color="auto"/>
              <w:bottom w:val="single" w:sz="4" w:space="0" w:color="auto"/>
              <w:right w:val="single" w:sz="4" w:space="0" w:color="auto"/>
            </w:tcBorders>
            <w:noWrap/>
            <w:vAlign w:val="bottom"/>
          </w:tcPr>
          <w:p w14:paraId="07F714EB" w14:textId="77777777" w:rsidR="00273A1F" w:rsidRPr="0076706E" w:rsidRDefault="00273A1F" w:rsidP="0076706E">
            <w:pPr>
              <w:rPr>
                <w:rFonts w:cs="Arial"/>
                <w:sz w:val="22"/>
                <w:szCs w:val="22"/>
              </w:rPr>
            </w:pPr>
            <w:r w:rsidRPr="0076706E">
              <w:rPr>
                <w:rFonts w:cs="Arial"/>
                <w:sz w:val="22"/>
                <w:szCs w:val="22"/>
                <w:lang w:val="ga"/>
              </w:rPr>
              <w:t>Campas Coinneála Leanaí Bhaile an Oibricigh</w:t>
            </w:r>
          </w:p>
        </w:tc>
        <w:tc>
          <w:tcPr>
            <w:tcW w:w="1559" w:type="dxa"/>
            <w:tcBorders>
              <w:top w:val="nil"/>
              <w:left w:val="nil"/>
              <w:bottom w:val="single" w:sz="4" w:space="0" w:color="auto"/>
              <w:right w:val="single" w:sz="4" w:space="0" w:color="auto"/>
            </w:tcBorders>
            <w:noWrap/>
          </w:tcPr>
          <w:p w14:paraId="2CEA3F8F" w14:textId="319AF7F1" w:rsidR="00273A1F" w:rsidRPr="0076706E" w:rsidRDefault="00273A1F" w:rsidP="0076706E">
            <w:pPr>
              <w:jc w:val="right"/>
              <w:rPr>
                <w:rFonts w:cs="Arial"/>
                <w:sz w:val="22"/>
                <w:szCs w:val="22"/>
              </w:rPr>
            </w:pPr>
            <w:r w:rsidRPr="0076706E">
              <w:rPr>
                <w:rFonts w:cs="Arial"/>
                <w:sz w:val="22"/>
                <w:szCs w:val="22"/>
                <w:lang w:val="ga"/>
              </w:rPr>
              <w:t>258</w:t>
            </w:r>
          </w:p>
        </w:tc>
        <w:tc>
          <w:tcPr>
            <w:tcW w:w="1701" w:type="dxa"/>
            <w:tcBorders>
              <w:top w:val="nil"/>
              <w:left w:val="nil"/>
              <w:bottom w:val="single" w:sz="4" w:space="0" w:color="auto"/>
              <w:right w:val="single" w:sz="4" w:space="0" w:color="auto"/>
            </w:tcBorders>
            <w:noWrap/>
          </w:tcPr>
          <w:p w14:paraId="31950FAA" w14:textId="5925A85E" w:rsidR="00273A1F" w:rsidRPr="0076706E" w:rsidRDefault="00273A1F" w:rsidP="0076706E">
            <w:pPr>
              <w:jc w:val="right"/>
              <w:rPr>
                <w:rFonts w:cs="Arial"/>
                <w:sz w:val="22"/>
                <w:szCs w:val="22"/>
              </w:rPr>
            </w:pPr>
            <w:r w:rsidRPr="0076706E">
              <w:rPr>
                <w:rFonts w:cs="Arial"/>
                <w:sz w:val="22"/>
                <w:szCs w:val="22"/>
                <w:lang w:val="ga"/>
              </w:rPr>
              <w:t>8</w:t>
            </w:r>
          </w:p>
        </w:tc>
        <w:tc>
          <w:tcPr>
            <w:tcW w:w="1559" w:type="dxa"/>
            <w:tcBorders>
              <w:top w:val="nil"/>
              <w:left w:val="nil"/>
              <w:bottom w:val="single" w:sz="4" w:space="0" w:color="auto"/>
              <w:right w:val="single" w:sz="4" w:space="0" w:color="auto"/>
            </w:tcBorders>
            <w:noWrap/>
          </w:tcPr>
          <w:p w14:paraId="3E86C7DF" w14:textId="5D949858" w:rsidR="00273A1F" w:rsidRPr="0076706E" w:rsidRDefault="00273A1F" w:rsidP="0076706E">
            <w:pPr>
              <w:jc w:val="right"/>
              <w:rPr>
                <w:rFonts w:cs="Arial"/>
                <w:sz w:val="22"/>
                <w:szCs w:val="22"/>
              </w:rPr>
            </w:pPr>
            <w:r w:rsidRPr="0076706E">
              <w:rPr>
                <w:rFonts w:cs="Arial"/>
                <w:sz w:val="22"/>
                <w:szCs w:val="22"/>
                <w:lang w:val="ga"/>
              </w:rPr>
              <w:t>3.1</w:t>
            </w:r>
          </w:p>
        </w:tc>
        <w:tc>
          <w:tcPr>
            <w:tcW w:w="1418" w:type="dxa"/>
            <w:tcBorders>
              <w:top w:val="nil"/>
              <w:left w:val="nil"/>
              <w:bottom w:val="single" w:sz="4" w:space="0" w:color="auto"/>
              <w:right w:val="single" w:sz="4" w:space="0" w:color="auto"/>
            </w:tcBorders>
            <w:noWrap/>
          </w:tcPr>
          <w:p w14:paraId="53AE8B0E" w14:textId="37D20375" w:rsidR="00273A1F" w:rsidRPr="0076706E" w:rsidRDefault="00273A1F" w:rsidP="0076706E">
            <w:pPr>
              <w:jc w:val="right"/>
              <w:rPr>
                <w:rFonts w:cs="Arial"/>
                <w:sz w:val="22"/>
                <w:szCs w:val="22"/>
              </w:rPr>
            </w:pPr>
            <w:r w:rsidRPr="0076706E">
              <w:rPr>
                <w:rFonts w:cs="Calibri"/>
                <w:color w:val="000000"/>
                <w:sz w:val="22"/>
                <w:szCs w:val="22"/>
                <w:lang w:val="ga"/>
              </w:rPr>
              <w:t>273</w:t>
            </w:r>
          </w:p>
        </w:tc>
        <w:tc>
          <w:tcPr>
            <w:tcW w:w="1417" w:type="dxa"/>
            <w:tcBorders>
              <w:top w:val="nil"/>
              <w:left w:val="nil"/>
              <w:bottom w:val="single" w:sz="4" w:space="0" w:color="auto"/>
              <w:right w:val="single" w:sz="4" w:space="0" w:color="auto"/>
            </w:tcBorders>
            <w:noWrap/>
          </w:tcPr>
          <w:p w14:paraId="6A197824" w14:textId="276A4276" w:rsidR="00273A1F" w:rsidRPr="0076706E" w:rsidRDefault="00273A1F" w:rsidP="0076706E">
            <w:pPr>
              <w:jc w:val="right"/>
              <w:rPr>
                <w:rFonts w:cs="Arial"/>
                <w:sz w:val="22"/>
                <w:szCs w:val="22"/>
              </w:rPr>
            </w:pPr>
            <w:r w:rsidRPr="0076706E">
              <w:rPr>
                <w:rFonts w:cs="Calibri"/>
                <w:color w:val="000000"/>
                <w:sz w:val="22"/>
                <w:szCs w:val="22"/>
                <w:lang w:val="ga"/>
              </w:rPr>
              <w:t>8</w:t>
            </w:r>
          </w:p>
        </w:tc>
        <w:tc>
          <w:tcPr>
            <w:tcW w:w="1559" w:type="dxa"/>
            <w:tcBorders>
              <w:top w:val="nil"/>
              <w:left w:val="nil"/>
              <w:bottom w:val="single" w:sz="4" w:space="0" w:color="auto"/>
              <w:right w:val="single" w:sz="4" w:space="0" w:color="auto"/>
            </w:tcBorders>
            <w:noWrap/>
          </w:tcPr>
          <w:p w14:paraId="6E22F808" w14:textId="2A110E0C" w:rsidR="00273A1F" w:rsidRPr="0076706E" w:rsidRDefault="00273A1F" w:rsidP="0076706E">
            <w:pPr>
              <w:jc w:val="right"/>
              <w:rPr>
                <w:rFonts w:cs="Arial"/>
                <w:sz w:val="22"/>
                <w:szCs w:val="22"/>
              </w:rPr>
            </w:pPr>
            <w:r w:rsidRPr="0076706E">
              <w:rPr>
                <w:rFonts w:cs="Calibri"/>
                <w:color w:val="000000"/>
                <w:sz w:val="22"/>
                <w:szCs w:val="22"/>
                <w:lang w:val="ga"/>
              </w:rPr>
              <w:t>2.9</w:t>
            </w:r>
          </w:p>
        </w:tc>
      </w:tr>
      <w:tr w:rsidR="00813069" w:rsidRPr="0076706E" w14:paraId="4D94D78E" w14:textId="77777777" w:rsidTr="00B62CFC">
        <w:tblPrEx>
          <w:tblLook w:val="0620" w:firstRow="1" w:lastRow="0" w:firstColumn="0" w:lastColumn="0" w:noHBand="1" w:noVBand="1"/>
        </w:tblPrEx>
        <w:trPr>
          <w:tblHeader/>
        </w:trPr>
        <w:tc>
          <w:tcPr>
            <w:tcW w:w="2411" w:type="dxa"/>
          </w:tcPr>
          <w:p w14:paraId="5DC29E0F" w14:textId="5B9BEA00" w:rsidR="00813069" w:rsidRPr="0076706E" w:rsidRDefault="003B06C5" w:rsidP="0076706E">
            <w:pPr>
              <w:ind w:firstLineChars="11" w:firstLine="24"/>
              <w:rPr>
                <w:b/>
                <w:sz w:val="22"/>
                <w:szCs w:val="22"/>
              </w:rPr>
            </w:pPr>
            <w:r w:rsidRPr="0076706E">
              <w:rPr>
                <w:b/>
                <w:bCs/>
                <w:sz w:val="22"/>
                <w:szCs w:val="22"/>
                <w:lang w:val="ga"/>
              </w:rPr>
              <w:t>Mór Iomlán</w:t>
            </w:r>
          </w:p>
        </w:tc>
        <w:tc>
          <w:tcPr>
            <w:tcW w:w="1559" w:type="dxa"/>
            <w:tcBorders>
              <w:top w:val="single" w:sz="4" w:space="0" w:color="auto"/>
              <w:left w:val="single" w:sz="4" w:space="0" w:color="auto"/>
              <w:bottom w:val="single" w:sz="4" w:space="0" w:color="auto"/>
              <w:right w:val="single" w:sz="4" w:space="0" w:color="auto"/>
            </w:tcBorders>
          </w:tcPr>
          <w:p w14:paraId="0E367FD1" w14:textId="5864FEC6" w:rsidR="00813069" w:rsidRPr="0076706E" w:rsidRDefault="003B06C5" w:rsidP="0076706E">
            <w:pPr>
              <w:jc w:val="right"/>
              <w:rPr>
                <w:rFonts w:cs="Arial"/>
                <w:b/>
                <w:bCs/>
                <w:color w:val="000000"/>
                <w:sz w:val="22"/>
                <w:szCs w:val="22"/>
              </w:rPr>
            </w:pPr>
            <w:r w:rsidRPr="0076706E">
              <w:rPr>
                <w:rFonts w:cs="Arial"/>
                <w:b/>
                <w:bCs/>
                <w:color w:val="000000"/>
                <w:sz w:val="22"/>
                <w:szCs w:val="22"/>
                <w:lang w:val="ga"/>
              </w:rPr>
              <w:t>4,821</w:t>
            </w:r>
          </w:p>
        </w:tc>
        <w:tc>
          <w:tcPr>
            <w:tcW w:w="1701" w:type="dxa"/>
            <w:tcBorders>
              <w:top w:val="single" w:sz="4" w:space="0" w:color="auto"/>
              <w:left w:val="single" w:sz="4" w:space="0" w:color="auto"/>
              <w:bottom w:val="single" w:sz="4" w:space="0" w:color="auto"/>
              <w:right w:val="single" w:sz="4" w:space="0" w:color="auto"/>
            </w:tcBorders>
          </w:tcPr>
          <w:p w14:paraId="5BD22AA6" w14:textId="0FCD09C5" w:rsidR="00813069" w:rsidRPr="0076706E" w:rsidRDefault="003B06C5" w:rsidP="0076706E">
            <w:pPr>
              <w:spacing w:after="0"/>
              <w:jc w:val="right"/>
              <w:rPr>
                <w:rFonts w:cs="Arial"/>
                <w:b/>
                <w:bCs/>
                <w:color w:val="000000"/>
                <w:sz w:val="22"/>
                <w:szCs w:val="22"/>
              </w:rPr>
            </w:pPr>
            <w:r w:rsidRPr="0076706E">
              <w:rPr>
                <w:rFonts w:cs="Arial"/>
                <w:b/>
                <w:bCs/>
                <w:color w:val="000000"/>
                <w:sz w:val="22"/>
                <w:szCs w:val="22"/>
                <w:lang w:val="ga"/>
              </w:rPr>
              <w:t>185</w:t>
            </w:r>
          </w:p>
        </w:tc>
        <w:tc>
          <w:tcPr>
            <w:tcW w:w="1559" w:type="dxa"/>
            <w:tcBorders>
              <w:top w:val="single" w:sz="4" w:space="0" w:color="auto"/>
              <w:left w:val="single" w:sz="4" w:space="0" w:color="auto"/>
              <w:bottom w:val="single" w:sz="4" w:space="0" w:color="auto"/>
              <w:right w:val="single" w:sz="4" w:space="0" w:color="auto"/>
            </w:tcBorders>
          </w:tcPr>
          <w:p w14:paraId="28BB0536" w14:textId="107CA26D" w:rsidR="00813069" w:rsidRPr="0076706E" w:rsidRDefault="003B06C5" w:rsidP="0076706E">
            <w:pPr>
              <w:jc w:val="right"/>
              <w:rPr>
                <w:rFonts w:cs="Arial"/>
                <w:b/>
                <w:bCs/>
                <w:color w:val="000000"/>
                <w:sz w:val="22"/>
                <w:szCs w:val="22"/>
              </w:rPr>
            </w:pPr>
            <w:r>
              <w:rPr>
                <w:rFonts w:cs="Arial"/>
                <w:b/>
                <w:bCs/>
                <w:color w:val="000000"/>
                <w:sz w:val="22"/>
                <w:szCs w:val="22"/>
              </w:rPr>
              <w:t>3.8</w:t>
            </w:r>
          </w:p>
        </w:tc>
        <w:tc>
          <w:tcPr>
            <w:tcW w:w="1418" w:type="dxa"/>
            <w:tcBorders>
              <w:top w:val="single" w:sz="4" w:space="0" w:color="auto"/>
              <w:left w:val="single" w:sz="4" w:space="0" w:color="auto"/>
              <w:bottom w:val="single" w:sz="4" w:space="0" w:color="auto"/>
              <w:right w:val="single" w:sz="4" w:space="0" w:color="auto"/>
            </w:tcBorders>
          </w:tcPr>
          <w:p w14:paraId="29C3B977" w14:textId="009FE20D" w:rsidR="00813069" w:rsidRPr="0076706E" w:rsidRDefault="003B06C5" w:rsidP="0076706E">
            <w:pPr>
              <w:jc w:val="right"/>
              <w:rPr>
                <w:rFonts w:cs="Arial"/>
                <w:b/>
                <w:bCs/>
                <w:color w:val="000000"/>
                <w:sz w:val="22"/>
                <w:szCs w:val="22"/>
              </w:rPr>
            </w:pPr>
            <w:r>
              <w:rPr>
                <w:rFonts w:cs="Arial"/>
                <w:b/>
                <w:bCs/>
                <w:color w:val="000000"/>
                <w:sz w:val="22"/>
                <w:szCs w:val="22"/>
              </w:rPr>
              <w:t>5,592</w:t>
            </w:r>
          </w:p>
        </w:tc>
        <w:tc>
          <w:tcPr>
            <w:tcW w:w="1417" w:type="dxa"/>
            <w:tcBorders>
              <w:top w:val="single" w:sz="4" w:space="0" w:color="auto"/>
              <w:left w:val="nil"/>
              <w:bottom w:val="single" w:sz="4" w:space="0" w:color="auto"/>
              <w:right w:val="single" w:sz="4" w:space="0" w:color="auto"/>
            </w:tcBorders>
          </w:tcPr>
          <w:p w14:paraId="54AEE3B2" w14:textId="54AD98FA" w:rsidR="00813069" w:rsidRPr="0076706E" w:rsidRDefault="007312C8" w:rsidP="0076706E">
            <w:pPr>
              <w:jc w:val="right"/>
              <w:rPr>
                <w:rFonts w:cs="Arial"/>
                <w:b/>
                <w:bCs/>
                <w:color w:val="000000"/>
                <w:sz w:val="22"/>
                <w:szCs w:val="22"/>
              </w:rPr>
            </w:pPr>
            <w:r>
              <w:rPr>
                <w:rFonts w:cs="Arial"/>
                <w:b/>
                <w:bCs/>
                <w:color w:val="000000"/>
                <w:sz w:val="22"/>
                <w:szCs w:val="22"/>
              </w:rPr>
              <w:t>223</w:t>
            </w:r>
          </w:p>
        </w:tc>
        <w:tc>
          <w:tcPr>
            <w:tcW w:w="1559" w:type="dxa"/>
            <w:tcBorders>
              <w:top w:val="single" w:sz="4" w:space="0" w:color="auto"/>
              <w:left w:val="nil"/>
              <w:bottom w:val="single" w:sz="4" w:space="0" w:color="auto"/>
              <w:right w:val="single" w:sz="4" w:space="0" w:color="auto"/>
            </w:tcBorders>
          </w:tcPr>
          <w:p w14:paraId="0181368E" w14:textId="77777777" w:rsidR="007312C8" w:rsidRPr="0076706E" w:rsidRDefault="007312C8" w:rsidP="007312C8">
            <w:pPr>
              <w:spacing w:after="0"/>
              <w:jc w:val="right"/>
              <w:rPr>
                <w:rFonts w:cs="Calibri"/>
                <w:b/>
                <w:color w:val="000000"/>
                <w:sz w:val="22"/>
                <w:szCs w:val="22"/>
              </w:rPr>
            </w:pPr>
            <w:r w:rsidRPr="0076706E">
              <w:rPr>
                <w:rFonts w:cs="Calibri"/>
                <w:b/>
                <w:bCs/>
                <w:color w:val="000000"/>
                <w:sz w:val="22"/>
                <w:szCs w:val="22"/>
                <w:lang w:val="ga"/>
              </w:rPr>
              <w:t>4.0</w:t>
            </w:r>
          </w:p>
          <w:p w14:paraId="5461F8DB" w14:textId="7BD39498" w:rsidR="00813069" w:rsidRPr="0076706E" w:rsidRDefault="00813069" w:rsidP="0076706E">
            <w:pPr>
              <w:spacing w:after="0"/>
              <w:jc w:val="right"/>
              <w:rPr>
                <w:rFonts w:cs="Arial"/>
                <w:b/>
                <w:bCs/>
                <w:sz w:val="22"/>
                <w:szCs w:val="22"/>
              </w:rPr>
            </w:pPr>
          </w:p>
        </w:tc>
      </w:tr>
    </w:tbl>
    <w:p w14:paraId="29309F37" w14:textId="77777777" w:rsidR="00624403" w:rsidRPr="0076706E" w:rsidRDefault="00624403" w:rsidP="0076706E">
      <w:pPr>
        <w:spacing w:after="0"/>
        <w:rPr>
          <w:b/>
        </w:rPr>
      </w:pPr>
    </w:p>
    <w:p w14:paraId="7B1C2EC2" w14:textId="03CF3A9D" w:rsidR="00422693" w:rsidRPr="0076706E" w:rsidRDefault="00422693" w:rsidP="0076706E">
      <w:pPr>
        <w:spacing w:after="0"/>
        <w:rPr>
          <w:b/>
        </w:rPr>
      </w:pPr>
      <w:r w:rsidRPr="0076706E">
        <w:rPr>
          <w:b/>
          <w:bCs/>
          <w:lang w:val="ga"/>
        </w:rPr>
        <w:br w:type="page"/>
      </w:r>
    </w:p>
    <w:p w14:paraId="135A3B23" w14:textId="120FBFFD" w:rsidR="00624403" w:rsidRPr="0076706E" w:rsidRDefault="005C4F21" w:rsidP="0076706E">
      <w:pPr>
        <w:pStyle w:val="TableTitle"/>
      </w:pPr>
      <w:r w:rsidRPr="0076706E">
        <w:rPr>
          <w:bCs/>
          <w:lang w:val="ga"/>
        </w:rPr>
        <w:lastRenderedPageBreak/>
        <w:t>An Roinn Fiontar, Trádála &amp;</w:t>
      </w:r>
      <w:r w:rsidR="00624403" w:rsidRPr="0076706E">
        <w:rPr>
          <w:bCs/>
          <w:lang w:val="ga"/>
        </w:rPr>
        <w:t xml:space="preserve"> Fostaíochta (comparáid</w:t>
      </w:r>
      <w:r w:rsidRPr="0076706E">
        <w:rPr>
          <w:bCs/>
          <w:lang w:val="ga"/>
        </w:rPr>
        <w:t xml:space="preserve"> leis an </w:t>
      </w:r>
      <w:r w:rsidR="008D5223">
        <w:rPr>
          <w:bCs/>
          <w:lang w:val="ga"/>
        </w:rPr>
        <w:t xml:space="preserve">iar </w:t>
      </w:r>
      <w:r w:rsidRPr="0076706E">
        <w:rPr>
          <w:bCs/>
          <w:lang w:val="ga"/>
        </w:rPr>
        <w:t>Roinn Gnó, Fiontar &amp;</w:t>
      </w:r>
      <w:r w:rsidR="00624403" w:rsidRPr="0076706E">
        <w:rPr>
          <w:bCs/>
          <w:lang w:val="ga"/>
        </w:rPr>
        <w:t xml:space="preserve"> Nuálaíochta sa bhliain 2019)</w:t>
      </w:r>
    </w:p>
    <w:tbl>
      <w:tblPr>
        <w:tblStyle w:val="TableGrid"/>
        <w:tblW w:w="11761" w:type="dxa"/>
        <w:jc w:val="center"/>
        <w:tblLayout w:type="fixed"/>
        <w:tblLook w:val="04A0" w:firstRow="1" w:lastRow="0" w:firstColumn="1" w:lastColumn="0" w:noHBand="0" w:noVBand="1"/>
        <w:tblCaption w:val="An Roinn Fiontar, Trádála &amp; Fostaíochta "/>
      </w:tblPr>
      <w:tblGrid>
        <w:gridCol w:w="2547"/>
        <w:gridCol w:w="1559"/>
        <w:gridCol w:w="1707"/>
        <w:gridCol w:w="1553"/>
        <w:gridCol w:w="1282"/>
        <w:gridCol w:w="1559"/>
        <w:gridCol w:w="1554"/>
      </w:tblGrid>
      <w:tr w:rsidR="008F0CA8" w:rsidRPr="0076706E" w14:paraId="3D502221" w14:textId="77777777" w:rsidTr="00CE3211">
        <w:trPr>
          <w:tblHeader/>
          <w:jc w:val="center"/>
        </w:trPr>
        <w:tc>
          <w:tcPr>
            <w:tcW w:w="2547" w:type="dxa"/>
          </w:tcPr>
          <w:p w14:paraId="251C0079" w14:textId="77777777" w:rsidR="008F0CA8" w:rsidRPr="0076706E" w:rsidRDefault="008F0CA8" w:rsidP="0076706E">
            <w:pPr>
              <w:pStyle w:val="TableHead"/>
              <w:rPr>
                <w:sz w:val="22"/>
                <w:szCs w:val="22"/>
              </w:rPr>
            </w:pPr>
            <w:r w:rsidRPr="0076706E">
              <w:rPr>
                <w:bCs/>
                <w:sz w:val="22"/>
                <w:szCs w:val="22"/>
                <w:lang w:val="ga"/>
              </w:rPr>
              <w:t>Comhlacht Poiblí</w:t>
            </w:r>
          </w:p>
        </w:tc>
        <w:tc>
          <w:tcPr>
            <w:tcW w:w="1559" w:type="dxa"/>
          </w:tcPr>
          <w:p w14:paraId="3E4ADFEC" w14:textId="77777777" w:rsidR="008F0CA8" w:rsidRPr="0076706E" w:rsidRDefault="008F0CA8" w:rsidP="0076706E">
            <w:pPr>
              <w:pStyle w:val="TableHead"/>
              <w:rPr>
                <w:sz w:val="22"/>
                <w:szCs w:val="22"/>
              </w:rPr>
            </w:pPr>
            <w:r w:rsidRPr="0076706E">
              <w:rPr>
                <w:bCs/>
                <w:sz w:val="22"/>
                <w:szCs w:val="22"/>
                <w:lang w:val="ga"/>
              </w:rPr>
              <w:t>An líon iomlán fostaithe 2019</w:t>
            </w:r>
          </w:p>
        </w:tc>
        <w:tc>
          <w:tcPr>
            <w:tcW w:w="1707" w:type="dxa"/>
          </w:tcPr>
          <w:p w14:paraId="597D42E4" w14:textId="07467366" w:rsidR="008F0CA8" w:rsidRPr="0076706E" w:rsidRDefault="008F0CA8" w:rsidP="0076706E">
            <w:pPr>
              <w:pStyle w:val="TableHead"/>
              <w:rPr>
                <w:sz w:val="22"/>
                <w:szCs w:val="22"/>
              </w:rPr>
            </w:pPr>
            <w:r w:rsidRPr="0076706E">
              <w:rPr>
                <w:bCs/>
                <w:sz w:val="22"/>
                <w:szCs w:val="22"/>
                <w:lang w:val="ga"/>
              </w:rPr>
              <w:t xml:space="preserve">An líon fostaithe a thuairiscigh míchumas </w:t>
            </w:r>
          </w:p>
          <w:p w14:paraId="357BFCB8" w14:textId="77777777" w:rsidR="008F0CA8" w:rsidRPr="0076706E" w:rsidRDefault="008F0CA8" w:rsidP="0076706E">
            <w:pPr>
              <w:pStyle w:val="TableHead"/>
              <w:rPr>
                <w:sz w:val="22"/>
                <w:szCs w:val="22"/>
              </w:rPr>
            </w:pPr>
            <w:r w:rsidRPr="0076706E">
              <w:rPr>
                <w:bCs/>
                <w:sz w:val="22"/>
                <w:szCs w:val="22"/>
                <w:lang w:val="ga"/>
              </w:rPr>
              <w:t>2019</w:t>
            </w:r>
          </w:p>
        </w:tc>
        <w:tc>
          <w:tcPr>
            <w:tcW w:w="1553" w:type="dxa"/>
          </w:tcPr>
          <w:p w14:paraId="709AFB27" w14:textId="7C56DA18" w:rsidR="008F0CA8" w:rsidRPr="007312C8" w:rsidRDefault="008F0CA8" w:rsidP="0076706E">
            <w:pPr>
              <w:pStyle w:val="TableHead"/>
              <w:rPr>
                <w:sz w:val="22"/>
                <w:szCs w:val="22"/>
              </w:rPr>
            </w:pPr>
            <w:r w:rsidRPr="007312C8">
              <w:rPr>
                <w:bCs/>
                <w:sz w:val="22"/>
                <w:szCs w:val="22"/>
                <w:lang w:val="ga"/>
              </w:rPr>
              <w:t>An % d’fhostaithe a thuairiscigh</w:t>
            </w:r>
          </w:p>
          <w:p w14:paraId="04A1FEFB" w14:textId="3CB842A8" w:rsidR="008F0CA8" w:rsidRPr="007312C8" w:rsidRDefault="00254A95" w:rsidP="0076706E">
            <w:pPr>
              <w:pStyle w:val="TableHead"/>
              <w:rPr>
                <w:sz w:val="22"/>
                <w:szCs w:val="22"/>
              </w:rPr>
            </w:pPr>
            <w:r w:rsidRPr="007312C8">
              <w:rPr>
                <w:bCs/>
                <w:sz w:val="22"/>
                <w:szCs w:val="22"/>
                <w:lang w:val="ga"/>
              </w:rPr>
              <w:t xml:space="preserve">míchumas 2019 </w:t>
            </w:r>
          </w:p>
        </w:tc>
        <w:tc>
          <w:tcPr>
            <w:tcW w:w="1282" w:type="dxa"/>
          </w:tcPr>
          <w:p w14:paraId="55BFA7BE" w14:textId="77777777" w:rsidR="008F0CA8" w:rsidRPr="007312C8" w:rsidRDefault="008F0CA8" w:rsidP="0076706E">
            <w:pPr>
              <w:pStyle w:val="TableHead"/>
              <w:rPr>
                <w:sz w:val="22"/>
                <w:szCs w:val="22"/>
              </w:rPr>
            </w:pPr>
            <w:r w:rsidRPr="007312C8">
              <w:rPr>
                <w:bCs/>
                <w:sz w:val="22"/>
                <w:szCs w:val="22"/>
                <w:lang w:val="ga"/>
              </w:rPr>
              <w:t>An líon iomlán fostaithe 2020</w:t>
            </w:r>
          </w:p>
        </w:tc>
        <w:tc>
          <w:tcPr>
            <w:tcW w:w="1559" w:type="dxa"/>
          </w:tcPr>
          <w:p w14:paraId="34930595" w14:textId="26000D08" w:rsidR="008F0CA8" w:rsidRPr="007312C8" w:rsidRDefault="00254A95" w:rsidP="0076706E">
            <w:pPr>
              <w:pStyle w:val="TableHead"/>
              <w:rPr>
                <w:sz w:val="22"/>
                <w:szCs w:val="22"/>
              </w:rPr>
            </w:pPr>
            <w:r w:rsidRPr="007312C8">
              <w:rPr>
                <w:bCs/>
                <w:sz w:val="22"/>
                <w:szCs w:val="22"/>
                <w:lang w:val="ga"/>
              </w:rPr>
              <w:t>An líon fostaithe a thuairiscigh míchumas</w:t>
            </w:r>
          </w:p>
          <w:p w14:paraId="0749EBA4" w14:textId="77777777" w:rsidR="008F0CA8" w:rsidRPr="007312C8" w:rsidRDefault="008F0CA8" w:rsidP="0076706E">
            <w:pPr>
              <w:pStyle w:val="TableHead"/>
              <w:rPr>
                <w:sz w:val="22"/>
                <w:szCs w:val="22"/>
              </w:rPr>
            </w:pPr>
            <w:r w:rsidRPr="007312C8">
              <w:rPr>
                <w:bCs/>
                <w:sz w:val="22"/>
                <w:szCs w:val="22"/>
                <w:lang w:val="ga"/>
              </w:rPr>
              <w:t>2020</w:t>
            </w:r>
          </w:p>
        </w:tc>
        <w:tc>
          <w:tcPr>
            <w:tcW w:w="1554" w:type="dxa"/>
          </w:tcPr>
          <w:p w14:paraId="39E1A322" w14:textId="31C6C4C9" w:rsidR="008F0CA8" w:rsidRPr="007312C8" w:rsidRDefault="008F0CA8" w:rsidP="0076706E">
            <w:pPr>
              <w:pStyle w:val="TableHead"/>
              <w:rPr>
                <w:sz w:val="22"/>
                <w:szCs w:val="22"/>
              </w:rPr>
            </w:pPr>
            <w:r w:rsidRPr="007312C8">
              <w:rPr>
                <w:bCs/>
                <w:sz w:val="22"/>
                <w:szCs w:val="22"/>
                <w:lang w:val="ga"/>
              </w:rPr>
              <w:t>An % d’fhostaithe a thuairiscigh</w:t>
            </w:r>
          </w:p>
          <w:p w14:paraId="203C1DCE" w14:textId="2D85984E" w:rsidR="008F0CA8" w:rsidRPr="007312C8" w:rsidRDefault="00254A95" w:rsidP="0076706E">
            <w:pPr>
              <w:pStyle w:val="TableHead"/>
              <w:rPr>
                <w:sz w:val="22"/>
                <w:szCs w:val="22"/>
              </w:rPr>
            </w:pPr>
            <w:r w:rsidRPr="007312C8">
              <w:rPr>
                <w:bCs/>
                <w:sz w:val="22"/>
                <w:szCs w:val="22"/>
                <w:lang w:val="ga"/>
              </w:rPr>
              <w:t>míchumas 2020</w:t>
            </w:r>
          </w:p>
        </w:tc>
      </w:tr>
      <w:tr w:rsidR="001D0C5F" w:rsidRPr="0076706E" w14:paraId="0ABEB5B7" w14:textId="77777777" w:rsidTr="00CE3211">
        <w:trPr>
          <w:jc w:val="center"/>
        </w:trPr>
        <w:tc>
          <w:tcPr>
            <w:tcW w:w="2547" w:type="dxa"/>
            <w:vAlign w:val="bottom"/>
          </w:tcPr>
          <w:p w14:paraId="2D13E282" w14:textId="4BBD84D6" w:rsidR="001D0C5F" w:rsidRPr="0076706E" w:rsidRDefault="003F059B" w:rsidP="0076706E">
            <w:pPr>
              <w:rPr>
                <w:sz w:val="22"/>
                <w:szCs w:val="22"/>
              </w:rPr>
            </w:pPr>
            <w:r w:rsidRPr="0076706E">
              <w:rPr>
                <w:sz w:val="22"/>
                <w:szCs w:val="22"/>
                <w:lang w:val="ga"/>
              </w:rPr>
              <w:t>An Coimisiún um Iomaíocht &amp;</w:t>
            </w:r>
            <w:r w:rsidR="001D0C5F" w:rsidRPr="0076706E">
              <w:rPr>
                <w:sz w:val="22"/>
                <w:szCs w:val="22"/>
                <w:lang w:val="ga"/>
              </w:rPr>
              <w:t xml:space="preserve"> Cosaint Tomhaltóirí</w:t>
            </w:r>
          </w:p>
        </w:tc>
        <w:tc>
          <w:tcPr>
            <w:tcW w:w="1559" w:type="dxa"/>
          </w:tcPr>
          <w:p w14:paraId="6EE55E47" w14:textId="03E09DE0" w:rsidR="001D0C5F" w:rsidRPr="0076706E" w:rsidRDefault="001D0C5F" w:rsidP="0076706E">
            <w:pPr>
              <w:spacing w:after="0"/>
              <w:jc w:val="right"/>
              <w:rPr>
                <w:sz w:val="22"/>
                <w:szCs w:val="22"/>
              </w:rPr>
            </w:pPr>
            <w:r w:rsidRPr="0076706E">
              <w:rPr>
                <w:rFonts w:cs="Calibri"/>
                <w:color w:val="000000"/>
                <w:sz w:val="22"/>
                <w:szCs w:val="22"/>
                <w:lang w:val="ga"/>
              </w:rPr>
              <w:t>108</w:t>
            </w:r>
          </w:p>
        </w:tc>
        <w:tc>
          <w:tcPr>
            <w:tcW w:w="1707" w:type="dxa"/>
          </w:tcPr>
          <w:p w14:paraId="705ECDD0" w14:textId="7851E9F0" w:rsidR="001D0C5F" w:rsidRPr="0076706E" w:rsidRDefault="001D0C5F" w:rsidP="0076706E">
            <w:pPr>
              <w:spacing w:after="0"/>
              <w:jc w:val="right"/>
              <w:rPr>
                <w:sz w:val="22"/>
                <w:szCs w:val="22"/>
              </w:rPr>
            </w:pPr>
            <w:r w:rsidRPr="0076706E">
              <w:rPr>
                <w:rFonts w:cs="Calibri"/>
                <w:color w:val="000000"/>
                <w:sz w:val="22"/>
                <w:szCs w:val="22"/>
                <w:lang w:val="ga"/>
              </w:rPr>
              <w:t>8</w:t>
            </w:r>
          </w:p>
        </w:tc>
        <w:tc>
          <w:tcPr>
            <w:tcW w:w="1553" w:type="dxa"/>
          </w:tcPr>
          <w:p w14:paraId="000AA6DE" w14:textId="61B474C5" w:rsidR="001D0C5F" w:rsidRPr="0076706E" w:rsidRDefault="001D0C5F" w:rsidP="0076706E">
            <w:pPr>
              <w:spacing w:after="0"/>
              <w:jc w:val="right"/>
              <w:rPr>
                <w:sz w:val="22"/>
                <w:szCs w:val="22"/>
              </w:rPr>
            </w:pPr>
            <w:r w:rsidRPr="0076706E">
              <w:rPr>
                <w:rFonts w:cs="Calibri"/>
                <w:color w:val="000000"/>
                <w:sz w:val="22"/>
                <w:szCs w:val="22"/>
                <w:lang w:val="ga"/>
              </w:rPr>
              <w:t>7.4</w:t>
            </w:r>
          </w:p>
        </w:tc>
        <w:tc>
          <w:tcPr>
            <w:tcW w:w="1282" w:type="dxa"/>
          </w:tcPr>
          <w:p w14:paraId="33B04154" w14:textId="0A5E90A1" w:rsidR="001D0C5F" w:rsidRPr="0076706E" w:rsidRDefault="001D0C5F" w:rsidP="0076706E">
            <w:pPr>
              <w:jc w:val="right"/>
              <w:rPr>
                <w:sz w:val="22"/>
                <w:szCs w:val="22"/>
              </w:rPr>
            </w:pPr>
            <w:r w:rsidRPr="0076706E">
              <w:rPr>
                <w:rFonts w:cs="Calibri"/>
                <w:color w:val="000000"/>
                <w:sz w:val="22"/>
                <w:szCs w:val="22"/>
                <w:lang w:val="ga"/>
              </w:rPr>
              <w:t>120</w:t>
            </w:r>
          </w:p>
        </w:tc>
        <w:tc>
          <w:tcPr>
            <w:tcW w:w="1559" w:type="dxa"/>
          </w:tcPr>
          <w:p w14:paraId="0BC71394" w14:textId="56178140" w:rsidR="001D0C5F" w:rsidRPr="0076706E" w:rsidRDefault="001D0C5F" w:rsidP="0076706E">
            <w:pPr>
              <w:jc w:val="right"/>
              <w:rPr>
                <w:sz w:val="22"/>
                <w:szCs w:val="22"/>
              </w:rPr>
            </w:pPr>
            <w:r w:rsidRPr="0076706E">
              <w:rPr>
                <w:rFonts w:cs="Calibri"/>
                <w:color w:val="000000"/>
                <w:sz w:val="22"/>
                <w:szCs w:val="22"/>
                <w:lang w:val="ga"/>
              </w:rPr>
              <w:t>8</w:t>
            </w:r>
          </w:p>
        </w:tc>
        <w:tc>
          <w:tcPr>
            <w:tcW w:w="1554" w:type="dxa"/>
          </w:tcPr>
          <w:p w14:paraId="6F46D0A1" w14:textId="5D07FE3E" w:rsidR="001D0C5F" w:rsidRPr="0076706E" w:rsidRDefault="001D0C5F" w:rsidP="0076706E">
            <w:pPr>
              <w:jc w:val="right"/>
              <w:rPr>
                <w:sz w:val="22"/>
                <w:szCs w:val="22"/>
              </w:rPr>
            </w:pPr>
            <w:r w:rsidRPr="0076706E">
              <w:rPr>
                <w:rFonts w:cs="Calibri"/>
                <w:color w:val="000000"/>
                <w:sz w:val="22"/>
                <w:szCs w:val="22"/>
                <w:lang w:val="ga"/>
              </w:rPr>
              <w:t>6.7</w:t>
            </w:r>
          </w:p>
        </w:tc>
      </w:tr>
      <w:tr w:rsidR="001D0C5F" w:rsidRPr="0076706E" w14:paraId="3B62EFF8" w14:textId="77777777" w:rsidTr="00CE3211">
        <w:trPr>
          <w:jc w:val="center"/>
        </w:trPr>
        <w:tc>
          <w:tcPr>
            <w:tcW w:w="2547" w:type="dxa"/>
            <w:vAlign w:val="bottom"/>
          </w:tcPr>
          <w:p w14:paraId="274725BD" w14:textId="7FE9F9C9" w:rsidR="001D0C5F" w:rsidRPr="0076706E" w:rsidRDefault="001D0C5F" w:rsidP="0076706E">
            <w:pPr>
              <w:rPr>
                <w:sz w:val="22"/>
                <w:szCs w:val="22"/>
              </w:rPr>
            </w:pPr>
            <w:r w:rsidRPr="0076706E">
              <w:rPr>
                <w:sz w:val="22"/>
                <w:szCs w:val="22"/>
                <w:lang w:val="ga"/>
              </w:rPr>
              <w:t>Fiontraíocht Éireann</w:t>
            </w:r>
          </w:p>
        </w:tc>
        <w:tc>
          <w:tcPr>
            <w:tcW w:w="1559" w:type="dxa"/>
          </w:tcPr>
          <w:p w14:paraId="6F7F952E" w14:textId="5B154D66" w:rsidR="001D0C5F" w:rsidRPr="0076706E" w:rsidRDefault="001D0C5F" w:rsidP="0076706E">
            <w:pPr>
              <w:spacing w:after="0"/>
              <w:jc w:val="right"/>
              <w:rPr>
                <w:sz w:val="22"/>
                <w:szCs w:val="22"/>
              </w:rPr>
            </w:pPr>
            <w:r w:rsidRPr="0076706E">
              <w:rPr>
                <w:rFonts w:cs="Calibri"/>
                <w:color w:val="000000"/>
                <w:sz w:val="22"/>
                <w:szCs w:val="22"/>
                <w:lang w:val="ga"/>
              </w:rPr>
              <w:t>665</w:t>
            </w:r>
          </w:p>
        </w:tc>
        <w:tc>
          <w:tcPr>
            <w:tcW w:w="1707" w:type="dxa"/>
          </w:tcPr>
          <w:p w14:paraId="0C8AF788" w14:textId="79888B87" w:rsidR="001D0C5F" w:rsidRPr="0076706E" w:rsidRDefault="001D0C5F" w:rsidP="0076706E">
            <w:pPr>
              <w:spacing w:after="0"/>
              <w:jc w:val="right"/>
              <w:rPr>
                <w:sz w:val="22"/>
                <w:szCs w:val="22"/>
              </w:rPr>
            </w:pPr>
            <w:r w:rsidRPr="0076706E">
              <w:rPr>
                <w:rFonts w:cs="Calibri"/>
                <w:color w:val="000000"/>
                <w:sz w:val="22"/>
                <w:szCs w:val="22"/>
                <w:lang w:val="ga"/>
              </w:rPr>
              <w:t>27</w:t>
            </w:r>
          </w:p>
        </w:tc>
        <w:tc>
          <w:tcPr>
            <w:tcW w:w="1553" w:type="dxa"/>
          </w:tcPr>
          <w:p w14:paraId="4A46CC96" w14:textId="62F0A38C" w:rsidR="001D0C5F" w:rsidRPr="0076706E" w:rsidRDefault="001D0C5F" w:rsidP="0076706E">
            <w:pPr>
              <w:spacing w:after="0"/>
              <w:jc w:val="right"/>
              <w:rPr>
                <w:sz w:val="22"/>
                <w:szCs w:val="22"/>
              </w:rPr>
            </w:pPr>
            <w:r w:rsidRPr="0076706E">
              <w:rPr>
                <w:rFonts w:cs="Calibri"/>
                <w:color w:val="000000"/>
                <w:sz w:val="22"/>
                <w:szCs w:val="22"/>
                <w:lang w:val="ga"/>
              </w:rPr>
              <w:t>4.1</w:t>
            </w:r>
          </w:p>
        </w:tc>
        <w:tc>
          <w:tcPr>
            <w:tcW w:w="1282" w:type="dxa"/>
          </w:tcPr>
          <w:p w14:paraId="19236877" w14:textId="68DF21CA" w:rsidR="001D0C5F" w:rsidRPr="0076706E" w:rsidRDefault="001D0C5F" w:rsidP="0076706E">
            <w:pPr>
              <w:jc w:val="right"/>
              <w:rPr>
                <w:sz w:val="22"/>
                <w:szCs w:val="22"/>
              </w:rPr>
            </w:pPr>
            <w:r w:rsidRPr="0076706E">
              <w:rPr>
                <w:rFonts w:cs="Calibri"/>
                <w:color w:val="000000"/>
                <w:sz w:val="22"/>
                <w:szCs w:val="22"/>
                <w:lang w:val="ga"/>
              </w:rPr>
              <w:t>672</w:t>
            </w:r>
          </w:p>
        </w:tc>
        <w:tc>
          <w:tcPr>
            <w:tcW w:w="1559" w:type="dxa"/>
          </w:tcPr>
          <w:p w14:paraId="7E6B6C20" w14:textId="5EC64971" w:rsidR="001D0C5F" w:rsidRPr="0076706E" w:rsidRDefault="001D0C5F" w:rsidP="0076706E">
            <w:pPr>
              <w:jc w:val="right"/>
              <w:rPr>
                <w:sz w:val="22"/>
                <w:szCs w:val="22"/>
              </w:rPr>
            </w:pPr>
            <w:r w:rsidRPr="0076706E">
              <w:rPr>
                <w:rFonts w:cs="Calibri"/>
                <w:color w:val="000000"/>
                <w:sz w:val="22"/>
                <w:szCs w:val="22"/>
                <w:lang w:val="ga"/>
              </w:rPr>
              <w:t>21</w:t>
            </w:r>
          </w:p>
        </w:tc>
        <w:tc>
          <w:tcPr>
            <w:tcW w:w="1554" w:type="dxa"/>
          </w:tcPr>
          <w:p w14:paraId="7A201217" w14:textId="16B181BE" w:rsidR="001D0C5F" w:rsidRPr="0076706E" w:rsidRDefault="001D0C5F" w:rsidP="0076706E">
            <w:pPr>
              <w:jc w:val="right"/>
              <w:rPr>
                <w:sz w:val="22"/>
                <w:szCs w:val="22"/>
              </w:rPr>
            </w:pPr>
            <w:r w:rsidRPr="0076706E">
              <w:rPr>
                <w:rFonts w:cs="Calibri"/>
                <w:color w:val="000000"/>
                <w:sz w:val="22"/>
                <w:szCs w:val="22"/>
                <w:lang w:val="ga"/>
              </w:rPr>
              <w:t>3.1</w:t>
            </w:r>
          </w:p>
        </w:tc>
      </w:tr>
      <w:tr w:rsidR="001D0C5F" w:rsidRPr="0076706E" w14:paraId="6628549C" w14:textId="77777777" w:rsidTr="00CE3211">
        <w:trPr>
          <w:jc w:val="center"/>
        </w:trPr>
        <w:tc>
          <w:tcPr>
            <w:tcW w:w="2547" w:type="dxa"/>
            <w:vAlign w:val="bottom"/>
          </w:tcPr>
          <w:p w14:paraId="6D583CA4" w14:textId="3E3F4881" w:rsidR="001D0C5F" w:rsidRPr="0076706E" w:rsidRDefault="00AD1172" w:rsidP="0076706E">
            <w:pPr>
              <w:rPr>
                <w:sz w:val="22"/>
                <w:szCs w:val="22"/>
              </w:rPr>
            </w:pPr>
            <w:r w:rsidRPr="0076706E">
              <w:rPr>
                <w:sz w:val="22"/>
                <w:szCs w:val="22"/>
                <w:lang w:val="ga"/>
              </w:rPr>
              <w:t>An t</w:t>
            </w:r>
            <w:r w:rsidR="001A0D2B" w:rsidRPr="0076706E">
              <w:rPr>
                <w:sz w:val="22"/>
                <w:szCs w:val="22"/>
              </w:rPr>
              <w:t>Údarás</w:t>
            </w:r>
            <w:r w:rsidR="001A0D2B" w:rsidRPr="0076706E">
              <w:t xml:space="preserve"> </w:t>
            </w:r>
            <w:r w:rsidRPr="0076706E">
              <w:rPr>
                <w:sz w:val="22"/>
                <w:szCs w:val="22"/>
                <w:lang w:val="ga"/>
              </w:rPr>
              <w:t>Sláinte &amp;</w:t>
            </w:r>
            <w:r w:rsidR="001D0C5F" w:rsidRPr="0076706E">
              <w:rPr>
                <w:sz w:val="22"/>
                <w:szCs w:val="22"/>
                <w:lang w:val="ga"/>
              </w:rPr>
              <w:t xml:space="preserve"> Sábháilteachta</w:t>
            </w:r>
          </w:p>
        </w:tc>
        <w:tc>
          <w:tcPr>
            <w:tcW w:w="1559" w:type="dxa"/>
          </w:tcPr>
          <w:p w14:paraId="6D1B4D92" w14:textId="07322314" w:rsidR="001D0C5F" w:rsidRPr="0076706E" w:rsidRDefault="001D0C5F" w:rsidP="0076706E">
            <w:pPr>
              <w:spacing w:after="0"/>
              <w:jc w:val="right"/>
              <w:rPr>
                <w:sz w:val="22"/>
                <w:szCs w:val="22"/>
              </w:rPr>
            </w:pPr>
            <w:r w:rsidRPr="0076706E">
              <w:rPr>
                <w:rFonts w:cs="Calibri"/>
                <w:color w:val="000000"/>
                <w:sz w:val="22"/>
                <w:szCs w:val="22"/>
                <w:lang w:val="ga"/>
              </w:rPr>
              <w:t>181</w:t>
            </w:r>
          </w:p>
        </w:tc>
        <w:tc>
          <w:tcPr>
            <w:tcW w:w="1707" w:type="dxa"/>
          </w:tcPr>
          <w:p w14:paraId="4B7BCCC1" w14:textId="065DB741" w:rsidR="001D0C5F" w:rsidRPr="0076706E" w:rsidRDefault="001D0C5F" w:rsidP="0076706E">
            <w:pPr>
              <w:spacing w:after="0"/>
              <w:jc w:val="right"/>
              <w:rPr>
                <w:sz w:val="22"/>
                <w:szCs w:val="22"/>
              </w:rPr>
            </w:pPr>
            <w:r w:rsidRPr="0076706E">
              <w:rPr>
                <w:rFonts w:cs="Calibri"/>
                <w:color w:val="000000"/>
                <w:sz w:val="22"/>
                <w:szCs w:val="22"/>
                <w:lang w:val="ga"/>
              </w:rPr>
              <w:t>4</w:t>
            </w:r>
          </w:p>
        </w:tc>
        <w:tc>
          <w:tcPr>
            <w:tcW w:w="1553" w:type="dxa"/>
          </w:tcPr>
          <w:p w14:paraId="676AE58C" w14:textId="44BF26F9" w:rsidR="001D0C5F" w:rsidRPr="0076706E" w:rsidRDefault="001D0C5F" w:rsidP="0076706E">
            <w:pPr>
              <w:spacing w:after="0"/>
              <w:jc w:val="right"/>
              <w:rPr>
                <w:sz w:val="22"/>
                <w:szCs w:val="22"/>
              </w:rPr>
            </w:pPr>
            <w:r w:rsidRPr="0076706E">
              <w:rPr>
                <w:rFonts w:cs="Calibri"/>
                <w:color w:val="000000"/>
                <w:sz w:val="22"/>
                <w:szCs w:val="22"/>
                <w:lang w:val="ga"/>
              </w:rPr>
              <w:t>2.2</w:t>
            </w:r>
          </w:p>
        </w:tc>
        <w:tc>
          <w:tcPr>
            <w:tcW w:w="1282" w:type="dxa"/>
          </w:tcPr>
          <w:p w14:paraId="0AF5191C" w14:textId="53203027" w:rsidR="001D0C5F" w:rsidRPr="0076706E" w:rsidRDefault="001D0C5F" w:rsidP="0076706E">
            <w:pPr>
              <w:jc w:val="right"/>
              <w:rPr>
                <w:sz w:val="22"/>
                <w:szCs w:val="22"/>
              </w:rPr>
            </w:pPr>
            <w:r w:rsidRPr="0076706E">
              <w:rPr>
                <w:rFonts w:cs="Calibri"/>
                <w:color w:val="000000"/>
                <w:sz w:val="22"/>
                <w:szCs w:val="22"/>
                <w:lang w:val="ga"/>
              </w:rPr>
              <w:t>190</w:t>
            </w:r>
          </w:p>
        </w:tc>
        <w:tc>
          <w:tcPr>
            <w:tcW w:w="1559" w:type="dxa"/>
          </w:tcPr>
          <w:p w14:paraId="77D0F433" w14:textId="77FC620B" w:rsidR="001D0C5F" w:rsidRPr="0076706E" w:rsidRDefault="001D0C5F" w:rsidP="0076706E">
            <w:pPr>
              <w:jc w:val="right"/>
              <w:rPr>
                <w:sz w:val="22"/>
                <w:szCs w:val="22"/>
              </w:rPr>
            </w:pPr>
            <w:r w:rsidRPr="0076706E">
              <w:rPr>
                <w:rFonts w:cs="Calibri"/>
                <w:color w:val="000000"/>
                <w:sz w:val="22"/>
                <w:szCs w:val="22"/>
                <w:lang w:val="ga"/>
              </w:rPr>
              <w:t>13</w:t>
            </w:r>
          </w:p>
        </w:tc>
        <w:tc>
          <w:tcPr>
            <w:tcW w:w="1554" w:type="dxa"/>
          </w:tcPr>
          <w:p w14:paraId="26354F1A" w14:textId="32CB1B1C" w:rsidR="001D0C5F" w:rsidRPr="0076706E" w:rsidRDefault="001D0C5F" w:rsidP="0076706E">
            <w:pPr>
              <w:jc w:val="right"/>
              <w:rPr>
                <w:sz w:val="22"/>
                <w:szCs w:val="22"/>
              </w:rPr>
            </w:pPr>
            <w:r w:rsidRPr="0076706E">
              <w:rPr>
                <w:rFonts w:cs="Calibri"/>
                <w:color w:val="000000"/>
                <w:sz w:val="22"/>
                <w:szCs w:val="22"/>
                <w:lang w:val="ga"/>
              </w:rPr>
              <w:t>6.8</w:t>
            </w:r>
          </w:p>
        </w:tc>
      </w:tr>
      <w:tr w:rsidR="001D0C5F" w:rsidRPr="0076706E" w14:paraId="6B9333F9" w14:textId="77777777" w:rsidTr="00CE3211">
        <w:trPr>
          <w:jc w:val="center"/>
        </w:trPr>
        <w:tc>
          <w:tcPr>
            <w:tcW w:w="2547" w:type="dxa"/>
            <w:vAlign w:val="bottom"/>
          </w:tcPr>
          <w:p w14:paraId="6B3EA2BF" w14:textId="77777777" w:rsidR="001D0C5F" w:rsidRPr="0076706E" w:rsidRDefault="001D0C5F" w:rsidP="0076706E">
            <w:pPr>
              <w:spacing w:after="0"/>
              <w:rPr>
                <w:sz w:val="22"/>
                <w:szCs w:val="22"/>
              </w:rPr>
            </w:pPr>
            <w:r w:rsidRPr="0076706E">
              <w:rPr>
                <w:sz w:val="22"/>
                <w:szCs w:val="22"/>
                <w:lang w:val="ga"/>
              </w:rPr>
              <w:t>GFT Éireann</w:t>
            </w:r>
          </w:p>
          <w:p w14:paraId="363EBC4C" w14:textId="1A989952" w:rsidR="001D0C5F" w:rsidRPr="0076706E" w:rsidRDefault="001D0C5F" w:rsidP="0076706E">
            <w:pPr>
              <w:spacing w:after="0"/>
              <w:rPr>
                <w:sz w:val="22"/>
                <w:szCs w:val="22"/>
              </w:rPr>
            </w:pPr>
          </w:p>
        </w:tc>
        <w:tc>
          <w:tcPr>
            <w:tcW w:w="1559" w:type="dxa"/>
          </w:tcPr>
          <w:p w14:paraId="1FCA71EC" w14:textId="29786B65" w:rsidR="001D0C5F" w:rsidRPr="0076706E" w:rsidRDefault="001D0C5F" w:rsidP="0076706E">
            <w:pPr>
              <w:spacing w:after="0"/>
              <w:jc w:val="right"/>
              <w:rPr>
                <w:sz w:val="22"/>
                <w:szCs w:val="22"/>
              </w:rPr>
            </w:pPr>
            <w:r w:rsidRPr="0076706E">
              <w:rPr>
                <w:rFonts w:cs="Calibri"/>
                <w:color w:val="000000"/>
                <w:sz w:val="22"/>
                <w:szCs w:val="22"/>
                <w:lang w:val="ga"/>
              </w:rPr>
              <w:t>359</w:t>
            </w:r>
          </w:p>
        </w:tc>
        <w:tc>
          <w:tcPr>
            <w:tcW w:w="1707" w:type="dxa"/>
          </w:tcPr>
          <w:p w14:paraId="34813B0F" w14:textId="4B8E8588" w:rsidR="001D0C5F" w:rsidRPr="0076706E" w:rsidRDefault="001D0C5F" w:rsidP="0076706E">
            <w:pPr>
              <w:spacing w:after="0"/>
              <w:jc w:val="right"/>
              <w:rPr>
                <w:sz w:val="22"/>
                <w:szCs w:val="22"/>
              </w:rPr>
            </w:pPr>
            <w:r w:rsidRPr="0076706E">
              <w:rPr>
                <w:rFonts w:cs="Calibri"/>
                <w:color w:val="000000"/>
                <w:sz w:val="22"/>
                <w:szCs w:val="22"/>
                <w:lang w:val="ga"/>
              </w:rPr>
              <w:t>17</w:t>
            </w:r>
          </w:p>
        </w:tc>
        <w:tc>
          <w:tcPr>
            <w:tcW w:w="1553" w:type="dxa"/>
          </w:tcPr>
          <w:p w14:paraId="5CC37D7F" w14:textId="7446F49F" w:rsidR="001D0C5F" w:rsidRPr="0076706E" w:rsidRDefault="001D0C5F" w:rsidP="0076706E">
            <w:pPr>
              <w:spacing w:after="0"/>
              <w:jc w:val="right"/>
              <w:rPr>
                <w:sz w:val="22"/>
                <w:szCs w:val="22"/>
              </w:rPr>
            </w:pPr>
            <w:r w:rsidRPr="0076706E">
              <w:rPr>
                <w:rFonts w:cs="Calibri"/>
                <w:color w:val="000000"/>
                <w:sz w:val="22"/>
                <w:szCs w:val="22"/>
                <w:lang w:val="ga"/>
              </w:rPr>
              <w:t>4.7</w:t>
            </w:r>
          </w:p>
        </w:tc>
        <w:tc>
          <w:tcPr>
            <w:tcW w:w="1282" w:type="dxa"/>
          </w:tcPr>
          <w:p w14:paraId="52B2632D" w14:textId="14E425FB" w:rsidR="001D0C5F" w:rsidRPr="0076706E" w:rsidRDefault="001D0C5F" w:rsidP="0076706E">
            <w:pPr>
              <w:jc w:val="right"/>
              <w:rPr>
                <w:sz w:val="22"/>
                <w:szCs w:val="22"/>
              </w:rPr>
            </w:pPr>
            <w:r w:rsidRPr="0076706E">
              <w:rPr>
                <w:rFonts w:cs="Calibri"/>
                <w:color w:val="000000"/>
                <w:sz w:val="22"/>
                <w:szCs w:val="22"/>
                <w:lang w:val="ga"/>
              </w:rPr>
              <w:t>359</w:t>
            </w:r>
          </w:p>
        </w:tc>
        <w:tc>
          <w:tcPr>
            <w:tcW w:w="1559" w:type="dxa"/>
          </w:tcPr>
          <w:p w14:paraId="2093A0B9" w14:textId="284A32B7" w:rsidR="001D0C5F" w:rsidRPr="0076706E" w:rsidRDefault="001D0C5F" w:rsidP="0076706E">
            <w:pPr>
              <w:jc w:val="right"/>
              <w:rPr>
                <w:sz w:val="22"/>
                <w:szCs w:val="22"/>
              </w:rPr>
            </w:pPr>
            <w:r w:rsidRPr="0076706E">
              <w:rPr>
                <w:rFonts w:cs="Calibri"/>
                <w:color w:val="000000"/>
                <w:sz w:val="22"/>
                <w:szCs w:val="22"/>
                <w:lang w:val="ga"/>
              </w:rPr>
              <w:t>21</w:t>
            </w:r>
          </w:p>
        </w:tc>
        <w:tc>
          <w:tcPr>
            <w:tcW w:w="1554" w:type="dxa"/>
          </w:tcPr>
          <w:p w14:paraId="5A8997D9" w14:textId="34DBC6C8" w:rsidR="001D0C5F" w:rsidRPr="0076706E" w:rsidRDefault="001D0C5F" w:rsidP="0076706E">
            <w:pPr>
              <w:jc w:val="right"/>
              <w:rPr>
                <w:sz w:val="22"/>
                <w:szCs w:val="22"/>
              </w:rPr>
            </w:pPr>
            <w:r w:rsidRPr="0076706E">
              <w:rPr>
                <w:rFonts w:cs="Calibri"/>
                <w:color w:val="000000"/>
                <w:sz w:val="22"/>
                <w:szCs w:val="22"/>
                <w:lang w:val="ga"/>
              </w:rPr>
              <w:t>5.8</w:t>
            </w:r>
          </w:p>
        </w:tc>
      </w:tr>
      <w:tr w:rsidR="001D0C5F" w:rsidRPr="0076706E" w14:paraId="54E2217F" w14:textId="77777777" w:rsidTr="00CE3211">
        <w:trPr>
          <w:jc w:val="center"/>
        </w:trPr>
        <w:tc>
          <w:tcPr>
            <w:tcW w:w="2547" w:type="dxa"/>
            <w:vAlign w:val="bottom"/>
          </w:tcPr>
          <w:p w14:paraId="7AC3F2D3" w14:textId="11DB0C03" w:rsidR="001D0C5F" w:rsidRPr="0076706E" w:rsidRDefault="001D0C5F" w:rsidP="0076706E">
            <w:pPr>
              <w:rPr>
                <w:sz w:val="22"/>
                <w:szCs w:val="22"/>
              </w:rPr>
            </w:pPr>
            <w:r w:rsidRPr="0076706E">
              <w:rPr>
                <w:sz w:val="22"/>
                <w:szCs w:val="22"/>
                <w:lang w:val="ga"/>
              </w:rPr>
              <w:t>Idir-Thrádáil Éireann</w:t>
            </w:r>
          </w:p>
        </w:tc>
        <w:tc>
          <w:tcPr>
            <w:tcW w:w="1559" w:type="dxa"/>
          </w:tcPr>
          <w:p w14:paraId="4A478D33" w14:textId="0BBCBB3B" w:rsidR="001D0C5F" w:rsidRPr="0076706E" w:rsidRDefault="001D0C5F" w:rsidP="0076706E">
            <w:pPr>
              <w:spacing w:after="0"/>
              <w:jc w:val="right"/>
              <w:rPr>
                <w:sz w:val="22"/>
                <w:szCs w:val="22"/>
              </w:rPr>
            </w:pPr>
            <w:r w:rsidRPr="0076706E">
              <w:rPr>
                <w:rFonts w:cs="Calibri"/>
                <w:color w:val="000000"/>
                <w:sz w:val="22"/>
                <w:szCs w:val="22"/>
                <w:lang w:val="ga"/>
              </w:rPr>
              <w:t>52</w:t>
            </w:r>
          </w:p>
        </w:tc>
        <w:tc>
          <w:tcPr>
            <w:tcW w:w="1707" w:type="dxa"/>
          </w:tcPr>
          <w:p w14:paraId="3600C3CE" w14:textId="35A585F4" w:rsidR="001D0C5F" w:rsidRPr="0076706E" w:rsidRDefault="001D0C5F" w:rsidP="0076706E">
            <w:pPr>
              <w:spacing w:after="0"/>
              <w:jc w:val="right"/>
              <w:rPr>
                <w:sz w:val="22"/>
                <w:szCs w:val="22"/>
              </w:rPr>
            </w:pPr>
            <w:r w:rsidRPr="0076706E">
              <w:rPr>
                <w:rFonts w:cs="Calibri"/>
                <w:color w:val="000000"/>
                <w:sz w:val="22"/>
                <w:szCs w:val="22"/>
                <w:lang w:val="ga"/>
              </w:rPr>
              <w:t>2</w:t>
            </w:r>
          </w:p>
        </w:tc>
        <w:tc>
          <w:tcPr>
            <w:tcW w:w="1553" w:type="dxa"/>
          </w:tcPr>
          <w:p w14:paraId="56648D5A" w14:textId="6123739E" w:rsidR="001D0C5F" w:rsidRPr="0076706E" w:rsidRDefault="001D0C5F" w:rsidP="0076706E">
            <w:pPr>
              <w:spacing w:after="0"/>
              <w:jc w:val="right"/>
              <w:rPr>
                <w:sz w:val="22"/>
                <w:szCs w:val="22"/>
              </w:rPr>
            </w:pPr>
            <w:r w:rsidRPr="0076706E">
              <w:rPr>
                <w:rFonts w:cs="Calibri"/>
                <w:color w:val="000000"/>
                <w:sz w:val="22"/>
                <w:szCs w:val="22"/>
                <w:lang w:val="ga"/>
              </w:rPr>
              <w:t>3.8</w:t>
            </w:r>
          </w:p>
        </w:tc>
        <w:tc>
          <w:tcPr>
            <w:tcW w:w="1282" w:type="dxa"/>
          </w:tcPr>
          <w:p w14:paraId="6A8F9587" w14:textId="0F91D18C" w:rsidR="001D0C5F" w:rsidRPr="0076706E" w:rsidRDefault="001D0C5F" w:rsidP="0076706E">
            <w:pPr>
              <w:jc w:val="right"/>
              <w:rPr>
                <w:sz w:val="22"/>
                <w:szCs w:val="22"/>
              </w:rPr>
            </w:pPr>
            <w:r w:rsidRPr="0076706E">
              <w:rPr>
                <w:rFonts w:cs="Calibri"/>
                <w:color w:val="000000"/>
                <w:sz w:val="22"/>
                <w:szCs w:val="22"/>
                <w:lang w:val="ga"/>
              </w:rPr>
              <w:t>57</w:t>
            </w:r>
          </w:p>
        </w:tc>
        <w:tc>
          <w:tcPr>
            <w:tcW w:w="1559" w:type="dxa"/>
          </w:tcPr>
          <w:p w14:paraId="21684219" w14:textId="41884D8E" w:rsidR="001D0C5F" w:rsidRPr="0076706E" w:rsidRDefault="001D0C5F" w:rsidP="0076706E">
            <w:pPr>
              <w:jc w:val="right"/>
              <w:rPr>
                <w:sz w:val="22"/>
                <w:szCs w:val="22"/>
              </w:rPr>
            </w:pPr>
            <w:r w:rsidRPr="0076706E">
              <w:rPr>
                <w:rFonts w:cs="Calibri"/>
                <w:color w:val="000000"/>
                <w:sz w:val="22"/>
                <w:szCs w:val="22"/>
                <w:lang w:val="ga"/>
              </w:rPr>
              <w:t>3</w:t>
            </w:r>
          </w:p>
        </w:tc>
        <w:tc>
          <w:tcPr>
            <w:tcW w:w="1554" w:type="dxa"/>
          </w:tcPr>
          <w:p w14:paraId="37BC7BB2" w14:textId="6E65B6AD" w:rsidR="001D0C5F" w:rsidRPr="0076706E" w:rsidRDefault="001D0C5F" w:rsidP="0076706E">
            <w:pPr>
              <w:jc w:val="right"/>
              <w:rPr>
                <w:sz w:val="22"/>
                <w:szCs w:val="22"/>
              </w:rPr>
            </w:pPr>
            <w:r w:rsidRPr="0076706E">
              <w:rPr>
                <w:rFonts w:cs="Calibri"/>
                <w:color w:val="000000"/>
                <w:sz w:val="22"/>
                <w:szCs w:val="22"/>
                <w:lang w:val="ga"/>
              </w:rPr>
              <w:t>5.3</w:t>
            </w:r>
          </w:p>
        </w:tc>
      </w:tr>
      <w:tr w:rsidR="001D0C5F" w:rsidRPr="0076706E" w14:paraId="274622DB" w14:textId="77777777" w:rsidTr="00CE3211">
        <w:trPr>
          <w:jc w:val="center"/>
        </w:trPr>
        <w:tc>
          <w:tcPr>
            <w:tcW w:w="2547" w:type="dxa"/>
            <w:vAlign w:val="bottom"/>
          </w:tcPr>
          <w:p w14:paraId="26F650BD" w14:textId="1459C02D" w:rsidR="001D0C5F" w:rsidRPr="0076706E" w:rsidRDefault="001D0C5F" w:rsidP="0076706E">
            <w:pPr>
              <w:rPr>
                <w:sz w:val="22"/>
                <w:szCs w:val="22"/>
              </w:rPr>
            </w:pPr>
            <w:r w:rsidRPr="0076706E">
              <w:rPr>
                <w:sz w:val="22"/>
                <w:szCs w:val="22"/>
                <w:lang w:val="ga"/>
              </w:rPr>
              <w:t>An t</w:t>
            </w:r>
            <w:r w:rsidR="001A0D2B" w:rsidRPr="0076706E">
              <w:rPr>
                <w:sz w:val="22"/>
                <w:szCs w:val="22"/>
              </w:rPr>
              <w:t>Údarás</w:t>
            </w:r>
            <w:r w:rsidRPr="0076706E">
              <w:rPr>
                <w:sz w:val="22"/>
                <w:szCs w:val="22"/>
                <w:lang w:val="ga"/>
              </w:rPr>
              <w:t xml:space="preserve"> um Chaighdeáin Náisiúnta na hÉireann</w:t>
            </w:r>
          </w:p>
        </w:tc>
        <w:tc>
          <w:tcPr>
            <w:tcW w:w="1559" w:type="dxa"/>
          </w:tcPr>
          <w:p w14:paraId="52842C2A" w14:textId="62677DD7" w:rsidR="001D0C5F" w:rsidRPr="0076706E" w:rsidRDefault="001D0C5F" w:rsidP="0076706E">
            <w:pPr>
              <w:spacing w:after="0"/>
              <w:jc w:val="right"/>
              <w:rPr>
                <w:sz w:val="22"/>
                <w:szCs w:val="22"/>
              </w:rPr>
            </w:pPr>
            <w:r w:rsidRPr="0076706E">
              <w:rPr>
                <w:rFonts w:cs="Calibri"/>
                <w:color w:val="000000"/>
                <w:sz w:val="22"/>
                <w:szCs w:val="22"/>
                <w:lang w:val="ga"/>
              </w:rPr>
              <w:t>159</w:t>
            </w:r>
          </w:p>
        </w:tc>
        <w:tc>
          <w:tcPr>
            <w:tcW w:w="1707" w:type="dxa"/>
          </w:tcPr>
          <w:p w14:paraId="339F285E" w14:textId="2A10A96C" w:rsidR="001D0C5F" w:rsidRPr="0076706E" w:rsidRDefault="001D0C5F" w:rsidP="0076706E">
            <w:pPr>
              <w:spacing w:after="0"/>
              <w:jc w:val="right"/>
              <w:rPr>
                <w:sz w:val="22"/>
                <w:szCs w:val="22"/>
              </w:rPr>
            </w:pPr>
            <w:r w:rsidRPr="0076706E">
              <w:rPr>
                <w:rFonts w:cs="Calibri"/>
                <w:color w:val="000000"/>
                <w:sz w:val="22"/>
                <w:szCs w:val="22"/>
                <w:lang w:val="ga"/>
              </w:rPr>
              <w:t>5</w:t>
            </w:r>
          </w:p>
        </w:tc>
        <w:tc>
          <w:tcPr>
            <w:tcW w:w="1553" w:type="dxa"/>
          </w:tcPr>
          <w:p w14:paraId="7BDC6135" w14:textId="281757FB" w:rsidR="001D0C5F" w:rsidRPr="0076706E" w:rsidRDefault="001D0C5F" w:rsidP="0076706E">
            <w:pPr>
              <w:spacing w:after="0"/>
              <w:jc w:val="right"/>
              <w:rPr>
                <w:sz w:val="22"/>
                <w:szCs w:val="22"/>
              </w:rPr>
            </w:pPr>
            <w:r w:rsidRPr="0076706E">
              <w:rPr>
                <w:rFonts w:cs="Calibri"/>
                <w:color w:val="000000"/>
                <w:sz w:val="22"/>
                <w:szCs w:val="22"/>
                <w:lang w:val="ga"/>
              </w:rPr>
              <w:t>3.1</w:t>
            </w:r>
          </w:p>
        </w:tc>
        <w:tc>
          <w:tcPr>
            <w:tcW w:w="1282" w:type="dxa"/>
          </w:tcPr>
          <w:p w14:paraId="508A1DE5" w14:textId="6820A6A6" w:rsidR="001D0C5F" w:rsidRPr="0076706E" w:rsidRDefault="001D0C5F" w:rsidP="0076706E">
            <w:pPr>
              <w:jc w:val="right"/>
              <w:rPr>
                <w:sz w:val="22"/>
                <w:szCs w:val="22"/>
              </w:rPr>
            </w:pPr>
            <w:r w:rsidRPr="0076706E">
              <w:rPr>
                <w:rFonts w:cs="Calibri"/>
                <w:color w:val="000000"/>
                <w:sz w:val="22"/>
                <w:szCs w:val="22"/>
                <w:lang w:val="ga"/>
              </w:rPr>
              <w:t>164</w:t>
            </w:r>
          </w:p>
        </w:tc>
        <w:tc>
          <w:tcPr>
            <w:tcW w:w="1559" w:type="dxa"/>
          </w:tcPr>
          <w:p w14:paraId="5DA9CCE8" w14:textId="25140778" w:rsidR="001D0C5F" w:rsidRPr="0076706E" w:rsidRDefault="001D0C5F" w:rsidP="0076706E">
            <w:pPr>
              <w:jc w:val="right"/>
              <w:rPr>
                <w:sz w:val="22"/>
                <w:szCs w:val="22"/>
              </w:rPr>
            </w:pPr>
            <w:r w:rsidRPr="0076706E">
              <w:rPr>
                <w:rFonts w:cs="Calibri"/>
                <w:color w:val="000000"/>
                <w:sz w:val="22"/>
                <w:szCs w:val="22"/>
                <w:lang w:val="ga"/>
              </w:rPr>
              <w:t>7</w:t>
            </w:r>
          </w:p>
        </w:tc>
        <w:tc>
          <w:tcPr>
            <w:tcW w:w="1554" w:type="dxa"/>
          </w:tcPr>
          <w:p w14:paraId="5626BDA4" w14:textId="4F1E0AC0" w:rsidR="001D0C5F" w:rsidRPr="0076706E" w:rsidRDefault="001D0C5F" w:rsidP="0076706E">
            <w:pPr>
              <w:jc w:val="right"/>
              <w:rPr>
                <w:sz w:val="22"/>
                <w:szCs w:val="22"/>
              </w:rPr>
            </w:pPr>
            <w:r w:rsidRPr="0076706E">
              <w:rPr>
                <w:rFonts w:cs="Calibri"/>
                <w:color w:val="000000"/>
                <w:sz w:val="22"/>
                <w:szCs w:val="22"/>
                <w:lang w:val="ga"/>
              </w:rPr>
              <w:t>4.3</w:t>
            </w:r>
          </w:p>
        </w:tc>
      </w:tr>
      <w:tr w:rsidR="001D0C5F" w:rsidRPr="0076706E" w14:paraId="15AE7777" w14:textId="77777777" w:rsidTr="00CE3211">
        <w:trPr>
          <w:jc w:val="center"/>
        </w:trPr>
        <w:tc>
          <w:tcPr>
            <w:tcW w:w="2547" w:type="dxa"/>
            <w:vAlign w:val="bottom"/>
          </w:tcPr>
          <w:p w14:paraId="0BE3619A" w14:textId="10818024" w:rsidR="001D0C5F" w:rsidRPr="0076706E" w:rsidRDefault="001D0C5F" w:rsidP="0076706E">
            <w:pPr>
              <w:rPr>
                <w:sz w:val="22"/>
                <w:szCs w:val="22"/>
              </w:rPr>
            </w:pPr>
            <w:r w:rsidRPr="0076706E">
              <w:rPr>
                <w:sz w:val="22"/>
                <w:szCs w:val="22"/>
                <w:lang w:val="ga"/>
              </w:rPr>
              <w:t>An Bord Measúnaithe Díobhálacha Pearsanta</w:t>
            </w:r>
          </w:p>
        </w:tc>
        <w:tc>
          <w:tcPr>
            <w:tcW w:w="1559" w:type="dxa"/>
          </w:tcPr>
          <w:p w14:paraId="2D23F549" w14:textId="37539A87" w:rsidR="001D0C5F" w:rsidRPr="0076706E" w:rsidRDefault="001D0C5F" w:rsidP="0076706E">
            <w:pPr>
              <w:spacing w:after="0"/>
              <w:jc w:val="right"/>
              <w:rPr>
                <w:sz w:val="22"/>
                <w:szCs w:val="22"/>
              </w:rPr>
            </w:pPr>
            <w:r w:rsidRPr="0076706E">
              <w:rPr>
                <w:rFonts w:cs="Calibri"/>
                <w:color w:val="000000"/>
                <w:sz w:val="22"/>
                <w:szCs w:val="22"/>
                <w:lang w:val="ga"/>
              </w:rPr>
              <w:t>76</w:t>
            </w:r>
          </w:p>
        </w:tc>
        <w:tc>
          <w:tcPr>
            <w:tcW w:w="1707" w:type="dxa"/>
          </w:tcPr>
          <w:p w14:paraId="5785CF07" w14:textId="5C406E86" w:rsidR="001D0C5F" w:rsidRPr="0076706E" w:rsidRDefault="001D0C5F" w:rsidP="0076706E">
            <w:pPr>
              <w:spacing w:after="0"/>
              <w:jc w:val="right"/>
              <w:rPr>
                <w:sz w:val="22"/>
                <w:szCs w:val="22"/>
              </w:rPr>
            </w:pPr>
            <w:r w:rsidRPr="0076706E">
              <w:rPr>
                <w:rFonts w:cs="Calibri"/>
                <w:color w:val="000000"/>
                <w:sz w:val="22"/>
                <w:szCs w:val="22"/>
                <w:lang w:val="ga"/>
              </w:rPr>
              <w:t>3</w:t>
            </w:r>
          </w:p>
        </w:tc>
        <w:tc>
          <w:tcPr>
            <w:tcW w:w="1553" w:type="dxa"/>
          </w:tcPr>
          <w:p w14:paraId="436433C2" w14:textId="2296FB06" w:rsidR="001D0C5F" w:rsidRPr="0076706E" w:rsidRDefault="001D0C5F" w:rsidP="0076706E">
            <w:pPr>
              <w:spacing w:after="0"/>
              <w:jc w:val="right"/>
              <w:rPr>
                <w:sz w:val="22"/>
                <w:szCs w:val="22"/>
              </w:rPr>
            </w:pPr>
            <w:r w:rsidRPr="0076706E">
              <w:rPr>
                <w:rFonts w:cs="Calibri"/>
                <w:color w:val="000000"/>
                <w:sz w:val="22"/>
                <w:szCs w:val="22"/>
                <w:lang w:val="ga"/>
              </w:rPr>
              <w:t>3.9</w:t>
            </w:r>
          </w:p>
        </w:tc>
        <w:tc>
          <w:tcPr>
            <w:tcW w:w="1282" w:type="dxa"/>
          </w:tcPr>
          <w:p w14:paraId="762268BF" w14:textId="47A61063" w:rsidR="001D0C5F" w:rsidRPr="0076706E" w:rsidRDefault="001D0C5F" w:rsidP="0076706E">
            <w:pPr>
              <w:jc w:val="right"/>
              <w:rPr>
                <w:sz w:val="22"/>
                <w:szCs w:val="22"/>
              </w:rPr>
            </w:pPr>
            <w:r w:rsidRPr="0076706E">
              <w:rPr>
                <w:rFonts w:cs="Calibri"/>
                <w:color w:val="000000"/>
                <w:sz w:val="22"/>
                <w:szCs w:val="22"/>
                <w:lang w:val="ga"/>
              </w:rPr>
              <w:t>80</w:t>
            </w:r>
          </w:p>
        </w:tc>
        <w:tc>
          <w:tcPr>
            <w:tcW w:w="1559" w:type="dxa"/>
          </w:tcPr>
          <w:p w14:paraId="21196E56" w14:textId="0C6F59FE" w:rsidR="001D0C5F" w:rsidRPr="0076706E" w:rsidRDefault="001D0C5F" w:rsidP="0076706E">
            <w:pPr>
              <w:jc w:val="right"/>
              <w:rPr>
                <w:sz w:val="22"/>
                <w:szCs w:val="22"/>
              </w:rPr>
            </w:pPr>
            <w:r w:rsidRPr="0076706E">
              <w:rPr>
                <w:rFonts w:cs="Calibri"/>
                <w:color w:val="000000"/>
                <w:sz w:val="22"/>
                <w:szCs w:val="22"/>
                <w:lang w:val="ga"/>
              </w:rPr>
              <w:t>6</w:t>
            </w:r>
          </w:p>
        </w:tc>
        <w:tc>
          <w:tcPr>
            <w:tcW w:w="1554" w:type="dxa"/>
          </w:tcPr>
          <w:p w14:paraId="67AA91F6" w14:textId="4E8F43FC" w:rsidR="001D0C5F" w:rsidRPr="0076706E" w:rsidRDefault="001D0C5F" w:rsidP="0076706E">
            <w:pPr>
              <w:jc w:val="right"/>
              <w:rPr>
                <w:sz w:val="22"/>
                <w:szCs w:val="22"/>
              </w:rPr>
            </w:pPr>
            <w:r w:rsidRPr="0076706E">
              <w:rPr>
                <w:rFonts w:cs="Calibri"/>
                <w:color w:val="000000"/>
                <w:sz w:val="22"/>
                <w:szCs w:val="22"/>
                <w:lang w:val="ga"/>
              </w:rPr>
              <w:t>7.5</w:t>
            </w:r>
          </w:p>
        </w:tc>
      </w:tr>
      <w:tr w:rsidR="001D0C5F" w:rsidRPr="0076706E" w14:paraId="5F3FC83C" w14:textId="77777777" w:rsidTr="00CE3211">
        <w:trPr>
          <w:jc w:val="center"/>
        </w:trPr>
        <w:tc>
          <w:tcPr>
            <w:tcW w:w="2547" w:type="dxa"/>
            <w:vAlign w:val="bottom"/>
          </w:tcPr>
          <w:p w14:paraId="254E74A1" w14:textId="2142A7BF" w:rsidR="001D0C5F" w:rsidRPr="0076706E" w:rsidRDefault="001D0C5F" w:rsidP="0076706E">
            <w:pPr>
              <w:rPr>
                <w:sz w:val="22"/>
                <w:szCs w:val="22"/>
              </w:rPr>
            </w:pPr>
            <w:r w:rsidRPr="0076706E">
              <w:rPr>
                <w:sz w:val="22"/>
                <w:szCs w:val="22"/>
                <w:lang w:val="ga"/>
              </w:rPr>
              <w:t>Fondúireacht Eolaíochta Éireann</w:t>
            </w:r>
          </w:p>
        </w:tc>
        <w:tc>
          <w:tcPr>
            <w:tcW w:w="1559" w:type="dxa"/>
          </w:tcPr>
          <w:p w14:paraId="3E1C17AD" w14:textId="77777777" w:rsidR="001D0C5F" w:rsidRPr="0076706E" w:rsidRDefault="001D0C5F" w:rsidP="0076706E">
            <w:pPr>
              <w:spacing w:after="0"/>
              <w:jc w:val="right"/>
              <w:rPr>
                <w:rFonts w:cs="Calibri"/>
                <w:color w:val="000000"/>
                <w:sz w:val="22"/>
                <w:szCs w:val="22"/>
              </w:rPr>
            </w:pPr>
            <w:r w:rsidRPr="0076706E">
              <w:rPr>
                <w:rFonts w:cs="Calibri"/>
                <w:color w:val="000000"/>
                <w:sz w:val="22"/>
                <w:szCs w:val="22"/>
                <w:lang w:val="ga"/>
              </w:rPr>
              <w:t>84</w:t>
            </w:r>
          </w:p>
          <w:p w14:paraId="4DDD0407" w14:textId="58DEA602" w:rsidR="001D0C5F" w:rsidRPr="0076706E" w:rsidRDefault="001D0C5F" w:rsidP="0076706E">
            <w:pPr>
              <w:spacing w:after="0"/>
              <w:jc w:val="right"/>
              <w:rPr>
                <w:sz w:val="22"/>
                <w:szCs w:val="22"/>
              </w:rPr>
            </w:pPr>
          </w:p>
        </w:tc>
        <w:tc>
          <w:tcPr>
            <w:tcW w:w="1707" w:type="dxa"/>
          </w:tcPr>
          <w:p w14:paraId="420ECEFC" w14:textId="77777777" w:rsidR="001D0C5F" w:rsidRPr="0076706E" w:rsidRDefault="001D0C5F" w:rsidP="0076706E">
            <w:pPr>
              <w:spacing w:after="0"/>
              <w:jc w:val="right"/>
              <w:rPr>
                <w:rFonts w:cs="Calibri"/>
                <w:color w:val="000000"/>
                <w:sz w:val="22"/>
                <w:szCs w:val="22"/>
              </w:rPr>
            </w:pPr>
            <w:r w:rsidRPr="0076706E">
              <w:rPr>
                <w:rFonts w:cs="Calibri"/>
                <w:color w:val="000000"/>
                <w:sz w:val="22"/>
                <w:szCs w:val="22"/>
                <w:lang w:val="ga"/>
              </w:rPr>
              <w:t>3</w:t>
            </w:r>
          </w:p>
          <w:p w14:paraId="32F05B95" w14:textId="7C64BE02" w:rsidR="001D0C5F" w:rsidRPr="0076706E" w:rsidRDefault="001D0C5F" w:rsidP="0076706E">
            <w:pPr>
              <w:spacing w:after="0"/>
              <w:jc w:val="right"/>
              <w:rPr>
                <w:sz w:val="22"/>
                <w:szCs w:val="22"/>
              </w:rPr>
            </w:pPr>
          </w:p>
        </w:tc>
        <w:tc>
          <w:tcPr>
            <w:tcW w:w="1553" w:type="dxa"/>
          </w:tcPr>
          <w:p w14:paraId="49F63134" w14:textId="4F849EB5" w:rsidR="001D0C5F" w:rsidRPr="0076706E" w:rsidRDefault="001D0C5F" w:rsidP="0076706E">
            <w:pPr>
              <w:spacing w:after="0"/>
              <w:jc w:val="right"/>
              <w:rPr>
                <w:sz w:val="22"/>
                <w:szCs w:val="22"/>
              </w:rPr>
            </w:pPr>
            <w:r w:rsidRPr="0076706E">
              <w:rPr>
                <w:sz w:val="22"/>
                <w:szCs w:val="22"/>
                <w:lang w:val="ga"/>
              </w:rPr>
              <w:t>3.6</w:t>
            </w:r>
          </w:p>
        </w:tc>
        <w:tc>
          <w:tcPr>
            <w:tcW w:w="1282" w:type="dxa"/>
          </w:tcPr>
          <w:p w14:paraId="04CA7C13" w14:textId="48CF76E3" w:rsidR="001D0C5F" w:rsidRPr="0076706E" w:rsidRDefault="001D0C5F" w:rsidP="0076706E">
            <w:pPr>
              <w:jc w:val="right"/>
              <w:rPr>
                <w:sz w:val="22"/>
                <w:szCs w:val="22"/>
              </w:rPr>
            </w:pPr>
            <w:r w:rsidRPr="0076706E">
              <w:rPr>
                <w:rFonts w:cs="Calibri"/>
                <w:color w:val="000000"/>
                <w:sz w:val="22"/>
                <w:szCs w:val="22"/>
                <w:lang w:val="ga"/>
              </w:rPr>
              <w:t>89</w:t>
            </w:r>
          </w:p>
        </w:tc>
        <w:tc>
          <w:tcPr>
            <w:tcW w:w="1559" w:type="dxa"/>
          </w:tcPr>
          <w:p w14:paraId="670692C2" w14:textId="26DC1F1F" w:rsidR="001D0C5F" w:rsidRPr="0076706E" w:rsidRDefault="001D0C5F" w:rsidP="0076706E">
            <w:pPr>
              <w:jc w:val="right"/>
              <w:rPr>
                <w:sz w:val="22"/>
                <w:szCs w:val="22"/>
              </w:rPr>
            </w:pPr>
            <w:r w:rsidRPr="0076706E">
              <w:rPr>
                <w:rFonts w:cs="Calibri"/>
                <w:color w:val="000000"/>
                <w:sz w:val="22"/>
                <w:szCs w:val="22"/>
                <w:lang w:val="ga"/>
              </w:rPr>
              <w:t>3</w:t>
            </w:r>
          </w:p>
        </w:tc>
        <w:tc>
          <w:tcPr>
            <w:tcW w:w="1554" w:type="dxa"/>
          </w:tcPr>
          <w:p w14:paraId="0238FC9D" w14:textId="69300B63" w:rsidR="001D0C5F" w:rsidRPr="0076706E" w:rsidRDefault="001D0C5F" w:rsidP="0076706E">
            <w:pPr>
              <w:jc w:val="right"/>
              <w:rPr>
                <w:sz w:val="22"/>
                <w:szCs w:val="22"/>
              </w:rPr>
            </w:pPr>
            <w:r w:rsidRPr="0076706E">
              <w:rPr>
                <w:rFonts w:cs="Calibri"/>
                <w:color w:val="000000"/>
                <w:sz w:val="22"/>
                <w:szCs w:val="22"/>
                <w:lang w:val="ga"/>
              </w:rPr>
              <w:t>3.4</w:t>
            </w:r>
          </w:p>
        </w:tc>
      </w:tr>
      <w:tr w:rsidR="001120E7" w:rsidRPr="0076706E" w14:paraId="0A5AC6BE" w14:textId="77777777" w:rsidTr="00CE3211">
        <w:trPr>
          <w:jc w:val="center"/>
        </w:trPr>
        <w:tc>
          <w:tcPr>
            <w:tcW w:w="2547" w:type="dxa"/>
          </w:tcPr>
          <w:p w14:paraId="5EDB9FCD" w14:textId="202A652A" w:rsidR="001120E7" w:rsidRPr="0076706E" w:rsidRDefault="007312C8" w:rsidP="0076706E">
            <w:pPr>
              <w:pStyle w:val="TableHead"/>
              <w:spacing w:after="240"/>
              <w:rPr>
                <w:sz w:val="22"/>
                <w:szCs w:val="22"/>
              </w:rPr>
            </w:pPr>
            <w:r w:rsidRPr="0076706E">
              <w:rPr>
                <w:bCs/>
                <w:sz w:val="22"/>
                <w:szCs w:val="22"/>
                <w:lang w:val="ga"/>
              </w:rPr>
              <w:t>Mór Iomlán</w:t>
            </w:r>
          </w:p>
        </w:tc>
        <w:tc>
          <w:tcPr>
            <w:tcW w:w="1559" w:type="dxa"/>
          </w:tcPr>
          <w:p w14:paraId="2A8E7442" w14:textId="1C83AF6E" w:rsidR="001120E7" w:rsidRPr="0076706E" w:rsidRDefault="007312C8" w:rsidP="0076706E">
            <w:pPr>
              <w:pStyle w:val="TableHead"/>
              <w:spacing w:after="240"/>
              <w:jc w:val="right"/>
              <w:rPr>
                <w:sz w:val="22"/>
                <w:szCs w:val="22"/>
              </w:rPr>
            </w:pPr>
            <w:r>
              <w:rPr>
                <w:sz w:val="22"/>
                <w:szCs w:val="22"/>
              </w:rPr>
              <w:t>1,684</w:t>
            </w:r>
          </w:p>
        </w:tc>
        <w:tc>
          <w:tcPr>
            <w:tcW w:w="1707" w:type="dxa"/>
          </w:tcPr>
          <w:p w14:paraId="360EDA53" w14:textId="639E0AA3" w:rsidR="001120E7" w:rsidRPr="0076706E" w:rsidRDefault="007312C8" w:rsidP="0076706E">
            <w:pPr>
              <w:pStyle w:val="TableHead"/>
              <w:spacing w:after="240"/>
              <w:jc w:val="right"/>
              <w:rPr>
                <w:sz w:val="22"/>
                <w:szCs w:val="22"/>
              </w:rPr>
            </w:pPr>
            <w:r>
              <w:rPr>
                <w:sz w:val="22"/>
                <w:szCs w:val="22"/>
              </w:rPr>
              <w:t>69</w:t>
            </w:r>
          </w:p>
        </w:tc>
        <w:tc>
          <w:tcPr>
            <w:tcW w:w="1553" w:type="dxa"/>
          </w:tcPr>
          <w:p w14:paraId="72DA6D87" w14:textId="7CA2C7DF" w:rsidR="001120E7" w:rsidRPr="0076706E" w:rsidRDefault="007312C8" w:rsidP="0076706E">
            <w:pPr>
              <w:pStyle w:val="TableHead"/>
              <w:spacing w:after="240"/>
              <w:jc w:val="right"/>
              <w:rPr>
                <w:sz w:val="22"/>
                <w:szCs w:val="22"/>
              </w:rPr>
            </w:pPr>
            <w:r>
              <w:rPr>
                <w:sz w:val="22"/>
                <w:szCs w:val="22"/>
              </w:rPr>
              <w:t>4.1</w:t>
            </w:r>
          </w:p>
        </w:tc>
        <w:tc>
          <w:tcPr>
            <w:tcW w:w="1282" w:type="dxa"/>
          </w:tcPr>
          <w:p w14:paraId="40A8C9E8" w14:textId="15A01F65" w:rsidR="001120E7" w:rsidRPr="0076706E" w:rsidRDefault="007312C8" w:rsidP="0076706E">
            <w:pPr>
              <w:pStyle w:val="TableHead"/>
              <w:spacing w:after="240"/>
              <w:jc w:val="right"/>
              <w:rPr>
                <w:sz w:val="22"/>
                <w:szCs w:val="22"/>
              </w:rPr>
            </w:pPr>
            <w:r>
              <w:rPr>
                <w:sz w:val="22"/>
                <w:szCs w:val="22"/>
              </w:rPr>
              <w:t>1,731</w:t>
            </w:r>
          </w:p>
        </w:tc>
        <w:tc>
          <w:tcPr>
            <w:tcW w:w="1559" w:type="dxa"/>
          </w:tcPr>
          <w:p w14:paraId="2656987B" w14:textId="246E0964" w:rsidR="001120E7" w:rsidRPr="0076706E" w:rsidRDefault="007312C8" w:rsidP="0076706E">
            <w:pPr>
              <w:pStyle w:val="TableHead"/>
              <w:spacing w:after="240"/>
              <w:jc w:val="right"/>
              <w:rPr>
                <w:sz w:val="22"/>
                <w:szCs w:val="22"/>
              </w:rPr>
            </w:pPr>
            <w:r>
              <w:rPr>
                <w:sz w:val="22"/>
                <w:szCs w:val="22"/>
              </w:rPr>
              <w:t>82</w:t>
            </w:r>
          </w:p>
        </w:tc>
        <w:tc>
          <w:tcPr>
            <w:tcW w:w="1554" w:type="dxa"/>
          </w:tcPr>
          <w:p w14:paraId="6324804C" w14:textId="0D46EE42" w:rsidR="001120E7" w:rsidRPr="0076706E" w:rsidRDefault="007312C8" w:rsidP="0076706E">
            <w:pPr>
              <w:pStyle w:val="TableHead"/>
              <w:spacing w:after="240"/>
              <w:jc w:val="right"/>
              <w:rPr>
                <w:sz w:val="22"/>
                <w:szCs w:val="22"/>
              </w:rPr>
            </w:pPr>
            <w:r>
              <w:rPr>
                <w:sz w:val="22"/>
                <w:szCs w:val="22"/>
              </w:rPr>
              <w:t>4.7</w:t>
            </w:r>
          </w:p>
        </w:tc>
      </w:tr>
    </w:tbl>
    <w:p w14:paraId="7CF669B2" w14:textId="18F51146" w:rsidR="00EC36C0" w:rsidRPr="0076706E" w:rsidRDefault="00EC36C0" w:rsidP="0076706E">
      <w:pPr>
        <w:rPr>
          <w:b/>
        </w:rPr>
      </w:pPr>
    </w:p>
    <w:p w14:paraId="0D6A4AD0" w14:textId="2C2C52D6" w:rsidR="001B6E03" w:rsidRPr="0076706E" w:rsidRDefault="001B6E03" w:rsidP="0076706E">
      <w:pPr>
        <w:pStyle w:val="TableTitle"/>
      </w:pPr>
      <w:r w:rsidRPr="0076706E">
        <w:rPr>
          <w:bCs/>
          <w:lang w:val="ga"/>
        </w:rPr>
        <w:t xml:space="preserve">An Roinn Airgeadais </w:t>
      </w:r>
    </w:p>
    <w:tbl>
      <w:tblPr>
        <w:tblStyle w:val="TableGrid"/>
        <w:tblW w:w="11761" w:type="dxa"/>
        <w:jc w:val="center"/>
        <w:tblLayout w:type="fixed"/>
        <w:tblLook w:val="04A0" w:firstRow="1" w:lastRow="0" w:firstColumn="1" w:lastColumn="0" w:noHBand="0" w:noVBand="1"/>
        <w:tblCaption w:val="An Roinn Airgeadais "/>
      </w:tblPr>
      <w:tblGrid>
        <w:gridCol w:w="2547"/>
        <w:gridCol w:w="1417"/>
        <w:gridCol w:w="1701"/>
        <w:gridCol w:w="1701"/>
        <w:gridCol w:w="1282"/>
        <w:gridCol w:w="1559"/>
        <w:gridCol w:w="1554"/>
      </w:tblGrid>
      <w:tr w:rsidR="001B6E03" w:rsidRPr="0076706E" w14:paraId="74E5CAED" w14:textId="77777777" w:rsidTr="00CE3211">
        <w:trPr>
          <w:tblHeader/>
          <w:jc w:val="center"/>
        </w:trPr>
        <w:tc>
          <w:tcPr>
            <w:tcW w:w="2547" w:type="dxa"/>
          </w:tcPr>
          <w:p w14:paraId="077BC504" w14:textId="77777777" w:rsidR="001B6E03" w:rsidRPr="00CE3211" w:rsidRDefault="001B6E03" w:rsidP="0076706E">
            <w:pPr>
              <w:pStyle w:val="TableHead"/>
              <w:rPr>
                <w:sz w:val="22"/>
                <w:szCs w:val="22"/>
              </w:rPr>
            </w:pPr>
            <w:r w:rsidRPr="00CE3211">
              <w:rPr>
                <w:bCs/>
                <w:sz w:val="22"/>
                <w:szCs w:val="22"/>
                <w:lang w:val="ga"/>
              </w:rPr>
              <w:t>Comhlacht Poiblí</w:t>
            </w:r>
          </w:p>
        </w:tc>
        <w:tc>
          <w:tcPr>
            <w:tcW w:w="1417" w:type="dxa"/>
          </w:tcPr>
          <w:p w14:paraId="3241EC2B" w14:textId="77777777" w:rsidR="001B6E03" w:rsidRPr="00CE3211" w:rsidRDefault="001B6E03" w:rsidP="0076706E">
            <w:pPr>
              <w:pStyle w:val="TableHead"/>
              <w:rPr>
                <w:sz w:val="22"/>
                <w:szCs w:val="22"/>
              </w:rPr>
            </w:pPr>
            <w:r w:rsidRPr="00CE3211">
              <w:rPr>
                <w:bCs/>
                <w:sz w:val="22"/>
                <w:szCs w:val="22"/>
                <w:lang w:val="ga"/>
              </w:rPr>
              <w:t>An líon iomlán fostaithe 2019</w:t>
            </w:r>
          </w:p>
        </w:tc>
        <w:tc>
          <w:tcPr>
            <w:tcW w:w="1701" w:type="dxa"/>
          </w:tcPr>
          <w:p w14:paraId="260DEC90" w14:textId="77777777" w:rsidR="001B6E03" w:rsidRPr="00CE3211" w:rsidRDefault="001B6E03" w:rsidP="0076706E">
            <w:pPr>
              <w:pStyle w:val="TableHead"/>
              <w:rPr>
                <w:sz w:val="22"/>
                <w:szCs w:val="22"/>
              </w:rPr>
            </w:pPr>
            <w:r w:rsidRPr="00CE3211">
              <w:rPr>
                <w:bCs/>
                <w:sz w:val="22"/>
                <w:szCs w:val="22"/>
                <w:lang w:val="ga"/>
              </w:rPr>
              <w:t xml:space="preserve">An líon fostaithe a thuairiscigh míchumas </w:t>
            </w:r>
          </w:p>
          <w:p w14:paraId="7F3919F7" w14:textId="77777777" w:rsidR="001B6E03" w:rsidRPr="00CE3211" w:rsidRDefault="001B6E03" w:rsidP="0076706E">
            <w:pPr>
              <w:pStyle w:val="TableHead"/>
              <w:rPr>
                <w:sz w:val="22"/>
                <w:szCs w:val="22"/>
              </w:rPr>
            </w:pPr>
            <w:r w:rsidRPr="00CE3211">
              <w:rPr>
                <w:bCs/>
                <w:sz w:val="22"/>
                <w:szCs w:val="22"/>
                <w:lang w:val="ga"/>
              </w:rPr>
              <w:t>2019</w:t>
            </w:r>
          </w:p>
        </w:tc>
        <w:tc>
          <w:tcPr>
            <w:tcW w:w="1701" w:type="dxa"/>
          </w:tcPr>
          <w:p w14:paraId="4CA607C6" w14:textId="7BAE6ED8" w:rsidR="001B6E03" w:rsidRPr="00CE3211" w:rsidRDefault="001B6E03" w:rsidP="0076706E">
            <w:pPr>
              <w:pStyle w:val="TableHead"/>
              <w:rPr>
                <w:sz w:val="22"/>
                <w:szCs w:val="22"/>
              </w:rPr>
            </w:pPr>
            <w:r w:rsidRPr="00CE3211">
              <w:rPr>
                <w:bCs/>
                <w:sz w:val="22"/>
                <w:szCs w:val="22"/>
                <w:lang w:val="ga"/>
              </w:rPr>
              <w:t>An % d’fhostaithe a thuairiscigh</w:t>
            </w:r>
          </w:p>
          <w:p w14:paraId="18851844" w14:textId="50DA1D2E" w:rsidR="001B6E03" w:rsidRPr="00CE3211" w:rsidRDefault="00254A95" w:rsidP="0076706E">
            <w:pPr>
              <w:pStyle w:val="TableHead"/>
              <w:rPr>
                <w:sz w:val="22"/>
                <w:szCs w:val="22"/>
              </w:rPr>
            </w:pPr>
            <w:r w:rsidRPr="00CE3211">
              <w:rPr>
                <w:bCs/>
                <w:sz w:val="22"/>
                <w:szCs w:val="22"/>
                <w:lang w:val="ga"/>
              </w:rPr>
              <w:t xml:space="preserve">míchumas 2019 </w:t>
            </w:r>
          </w:p>
        </w:tc>
        <w:tc>
          <w:tcPr>
            <w:tcW w:w="1282" w:type="dxa"/>
          </w:tcPr>
          <w:p w14:paraId="45009A4E" w14:textId="77777777" w:rsidR="001B6E03" w:rsidRPr="00CE3211" w:rsidRDefault="001B6E03" w:rsidP="0076706E">
            <w:pPr>
              <w:pStyle w:val="TableHead"/>
              <w:rPr>
                <w:sz w:val="22"/>
                <w:szCs w:val="22"/>
              </w:rPr>
            </w:pPr>
            <w:r w:rsidRPr="00CE3211">
              <w:rPr>
                <w:bCs/>
                <w:sz w:val="22"/>
                <w:szCs w:val="22"/>
                <w:lang w:val="ga"/>
              </w:rPr>
              <w:t>An líon iomlán fostaithe 2020</w:t>
            </w:r>
          </w:p>
        </w:tc>
        <w:tc>
          <w:tcPr>
            <w:tcW w:w="1559" w:type="dxa"/>
          </w:tcPr>
          <w:p w14:paraId="432C859E" w14:textId="1E59C5CC" w:rsidR="001B6E03" w:rsidRPr="00CE3211" w:rsidRDefault="00254A95" w:rsidP="0076706E">
            <w:pPr>
              <w:pStyle w:val="TableHead"/>
              <w:rPr>
                <w:sz w:val="22"/>
                <w:szCs w:val="22"/>
              </w:rPr>
            </w:pPr>
            <w:r w:rsidRPr="00CE3211">
              <w:rPr>
                <w:bCs/>
                <w:sz w:val="22"/>
                <w:szCs w:val="22"/>
                <w:lang w:val="ga"/>
              </w:rPr>
              <w:t>An líon fostaithe a thuairiscigh míchumas</w:t>
            </w:r>
          </w:p>
          <w:p w14:paraId="1E0ECBBA" w14:textId="77777777" w:rsidR="001B6E03" w:rsidRPr="00CE3211" w:rsidRDefault="001B6E03" w:rsidP="0076706E">
            <w:pPr>
              <w:pStyle w:val="TableHead"/>
              <w:rPr>
                <w:sz w:val="22"/>
                <w:szCs w:val="22"/>
              </w:rPr>
            </w:pPr>
            <w:r w:rsidRPr="00CE3211">
              <w:rPr>
                <w:bCs/>
                <w:sz w:val="22"/>
                <w:szCs w:val="22"/>
                <w:lang w:val="ga"/>
              </w:rPr>
              <w:t>2020</w:t>
            </w:r>
          </w:p>
        </w:tc>
        <w:tc>
          <w:tcPr>
            <w:tcW w:w="1554" w:type="dxa"/>
          </w:tcPr>
          <w:p w14:paraId="38AA636E" w14:textId="289C6D91" w:rsidR="001B6E03" w:rsidRPr="00CE3211" w:rsidRDefault="001B6E03" w:rsidP="0076706E">
            <w:pPr>
              <w:pStyle w:val="TableHead"/>
              <w:rPr>
                <w:sz w:val="22"/>
                <w:szCs w:val="22"/>
              </w:rPr>
            </w:pPr>
            <w:r w:rsidRPr="00CE3211">
              <w:rPr>
                <w:bCs/>
                <w:sz w:val="22"/>
                <w:szCs w:val="22"/>
                <w:lang w:val="ga"/>
              </w:rPr>
              <w:t>An % d’fhostaithe a thuairiscigh</w:t>
            </w:r>
          </w:p>
          <w:p w14:paraId="7BB54A06" w14:textId="7A59714B" w:rsidR="001B6E03" w:rsidRPr="00CE3211" w:rsidRDefault="00254A95" w:rsidP="0076706E">
            <w:pPr>
              <w:pStyle w:val="TableHead"/>
              <w:rPr>
                <w:sz w:val="22"/>
                <w:szCs w:val="22"/>
              </w:rPr>
            </w:pPr>
            <w:r w:rsidRPr="00CE3211">
              <w:rPr>
                <w:bCs/>
                <w:sz w:val="22"/>
                <w:szCs w:val="22"/>
                <w:lang w:val="ga"/>
              </w:rPr>
              <w:t>míchumas 2020</w:t>
            </w:r>
          </w:p>
        </w:tc>
      </w:tr>
      <w:tr w:rsidR="001B6E03" w:rsidRPr="0076706E" w14:paraId="1F7412D2" w14:textId="77777777" w:rsidTr="00CE3211">
        <w:trPr>
          <w:jc w:val="center"/>
        </w:trPr>
        <w:tc>
          <w:tcPr>
            <w:tcW w:w="2547" w:type="dxa"/>
          </w:tcPr>
          <w:p w14:paraId="70381872" w14:textId="6D914554" w:rsidR="001B6E03" w:rsidRPr="0076706E" w:rsidRDefault="001B6E03" w:rsidP="0076706E">
            <w:pPr>
              <w:rPr>
                <w:sz w:val="22"/>
                <w:szCs w:val="22"/>
              </w:rPr>
            </w:pPr>
            <w:r w:rsidRPr="0076706E">
              <w:rPr>
                <w:sz w:val="22"/>
                <w:szCs w:val="22"/>
                <w:lang w:val="ga"/>
              </w:rPr>
              <w:t>Gníomhaireacht Bainistíochta an Chisteáin Náisiúnta</w:t>
            </w:r>
          </w:p>
        </w:tc>
        <w:tc>
          <w:tcPr>
            <w:tcW w:w="1417" w:type="dxa"/>
          </w:tcPr>
          <w:p w14:paraId="330EB950" w14:textId="791D9BE0" w:rsidR="001B6E03" w:rsidRPr="0076706E" w:rsidRDefault="001B6E03" w:rsidP="0076706E">
            <w:pPr>
              <w:jc w:val="right"/>
              <w:rPr>
                <w:sz w:val="22"/>
                <w:szCs w:val="22"/>
              </w:rPr>
            </w:pPr>
            <w:r w:rsidRPr="0076706E">
              <w:rPr>
                <w:sz w:val="22"/>
                <w:szCs w:val="22"/>
                <w:lang w:val="ga"/>
              </w:rPr>
              <w:t>786</w:t>
            </w:r>
          </w:p>
        </w:tc>
        <w:tc>
          <w:tcPr>
            <w:tcW w:w="1701" w:type="dxa"/>
          </w:tcPr>
          <w:p w14:paraId="56E7FB1E" w14:textId="6FB5CBB5" w:rsidR="001B6E03" w:rsidRPr="0076706E" w:rsidRDefault="001B6E03" w:rsidP="0076706E">
            <w:pPr>
              <w:jc w:val="right"/>
              <w:rPr>
                <w:sz w:val="22"/>
                <w:szCs w:val="22"/>
              </w:rPr>
            </w:pPr>
            <w:r w:rsidRPr="0076706E">
              <w:rPr>
                <w:sz w:val="22"/>
                <w:szCs w:val="22"/>
                <w:lang w:val="ga"/>
              </w:rPr>
              <w:t>32</w:t>
            </w:r>
          </w:p>
        </w:tc>
        <w:tc>
          <w:tcPr>
            <w:tcW w:w="1701" w:type="dxa"/>
          </w:tcPr>
          <w:p w14:paraId="1C998B90" w14:textId="53FF70A1" w:rsidR="001B6E03" w:rsidRPr="0076706E" w:rsidRDefault="001B6E03" w:rsidP="0076706E">
            <w:pPr>
              <w:jc w:val="right"/>
              <w:rPr>
                <w:sz w:val="22"/>
                <w:szCs w:val="22"/>
              </w:rPr>
            </w:pPr>
            <w:r w:rsidRPr="0076706E">
              <w:rPr>
                <w:sz w:val="22"/>
                <w:szCs w:val="22"/>
                <w:lang w:val="ga"/>
              </w:rPr>
              <w:t>4.1</w:t>
            </w:r>
          </w:p>
        </w:tc>
        <w:tc>
          <w:tcPr>
            <w:tcW w:w="1282" w:type="dxa"/>
          </w:tcPr>
          <w:p w14:paraId="498BC8BC" w14:textId="5F00A14F" w:rsidR="001B6E03" w:rsidRPr="0076706E" w:rsidRDefault="001B6E03" w:rsidP="0076706E">
            <w:pPr>
              <w:jc w:val="right"/>
              <w:rPr>
                <w:sz w:val="22"/>
                <w:szCs w:val="22"/>
              </w:rPr>
            </w:pPr>
            <w:r w:rsidRPr="0076706E">
              <w:rPr>
                <w:sz w:val="22"/>
                <w:szCs w:val="22"/>
                <w:lang w:val="ga"/>
              </w:rPr>
              <w:t>794</w:t>
            </w:r>
          </w:p>
        </w:tc>
        <w:tc>
          <w:tcPr>
            <w:tcW w:w="1559" w:type="dxa"/>
          </w:tcPr>
          <w:p w14:paraId="12A0C1B2" w14:textId="081FF41A" w:rsidR="001B6E03" w:rsidRPr="0076706E" w:rsidRDefault="001B6E03" w:rsidP="0076706E">
            <w:pPr>
              <w:jc w:val="right"/>
              <w:rPr>
                <w:sz w:val="22"/>
                <w:szCs w:val="22"/>
              </w:rPr>
            </w:pPr>
            <w:r w:rsidRPr="0076706E">
              <w:rPr>
                <w:sz w:val="22"/>
                <w:szCs w:val="22"/>
                <w:lang w:val="ga"/>
              </w:rPr>
              <w:t>34</w:t>
            </w:r>
          </w:p>
        </w:tc>
        <w:tc>
          <w:tcPr>
            <w:tcW w:w="1554" w:type="dxa"/>
          </w:tcPr>
          <w:p w14:paraId="3C3384A2" w14:textId="45248077" w:rsidR="001B6E03" w:rsidRPr="0076706E" w:rsidRDefault="001B6E03" w:rsidP="0076706E">
            <w:pPr>
              <w:jc w:val="right"/>
              <w:rPr>
                <w:sz w:val="22"/>
                <w:szCs w:val="22"/>
              </w:rPr>
            </w:pPr>
            <w:r w:rsidRPr="0076706E">
              <w:rPr>
                <w:sz w:val="22"/>
                <w:szCs w:val="22"/>
                <w:lang w:val="ga"/>
              </w:rPr>
              <w:t>4.3</w:t>
            </w:r>
          </w:p>
        </w:tc>
      </w:tr>
      <w:tr w:rsidR="001B6E03" w:rsidRPr="0076706E" w14:paraId="11A49E29" w14:textId="77777777" w:rsidTr="00CE3211">
        <w:trPr>
          <w:jc w:val="center"/>
        </w:trPr>
        <w:tc>
          <w:tcPr>
            <w:tcW w:w="2547" w:type="dxa"/>
          </w:tcPr>
          <w:p w14:paraId="416A7CD5" w14:textId="516B8B68" w:rsidR="001B6E03" w:rsidRPr="0076706E" w:rsidRDefault="005D53DB" w:rsidP="00CE3211">
            <w:pPr>
              <w:pStyle w:val="TableHead"/>
              <w:spacing w:after="240"/>
              <w:rPr>
                <w:sz w:val="22"/>
                <w:szCs w:val="22"/>
              </w:rPr>
            </w:pPr>
            <w:r w:rsidRPr="0076706E">
              <w:rPr>
                <w:bCs/>
                <w:sz w:val="22"/>
                <w:szCs w:val="22"/>
                <w:lang w:val="ga"/>
              </w:rPr>
              <w:t xml:space="preserve">Mór </w:t>
            </w:r>
            <w:r w:rsidR="001B6E03" w:rsidRPr="0076706E">
              <w:rPr>
                <w:bCs/>
                <w:sz w:val="22"/>
                <w:szCs w:val="22"/>
                <w:lang w:val="ga"/>
              </w:rPr>
              <w:t>Iomlán</w:t>
            </w:r>
          </w:p>
        </w:tc>
        <w:tc>
          <w:tcPr>
            <w:tcW w:w="1417" w:type="dxa"/>
          </w:tcPr>
          <w:p w14:paraId="2D43C54E" w14:textId="19E4591C" w:rsidR="001B6E03" w:rsidRPr="0076706E" w:rsidRDefault="001B6E03" w:rsidP="00CE3211">
            <w:pPr>
              <w:pStyle w:val="TableHead"/>
              <w:spacing w:after="240"/>
              <w:jc w:val="right"/>
              <w:rPr>
                <w:sz w:val="22"/>
                <w:szCs w:val="22"/>
              </w:rPr>
            </w:pPr>
            <w:r w:rsidRPr="0076706E">
              <w:rPr>
                <w:bCs/>
                <w:sz w:val="22"/>
                <w:szCs w:val="22"/>
                <w:lang w:val="ga"/>
              </w:rPr>
              <w:t>786</w:t>
            </w:r>
          </w:p>
        </w:tc>
        <w:tc>
          <w:tcPr>
            <w:tcW w:w="1701" w:type="dxa"/>
          </w:tcPr>
          <w:p w14:paraId="1BF51795" w14:textId="683B48E2" w:rsidR="001B6E03" w:rsidRPr="0076706E" w:rsidRDefault="001B6E03" w:rsidP="00CE3211">
            <w:pPr>
              <w:pStyle w:val="TableHead"/>
              <w:spacing w:after="240"/>
              <w:jc w:val="right"/>
              <w:rPr>
                <w:sz w:val="22"/>
                <w:szCs w:val="22"/>
              </w:rPr>
            </w:pPr>
            <w:r w:rsidRPr="0076706E">
              <w:rPr>
                <w:bCs/>
                <w:sz w:val="22"/>
                <w:szCs w:val="22"/>
                <w:lang w:val="ga"/>
              </w:rPr>
              <w:t>32</w:t>
            </w:r>
          </w:p>
        </w:tc>
        <w:tc>
          <w:tcPr>
            <w:tcW w:w="1701" w:type="dxa"/>
          </w:tcPr>
          <w:p w14:paraId="2496653B" w14:textId="4567EB68" w:rsidR="001B6E03" w:rsidRPr="0076706E" w:rsidRDefault="001B6E03" w:rsidP="00CE3211">
            <w:pPr>
              <w:pStyle w:val="TableHead"/>
              <w:spacing w:after="240"/>
              <w:jc w:val="right"/>
              <w:rPr>
                <w:sz w:val="22"/>
                <w:szCs w:val="22"/>
              </w:rPr>
            </w:pPr>
            <w:r w:rsidRPr="0076706E">
              <w:rPr>
                <w:bCs/>
                <w:sz w:val="22"/>
                <w:szCs w:val="22"/>
                <w:lang w:val="ga"/>
              </w:rPr>
              <w:t>4.1</w:t>
            </w:r>
          </w:p>
        </w:tc>
        <w:tc>
          <w:tcPr>
            <w:tcW w:w="1282" w:type="dxa"/>
          </w:tcPr>
          <w:p w14:paraId="38B64174" w14:textId="3EBEBE70" w:rsidR="001B6E03" w:rsidRPr="0076706E" w:rsidRDefault="001B6E03" w:rsidP="00CE3211">
            <w:pPr>
              <w:pStyle w:val="TableHead"/>
              <w:spacing w:after="240"/>
              <w:jc w:val="right"/>
              <w:rPr>
                <w:sz w:val="22"/>
                <w:szCs w:val="22"/>
              </w:rPr>
            </w:pPr>
            <w:r w:rsidRPr="0076706E">
              <w:rPr>
                <w:bCs/>
                <w:sz w:val="22"/>
                <w:szCs w:val="22"/>
                <w:lang w:val="ga"/>
              </w:rPr>
              <w:t>794</w:t>
            </w:r>
          </w:p>
        </w:tc>
        <w:tc>
          <w:tcPr>
            <w:tcW w:w="1559" w:type="dxa"/>
          </w:tcPr>
          <w:p w14:paraId="42F9E1BF" w14:textId="369C975E" w:rsidR="001B6E03" w:rsidRPr="0076706E" w:rsidRDefault="001B6E03" w:rsidP="00CE3211">
            <w:pPr>
              <w:pStyle w:val="TableHead"/>
              <w:spacing w:after="240"/>
              <w:jc w:val="right"/>
              <w:rPr>
                <w:sz w:val="22"/>
                <w:szCs w:val="22"/>
              </w:rPr>
            </w:pPr>
            <w:r w:rsidRPr="0076706E">
              <w:rPr>
                <w:bCs/>
                <w:sz w:val="22"/>
                <w:szCs w:val="22"/>
                <w:lang w:val="ga"/>
              </w:rPr>
              <w:t>34</w:t>
            </w:r>
          </w:p>
        </w:tc>
        <w:tc>
          <w:tcPr>
            <w:tcW w:w="1554" w:type="dxa"/>
          </w:tcPr>
          <w:p w14:paraId="075637BA" w14:textId="3067D255" w:rsidR="001B6E03" w:rsidRPr="0076706E" w:rsidRDefault="001B6E03" w:rsidP="00CE3211">
            <w:pPr>
              <w:pStyle w:val="TableHead"/>
              <w:spacing w:after="240"/>
              <w:jc w:val="right"/>
              <w:rPr>
                <w:sz w:val="22"/>
                <w:szCs w:val="22"/>
              </w:rPr>
            </w:pPr>
            <w:r w:rsidRPr="0076706E">
              <w:rPr>
                <w:bCs/>
                <w:sz w:val="22"/>
                <w:szCs w:val="22"/>
                <w:lang w:val="ga"/>
              </w:rPr>
              <w:t>4.3</w:t>
            </w:r>
          </w:p>
        </w:tc>
      </w:tr>
    </w:tbl>
    <w:p w14:paraId="57297E20" w14:textId="6BE33F12" w:rsidR="00624403" w:rsidRPr="0076706E" w:rsidRDefault="00AD1172" w:rsidP="0076706E">
      <w:pPr>
        <w:pStyle w:val="TableTitle"/>
        <w:rPr>
          <w:rFonts w:cs="Arial"/>
          <w:sz w:val="24"/>
        </w:rPr>
      </w:pPr>
      <w:r w:rsidRPr="0076706E">
        <w:rPr>
          <w:bCs/>
          <w:lang w:val="ga"/>
        </w:rPr>
        <w:lastRenderedPageBreak/>
        <w:t>An Roinn Breisoideachais &amp;</w:t>
      </w:r>
      <w:r w:rsidR="00624403" w:rsidRPr="0076706E">
        <w:rPr>
          <w:bCs/>
          <w:lang w:val="ga"/>
        </w:rPr>
        <w:t xml:space="preserve"> Ardoideachais, Taighde, Nuál</w:t>
      </w:r>
      <w:r w:rsidR="005C4F21" w:rsidRPr="0076706E">
        <w:rPr>
          <w:bCs/>
          <w:lang w:val="ga"/>
        </w:rPr>
        <w:t>aíochta &amp;</w:t>
      </w:r>
      <w:r w:rsidR="00624403" w:rsidRPr="0076706E">
        <w:rPr>
          <w:bCs/>
          <w:lang w:val="ga"/>
        </w:rPr>
        <w:t xml:space="preserve"> Eolaíochta </w:t>
      </w:r>
      <w:r w:rsidR="00624403" w:rsidRPr="0076706E">
        <w:rPr>
          <w:bCs/>
          <w:sz w:val="22"/>
          <w:szCs w:val="22"/>
          <w:lang w:val="ga"/>
        </w:rPr>
        <w:t>(</w:t>
      </w:r>
      <w:r w:rsidR="00624403" w:rsidRPr="0076706E">
        <w:rPr>
          <w:bCs/>
          <w:sz w:val="24"/>
          <w:lang w:val="ga"/>
        </w:rPr>
        <w:t>comparái</w:t>
      </w:r>
      <w:r w:rsidR="005C4F21" w:rsidRPr="0076706E">
        <w:rPr>
          <w:bCs/>
          <w:sz w:val="24"/>
          <w:lang w:val="ga"/>
        </w:rPr>
        <w:t xml:space="preserve">d leis an </w:t>
      </w:r>
      <w:r w:rsidR="008D5223">
        <w:rPr>
          <w:bCs/>
          <w:sz w:val="24"/>
          <w:lang w:val="ga"/>
        </w:rPr>
        <w:t xml:space="preserve">iar </w:t>
      </w:r>
      <w:r w:rsidR="005C4F21" w:rsidRPr="0076706E">
        <w:rPr>
          <w:bCs/>
          <w:sz w:val="24"/>
          <w:lang w:val="ga"/>
        </w:rPr>
        <w:t xml:space="preserve">Roinn Oideachais &amp; </w:t>
      </w:r>
      <w:r w:rsidR="00624403" w:rsidRPr="0076706E">
        <w:rPr>
          <w:bCs/>
          <w:sz w:val="24"/>
          <w:lang w:val="ga"/>
        </w:rPr>
        <w:t>Scileanna sa bhliain 2019)</w:t>
      </w:r>
    </w:p>
    <w:tbl>
      <w:tblPr>
        <w:tblStyle w:val="TableGrid"/>
        <w:tblW w:w="11761" w:type="dxa"/>
        <w:jc w:val="center"/>
        <w:tblLayout w:type="fixed"/>
        <w:tblLook w:val="04A0" w:firstRow="1" w:lastRow="0" w:firstColumn="1" w:lastColumn="0" w:noHBand="0" w:noVBand="1"/>
        <w:tblCaption w:val="An Roinn Breisoideachais &amp; Ardoideachais, Taighde, Nuálaíochta &amp; Eolaíochta"/>
      </w:tblPr>
      <w:tblGrid>
        <w:gridCol w:w="2411"/>
        <w:gridCol w:w="1412"/>
        <w:gridCol w:w="1842"/>
        <w:gridCol w:w="1565"/>
        <w:gridCol w:w="1418"/>
        <w:gridCol w:w="1559"/>
        <w:gridCol w:w="1554"/>
      </w:tblGrid>
      <w:tr w:rsidR="001120E7" w:rsidRPr="0076706E" w14:paraId="5F5A7963" w14:textId="77777777" w:rsidTr="00CE3211">
        <w:trPr>
          <w:tblHeader/>
          <w:jc w:val="center"/>
        </w:trPr>
        <w:tc>
          <w:tcPr>
            <w:tcW w:w="2411" w:type="dxa"/>
          </w:tcPr>
          <w:p w14:paraId="59E28147" w14:textId="77777777" w:rsidR="001120E7" w:rsidRPr="00CE3211" w:rsidRDefault="001120E7" w:rsidP="0076706E">
            <w:pPr>
              <w:pStyle w:val="TableHead"/>
              <w:rPr>
                <w:sz w:val="22"/>
                <w:szCs w:val="22"/>
              </w:rPr>
            </w:pPr>
            <w:r w:rsidRPr="00CE3211">
              <w:rPr>
                <w:bCs/>
                <w:sz w:val="22"/>
                <w:szCs w:val="22"/>
                <w:lang w:val="ga"/>
              </w:rPr>
              <w:t>Comhlacht Poiblí</w:t>
            </w:r>
          </w:p>
        </w:tc>
        <w:tc>
          <w:tcPr>
            <w:tcW w:w="1412" w:type="dxa"/>
          </w:tcPr>
          <w:p w14:paraId="61866FD6" w14:textId="77777777" w:rsidR="001120E7" w:rsidRPr="00CE3211" w:rsidRDefault="001120E7" w:rsidP="0076706E">
            <w:pPr>
              <w:pStyle w:val="TableHead"/>
              <w:rPr>
                <w:sz w:val="22"/>
                <w:szCs w:val="22"/>
              </w:rPr>
            </w:pPr>
            <w:r w:rsidRPr="00CE3211">
              <w:rPr>
                <w:bCs/>
                <w:sz w:val="22"/>
                <w:szCs w:val="22"/>
                <w:lang w:val="ga"/>
              </w:rPr>
              <w:t>An líon iomlán fostaithe 2019</w:t>
            </w:r>
          </w:p>
        </w:tc>
        <w:tc>
          <w:tcPr>
            <w:tcW w:w="1842" w:type="dxa"/>
          </w:tcPr>
          <w:p w14:paraId="7D7D45EC" w14:textId="4069EF24" w:rsidR="001120E7" w:rsidRPr="00CE3211" w:rsidRDefault="001120E7" w:rsidP="0076706E">
            <w:pPr>
              <w:pStyle w:val="TableHead"/>
              <w:rPr>
                <w:sz w:val="22"/>
                <w:szCs w:val="22"/>
              </w:rPr>
            </w:pPr>
            <w:r w:rsidRPr="00CE3211">
              <w:rPr>
                <w:bCs/>
                <w:sz w:val="22"/>
                <w:szCs w:val="22"/>
                <w:lang w:val="ga"/>
              </w:rPr>
              <w:t xml:space="preserve">An líon fostaithe a thuairiscigh míchumas </w:t>
            </w:r>
          </w:p>
          <w:p w14:paraId="49F05F20" w14:textId="77777777" w:rsidR="001120E7" w:rsidRPr="00CE3211" w:rsidRDefault="001120E7" w:rsidP="0076706E">
            <w:pPr>
              <w:pStyle w:val="TableHead"/>
              <w:rPr>
                <w:sz w:val="22"/>
                <w:szCs w:val="22"/>
              </w:rPr>
            </w:pPr>
            <w:r w:rsidRPr="00CE3211">
              <w:rPr>
                <w:bCs/>
                <w:sz w:val="22"/>
                <w:szCs w:val="22"/>
                <w:lang w:val="ga"/>
              </w:rPr>
              <w:t>2019</w:t>
            </w:r>
          </w:p>
        </w:tc>
        <w:tc>
          <w:tcPr>
            <w:tcW w:w="1565" w:type="dxa"/>
          </w:tcPr>
          <w:p w14:paraId="257E3A26" w14:textId="4D6DDC31" w:rsidR="001120E7" w:rsidRPr="00CE3211" w:rsidRDefault="001120E7" w:rsidP="0076706E">
            <w:pPr>
              <w:pStyle w:val="TableHead"/>
              <w:rPr>
                <w:sz w:val="22"/>
                <w:szCs w:val="22"/>
              </w:rPr>
            </w:pPr>
            <w:r w:rsidRPr="00CE3211">
              <w:rPr>
                <w:bCs/>
                <w:sz w:val="22"/>
                <w:szCs w:val="22"/>
                <w:lang w:val="ga"/>
              </w:rPr>
              <w:t>An % d’fhostaithe a thuairiscigh</w:t>
            </w:r>
          </w:p>
          <w:p w14:paraId="76899061" w14:textId="336C7889" w:rsidR="001120E7" w:rsidRPr="00CE3211" w:rsidRDefault="00254A95" w:rsidP="0076706E">
            <w:pPr>
              <w:pStyle w:val="TableHead"/>
              <w:rPr>
                <w:sz w:val="22"/>
                <w:szCs w:val="22"/>
              </w:rPr>
            </w:pPr>
            <w:r w:rsidRPr="00CE3211">
              <w:rPr>
                <w:bCs/>
                <w:sz w:val="22"/>
                <w:szCs w:val="22"/>
                <w:lang w:val="ga"/>
              </w:rPr>
              <w:t xml:space="preserve">míchumas 2019 </w:t>
            </w:r>
          </w:p>
        </w:tc>
        <w:tc>
          <w:tcPr>
            <w:tcW w:w="1418" w:type="dxa"/>
          </w:tcPr>
          <w:p w14:paraId="1674CB82" w14:textId="77777777" w:rsidR="001120E7" w:rsidRPr="00CE3211" w:rsidRDefault="001120E7" w:rsidP="0076706E">
            <w:pPr>
              <w:pStyle w:val="TableHead"/>
              <w:rPr>
                <w:sz w:val="22"/>
                <w:szCs w:val="22"/>
              </w:rPr>
            </w:pPr>
            <w:r w:rsidRPr="00CE3211">
              <w:rPr>
                <w:bCs/>
                <w:sz w:val="22"/>
                <w:szCs w:val="22"/>
                <w:lang w:val="ga"/>
              </w:rPr>
              <w:t>An líon iomlán fostaithe 2020</w:t>
            </w:r>
          </w:p>
        </w:tc>
        <w:tc>
          <w:tcPr>
            <w:tcW w:w="1559" w:type="dxa"/>
          </w:tcPr>
          <w:p w14:paraId="19AFEDDB" w14:textId="419E9C78" w:rsidR="001120E7" w:rsidRPr="00CE3211" w:rsidRDefault="00254A95" w:rsidP="0076706E">
            <w:pPr>
              <w:pStyle w:val="TableHead"/>
              <w:rPr>
                <w:sz w:val="22"/>
                <w:szCs w:val="22"/>
              </w:rPr>
            </w:pPr>
            <w:r w:rsidRPr="00CE3211">
              <w:rPr>
                <w:bCs/>
                <w:sz w:val="22"/>
                <w:szCs w:val="22"/>
                <w:lang w:val="ga"/>
              </w:rPr>
              <w:t xml:space="preserve">An líon fostaithe a thuairiscigh míchumas </w:t>
            </w:r>
          </w:p>
          <w:p w14:paraId="0D44A3CF" w14:textId="77777777" w:rsidR="001120E7" w:rsidRPr="00CE3211" w:rsidRDefault="001120E7" w:rsidP="0076706E">
            <w:pPr>
              <w:pStyle w:val="TableHead"/>
              <w:rPr>
                <w:sz w:val="22"/>
                <w:szCs w:val="22"/>
              </w:rPr>
            </w:pPr>
            <w:r w:rsidRPr="00CE3211">
              <w:rPr>
                <w:bCs/>
                <w:sz w:val="22"/>
                <w:szCs w:val="22"/>
                <w:lang w:val="ga"/>
              </w:rPr>
              <w:t>2020</w:t>
            </w:r>
          </w:p>
        </w:tc>
        <w:tc>
          <w:tcPr>
            <w:tcW w:w="1554" w:type="dxa"/>
          </w:tcPr>
          <w:p w14:paraId="1D4CE6FC" w14:textId="712F3079" w:rsidR="001120E7" w:rsidRPr="00CE3211" w:rsidRDefault="001120E7" w:rsidP="0076706E">
            <w:pPr>
              <w:pStyle w:val="TableHead"/>
              <w:rPr>
                <w:sz w:val="22"/>
                <w:szCs w:val="22"/>
              </w:rPr>
            </w:pPr>
            <w:r w:rsidRPr="00CE3211">
              <w:rPr>
                <w:bCs/>
                <w:sz w:val="22"/>
                <w:szCs w:val="22"/>
                <w:lang w:val="ga"/>
              </w:rPr>
              <w:t>An % d’fhostaithe a thuairiscigh</w:t>
            </w:r>
          </w:p>
          <w:p w14:paraId="2A462086" w14:textId="056A7A37" w:rsidR="001120E7" w:rsidRPr="00CE3211" w:rsidRDefault="00254A95" w:rsidP="0076706E">
            <w:pPr>
              <w:pStyle w:val="TableHead"/>
              <w:rPr>
                <w:sz w:val="22"/>
                <w:szCs w:val="22"/>
              </w:rPr>
            </w:pPr>
            <w:r w:rsidRPr="00CE3211">
              <w:rPr>
                <w:bCs/>
                <w:sz w:val="22"/>
                <w:szCs w:val="22"/>
                <w:lang w:val="ga"/>
              </w:rPr>
              <w:t>míchumas 2020</w:t>
            </w:r>
          </w:p>
        </w:tc>
      </w:tr>
      <w:tr w:rsidR="001120E7" w:rsidRPr="0076706E" w14:paraId="6C7496EC" w14:textId="77777777" w:rsidTr="00CE3211">
        <w:trPr>
          <w:jc w:val="center"/>
        </w:trPr>
        <w:tc>
          <w:tcPr>
            <w:tcW w:w="2411" w:type="dxa"/>
          </w:tcPr>
          <w:p w14:paraId="25D8FDC0" w14:textId="72E3F988" w:rsidR="001120E7" w:rsidRPr="0076706E" w:rsidRDefault="001120E7" w:rsidP="0076706E">
            <w:pPr>
              <w:rPr>
                <w:sz w:val="22"/>
                <w:szCs w:val="22"/>
              </w:rPr>
            </w:pPr>
            <w:r w:rsidRPr="0076706E">
              <w:rPr>
                <w:sz w:val="22"/>
                <w:szCs w:val="22"/>
                <w:lang w:val="ga"/>
              </w:rPr>
              <w:t>I</w:t>
            </w:r>
            <w:r w:rsidR="005C4F21" w:rsidRPr="0076706E">
              <w:rPr>
                <w:sz w:val="22"/>
                <w:szCs w:val="22"/>
                <w:lang w:val="ga"/>
              </w:rPr>
              <w:t xml:space="preserve">nstitiúid Ealaíne, Deartha &amp; </w:t>
            </w:r>
            <w:r w:rsidRPr="0076706E">
              <w:rPr>
                <w:sz w:val="22"/>
                <w:szCs w:val="22"/>
                <w:lang w:val="ga"/>
              </w:rPr>
              <w:t>Teicneolaíochta Dhún Laoghaire</w:t>
            </w:r>
          </w:p>
        </w:tc>
        <w:tc>
          <w:tcPr>
            <w:tcW w:w="1412" w:type="dxa"/>
          </w:tcPr>
          <w:p w14:paraId="108B6D65" w14:textId="4DD79CB7" w:rsidR="001120E7" w:rsidRPr="0076706E" w:rsidRDefault="001120E7" w:rsidP="0076706E">
            <w:pPr>
              <w:jc w:val="right"/>
              <w:rPr>
                <w:sz w:val="22"/>
                <w:szCs w:val="22"/>
              </w:rPr>
            </w:pPr>
            <w:r w:rsidRPr="0076706E">
              <w:rPr>
                <w:sz w:val="22"/>
                <w:szCs w:val="22"/>
                <w:lang w:val="ga"/>
              </w:rPr>
              <w:t>296</w:t>
            </w:r>
          </w:p>
        </w:tc>
        <w:tc>
          <w:tcPr>
            <w:tcW w:w="1842" w:type="dxa"/>
          </w:tcPr>
          <w:p w14:paraId="4FF06979" w14:textId="63A3FE28" w:rsidR="001120E7" w:rsidRPr="0076706E" w:rsidRDefault="001120E7" w:rsidP="0076706E">
            <w:pPr>
              <w:jc w:val="right"/>
              <w:rPr>
                <w:sz w:val="22"/>
                <w:szCs w:val="22"/>
              </w:rPr>
            </w:pPr>
            <w:r w:rsidRPr="0076706E">
              <w:rPr>
                <w:sz w:val="22"/>
                <w:szCs w:val="22"/>
                <w:lang w:val="ga"/>
              </w:rPr>
              <w:t>13</w:t>
            </w:r>
          </w:p>
        </w:tc>
        <w:tc>
          <w:tcPr>
            <w:tcW w:w="1565" w:type="dxa"/>
          </w:tcPr>
          <w:p w14:paraId="550B201F" w14:textId="255A3108" w:rsidR="001120E7" w:rsidRPr="0076706E" w:rsidRDefault="001120E7" w:rsidP="0076706E">
            <w:pPr>
              <w:jc w:val="right"/>
              <w:rPr>
                <w:sz w:val="22"/>
                <w:szCs w:val="22"/>
              </w:rPr>
            </w:pPr>
            <w:r w:rsidRPr="0076706E">
              <w:rPr>
                <w:sz w:val="22"/>
                <w:szCs w:val="22"/>
                <w:lang w:val="ga"/>
              </w:rPr>
              <w:t>4.4</w:t>
            </w:r>
          </w:p>
        </w:tc>
        <w:tc>
          <w:tcPr>
            <w:tcW w:w="1418" w:type="dxa"/>
          </w:tcPr>
          <w:p w14:paraId="26DC24F2" w14:textId="0133C819" w:rsidR="001120E7" w:rsidRPr="0076706E" w:rsidRDefault="001120E7" w:rsidP="0076706E">
            <w:pPr>
              <w:pStyle w:val="TableHead"/>
              <w:jc w:val="right"/>
              <w:rPr>
                <w:b w:val="0"/>
                <w:sz w:val="22"/>
                <w:szCs w:val="22"/>
              </w:rPr>
            </w:pPr>
            <w:r w:rsidRPr="0076706E">
              <w:rPr>
                <w:rFonts w:cs="Calibri"/>
                <w:b w:val="0"/>
                <w:color w:val="000000"/>
                <w:sz w:val="22"/>
                <w:szCs w:val="22"/>
                <w:lang w:val="ga"/>
              </w:rPr>
              <w:t>383</w:t>
            </w:r>
          </w:p>
        </w:tc>
        <w:tc>
          <w:tcPr>
            <w:tcW w:w="1559" w:type="dxa"/>
          </w:tcPr>
          <w:p w14:paraId="66823007" w14:textId="3A900B0C" w:rsidR="001120E7" w:rsidRPr="0076706E" w:rsidRDefault="001120E7" w:rsidP="0076706E">
            <w:pPr>
              <w:pStyle w:val="TableHead"/>
              <w:jc w:val="right"/>
              <w:rPr>
                <w:b w:val="0"/>
                <w:sz w:val="22"/>
                <w:szCs w:val="22"/>
              </w:rPr>
            </w:pPr>
            <w:r w:rsidRPr="0076706E">
              <w:rPr>
                <w:rFonts w:cs="Calibri"/>
                <w:b w:val="0"/>
                <w:color w:val="000000"/>
                <w:sz w:val="22"/>
                <w:szCs w:val="22"/>
                <w:lang w:val="ga"/>
              </w:rPr>
              <w:t>17</w:t>
            </w:r>
          </w:p>
        </w:tc>
        <w:tc>
          <w:tcPr>
            <w:tcW w:w="1554" w:type="dxa"/>
          </w:tcPr>
          <w:p w14:paraId="2B796DC3" w14:textId="4304AC65" w:rsidR="001120E7" w:rsidRPr="0076706E" w:rsidRDefault="001120E7" w:rsidP="0076706E">
            <w:pPr>
              <w:pStyle w:val="TableHead"/>
              <w:jc w:val="right"/>
              <w:rPr>
                <w:b w:val="0"/>
                <w:sz w:val="22"/>
                <w:szCs w:val="22"/>
              </w:rPr>
            </w:pPr>
            <w:r w:rsidRPr="0076706E">
              <w:rPr>
                <w:rFonts w:cs="Calibri"/>
                <w:b w:val="0"/>
                <w:color w:val="000000"/>
                <w:sz w:val="22"/>
                <w:szCs w:val="22"/>
                <w:lang w:val="ga"/>
              </w:rPr>
              <w:t>4.4</w:t>
            </w:r>
          </w:p>
        </w:tc>
      </w:tr>
      <w:tr w:rsidR="00AF7E8F" w:rsidRPr="0076706E" w14:paraId="7F24621A" w14:textId="77777777" w:rsidTr="00CE3211">
        <w:trPr>
          <w:jc w:val="center"/>
        </w:trPr>
        <w:tc>
          <w:tcPr>
            <w:tcW w:w="2411" w:type="dxa"/>
          </w:tcPr>
          <w:p w14:paraId="51A87EEE" w14:textId="1017B3FC" w:rsidR="00AF7E8F" w:rsidRPr="0076706E" w:rsidRDefault="00AF7E8F" w:rsidP="0076706E">
            <w:pPr>
              <w:rPr>
                <w:sz w:val="22"/>
                <w:szCs w:val="22"/>
              </w:rPr>
            </w:pPr>
            <w:r w:rsidRPr="0076706E">
              <w:rPr>
                <w:sz w:val="22"/>
                <w:szCs w:val="22"/>
                <w:lang w:val="ga"/>
              </w:rPr>
              <w:t>Institiúid Teicneolaíochta Bhaile Átha Luain</w:t>
            </w:r>
          </w:p>
        </w:tc>
        <w:tc>
          <w:tcPr>
            <w:tcW w:w="1412" w:type="dxa"/>
          </w:tcPr>
          <w:p w14:paraId="481A4E59" w14:textId="7860873C" w:rsidR="00AF7E8F" w:rsidRPr="0076706E" w:rsidRDefault="00AF7E8F" w:rsidP="0076706E">
            <w:pPr>
              <w:jc w:val="right"/>
              <w:rPr>
                <w:sz w:val="22"/>
                <w:szCs w:val="22"/>
              </w:rPr>
            </w:pPr>
            <w:r w:rsidRPr="0076706E">
              <w:rPr>
                <w:sz w:val="22"/>
                <w:szCs w:val="22"/>
                <w:lang w:val="ga"/>
              </w:rPr>
              <w:t>619</w:t>
            </w:r>
          </w:p>
        </w:tc>
        <w:tc>
          <w:tcPr>
            <w:tcW w:w="1842" w:type="dxa"/>
          </w:tcPr>
          <w:p w14:paraId="343C76A9" w14:textId="2A310DF2" w:rsidR="00AF7E8F" w:rsidRPr="0076706E" w:rsidRDefault="00AF7E8F" w:rsidP="0076706E">
            <w:pPr>
              <w:jc w:val="right"/>
              <w:rPr>
                <w:sz w:val="22"/>
                <w:szCs w:val="22"/>
              </w:rPr>
            </w:pPr>
            <w:r w:rsidRPr="0076706E">
              <w:rPr>
                <w:sz w:val="22"/>
                <w:szCs w:val="22"/>
                <w:lang w:val="ga"/>
              </w:rPr>
              <w:t>27</w:t>
            </w:r>
          </w:p>
        </w:tc>
        <w:tc>
          <w:tcPr>
            <w:tcW w:w="1565" w:type="dxa"/>
          </w:tcPr>
          <w:p w14:paraId="0EA1126E" w14:textId="36F0CE36" w:rsidR="00AF7E8F" w:rsidRPr="0076706E" w:rsidRDefault="00AF7E8F" w:rsidP="0076706E">
            <w:pPr>
              <w:jc w:val="right"/>
              <w:rPr>
                <w:sz w:val="22"/>
                <w:szCs w:val="22"/>
              </w:rPr>
            </w:pPr>
            <w:r w:rsidRPr="0076706E">
              <w:rPr>
                <w:sz w:val="22"/>
                <w:szCs w:val="22"/>
                <w:lang w:val="ga"/>
              </w:rPr>
              <w:t>4.4</w:t>
            </w:r>
          </w:p>
        </w:tc>
        <w:tc>
          <w:tcPr>
            <w:tcW w:w="1418" w:type="dxa"/>
          </w:tcPr>
          <w:p w14:paraId="544CC20D" w14:textId="000CC2A8" w:rsidR="00AF7E8F" w:rsidRPr="0076706E" w:rsidRDefault="00AF7E8F" w:rsidP="0076706E">
            <w:pPr>
              <w:jc w:val="right"/>
              <w:rPr>
                <w:sz w:val="22"/>
                <w:szCs w:val="22"/>
              </w:rPr>
            </w:pPr>
            <w:r w:rsidRPr="0076706E">
              <w:rPr>
                <w:sz w:val="22"/>
                <w:szCs w:val="22"/>
                <w:lang w:val="ga"/>
              </w:rPr>
              <w:t>631</w:t>
            </w:r>
          </w:p>
        </w:tc>
        <w:tc>
          <w:tcPr>
            <w:tcW w:w="1559" w:type="dxa"/>
          </w:tcPr>
          <w:p w14:paraId="1FBD607D" w14:textId="54BF4ADE" w:rsidR="00AF7E8F" w:rsidRPr="0076706E" w:rsidRDefault="00AF7E8F" w:rsidP="0076706E">
            <w:pPr>
              <w:jc w:val="right"/>
              <w:rPr>
                <w:sz w:val="22"/>
                <w:szCs w:val="22"/>
              </w:rPr>
            </w:pPr>
            <w:r w:rsidRPr="0076706E">
              <w:rPr>
                <w:sz w:val="22"/>
                <w:szCs w:val="22"/>
                <w:lang w:val="ga"/>
              </w:rPr>
              <w:t>29</w:t>
            </w:r>
          </w:p>
        </w:tc>
        <w:tc>
          <w:tcPr>
            <w:tcW w:w="1554" w:type="dxa"/>
          </w:tcPr>
          <w:p w14:paraId="3F2B673D" w14:textId="2CD37AC9" w:rsidR="00AF7E8F" w:rsidRPr="0076706E" w:rsidRDefault="00AF7E8F" w:rsidP="0076706E">
            <w:pPr>
              <w:jc w:val="right"/>
              <w:rPr>
                <w:sz w:val="22"/>
                <w:szCs w:val="22"/>
              </w:rPr>
            </w:pPr>
            <w:r w:rsidRPr="0076706E">
              <w:rPr>
                <w:sz w:val="22"/>
                <w:szCs w:val="22"/>
                <w:lang w:val="ga"/>
              </w:rPr>
              <w:t>4.6</w:t>
            </w:r>
          </w:p>
        </w:tc>
      </w:tr>
      <w:tr w:rsidR="00AF7E8F" w:rsidRPr="0076706E" w14:paraId="7DF605F2" w14:textId="77777777" w:rsidTr="00CE3211">
        <w:trPr>
          <w:jc w:val="center"/>
        </w:trPr>
        <w:tc>
          <w:tcPr>
            <w:tcW w:w="2411" w:type="dxa"/>
          </w:tcPr>
          <w:p w14:paraId="37A1EE3E" w14:textId="4F23CA87" w:rsidR="00AF7E8F" w:rsidRPr="0076706E" w:rsidRDefault="00AF7E8F" w:rsidP="0076706E">
            <w:pPr>
              <w:rPr>
                <w:sz w:val="22"/>
                <w:szCs w:val="22"/>
              </w:rPr>
            </w:pPr>
            <w:r w:rsidRPr="0076706E">
              <w:rPr>
                <w:sz w:val="22"/>
                <w:szCs w:val="22"/>
                <w:lang w:val="ga"/>
              </w:rPr>
              <w:t>Institiúid Teicneolaíochta Cheatharlach</w:t>
            </w:r>
          </w:p>
        </w:tc>
        <w:tc>
          <w:tcPr>
            <w:tcW w:w="1412" w:type="dxa"/>
          </w:tcPr>
          <w:p w14:paraId="5A3D883B" w14:textId="2B1D7FE0" w:rsidR="00AF7E8F" w:rsidRPr="0076706E" w:rsidRDefault="00AF7E8F" w:rsidP="0076706E">
            <w:pPr>
              <w:jc w:val="right"/>
              <w:rPr>
                <w:sz w:val="22"/>
                <w:szCs w:val="22"/>
              </w:rPr>
            </w:pPr>
            <w:r w:rsidRPr="0076706E">
              <w:rPr>
                <w:sz w:val="22"/>
                <w:szCs w:val="22"/>
                <w:lang w:val="ga"/>
              </w:rPr>
              <w:t>850</w:t>
            </w:r>
          </w:p>
        </w:tc>
        <w:tc>
          <w:tcPr>
            <w:tcW w:w="1842" w:type="dxa"/>
          </w:tcPr>
          <w:p w14:paraId="05A012C2" w14:textId="25BF7E42" w:rsidR="00AF7E8F" w:rsidRPr="0076706E" w:rsidRDefault="00AF7E8F" w:rsidP="0076706E">
            <w:pPr>
              <w:jc w:val="right"/>
              <w:rPr>
                <w:sz w:val="22"/>
                <w:szCs w:val="22"/>
              </w:rPr>
            </w:pPr>
            <w:r w:rsidRPr="0076706E">
              <w:rPr>
                <w:sz w:val="22"/>
                <w:szCs w:val="22"/>
                <w:lang w:val="ga"/>
              </w:rPr>
              <w:t>38</w:t>
            </w:r>
          </w:p>
        </w:tc>
        <w:tc>
          <w:tcPr>
            <w:tcW w:w="1565" w:type="dxa"/>
          </w:tcPr>
          <w:p w14:paraId="68FC4F5A" w14:textId="3E5B6133" w:rsidR="00AF7E8F" w:rsidRPr="0076706E" w:rsidRDefault="00AF7E8F" w:rsidP="0076706E">
            <w:pPr>
              <w:jc w:val="right"/>
              <w:rPr>
                <w:sz w:val="22"/>
                <w:szCs w:val="22"/>
              </w:rPr>
            </w:pPr>
            <w:r w:rsidRPr="0076706E">
              <w:rPr>
                <w:sz w:val="22"/>
                <w:szCs w:val="22"/>
                <w:lang w:val="ga"/>
              </w:rPr>
              <w:t>4.5</w:t>
            </w:r>
          </w:p>
        </w:tc>
        <w:tc>
          <w:tcPr>
            <w:tcW w:w="1418" w:type="dxa"/>
          </w:tcPr>
          <w:p w14:paraId="327D1659" w14:textId="049467D9" w:rsidR="00AF7E8F" w:rsidRPr="0076706E" w:rsidRDefault="00AF7E8F" w:rsidP="0076706E">
            <w:pPr>
              <w:jc w:val="right"/>
              <w:rPr>
                <w:sz w:val="22"/>
                <w:szCs w:val="22"/>
              </w:rPr>
            </w:pPr>
            <w:r w:rsidRPr="0076706E">
              <w:rPr>
                <w:sz w:val="22"/>
                <w:szCs w:val="22"/>
                <w:lang w:val="ga"/>
              </w:rPr>
              <w:t>782</w:t>
            </w:r>
          </w:p>
        </w:tc>
        <w:tc>
          <w:tcPr>
            <w:tcW w:w="1559" w:type="dxa"/>
          </w:tcPr>
          <w:p w14:paraId="03CF2855" w14:textId="49A7FF4A" w:rsidR="00AF7E8F" w:rsidRPr="0076706E" w:rsidRDefault="00AF7E8F" w:rsidP="0076706E">
            <w:pPr>
              <w:jc w:val="right"/>
              <w:rPr>
                <w:sz w:val="22"/>
                <w:szCs w:val="22"/>
              </w:rPr>
            </w:pPr>
            <w:r w:rsidRPr="0076706E">
              <w:rPr>
                <w:sz w:val="22"/>
                <w:szCs w:val="22"/>
                <w:lang w:val="ga"/>
              </w:rPr>
              <w:t>27</w:t>
            </w:r>
          </w:p>
        </w:tc>
        <w:tc>
          <w:tcPr>
            <w:tcW w:w="1554" w:type="dxa"/>
          </w:tcPr>
          <w:p w14:paraId="3D4AE9BE" w14:textId="481A33A1" w:rsidR="00AF7E8F" w:rsidRPr="0076706E" w:rsidRDefault="00AF7E8F" w:rsidP="0076706E">
            <w:pPr>
              <w:jc w:val="right"/>
              <w:rPr>
                <w:sz w:val="22"/>
                <w:szCs w:val="22"/>
              </w:rPr>
            </w:pPr>
            <w:r w:rsidRPr="0076706E">
              <w:rPr>
                <w:sz w:val="22"/>
                <w:szCs w:val="22"/>
                <w:lang w:val="ga"/>
              </w:rPr>
              <w:t>3.5</w:t>
            </w:r>
          </w:p>
        </w:tc>
      </w:tr>
      <w:tr w:rsidR="00AF7E8F" w:rsidRPr="0076706E" w14:paraId="016DE963" w14:textId="77777777" w:rsidTr="00CE3211">
        <w:trPr>
          <w:jc w:val="center"/>
        </w:trPr>
        <w:tc>
          <w:tcPr>
            <w:tcW w:w="2411" w:type="dxa"/>
          </w:tcPr>
          <w:p w14:paraId="586ABA58" w14:textId="52ACB658" w:rsidR="00AF7E8F" w:rsidRPr="0076706E" w:rsidRDefault="00AF7E8F" w:rsidP="0076706E">
            <w:pPr>
              <w:rPr>
                <w:sz w:val="22"/>
                <w:szCs w:val="22"/>
              </w:rPr>
            </w:pPr>
            <w:r w:rsidRPr="0076706E">
              <w:rPr>
                <w:sz w:val="22"/>
                <w:szCs w:val="22"/>
                <w:lang w:val="ga"/>
              </w:rPr>
              <w:t>Institiúid Teicneolaíochta Chorcaí</w:t>
            </w:r>
          </w:p>
        </w:tc>
        <w:tc>
          <w:tcPr>
            <w:tcW w:w="1412" w:type="dxa"/>
          </w:tcPr>
          <w:p w14:paraId="117BB7E9" w14:textId="79E0B286" w:rsidR="00AF7E8F" w:rsidRPr="0076706E" w:rsidRDefault="00AF7E8F" w:rsidP="0076706E">
            <w:pPr>
              <w:jc w:val="right"/>
              <w:rPr>
                <w:sz w:val="22"/>
                <w:szCs w:val="22"/>
              </w:rPr>
            </w:pPr>
            <w:r w:rsidRPr="0076706E">
              <w:rPr>
                <w:sz w:val="22"/>
                <w:szCs w:val="22"/>
                <w:lang w:val="ga"/>
              </w:rPr>
              <w:t>1,615</w:t>
            </w:r>
          </w:p>
        </w:tc>
        <w:tc>
          <w:tcPr>
            <w:tcW w:w="1842" w:type="dxa"/>
          </w:tcPr>
          <w:p w14:paraId="524B1560" w14:textId="0A7C5902" w:rsidR="00AF7E8F" w:rsidRPr="0076706E" w:rsidRDefault="00AF7E8F" w:rsidP="0076706E">
            <w:pPr>
              <w:jc w:val="right"/>
              <w:rPr>
                <w:sz w:val="22"/>
                <w:szCs w:val="22"/>
              </w:rPr>
            </w:pPr>
            <w:r w:rsidRPr="0076706E">
              <w:rPr>
                <w:sz w:val="22"/>
                <w:szCs w:val="22"/>
                <w:lang w:val="ga"/>
              </w:rPr>
              <w:t>50</w:t>
            </w:r>
          </w:p>
        </w:tc>
        <w:tc>
          <w:tcPr>
            <w:tcW w:w="1565" w:type="dxa"/>
          </w:tcPr>
          <w:p w14:paraId="257FD267" w14:textId="5F6F56D9" w:rsidR="00AF7E8F" w:rsidRPr="0076706E" w:rsidRDefault="00AF7E8F" w:rsidP="0076706E">
            <w:pPr>
              <w:jc w:val="right"/>
              <w:rPr>
                <w:sz w:val="22"/>
                <w:szCs w:val="22"/>
              </w:rPr>
            </w:pPr>
            <w:r w:rsidRPr="0076706E">
              <w:rPr>
                <w:sz w:val="22"/>
                <w:szCs w:val="22"/>
                <w:lang w:val="ga"/>
              </w:rPr>
              <w:t>3.1</w:t>
            </w:r>
          </w:p>
        </w:tc>
        <w:tc>
          <w:tcPr>
            <w:tcW w:w="1418" w:type="dxa"/>
          </w:tcPr>
          <w:p w14:paraId="33B77AAE" w14:textId="1BCF9D80" w:rsidR="00AF7E8F" w:rsidRPr="0076706E" w:rsidRDefault="00AF7E8F" w:rsidP="0076706E">
            <w:pPr>
              <w:jc w:val="right"/>
              <w:rPr>
                <w:sz w:val="22"/>
                <w:szCs w:val="22"/>
              </w:rPr>
            </w:pPr>
            <w:r w:rsidRPr="0076706E">
              <w:rPr>
                <w:sz w:val="22"/>
                <w:szCs w:val="22"/>
                <w:lang w:val="ga"/>
              </w:rPr>
              <w:t>1,596</w:t>
            </w:r>
          </w:p>
        </w:tc>
        <w:tc>
          <w:tcPr>
            <w:tcW w:w="1559" w:type="dxa"/>
          </w:tcPr>
          <w:p w14:paraId="20EA4712" w14:textId="4CF98F27" w:rsidR="00AF7E8F" w:rsidRPr="0076706E" w:rsidRDefault="00AF7E8F" w:rsidP="0076706E">
            <w:pPr>
              <w:jc w:val="right"/>
              <w:rPr>
                <w:sz w:val="22"/>
                <w:szCs w:val="22"/>
              </w:rPr>
            </w:pPr>
            <w:r w:rsidRPr="0076706E">
              <w:rPr>
                <w:sz w:val="22"/>
                <w:szCs w:val="22"/>
                <w:lang w:val="ga"/>
              </w:rPr>
              <w:t>49</w:t>
            </w:r>
          </w:p>
        </w:tc>
        <w:tc>
          <w:tcPr>
            <w:tcW w:w="1554" w:type="dxa"/>
          </w:tcPr>
          <w:p w14:paraId="56B5398E" w14:textId="303B93B0" w:rsidR="00AF7E8F" w:rsidRPr="0076706E" w:rsidRDefault="00AF7E8F" w:rsidP="0076706E">
            <w:pPr>
              <w:jc w:val="right"/>
              <w:rPr>
                <w:sz w:val="22"/>
                <w:szCs w:val="22"/>
              </w:rPr>
            </w:pPr>
            <w:r w:rsidRPr="0076706E">
              <w:rPr>
                <w:sz w:val="22"/>
                <w:szCs w:val="22"/>
                <w:lang w:val="ga"/>
              </w:rPr>
              <w:t>3.1</w:t>
            </w:r>
          </w:p>
        </w:tc>
      </w:tr>
      <w:tr w:rsidR="00AF7E8F" w:rsidRPr="0076706E" w14:paraId="27BA322E" w14:textId="77777777" w:rsidTr="00CE3211">
        <w:trPr>
          <w:jc w:val="center"/>
        </w:trPr>
        <w:tc>
          <w:tcPr>
            <w:tcW w:w="2411" w:type="dxa"/>
          </w:tcPr>
          <w:p w14:paraId="7CC8FE58" w14:textId="4D63BAB8" w:rsidR="00AF7E8F" w:rsidRPr="0076706E" w:rsidRDefault="00AF7E8F" w:rsidP="0076706E">
            <w:pPr>
              <w:rPr>
                <w:sz w:val="22"/>
                <w:szCs w:val="22"/>
              </w:rPr>
            </w:pPr>
            <w:r w:rsidRPr="0076706E">
              <w:rPr>
                <w:sz w:val="22"/>
                <w:szCs w:val="22"/>
                <w:lang w:val="ga"/>
              </w:rPr>
              <w:t>Institiúid Teicneolaíochta Dhún Dealgan</w:t>
            </w:r>
          </w:p>
        </w:tc>
        <w:tc>
          <w:tcPr>
            <w:tcW w:w="1412" w:type="dxa"/>
          </w:tcPr>
          <w:p w14:paraId="45D2841C" w14:textId="05FEF04D" w:rsidR="00AF7E8F" w:rsidRPr="0076706E" w:rsidRDefault="00AF7E8F" w:rsidP="0076706E">
            <w:pPr>
              <w:jc w:val="right"/>
              <w:rPr>
                <w:sz w:val="22"/>
                <w:szCs w:val="22"/>
              </w:rPr>
            </w:pPr>
            <w:r w:rsidRPr="0076706E">
              <w:rPr>
                <w:sz w:val="22"/>
                <w:szCs w:val="22"/>
                <w:lang w:val="ga"/>
              </w:rPr>
              <w:t>665</w:t>
            </w:r>
          </w:p>
        </w:tc>
        <w:tc>
          <w:tcPr>
            <w:tcW w:w="1842" w:type="dxa"/>
          </w:tcPr>
          <w:p w14:paraId="3822EFAD" w14:textId="20556A14" w:rsidR="00AF7E8F" w:rsidRPr="0076706E" w:rsidRDefault="00AF7E8F" w:rsidP="0076706E">
            <w:pPr>
              <w:jc w:val="right"/>
              <w:rPr>
                <w:sz w:val="22"/>
                <w:szCs w:val="22"/>
              </w:rPr>
            </w:pPr>
            <w:r w:rsidRPr="0076706E">
              <w:rPr>
                <w:sz w:val="22"/>
                <w:szCs w:val="22"/>
                <w:lang w:val="ga"/>
              </w:rPr>
              <w:t>35</w:t>
            </w:r>
          </w:p>
        </w:tc>
        <w:tc>
          <w:tcPr>
            <w:tcW w:w="1565" w:type="dxa"/>
          </w:tcPr>
          <w:p w14:paraId="2F51A0F5" w14:textId="07D34C46" w:rsidR="00AF7E8F" w:rsidRPr="0076706E" w:rsidRDefault="00AF7E8F" w:rsidP="0076706E">
            <w:pPr>
              <w:jc w:val="right"/>
              <w:rPr>
                <w:sz w:val="22"/>
                <w:szCs w:val="22"/>
              </w:rPr>
            </w:pPr>
            <w:r w:rsidRPr="0076706E">
              <w:rPr>
                <w:sz w:val="22"/>
                <w:szCs w:val="22"/>
                <w:lang w:val="ga"/>
              </w:rPr>
              <w:t>5.3</w:t>
            </w:r>
          </w:p>
        </w:tc>
        <w:tc>
          <w:tcPr>
            <w:tcW w:w="1418" w:type="dxa"/>
          </w:tcPr>
          <w:p w14:paraId="69989A10" w14:textId="33154524" w:rsidR="00AF7E8F" w:rsidRPr="0076706E" w:rsidRDefault="00AF7E8F" w:rsidP="0076706E">
            <w:pPr>
              <w:jc w:val="right"/>
              <w:rPr>
                <w:sz w:val="22"/>
                <w:szCs w:val="22"/>
              </w:rPr>
            </w:pPr>
            <w:r w:rsidRPr="0076706E">
              <w:rPr>
                <w:sz w:val="22"/>
                <w:szCs w:val="22"/>
                <w:lang w:val="ga"/>
              </w:rPr>
              <w:t>720</w:t>
            </w:r>
          </w:p>
        </w:tc>
        <w:tc>
          <w:tcPr>
            <w:tcW w:w="1559" w:type="dxa"/>
          </w:tcPr>
          <w:p w14:paraId="1E5B4775" w14:textId="1CF599C5" w:rsidR="00AF7E8F" w:rsidRPr="0076706E" w:rsidRDefault="00AF7E8F" w:rsidP="0076706E">
            <w:pPr>
              <w:jc w:val="right"/>
              <w:rPr>
                <w:sz w:val="22"/>
                <w:szCs w:val="22"/>
              </w:rPr>
            </w:pPr>
            <w:r w:rsidRPr="0076706E">
              <w:rPr>
                <w:sz w:val="22"/>
                <w:szCs w:val="22"/>
                <w:lang w:val="ga"/>
              </w:rPr>
              <w:t>36</w:t>
            </w:r>
          </w:p>
        </w:tc>
        <w:tc>
          <w:tcPr>
            <w:tcW w:w="1554" w:type="dxa"/>
          </w:tcPr>
          <w:p w14:paraId="2ED11FB5" w14:textId="789D8580" w:rsidR="00AF7E8F" w:rsidRPr="0076706E" w:rsidRDefault="00AF7E8F" w:rsidP="0076706E">
            <w:pPr>
              <w:jc w:val="right"/>
              <w:rPr>
                <w:sz w:val="22"/>
                <w:szCs w:val="22"/>
              </w:rPr>
            </w:pPr>
            <w:r w:rsidRPr="0076706E">
              <w:rPr>
                <w:sz w:val="22"/>
                <w:szCs w:val="22"/>
                <w:lang w:val="ga"/>
              </w:rPr>
              <w:t>5.0</w:t>
            </w:r>
          </w:p>
        </w:tc>
      </w:tr>
      <w:tr w:rsidR="00AF7E8F" w:rsidRPr="0076706E" w14:paraId="123865EA" w14:textId="77777777" w:rsidTr="00CE3211">
        <w:trPr>
          <w:jc w:val="center"/>
        </w:trPr>
        <w:tc>
          <w:tcPr>
            <w:tcW w:w="2411" w:type="dxa"/>
          </w:tcPr>
          <w:p w14:paraId="1CF0F973" w14:textId="5021C616" w:rsidR="00AF7E8F" w:rsidRPr="0076706E" w:rsidRDefault="00AF7E8F" w:rsidP="0076706E">
            <w:pPr>
              <w:rPr>
                <w:sz w:val="22"/>
                <w:szCs w:val="22"/>
              </w:rPr>
            </w:pPr>
            <w:r w:rsidRPr="0076706E">
              <w:rPr>
                <w:sz w:val="22"/>
                <w:szCs w:val="22"/>
                <w:lang w:val="ga"/>
              </w:rPr>
              <w:t>Institiúid Teicneolaíochta na Gaillimhe-Maigh Eo</w:t>
            </w:r>
          </w:p>
        </w:tc>
        <w:tc>
          <w:tcPr>
            <w:tcW w:w="1412" w:type="dxa"/>
          </w:tcPr>
          <w:p w14:paraId="639E65D3" w14:textId="3AB91DB9" w:rsidR="00AF7E8F" w:rsidRPr="0076706E" w:rsidRDefault="00AF7E8F" w:rsidP="0076706E">
            <w:pPr>
              <w:jc w:val="right"/>
              <w:rPr>
                <w:sz w:val="22"/>
                <w:szCs w:val="22"/>
              </w:rPr>
            </w:pPr>
            <w:r w:rsidRPr="0076706E">
              <w:rPr>
                <w:sz w:val="22"/>
                <w:szCs w:val="22"/>
                <w:lang w:val="ga"/>
              </w:rPr>
              <w:t>904</w:t>
            </w:r>
          </w:p>
        </w:tc>
        <w:tc>
          <w:tcPr>
            <w:tcW w:w="1842" w:type="dxa"/>
          </w:tcPr>
          <w:p w14:paraId="4EB54092" w14:textId="6AB612FA" w:rsidR="00AF7E8F" w:rsidRPr="0076706E" w:rsidRDefault="00AF7E8F" w:rsidP="0076706E">
            <w:pPr>
              <w:jc w:val="right"/>
              <w:rPr>
                <w:sz w:val="22"/>
                <w:szCs w:val="22"/>
              </w:rPr>
            </w:pPr>
            <w:r w:rsidRPr="0076706E">
              <w:rPr>
                <w:sz w:val="22"/>
                <w:szCs w:val="22"/>
                <w:lang w:val="ga"/>
              </w:rPr>
              <w:t>28</w:t>
            </w:r>
          </w:p>
        </w:tc>
        <w:tc>
          <w:tcPr>
            <w:tcW w:w="1565" w:type="dxa"/>
          </w:tcPr>
          <w:p w14:paraId="1A7AF09E" w14:textId="6602F9AD" w:rsidR="00AF7E8F" w:rsidRPr="0076706E" w:rsidRDefault="00AF7E8F" w:rsidP="0076706E">
            <w:pPr>
              <w:jc w:val="right"/>
              <w:rPr>
                <w:sz w:val="22"/>
                <w:szCs w:val="22"/>
              </w:rPr>
            </w:pPr>
            <w:r w:rsidRPr="0076706E">
              <w:rPr>
                <w:sz w:val="22"/>
                <w:szCs w:val="22"/>
                <w:lang w:val="ga"/>
              </w:rPr>
              <w:t>3.1</w:t>
            </w:r>
          </w:p>
        </w:tc>
        <w:tc>
          <w:tcPr>
            <w:tcW w:w="1418" w:type="dxa"/>
          </w:tcPr>
          <w:p w14:paraId="796D8D20" w14:textId="520A34A4" w:rsidR="00AF7E8F" w:rsidRPr="0076706E" w:rsidRDefault="00AF7E8F" w:rsidP="0076706E">
            <w:pPr>
              <w:jc w:val="right"/>
              <w:rPr>
                <w:sz w:val="22"/>
                <w:szCs w:val="22"/>
              </w:rPr>
            </w:pPr>
            <w:r w:rsidRPr="0076706E">
              <w:rPr>
                <w:sz w:val="22"/>
                <w:szCs w:val="22"/>
                <w:lang w:val="ga"/>
              </w:rPr>
              <w:t>989</w:t>
            </w:r>
          </w:p>
        </w:tc>
        <w:tc>
          <w:tcPr>
            <w:tcW w:w="1559" w:type="dxa"/>
          </w:tcPr>
          <w:p w14:paraId="7ACBF983" w14:textId="1518E2CD" w:rsidR="00AF7E8F" w:rsidRPr="0076706E" w:rsidRDefault="00AF7E8F" w:rsidP="0076706E">
            <w:pPr>
              <w:jc w:val="right"/>
              <w:rPr>
                <w:sz w:val="22"/>
                <w:szCs w:val="22"/>
              </w:rPr>
            </w:pPr>
            <w:r w:rsidRPr="0076706E">
              <w:rPr>
                <w:sz w:val="22"/>
                <w:szCs w:val="22"/>
                <w:lang w:val="ga"/>
              </w:rPr>
              <w:t>23</w:t>
            </w:r>
          </w:p>
        </w:tc>
        <w:tc>
          <w:tcPr>
            <w:tcW w:w="1554" w:type="dxa"/>
          </w:tcPr>
          <w:p w14:paraId="7E2FFE36" w14:textId="4E17730A" w:rsidR="00AF7E8F" w:rsidRPr="0076706E" w:rsidRDefault="00AF7E8F" w:rsidP="0076706E">
            <w:pPr>
              <w:jc w:val="right"/>
              <w:rPr>
                <w:sz w:val="22"/>
                <w:szCs w:val="22"/>
              </w:rPr>
            </w:pPr>
            <w:r w:rsidRPr="0076706E">
              <w:rPr>
                <w:sz w:val="22"/>
                <w:szCs w:val="22"/>
                <w:lang w:val="ga"/>
              </w:rPr>
              <w:t>2.3</w:t>
            </w:r>
          </w:p>
        </w:tc>
      </w:tr>
      <w:tr w:rsidR="00AF7E8F" w:rsidRPr="0076706E" w14:paraId="0BFBBAD6" w14:textId="77777777" w:rsidTr="00CE3211">
        <w:trPr>
          <w:jc w:val="center"/>
        </w:trPr>
        <w:tc>
          <w:tcPr>
            <w:tcW w:w="2411" w:type="dxa"/>
          </w:tcPr>
          <w:p w14:paraId="5D1D16B3" w14:textId="1B316187" w:rsidR="00AF7E8F" w:rsidRPr="0076706E" w:rsidRDefault="00AF7E8F" w:rsidP="0076706E">
            <w:pPr>
              <w:rPr>
                <w:sz w:val="22"/>
                <w:szCs w:val="22"/>
              </w:rPr>
            </w:pPr>
            <w:r w:rsidRPr="0076706E">
              <w:rPr>
                <w:sz w:val="22"/>
                <w:szCs w:val="22"/>
                <w:lang w:val="ga"/>
              </w:rPr>
              <w:t>Institiúid Teicneolaíochta Leitir Ceanainn</w:t>
            </w:r>
          </w:p>
        </w:tc>
        <w:tc>
          <w:tcPr>
            <w:tcW w:w="1412" w:type="dxa"/>
          </w:tcPr>
          <w:p w14:paraId="3FFCBBCD" w14:textId="50773F4D" w:rsidR="00AF7E8F" w:rsidRPr="0076706E" w:rsidRDefault="00AF7E8F" w:rsidP="0076706E">
            <w:pPr>
              <w:jc w:val="right"/>
              <w:rPr>
                <w:sz w:val="22"/>
                <w:szCs w:val="22"/>
              </w:rPr>
            </w:pPr>
            <w:r w:rsidRPr="0076706E">
              <w:rPr>
                <w:sz w:val="22"/>
                <w:szCs w:val="22"/>
                <w:lang w:val="ga"/>
              </w:rPr>
              <w:t>378</w:t>
            </w:r>
          </w:p>
        </w:tc>
        <w:tc>
          <w:tcPr>
            <w:tcW w:w="1842" w:type="dxa"/>
          </w:tcPr>
          <w:p w14:paraId="5DBD7B17" w14:textId="09C43CDA" w:rsidR="00AF7E8F" w:rsidRPr="0076706E" w:rsidRDefault="00AF7E8F" w:rsidP="0076706E">
            <w:pPr>
              <w:jc w:val="right"/>
              <w:rPr>
                <w:sz w:val="22"/>
                <w:szCs w:val="22"/>
              </w:rPr>
            </w:pPr>
            <w:r w:rsidRPr="0076706E">
              <w:rPr>
                <w:sz w:val="22"/>
                <w:szCs w:val="22"/>
                <w:lang w:val="ga"/>
              </w:rPr>
              <w:t>23</w:t>
            </w:r>
          </w:p>
        </w:tc>
        <w:tc>
          <w:tcPr>
            <w:tcW w:w="1565" w:type="dxa"/>
          </w:tcPr>
          <w:p w14:paraId="49281678" w14:textId="485F1C6F" w:rsidR="00AF7E8F" w:rsidRPr="0076706E" w:rsidRDefault="00AF7E8F" w:rsidP="0076706E">
            <w:pPr>
              <w:jc w:val="right"/>
              <w:rPr>
                <w:sz w:val="22"/>
                <w:szCs w:val="22"/>
              </w:rPr>
            </w:pPr>
            <w:r w:rsidRPr="0076706E">
              <w:rPr>
                <w:sz w:val="22"/>
                <w:szCs w:val="22"/>
                <w:lang w:val="ga"/>
              </w:rPr>
              <w:t>6.1</w:t>
            </w:r>
          </w:p>
        </w:tc>
        <w:tc>
          <w:tcPr>
            <w:tcW w:w="1418" w:type="dxa"/>
          </w:tcPr>
          <w:p w14:paraId="21F2CFC3" w14:textId="6C926B1D" w:rsidR="00AF7E8F" w:rsidRPr="0076706E" w:rsidRDefault="00AF7E8F" w:rsidP="0076706E">
            <w:pPr>
              <w:jc w:val="right"/>
              <w:rPr>
                <w:sz w:val="22"/>
                <w:szCs w:val="22"/>
              </w:rPr>
            </w:pPr>
            <w:r w:rsidRPr="0076706E">
              <w:rPr>
                <w:sz w:val="22"/>
                <w:szCs w:val="22"/>
                <w:lang w:val="ga"/>
              </w:rPr>
              <w:t>381</w:t>
            </w:r>
          </w:p>
        </w:tc>
        <w:tc>
          <w:tcPr>
            <w:tcW w:w="1559" w:type="dxa"/>
          </w:tcPr>
          <w:p w14:paraId="7B194154" w14:textId="76C189D7" w:rsidR="00AF7E8F" w:rsidRPr="0076706E" w:rsidRDefault="00AF7E8F" w:rsidP="0076706E">
            <w:pPr>
              <w:jc w:val="right"/>
              <w:rPr>
                <w:sz w:val="22"/>
                <w:szCs w:val="22"/>
              </w:rPr>
            </w:pPr>
            <w:r w:rsidRPr="0076706E">
              <w:rPr>
                <w:sz w:val="22"/>
                <w:szCs w:val="22"/>
                <w:lang w:val="ga"/>
              </w:rPr>
              <w:t>23</w:t>
            </w:r>
          </w:p>
        </w:tc>
        <w:tc>
          <w:tcPr>
            <w:tcW w:w="1554" w:type="dxa"/>
          </w:tcPr>
          <w:p w14:paraId="12EC3D63" w14:textId="74A52411" w:rsidR="00AF7E8F" w:rsidRPr="0076706E" w:rsidRDefault="00AF7E8F" w:rsidP="0076706E">
            <w:pPr>
              <w:jc w:val="right"/>
              <w:rPr>
                <w:sz w:val="22"/>
                <w:szCs w:val="22"/>
              </w:rPr>
            </w:pPr>
            <w:r w:rsidRPr="0076706E">
              <w:rPr>
                <w:sz w:val="22"/>
                <w:szCs w:val="22"/>
                <w:lang w:val="ga"/>
              </w:rPr>
              <w:t>6.0</w:t>
            </w:r>
          </w:p>
        </w:tc>
      </w:tr>
      <w:tr w:rsidR="00AF7E8F" w:rsidRPr="0076706E" w14:paraId="46BA48BF" w14:textId="77777777" w:rsidTr="00CE3211">
        <w:trPr>
          <w:jc w:val="center"/>
        </w:trPr>
        <w:tc>
          <w:tcPr>
            <w:tcW w:w="2411" w:type="dxa"/>
          </w:tcPr>
          <w:p w14:paraId="3D33D559" w14:textId="03D2B2BB" w:rsidR="00AF7E8F" w:rsidRPr="0076706E" w:rsidRDefault="00AF7E8F" w:rsidP="0076706E">
            <w:pPr>
              <w:rPr>
                <w:sz w:val="22"/>
                <w:szCs w:val="22"/>
              </w:rPr>
            </w:pPr>
            <w:r w:rsidRPr="0076706E">
              <w:rPr>
                <w:sz w:val="22"/>
                <w:szCs w:val="22"/>
                <w:lang w:val="ga"/>
              </w:rPr>
              <w:t xml:space="preserve">Institiúid Teicneolaíochta Luimnigh </w:t>
            </w:r>
          </w:p>
        </w:tc>
        <w:tc>
          <w:tcPr>
            <w:tcW w:w="1412" w:type="dxa"/>
          </w:tcPr>
          <w:p w14:paraId="088C8B08" w14:textId="451F72B2" w:rsidR="00AF7E8F" w:rsidRPr="0076706E" w:rsidRDefault="00AF7E8F" w:rsidP="0076706E">
            <w:pPr>
              <w:jc w:val="right"/>
              <w:rPr>
                <w:sz w:val="22"/>
                <w:szCs w:val="22"/>
              </w:rPr>
            </w:pPr>
            <w:r w:rsidRPr="0076706E">
              <w:rPr>
                <w:sz w:val="22"/>
                <w:szCs w:val="22"/>
                <w:lang w:val="ga"/>
              </w:rPr>
              <w:t>665</w:t>
            </w:r>
          </w:p>
        </w:tc>
        <w:tc>
          <w:tcPr>
            <w:tcW w:w="1842" w:type="dxa"/>
          </w:tcPr>
          <w:p w14:paraId="12BE6144" w14:textId="627FEA6F" w:rsidR="00AF7E8F" w:rsidRPr="0076706E" w:rsidRDefault="00AF7E8F" w:rsidP="0076706E">
            <w:pPr>
              <w:jc w:val="right"/>
              <w:rPr>
                <w:sz w:val="22"/>
                <w:szCs w:val="22"/>
              </w:rPr>
            </w:pPr>
            <w:r w:rsidRPr="0076706E">
              <w:rPr>
                <w:sz w:val="22"/>
                <w:szCs w:val="22"/>
                <w:lang w:val="ga"/>
              </w:rPr>
              <w:t>30</w:t>
            </w:r>
          </w:p>
        </w:tc>
        <w:tc>
          <w:tcPr>
            <w:tcW w:w="1565" w:type="dxa"/>
          </w:tcPr>
          <w:p w14:paraId="2CA61963" w14:textId="60518102" w:rsidR="00AF7E8F" w:rsidRPr="0076706E" w:rsidRDefault="00AF7E8F" w:rsidP="0076706E">
            <w:pPr>
              <w:jc w:val="right"/>
              <w:rPr>
                <w:sz w:val="22"/>
                <w:szCs w:val="22"/>
              </w:rPr>
            </w:pPr>
            <w:r w:rsidRPr="0076706E">
              <w:rPr>
                <w:sz w:val="22"/>
                <w:szCs w:val="22"/>
                <w:lang w:val="ga"/>
              </w:rPr>
              <w:t>4.5</w:t>
            </w:r>
          </w:p>
        </w:tc>
        <w:tc>
          <w:tcPr>
            <w:tcW w:w="1418" w:type="dxa"/>
          </w:tcPr>
          <w:p w14:paraId="7B28C0D4" w14:textId="48243B2F" w:rsidR="00AF7E8F" w:rsidRPr="0076706E" w:rsidRDefault="00AF7E8F" w:rsidP="0076706E">
            <w:pPr>
              <w:jc w:val="right"/>
              <w:rPr>
                <w:sz w:val="22"/>
                <w:szCs w:val="22"/>
              </w:rPr>
            </w:pPr>
            <w:r w:rsidRPr="0076706E">
              <w:rPr>
                <w:sz w:val="22"/>
                <w:szCs w:val="22"/>
                <w:lang w:val="ga"/>
              </w:rPr>
              <w:t>699</w:t>
            </w:r>
          </w:p>
        </w:tc>
        <w:tc>
          <w:tcPr>
            <w:tcW w:w="1559" w:type="dxa"/>
          </w:tcPr>
          <w:p w14:paraId="657A8B5C" w14:textId="79D20639" w:rsidR="00AF7E8F" w:rsidRPr="0076706E" w:rsidRDefault="00AF7E8F" w:rsidP="0076706E">
            <w:pPr>
              <w:jc w:val="right"/>
              <w:rPr>
                <w:sz w:val="22"/>
                <w:szCs w:val="22"/>
              </w:rPr>
            </w:pPr>
            <w:r w:rsidRPr="0076706E">
              <w:rPr>
                <w:sz w:val="22"/>
                <w:szCs w:val="22"/>
                <w:lang w:val="ga"/>
              </w:rPr>
              <w:t>30</w:t>
            </w:r>
          </w:p>
        </w:tc>
        <w:tc>
          <w:tcPr>
            <w:tcW w:w="1554" w:type="dxa"/>
          </w:tcPr>
          <w:p w14:paraId="29413C7D" w14:textId="7E658D6B" w:rsidR="00AF7E8F" w:rsidRPr="0076706E" w:rsidRDefault="00AF7E8F" w:rsidP="0076706E">
            <w:pPr>
              <w:jc w:val="right"/>
              <w:rPr>
                <w:sz w:val="22"/>
                <w:szCs w:val="22"/>
              </w:rPr>
            </w:pPr>
            <w:r w:rsidRPr="0076706E">
              <w:rPr>
                <w:sz w:val="22"/>
                <w:szCs w:val="22"/>
                <w:lang w:val="ga"/>
              </w:rPr>
              <w:t>4.3</w:t>
            </w:r>
          </w:p>
        </w:tc>
      </w:tr>
      <w:tr w:rsidR="00AF7E8F" w:rsidRPr="0076706E" w14:paraId="016ACEA0" w14:textId="77777777" w:rsidTr="00CE3211">
        <w:trPr>
          <w:jc w:val="center"/>
        </w:trPr>
        <w:tc>
          <w:tcPr>
            <w:tcW w:w="2411" w:type="dxa"/>
          </w:tcPr>
          <w:p w14:paraId="0D74C7A5" w14:textId="31CF1E04" w:rsidR="00AF7E8F" w:rsidRPr="0076706E" w:rsidRDefault="00AF7E8F" w:rsidP="0076706E">
            <w:pPr>
              <w:rPr>
                <w:sz w:val="22"/>
                <w:szCs w:val="22"/>
              </w:rPr>
            </w:pPr>
            <w:r w:rsidRPr="0076706E">
              <w:rPr>
                <w:sz w:val="22"/>
                <w:szCs w:val="22"/>
                <w:lang w:val="ga"/>
              </w:rPr>
              <w:t>Institiúid Teicneolaíochta, Sligeach</w:t>
            </w:r>
          </w:p>
        </w:tc>
        <w:tc>
          <w:tcPr>
            <w:tcW w:w="1412" w:type="dxa"/>
          </w:tcPr>
          <w:p w14:paraId="541BC215" w14:textId="71BF55B1" w:rsidR="00AF7E8F" w:rsidRPr="0076706E" w:rsidRDefault="00AF7E8F" w:rsidP="0076706E">
            <w:pPr>
              <w:jc w:val="right"/>
              <w:rPr>
                <w:sz w:val="22"/>
                <w:szCs w:val="22"/>
              </w:rPr>
            </w:pPr>
            <w:r w:rsidRPr="0076706E">
              <w:rPr>
                <w:sz w:val="22"/>
                <w:szCs w:val="22"/>
                <w:lang w:val="ga"/>
              </w:rPr>
              <w:t>605</w:t>
            </w:r>
          </w:p>
        </w:tc>
        <w:tc>
          <w:tcPr>
            <w:tcW w:w="1842" w:type="dxa"/>
          </w:tcPr>
          <w:p w14:paraId="47F181DC" w14:textId="54476A20" w:rsidR="00AF7E8F" w:rsidRPr="0076706E" w:rsidRDefault="00AF7E8F" w:rsidP="0076706E">
            <w:pPr>
              <w:jc w:val="right"/>
              <w:rPr>
                <w:sz w:val="22"/>
                <w:szCs w:val="22"/>
              </w:rPr>
            </w:pPr>
            <w:r w:rsidRPr="0076706E">
              <w:rPr>
                <w:sz w:val="22"/>
                <w:szCs w:val="22"/>
                <w:lang w:val="ga"/>
              </w:rPr>
              <w:t>29</w:t>
            </w:r>
          </w:p>
        </w:tc>
        <w:tc>
          <w:tcPr>
            <w:tcW w:w="1565" w:type="dxa"/>
          </w:tcPr>
          <w:p w14:paraId="170FB3C9" w14:textId="52BF2D28" w:rsidR="00AF7E8F" w:rsidRPr="0076706E" w:rsidRDefault="00AF7E8F" w:rsidP="0076706E">
            <w:pPr>
              <w:jc w:val="right"/>
              <w:rPr>
                <w:sz w:val="22"/>
                <w:szCs w:val="22"/>
              </w:rPr>
            </w:pPr>
            <w:r w:rsidRPr="0076706E">
              <w:rPr>
                <w:sz w:val="22"/>
                <w:szCs w:val="22"/>
                <w:lang w:val="ga"/>
              </w:rPr>
              <w:t>4.8</w:t>
            </w:r>
          </w:p>
        </w:tc>
        <w:tc>
          <w:tcPr>
            <w:tcW w:w="1418" w:type="dxa"/>
          </w:tcPr>
          <w:p w14:paraId="5070D7D9" w14:textId="30FF5976" w:rsidR="00AF7E8F" w:rsidRPr="0076706E" w:rsidRDefault="00AF7E8F" w:rsidP="0076706E">
            <w:pPr>
              <w:jc w:val="right"/>
              <w:rPr>
                <w:sz w:val="22"/>
                <w:szCs w:val="22"/>
              </w:rPr>
            </w:pPr>
            <w:r w:rsidRPr="0076706E">
              <w:rPr>
                <w:sz w:val="22"/>
                <w:szCs w:val="22"/>
                <w:lang w:val="ga"/>
              </w:rPr>
              <w:t>629</w:t>
            </w:r>
          </w:p>
        </w:tc>
        <w:tc>
          <w:tcPr>
            <w:tcW w:w="1559" w:type="dxa"/>
          </w:tcPr>
          <w:p w14:paraId="141571A8" w14:textId="0945A223" w:rsidR="00AF7E8F" w:rsidRPr="0076706E" w:rsidRDefault="00AF7E8F" w:rsidP="0076706E">
            <w:pPr>
              <w:jc w:val="right"/>
              <w:rPr>
                <w:sz w:val="22"/>
                <w:szCs w:val="22"/>
              </w:rPr>
            </w:pPr>
            <w:r w:rsidRPr="0076706E">
              <w:rPr>
                <w:sz w:val="22"/>
                <w:szCs w:val="22"/>
                <w:lang w:val="ga"/>
              </w:rPr>
              <w:t>24</w:t>
            </w:r>
          </w:p>
        </w:tc>
        <w:tc>
          <w:tcPr>
            <w:tcW w:w="1554" w:type="dxa"/>
          </w:tcPr>
          <w:p w14:paraId="15B5FAFF" w14:textId="18EF3BC8" w:rsidR="00AF7E8F" w:rsidRPr="0076706E" w:rsidRDefault="00AF7E8F" w:rsidP="0076706E">
            <w:pPr>
              <w:jc w:val="right"/>
              <w:rPr>
                <w:sz w:val="22"/>
                <w:szCs w:val="22"/>
              </w:rPr>
            </w:pPr>
            <w:r w:rsidRPr="0076706E">
              <w:rPr>
                <w:sz w:val="22"/>
                <w:szCs w:val="22"/>
                <w:lang w:val="ga"/>
              </w:rPr>
              <w:t>3.8</w:t>
            </w:r>
          </w:p>
        </w:tc>
      </w:tr>
      <w:tr w:rsidR="00AF7E8F" w:rsidRPr="0076706E" w14:paraId="1E3D276E" w14:textId="77777777" w:rsidTr="00CE3211">
        <w:trPr>
          <w:jc w:val="center"/>
        </w:trPr>
        <w:tc>
          <w:tcPr>
            <w:tcW w:w="2411" w:type="dxa"/>
          </w:tcPr>
          <w:p w14:paraId="40392DD4" w14:textId="0B344814" w:rsidR="00AF7E8F" w:rsidRPr="0076706E" w:rsidRDefault="00AF7E8F" w:rsidP="0076706E">
            <w:pPr>
              <w:rPr>
                <w:sz w:val="22"/>
                <w:szCs w:val="22"/>
              </w:rPr>
            </w:pPr>
            <w:r w:rsidRPr="0076706E">
              <w:rPr>
                <w:sz w:val="22"/>
                <w:szCs w:val="22"/>
                <w:lang w:val="ga"/>
              </w:rPr>
              <w:t>Institiúid Teicneolaíochta, Trá Lí</w:t>
            </w:r>
          </w:p>
        </w:tc>
        <w:tc>
          <w:tcPr>
            <w:tcW w:w="1412" w:type="dxa"/>
          </w:tcPr>
          <w:p w14:paraId="6C9FE9FE" w14:textId="6FBDD3FF" w:rsidR="00AF7E8F" w:rsidRPr="0076706E" w:rsidRDefault="00AF7E8F" w:rsidP="0076706E">
            <w:pPr>
              <w:jc w:val="right"/>
              <w:rPr>
                <w:sz w:val="22"/>
                <w:szCs w:val="22"/>
              </w:rPr>
            </w:pPr>
            <w:r w:rsidRPr="0076706E">
              <w:rPr>
                <w:sz w:val="22"/>
                <w:szCs w:val="22"/>
                <w:lang w:val="ga"/>
              </w:rPr>
              <w:t>411</w:t>
            </w:r>
          </w:p>
        </w:tc>
        <w:tc>
          <w:tcPr>
            <w:tcW w:w="1842" w:type="dxa"/>
          </w:tcPr>
          <w:p w14:paraId="4DE09628" w14:textId="607AC855" w:rsidR="00AF7E8F" w:rsidRPr="0076706E" w:rsidRDefault="00AF7E8F" w:rsidP="0076706E">
            <w:pPr>
              <w:jc w:val="right"/>
              <w:rPr>
                <w:sz w:val="22"/>
                <w:szCs w:val="22"/>
              </w:rPr>
            </w:pPr>
            <w:r w:rsidRPr="0076706E">
              <w:rPr>
                <w:sz w:val="22"/>
                <w:szCs w:val="22"/>
                <w:lang w:val="ga"/>
              </w:rPr>
              <w:t>14</w:t>
            </w:r>
          </w:p>
        </w:tc>
        <w:tc>
          <w:tcPr>
            <w:tcW w:w="1565" w:type="dxa"/>
          </w:tcPr>
          <w:p w14:paraId="3BED5120" w14:textId="616457E4" w:rsidR="00AF7E8F" w:rsidRPr="0076706E" w:rsidRDefault="00AF7E8F" w:rsidP="0076706E">
            <w:pPr>
              <w:jc w:val="right"/>
              <w:rPr>
                <w:sz w:val="22"/>
                <w:szCs w:val="22"/>
              </w:rPr>
            </w:pPr>
            <w:r w:rsidRPr="0076706E">
              <w:rPr>
                <w:sz w:val="22"/>
                <w:szCs w:val="22"/>
                <w:lang w:val="ga"/>
              </w:rPr>
              <w:t>3.4</w:t>
            </w:r>
          </w:p>
        </w:tc>
        <w:tc>
          <w:tcPr>
            <w:tcW w:w="1418" w:type="dxa"/>
          </w:tcPr>
          <w:p w14:paraId="1A4E153D" w14:textId="4F17C01C" w:rsidR="00AF7E8F" w:rsidRPr="0076706E" w:rsidRDefault="00AF7E8F" w:rsidP="0076706E">
            <w:pPr>
              <w:jc w:val="right"/>
              <w:rPr>
                <w:sz w:val="22"/>
                <w:szCs w:val="22"/>
              </w:rPr>
            </w:pPr>
            <w:r w:rsidRPr="0076706E">
              <w:rPr>
                <w:sz w:val="22"/>
                <w:szCs w:val="22"/>
                <w:lang w:val="ga"/>
              </w:rPr>
              <w:t>430</w:t>
            </w:r>
          </w:p>
        </w:tc>
        <w:tc>
          <w:tcPr>
            <w:tcW w:w="1559" w:type="dxa"/>
          </w:tcPr>
          <w:p w14:paraId="40918C1E" w14:textId="4F69BBB5" w:rsidR="00AF7E8F" w:rsidRPr="0076706E" w:rsidRDefault="00AF7E8F" w:rsidP="0076706E">
            <w:pPr>
              <w:jc w:val="right"/>
              <w:rPr>
                <w:sz w:val="22"/>
                <w:szCs w:val="22"/>
              </w:rPr>
            </w:pPr>
            <w:r w:rsidRPr="0076706E">
              <w:rPr>
                <w:sz w:val="22"/>
                <w:szCs w:val="22"/>
                <w:lang w:val="ga"/>
              </w:rPr>
              <w:t>15</w:t>
            </w:r>
          </w:p>
        </w:tc>
        <w:tc>
          <w:tcPr>
            <w:tcW w:w="1554" w:type="dxa"/>
          </w:tcPr>
          <w:p w14:paraId="2AB93543" w14:textId="2CD52F84" w:rsidR="00AF7E8F" w:rsidRPr="0076706E" w:rsidRDefault="00AF7E8F" w:rsidP="0076706E">
            <w:pPr>
              <w:jc w:val="right"/>
              <w:rPr>
                <w:sz w:val="22"/>
                <w:szCs w:val="22"/>
              </w:rPr>
            </w:pPr>
            <w:r w:rsidRPr="0076706E">
              <w:rPr>
                <w:sz w:val="22"/>
                <w:szCs w:val="22"/>
                <w:lang w:val="ga"/>
              </w:rPr>
              <w:t>3.5</w:t>
            </w:r>
          </w:p>
        </w:tc>
      </w:tr>
      <w:tr w:rsidR="00AF7E8F" w:rsidRPr="0076706E" w14:paraId="157ADA46" w14:textId="77777777" w:rsidTr="00CE3211">
        <w:trPr>
          <w:jc w:val="center"/>
        </w:trPr>
        <w:tc>
          <w:tcPr>
            <w:tcW w:w="2411" w:type="dxa"/>
          </w:tcPr>
          <w:p w14:paraId="29EA3725" w14:textId="618CBF0F" w:rsidR="00AF7E8F" w:rsidRPr="0076706E" w:rsidRDefault="00AF7E8F" w:rsidP="0076706E">
            <w:pPr>
              <w:rPr>
                <w:sz w:val="22"/>
                <w:szCs w:val="22"/>
              </w:rPr>
            </w:pPr>
            <w:r w:rsidRPr="0076706E">
              <w:rPr>
                <w:sz w:val="22"/>
                <w:szCs w:val="22"/>
                <w:lang w:val="ga"/>
              </w:rPr>
              <w:lastRenderedPageBreak/>
              <w:t>Institiúid Teicneolaíochta Phort Láirge</w:t>
            </w:r>
          </w:p>
        </w:tc>
        <w:tc>
          <w:tcPr>
            <w:tcW w:w="1412" w:type="dxa"/>
          </w:tcPr>
          <w:p w14:paraId="19525618" w14:textId="6F8A9E9A" w:rsidR="00AF7E8F" w:rsidRPr="0076706E" w:rsidRDefault="00AF7E8F" w:rsidP="0076706E">
            <w:pPr>
              <w:jc w:val="right"/>
              <w:rPr>
                <w:sz w:val="22"/>
                <w:szCs w:val="22"/>
              </w:rPr>
            </w:pPr>
            <w:r w:rsidRPr="0076706E">
              <w:rPr>
                <w:sz w:val="22"/>
                <w:szCs w:val="22"/>
                <w:lang w:val="ga"/>
              </w:rPr>
              <w:t>978</w:t>
            </w:r>
          </w:p>
        </w:tc>
        <w:tc>
          <w:tcPr>
            <w:tcW w:w="1842" w:type="dxa"/>
          </w:tcPr>
          <w:p w14:paraId="06BD8D6C" w14:textId="33F37953" w:rsidR="00AF7E8F" w:rsidRPr="0076706E" w:rsidRDefault="00AF7E8F" w:rsidP="0076706E">
            <w:pPr>
              <w:jc w:val="right"/>
              <w:rPr>
                <w:sz w:val="22"/>
                <w:szCs w:val="22"/>
              </w:rPr>
            </w:pPr>
            <w:r w:rsidRPr="0076706E">
              <w:rPr>
                <w:sz w:val="22"/>
                <w:szCs w:val="22"/>
                <w:lang w:val="ga"/>
              </w:rPr>
              <w:t>31</w:t>
            </w:r>
          </w:p>
        </w:tc>
        <w:tc>
          <w:tcPr>
            <w:tcW w:w="1565" w:type="dxa"/>
          </w:tcPr>
          <w:p w14:paraId="30E70C47" w14:textId="1E8236E7" w:rsidR="00AF7E8F" w:rsidRPr="0076706E" w:rsidRDefault="00AF7E8F" w:rsidP="0076706E">
            <w:pPr>
              <w:jc w:val="right"/>
              <w:rPr>
                <w:sz w:val="22"/>
                <w:szCs w:val="22"/>
              </w:rPr>
            </w:pPr>
            <w:r w:rsidRPr="0076706E">
              <w:rPr>
                <w:sz w:val="22"/>
                <w:szCs w:val="22"/>
                <w:lang w:val="ga"/>
              </w:rPr>
              <w:t>3.2</w:t>
            </w:r>
          </w:p>
        </w:tc>
        <w:tc>
          <w:tcPr>
            <w:tcW w:w="1418" w:type="dxa"/>
          </w:tcPr>
          <w:p w14:paraId="2ACEC16F" w14:textId="5D31CD82" w:rsidR="00AF7E8F" w:rsidRPr="0076706E" w:rsidRDefault="00AF7E8F" w:rsidP="0076706E">
            <w:pPr>
              <w:jc w:val="right"/>
              <w:rPr>
                <w:sz w:val="22"/>
                <w:szCs w:val="22"/>
              </w:rPr>
            </w:pPr>
            <w:r w:rsidRPr="0076706E">
              <w:rPr>
                <w:sz w:val="22"/>
                <w:szCs w:val="22"/>
                <w:lang w:val="ga"/>
              </w:rPr>
              <w:t>936</w:t>
            </w:r>
          </w:p>
        </w:tc>
        <w:tc>
          <w:tcPr>
            <w:tcW w:w="1559" w:type="dxa"/>
          </w:tcPr>
          <w:p w14:paraId="58DF774B" w14:textId="2652E1ED" w:rsidR="00AF7E8F" w:rsidRPr="0076706E" w:rsidRDefault="00AF7E8F" w:rsidP="0076706E">
            <w:pPr>
              <w:jc w:val="right"/>
              <w:rPr>
                <w:sz w:val="22"/>
                <w:szCs w:val="22"/>
              </w:rPr>
            </w:pPr>
            <w:r w:rsidRPr="0076706E">
              <w:rPr>
                <w:sz w:val="22"/>
                <w:szCs w:val="22"/>
                <w:lang w:val="ga"/>
              </w:rPr>
              <w:t>29</w:t>
            </w:r>
          </w:p>
        </w:tc>
        <w:tc>
          <w:tcPr>
            <w:tcW w:w="1554" w:type="dxa"/>
          </w:tcPr>
          <w:p w14:paraId="0FF06C63" w14:textId="098C95DA" w:rsidR="00AF7E8F" w:rsidRPr="0076706E" w:rsidRDefault="00AF7E8F" w:rsidP="0076706E">
            <w:pPr>
              <w:jc w:val="right"/>
              <w:rPr>
                <w:sz w:val="22"/>
                <w:szCs w:val="22"/>
              </w:rPr>
            </w:pPr>
            <w:r w:rsidRPr="0076706E">
              <w:rPr>
                <w:sz w:val="22"/>
                <w:szCs w:val="22"/>
                <w:lang w:val="ga"/>
              </w:rPr>
              <w:t>3.1</w:t>
            </w:r>
          </w:p>
        </w:tc>
      </w:tr>
      <w:tr w:rsidR="00AF7E8F" w:rsidRPr="0076706E" w14:paraId="6B21B9E0" w14:textId="77777777" w:rsidTr="00CE3211">
        <w:trPr>
          <w:jc w:val="center"/>
        </w:trPr>
        <w:tc>
          <w:tcPr>
            <w:tcW w:w="2411" w:type="dxa"/>
          </w:tcPr>
          <w:p w14:paraId="331FC9A2" w14:textId="0480F5EB" w:rsidR="00AF7E8F" w:rsidRPr="0076706E" w:rsidRDefault="00AF7E8F" w:rsidP="0076706E">
            <w:pPr>
              <w:rPr>
                <w:sz w:val="22"/>
                <w:szCs w:val="22"/>
              </w:rPr>
            </w:pPr>
            <w:r w:rsidRPr="0076706E">
              <w:rPr>
                <w:sz w:val="22"/>
                <w:szCs w:val="22"/>
                <w:lang w:val="ga"/>
              </w:rPr>
              <w:t xml:space="preserve">Léargas </w:t>
            </w:r>
          </w:p>
        </w:tc>
        <w:tc>
          <w:tcPr>
            <w:tcW w:w="1412" w:type="dxa"/>
          </w:tcPr>
          <w:p w14:paraId="658715F4" w14:textId="6266DC1C" w:rsidR="00AF7E8F" w:rsidRPr="0076706E" w:rsidRDefault="00AF7E8F" w:rsidP="0076706E">
            <w:pPr>
              <w:jc w:val="right"/>
              <w:rPr>
                <w:sz w:val="22"/>
                <w:szCs w:val="22"/>
              </w:rPr>
            </w:pPr>
            <w:r w:rsidRPr="0076706E">
              <w:rPr>
                <w:sz w:val="22"/>
                <w:szCs w:val="22"/>
                <w:lang w:val="ga"/>
              </w:rPr>
              <w:t>51</w:t>
            </w:r>
          </w:p>
        </w:tc>
        <w:tc>
          <w:tcPr>
            <w:tcW w:w="1842" w:type="dxa"/>
          </w:tcPr>
          <w:p w14:paraId="0A622422" w14:textId="1F1710AA" w:rsidR="00AF7E8F" w:rsidRPr="0076706E" w:rsidRDefault="00AF7E8F" w:rsidP="0076706E">
            <w:pPr>
              <w:jc w:val="right"/>
              <w:rPr>
                <w:sz w:val="22"/>
                <w:szCs w:val="22"/>
              </w:rPr>
            </w:pPr>
            <w:r w:rsidRPr="0076706E">
              <w:rPr>
                <w:sz w:val="22"/>
                <w:szCs w:val="22"/>
                <w:lang w:val="ga"/>
              </w:rPr>
              <w:t>4</w:t>
            </w:r>
          </w:p>
        </w:tc>
        <w:tc>
          <w:tcPr>
            <w:tcW w:w="1565" w:type="dxa"/>
          </w:tcPr>
          <w:p w14:paraId="7210F4CE" w14:textId="52E71236" w:rsidR="00AF7E8F" w:rsidRPr="0076706E" w:rsidRDefault="00AF7E8F" w:rsidP="0076706E">
            <w:pPr>
              <w:jc w:val="right"/>
              <w:rPr>
                <w:sz w:val="22"/>
                <w:szCs w:val="22"/>
              </w:rPr>
            </w:pPr>
            <w:r w:rsidRPr="0076706E">
              <w:rPr>
                <w:sz w:val="22"/>
                <w:szCs w:val="22"/>
                <w:lang w:val="ga"/>
              </w:rPr>
              <w:t>7.8</w:t>
            </w:r>
          </w:p>
        </w:tc>
        <w:tc>
          <w:tcPr>
            <w:tcW w:w="1418" w:type="dxa"/>
          </w:tcPr>
          <w:p w14:paraId="0F8C757B" w14:textId="5AA5DE2D" w:rsidR="00AF7E8F" w:rsidRPr="0076706E" w:rsidRDefault="00AF7E8F" w:rsidP="0076706E">
            <w:pPr>
              <w:jc w:val="right"/>
              <w:rPr>
                <w:sz w:val="22"/>
                <w:szCs w:val="22"/>
              </w:rPr>
            </w:pPr>
            <w:r w:rsidRPr="0076706E">
              <w:rPr>
                <w:sz w:val="22"/>
                <w:szCs w:val="22"/>
                <w:lang w:val="ga"/>
              </w:rPr>
              <w:t>54</w:t>
            </w:r>
          </w:p>
        </w:tc>
        <w:tc>
          <w:tcPr>
            <w:tcW w:w="1559" w:type="dxa"/>
          </w:tcPr>
          <w:p w14:paraId="1A839FDD" w14:textId="54B20C66" w:rsidR="00AF7E8F" w:rsidRPr="0076706E" w:rsidRDefault="00AF7E8F" w:rsidP="0076706E">
            <w:pPr>
              <w:jc w:val="right"/>
              <w:rPr>
                <w:sz w:val="22"/>
                <w:szCs w:val="22"/>
              </w:rPr>
            </w:pPr>
            <w:r w:rsidRPr="0076706E">
              <w:rPr>
                <w:sz w:val="22"/>
                <w:szCs w:val="22"/>
                <w:lang w:val="ga"/>
              </w:rPr>
              <w:t>2</w:t>
            </w:r>
          </w:p>
        </w:tc>
        <w:tc>
          <w:tcPr>
            <w:tcW w:w="1554" w:type="dxa"/>
          </w:tcPr>
          <w:p w14:paraId="4698B342" w14:textId="715D76D4" w:rsidR="00AF7E8F" w:rsidRPr="0076706E" w:rsidRDefault="00AF7E8F" w:rsidP="0076706E">
            <w:pPr>
              <w:jc w:val="right"/>
              <w:rPr>
                <w:sz w:val="22"/>
                <w:szCs w:val="22"/>
              </w:rPr>
            </w:pPr>
            <w:r w:rsidRPr="0076706E">
              <w:rPr>
                <w:sz w:val="22"/>
                <w:szCs w:val="22"/>
                <w:lang w:val="ga"/>
              </w:rPr>
              <w:t>3.7</w:t>
            </w:r>
          </w:p>
        </w:tc>
      </w:tr>
      <w:tr w:rsidR="00AF7E8F" w:rsidRPr="0076706E" w14:paraId="7888FFCF" w14:textId="77777777" w:rsidTr="00CE3211">
        <w:trPr>
          <w:jc w:val="center"/>
        </w:trPr>
        <w:tc>
          <w:tcPr>
            <w:tcW w:w="2411" w:type="dxa"/>
          </w:tcPr>
          <w:p w14:paraId="72ACAC67" w14:textId="05B29443" w:rsidR="00AF7E8F" w:rsidRPr="0076706E" w:rsidRDefault="00AF7E8F" w:rsidP="0076706E">
            <w:pPr>
              <w:rPr>
                <w:sz w:val="22"/>
                <w:szCs w:val="22"/>
              </w:rPr>
            </w:pPr>
            <w:r w:rsidRPr="0076706E">
              <w:rPr>
                <w:sz w:val="22"/>
                <w:szCs w:val="22"/>
                <w:lang w:val="ga"/>
              </w:rPr>
              <w:t>An Coláiste Náisiúnta Ealaíne is Deartha</w:t>
            </w:r>
          </w:p>
        </w:tc>
        <w:tc>
          <w:tcPr>
            <w:tcW w:w="1412" w:type="dxa"/>
          </w:tcPr>
          <w:p w14:paraId="655EEB3E" w14:textId="2EEE7E5F" w:rsidR="00AF7E8F" w:rsidRPr="0076706E" w:rsidRDefault="00AF7E8F" w:rsidP="0076706E">
            <w:pPr>
              <w:jc w:val="right"/>
              <w:rPr>
                <w:sz w:val="22"/>
                <w:szCs w:val="22"/>
              </w:rPr>
            </w:pPr>
            <w:r w:rsidRPr="0076706E">
              <w:rPr>
                <w:sz w:val="22"/>
                <w:szCs w:val="22"/>
                <w:lang w:val="ga"/>
              </w:rPr>
              <w:t>155</w:t>
            </w:r>
          </w:p>
        </w:tc>
        <w:tc>
          <w:tcPr>
            <w:tcW w:w="1842" w:type="dxa"/>
          </w:tcPr>
          <w:p w14:paraId="0573A53C" w14:textId="0E72C68D" w:rsidR="00AF7E8F" w:rsidRPr="0076706E" w:rsidRDefault="00AF7E8F" w:rsidP="0076706E">
            <w:pPr>
              <w:jc w:val="right"/>
              <w:rPr>
                <w:sz w:val="22"/>
                <w:szCs w:val="22"/>
              </w:rPr>
            </w:pPr>
            <w:r w:rsidRPr="0076706E">
              <w:rPr>
                <w:sz w:val="22"/>
                <w:szCs w:val="22"/>
                <w:lang w:val="ga"/>
              </w:rPr>
              <w:t>8</w:t>
            </w:r>
          </w:p>
        </w:tc>
        <w:tc>
          <w:tcPr>
            <w:tcW w:w="1565" w:type="dxa"/>
          </w:tcPr>
          <w:p w14:paraId="40969E01" w14:textId="6437C000" w:rsidR="00AF7E8F" w:rsidRPr="0076706E" w:rsidRDefault="00AF7E8F" w:rsidP="0076706E">
            <w:pPr>
              <w:jc w:val="right"/>
              <w:rPr>
                <w:sz w:val="22"/>
                <w:szCs w:val="22"/>
              </w:rPr>
            </w:pPr>
            <w:r w:rsidRPr="0076706E">
              <w:rPr>
                <w:sz w:val="22"/>
                <w:szCs w:val="22"/>
                <w:lang w:val="ga"/>
              </w:rPr>
              <w:t>5.2</w:t>
            </w:r>
          </w:p>
        </w:tc>
        <w:tc>
          <w:tcPr>
            <w:tcW w:w="1418" w:type="dxa"/>
          </w:tcPr>
          <w:p w14:paraId="6D385078" w14:textId="2849380B" w:rsidR="00AF7E8F" w:rsidRPr="0076706E" w:rsidRDefault="00AF7E8F" w:rsidP="0076706E">
            <w:pPr>
              <w:jc w:val="right"/>
              <w:rPr>
                <w:sz w:val="22"/>
                <w:szCs w:val="22"/>
              </w:rPr>
            </w:pPr>
            <w:r w:rsidRPr="0076706E">
              <w:rPr>
                <w:sz w:val="22"/>
                <w:szCs w:val="22"/>
                <w:lang w:val="ga"/>
              </w:rPr>
              <w:t>155</w:t>
            </w:r>
          </w:p>
        </w:tc>
        <w:tc>
          <w:tcPr>
            <w:tcW w:w="1559" w:type="dxa"/>
          </w:tcPr>
          <w:p w14:paraId="24741012" w14:textId="4D9293F3" w:rsidR="00AF7E8F" w:rsidRPr="0076706E" w:rsidRDefault="00AF7E8F" w:rsidP="0076706E">
            <w:pPr>
              <w:jc w:val="right"/>
              <w:rPr>
                <w:sz w:val="22"/>
                <w:szCs w:val="22"/>
              </w:rPr>
            </w:pPr>
            <w:r w:rsidRPr="0076706E">
              <w:rPr>
                <w:sz w:val="22"/>
                <w:szCs w:val="22"/>
                <w:lang w:val="ga"/>
              </w:rPr>
              <w:t>10</w:t>
            </w:r>
          </w:p>
        </w:tc>
        <w:tc>
          <w:tcPr>
            <w:tcW w:w="1554" w:type="dxa"/>
          </w:tcPr>
          <w:p w14:paraId="13993B6A" w14:textId="29A48A6B" w:rsidR="00AF7E8F" w:rsidRPr="0076706E" w:rsidRDefault="00AF7E8F" w:rsidP="0076706E">
            <w:pPr>
              <w:jc w:val="right"/>
              <w:rPr>
                <w:sz w:val="22"/>
                <w:szCs w:val="22"/>
              </w:rPr>
            </w:pPr>
            <w:r w:rsidRPr="0076706E">
              <w:rPr>
                <w:sz w:val="22"/>
                <w:szCs w:val="22"/>
                <w:lang w:val="ga"/>
              </w:rPr>
              <w:t>6.5</w:t>
            </w:r>
          </w:p>
        </w:tc>
      </w:tr>
      <w:tr w:rsidR="00AF7E8F" w:rsidRPr="0076706E" w14:paraId="5B0BE19C" w14:textId="77777777" w:rsidTr="00CE3211">
        <w:trPr>
          <w:jc w:val="center"/>
        </w:trPr>
        <w:tc>
          <w:tcPr>
            <w:tcW w:w="2411" w:type="dxa"/>
          </w:tcPr>
          <w:p w14:paraId="1628B0F7" w14:textId="6ABC0573" w:rsidR="00AF7E8F" w:rsidRPr="0076706E" w:rsidRDefault="00AD1172" w:rsidP="0076706E">
            <w:pPr>
              <w:rPr>
                <w:sz w:val="22"/>
                <w:szCs w:val="22"/>
              </w:rPr>
            </w:pPr>
            <w:r w:rsidRPr="0076706E">
              <w:rPr>
                <w:sz w:val="22"/>
                <w:szCs w:val="22"/>
                <w:lang w:val="ga"/>
              </w:rPr>
              <w:t>Dearbhú Cáilíochta &amp;</w:t>
            </w:r>
            <w:r w:rsidR="00AF7E8F" w:rsidRPr="0076706E">
              <w:rPr>
                <w:sz w:val="22"/>
                <w:szCs w:val="22"/>
                <w:lang w:val="ga"/>
              </w:rPr>
              <w:t xml:space="preserve"> Cáilíochtaí Éireann</w:t>
            </w:r>
          </w:p>
        </w:tc>
        <w:tc>
          <w:tcPr>
            <w:tcW w:w="1412" w:type="dxa"/>
          </w:tcPr>
          <w:p w14:paraId="3219A1F6" w14:textId="7100AE5A" w:rsidR="00AF7E8F" w:rsidRPr="0076706E" w:rsidRDefault="00AF7E8F" w:rsidP="0076706E">
            <w:pPr>
              <w:jc w:val="right"/>
              <w:rPr>
                <w:sz w:val="22"/>
                <w:szCs w:val="22"/>
              </w:rPr>
            </w:pPr>
            <w:r w:rsidRPr="0076706E">
              <w:rPr>
                <w:sz w:val="22"/>
                <w:szCs w:val="22"/>
                <w:lang w:val="ga"/>
              </w:rPr>
              <w:t>76</w:t>
            </w:r>
          </w:p>
        </w:tc>
        <w:tc>
          <w:tcPr>
            <w:tcW w:w="1842" w:type="dxa"/>
          </w:tcPr>
          <w:p w14:paraId="1C6736FB" w14:textId="422D99CC" w:rsidR="00AF7E8F" w:rsidRPr="0076706E" w:rsidRDefault="00AF7E8F" w:rsidP="0076706E">
            <w:pPr>
              <w:jc w:val="right"/>
              <w:rPr>
                <w:sz w:val="22"/>
                <w:szCs w:val="22"/>
              </w:rPr>
            </w:pPr>
            <w:r w:rsidRPr="0076706E">
              <w:rPr>
                <w:sz w:val="22"/>
                <w:szCs w:val="22"/>
                <w:lang w:val="ga"/>
              </w:rPr>
              <w:t>3</w:t>
            </w:r>
          </w:p>
        </w:tc>
        <w:tc>
          <w:tcPr>
            <w:tcW w:w="1565" w:type="dxa"/>
          </w:tcPr>
          <w:p w14:paraId="3EB50224" w14:textId="6A71FE8C" w:rsidR="00AF7E8F" w:rsidRPr="0076706E" w:rsidRDefault="00AF7E8F" w:rsidP="0076706E">
            <w:pPr>
              <w:jc w:val="right"/>
              <w:rPr>
                <w:sz w:val="22"/>
                <w:szCs w:val="22"/>
              </w:rPr>
            </w:pPr>
            <w:r w:rsidRPr="0076706E">
              <w:rPr>
                <w:sz w:val="22"/>
                <w:szCs w:val="22"/>
                <w:lang w:val="ga"/>
              </w:rPr>
              <w:t>3.9</w:t>
            </w:r>
          </w:p>
        </w:tc>
        <w:tc>
          <w:tcPr>
            <w:tcW w:w="1418" w:type="dxa"/>
          </w:tcPr>
          <w:p w14:paraId="411FF971" w14:textId="1BF7D3B7" w:rsidR="00AF7E8F" w:rsidRPr="0076706E" w:rsidRDefault="00AF7E8F" w:rsidP="0076706E">
            <w:pPr>
              <w:jc w:val="right"/>
              <w:rPr>
                <w:sz w:val="22"/>
                <w:szCs w:val="22"/>
              </w:rPr>
            </w:pPr>
            <w:r w:rsidRPr="0076706E">
              <w:rPr>
                <w:sz w:val="22"/>
                <w:szCs w:val="22"/>
                <w:lang w:val="ga"/>
              </w:rPr>
              <w:t>72</w:t>
            </w:r>
          </w:p>
        </w:tc>
        <w:tc>
          <w:tcPr>
            <w:tcW w:w="1559" w:type="dxa"/>
          </w:tcPr>
          <w:p w14:paraId="02B14024" w14:textId="0B42A487" w:rsidR="00AF7E8F" w:rsidRPr="0076706E" w:rsidRDefault="00AF7E8F" w:rsidP="0076706E">
            <w:pPr>
              <w:jc w:val="right"/>
              <w:rPr>
                <w:sz w:val="22"/>
                <w:szCs w:val="22"/>
              </w:rPr>
            </w:pPr>
            <w:r w:rsidRPr="0076706E">
              <w:rPr>
                <w:sz w:val="22"/>
                <w:szCs w:val="22"/>
                <w:lang w:val="ga"/>
              </w:rPr>
              <w:t>2</w:t>
            </w:r>
          </w:p>
        </w:tc>
        <w:tc>
          <w:tcPr>
            <w:tcW w:w="1554" w:type="dxa"/>
          </w:tcPr>
          <w:p w14:paraId="64F6619E" w14:textId="285EF7D3" w:rsidR="00AF7E8F" w:rsidRPr="0076706E" w:rsidRDefault="00AF7E8F" w:rsidP="0076706E">
            <w:pPr>
              <w:jc w:val="right"/>
              <w:rPr>
                <w:sz w:val="22"/>
                <w:szCs w:val="22"/>
              </w:rPr>
            </w:pPr>
            <w:r w:rsidRPr="0076706E">
              <w:rPr>
                <w:sz w:val="22"/>
                <w:szCs w:val="22"/>
                <w:lang w:val="ga"/>
              </w:rPr>
              <w:t>2.8</w:t>
            </w:r>
          </w:p>
        </w:tc>
      </w:tr>
      <w:tr w:rsidR="00AF7E8F" w:rsidRPr="0076706E" w14:paraId="79BDF456" w14:textId="77777777" w:rsidTr="00CE3211">
        <w:trPr>
          <w:jc w:val="center"/>
        </w:trPr>
        <w:tc>
          <w:tcPr>
            <w:tcW w:w="2411" w:type="dxa"/>
          </w:tcPr>
          <w:p w14:paraId="596975FD" w14:textId="117FF9F9" w:rsidR="00AF7E8F" w:rsidRPr="0076706E" w:rsidRDefault="001A0D2B" w:rsidP="0076706E">
            <w:pPr>
              <w:rPr>
                <w:sz w:val="22"/>
                <w:szCs w:val="22"/>
              </w:rPr>
            </w:pPr>
            <w:r w:rsidRPr="0076706E">
              <w:rPr>
                <w:sz w:val="22"/>
                <w:szCs w:val="22"/>
                <w:lang w:val="ga"/>
              </w:rPr>
              <w:t>Solas</w:t>
            </w:r>
            <w:r w:rsidR="00AF7E8F" w:rsidRPr="0076706E">
              <w:rPr>
                <w:sz w:val="22"/>
                <w:szCs w:val="22"/>
                <w:lang w:val="ga"/>
              </w:rPr>
              <w:t>-</w:t>
            </w:r>
            <w:r w:rsidR="00AD1172" w:rsidRPr="0076706E">
              <w:rPr>
                <w:sz w:val="22"/>
                <w:szCs w:val="22"/>
                <w:lang w:val="ga"/>
              </w:rPr>
              <w:t xml:space="preserve"> An t</w:t>
            </w:r>
            <w:r w:rsidRPr="0076706E">
              <w:rPr>
                <w:sz w:val="22"/>
                <w:szCs w:val="22"/>
              </w:rPr>
              <w:t>Údarás</w:t>
            </w:r>
            <w:r w:rsidR="00AD1172" w:rsidRPr="0076706E">
              <w:rPr>
                <w:sz w:val="22"/>
                <w:szCs w:val="22"/>
                <w:lang w:val="ga"/>
              </w:rPr>
              <w:t xml:space="preserve"> Breisoideachais &amp;</w:t>
            </w:r>
            <w:r w:rsidR="00AF7E8F" w:rsidRPr="0076706E">
              <w:rPr>
                <w:sz w:val="22"/>
                <w:szCs w:val="22"/>
                <w:lang w:val="ga"/>
              </w:rPr>
              <w:t xml:space="preserve"> Oiliúna</w:t>
            </w:r>
          </w:p>
        </w:tc>
        <w:tc>
          <w:tcPr>
            <w:tcW w:w="1412" w:type="dxa"/>
          </w:tcPr>
          <w:p w14:paraId="3DE03F94" w14:textId="3F8A762A" w:rsidR="00AF7E8F" w:rsidRPr="0076706E" w:rsidRDefault="00AF7E8F" w:rsidP="0076706E">
            <w:pPr>
              <w:jc w:val="right"/>
              <w:rPr>
                <w:sz w:val="22"/>
                <w:szCs w:val="22"/>
              </w:rPr>
            </w:pPr>
            <w:r w:rsidRPr="0076706E">
              <w:rPr>
                <w:sz w:val="22"/>
                <w:szCs w:val="22"/>
                <w:lang w:val="ga"/>
              </w:rPr>
              <w:t>224</w:t>
            </w:r>
          </w:p>
        </w:tc>
        <w:tc>
          <w:tcPr>
            <w:tcW w:w="1842" w:type="dxa"/>
          </w:tcPr>
          <w:p w14:paraId="5EF3F458" w14:textId="3DE411DC" w:rsidR="00AF7E8F" w:rsidRPr="0076706E" w:rsidRDefault="00AF7E8F" w:rsidP="0076706E">
            <w:pPr>
              <w:jc w:val="right"/>
              <w:rPr>
                <w:sz w:val="22"/>
                <w:szCs w:val="22"/>
              </w:rPr>
            </w:pPr>
            <w:r w:rsidRPr="0076706E">
              <w:rPr>
                <w:sz w:val="22"/>
                <w:szCs w:val="22"/>
                <w:lang w:val="ga"/>
              </w:rPr>
              <w:t>18</w:t>
            </w:r>
          </w:p>
        </w:tc>
        <w:tc>
          <w:tcPr>
            <w:tcW w:w="1565" w:type="dxa"/>
          </w:tcPr>
          <w:p w14:paraId="4FF1BD2B" w14:textId="718DEE46" w:rsidR="00AF7E8F" w:rsidRPr="0076706E" w:rsidRDefault="00AF7E8F" w:rsidP="0076706E">
            <w:pPr>
              <w:jc w:val="right"/>
              <w:rPr>
                <w:sz w:val="22"/>
                <w:szCs w:val="22"/>
              </w:rPr>
            </w:pPr>
            <w:r w:rsidRPr="0076706E">
              <w:rPr>
                <w:sz w:val="22"/>
                <w:szCs w:val="22"/>
                <w:lang w:val="ga"/>
              </w:rPr>
              <w:t>8.0</w:t>
            </w:r>
          </w:p>
        </w:tc>
        <w:tc>
          <w:tcPr>
            <w:tcW w:w="1418" w:type="dxa"/>
          </w:tcPr>
          <w:p w14:paraId="07F2F55D" w14:textId="0D81E588" w:rsidR="00AF7E8F" w:rsidRPr="0076706E" w:rsidRDefault="00AF7E8F" w:rsidP="0076706E">
            <w:pPr>
              <w:jc w:val="right"/>
              <w:rPr>
                <w:sz w:val="22"/>
                <w:szCs w:val="22"/>
              </w:rPr>
            </w:pPr>
            <w:r w:rsidRPr="0076706E">
              <w:rPr>
                <w:sz w:val="22"/>
                <w:szCs w:val="22"/>
                <w:lang w:val="ga"/>
              </w:rPr>
              <w:t>217</w:t>
            </w:r>
          </w:p>
        </w:tc>
        <w:tc>
          <w:tcPr>
            <w:tcW w:w="1559" w:type="dxa"/>
          </w:tcPr>
          <w:p w14:paraId="0EBBA2FE" w14:textId="16AE7AF4" w:rsidR="00AF7E8F" w:rsidRPr="0076706E" w:rsidRDefault="00AF7E8F" w:rsidP="0076706E">
            <w:pPr>
              <w:jc w:val="right"/>
              <w:rPr>
                <w:sz w:val="22"/>
                <w:szCs w:val="22"/>
              </w:rPr>
            </w:pPr>
            <w:r w:rsidRPr="0076706E">
              <w:rPr>
                <w:sz w:val="22"/>
                <w:szCs w:val="22"/>
                <w:lang w:val="ga"/>
              </w:rPr>
              <w:t>17</w:t>
            </w:r>
          </w:p>
        </w:tc>
        <w:tc>
          <w:tcPr>
            <w:tcW w:w="1554" w:type="dxa"/>
          </w:tcPr>
          <w:p w14:paraId="4F689236" w14:textId="5E562208" w:rsidR="00AF7E8F" w:rsidRPr="0076706E" w:rsidRDefault="00AF7E8F" w:rsidP="0076706E">
            <w:pPr>
              <w:jc w:val="right"/>
              <w:rPr>
                <w:sz w:val="22"/>
                <w:szCs w:val="22"/>
              </w:rPr>
            </w:pPr>
            <w:r w:rsidRPr="0076706E">
              <w:rPr>
                <w:sz w:val="22"/>
                <w:szCs w:val="22"/>
                <w:lang w:val="ga"/>
              </w:rPr>
              <w:t>7.8</w:t>
            </w:r>
          </w:p>
        </w:tc>
      </w:tr>
      <w:tr w:rsidR="00AF7E8F" w:rsidRPr="0076706E" w14:paraId="6BE7AA2A" w14:textId="77777777" w:rsidTr="00CE3211">
        <w:trPr>
          <w:jc w:val="center"/>
        </w:trPr>
        <w:tc>
          <w:tcPr>
            <w:tcW w:w="2411" w:type="dxa"/>
          </w:tcPr>
          <w:p w14:paraId="131FD7D1" w14:textId="5C7EFD8F" w:rsidR="00AF7E8F" w:rsidRPr="0076706E" w:rsidRDefault="00AF7E8F" w:rsidP="0076706E">
            <w:pPr>
              <w:rPr>
                <w:sz w:val="22"/>
                <w:szCs w:val="22"/>
              </w:rPr>
            </w:pPr>
            <w:r w:rsidRPr="0076706E">
              <w:rPr>
                <w:sz w:val="22"/>
                <w:szCs w:val="22"/>
                <w:lang w:val="ga"/>
              </w:rPr>
              <w:t>Ollscoil Teicneolaíochta Bhaile Átha Cliath</w:t>
            </w:r>
          </w:p>
        </w:tc>
        <w:tc>
          <w:tcPr>
            <w:tcW w:w="1412" w:type="dxa"/>
          </w:tcPr>
          <w:p w14:paraId="47A71C5B" w14:textId="590D240A" w:rsidR="00AF7E8F" w:rsidRPr="0076706E" w:rsidRDefault="00AF7E8F" w:rsidP="0076706E">
            <w:pPr>
              <w:jc w:val="right"/>
              <w:rPr>
                <w:sz w:val="22"/>
                <w:szCs w:val="22"/>
              </w:rPr>
            </w:pPr>
            <w:r w:rsidRPr="0076706E">
              <w:rPr>
                <w:sz w:val="22"/>
                <w:szCs w:val="22"/>
                <w:lang w:val="ga"/>
              </w:rPr>
              <w:t>3,123</w:t>
            </w:r>
          </w:p>
        </w:tc>
        <w:tc>
          <w:tcPr>
            <w:tcW w:w="1842" w:type="dxa"/>
          </w:tcPr>
          <w:p w14:paraId="70F7A812" w14:textId="4625609E" w:rsidR="00AF7E8F" w:rsidRPr="0076706E" w:rsidRDefault="00AF7E8F" w:rsidP="0076706E">
            <w:pPr>
              <w:jc w:val="right"/>
              <w:rPr>
                <w:sz w:val="22"/>
                <w:szCs w:val="22"/>
              </w:rPr>
            </w:pPr>
            <w:r w:rsidRPr="0076706E">
              <w:rPr>
                <w:sz w:val="22"/>
                <w:szCs w:val="22"/>
                <w:lang w:val="ga"/>
              </w:rPr>
              <w:t>130</w:t>
            </w:r>
          </w:p>
        </w:tc>
        <w:tc>
          <w:tcPr>
            <w:tcW w:w="1565" w:type="dxa"/>
          </w:tcPr>
          <w:p w14:paraId="67F7B2A6" w14:textId="22F85F72" w:rsidR="00AF7E8F" w:rsidRPr="0076706E" w:rsidRDefault="00AF7E8F" w:rsidP="0076706E">
            <w:pPr>
              <w:jc w:val="right"/>
              <w:rPr>
                <w:sz w:val="22"/>
                <w:szCs w:val="22"/>
              </w:rPr>
            </w:pPr>
            <w:r w:rsidRPr="0076706E">
              <w:rPr>
                <w:sz w:val="22"/>
                <w:szCs w:val="22"/>
                <w:lang w:val="ga"/>
              </w:rPr>
              <w:t>4.2</w:t>
            </w:r>
          </w:p>
        </w:tc>
        <w:tc>
          <w:tcPr>
            <w:tcW w:w="1418" w:type="dxa"/>
          </w:tcPr>
          <w:p w14:paraId="248D6ABD" w14:textId="5DF8DD19" w:rsidR="00AF7E8F" w:rsidRPr="0076706E" w:rsidRDefault="00AF7E8F" w:rsidP="0076706E">
            <w:pPr>
              <w:jc w:val="right"/>
              <w:rPr>
                <w:sz w:val="22"/>
                <w:szCs w:val="22"/>
              </w:rPr>
            </w:pPr>
            <w:r w:rsidRPr="0076706E">
              <w:rPr>
                <w:sz w:val="22"/>
                <w:szCs w:val="22"/>
                <w:lang w:val="ga"/>
              </w:rPr>
              <w:t>3,079</w:t>
            </w:r>
          </w:p>
        </w:tc>
        <w:tc>
          <w:tcPr>
            <w:tcW w:w="1559" w:type="dxa"/>
          </w:tcPr>
          <w:p w14:paraId="6044A5BB" w14:textId="3EAFA70D" w:rsidR="00AF7E8F" w:rsidRPr="0076706E" w:rsidRDefault="00AF7E8F" w:rsidP="0076706E">
            <w:pPr>
              <w:jc w:val="right"/>
              <w:rPr>
                <w:sz w:val="22"/>
                <w:szCs w:val="22"/>
              </w:rPr>
            </w:pPr>
            <w:r w:rsidRPr="0076706E">
              <w:rPr>
                <w:sz w:val="22"/>
                <w:szCs w:val="22"/>
                <w:lang w:val="ga"/>
              </w:rPr>
              <w:t>251</w:t>
            </w:r>
          </w:p>
        </w:tc>
        <w:tc>
          <w:tcPr>
            <w:tcW w:w="1554" w:type="dxa"/>
          </w:tcPr>
          <w:p w14:paraId="4496E54E" w14:textId="29647894" w:rsidR="00AF7E8F" w:rsidRPr="0076706E" w:rsidRDefault="00AF7E8F" w:rsidP="0076706E">
            <w:pPr>
              <w:jc w:val="right"/>
              <w:rPr>
                <w:sz w:val="22"/>
                <w:szCs w:val="22"/>
              </w:rPr>
            </w:pPr>
            <w:r w:rsidRPr="0076706E">
              <w:rPr>
                <w:sz w:val="22"/>
                <w:szCs w:val="22"/>
                <w:lang w:val="ga"/>
              </w:rPr>
              <w:t>8.2</w:t>
            </w:r>
          </w:p>
        </w:tc>
      </w:tr>
      <w:tr w:rsidR="001120E7" w:rsidRPr="0076706E" w14:paraId="5C9B65A9" w14:textId="77777777" w:rsidTr="00CE3211">
        <w:trPr>
          <w:jc w:val="center"/>
        </w:trPr>
        <w:tc>
          <w:tcPr>
            <w:tcW w:w="2411" w:type="dxa"/>
          </w:tcPr>
          <w:p w14:paraId="4A33EE19" w14:textId="5880DE14" w:rsidR="001120E7" w:rsidRPr="0076706E" w:rsidRDefault="005D53DB" w:rsidP="0076706E">
            <w:pPr>
              <w:pStyle w:val="TableHead"/>
              <w:rPr>
                <w:sz w:val="22"/>
                <w:szCs w:val="22"/>
              </w:rPr>
            </w:pPr>
            <w:r w:rsidRPr="0076706E">
              <w:rPr>
                <w:bCs/>
                <w:sz w:val="22"/>
                <w:szCs w:val="22"/>
                <w:lang w:val="ga"/>
              </w:rPr>
              <w:t xml:space="preserve">Mór </w:t>
            </w:r>
            <w:r w:rsidR="00E46520" w:rsidRPr="0076706E">
              <w:rPr>
                <w:bCs/>
                <w:sz w:val="22"/>
                <w:szCs w:val="22"/>
                <w:lang w:val="ga"/>
              </w:rPr>
              <w:t>Iomlán</w:t>
            </w:r>
          </w:p>
        </w:tc>
        <w:tc>
          <w:tcPr>
            <w:tcW w:w="1412" w:type="dxa"/>
          </w:tcPr>
          <w:p w14:paraId="0172AC7C" w14:textId="7A6F1812" w:rsidR="003905C6" w:rsidRPr="0076706E" w:rsidRDefault="003905C6" w:rsidP="0076706E">
            <w:pPr>
              <w:spacing w:after="0"/>
              <w:jc w:val="right"/>
              <w:rPr>
                <w:rFonts w:cs="Calibri"/>
                <w:b/>
                <w:bCs/>
                <w:color w:val="000000"/>
                <w:sz w:val="22"/>
                <w:szCs w:val="22"/>
              </w:rPr>
            </w:pPr>
            <w:r w:rsidRPr="0076706E">
              <w:rPr>
                <w:rFonts w:cs="Calibri"/>
                <w:b/>
                <w:bCs/>
                <w:color w:val="000000"/>
                <w:sz w:val="22"/>
                <w:szCs w:val="22"/>
                <w:lang w:val="ga"/>
              </w:rPr>
              <w:t>11,615</w:t>
            </w:r>
          </w:p>
          <w:p w14:paraId="45420375" w14:textId="672144EC" w:rsidR="001120E7" w:rsidRPr="0076706E" w:rsidRDefault="001120E7" w:rsidP="0076706E">
            <w:pPr>
              <w:pStyle w:val="TableHead"/>
              <w:jc w:val="right"/>
              <w:rPr>
                <w:sz w:val="22"/>
                <w:szCs w:val="22"/>
              </w:rPr>
            </w:pPr>
          </w:p>
        </w:tc>
        <w:tc>
          <w:tcPr>
            <w:tcW w:w="1842" w:type="dxa"/>
          </w:tcPr>
          <w:p w14:paraId="5C5A1DC6" w14:textId="77777777" w:rsidR="003905C6" w:rsidRPr="0076706E" w:rsidRDefault="003905C6" w:rsidP="0076706E">
            <w:pPr>
              <w:spacing w:after="0"/>
              <w:jc w:val="right"/>
              <w:rPr>
                <w:rFonts w:cs="Calibri"/>
                <w:b/>
                <w:bCs/>
                <w:color w:val="000000"/>
                <w:sz w:val="22"/>
                <w:szCs w:val="22"/>
              </w:rPr>
            </w:pPr>
            <w:r w:rsidRPr="0076706E">
              <w:rPr>
                <w:rFonts w:cs="Calibri"/>
                <w:b/>
                <w:bCs/>
                <w:color w:val="000000"/>
                <w:sz w:val="22"/>
                <w:szCs w:val="22"/>
                <w:lang w:val="ga"/>
              </w:rPr>
              <w:t>481</w:t>
            </w:r>
          </w:p>
          <w:p w14:paraId="108B7932" w14:textId="41975EEB" w:rsidR="001120E7" w:rsidRPr="0076706E" w:rsidRDefault="001120E7" w:rsidP="0076706E">
            <w:pPr>
              <w:pStyle w:val="TableHead"/>
              <w:jc w:val="right"/>
              <w:rPr>
                <w:sz w:val="22"/>
                <w:szCs w:val="22"/>
              </w:rPr>
            </w:pPr>
          </w:p>
        </w:tc>
        <w:tc>
          <w:tcPr>
            <w:tcW w:w="1565" w:type="dxa"/>
          </w:tcPr>
          <w:p w14:paraId="748BBA09" w14:textId="77777777" w:rsidR="003905C6" w:rsidRPr="0076706E" w:rsidRDefault="003905C6" w:rsidP="0076706E">
            <w:pPr>
              <w:spacing w:after="0"/>
              <w:jc w:val="right"/>
              <w:rPr>
                <w:rFonts w:cs="Calibri"/>
                <w:b/>
                <w:color w:val="000000"/>
                <w:sz w:val="22"/>
                <w:szCs w:val="22"/>
              </w:rPr>
            </w:pPr>
            <w:r w:rsidRPr="0076706E">
              <w:rPr>
                <w:rFonts w:cs="Calibri"/>
                <w:b/>
                <w:bCs/>
                <w:color w:val="000000"/>
                <w:sz w:val="22"/>
                <w:szCs w:val="22"/>
                <w:lang w:val="ga"/>
              </w:rPr>
              <w:t>4.1</w:t>
            </w:r>
          </w:p>
          <w:p w14:paraId="51B536E6" w14:textId="05DE70BB" w:rsidR="001120E7" w:rsidRPr="0076706E" w:rsidRDefault="001120E7" w:rsidP="0076706E">
            <w:pPr>
              <w:pStyle w:val="TableHead"/>
              <w:jc w:val="right"/>
              <w:rPr>
                <w:sz w:val="22"/>
                <w:szCs w:val="22"/>
              </w:rPr>
            </w:pPr>
          </w:p>
        </w:tc>
        <w:tc>
          <w:tcPr>
            <w:tcW w:w="1418" w:type="dxa"/>
          </w:tcPr>
          <w:p w14:paraId="2FCB2BA5" w14:textId="7A5E9513" w:rsidR="003905C6" w:rsidRPr="0076706E" w:rsidRDefault="003905C6" w:rsidP="0076706E">
            <w:pPr>
              <w:spacing w:after="0"/>
              <w:jc w:val="right"/>
              <w:rPr>
                <w:rFonts w:cs="Calibri"/>
                <w:b/>
                <w:bCs/>
                <w:color w:val="000000"/>
                <w:sz w:val="22"/>
                <w:szCs w:val="22"/>
              </w:rPr>
            </w:pPr>
            <w:r w:rsidRPr="0076706E">
              <w:rPr>
                <w:rFonts w:cs="Calibri"/>
                <w:b/>
                <w:bCs/>
                <w:color w:val="000000"/>
                <w:sz w:val="22"/>
                <w:szCs w:val="22"/>
                <w:lang w:val="ga"/>
              </w:rPr>
              <w:t>11,753</w:t>
            </w:r>
          </w:p>
          <w:p w14:paraId="3007F730" w14:textId="77777777" w:rsidR="001120E7" w:rsidRPr="0076706E" w:rsidRDefault="001120E7" w:rsidP="0076706E">
            <w:pPr>
              <w:pStyle w:val="TableHead"/>
              <w:jc w:val="right"/>
              <w:rPr>
                <w:sz w:val="22"/>
                <w:szCs w:val="22"/>
              </w:rPr>
            </w:pPr>
          </w:p>
        </w:tc>
        <w:tc>
          <w:tcPr>
            <w:tcW w:w="1559" w:type="dxa"/>
          </w:tcPr>
          <w:p w14:paraId="27169BDB" w14:textId="77777777" w:rsidR="003905C6" w:rsidRPr="0076706E" w:rsidRDefault="003905C6" w:rsidP="0076706E">
            <w:pPr>
              <w:spacing w:after="0"/>
              <w:jc w:val="right"/>
              <w:rPr>
                <w:rFonts w:cs="Calibri"/>
                <w:b/>
                <w:bCs/>
                <w:color w:val="000000"/>
                <w:sz w:val="22"/>
                <w:szCs w:val="22"/>
              </w:rPr>
            </w:pPr>
            <w:r w:rsidRPr="0076706E">
              <w:rPr>
                <w:rFonts w:cs="Calibri"/>
                <w:b/>
                <w:bCs/>
                <w:color w:val="000000"/>
                <w:sz w:val="22"/>
                <w:szCs w:val="22"/>
                <w:lang w:val="ga"/>
              </w:rPr>
              <w:t>584</w:t>
            </w:r>
          </w:p>
          <w:p w14:paraId="3CA2B9EA" w14:textId="77777777" w:rsidR="001120E7" w:rsidRPr="0076706E" w:rsidRDefault="001120E7" w:rsidP="0076706E">
            <w:pPr>
              <w:pStyle w:val="TableHead"/>
              <w:jc w:val="right"/>
              <w:rPr>
                <w:sz w:val="22"/>
                <w:szCs w:val="22"/>
              </w:rPr>
            </w:pPr>
          </w:p>
        </w:tc>
        <w:tc>
          <w:tcPr>
            <w:tcW w:w="1554" w:type="dxa"/>
          </w:tcPr>
          <w:p w14:paraId="5A52FCC1" w14:textId="77777777" w:rsidR="003905C6" w:rsidRPr="0076706E" w:rsidRDefault="003905C6" w:rsidP="0076706E">
            <w:pPr>
              <w:spacing w:after="0"/>
              <w:jc w:val="right"/>
              <w:rPr>
                <w:rFonts w:cs="Calibri"/>
                <w:b/>
                <w:color w:val="000000"/>
                <w:sz w:val="22"/>
                <w:szCs w:val="22"/>
              </w:rPr>
            </w:pPr>
            <w:r w:rsidRPr="0076706E">
              <w:rPr>
                <w:rFonts w:cs="Calibri"/>
                <w:b/>
                <w:bCs/>
                <w:color w:val="000000"/>
                <w:sz w:val="22"/>
                <w:szCs w:val="22"/>
                <w:lang w:val="ga"/>
              </w:rPr>
              <w:t>5.0</w:t>
            </w:r>
          </w:p>
          <w:p w14:paraId="49C318CE" w14:textId="77777777" w:rsidR="001120E7" w:rsidRPr="0076706E" w:rsidRDefault="001120E7" w:rsidP="0076706E">
            <w:pPr>
              <w:pStyle w:val="TableHead"/>
              <w:jc w:val="right"/>
              <w:rPr>
                <w:sz w:val="22"/>
                <w:szCs w:val="22"/>
              </w:rPr>
            </w:pPr>
          </w:p>
        </w:tc>
      </w:tr>
    </w:tbl>
    <w:p w14:paraId="40936E32" w14:textId="6DF64F58" w:rsidR="00C53AB1" w:rsidRPr="0076706E" w:rsidRDefault="00C53AB1" w:rsidP="0076706E">
      <w:pPr>
        <w:rPr>
          <w:rFonts w:cs="Arial"/>
          <w:b/>
          <w:sz w:val="24"/>
        </w:rPr>
      </w:pPr>
    </w:p>
    <w:p w14:paraId="1D4ED456" w14:textId="5A234C88" w:rsidR="00C53AB1" w:rsidRPr="0076706E" w:rsidRDefault="00C53AB1" w:rsidP="0076706E">
      <w:pPr>
        <w:spacing w:after="0"/>
        <w:rPr>
          <w:rFonts w:cs="Arial"/>
          <w:b/>
          <w:sz w:val="24"/>
        </w:rPr>
      </w:pPr>
      <w:r w:rsidRPr="0076706E">
        <w:rPr>
          <w:rFonts w:cs="Arial"/>
          <w:b/>
          <w:sz w:val="24"/>
        </w:rPr>
        <w:br w:type="page"/>
      </w:r>
    </w:p>
    <w:p w14:paraId="0938F577" w14:textId="3CAEF6C0" w:rsidR="00624403" w:rsidRPr="0076706E" w:rsidRDefault="00624403" w:rsidP="0076706E">
      <w:pPr>
        <w:pStyle w:val="TableTitle"/>
      </w:pPr>
      <w:r w:rsidRPr="0076706E">
        <w:rPr>
          <w:bCs/>
          <w:lang w:val="ga"/>
        </w:rPr>
        <w:lastRenderedPageBreak/>
        <w:t xml:space="preserve">An Roinn Sláinte </w:t>
      </w:r>
    </w:p>
    <w:tbl>
      <w:tblPr>
        <w:tblStyle w:val="TableGrid"/>
        <w:tblW w:w="11761" w:type="dxa"/>
        <w:jc w:val="center"/>
        <w:tblLayout w:type="fixed"/>
        <w:tblLook w:val="04A0" w:firstRow="1" w:lastRow="0" w:firstColumn="1" w:lastColumn="0" w:noHBand="0" w:noVBand="1"/>
        <w:tblCaption w:val="An Roinn Sláinte "/>
      </w:tblPr>
      <w:tblGrid>
        <w:gridCol w:w="2263"/>
        <w:gridCol w:w="1843"/>
        <w:gridCol w:w="1707"/>
        <w:gridCol w:w="1417"/>
        <w:gridCol w:w="1418"/>
        <w:gridCol w:w="1559"/>
        <w:gridCol w:w="1554"/>
      </w:tblGrid>
      <w:tr w:rsidR="003F62BE" w:rsidRPr="0076706E" w14:paraId="1D84C0F6" w14:textId="77777777" w:rsidTr="00B90498">
        <w:trPr>
          <w:tblHeader/>
          <w:jc w:val="center"/>
        </w:trPr>
        <w:tc>
          <w:tcPr>
            <w:tcW w:w="2263" w:type="dxa"/>
          </w:tcPr>
          <w:p w14:paraId="6DF6DAB6" w14:textId="77777777" w:rsidR="003F62BE" w:rsidRPr="0076706E" w:rsidRDefault="003F62BE" w:rsidP="0076706E">
            <w:pPr>
              <w:pStyle w:val="TableHead"/>
              <w:rPr>
                <w:sz w:val="22"/>
                <w:szCs w:val="22"/>
              </w:rPr>
            </w:pPr>
            <w:r w:rsidRPr="0076706E">
              <w:rPr>
                <w:bCs/>
                <w:sz w:val="22"/>
                <w:szCs w:val="22"/>
                <w:lang w:val="ga"/>
              </w:rPr>
              <w:t>Comhlacht Poiblí</w:t>
            </w:r>
          </w:p>
        </w:tc>
        <w:tc>
          <w:tcPr>
            <w:tcW w:w="1843" w:type="dxa"/>
          </w:tcPr>
          <w:p w14:paraId="323165D0" w14:textId="77777777" w:rsidR="003F62BE" w:rsidRPr="0076706E" w:rsidRDefault="003F62BE" w:rsidP="0076706E">
            <w:pPr>
              <w:pStyle w:val="TableHead"/>
              <w:rPr>
                <w:sz w:val="22"/>
                <w:szCs w:val="22"/>
              </w:rPr>
            </w:pPr>
            <w:r w:rsidRPr="0076706E">
              <w:rPr>
                <w:bCs/>
                <w:sz w:val="22"/>
                <w:szCs w:val="22"/>
                <w:lang w:val="ga"/>
              </w:rPr>
              <w:t>An líon iomlán fostaithe 2019</w:t>
            </w:r>
          </w:p>
        </w:tc>
        <w:tc>
          <w:tcPr>
            <w:tcW w:w="1707" w:type="dxa"/>
          </w:tcPr>
          <w:p w14:paraId="2C1BB368" w14:textId="6E2E9C89" w:rsidR="003F62BE" w:rsidRPr="0076706E" w:rsidRDefault="003F62BE" w:rsidP="0076706E">
            <w:pPr>
              <w:pStyle w:val="TableHead"/>
              <w:rPr>
                <w:sz w:val="22"/>
                <w:szCs w:val="22"/>
              </w:rPr>
            </w:pPr>
            <w:r w:rsidRPr="0076706E">
              <w:rPr>
                <w:bCs/>
                <w:sz w:val="22"/>
                <w:szCs w:val="22"/>
                <w:lang w:val="ga"/>
              </w:rPr>
              <w:t xml:space="preserve">An líon fostaithe a thuairiscigh míchumas </w:t>
            </w:r>
          </w:p>
          <w:p w14:paraId="3DBE6443" w14:textId="77777777" w:rsidR="003F62BE" w:rsidRPr="0076706E" w:rsidRDefault="003F62BE" w:rsidP="0076706E">
            <w:pPr>
              <w:pStyle w:val="TableHead"/>
              <w:rPr>
                <w:sz w:val="22"/>
                <w:szCs w:val="22"/>
              </w:rPr>
            </w:pPr>
            <w:r w:rsidRPr="0076706E">
              <w:rPr>
                <w:bCs/>
                <w:sz w:val="22"/>
                <w:szCs w:val="22"/>
                <w:lang w:val="ga"/>
              </w:rPr>
              <w:t>2019</w:t>
            </w:r>
          </w:p>
        </w:tc>
        <w:tc>
          <w:tcPr>
            <w:tcW w:w="1417" w:type="dxa"/>
          </w:tcPr>
          <w:p w14:paraId="4C19431E" w14:textId="1615AEC9" w:rsidR="003F62BE" w:rsidRPr="00B90498" w:rsidRDefault="003F62BE" w:rsidP="0076706E">
            <w:pPr>
              <w:pStyle w:val="TableHead"/>
              <w:rPr>
                <w:sz w:val="22"/>
                <w:szCs w:val="22"/>
              </w:rPr>
            </w:pPr>
            <w:r w:rsidRPr="00B90498">
              <w:rPr>
                <w:bCs/>
                <w:sz w:val="22"/>
                <w:szCs w:val="22"/>
                <w:lang w:val="ga"/>
              </w:rPr>
              <w:t>An % d’fhostaithe a thuairiscigh</w:t>
            </w:r>
          </w:p>
          <w:p w14:paraId="0030BB81" w14:textId="56A29BA6" w:rsidR="003F62BE" w:rsidRPr="00B90498" w:rsidRDefault="00254A95" w:rsidP="0076706E">
            <w:pPr>
              <w:pStyle w:val="TableHead"/>
              <w:rPr>
                <w:sz w:val="22"/>
                <w:szCs w:val="22"/>
              </w:rPr>
            </w:pPr>
            <w:r w:rsidRPr="00B90498">
              <w:rPr>
                <w:bCs/>
                <w:sz w:val="22"/>
                <w:szCs w:val="22"/>
                <w:lang w:val="ga"/>
              </w:rPr>
              <w:t xml:space="preserve">míchumas 2019 </w:t>
            </w:r>
          </w:p>
        </w:tc>
        <w:tc>
          <w:tcPr>
            <w:tcW w:w="1418" w:type="dxa"/>
          </w:tcPr>
          <w:p w14:paraId="68960307" w14:textId="77777777" w:rsidR="003F62BE" w:rsidRPr="00B90498" w:rsidRDefault="003F62BE" w:rsidP="0076706E">
            <w:pPr>
              <w:pStyle w:val="TableHead"/>
              <w:rPr>
                <w:sz w:val="22"/>
                <w:szCs w:val="22"/>
              </w:rPr>
            </w:pPr>
            <w:r w:rsidRPr="00B90498">
              <w:rPr>
                <w:bCs/>
                <w:sz w:val="22"/>
                <w:szCs w:val="22"/>
                <w:lang w:val="ga"/>
              </w:rPr>
              <w:t>An líon iomlán fostaithe 2020</w:t>
            </w:r>
          </w:p>
        </w:tc>
        <w:tc>
          <w:tcPr>
            <w:tcW w:w="1559" w:type="dxa"/>
          </w:tcPr>
          <w:p w14:paraId="5DFF021A" w14:textId="1C951FA4" w:rsidR="003F62BE" w:rsidRPr="00B90498" w:rsidRDefault="004B379F" w:rsidP="0076706E">
            <w:pPr>
              <w:pStyle w:val="TableHead"/>
              <w:rPr>
                <w:sz w:val="22"/>
                <w:szCs w:val="22"/>
              </w:rPr>
            </w:pPr>
            <w:r w:rsidRPr="00B90498">
              <w:rPr>
                <w:bCs/>
                <w:sz w:val="22"/>
                <w:szCs w:val="22"/>
                <w:lang w:val="ga"/>
              </w:rPr>
              <w:t>An líon fostaithe a thuairiscigh míchumas</w:t>
            </w:r>
          </w:p>
          <w:p w14:paraId="1B009084" w14:textId="77777777" w:rsidR="003F62BE" w:rsidRPr="00B90498" w:rsidRDefault="003F62BE" w:rsidP="0076706E">
            <w:pPr>
              <w:pStyle w:val="TableHead"/>
              <w:rPr>
                <w:sz w:val="22"/>
                <w:szCs w:val="22"/>
              </w:rPr>
            </w:pPr>
            <w:r w:rsidRPr="00B90498">
              <w:rPr>
                <w:bCs/>
                <w:sz w:val="22"/>
                <w:szCs w:val="22"/>
                <w:lang w:val="ga"/>
              </w:rPr>
              <w:t>2020</w:t>
            </w:r>
          </w:p>
        </w:tc>
        <w:tc>
          <w:tcPr>
            <w:tcW w:w="1554" w:type="dxa"/>
          </w:tcPr>
          <w:p w14:paraId="7FB4CF19" w14:textId="3215A039" w:rsidR="003F62BE" w:rsidRPr="00B90498" w:rsidRDefault="003F62BE" w:rsidP="0076706E">
            <w:pPr>
              <w:pStyle w:val="TableHead"/>
              <w:rPr>
                <w:sz w:val="22"/>
                <w:szCs w:val="22"/>
              </w:rPr>
            </w:pPr>
            <w:r w:rsidRPr="00B90498">
              <w:rPr>
                <w:bCs/>
                <w:sz w:val="22"/>
                <w:szCs w:val="22"/>
                <w:lang w:val="ga"/>
              </w:rPr>
              <w:t>An % d’fhostaithe a thuairiscigh</w:t>
            </w:r>
          </w:p>
          <w:p w14:paraId="5679E64B" w14:textId="3925CECD" w:rsidR="003F62BE" w:rsidRPr="00B90498" w:rsidRDefault="00254A95" w:rsidP="0076706E">
            <w:pPr>
              <w:pStyle w:val="TableHead"/>
              <w:rPr>
                <w:sz w:val="22"/>
                <w:szCs w:val="22"/>
              </w:rPr>
            </w:pPr>
            <w:r w:rsidRPr="00B90498">
              <w:rPr>
                <w:bCs/>
                <w:sz w:val="22"/>
                <w:szCs w:val="22"/>
                <w:lang w:val="ga"/>
              </w:rPr>
              <w:t>míchumas 2020</w:t>
            </w:r>
          </w:p>
        </w:tc>
      </w:tr>
      <w:tr w:rsidR="00107D01" w:rsidRPr="0076706E" w14:paraId="61843E4C" w14:textId="77777777" w:rsidTr="00B90498">
        <w:trPr>
          <w:jc w:val="center"/>
        </w:trPr>
        <w:tc>
          <w:tcPr>
            <w:tcW w:w="2263" w:type="dxa"/>
          </w:tcPr>
          <w:p w14:paraId="559976D7" w14:textId="5230CC88" w:rsidR="00107D01" w:rsidRPr="0076706E" w:rsidRDefault="00107D01" w:rsidP="0076706E">
            <w:pPr>
              <w:rPr>
                <w:sz w:val="22"/>
                <w:szCs w:val="22"/>
              </w:rPr>
            </w:pPr>
            <w:r w:rsidRPr="0076706E">
              <w:rPr>
                <w:sz w:val="22"/>
                <w:szCs w:val="22"/>
                <w:lang w:val="ga"/>
              </w:rPr>
              <w:t>Ospidéal Beaumont</w:t>
            </w:r>
          </w:p>
        </w:tc>
        <w:tc>
          <w:tcPr>
            <w:tcW w:w="1843" w:type="dxa"/>
          </w:tcPr>
          <w:p w14:paraId="7B70EC92" w14:textId="3978AC91" w:rsidR="00107D01" w:rsidRPr="0076706E" w:rsidRDefault="00107D01" w:rsidP="0076706E">
            <w:pPr>
              <w:jc w:val="right"/>
              <w:rPr>
                <w:sz w:val="22"/>
                <w:szCs w:val="22"/>
              </w:rPr>
            </w:pPr>
            <w:r w:rsidRPr="0076706E">
              <w:rPr>
                <w:sz w:val="22"/>
                <w:szCs w:val="22"/>
                <w:lang w:val="ga"/>
              </w:rPr>
              <w:t>4,214</w:t>
            </w:r>
          </w:p>
        </w:tc>
        <w:tc>
          <w:tcPr>
            <w:tcW w:w="1707" w:type="dxa"/>
          </w:tcPr>
          <w:p w14:paraId="36308E68" w14:textId="15640A91" w:rsidR="00107D01" w:rsidRPr="0076706E" w:rsidRDefault="00107D01" w:rsidP="0076706E">
            <w:pPr>
              <w:jc w:val="right"/>
              <w:rPr>
                <w:sz w:val="22"/>
                <w:szCs w:val="22"/>
              </w:rPr>
            </w:pPr>
            <w:r w:rsidRPr="0076706E">
              <w:rPr>
                <w:sz w:val="22"/>
                <w:szCs w:val="22"/>
                <w:lang w:val="ga"/>
              </w:rPr>
              <w:t>189</w:t>
            </w:r>
          </w:p>
        </w:tc>
        <w:tc>
          <w:tcPr>
            <w:tcW w:w="1417" w:type="dxa"/>
          </w:tcPr>
          <w:p w14:paraId="7FD3FEE0" w14:textId="0BDB9028" w:rsidR="00107D01" w:rsidRPr="0076706E" w:rsidRDefault="00107D01" w:rsidP="0076706E">
            <w:pPr>
              <w:jc w:val="right"/>
              <w:rPr>
                <w:sz w:val="22"/>
                <w:szCs w:val="22"/>
              </w:rPr>
            </w:pPr>
            <w:r w:rsidRPr="0076706E">
              <w:rPr>
                <w:rFonts w:cs="Calibri"/>
                <w:color w:val="000000"/>
                <w:sz w:val="22"/>
                <w:szCs w:val="22"/>
                <w:lang w:val="ga"/>
              </w:rPr>
              <w:t>4.5</w:t>
            </w:r>
          </w:p>
        </w:tc>
        <w:tc>
          <w:tcPr>
            <w:tcW w:w="1418" w:type="dxa"/>
          </w:tcPr>
          <w:p w14:paraId="02E5C214" w14:textId="0D1D47A7" w:rsidR="00107D01" w:rsidRPr="0076706E" w:rsidRDefault="00107D01" w:rsidP="0076706E">
            <w:pPr>
              <w:jc w:val="right"/>
              <w:rPr>
                <w:sz w:val="22"/>
                <w:szCs w:val="22"/>
              </w:rPr>
            </w:pPr>
            <w:r w:rsidRPr="0076706E">
              <w:rPr>
                <w:rFonts w:cs="Calibri"/>
                <w:color w:val="000000"/>
                <w:sz w:val="22"/>
                <w:szCs w:val="22"/>
                <w:lang w:val="ga"/>
              </w:rPr>
              <w:t>4,388</w:t>
            </w:r>
          </w:p>
        </w:tc>
        <w:tc>
          <w:tcPr>
            <w:tcW w:w="1559" w:type="dxa"/>
          </w:tcPr>
          <w:p w14:paraId="43531F8E" w14:textId="16DCF5DC" w:rsidR="00107D01" w:rsidRPr="0076706E" w:rsidRDefault="00107D01" w:rsidP="0076706E">
            <w:pPr>
              <w:jc w:val="right"/>
              <w:rPr>
                <w:sz w:val="22"/>
                <w:szCs w:val="22"/>
              </w:rPr>
            </w:pPr>
            <w:r w:rsidRPr="0076706E">
              <w:rPr>
                <w:rFonts w:cs="Calibri"/>
                <w:color w:val="000000"/>
                <w:sz w:val="22"/>
                <w:szCs w:val="22"/>
                <w:lang w:val="ga"/>
              </w:rPr>
              <w:t>196</w:t>
            </w:r>
          </w:p>
        </w:tc>
        <w:tc>
          <w:tcPr>
            <w:tcW w:w="1554" w:type="dxa"/>
          </w:tcPr>
          <w:p w14:paraId="66EE5D75" w14:textId="511FCBCC" w:rsidR="00107D01" w:rsidRPr="0076706E" w:rsidRDefault="00107D01" w:rsidP="0076706E">
            <w:pPr>
              <w:jc w:val="right"/>
              <w:rPr>
                <w:sz w:val="22"/>
                <w:szCs w:val="22"/>
              </w:rPr>
            </w:pPr>
            <w:r w:rsidRPr="0076706E">
              <w:rPr>
                <w:rFonts w:cs="Calibri"/>
                <w:color w:val="000000"/>
                <w:sz w:val="22"/>
                <w:szCs w:val="22"/>
                <w:lang w:val="ga"/>
              </w:rPr>
              <w:t>4.5</w:t>
            </w:r>
          </w:p>
        </w:tc>
      </w:tr>
      <w:tr w:rsidR="00107D01" w:rsidRPr="0076706E" w14:paraId="0E4F61F6" w14:textId="77777777" w:rsidTr="00B90498">
        <w:trPr>
          <w:jc w:val="center"/>
        </w:trPr>
        <w:tc>
          <w:tcPr>
            <w:tcW w:w="2263" w:type="dxa"/>
          </w:tcPr>
          <w:p w14:paraId="182630D4" w14:textId="2A67190C" w:rsidR="00107D01" w:rsidRPr="0076706E" w:rsidRDefault="00107D01" w:rsidP="0076706E">
            <w:pPr>
              <w:rPr>
                <w:sz w:val="22"/>
                <w:szCs w:val="22"/>
              </w:rPr>
            </w:pPr>
            <w:r w:rsidRPr="0076706E">
              <w:rPr>
                <w:sz w:val="22"/>
                <w:szCs w:val="22"/>
                <w:lang w:val="ga"/>
              </w:rPr>
              <w:t>An Chomhairle Fiaclóireachta</w:t>
            </w:r>
          </w:p>
        </w:tc>
        <w:tc>
          <w:tcPr>
            <w:tcW w:w="1843" w:type="dxa"/>
          </w:tcPr>
          <w:p w14:paraId="0C2BEB1E" w14:textId="7EF0111B" w:rsidR="00107D01" w:rsidRPr="0076706E" w:rsidRDefault="00107D01" w:rsidP="0076706E">
            <w:pPr>
              <w:jc w:val="right"/>
              <w:rPr>
                <w:sz w:val="22"/>
                <w:szCs w:val="22"/>
              </w:rPr>
            </w:pPr>
            <w:r w:rsidRPr="0076706E">
              <w:rPr>
                <w:sz w:val="22"/>
                <w:szCs w:val="22"/>
                <w:lang w:val="ga"/>
              </w:rPr>
              <w:t>7</w:t>
            </w:r>
          </w:p>
        </w:tc>
        <w:tc>
          <w:tcPr>
            <w:tcW w:w="1707" w:type="dxa"/>
          </w:tcPr>
          <w:p w14:paraId="0BE796EC" w14:textId="39F616D2" w:rsidR="00107D01" w:rsidRPr="0076706E" w:rsidRDefault="00107D01" w:rsidP="0076706E">
            <w:pPr>
              <w:jc w:val="right"/>
              <w:rPr>
                <w:sz w:val="22"/>
                <w:szCs w:val="22"/>
              </w:rPr>
            </w:pPr>
            <w:r w:rsidRPr="0076706E">
              <w:rPr>
                <w:sz w:val="22"/>
                <w:szCs w:val="22"/>
                <w:lang w:val="ga"/>
              </w:rPr>
              <w:t>0</w:t>
            </w:r>
          </w:p>
        </w:tc>
        <w:tc>
          <w:tcPr>
            <w:tcW w:w="1417" w:type="dxa"/>
          </w:tcPr>
          <w:p w14:paraId="4E9597FA" w14:textId="0135FAF8" w:rsidR="00107D01" w:rsidRPr="0076706E" w:rsidRDefault="00107D01" w:rsidP="0076706E">
            <w:pPr>
              <w:jc w:val="right"/>
              <w:rPr>
                <w:sz w:val="22"/>
                <w:szCs w:val="22"/>
              </w:rPr>
            </w:pPr>
            <w:r w:rsidRPr="0076706E">
              <w:rPr>
                <w:rFonts w:cs="Calibri"/>
                <w:color w:val="000000"/>
                <w:sz w:val="22"/>
                <w:szCs w:val="22"/>
                <w:lang w:val="ga"/>
              </w:rPr>
              <w:t>0.0</w:t>
            </w:r>
          </w:p>
        </w:tc>
        <w:tc>
          <w:tcPr>
            <w:tcW w:w="1418" w:type="dxa"/>
          </w:tcPr>
          <w:p w14:paraId="5BF42D28" w14:textId="4510AB7F" w:rsidR="00107D01" w:rsidRPr="0076706E" w:rsidRDefault="00107D01" w:rsidP="0076706E">
            <w:pPr>
              <w:jc w:val="right"/>
              <w:rPr>
                <w:sz w:val="22"/>
                <w:szCs w:val="22"/>
              </w:rPr>
            </w:pPr>
            <w:r w:rsidRPr="0076706E">
              <w:rPr>
                <w:rFonts w:cs="Calibri"/>
                <w:color w:val="000000"/>
                <w:sz w:val="22"/>
                <w:szCs w:val="22"/>
                <w:lang w:val="ga"/>
              </w:rPr>
              <w:t>7</w:t>
            </w:r>
          </w:p>
        </w:tc>
        <w:tc>
          <w:tcPr>
            <w:tcW w:w="1559" w:type="dxa"/>
          </w:tcPr>
          <w:p w14:paraId="4175417B" w14:textId="35D0AF2C" w:rsidR="00107D01" w:rsidRPr="0076706E" w:rsidRDefault="00107D01" w:rsidP="0076706E">
            <w:pPr>
              <w:jc w:val="right"/>
              <w:rPr>
                <w:sz w:val="22"/>
                <w:szCs w:val="22"/>
              </w:rPr>
            </w:pPr>
            <w:r w:rsidRPr="0076706E">
              <w:rPr>
                <w:rFonts w:cs="Calibri"/>
                <w:color w:val="000000"/>
                <w:sz w:val="22"/>
                <w:szCs w:val="22"/>
                <w:lang w:val="ga"/>
              </w:rPr>
              <w:t>0</w:t>
            </w:r>
          </w:p>
        </w:tc>
        <w:tc>
          <w:tcPr>
            <w:tcW w:w="1554" w:type="dxa"/>
          </w:tcPr>
          <w:p w14:paraId="4A5DDF61" w14:textId="4BDA2BFF" w:rsidR="00107D01" w:rsidRPr="0076706E" w:rsidRDefault="00107D01" w:rsidP="0076706E">
            <w:pPr>
              <w:jc w:val="right"/>
              <w:rPr>
                <w:sz w:val="22"/>
                <w:szCs w:val="22"/>
              </w:rPr>
            </w:pPr>
            <w:r w:rsidRPr="0076706E">
              <w:rPr>
                <w:rFonts w:cs="Calibri"/>
                <w:color w:val="000000"/>
                <w:sz w:val="22"/>
                <w:szCs w:val="22"/>
                <w:lang w:val="ga"/>
              </w:rPr>
              <w:t>0.0</w:t>
            </w:r>
          </w:p>
        </w:tc>
      </w:tr>
      <w:tr w:rsidR="00107D01" w:rsidRPr="0076706E" w14:paraId="4BD24DCF" w14:textId="77777777" w:rsidTr="00B90498">
        <w:trPr>
          <w:jc w:val="center"/>
        </w:trPr>
        <w:tc>
          <w:tcPr>
            <w:tcW w:w="2263" w:type="dxa"/>
          </w:tcPr>
          <w:p w14:paraId="4224D3A5" w14:textId="6AA6889E" w:rsidR="00107D01" w:rsidRPr="0076706E" w:rsidRDefault="00107D01" w:rsidP="0076706E">
            <w:pPr>
              <w:rPr>
                <w:sz w:val="22"/>
                <w:szCs w:val="22"/>
              </w:rPr>
            </w:pPr>
            <w:r w:rsidRPr="0076706E">
              <w:rPr>
                <w:sz w:val="22"/>
                <w:szCs w:val="22"/>
                <w:lang w:val="ga"/>
              </w:rPr>
              <w:t>Ospidéal Déidliachta Bhaile Átha Cliath</w:t>
            </w:r>
          </w:p>
        </w:tc>
        <w:tc>
          <w:tcPr>
            <w:tcW w:w="1843" w:type="dxa"/>
          </w:tcPr>
          <w:p w14:paraId="19D83EAE" w14:textId="5ACD2B5F" w:rsidR="00107D01" w:rsidRPr="0076706E" w:rsidRDefault="00107D01" w:rsidP="0076706E">
            <w:pPr>
              <w:jc w:val="right"/>
              <w:rPr>
                <w:sz w:val="22"/>
                <w:szCs w:val="22"/>
              </w:rPr>
            </w:pPr>
            <w:r w:rsidRPr="0076706E">
              <w:rPr>
                <w:sz w:val="22"/>
                <w:szCs w:val="22"/>
                <w:lang w:val="ga"/>
              </w:rPr>
              <w:t>209</w:t>
            </w:r>
          </w:p>
        </w:tc>
        <w:tc>
          <w:tcPr>
            <w:tcW w:w="1707" w:type="dxa"/>
          </w:tcPr>
          <w:p w14:paraId="17E9559B" w14:textId="30D64E55" w:rsidR="00107D01" w:rsidRPr="0076706E" w:rsidRDefault="00107D01" w:rsidP="0076706E">
            <w:pPr>
              <w:jc w:val="right"/>
              <w:rPr>
                <w:sz w:val="22"/>
                <w:szCs w:val="22"/>
              </w:rPr>
            </w:pPr>
            <w:r w:rsidRPr="0076706E">
              <w:rPr>
                <w:sz w:val="22"/>
                <w:szCs w:val="22"/>
                <w:lang w:val="ga"/>
              </w:rPr>
              <w:t>6</w:t>
            </w:r>
          </w:p>
        </w:tc>
        <w:tc>
          <w:tcPr>
            <w:tcW w:w="1417" w:type="dxa"/>
          </w:tcPr>
          <w:p w14:paraId="6D85DE38" w14:textId="0EE9A48F" w:rsidR="00107D01" w:rsidRPr="0076706E" w:rsidRDefault="00107D01" w:rsidP="0076706E">
            <w:pPr>
              <w:jc w:val="right"/>
              <w:rPr>
                <w:sz w:val="22"/>
                <w:szCs w:val="22"/>
              </w:rPr>
            </w:pPr>
            <w:r w:rsidRPr="0076706E">
              <w:rPr>
                <w:rFonts w:cs="Calibri"/>
                <w:color w:val="000000"/>
                <w:sz w:val="22"/>
                <w:szCs w:val="22"/>
                <w:lang w:val="ga"/>
              </w:rPr>
              <w:t>2.9</w:t>
            </w:r>
          </w:p>
        </w:tc>
        <w:tc>
          <w:tcPr>
            <w:tcW w:w="1418" w:type="dxa"/>
          </w:tcPr>
          <w:p w14:paraId="43AAEC0D" w14:textId="2B8FF1FE" w:rsidR="00107D01" w:rsidRPr="0076706E" w:rsidRDefault="00107D01" w:rsidP="0076706E">
            <w:pPr>
              <w:jc w:val="right"/>
              <w:rPr>
                <w:sz w:val="22"/>
                <w:szCs w:val="22"/>
              </w:rPr>
            </w:pPr>
            <w:r w:rsidRPr="0076706E">
              <w:rPr>
                <w:rFonts w:cs="Calibri"/>
                <w:color w:val="000000"/>
                <w:sz w:val="22"/>
                <w:szCs w:val="22"/>
                <w:lang w:val="ga"/>
              </w:rPr>
              <w:t>209</w:t>
            </w:r>
          </w:p>
        </w:tc>
        <w:tc>
          <w:tcPr>
            <w:tcW w:w="1559" w:type="dxa"/>
          </w:tcPr>
          <w:p w14:paraId="0F2E832C" w14:textId="21DCF1F2" w:rsidR="00107D01" w:rsidRPr="0076706E" w:rsidRDefault="00107D01" w:rsidP="0076706E">
            <w:pPr>
              <w:jc w:val="right"/>
              <w:rPr>
                <w:sz w:val="22"/>
                <w:szCs w:val="22"/>
              </w:rPr>
            </w:pPr>
            <w:r w:rsidRPr="0076706E">
              <w:rPr>
                <w:rFonts w:cs="Calibri"/>
                <w:color w:val="000000"/>
                <w:sz w:val="22"/>
                <w:szCs w:val="22"/>
                <w:lang w:val="ga"/>
              </w:rPr>
              <w:t>6</w:t>
            </w:r>
          </w:p>
        </w:tc>
        <w:tc>
          <w:tcPr>
            <w:tcW w:w="1554" w:type="dxa"/>
          </w:tcPr>
          <w:p w14:paraId="066AD74D" w14:textId="0BD6BC24" w:rsidR="00107D01" w:rsidRPr="0076706E" w:rsidRDefault="00107D01" w:rsidP="0076706E">
            <w:pPr>
              <w:jc w:val="right"/>
              <w:rPr>
                <w:sz w:val="22"/>
                <w:szCs w:val="22"/>
              </w:rPr>
            </w:pPr>
            <w:r w:rsidRPr="0076706E">
              <w:rPr>
                <w:rFonts w:cs="Calibri"/>
                <w:color w:val="000000"/>
                <w:sz w:val="22"/>
                <w:szCs w:val="22"/>
                <w:lang w:val="ga"/>
              </w:rPr>
              <w:t>2.9</w:t>
            </w:r>
          </w:p>
        </w:tc>
      </w:tr>
      <w:tr w:rsidR="00107D01" w:rsidRPr="0076706E" w14:paraId="177FC2EC" w14:textId="77777777" w:rsidTr="00B90498">
        <w:trPr>
          <w:jc w:val="center"/>
        </w:trPr>
        <w:tc>
          <w:tcPr>
            <w:tcW w:w="2263" w:type="dxa"/>
          </w:tcPr>
          <w:p w14:paraId="18870FE6" w14:textId="1E8810B2" w:rsidR="00107D01" w:rsidRPr="0076706E" w:rsidRDefault="001A0D2B" w:rsidP="0076706E">
            <w:pPr>
              <w:rPr>
                <w:sz w:val="22"/>
                <w:szCs w:val="22"/>
              </w:rPr>
            </w:pPr>
            <w:r w:rsidRPr="0076706E">
              <w:rPr>
                <w:sz w:val="22"/>
                <w:szCs w:val="22"/>
              </w:rPr>
              <w:t>Údarás</w:t>
            </w:r>
            <w:r w:rsidR="00107D01" w:rsidRPr="0076706E">
              <w:rPr>
                <w:sz w:val="22"/>
                <w:szCs w:val="22"/>
                <w:lang w:val="ga"/>
              </w:rPr>
              <w:t xml:space="preserve"> Sábháilteachta Bia na hÉireann</w:t>
            </w:r>
          </w:p>
        </w:tc>
        <w:tc>
          <w:tcPr>
            <w:tcW w:w="1843" w:type="dxa"/>
          </w:tcPr>
          <w:p w14:paraId="1079A3CE" w14:textId="0C05D161" w:rsidR="00107D01" w:rsidRPr="0076706E" w:rsidRDefault="00107D01" w:rsidP="0076706E">
            <w:pPr>
              <w:jc w:val="right"/>
              <w:rPr>
                <w:sz w:val="22"/>
                <w:szCs w:val="22"/>
              </w:rPr>
            </w:pPr>
            <w:r w:rsidRPr="0076706E">
              <w:rPr>
                <w:sz w:val="22"/>
                <w:szCs w:val="22"/>
                <w:lang w:val="ga"/>
              </w:rPr>
              <w:t>94</w:t>
            </w:r>
          </w:p>
        </w:tc>
        <w:tc>
          <w:tcPr>
            <w:tcW w:w="1707" w:type="dxa"/>
          </w:tcPr>
          <w:p w14:paraId="258DC09F" w14:textId="2887D6C4" w:rsidR="00107D01" w:rsidRPr="0076706E" w:rsidRDefault="00107D01" w:rsidP="0076706E">
            <w:pPr>
              <w:jc w:val="right"/>
              <w:rPr>
                <w:sz w:val="22"/>
                <w:szCs w:val="22"/>
              </w:rPr>
            </w:pPr>
            <w:r w:rsidRPr="0076706E">
              <w:rPr>
                <w:sz w:val="22"/>
                <w:szCs w:val="22"/>
                <w:lang w:val="ga"/>
              </w:rPr>
              <w:t>3</w:t>
            </w:r>
          </w:p>
        </w:tc>
        <w:tc>
          <w:tcPr>
            <w:tcW w:w="1417" w:type="dxa"/>
          </w:tcPr>
          <w:p w14:paraId="4A2362BC" w14:textId="345AB8B9" w:rsidR="00107D01" w:rsidRPr="0076706E" w:rsidRDefault="00107D01" w:rsidP="0076706E">
            <w:pPr>
              <w:jc w:val="right"/>
              <w:rPr>
                <w:sz w:val="22"/>
                <w:szCs w:val="22"/>
              </w:rPr>
            </w:pPr>
            <w:r w:rsidRPr="0076706E">
              <w:rPr>
                <w:rFonts w:cs="Calibri"/>
                <w:color w:val="000000"/>
                <w:sz w:val="22"/>
                <w:szCs w:val="22"/>
                <w:lang w:val="ga"/>
              </w:rPr>
              <w:t>3.2</w:t>
            </w:r>
          </w:p>
        </w:tc>
        <w:tc>
          <w:tcPr>
            <w:tcW w:w="1418" w:type="dxa"/>
          </w:tcPr>
          <w:p w14:paraId="4A8FB15E" w14:textId="4C43625B" w:rsidR="00107D01" w:rsidRPr="0076706E" w:rsidRDefault="00107D01" w:rsidP="0076706E">
            <w:pPr>
              <w:jc w:val="right"/>
              <w:rPr>
                <w:sz w:val="22"/>
                <w:szCs w:val="22"/>
              </w:rPr>
            </w:pPr>
            <w:r w:rsidRPr="0076706E">
              <w:rPr>
                <w:rFonts w:cs="Calibri"/>
                <w:color w:val="000000"/>
                <w:sz w:val="22"/>
                <w:szCs w:val="22"/>
                <w:lang w:val="ga"/>
              </w:rPr>
              <w:t>93</w:t>
            </w:r>
          </w:p>
        </w:tc>
        <w:tc>
          <w:tcPr>
            <w:tcW w:w="1559" w:type="dxa"/>
          </w:tcPr>
          <w:p w14:paraId="059452A5" w14:textId="343A84EA" w:rsidR="00107D01" w:rsidRPr="0076706E" w:rsidRDefault="00107D01" w:rsidP="0076706E">
            <w:pPr>
              <w:jc w:val="right"/>
              <w:rPr>
                <w:sz w:val="22"/>
                <w:szCs w:val="22"/>
              </w:rPr>
            </w:pPr>
            <w:r w:rsidRPr="0076706E">
              <w:rPr>
                <w:rFonts w:cs="Calibri"/>
                <w:color w:val="000000"/>
                <w:sz w:val="22"/>
                <w:szCs w:val="22"/>
                <w:lang w:val="ga"/>
              </w:rPr>
              <w:t>4</w:t>
            </w:r>
          </w:p>
        </w:tc>
        <w:tc>
          <w:tcPr>
            <w:tcW w:w="1554" w:type="dxa"/>
          </w:tcPr>
          <w:p w14:paraId="26334235" w14:textId="47FC7723" w:rsidR="00107D01" w:rsidRPr="0076706E" w:rsidRDefault="00107D01" w:rsidP="0076706E">
            <w:pPr>
              <w:jc w:val="right"/>
              <w:rPr>
                <w:sz w:val="22"/>
                <w:szCs w:val="22"/>
              </w:rPr>
            </w:pPr>
            <w:r w:rsidRPr="0076706E">
              <w:rPr>
                <w:rFonts w:cs="Calibri"/>
                <w:color w:val="000000"/>
                <w:sz w:val="22"/>
                <w:szCs w:val="22"/>
                <w:lang w:val="ga"/>
              </w:rPr>
              <w:t>4.3</w:t>
            </w:r>
          </w:p>
        </w:tc>
      </w:tr>
      <w:tr w:rsidR="00107D01" w:rsidRPr="0076706E" w14:paraId="0FA21089" w14:textId="77777777" w:rsidTr="00B90498">
        <w:trPr>
          <w:jc w:val="center"/>
        </w:trPr>
        <w:tc>
          <w:tcPr>
            <w:tcW w:w="2263" w:type="dxa"/>
          </w:tcPr>
          <w:p w14:paraId="74FAD41E" w14:textId="258D9363" w:rsidR="00107D01" w:rsidRPr="0076706E" w:rsidRDefault="005C4F21" w:rsidP="0076706E">
            <w:pPr>
              <w:rPr>
                <w:sz w:val="22"/>
                <w:szCs w:val="22"/>
              </w:rPr>
            </w:pPr>
            <w:r w:rsidRPr="0076706E">
              <w:rPr>
                <w:sz w:val="22"/>
                <w:szCs w:val="22"/>
                <w:lang w:val="ga"/>
              </w:rPr>
              <w:t>An t</w:t>
            </w:r>
            <w:r w:rsidR="001A0D2B" w:rsidRPr="0076706E">
              <w:rPr>
                <w:sz w:val="22"/>
                <w:szCs w:val="22"/>
              </w:rPr>
              <w:t>Údarás</w:t>
            </w:r>
            <w:r w:rsidRPr="0076706E">
              <w:rPr>
                <w:sz w:val="22"/>
                <w:szCs w:val="22"/>
                <w:lang w:val="ga"/>
              </w:rPr>
              <w:t xml:space="preserve"> um Fhaisnéis &amp;</w:t>
            </w:r>
            <w:r w:rsidR="00107D01" w:rsidRPr="0076706E">
              <w:rPr>
                <w:sz w:val="22"/>
                <w:szCs w:val="22"/>
                <w:lang w:val="ga"/>
              </w:rPr>
              <w:t xml:space="preserve"> Cáilíocht Sláinte</w:t>
            </w:r>
          </w:p>
        </w:tc>
        <w:tc>
          <w:tcPr>
            <w:tcW w:w="1843" w:type="dxa"/>
          </w:tcPr>
          <w:p w14:paraId="55A86F9E" w14:textId="563E1F00" w:rsidR="00107D01" w:rsidRPr="0076706E" w:rsidRDefault="00107D01" w:rsidP="0076706E">
            <w:pPr>
              <w:jc w:val="right"/>
              <w:rPr>
                <w:sz w:val="22"/>
                <w:szCs w:val="22"/>
              </w:rPr>
            </w:pPr>
            <w:r w:rsidRPr="0076706E">
              <w:rPr>
                <w:sz w:val="22"/>
                <w:szCs w:val="22"/>
                <w:lang w:val="ga"/>
              </w:rPr>
              <w:t>259</w:t>
            </w:r>
          </w:p>
        </w:tc>
        <w:tc>
          <w:tcPr>
            <w:tcW w:w="1707" w:type="dxa"/>
          </w:tcPr>
          <w:p w14:paraId="39CEEFD1" w14:textId="7E46E668" w:rsidR="00107D01" w:rsidRPr="0076706E" w:rsidRDefault="00107D01" w:rsidP="0076706E">
            <w:pPr>
              <w:jc w:val="right"/>
              <w:rPr>
                <w:sz w:val="22"/>
                <w:szCs w:val="22"/>
              </w:rPr>
            </w:pPr>
            <w:r w:rsidRPr="0076706E">
              <w:rPr>
                <w:sz w:val="22"/>
                <w:szCs w:val="22"/>
                <w:lang w:val="ga"/>
              </w:rPr>
              <w:t>11</w:t>
            </w:r>
          </w:p>
        </w:tc>
        <w:tc>
          <w:tcPr>
            <w:tcW w:w="1417" w:type="dxa"/>
          </w:tcPr>
          <w:p w14:paraId="52D30296" w14:textId="176D6E15" w:rsidR="00107D01" w:rsidRPr="0076706E" w:rsidRDefault="00107D01" w:rsidP="0076706E">
            <w:pPr>
              <w:jc w:val="right"/>
              <w:rPr>
                <w:sz w:val="22"/>
                <w:szCs w:val="22"/>
              </w:rPr>
            </w:pPr>
            <w:r w:rsidRPr="0076706E">
              <w:rPr>
                <w:rFonts w:cs="Calibri"/>
                <w:color w:val="000000"/>
                <w:sz w:val="22"/>
                <w:szCs w:val="22"/>
                <w:lang w:val="ga"/>
              </w:rPr>
              <w:t>4.2</w:t>
            </w:r>
          </w:p>
        </w:tc>
        <w:tc>
          <w:tcPr>
            <w:tcW w:w="1418" w:type="dxa"/>
          </w:tcPr>
          <w:p w14:paraId="04171049" w14:textId="50212908" w:rsidR="00107D01" w:rsidRPr="0076706E" w:rsidRDefault="00107D01" w:rsidP="0076706E">
            <w:pPr>
              <w:jc w:val="right"/>
              <w:rPr>
                <w:sz w:val="22"/>
                <w:szCs w:val="22"/>
              </w:rPr>
            </w:pPr>
            <w:r w:rsidRPr="0076706E">
              <w:rPr>
                <w:rFonts w:cs="Calibri"/>
                <w:color w:val="000000"/>
                <w:sz w:val="22"/>
                <w:szCs w:val="22"/>
                <w:lang w:val="ga"/>
              </w:rPr>
              <w:t>271</w:t>
            </w:r>
          </w:p>
        </w:tc>
        <w:tc>
          <w:tcPr>
            <w:tcW w:w="1559" w:type="dxa"/>
          </w:tcPr>
          <w:p w14:paraId="03D86131" w14:textId="4409E118" w:rsidR="00107D01" w:rsidRPr="0076706E" w:rsidRDefault="00107D01" w:rsidP="0076706E">
            <w:pPr>
              <w:jc w:val="right"/>
              <w:rPr>
                <w:sz w:val="22"/>
                <w:szCs w:val="22"/>
              </w:rPr>
            </w:pPr>
            <w:r w:rsidRPr="0076706E">
              <w:rPr>
                <w:rFonts w:cs="Calibri"/>
                <w:color w:val="000000"/>
                <w:sz w:val="22"/>
                <w:szCs w:val="22"/>
                <w:lang w:val="ga"/>
              </w:rPr>
              <w:t>15</w:t>
            </w:r>
          </w:p>
        </w:tc>
        <w:tc>
          <w:tcPr>
            <w:tcW w:w="1554" w:type="dxa"/>
          </w:tcPr>
          <w:p w14:paraId="1F154FC6" w14:textId="3B734D30" w:rsidR="00107D01" w:rsidRPr="0076706E" w:rsidRDefault="00107D01" w:rsidP="0076706E">
            <w:pPr>
              <w:jc w:val="right"/>
              <w:rPr>
                <w:sz w:val="22"/>
                <w:szCs w:val="22"/>
              </w:rPr>
            </w:pPr>
            <w:r w:rsidRPr="0076706E">
              <w:rPr>
                <w:rFonts w:cs="Calibri"/>
                <w:color w:val="000000"/>
                <w:sz w:val="22"/>
                <w:szCs w:val="22"/>
                <w:lang w:val="ga"/>
              </w:rPr>
              <w:t>5.5</w:t>
            </w:r>
          </w:p>
        </w:tc>
      </w:tr>
      <w:tr w:rsidR="00107D01" w:rsidRPr="0076706E" w14:paraId="6C634916" w14:textId="77777777" w:rsidTr="00B90498">
        <w:trPr>
          <w:jc w:val="center"/>
        </w:trPr>
        <w:tc>
          <w:tcPr>
            <w:tcW w:w="2263" w:type="dxa"/>
          </w:tcPr>
          <w:p w14:paraId="49888DC0" w14:textId="46F36CB0" w:rsidR="00107D01" w:rsidRPr="0076706E" w:rsidRDefault="00107D01" w:rsidP="0076706E">
            <w:pPr>
              <w:rPr>
                <w:sz w:val="22"/>
                <w:szCs w:val="22"/>
              </w:rPr>
            </w:pPr>
            <w:r w:rsidRPr="0076706E">
              <w:rPr>
                <w:sz w:val="22"/>
                <w:szCs w:val="22"/>
                <w:lang w:val="ga"/>
              </w:rPr>
              <w:t>An t</w:t>
            </w:r>
            <w:r w:rsidR="001A0D2B" w:rsidRPr="0076706E">
              <w:rPr>
                <w:sz w:val="22"/>
                <w:szCs w:val="22"/>
              </w:rPr>
              <w:t>Údarás</w:t>
            </w:r>
            <w:r w:rsidRPr="0076706E">
              <w:rPr>
                <w:sz w:val="22"/>
                <w:szCs w:val="22"/>
                <w:lang w:val="ga"/>
              </w:rPr>
              <w:t xml:space="preserve"> Árachas Sláinte</w:t>
            </w:r>
          </w:p>
        </w:tc>
        <w:tc>
          <w:tcPr>
            <w:tcW w:w="1843" w:type="dxa"/>
          </w:tcPr>
          <w:p w14:paraId="16B2C93B" w14:textId="283815A6" w:rsidR="00107D01" w:rsidRPr="0076706E" w:rsidRDefault="00107D01" w:rsidP="0076706E">
            <w:pPr>
              <w:jc w:val="right"/>
              <w:rPr>
                <w:sz w:val="22"/>
                <w:szCs w:val="22"/>
              </w:rPr>
            </w:pPr>
            <w:r w:rsidRPr="0076706E">
              <w:rPr>
                <w:sz w:val="22"/>
                <w:szCs w:val="22"/>
                <w:lang w:val="ga"/>
              </w:rPr>
              <w:t>11</w:t>
            </w:r>
          </w:p>
        </w:tc>
        <w:tc>
          <w:tcPr>
            <w:tcW w:w="1707" w:type="dxa"/>
          </w:tcPr>
          <w:p w14:paraId="63DEA50A" w14:textId="01020F62" w:rsidR="00107D01" w:rsidRPr="0076706E" w:rsidRDefault="00107D01" w:rsidP="0076706E">
            <w:pPr>
              <w:jc w:val="right"/>
              <w:rPr>
                <w:sz w:val="22"/>
                <w:szCs w:val="22"/>
              </w:rPr>
            </w:pPr>
            <w:r w:rsidRPr="0076706E">
              <w:rPr>
                <w:sz w:val="22"/>
                <w:szCs w:val="22"/>
                <w:lang w:val="ga"/>
              </w:rPr>
              <w:t>1</w:t>
            </w:r>
          </w:p>
        </w:tc>
        <w:tc>
          <w:tcPr>
            <w:tcW w:w="1417" w:type="dxa"/>
          </w:tcPr>
          <w:p w14:paraId="6F6E4AD8" w14:textId="5C24E7CB" w:rsidR="00107D01" w:rsidRPr="0076706E" w:rsidRDefault="00107D01" w:rsidP="0076706E">
            <w:pPr>
              <w:jc w:val="right"/>
              <w:rPr>
                <w:sz w:val="22"/>
                <w:szCs w:val="22"/>
              </w:rPr>
            </w:pPr>
            <w:r w:rsidRPr="0076706E">
              <w:rPr>
                <w:rFonts w:cs="Calibri"/>
                <w:color w:val="000000"/>
                <w:sz w:val="22"/>
                <w:szCs w:val="22"/>
                <w:lang w:val="ga"/>
              </w:rPr>
              <w:t>9.1</w:t>
            </w:r>
          </w:p>
        </w:tc>
        <w:tc>
          <w:tcPr>
            <w:tcW w:w="1418" w:type="dxa"/>
          </w:tcPr>
          <w:p w14:paraId="753A34FB" w14:textId="232FE7EF" w:rsidR="00107D01" w:rsidRPr="0076706E" w:rsidRDefault="00107D01" w:rsidP="0076706E">
            <w:pPr>
              <w:jc w:val="right"/>
              <w:rPr>
                <w:sz w:val="22"/>
                <w:szCs w:val="22"/>
              </w:rPr>
            </w:pPr>
            <w:r w:rsidRPr="0076706E">
              <w:rPr>
                <w:rFonts w:cs="Calibri"/>
                <w:color w:val="000000"/>
                <w:sz w:val="22"/>
                <w:szCs w:val="22"/>
                <w:lang w:val="ga"/>
              </w:rPr>
              <w:t>10</w:t>
            </w:r>
          </w:p>
        </w:tc>
        <w:tc>
          <w:tcPr>
            <w:tcW w:w="1559" w:type="dxa"/>
          </w:tcPr>
          <w:p w14:paraId="550F6C68" w14:textId="4A0D38A0" w:rsidR="00107D01" w:rsidRPr="0076706E" w:rsidRDefault="00107D01" w:rsidP="0076706E">
            <w:pPr>
              <w:jc w:val="right"/>
              <w:rPr>
                <w:sz w:val="22"/>
                <w:szCs w:val="22"/>
              </w:rPr>
            </w:pPr>
            <w:r w:rsidRPr="0076706E">
              <w:rPr>
                <w:rFonts w:cs="Calibri"/>
                <w:color w:val="000000"/>
                <w:sz w:val="22"/>
                <w:szCs w:val="22"/>
                <w:lang w:val="ga"/>
              </w:rPr>
              <w:t>0</w:t>
            </w:r>
          </w:p>
        </w:tc>
        <w:tc>
          <w:tcPr>
            <w:tcW w:w="1554" w:type="dxa"/>
          </w:tcPr>
          <w:p w14:paraId="4BBEA8EC" w14:textId="5164EB40" w:rsidR="00107D01" w:rsidRPr="0076706E" w:rsidRDefault="00107D01" w:rsidP="0076706E">
            <w:pPr>
              <w:jc w:val="right"/>
              <w:rPr>
                <w:sz w:val="22"/>
                <w:szCs w:val="22"/>
              </w:rPr>
            </w:pPr>
            <w:r w:rsidRPr="0076706E">
              <w:rPr>
                <w:rFonts w:cs="Calibri"/>
                <w:color w:val="000000"/>
                <w:sz w:val="22"/>
                <w:szCs w:val="22"/>
                <w:lang w:val="ga"/>
              </w:rPr>
              <w:t>0.0</w:t>
            </w:r>
          </w:p>
        </w:tc>
      </w:tr>
      <w:tr w:rsidR="00107D01" w:rsidRPr="0076706E" w14:paraId="4943B124" w14:textId="77777777" w:rsidTr="00B90498">
        <w:trPr>
          <w:jc w:val="center"/>
        </w:trPr>
        <w:tc>
          <w:tcPr>
            <w:tcW w:w="2263" w:type="dxa"/>
          </w:tcPr>
          <w:p w14:paraId="18EE21A0" w14:textId="47E2C206" w:rsidR="00107D01" w:rsidRPr="0076706E" w:rsidRDefault="00107D01" w:rsidP="0076706E">
            <w:pPr>
              <w:rPr>
                <w:sz w:val="22"/>
                <w:szCs w:val="22"/>
              </w:rPr>
            </w:pPr>
            <w:r w:rsidRPr="0076706E">
              <w:rPr>
                <w:sz w:val="22"/>
                <w:szCs w:val="22"/>
                <w:lang w:val="ga"/>
              </w:rPr>
              <w:t>An t</w:t>
            </w:r>
            <w:r w:rsidR="001A0D2B" w:rsidRPr="0076706E">
              <w:rPr>
                <w:sz w:val="22"/>
                <w:szCs w:val="22"/>
              </w:rPr>
              <w:t xml:space="preserve"> Údarás</w:t>
            </w:r>
            <w:r w:rsidRPr="0076706E">
              <w:rPr>
                <w:sz w:val="22"/>
                <w:szCs w:val="22"/>
                <w:lang w:val="ga"/>
              </w:rPr>
              <w:t xml:space="preserve"> Rialála Táirgí Sláinte</w:t>
            </w:r>
          </w:p>
        </w:tc>
        <w:tc>
          <w:tcPr>
            <w:tcW w:w="1843" w:type="dxa"/>
          </w:tcPr>
          <w:p w14:paraId="028CA3B6" w14:textId="0AA34232" w:rsidR="00107D01" w:rsidRPr="0076706E" w:rsidRDefault="00107D01" w:rsidP="0076706E">
            <w:pPr>
              <w:jc w:val="right"/>
              <w:rPr>
                <w:sz w:val="22"/>
                <w:szCs w:val="22"/>
              </w:rPr>
            </w:pPr>
            <w:r w:rsidRPr="0076706E">
              <w:rPr>
                <w:sz w:val="22"/>
                <w:szCs w:val="22"/>
                <w:lang w:val="ga"/>
              </w:rPr>
              <w:t>340</w:t>
            </w:r>
          </w:p>
        </w:tc>
        <w:tc>
          <w:tcPr>
            <w:tcW w:w="1707" w:type="dxa"/>
          </w:tcPr>
          <w:p w14:paraId="68713383" w14:textId="4714CFC9" w:rsidR="00107D01" w:rsidRPr="0076706E" w:rsidRDefault="00107D01" w:rsidP="0076706E">
            <w:pPr>
              <w:jc w:val="right"/>
              <w:rPr>
                <w:sz w:val="22"/>
                <w:szCs w:val="22"/>
              </w:rPr>
            </w:pPr>
            <w:r w:rsidRPr="0076706E">
              <w:rPr>
                <w:sz w:val="22"/>
                <w:szCs w:val="22"/>
                <w:lang w:val="ga"/>
              </w:rPr>
              <w:t>18</w:t>
            </w:r>
          </w:p>
        </w:tc>
        <w:tc>
          <w:tcPr>
            <w:tcW w:w="1417" w:type="dxa"/>
          </w:tcPr>
          <w:p w14:paraId="59D223D9" w14:textId="0EDD35DF" w:rsidR="00107D01" w:rsidRPr="0076706E" w:rsidRDefault="00107D01" w:rsidP="0076706E">
            <w:pPr>
              <w:jc w:val="right"/>
              <w:rPr>
                <w:sz w:val="22"/>
                <w:szCs w:val="22"/>
              </w:rPr>
            </w:pPr>
            <w:r w:rsidRPr="0076706E">
              <w:rPr>
                <w:rFonts w:cs="Calibri"/>
                <w:color w:val="000000"/>
                <w:sz w:val="22"/>
                <w:szCs w:val="22"/>
                <w:lang w:val="ga"/>
              </w:rPr>
              <w:t>5.3</w:t>
            </w:r>
          </w:p>
        </w:tc>
        <w:tc>
          <w:tcPr>
            <w:tcW w:w="1418" w:type="dxa"/>
          </w:tcPr>
          <w:p w14:paraId="6DB624F4" w14:textId="7FE16EFF" w:rsidR="00107D01" w:rsidRPr="0076706E" w:rsidRDefault="00107D01" w:rsidP="0076706E">
            <w:pPr>
              <w:jc w:val="right"/>
              <w:rPr>
                <w:sz w:val="22"/>
                <w:szCs w:val="22"/>
              </w:rPr>
            </w:pPr>
            <w:r w:rsidRPr="0076706E">
              <w:rPr>
                <w:rFonts w:cs="Calibri"/>
                <w:color w:val="000000"/>
                <w:sz w:val="22"/>
                <w:szCs w:val="22"/>
                <w:lang w:val="ga"/>
              </w:rPr>
              <w:t>345</w:t>
            </w:r>
          </w:p>
        </w:tc>
        <w:tc>
          <w:tcPr>
            <w:tcW w:w="1559" w:type="dxa"/>
          </w:tcPr>
          <w:p w14:paraId="7FB49EC5" w14:textId="784222F8" w:rsidR="00107D01" w:rsidRPr="0076706E" w:rsidRDefault="00107D01" w:rsidP="0076706E">
            <w:pPr>
              <w:jc w:val="right"/>
              <w:rPr>
                <w:sz w:val="22"/>
                <w:szCs w:val="22"/>
              </w:rPr>
            </w:pPr>
            <w:r w:rsidRPr="0076706E">
              <w:rPr>
                <w:rFonts w:cs="Calibri"/>
                <w:color w:val="000000"/>
                <w:sz w:val="22"/>
                <w:szCs w:val="22"/>
                <w:lang w:val="ga"/>
              </w:rPr>
              <w:t>15</w:t>
            </w:r>
          </w:p>
        </w:tc>
        <w:tc>
          <w:tcPr>
            <w:tcW w:w="1554" w:type="dxa"/>
          </w:tcPr>
          <w:p w14:paraId="4F3BEEC4" w14:textId="27A1D4A9" w:rsidR="00107D01" w:rsidRPr="0076706E" w:rsidRDefault="00107D01" w:rsidP="0076706E">
            <w:pPr>
              <w:jc w:val="right"/>
              <w:rPr>
                <w:sz w:val="22"/>
                <w:szCs w:val="22"/>
              </w:rPr>
            </w:pPr>
            <w:r w:rsidRPr="0076706E">
              <w:rPr>
                <w:rFonts w:cs="Calibri"/>
                <w:color w:val="000000"/>
                <w:sz w:val="22"/>
                <w:szCs w:val="22"/>
                <w:lang w:val="ga"/>
              </w:rPr>
              <w:t>4.3</w:t>
            </w:r>
          </w:p>
        </w:tc>
      </w:tr>
      <w:tr w:rsidR="00107D01" w:rsidRPr="0076706E" w14:paraId="012921D7" w14:textId="77777777" w:rsidTr="00B90498">
        <w:trPr>
          <w:jc w:val="center"/>
        </w:trPr>
        <w:tc>
          <w:tcPr>
            <w:tcW w:w="2263" w:type="dxa"/>
          </w:tcPr>
          <w:p w14:paraId="0BEC63BD" w14:textId="4061306E" w:rsidR="00107D01" w:rsidRPr="0076706E" w:rsidRDefault="00107D01" w:rsidP="0076706E">
            <w:pPr>
              <w:rPr>
                <w:sz w:val="22"/>
                <w:szCs w:val="22"/>
              </w:rPr>
            </w:pPr>
            <w:r w:rsidRPr="0076706E">
              <w:rPr>
                <w:sz w:val="22"/>
                <w:szCs w:val="22"/>
                <w:lang w:val="ga"/>
              </w:rPr>
              <w:t>An Bord Taighde Sláinte</w:t>
            </w:r>
          </w:p>
        </w:tc>
        <w:tc>
          <w:tcPr>
            <w:tcW w:w="1843" w:type="dxa"/>
          </w:tcPr>
          <w:p w14:paraId="06BAF5F2" w14:textId="342F372E" w:rsidR="00107D01" w:rsidRPr="0076706E" w:rsidRDefault="00107D01" w:rsidP="0076706E">
            <w:pPr>
              <w:jc w:val="right"/>
              <w:rPr>
                <w:sz w:val="22"/>
                <w:szCs w:val="22"/>
              </w:rPr>
            </w:pPr>
            <w:r w:rsidRPr="0076706E">
              <w:rPr>
                <w:sz w:val="22"/>
                <w:szCs w:val="22"/>
                <w:lang w:val="ga"/>
              </w:rPr>
              <w:t>69</w:t>
            </w:r>
          </w:p>
        </w:tc>
        <w:tc>
          <w:tcPr>
            <w:tcW w:w="1707" w:type="dxa"/>
          </w:tcPr>
          <w:p w14:paraId="4D7A05CD" w14:textId="047419CE" w:rsidR="00107D01" w:rsidRPr="0076706E" w:rsidRDefault="00107D01" w:rsidP="0076706E">
            <w:pPr>
              <w:jc w:val="right"/>
              <w:rPr>
                <w:sz w:val="22"/>
                <w:szCs w:val="22"/>
              </w:rPr>
            </w:pPr>
            <w:r w:rsidRPr="0076706E">
              <w:rPr>
                <w:sz w:val="22"/>
                <w:szCs w:val="22"/>
                <w:lang w:val="ga"/>
              </w:rPr>
              <w:t>3</w:t>
            </w:r>
          </w:p>
        </w:tc>
        <w:tc>
          <w:tcPr>
            <w:tcW w:w="1417" w:type="dxa"/>
          </w:tcPr>
          <w:p w14:paraId="5D3D6ED9" w14:textId="57686302" w:rsidR="00107D01" w:rsidRPr="0076706E" w:rsidRDefault="00107D01" w:rsidP="0076706E">
            <w:pPr>
              <w:jc w:val="right"/>
              <w:rPr>
                <w:sz w:val="22"/>
                <w:szCs w:val="22"/>
              </w:rPr>
            </w:pPr>
            <w:r w:rsidRPr="0076706E">
              <w:rPr>
                <w:rFonts w:cs="Calibri"/>
                <w:color w:val="000000"/>
                <w:sz w:val="22"/>
                <w:szCs w:val="22"/>
                <w:lang w:val="ga"/>
              </w:rPr>
              <w:t>4.3</w:t>
            </w:r>
          </w:p>
        </w:tc>
        <w:tc>
          <w:tcPr>
            <w:tcW w:w="1418" w:type="dxa"/>
          </w:tcPr>
          <w:p w14:paraId="18D271D2" w14:textId="066C2F2A" w:rsidR="00107D01" w:rsidRPr="0076706E" w:rsidRDefault="00107D01" w:rsidP="0076706E">
            <w:pPr>
              <w:jc w:val="right"/>
              <w:rPr>
                <w:sz w:val="22"/>
                <w:szCs w:val="22"/>
              </w:rPr>
            </w:pPr>
            <w:r w:rsidRPr="0076706E">
              <w:rPr>
                <w:rFonts w:cs="Calibri"/>
                <w:color w:val="000000"/>
                <w:sz w:val="22"/>
                <w:szCs w:val="22"/>
                <w:lang w:val="ga"/>
              </w:rPr>
              <w:t>53</w:t>
            </w:r>
          </w:p>
        </w:tc>
        <w:tc>
          <w:tcPr>
            <w:tcW w:w="1559" w:type="dxa"/>
          </w:tcPr>
          <w:p w14:paraId="5C6549D9" w14:textId="1C4483ED" w:rsidR="00107D01" w:rsidRPr="0076706E" w:rsidRDefault="00107D01" w:rsidP="0076706E">
            <w:pPr>
              <w:jc w:val="right"/>
              <w:rPr>
                <w:sz w:val="22"/>
                <w:szCs w:val="22"/>
              </w:rPr>
            </w:pPr>
            <w:r w:rsidRPr="0076706E">
              <w:rPr>
                <w:rFonts w:cs="Calibri"/>
                <w:color w:val="000000"/>
                <w:sz w:val="22"/>
                <w:szCs w:val="22"/>
                <w:lang w:val="ga"/>
              </w:rPr>
              <w:t>3</w:t>
            </w:r>
          </w:p>
        </w:tc>
        <w:tc>
          <w:tcPr>
            <w:tcW w:w="1554" w:type="dxa"/>
          </w:tcPr>
          <w:p w14:paraId="34CEEB64" w14:textId="06682C24" w:rsidR="00107D01" w:rsidRPr="0076706E" w:rsidRDefault="00107D01" w:rsidP="0076706E">
            <w:pPr>
              <w:jc w:val="right"/>
              <w:rPr>
                <w:sz w:val="22"/>
                <w:szCs w:val="22"/>
              </w:rPr>
            </w:pPr>
            <w:r w:rsidRPr="0076706E">
              <w:rPr>
                <w:rFonts w:cs="Calibri"/>
                <w:color w:val="000000"/>
                <w:sz w:val="22"/>
                <w:szCs w:val="22"/>
                <w:lang w:val="ga"/>
              </w:rPr>
              <w:t>5.7</w:t>
            </w:r>
          </w:p>
        </w:tc>
      </w:tr>
      <w:tr w:rsidR="00107D01" w:rsidRPr="0076706E" w14:paraId="3B62D135" w14:textId="77777777" w:rsidTr="00B90498">
        <w:trPr>
          <w:jc w:val="center"/>
        </w:trPr>
        <w:tc>
          <w:tcPr>
            <w:tcW w:w="2263" w:type="dxa"/>
          </w:tcPr>
          <w:p w14:paraId="665C86F4" w14:textId="0B14F355" w:rsidR="00107D01" w:rsidRPr="0076706E" w:rsidRDefault="00107D01" w:rsidP="0076706E">
            <w:pPr>
              <w:rPr>
                <w:sz w:val="22"/>
                <w:szCs w:val="22"/>
              </w:rPr>
            </w:pPr>
            <w:r w:rsidRPr="0076706E">
              <w:rPr>
                <w:sz w:val="22"/>
                <w:szCs w:val="22"/>
                <w:lang w:val="ga"/>
              </w:rPr>
              <w:t>Feidhmeannacht na Seirbhíse Sláinte</w:t>
            </w:r>
          </w:p>
        </w:tc>
        <w:tc>
          <w:tcPr>
            <w:tcW w:w="1843" w:type="dxa"/>
          </w:tcPr>
          <w:p w14:paraId="06B22273" w14:textId="725FE9FF" w:rsidR="00107D01" w:rsidRPr="0076706E" w:rsidRDefault="00107D01" w:rsidP="0076706E">
            <w:pPr>
              <w:jc w:val="right"/>
              <w:rPr>
                <w:sz w:val="22"/>
                <w:szCs w:val="22"/>
              </w:rPr>
            </w:pPr>
            <w:r w:rsidRPr="0076706E">
              <w:rPr>
                <w:sz w:val="22"/>
                <w:szCs w:val="22"/>
                <w:lang w:val="ga"/>
              </w:rPr>
              <w:t>88,215</w:t>
            </w:r>
          </w:p>
        </w:tc>
        <w:tc>
          <w:tcPr>
            <w:tcW w:w="1707" w:type="dxa"/>
          </w:tcPr>
          <w:p w14:paraId="7AE04727" w14:textId="750EB339" w:rsidR="00107D01" w:rsidRPr="0076706E" w:rsidRDefault="00107D01" w:rsidP="0076706E">
            <w:pPr>
              <w:jc w:val="right"/>
              <w:rPr>
                <w:sz w:val="22"/>
                <w:szCs w:val="22"/>
              </w:rPr>
            </w:pPr>
            <w:r w:rsidRPr="0076706E">
              <w:rPr>
                <w:sz w:val="22"/>
                <w:szCs w:val="22"/>
                <w:lang w:val="ga"/>
              </w:rPr>
              <w:t>464</w:t>
            </w:r>
          </w:p>
        </w:tc>
        <w:tc>
          <w:tcPr>
            <w:tcW w:w="1417" w:type="dxa"/>
          </w:tcPr>
          <w:p w14:paraId="091697E9" w14:textId="5AAB2A01" w:rsidR="00107D01" w:rsidRPr="0076706E" w:rsidRDefault="00107D01" w:rsidP="0076706E">
            <w:pPr>
              <w:jc w:val="right"/>
              <w:rPr>
                <w:sz w:val="22"/>
                <w:szCs w:val="22"/>
              </w:rPr>
            </w:pPr>
            <w:r w:rsidRPr="0076706E">
              <w:rPr>
                <w:rFonts w:cs="Calibri"/>
                <w:color w:val="000000"/>
                <w:sz w:val="22"/>
                <w:szCs w:val="22"/>
                <w:lang w:val="ga"/>
              </w:rPr>
              <w:t>0.5</w:t>
            </w:r>
          </w:p>
        </w:tc>
        <w:tc>
          <w:tcPr>
            <w:tcW w:w="1418" w:type="dxa"/>
          </w:tcPr>
          <w:p w14:paraId="42CE791F" w14:textId="20C138F3" w:rsidR="00107D01" w:rsidRPr="0076706E" w:rsidRDefault="00107D01" w:rsidP="0076706E">
            <w:pPr>
              <w:jc w:val="right"/>
              <w:rPr>
                <w:sz w:val="22"/>
                <w:szCs w:val="22"/>
              </w:rPr>
            </w:pPr>
            <w:r w:rsidRPr="0076706E">
              <w:rPr>
                <w:rFonts w:cs="Calibri"/>
                <w:color w:val="000000"/>
                <w:sz w:val="22"/>
                <w:szCs w:val="22"/>
                <w:lang w:val="ga"/>
              </w:rPr>
              <w:t>92,612</w:t>
            </w:r>
          </w:p>
        </w:tc>
        <w:tc>
          <w:tcPr>
            <w:tcW w:w="1559" w:type="dxa"/>
          </w:tcPr>
          <w:p w14:paraId="06096BF0" w14:textId="0B85CA15" w:rsidR="00107D01" w:rsidRPr="0076706E" w:rsidRDefault="00107D01" w:rsidP="0076706E">
            <w:pPr>
              <w:jc w:val="right"/>
              <w:rPr>
                <w:sz w:val="22"/>
                <w:szCs w:val="22"/>
              </w:rPr>
            </w:pPr>
            <w:r w:rsidRPr="0076706E">
              <w:rPr>
                <w:rFonts w:cs="Calibri"/>
                <w:color w:val="000000"/>
                <w:sz w:val="22"/>
                <w:szCs w:val="22"/>
                <w:lang w:val="ga"/>
              </w:rPr>
              <w:t>514</w:t>
            </w:r>
          </w:p>
        </w:tc>
        <w:tc>
          <w:tcPr>
            <w:tcW w:w="1554" w:type="dxa"/>
          </w:tcPr>
          <w:p w14:paraId="327E8937" w14:textId="65722543" w:rsidR="00107D01" w:rsidRPr="0076706E" w:rsidRDefault="00107D01" w:rsidP="0076706E">
            <w:pPr>
              <w:jc w:val="right"/>
              <w:rPr>
                <w:sz w:val="22"/>
                <w:szCs w:val="22"/>
              </w:rPr>
            </w:pPr>
            <w:r w:rsidRPr="0076706E">
              <w:rPr>
                <w:rFonts w:cs="Calibri"/>
                <w:color w:val="000000"/>
                <w:sz w:val="22"/>
                <w:szCs w:val="22"/>
                <w:lang w:val="ga"/>
              </w:rPr>
              <w:t>0.6</w:t>
            </w:r>
          </w:p>
        </w:tc>
      </w:tr>
      <w:tr w:rsidR="00107D01" w:rsidRPr="0076706E" w14:paraId="1AD3BA95" w14:textId="77777777" w:rsidTr="00B90498">
        <w:trPr>
          <w:jc w:val="center"/>
        </w:trPr>
        <w:tc>
          <w:tcPr>
            <w:tcW w:w="2263" w:type="dxa"/>
          </w:tcPr>
          <w:p w14:paraId="15BCE3E8" w14:textId="34FDC455" w:rsidR="00107D01" w:rsidRPr="0076706E" w:rsidRDefault="00107D01" w:rsidP="0076706E">
            <w:pPr>
              <w:rPr>
                <w:sz w:val="22"/>
                <w:szCs w:val="22"/>
              </w:rPr>
            </w:pPr>
            <w:r w:rsidRPr="0076706E">
              <w:rPr>
                <w:sz w:val="22"/>
                <w:szCs w:val="22"/>
                <w:lang w:val="ga"/>
              </w:rPr>
              <w:t>An Institiúid um Shláinte Phoiblí</w:t>
            </w:r>
          </w:p>
        </w:tc>
        <w:tc>
          <w:tcPr>
            <w:tcW w:w="1843" w:type="dxa"/>
          </w:tcPr>
          <w:p w14:paraId="0A7FEF6F" w14:textId="3BCD97CD" w:rsidR="00107D01" w:rsidRPr="0076706E" w:rsidRDefault="00107D01" w:rsidP="0076706E">
            <w:pPr>
              <w:jc w:val="right"/>
              <w:rPr>
                <w:sz w:val="22"/>
                <w:szCs w:val="22"/>
              </w:rPr>
            </w:pPr>
            <w:r w:rsidRPr="0076706E">
              <w:rPr>
                <w:sz w:val="22"/>
                <w:szCs w:val="22"/>
                <w:lang w:val="ga"/>
              </w:rPr>
              <w:t>19</w:t>
            </w:r>
          </w:p>
        </w:tc>
        <w:tc>
          <w:tcPr>
            <w:tcW w:w="1707" w:type="dxa"/>
          </w:tcPr>
          <w:p w14:paraId="691138FB" w14:textId="4FFE852C" w:rsidR="00107D01" w:rsidRPr="0076706E" w:rsidRDefault="00107D01" w:rsidP="0076706E">
            <w:pPr>
              <w:jc w:val="right"/>
              <w:rPr>
                <w:sz w:val="22"/>
                <w:szCs w:val="22"/>
              </w:rPr>
            </w:pPr>
            <w:r w:rsidRPr="0076706E">
              <w:rPr>
                <w:sz w:val="22"/>
                <w:szCs w:val="22"/>
                <w:lang w:val="ga"/>
              </w:rPr>
              <w:t>2</w:t>
            </w:r>
          </w:p>
        </w:tc>
        <w:tc>
          <w:tcPr>
            <w:tcW w:w="1417" w:type="dxa"/>
          </w:tcPr>
          <w:p w14:paraId="54C3F636" w14:textId="73773FE0" w:rsidR="00107D01" w:rsidRPr="0076706E" w:rsidRDefault="00107D01" w:rsidP="0076706E">
            <w:pPr>
              <w:jc w:val="right"/>
              <w:rPr>
                <w:sz w:val="22"/>
                <w:szCs w:val="22"/>
              </w:rPr>
            </w:pPr>
            <w:r w:rsidRPr="0076706E">
              <w:rPr>
                <w:rFonts w:cs="Calibri"/>
                <w:color w:val="000000"/>
                <w:sz w:val="22"/>
                <w:szCs w:val="22"/>
                <w:lang w:val="ga"/>
              </w:rPr>
              <w:t>10.5</w:t>
            </w:r>
          </w:p>
        </w:tc>
        <w:tc>
          <w:tcPr>
            <w:tcW w:w="1418" w:type="dxa"/>
          </w:tcPr>
          <w:p w14:paraId="7CC94736" w14:textId="3FD40F09" w:rsidR="00107D01" w:rsidRPr="0076706E" w:rsidRDefault="00107D01" w:rsidP="0076706E">
            <w:pPr>
              <w:jc w:val="right"/>
              <w:rPr>
                <w:sz w:val="22"/>
                <w:szCs w:val="22"/>
              </w:rPr>
            </w:pPr>
            <w:r w:rsidRPr="0076706E">
              <w:rPr>
                <w:rFonts w:cs="Calibri"/>
                <w:color w:val="000000"/>
                <w:sz w:val="22"/>
                <w:szCs w:val="22"/>
                <w:lang w:val="ga"/>
              </w:rPr>
              <w:t>21</w:t>
            </w:r>
          </w:p>
        </w:tc>
        <w:tc>
          <w:tcPr>
            <w:tcW w:w="1559" w:type="dxa"/>
          </w:tcPr>
          <w:p w14:paraId="50BDDB67" w14:textId="26A636D6" w:rsidR="00107D01" w:rsidRPr="0076706E" w:rsidRDefault="00107D01" w:rsidP="0076706E">
            <w:pPr>
              <w:jc w:val="right"/>
              <w:rPr>
                <w:sz w:val="22"/>
                <w:szCs w:val="22"/>
              </w:rPr>
            </w:pPr>
            <w:r w:rsidRPr="0076706E">
              <w:rPr>
                <w:rFonts w:cs="Calibri"/>
                <w:color w:val="000000"/>
                <w:sz w:val="22"/>
                <w:szCs w:val="22"/>
                <w:lang w:val="ga"/>
              </w:rPr>
              <w:t>2</w:t>
            </w:r>
          </w:p>
        </w:tc>
        <w:tc>
          <w:tcPr>
            <w:tcW w:w="1554" w:type="dxa"/>
          </w:tcPr>
          <w:p w14:paraId="1E96D0C4" w14:textId="670C606B" w:rsidR="00107D01" w:rsidRPr="0076706E" w:rsidRDefault="00107D01" w:rsidP="0076706E">
            <w:pPr>
              <w:jc w:val="right"/>
              <w:rPr>
                <w:sz w:val="22"/>
                <w:szCs w:val="22"/>
              </w:rPr>
            </w:pPr>
            <w:r w:rsidRPr="0076706E">
              <w:rPr>
                <w:rFonts w:cs="Calibri"/>
                <w:color w:val="000000"/>
                <w:sz w:val="22"/>
                <w:szCs w:val="22"/>
                <w:lang w:val="ga"/>
              </w:rPr>
              <w:t>9.5</w:t>
            </w:r>
          </w:p>
        </w:tc>
      </w:tr>
      <w:tr w:rsidR="00107D01" w:rsidRPr="0076706E" w14:paraId="10C5B3BA" w14:textId="77777777" w:rsidTr="00B90498">
        <w:trPr>
          <w:jc w:val="center"/>
        </w:trPr>
        <w:tc>
          <w:tcPr>
            <w:tcW w:w="2263" w:type="dxa"/>
          </w:tcPr>
          <w:p w14:paraId="40958E90" w14:textId="59A18B61" w:rsidR="00107D01" w:rsidRPr="0076706E" w:rsidRDefault="00107D01" w:rsidP="0076706E">
            <w:pPr>
              <w:rPr>
                <w:sz w:val="22"/>
                <w:szCs w:val="22"/>
              </w:rPr>
            </w:pPr>
            <w:r w:rsidRPr="0076706E">
              <w:rPr>
                <w:sz w:val="22"/>
                <w:szCs w:val="22"/>
                <w:lang w:val="ga"/>
              </w:rPr>
              <w:t>Seirbhís Fuilaistriúcháin na hÉireann</w:t>
            </w:r>
          </w:p>
        </w:tc>
        <w:tc>
          <w:tcPr>
            <w:tcW w:w="1843" w:type="dxa"/>
          </w:tcPr>
          <w:p w14:paraId="448AEEA6" w14:textId="59457507" w:rsidR="00107D01" w:rsidRPr="0076706E" w:rsidRDefault="00107D01" w:rsidP="0076706E">
            <w:pPr>
              <w:jc w:val="right"/>
              <w:rPr>
                <w:sz w:val="22"/>
                <w:szCs w:val="22"/>
              </w:rPr>
            </w:pPr>
            <w:r w:rsidRPr="0076706E">
              <w:rPr>
                <w:sz w:val="22"/>
                <w:szCs w:val="22"/>
                <w:lang w:val="ga"/>
              </w:rPr>
              <w:t>576</w:t>
            </w:r>
          </w:p>
        </w:tc>
        <w:tc>
          <w:tcPr>
            <w:tcW w:w="1707" w:type="dxa"/>
          </w:tcPr>
          <w:p w14:paraId="20F222F5" w14:textId="7247BF60" w:rsidR="00107D01" w:rsidRPr="0076706E" w:rsidRDefault="00107D01" w:rsidP="0076706E">
            <w:pPr>
              <w:jc w:val="right"/>
              <w:rPr>
                <w:sz w:val="22"/>
                <w:szCs w:val="22"/>
              </w:rPr>
            </w:pPr>
            <w:r w:rsidRPr="0076706E">
              <w:rPr>
                <w:sz w:val="22"/>
                <w:szCs w:val="22"/>
                <w:lang w:val="ga"/>
              </w:rPr>
              <w:t>23</w:t>
            </w:r>
          </w:p>
        </w:tc>
        <w:tc>
          <w:tcPr>
            <w:tcW w:w="1417" w:type="dxa"/>
          </w:tcPr>
          <w:p w14:paraId="0433E3E1" w14:textId="40DA7A92" w:rsidR="00107D01" w:rsidRPr="0076706E" w:rsidRDefault="00107D01" w:rsidP="0076706E">
            <w:pPr>
              <w:jc w:val="right"/>
              <w:rPr>
                <w:sz w:val="22"/>
                <w:szCs w:val="22"/>
              </w:rPr>
            </w:pPr>
            <w:r w:rsidRPr="0076706E">
              <w:rPr>
                <w:rFonts w:cs="Calibri"/>
                <w:color w:val="000000"/>
                <w:sz w:val="22"/>
                <w:szCs w:val="22"/>
                <w:lang w:val="ga"/>
              </w:rPr>
              <w:t>4.0</w:t>
            </w:r>
          </w:p>
        </w:tc>
        <w:tc>
          <w:tcPr>
            <w:tcW w:w="1418" w:type="dxa"/>
          </w:tcPr>
          <w:p w14:paraId="55B9DE2B" w14:textId="45519E04" w:rsidR="00107D01" w:rsidRPr="0076706E" w:rsidRDefault="00107D01" w:rsidP="0076706E">
            <w:pPr>
              <w:jc w:val="right"/>
              <w:rPr>
                <w:sz w:val="22"/>
                <w:szCs w:val="22"/>
              </w:rPr>
            </w:pPr>
            <w:r w:rsidRPr="0076706E">
              <w:rPr>
                <w:rFonts w:cs="Calibri"/>
                <w:color w:val="000000"/>
                <w:sz w:val="22"/>
                <w:szCs w:val="22"/>
                <w:lang w:val="ga"/>
              </w:rPr>
              <w:t>585</w:t>
            </w:r>
          </w:p>
        </w:tc>
        <w:tc>
          <w:tcPr>
            <w:tcW w:w="1559" w:type="dxa"/>
          </w:tcPr>
          <w:p w14:paraId="568CF0A3" w14:textId="519273DA" w:rsidR="00107D01" w:rsidRPr="0076706E" w:rsidRDefault="00107D01" w:rsidP="0076706E">
            <w:pPr>
              <w:jc w:val="right"/>
              <w:rPr>
                <w:sz w:val="22"/>
                <w:szCs w:val="22"/>
              </w:rPr>
            </w:pPr>
            <w:r w:rsidRPr="0076706E">
              <w:rPr>
                <w:rFonts w:cs="Calibri"/>
                <w:color w:val="000000"/>
                <w:sz w:val="22"/>
                <w:szCs w:val="22"/>
                <w:lang w:val="ga"/>
              </w:rPr>
              <w:t>18</w:t>
            </w:r>
          </w:p>
        </w:tc>
        <w:tc>
          <w:tcPr>
            <w:tcW w:w="1554" w:type="dxa"/>
          </w:tcPr>
          <w:p w14:paraId="77F86EF5" w14:textId="60DBC3FB" w:rsidR="00107D01" w:rsidRPr="0076706E" w:rsidRDefault="00107D01" w:rsidP="0076706E">
            <w:pPr>
              <w:jc w:val="right"/>
              <w:rPr>
                <w:sz w:val="22"/>
                <w:szCs w:val="22"/>
              </w:rPr>
            </w:pPr>
            <w:r w:rsidRPr="0076706E">
              <w:rPr>
                <w:rFonts w:cs="Calibri"/>
                <w:color w:val="000000"/>
                <w:sz w:val="22"/>
                <w:szCs w:val="22"/>
                <w:lang w:val="ga"/>
              </w:rPr>
              <w:t>3.1</w:t>
            </w:r>
          </w:p>
        </w:tc>
      </w:tr>
      <w:tr w:rsidR="00107D01" w:rsidRPr="0076706E" w14:paraId="244C8F33" w14:textId="77777777" w:rsidTr="00B90498">
        <w:trPr>
          <w:jc w:val="center"/>
        </w:trPr>
        <w:tc>
          <w:tcPr>
            <w:tcW w:w="2263" w:type="dxa"/>
          </w:tcPr>
          <w:p w14:paraId="327BCE87" w14:textId="74F06E1D" w:rsidR="00107D01" w:rsidRPr="0076706E" w:rsidRDefault="00107D01" w:rsidP="0076706E">
            <w:pPr>
              <w:rPr>
                <w:sz w:val="22"/>
                <w:szCs w:val="22"/>
              </w:rPr>
            </w:pPr>
            <w:r w:rsidRPr="0076706E">
              <w:rPr>
                <w:sz w:val="22"/>
                <w:szCs w:val="22"/>
                <w:lang w:val="ga"/>
              </w:rPr>
              <w:t>Ospidéal Pháirc Bhaile na Lobhar</w:t>
            </w:r>
          </w:p>
        </w:tc>
        <w:tc>
          <w:tcPr>
            <w:tcW w:w="1843" w:type="dxa"/>
          </w:tcPr>
          <w:p w14:paraId="52AEE663" w14:textId="58A77A6A" w:rsidR="00107D01" w:rsidRPr="0076706E" w:rsidRDefault="00107D01" w:rsidP="0076706E">
            <w:pPr>
              <w:jc w:val="right"/>
              <w:rPr>
                <w:sz w:val="22"/>
                <w:szCs w:val="22"/>
              </w:rPr>
            </w:pPr>
            <w:r w:rsidRPr="0076706E">
              <w:rPr>
                <w:sz w:val="22"/>
                <w:szCs w:val="22"/>
                <w:lang w:val="ga"/>
              </w:rPr>
              <w:t>249</w:t>
            </w:r>
          </w:p>
        </w:tc>
        <w:tc>
          <w:tcPr>
            <w:tcW w:w="1707" w:type="dxa"/>
          </w:tcPr>
          <w:p w14:paraId="1AC93989" w14:textId="4585B046" w:rsidR="00107D01" w:rsidRPr="0076706E" w:rsidRDefault="00107D01" w:rsidP="0076706E">
            <w:pPr>
              <w:jc w:val="right"/>
              <w:rPr>
                <w:sz w:val="22"/>
                <w:szCs w:val="22"/>
              </w:rPr>
            </w:pPr>
            <w:r w:rsidRPr="0076706E">
              <w:rPr>
                <w:sz w:val="22"/>
                <w:szCs w:val="22"/>
                <w:lang w:val="ga"/>
              </w:rPr>
              <w:t>18</w:t>
            </w:r>
          </w:p>
        </w:tc>
        <w:tc>
          <w:tcPr>
            <w:tcW w:w="1417" w:type="dxa"/>
          </w:tcPr>
          <w:p w14:paraId="34B100E1" w14:textId="189D192B" w:rsidR="00107D01" w:rsidRPr="0076706E" w:rsidRDefault="00107D01" w:rsidP="0076706E">
            <w:pPr>
              <w:jc w:val="right"/>
              <w:rPr>
                <w:sz w:val="22"/>
                <w:szCs w:val="22"/>
              </w:rPr>
            </w:pPr>
            <w:r w:rsidRPr="0076706E">
              <w:rPr>
                <w:rFonts w:cs="Calibri"/>
                <w:color w:val="000000"/>
                <w:sz w:val="22"/>
                <w:szCs w:val="22"/>
                <w:lang w:val="ga"/>
              </w:rPr>
              <w:t>7.2</w:t>
            </w:r>
          </w:p>
        </w:tc>
        <w:tc>
          <w:tcPr>
            <w:tcW w:w="1418" w:type="dxa"/>
          </w:tcPr>
          <w:p w14:paraId="057B95DA" w14:textId="6727DFCF" w:rsidR="00107D01" w:rsidRPr="0076706E" w:rsidRDefault="00107D01" w:rsidP="0076706E">
            <w:pPr>
              <w:jc w:val="right"/>
              <w:rPr>
                <w:sz w:val="22"/>
                <w:szCs w:val="22"/>
              </w:rPr>
            </w:pPr>
            <w:r w:rsidRPr="0076706E">
              <w:rPr>
                <w:rFonts w:cs="Calibri"/>
                <w:color w:val="000000"/>
                <w:sz w:val="22"/>
                <w:szCs w:val="22"/>
                <w:lang w:val="ga"/>
              </w:rPr>
              <w:t>244</w:t>
            </w:r>
          </w:p>
        </w:tc>
        <w:tc>
          <w:tcPr>
            <w:tcW w:w="1559" w:type="dxa"/>
          </w:tcPr>
          <w:p w14:paraId="71308510" w14:textId="7A73504D" w:rsidR="00107D01" w:rsidRPr="0076706E" w:rsidRDefault="00107D01" w:rsidP="0076706E">
            <w:pPr>
              <w:jc w:val="right"/>
              <w:rPr>
                <w:sz w:val="22"/>
                <w:szCs w:val="22"/>
              </w:rPr>
            </w:pPr>
            <w:r w:rsidRPr="0076706E">
              <w:rPr>
                <w:rFonts w:cs="Calibri"/>
                <w:color w:val="000000"/>
                <w:sz w:val="22"/>
                <w:szCs w:val="22"/>
                <w:lang w:val="ga"/>
              </w:rPr>
              <w:t>15</w:t>
            </w:r>
          </w:p>
        </w:tc>
        <w:tc>
          <w:tcPr>
            <w:tcW w:w="1554" w:type="dxa"/>
          </w:tcPr>
          <w:p w14:paraId="6D6DB1D8" w14:textId="69FA6F97" w:rsidR="00107D01" w:rsidRPr="0076706E" w:rsidRDefault="00107D01" w:rsidP="0076706E">
            <w:pPr>
              <w:jc w:val="right"/>
              <w:rPr>
                <w:sz w:val="22"/>
                <w:szCs w:val="22"/>
              </w:rPr>
            </w:pPr>
            <w:r w:rsidRPr="0076706E">
              <w:rPr>
                <w:rFonts w:cs="Calibri"/>
                <w:color w:val="000000"/>
                <w:sz w:val="22"/>
                <w:szCs w:val="22"/>
                <w:lang w:val="ga"/>
              </w:rPr>
              <w:t>6.1</w:t>
            </w:r>
          </w:p>
        </w:tc>
      </w:tr>
      <w:tr w:rsidR="00107D01" w:rsidRPr="0076706E" w14:paraId="01166FA5" w14:textId="77777777" w:rsidTr="00B90498">
        <w:trPr>
          <w:jc w:val="center"/>
        </w:trPr>
        <w:tc>
          <w:tcPr>
            <w:tcW w:w="2263" w:type="dxa"/>
          </w:tcPr>
          <w:p w14:paraId="6E5CB3EE" w14:textId="27ABEAA9" w:rsidR="00107D01" w:rsidRPr="0076706E" w:rsidRDefault="00107D01" w:rsidP="0076706E">
            <w:pPr>
              <w:rPr>
                <w:sz w:val="22"/>
                <w:szCs w:val="22"/>
              </w:rPr>
            </w:pPr>
            <w:r w:rsidRPr="0076706E">
              <w:rPr>
                <w:sz w:val="22"/>
                <w:szCs w:val="22"/>
                <w:lang w:val="ga"/>
              </w:rPr>
              <w:t>Comhairle na nDochtúirí Leighis</w:t>
            </w:r>
          </w:p>
        </w:tc>
        <w:tc>
          <w:tcPr>
            <w:tcW w:w="1843" w:type="dxa"/>
          </w:tcPr>
          <w:p w14:paraId="756F9C15" w14:textId="2C100B6D" w:rsidR="00107D01" w:rsidRPr="0076706E" w:rsidRDefault="00107D01" w:rsidP="0076706E">
            <w:pPr>
              <w:jc w:val="right"/>
              <w:rPr>
                <w:sz w:val="22"/>
                <w:szCs w:val="22"/>
              </w:rPr>
            </w:pPr>
            <w:r w:rsidRPr="0076706E">
              <w:rPr>
                <w:sz w:val="22"/>
                <w:szCs w:val="22"/>
                <w:lang w:val="ga"/>
              </w:rPr>
              <w:t>85</w:t>
            </w:r>
          </w:p>
        </w:tc>
        <w:tc>
          <w:tcPr>
            <w:tcW w:w="1707" w:type="dxa"/>
          </w:tcPr>
          <w:p w14:paraId="55C3BDC0" w14:textId="34C84493" w:rsidR="00107D01" w:rsidRPr="0076706E" w:rsidRDefault="00107D01" w:rsidP="0076706E">
            <w:pPr>
              <w:jc w:val="right"/>
              <w:rPr>
                <w:sz w:val="22"/>
                <w:szCs w:val="22"/>
              </w:rPr>
            </w:pPr>
            <w:r w:rsidRPr="0076706E">
              <w:rPr>
                <w:sz w:val="22"/>
                <w:szCs w:val="22"/>
                <w:lang w:val="ga"/>
              </w:rPr>
              <w:t>4</w:t>
            </w:r>
          </w:p>
        </w:tc>
        <w:tc>
          <w:tcPr>
            <w:tcW w:w="1417" w:type="dxa"/>
          </w:tcPr>
          <w:p w14:paraId="51534CC9" w14:textId="5DDB5033" w:rsidR="00107D01" w:rsidRPr="0076706E" w:rsidRDefault="00107D01" w:rsidP="0076706E">
            <w:pPr>
              <w:jc w:val="right"/>
              <w:rPr>
                <w:sz w:val="22"/>
                <w:szCs w:val="22"/>
              </w:rPr>
            </w:pPr>
            <w:r w:rsidRPr="0076706E">
              <w:rPr>
                <w:rFonts w:cs="Calibri"/>
                <w:color w:val="000000"/>
                <w:sz w:val="22"/>
                <w:szCs w:val="22"/>
                <w:lang w:val="ga"/>
              </w:rPr>
              <w:t>4.7</w:t>
            </w:r>
          </w:p>
        </w:tc>
        <w:tc>
          <w:tcPr>
            <w:tcW w:w="1418" w:type="dxa"/>
          </w:tcPr>
          <w:p w14:paraId="03B5934A" w14:textId="7FC1F8AA" w:rsidR="00107D01" w:rsidRPr="0076706E" w:rsidRDefault="00107D01" w:rsidP="0076706E">
            <w:pPr>
              <w:jc w:val="right"/>
              <w:rPr>
                <w:sz w:val="22"/>
                <w:szCs w:val="22"/>
              </w:rPr>
            </w:pPr>
            <w:r w:rsidRPr="0076706E">
              <w:rPr>
                <w:rFonts w:cs="Calibri"/>
                <w:color w:val="000000"/>
                <w:sz w:val="22"/>
                <w:szCs w:val="22"/>
                <w:lang w:val="ga"/>
              </w:rPr>
              <w:t>82</w:t>
            </w:r>
          </w:p>
        </w:tc>
        <w:tc>
          <w:tcPr>
            <w:tcW w:w="1559" w:type="dxa"/>
          </w:tcPr>
          <w:p w14:paraId="67E0304F" w14:textId="34DC9F92" w:rsidR="00107D01" w:rsidRPr="0076706E" w:rsidRDefault="00107D01" w:rsidP="0076706E">
            <w:pPr>
              <w:jc w:val="right"/>
              <w:rPr>
                <w:sz w:val="22"/>
                <w:szCs w:val="22"/>
              </w:rPr>
            </w:pPr>
            <w:r w:rsidRPr="0076706E">
              <w:rPr>
                <w:rFonts w:cs="Calibri"/>
                <w:color w:val="000000"/>
                <w:sz w:val="22"/>
                <w:szCs w:val="22"/>
                <w:lang w:val="ga"/>
              </w:rPr>
              <w:t>4</w:t>
            </w:r>
          </w:p>
        </w:tc>
        <w:tc>
          <w:tcPr>
            <w:tcW w:w="1554" w:type="dxa"/>
          </w:tcPr>
          <w:p w14:paraId="1EAA29E8" w14:textId="4797D3EA" w:rsidR="00107D01" w:rsidRPr="0076706E" w:rsidRDefault="00107D01" w:rsidP="0076706E">
            <w:pPr>
              <w:jc w:val="right"/>
              <w:rPr>
                <w:sz w:val="22"/>
                <w:szCs w:val="22"/>
              </w:rPr>
            </w:pPr>
            <w:r w:rsidRPr="0076706E">
              <w:rPr>
                <w:rFonts w:cs="Calibri"/>
                <w:color w:val="000000"/>
                <w:sz w:val="22"/>
                <w:szCs w:val="22"/>
                <w:lang w:val="ga"/>
              </w:rPr>
              <w:t>4.9</w:t>
            </w:r>
          </w:p>
        </w:tc>
      </w:tr>
      <w:tr w:rsidR="00107D01" w:rsidRPr="0076706E" w14:paraId="220707A0" w14:textId="77777777" w:rsidTr="00B90498">
        <w:trPr>
          <w:jc w:val="center"/>
        </w:trPr>
        <w:tc>
          <w:tcPr>
            <w:tcW w:w="2263" w:type="dxa"/>
          </w:tcPr>
          <w:p w14:paraId="5FB9AD45" w14:textId="6FE7811D" w:rsidR="00107D01" w:rsidRPr="0076706E" w:rsidRDefault="00107D01" w:rsidP="0076706E">
            <w:pPr>
              <w:rPr>
                <w:sz w:val="22"/>
                <w:szCs w:val="22"/>
              </w:rPr>
            </w:pPr>
            <w:r w:rsidRPr="0076706E">
              <w:rPr>
                <w:sz w:val="22"/>
                <w:szCs w:val="22"/>
                <w:lang w:val="ga"/>
              </w:rPr>
              <w:t>An Coimisiún Meabhair-Shláinte</w:t>
            </w:r>
          </w:p>
        </w:tc>
        <w:tc>
          <w:tcPr>
            <w:tcW w:w="1843" w:type="dxa"/>
          </w:tcPr>
          <w:p w14:paraId="71390DA6" w14:textId="7E93230B" w:rsidR="00107D01" w:rsidRPr="0076706E" w:rsidRDefault="00107D01" w:rsidP="0076706E">
            <w:pPr>
              <w:jc w:val="right"/>
              <w:rPr>
                <w:sz w:val="22"/>
                <w:szCs w:val="22"/>
              </w:rPr>
            </w:pPr>
            <w:r w:rsidRPr="0076706E">
              <w:rPr>
                <w:sz w:val="22"/>
                <w:szCs w:val="22"/>
                <w:lang w:val="ga"/>
              </w:rPr>
              <w:t>68</w:t>
            </w:r>
          </w:p>
        </w:tc>
        <w:tc>
          <w:tcPr>
            <w:tcW w:w="1707" w:type="dxa"/>
          </w:tcPr>
          <w:p w14:paraId="34CD947D" w14:textId="01FB7866" w:rsidR="00107D01" w:rsidRPr="0076706E" w:rsidRDefault="00107D01" w:rsidP="0076706E">
            <w:pPr>
              <w:jc w:val="right"/>
              <w:rPr>
                <w:sz w:val="22"/>
                <w:szCs w:val="22"/>
              </w:rPr>
            </w:pPr>
            <w:r w:rsidRPr="0076706E">
              <w:rPr>
                <w:sz w:val="22"/>
                <w:szCs w:val="22"/>
                <w:lang w:val="ga"/>
              </w:rPr>
              <w:t>4</w:t>
            </w:r>
          </w:p>
        </w:tc>
        <w:tc>
          <w:tcPr>
            <w:tcW w:w="1417" w:type="dxa"/>
          </w:tcPr>
          <w:p w14:paraId="4DC64A90" w14:textId="41A09C9A" w:rsidR="00107D01" w:rsidRPr="0076706E" w:rsidRDefault="00107D01" w:rsidP="0076706E">
            <w:pPr>
              <w:jc w:val="right"/>
              <w:rPr>
                <w:sz w:val="22"/>
                <w:szCs w:val="22"/>
              </w:rPr>
            </w:pPr>
            <w:r w:rsidRPr="0076706E">
              <w:rPr>
                <w:rFonts w:cs="Calibri"/>
                <w:color w:val="000000"/>
                <w:sz w:val="22"/>
                <w:szCs w:val="22"/>
                <w:lang w:val="ga"/>
              </w:rPr>
              <w:t>5.9</w:t>
            </w:r>
          </w:p>
        </w:tc>
        <w:tc>
          <w:tcPr>
            <w:tcW w:w="1418" w:type="dxa"/>
          </w:tcPr>
          <w:p w14:paraId="4B275745" w14:textId="4F6D843F" w:rsidR="00107D01" w:rsidRPr="0076706E" w:rsidRDefault="00107D01" w:rsidP="0076706E">
            <w:pPr>
              <w:jc w:val="right"/>
              <w:rPr>
                <w:sz w:val="22"/>
                <w:szCs w:val="22"/>
              </w:rPr>
            </w:pPr>
            <w:r w:rsidRPr="0076706E">
              <w:rPr>
                <w:rFonts w:cs="Calibri"/>
                <w:color w:val="000000"/>
                <w:sz w:val="22"/>
                <w:szCs w:val="22"/>
                <w:lang w:val="ga"/>
              </w:rPr>
              <w:t>73</w:t>
            </w:r>
          </w:p>
        </w:tc>
        <w:tc>
          <w:tcPr>
            <w:tcW w:w="1559" w:type="dxa"/>
          </w:tcPr>
          <w:p w14:paraId="3F4BCD8E" w14:textId="0EE278C9" w:rsidR="00107D01" w:rsidRPr="0076706E" w:rsidRDefault="00107D01" w:rsidP="0076706E">
            <w:pPr>
              <w:jc w:val="right"/>
              <w:rPr>
                <w:sz w:val="22"/>
                <w:szCs w:val="22"/>
              </w:rPr>
            </w:pPr>
            <w:r w:rsidRPr="0076706E">
              <w:rPr>
                <w:rFonts w:cs="Calibri"/>
                <w:color w:val="000000"/>
                <w:sz w:val="22"/>
                <w:szCs w:val="22"/>
                <w:lang w:val="ga"/>
              </w:rPr>
              <w:t>4</w:t>
            </w:r>
          </w:p>
        </w:tc>
        <w:tc>
          <w:tcPr>
            <w:tcW w:w="1554" w:type="dxa"/>
          </w:tcPr>
          <w:p w14:paraId="5A19921B" w14:textId="26A98C9B" w:rsidR="00107D01" w:rsidRPr="0076706E" w:rsidRDefault="00107D01" w:rsidP="0076706E">
            <w:pPr>
              <w:jc w:val="right"/>
              <w:rPr>
                <w:sz w:val="22"/>
                <w:szCs w:val="22"/>
              </w:rPr>
            </w:pPr>
            <w:r w:rsidRPr="0076706E">
              <w:rPr>
                <w:rFonts w:cs="Calibri"/>
                <w:color w:val="000000"/>
                <w:sz w:val="22"/>
                <w:szCs w:val="22"/>
                <w:lang w:val="ga"/>
              </w:rPr>
              <w:t>5.5</w:t>
            </w:r>
          </w:p>
        </w:tc>
      </w:tr>
      <w:tr w:rsidR="00107D01" w:rsidRPr="0076706E" w14:paraId="52A4EB73" w14:textId="77777777" w:rsidTr="00B90498">
        <w:trPr>
          <w:jc w:val="center"/>
        </w:trPr>
        <w:tc>
          <w:tcPr>
            <w:tcW w:w="2263" w:type="dxa"/>
          </w:tcPr>
          <w:p w14:paraId="62BC7EA4" w14:textId="71E70B29" w:rsidR="00107D01" w:rsidRPr="0076706E" w:rsidRDefault="00107D01" w:rsidP="0076706E">
            <w:pPr>
              <w:rPr>
                <w:sz w:val="22"/>
                <w:szCs w:val="22"/>
              </w:rPr>
            </w:pPr>
            <w:r w:rsidRPr="0076706E">
              <w:rPr>
                <w:sz w:val="22"/>
                <w:szCs w:val="22"/>
                <w:lang w:val="ga"/>
              </w:rPr>
              <w:lastRenderedPageBreak/>
              <w:t>Clárlann Náisiúnta Ailse na hÉireann</w:t>
            </w:r>
          </w:p>
        </w:tc>
        <w:tc>
          <w:tcPr>
            <w:tcW w:w="1843" w:type="dxa"/>
          </w:tcPr>
          <w:p w14:paraId="745351FC" w14:textId="6DB46404" w:rsidR="00107D01" w:rsidRPr="0076706E" w:rsidRDefault="00107D01" w:rsidP="0076706E">
            <w:pPr>
              <w:jc w:val="right"/>
              <w:rPr>
                <w:sz w:val="22"/>
                <w:szCs w:val="22"/>
              </w:rPr>
            </w:pPr>
            <w:r w:rsidRPr="0076706E">
              <w:rPr>
                <w:sz w:val="22"/>
                <w:szCs w:val="22"/>
                <w:lang w:val="ga"/>
              </w:rPr>
              <w:t>50</w:t>
            </w:r>
          </w:p>
        </w:tc>
        <w:tc>
          <w:tcPr>
            <w:tcW w:w="1707" w:type="dxa"/>
          </w:tcPr>
          <w:p w14:paraId="3B7D2CC7" w14:textId="27468EFD" w:rsidR="00107D01" w:rsidRPr="0076706E" w:rsidRDefault="00107D01" w:rsidP="0076706E">
            <w:pPr>
              <w:jc w:val="right"/>
              <w:rPr>
                <w:sz w:val="22"/>
                <w:szCs w:val="22"/>
              </w:rPr>
            </w:pPr>
            <w:r w:rsidRPr="0076706E">
              <w:rPr>
                <w:sz w:val="22"/>
                <w:szCs w:val="22"/>
                <w:lang w:val="ga"/>
              </w:rPr>
              <w:t>2</w:t>
            </w:r>
          </w:p>
        </w:tc>
        <w:tc>
          <w:tcPr>
            <w:tcW w:w="1417" w:type="dxa"/>
          </w:tcPr>
          <w:p w14:paraId="4C2BAE6D" w14:textId="49A4A540" w:rsidR="00107D01" w:rsidRPr="0076706E" w:rsidRDefault="00107D01" w:rsidP="0076706E">
            <w:pPr>
              <w:jc w:val="right"/>
              <w:rPr>
                <w:sz w:val="22"/>
                <w:szCs w:val="22"/>
              </w:rPr>
            </w:pPr>
            <w:r w:rsidRPr="0076706E">
              <w:rPr>
                <w:rFonts w:cs="Calibri"/>
                <w:color w:val="000000"/>
                <w:sz w:val="22"/>
                <w:szCs w:val="22"/>
                <w:lang w:val="ga"/>
              </w:rPr>
              <w:t>4.0</w:t>
            </w:r>
          </w:p>
        </w:tc>
        <w:tc>
          <w:tcPr>
            <w:tcW w:w="1418" w:type="dxa"/>
          </w:tcPr>
          <w:p w14:paraId="42CF6729" w14:textId="377753B5" w:rsidR="00107D01" w:rsidRPr="0076706E" w:rsidRDefault="00107D01" w:rsidP="0076706E">
            <w:pPr>
              <w:jc w:val="right"/>
              <w:rPr>
                <w:sz w:val="22"/>
                <w:szCs w:val="22"/>
              </w:rPr>
            </w:pPr>
            <w:r w:rsidRPr="0076706E">
              <w:rPr>
                <w:rFonts w:cs="Calibri"/>
                <w:color w:val="000000"/>
                <w:sz w:val="22"/>
                <w:szCs w:val="22"/>
                <w:lang w:val="ga"/>
              </w:rPr>
              <w:t>44</w:t>
            </w:r>
          </w:p>
        </w:tc>
        <w:tc>
          <w:tcPr>
            <w:tcW w:w="1559" w:type="dxa"/>
          </w:tcPr>
          <w:p w14:paraId="29B56863" w14:textId="21407B35" w:rsidR="00107D01" w:rsidRPr="0076706E" w:rsidRDefault="00107D01" w:rsidP="0076706E">
            <w:pPr>
              <w:jc w:val="right"/>
              <w:rPr>
                <w:sz w:val="22"/>
                <w:szCs w:val="22"/>
              </w:rPr>
            </w:pPr>
            <w:r w:rsidRPr="0076706E">
              <w:rPr>
                <w:rFonts w:cs="Calibri"/>
                <w:color w:val="000000"/>
                <w:sz w:val="22"/>
                <w:szCs w:val="22"/>
                <w:lang w:val="ga"/>
              </w:rPr>
              <w:t>3</w:t>
            </w:r>
          </w:p>
        </w:tc>
        <w:tc>
          <w:tcPr>
            <w:tcW w:w="1554" w:type="dxa"/>
          </w:tcPr>
          <w:p w14:paraId="2F72654C" w14:textId="5183CC8E" w:rsidR="00107D01" w:rsidRPr="0076706E" w:rsidRDefault="00107D01" w:rsidP="0076706E">
            <w:pPr>
              <w:jc w:val="right"/>
              <w:rPr>
                <w:sz w:val="22"/>
                <w:szCs w:val="22"/>
              </w:rPr>
            </w:pPr>
            <w:r w:rsidRPr="0076706E">
              <w:rPr>
                <w:rFonts w:cs="Calibri"/>
                <w:color w:val="000000"/>
                <w:sz w:val="22"/>
                <w:szCs w:val="22"/>
                <w:lang w:val="ga"/>
              </w:rPr>
              <w:t>6.8</w:t>
            </w:r>
          </w:p>
        </w:tc>
      </w:tr>
      <w:tr w:rsidR="00107D01" w:rsidRPr="0076706E" w14:paraId="3C8F3970" w14:textId="77777777" w:rsidTr="00B90498">
        <w:trPr>
          <w:jc w:val="center"/>
        </w:trPr>
        <w:tc>
          <w:tcPr>
            <w:tcW w:w="2263" w:type="dxa"/>
          </w:tcPr>
          <w:p w14:paraId="73FCD8F6" w14:textId="4DE6FC59" w:rsidR="00107D01" w:rsidRPr="0076706E" w:rsidRDefault="00107D01" w:rsidP="0076706E">
            <w:pPr>
              <w:rPr>
                <w:sz w:val="22"/>
                <w:szCs w:val="22"/>
              </w:rPr>
            </w:pPr>
            <w:r w:rsidRPr="0076706E">
              <w:rPr>
                <w:sz w:val="22"/>
                <w:szCs w:val="22"/>
                <w:lang w:val="ga"/>
              </w:rPr>
              <w:t>An Ciste Náisiúnta um Cheannach Cóireála</w:t>
            </w:r>
          </w:p>
        </w:tc>
        <w:tc>
          <w:tcPr>
            <w:tcW w:w="1843" w:type="dxa"/>
          </w:tcPr>
          <w:p w14:paraId="461C4F47" w14:textId="3C6DD395" w:rsidR="00107D01" w:rsidRPr="0076706E" w:rsidRDefault="00107D01" w:rsidP="0076706E">
            <w:pPr>
              <w:jc w:val="right"/>
              <w:rPr>
                <w:sz w:val="22"/>
                <w:szCs w:val="22"/>
              </w:rPr>
            </w:pPr>
            <w:r w:rsidRPr="0076706E">
              <w:rPr>
                <w:sz w:val="22"/>
                <w:szCs w:val="22"/>
                <w:lang w:val="ga"/>
              </w:rPr>
              <w:t>57</w:t>
            </w:r>
          </w:p>
        </w:tc>
        <w:tc>
          <w:tcPr>
            <w:tcW w:w="1707" w:type="dxa"/>
          </w:tcPr>
          <w:p w14:paraId="471A1EA6" w14:textId="58E840A6" w:rsidR="00107D01" w:rsidRPr="0076706E" w:rsidRDefault="00107D01" w:rsidP="0076706E">
            <w:pPr>
              <w:jc w:val="right"/>
              <w:rPr>
                <w:sz w:val="22"/>
                <w:szCs w:val="22"/>
              </w:rPr>
            </w:pPr>
            <w:r w:rsidRPr="0076706E">
              <w:rPr>
                <w:sz w:val="22"/>
                <w:szCs w:val="22"/>
                <w:lang w:val="ga"/>
              </w:rPr>
              <w:t>3</w:t>
            </w:r>
          </w:p>
        </w:tc>
        <w:tc>
          <w:tcPr>
            <w:tcW w:w="1417" w:type="dxa"/>
          </w:tcPr>
          <w:p w14:paraId="5016A790" w14:textId="4C6451E7" w:rsidR="00107D01" w:rsidRPr="0076706E" w:rsidRDefault="00107D01" w:rsidP="0076706E">
            <w:pPr>
              <w:jc w:val="right"/>
              <w:rPr>
                <w:sz w:val="22"/>
                <w:szCs w:val="22"/>
              </w:rPr>
            </w:pPr>
            <w:r w:rsidRPr="0076706E">
              <w:rPr>
                <w:rFonts w:cs="Calibri"/>
                <w:color w:val="000000"/>
                <w:sz w:val="22"/>
                <w:szCs w:val="22"/>
                <w:lang w:val="ga"/>
              </w:rPr>
              <w:t>5.3</w:t>
            </w:r>
          </w:p>
        </w:tc>
        <w:tc>
          <w:tcPr>
            <w:tcW w:w="1418" w:type="dxa"/>
          </w:tcPr>
          <w:p w14:paraId="10271050" w14:textId="77D31307" w:rsidR="00107D01" w:rsidRPr="0076706E" w:rsidRDefault="00107D01" w:rsidP="0076706E">
            <w:pPr>
              <w:jc w:val="right"/>
              <w:rPr>
                <w:sz w:val="22"/>
                <w:szCs w:val="22"/>
              </w:rPr>
            </w:pPr>
            <w:r w:rsidRPr="0076706E">
              <w:rPr>
                <w:rFonts w:cs="Calibri"/>
                <w:color w:val="000000"/>
                <w:sz w:val="22"/>
                <w:szCs w:val="22"/>
                <w:lang w:val="ga"/>
              </w:rPr>
              <w:t>56</w:t>
            </w:r>
          </w:p>
        </w:tc>
        <w:tc>
          <w:tcPr>
            <w:tcW w:w="1559" w:type="dxa"/>
          </w:tcPr>
          <w:p w14:paraId="45A98E1A" w14:textId="41C35EF8" w:rsidR="00107D01" w:rsidRPr="0076706E" w:rsidRDefault="00107D01" w:rsidP="0076706E">
            <w:pPr>
              <w:jc w:val="right"/>
              <w:rPr>
                <w:sz w:val="22"/>
                <w:szCs w:val="22"/>
              </w:rPr>
            </w:pPr>
            <w:r w:rsidRPr="0076706E">
              <w:rPr>
                <w:rFonts w:cs="Calibri"/>
                <w:color w:val="000000"/>
                <w:sz w:val="22"/>
                <w:szCs w:val="22"/>
                <w:lang w:val="ga"/>
              </w:rPr>
              <w:t>4</w:t>
            </w:r>
          </w:p>
        </w:tc>
        <w:tc>
          <w:tcPr>
            <w:tcW w:w="1554" w:type="dxa"/>
          </w:tcPr>
          <w:p w14:paraId="14BD4866" w14:textId="484B50E8" w:rsidR="00107D01" w:rsidRPr="0076706E" w:rsidRDefault="00107D01" w:rsidP="0076706E">
            <w:pPr>
              <w:jc w:val="right"/>
              <w:rPr>
                <w:sz w:val="22"/>
                <w:szCs w:val="22"/>
              </w:rPr>
            </w:pPr>
            <w:r w:rsidRPr="0076706E">
              <w:rPr>
                <w:rFonts w:cs="Calibri"/>
                <w:color w:val="000000"/>
                <w:sz w:val="22"/>
                <w:szCs w:val="22"/>
                <w:lang w:val="ga"/>
              </w:rPr>
              <w:t>7.1</w:t>
            </w:r>
          </w:p>
        </w:tc>
      </w:tr>
      <w:tr w:rsidR="00107D01" w:rsidRPr="0076706E" w14:paraId="5C4B632C" w14:textId="77777777" w:rsidTr="00B90498">
        <w:trPr>
          <w:jc w:val="center"/>
        </w:trPr>
        <w:tc>
          <w:tcPr>
            <w:tcW w:w="2263" w:type="dxa"/>
          </w:tcPr>
          <w:p w14:paraId="463D6742" w14:textId="61D7B6D3" w:rsidR="00107D01" w:rsidRPr="0076706E" w:rsidRDefault="00AD1172" w:rsidP="0076706E">
            <w:pPr>
              <w:rPr>
                <w:sz w:val="22"/>
                <w:szCs w:val="22"/>
              </w:rPr>
            </w:pPr>
            <w:r w:rsidRPr="0076706E">
              <w:rPr>
                <w:sz w:val="22"/>
                <w:szCs w:val="22"/>
                <w:lang w:val="ga"/>
              </w:rPr>
              <w:t xml:space="preserve">Bord Altranais &amp; </w:t>
            </w:r>
            <w:r w:rsidR="00107D01" w:rsidRPr="0076706E">
              <w:rPr>
                <w:sz w:val="22"/>
                <w:szCs w:val="22"/>
                <w:lang w:val="ga"/>
              </w:rPr>
              <w:t>Cnáimhseachais na hÉireann</w:t>
            </w:r>
          </w:p>
        </w:tc>
        <w:tc>
          <w:tcPr>
            <w:tcW w:w="1843" w:type="dxa"/>
          </w:tcPr>
          <w:p w14:paraId="3CAF2FDC" w14:textId="5C5AC4C8" w:rsidR="00107D01" w:rsidRPr="0076706E" w:rsidRDefault="00107D01" w:rsidP="0076706E">
            <w:pPr>
              <w:jc w:val="right"/>
              <w:rPr>
                <w:sz w:val="22"/>
                <w:szCs w:val="22"/>
              </w:rPr>
            </w:pPr>
            <w:r w:rsidRPr="0076706E">
              <w:rPr>
                <w:sz w:val="22"/>
                <w:szCs w:val="22"/>
                <w:lang w:val="ga"/>
              </w:rPr>
              <w:t>45</w:t>
            </w:r>
          </w:p>
        </w:tc>
        <w:tc>
          <w:tcPr>
            <w:tcW w:w="1707" w:type="dxa"/>
          </w:tcPr>
          <w:p w14:paraId="27CBDF71" w14:textId="61050EBF" w:rsidR="00107D01" w:rsidRPr="0076706E" w:rsidRDefault="00107D01" w:rsidP="0076706E">
            <w:pPr>
              <w:jc w:val="right"/>
              <w:rPr>
                <w:sz w:val="22"/>
                <w:szCs w:val="22"/>
              </w:rPr>
            </w:pPr>
            <w:r w:rsidRPr="0076706E">
              <w:rPr>
                <w:sz w:val="22"/>
                <w:szCs w:val="22"/>
                <w:lang w:val="ga"/>
              </w:rPr>
              <w:t>2</w:t>
            </w:r>
          </w:p>
        </w:tc>
        <w:tc>
          <w:tcPr>
            <w:tcW w:w="1417" w:type="dxa"/>
          </w:tcPr>
          <w:p w14:paraId="5347C7B1" w14:textId="3FA6F9F6" w:rsidR="00107D01" w:rsidRPr="0076706E" w:rsidRDefault="00107D01" w:rsidP="0076706E">
            <w:pPr>
              <w:jc w:val="right"/>
              <w:rPr>
                <w:sz w:val="22"/>
                <w:szCs w:val="22"/>
              </w:rPr>
            </w:pPr>
            <w:r w:rsidRPr="0076706E">
              <w:rPr>
                <w:rFonts w:cs="Calibri"/>
                <w:color w:val="000000"/>
                <w:sz w:val="22"/>
                <w:szCs w:val="22"/>
                <w:lang w:val="ga"/>
              </w:rPr>
              <w:t>4.4</w:t>
            </w:r>
          </w:p>
        </w:tc>
        <w:tc>
          <w:tcPr>
            <w:tcW w:w="1418" w:type="dxa"/>
          </w:tcPr>
          <w:p w14:paraId="03C4C2BF" w14:textId="778DF04C" w:rsidR="00107D01" w:rsidRPr="0076706E" w:rsidRDefault="00107D01" w:rsidP="0076706E">
            <w:pPr>
              <w:jc w:val="right"/>
              <w:rPr>
                <w:sz w:val="22"/>
                <w:szCs w:val="22"/>
              </w:rPr>
            </w:pPr>
            <w:r w:rsidRPr="0076706E">
              <w:rPr>
                <w:rFonts w:cs="Calibri"/>
                <w:color w:val="000000"/>
                <w:sz w:val="22"/>
                <w:szCs w:val="22"/>
                <w:lang w:val="ga"/>
              </w:rPr>
              <w:t>45</w:t>
            </w:r>
          </w:p>
        </w:tc>
        <w:tc>
          <w:tcPr>
            <w:tcW w:w="1559" w:type="dxa"/>
          </w:tcPr>
          <w:p w14:paraId="2E6FCD04" w14:textId="7F1F2B34" w:rsidR="00107D01" w:rsidRPr="0076706E" w:rsidRDefault="00107D01" w:rsidP="0076706E">
            <w:pPr>
              <w:jc w:val="right"/>
              <w:rPr>
                <w:sz w:val="22"/>
                <w:szCs w:val="22"/>
              </w:rPr>
            </w:pPr>
            <w:r w:rsidRPr="0076706E">
              <w:rPr>
                <w:rFonts w:cs="Calibri"/>
                <w:color w:val="000000"/>
                <w:sz w:val="22"/>
                <w:szCs w:val="22"/>
                <w:lang w:val="ga"/>
              </w:rPr>
              <w:t>2</w:t>
            </w:r>
          </w:p>
        </w:tc>
        <w:tc>
          <w:tcPr>
            <w:tcW w:w="1554" w:type="dxa"/>
          </w:tcPr>
          <w:p w14:paraId="1218CBB4" w14:textId="0C6BAEA6" w:rsidR="00107D01" w:rsidRPr="0076706E" w:rsidRDefault="00107D01" w:rsidP="0076706E">
            <w:pPr>
              <w:jc w:val="right"/>
              <w:rPr>
                <w:sz w:val="22"/>
                <w:szCs w:val="22"/>
              </w:rPr>
            </w:pPr>
            <w:r w:rsidRPr="0076706E">
              <w:rPr>
                <w:rFonts w:cs="Calibri"/>
                <w:color w:val="000000"/>
                <w:sz w:val="22"/>
                <w:szCs w:val="22"/>
                <w:lang w:val="ga"/>
              </w:rPr>
              <w:t>4.4</w:t>
            </w:r>
          </w:p>
        </w:tc>
      </w:tr>
      <w:tr w:rsidR="00107D01" w:rsidRPr="0076706E" w14:paraId="3BCCE182" w14:textId="77777777" w:rsidTr="00B90498">
        <w:trPr>
          <w:jc w:val="center"/>
        </w:trPr>
        <w:tc>
          <w:tcPr>
            <w:tcW w:w="2263" w:type="dxa"/>
          </w:tcPr>
          <w:p w14:paraId="4A0ECC44" w14:textId="2FC61449" w:rsidR="00107D01" w:rsidRPr="0076706E" w:rsidRDefault="00107D01" w:rsidP="0076706E">
            <w:pPr>
              <w:rPr>
                <w:sz w:val="22"/>
                <w:szCs w:val="22"/>
              </w:rPr>
            </w:pPr>
            <w:r w:rsidRPr="0076706E">
              <w:rPr>
                <w:sz w:val="22"/>
                <w:szCs w:val="22"/>
                <w:lang w:val="ga"/>
              </w:rPr>
              <w:t>Cumann Cógaiseoirí na hÉireann</w:t>
            </w:r>
          </w:p>
        </w:tc>
        <w:tc>
          <w:tcPr>
            <w:tcW w:w="1843" w:type="dxa"/>
          </w:tcPr>
          <w:p w14:paraId="34BF38D3" w14:textId="213C1BB4" w:rsidR="00107D01" w:rsidRPr="0076706E" w:rsidRDefault="00107D01" w:rsidP="0076706E">
            <w:pPr>
              <w:jc w:val="right"/>
              <w:rPr>
                <w:sz w:val="22"/>
                <w:szCs w:val="22"/>
              </w:rPr>
            </w:pPr>
            <w:r w:rsidRPr="0076706E">
              <w:rPr>
                <w:sz w:val="22"/>
                <w:szCs w:val="22"/>
                <w:lang w:val="ga"/>
              </w:rPr>
              <w:t>41</w:t>
            </w:r>
          </w:p>
        </w:tc>
        <w:tc>
          <w:tcPr>
            <w:tcW w:w="1707" w:type="dxa"/>
          </w:tcPr>
          <w:p w14:paraId="26F3D49D" w14:textId="1A13AB8D" w:rsidR="00107D01" w:rsidRPr="0076706E" w:rsidRDefault="00107D01" w:rsidP="0076706E">
            <w:pPr>
              <w:jc w:val="right"/>
              <w:rPr>
                <w:sz w:val="22"/>
                <w:szCs w:val="22"/>
              </w:rPr>
            </w:pPr>
            <w:r w:rsidRPr="0076706E">
              <w:rPr>
                <w:sz w:val="22"/>
                <w:szCs w:val="22"/>
                <w:lang w:val="ga"/>
              </w:rPr>
              <w:t>3</w:t>
            </w:r>
          </w:p>
        </w:tc>
        <w:tc>
          <w:tcPr>
            <w:tcW w:w="1417" w:type="dxa"/>
          </w:tcPr>
          <w:p w14:paraId="73305C54" w14:textId="03D0338E" w:rsidR="00107D01" w:rsidRPr="0076706E" w:rsidRDefault="00107D01" w:rsidP="0076706E">
            <w:pPr>
              <w:jc w:val="right"/>
              <w:rPr>
                <w:sz w:val="22"/>
                <w:szCs w:val="22"/>
              </w:rPr>
            </w:pPr>
            <w:r w:rsidRPr="0076706E">
              <w:rPr>
                <w:rFonts w:cs="Calibri"/>
                <w:color w:val="000000"/>
                <w:sz w:val="22"/>
                <w:szCs w:val="22"/>
                <w:lang w:val="ga"/>
              </w:rPr>
              <w:t>7.3</w:t>
            </w:r>
          </w:p>
        </w:tc>
        <w:tc>
          <w:tcPr>
            <w:tcW w:w="1418" w:type="dxa"/>
          </w:tcPr>
          <w:p w14:paraId="215305CB" w14:textId="1B487E16" w:rsidR="00107D01" w:rsidRPr="0076706E" w:rsidRDefault="00107D01" w:rsidP="0076706E">
            <w:pPr>
              <w:jc w:val="right"/>
              <w:rPr>
                <w:sz w:val="22"/>
                <w:szCs w:val="22"/>
              </w:rPr>
            </w:pPr>
            <w:r w:rsidRPr="0076706E">
              <w:rPr>
                <w:rFonts w:cs="Calibri"/>
                <w:color w:val="000000"/>
                <w:sz w:val="22"/>
                <w:szCs w:val="22"/>
                <w:lang w:val="ga"/>
              </w:rPr>
              <w:t>46</w:t>
            </w:r>
          </w:p>
        </w:tc>
        <w:tc>
          <w:tcPr>
            <w:tcW w:w="1559" w:type="dxa"/>
          </w:tcPr>
          <w:p w14:paraId="0911F938" w14:textId="69C9654C" w:rsidR="00107D01" w:rsidRPr="0076706E" w:rsidRDefault="00107D01" w:rsidP="0076706E">
            <w:pPr>
              <w:jc w:val="right"/>
              <w:rPr>
                <w:sz w:val="22"/>
                <w:szCs w:val="22"/>
              </w:rPr>
            </w:pPr>
            <w:r w:rsidRPr="0076706E">
              <w:rPr>
                <w:rFonts w:cs="Calibri"/>
                <w:color w:val="000000"/>
                <w:sz w:val="22"/>
                <w:szCs w:val="22"/>
                <w:lang w:val="ga"/>
              </w:rPr>
              <w:t>3</w:t>
            </w:r>
          </w:p>
        </w:tc>
        <w:tc>
          <w:tcPr>
            <w:tcW w:w="1554" w:type="dxa"/>
          </w:tcPr>
          <w:p w14:paraId="11927CDD" w14:textId="1A17CC08" w:rsidR="00107D01" w:rsidRPr="0076706E" w:rsidRDefault="00107D01" w:rsidP="0076706E">
            <w:pPr>
              <w:jc w:val="right"/>
              <w:rPr>
                <w:sz w:val="22"/>
                <w:szCs w:val="22"/>
              </w:rPr>
            </w:pPr>
            <w:r w:rsidRPr="0076706E">
              <w:rPr>
                <w:rFonts w:cs="Calibri"/>
                <w:color w:val="000000"/>
                <w:sz w:val="22"/>
                <w:szCs w:val="22"/>
                <w:lang w:val="ga"/>
              </w:rPr>
              <w:t>6.5</w:t>
            </w:r>
          </w:p>
        </w:tc>
      </w:tr>
      <w:tr w:rsidR="00107D01" w:rsidRPr="0076706E" w14:paraId="07B961D6" w14:textId="77777777" w:rsidTr="00B90498">
        <w:trPr>
          <w:jc w:val="center"/>
        </w:trPr>
        <w:tc>
          <w:tcPr>
            <w:tcW w:w="2263" w:type="dxa"/>
          </w:tcPr>
          <w:p w14:paraId="7E62D567" w14:textId="4E4CD1BA" w:rsidR="00107D01" w:rsidRPr="0076706E" w:rsidRDefault="00107D01" w:rsidP="0076706E">
            <w:pPr>
              <w:rPr>
                <w:sz w:val="22"/>
                <w:szCs w:val="22"/>
              </w:rPr>
            </w:pPr>
            <w:r w:rsidRPr="0076706E">
              <w:rPr>
                <w:sz w:val="22"/>
                <w:szCs w:val="22"/>
                <w:lang w:val="ga"/>
              </w:rPr>
              <w:t>An Chomhairle um Chúram Éigeandála Réamhospidéil</w:t>
            </w:r>
          </w:p>
        </w:tc>
        <w:tc>
          <w:tcPr>
            <w:tcW w:w="1843" w:type="dxa"/>
          </w:tcPr>
          <w:p w14:paraId="30A1D2A5" w14:textId="19FF8336" w:rsidR="00107D01" w:rsidRPr="0076706E" w:rsidRDefault="00107D01" w:rsidP="0076706E">
            <w:pPr>
              <w:jc w:val="right"/>
              <w:rPr>
                <w:sz w:val="22"/>
                <w:szCs w:val="22"/>
              </w:rPr>
            </w:pPr>
            <w:r w:rsidRPr="0076706E">
              <w:rPr>
                <w:sz w:val="22"/>
                <w:szCs w:val="22"/>
                <w:lang w:val="ga"/>
              </w:rPr>
              <w:t>21</w:t>
            </w:r>
          </w:p>
        </w:tc>
        <w:tc>
          <w:tcPr>
            <w:tcW w:w="1707" w:type="dxa"/>
          </w:tcPr>
          <w:p w14:paraId="4B1AD217" w14:textId="7FA904DA" w:rsidR="00107D01" w:rsidRPr="0076706E" w:rsidRDefault="00107D01" w:rsidP="0076706E">
            <w:pPr>
              <w:jc w:val="right"/>
              <w:rPr>
                <w:sz w:val="22"/>
                <w:szCs w:val="22"/>
              </w:rPr>
            </w:pPr>
            <w:r w:rsidRPr="0076706E">
              <w:rPr>
                <w:sz w:val="22"/>
                <w:szCs w:val="22"/>
                <w:lang w:val="ga"/>
              </w:rPr>
              <w:t>1</w:t>
            </w:r>
          </w:p>
        </w:tc>
        <w:tc>
          <w:tcPr>
            <w:tcW w:w="1417" w:type="dxa"/>
          </w:tcPr>
          <w:p w14:paraId="5EFAA780" w14:textId="65567240" w:rsidR="00107D01" w:rsidRPr="0076706E" w:rsidRDefault="00107D01" w:rsidP="0076706E">
            <w:pPr>
              <w:jc w:val="right"/>
              <w:rPr>
                <w:sz w:val="22"/>
                <w:szCs w:val="22"/>
              </w:rPr>
            </w:pPr>
            <w:r w:rsidRPr="0076706E">
              <w:rPr>
                <w:rFonts w:cs="Calibri"/>
                <w:color w:val="000000"/>
                <w:sz w:val="22"/>
                <w:szCs w:val="22"/>
                <w:lang w:val="ga"/>
              </w:rPr>
              <w:t>4.8</w:t>
            </w:r>
          </w:p>
        </w:tc>
        <w:tc>
          <w:tcPr>
            <w:tcW w:w="1418" w:type="dxa"/>
          </w:tcPr>
          <w:p w14:paraId="50F8CFF6" w14:textId="4719C9D0" w:rsidR="00107D01" w:rsidRPr="0076706E" w:rsidRDefault="00107D01" w:rsidP="0076706E">
            <w:pPr>
              <w:jc w:val="right"/>
              <w:rPr>
                <w:sz w:val="22"/>
                <w:szCs w:val="22"/>
              </w:rPr>
            </w:pPr>
            <w:r w:rsidRPr="0076706E">
              <w:rPr>
                <w:rFonts w:cs="Calibri"/>
                <w:color w:val="000000"/>
                <w:sz w:val="22"/>
                <w:szCs w:val="22"/>
                <w:lang w:val="ga"/>
              </w:rPr>
              <w:t>21</w:t>
            </w:r>
          </w:p>
        </w:tc>
        <w:tc>
          <w:tcPr>
            <w:tcW w:w="1559" w:type="dxa"/>
          </w:tcPr>
          <w:p w14:paraId="744EF0DF" w14:textId="6E3FF4BD" w:rsidR="00107D01" w:rsidRPr="0076706E" w:rsidRDefault="00107D01" w:rsidP="0076706E">
            <w:pPr>
              <w:jc w:val="right"/>
              <w:rPr>
                <w:sz w:val="22"/>
                <w:szCs w:val="22"/>
              </w:rPr>
            </w:pPr>
            <w:r w:rsidRPr="0076706E">
              <w:rPr>
                <w:rFonts w:cs="Calibri"/>
                <w:color w:val="000000"/>
                <w:sz w:val="22"/>
                <w:szCs w:val="22"/>
                <w:lang w:val="ga"/>
              </w:rPr>
              <w:t>1</w:t>
            </w:r>
          </w:p>
        </w:tc>
        <w:tc>
          <w:tcPr>
            <w:tcW w:w="1554" w:type="dxa"/>
          </w:tcPr>
          <w:p w14:paraId="137B996B" w14:textId="1DFB0B73" w:rsidR="00107D01" w:rsidRPr="0076706E" w:rsidRDefault="00107D01" w:rsidP="0076706E">
            <w:pPr>
              <w:jc w:val="right"/>
              <w:rPr>
                <w:sz w:val="22"/>
                <w:szCs w:val="22"/>
              </w:rPr>
            </w:pPr>
            <w:r w:rsidRPr="0076706E">
              <w:rPr>
                <w:rFonts w:cs="Calibri"/>
                <w:color w:val="000000"/>
                <w:sz w:val="22"/>
                <w:szCs w:val="22"/>
                <w:lang w:val="ga"/>
              </w:rPr>
              <w:t>4.8</w:t>
            </w:r>
          </w:p>
        </w:tc>
      </w:tr>
      <w:tr w:rsidR="00107D01" w:rsidRPr="0076706E" w14:paraId="20D0C865" w14:textId="77777777" w:rsidTr="00B90498">
        <w:trPr>
          <w:jc w:val="center"/>
        </w:trPr>
        <w:tc>
          <w:tcPr>
            <w:tcW w:w="2263" w:type="dxa"/>
          </w:tcPr>
          <w:p w14:paraId="6BECA05E" w14:textId="1508D30A" w:rsidR="00107D01" w:rsidRPr="0076706E" w:rsidRDefault="00AA4B28" w:rsidP="0076706E">
            <w:pPr>
              <w:rPr>
                <w:sz w:val="22"/>
                <w:szCs w:val="22"/>
              </w:rPr>
            </w:pPr>
            <w:r w:rsidRPr="0076706E">
              <w:rPr>
                <w:sz w:val="22"/>
                <w:szCs w:val="22"/>
                <w:lang w:val="ga"/>
              </w:rPr>
              <w:t>Safefood</w:t>
            </w:r>
          </w:p>
        </w:tc>
        <w:tc>
          <w:tcPr>
            <w:tcW w:w="1843" w:type="dxa"/>
          </w:tcPr>
          <w:p w14:paraId="6FD129D6" w14:textId="7A5978A5" w:rsidR="00107D01" w:rsidRPr="0076706E" w:rsidRDefault="00107D01" w:rsidP="0076706E">
            <w:pPr>
              <w:jc w:val="right"/>
              <w:rPr>
                <w:sz w:val="22"/>
                <w:szCs w:val="22"/>
              </w:rPr>
            </w:pPr>
            <w:r w:rsidRPr="0076706E">
              <w:rPr>
                <w:sz w:val="22"/>
                <w:szCs w:val="22"/>
                <w:lang w:val="ga"/>
              </w:rPr>
              <w:t>32</w:t>
            </w:r>
          </w:p>
        </w:tc>
        <w:tc>
          <w:tcPr>
            <w:tcW w:w="1707" w:type="dxa"/>
          </w:tcPr>
          <w:p w14:paraId="463EE1F7" w14:textId="122C2E16" w:rsidR="00107D01" w:rsidRPr="0076706E" w:rsidRDefault="00107D01" w:rsidP="0076706E">
            <w:pPr>
              <w:jc w:val="right"/>
              <w:rPr>
                <w:sz w:val="22"/>
                <w:szCs w:val="22"/>
              </w:rPr>
            </w:pPr>
            <w:r w:rsidRPr="0076706E">
              <w:rPr>
                <w:sz w:val="22"/>
                <w:szCs w:val="22"/>
                <w:lang w:val="ga"/>
              </w:rPr>
              <w:t>1</w:t>
            </w:r>
          </w:p>
        </w:tc>
        <w:tc>
          <w:tcPr>
            <w:tcW w:w="1417" w:type="dxa"/>
          </w:tcPr>
          <w:p w14:paraId="756F97DE" w14:textId="4069ECC6" w:rsidR="00107D01" w:rsidRPr="0076706E" w:rsidRDefault="00107D01" w:rsidP="0076706E">
            <w:pPr>
              <w:jc w:val="right"/>
              <w:rPr>
                <w:sz w:val="22"/>
                <w:szCs w:val="22"/>
              </w:rPr>
            </w:pPr>
            <w:r w:rsidRPr="0076706E">
              <w:rPr>
                <w:rFonts w:cs="Calibri"/>
                <w:color w:val="000000"/>
                <w:sz w:val="22"/>
                <w:szCs w:val="22"/>
                <w:lang w:val="ga"/>
              </w:rPr>
              <w:t>3.1</w:t>
            </w:r>
          </w:p>
        </w:tc>
        <w:tc>
          <w:tcPr>
            <w:tcW w:w="1418" w:type="dxa"/>
          </w:tcPr>
          <w:p w14:paraId="5522295E" w14:textId="436016C4" w:rsidR="00107D01" w:rsidRPr="0076706E" w:rsidRDefault="00107D01" w:rsidP="0076706E">
            <w:pPr>
              <w:jc w:val="right"/>
              <w:rPr>
                <w:sz w:val="22"/>
                <w:szCs w:val="22"/>
              </w:rPr>
            </w:pPr>
            <w:r w:rsidRPr="0076706E">
              <w:rPr>
                <w:rFonts w:cs="Calibri"/>
                <w:color w:val="000000"/>
                <w:sz w:val="22"/>
                <w:szCs w:val="22"/>
                <w:lang w:val="ga"/>
              </w:rPr>
              <w:t>31</w:t>
            </w:r>
          </w:p>
        </w:tc>
        <w:tc>
          <w:tcPr>
            <w:tcW w:w="1559" w:type="dxa"/>
          </w:tcPr>
          <w:p w14:paraId="1A99CF98" w14:textId="269CF896" w:rsidR="00107D01" w:rsidRPr="0076706E" w:rsidRDefault="00107D01" w:rsidP="0076706E">
            <w:pPr>
              <w:jc w:val="right"/>
              <w:rPr>
                <w:sz w:val="22"/>
                <w:szCs w:val="22"/>
              </w:rPr>
            </w:pPr>
            <w:r w:rsidRPr="0076706E">
              <w:rPr>
                <w:rFonts w:cs="Calibri"/>
                <w:color w:val="000000"/>
                <w:sz w:val="22"/>
                <w:szCs w:val="22"/>
                <w:lang w:val="ga"/>
              </w:rPr>
              <w:t>2</w:t>
            </w:r>
          </w:p>
        </w:tc>
        <w:tc>
          <w:tcPr>
            <w:tcW w:w="1554" w:type="dxa"/>
          </w:tcPr>
          <w:p w14:paraId="19BDC8E5" w14:textId="42F30BA0" w:rsidR="00107D01" w:rsidRPr="0076706E" w:rsidRDefault="00107D01" w:rsidP="0076706E">
            <w:pPr>
              <w:jc w:val="right"/>
              <w:rPr>
                <w:sz w:val="22"/>
                <w:szCs w:val="22"/>
              </w:rPr>
            </w:pPr>
            <w:r w:rsidRPr="0076706E">
              <w:rPr>
                <w:rFonts w:cs="Calibri"/>
                <w:color w:val="000000"/>
                <w:sz w:val="22"/>
                <w:szCs w:val="22"/>
                <w:lang w:val="ga"/>
              </w:rPr>
              <w:t>6.5</w:t>
            </w:r>
          </w:p>
        </w:tc>
      </w:tr>
      <w:tr w:rsidR="00107D01" w:rsidRPr="0076706E" w14:paraId="058799A2" w14:textId="77777777" w:rsidTr="00B90498">
        <w:trPr>
          <w:trHeight w:val="338"/>
          <w:jc w:val="center"/>
        </w:trPr>
        <w:tc>
          <w:tcPr>
            <w:tcW w:w="2263" w:type="dxa"/>
          </w:tcPr>
          <w:p w14:paraId="2E7135BB" w14:textId="62191D4D" w:rsidR="00107D01" w:rsidRPr="0076706E" w:rsidRDefault="00107D01" w:rsidP="0076706E">
            <w:pPr>
              <w:rPr>
                <w:sz w:val="22"/>
                <w:szCs w:val="22"/>
              </w:rPr>
            </w:pPr>
            <w:r w:rsidRPr="0076706E">
              <w:rPr>
                <w:sz w:val="22"/>
                <w:szCs w:val="22"/>
                <w:lang w:val="ga"/>
              </w:rPr>
              <w:t>Ospidéal San Séamas</w:t>
            </w:r>
          </w:p>
        </w:tc>
        <w:tc>
          <w:tcPr>
            <w:tcW w:w="1843" w:type="dxa"/>
          </w:tcPr>
          <w:p w14:paraId="482700C7" w14:textId="42D0C2AF" w:rsidR="00107D01" w:rsidRPr="0076706E" w:rsidRDefault="00107D01" w:rsidP="0076706E">
            <w:pPr>
              <w:jc w:val="right"/>
              <w:rPr>
                <w:sz w:val="22"/>
                <w:szCs w:val="22"/>
              </w:rPr>
            </w:pPr>
            <w:r w:rsidRPr="0076706E">
              <w:rPr>
                <w:sz w:val="22"/>
                <w:szCs w:val="22"/>
                <w:lang w:val="ga"/>
              </w:rPr>
              <w:t>4,327</w:t>
            </w:r>
          </w:p>
        </w:tc>
        <w:tc>
          <w:tcPr>
            <w:tcW w:w="1707" w:type="dxa"/>
          </w:tcPr>
          <w:p w14:paraId="1B55B4D4" w14:textId="43F0C474" w:rsidR="00107D01" w:rsidRPr="0076706E" w:rsidRDefault="00107D01" w:rsidP="0076706E">
            <w:pPr>
              <w:jc w:val="right"/>
              <w:rPr>
                <w:sz w:val="22"/>
                <w:szCs w:val="22"/>
              </w:rPr>
            </w:pPr>
            <w:r w:rsidRPr="0076706E">
              <w:rPr>
                <w:sz w:val="22"/>
                <w:szCs w:val="22"/>
                <w:lang w:val="ga"/>
              </w:rPr>
              <w:t>163</w:t>
            </w:r>
          </w:p>
        </w:tc>
        <w:tc>
          <w:tcPr>
            <w:tcW w:w="1417" w:type="dxa"/>
          </w:tcPr>
          <w:p w14:paraId="4206D706" w14:textId="3AAD3482" w:rsidR="00107D01" w:rsidRPr="0076706E" w:rsidRDefault="00107D01" w:rsidP="0076706E">
            <w:pPr>
              <w:jc w:val="right"/>
              <w:rPr>
                <w:sz w:val="22"/>
                <w:szCs w:val="22"/>
              </w:rPr>
            </w:pPr>
            <w:r w:rsidRPr="0076706E">
              <w:rPr>
                <w:rFonts w:cs="Calibri"/>
                <w:color w:val="000000"/>
                <w:sz w:val="22"/>
                <w:szCs w:val="22"/>
                <w:lang w:val="ga"/>
              </w:rPr>
              <w:t>3.8</w:t>
            </w:r>
          </w:p>
        </w:tc>
        <w:tc>
          <w:tcPr>
            <w:tcW w:w="1418" w:type="dxa"/>
          </w:tcPr>
          <w:p w14:paraId="1B73C8E3" w14:textId="1AAA1130" w:rsidR="00107D01" w:rsidRPr="0076706E" w:rsidRDefault="00107D01" w:rsidP="0076706E">
            <w:pPr>
              <w:jc w:val="right"/>
              <w:rPr>
                <w:sz w:val="22"/>
                <w:szCs w:val="22"/>
              </w:rPr>
            </w:pPr>
            <w:r w:rsidRPr="0076706E">
              <w:rPr>
                <w:rFonts w:cs="Calibri"/>
                <w:color w:val="000000"/>
                <w:sz w:val="22"/>
                <w:szCs w:val="22"/>
                <w:lang w:val="ga"/>
              </w:rPr>
              <w:t>4,734</w:t>
            </w:r>
          </w:p>
        </w:tc>
        <w:tc>
          <w:tcPr>
            <w:tcW w:w="1559" w:type="dxa"/>
          </w:tcPr>
          <w:p w14:paraId="43EE7FC9" w14:textId="6EF96B21" w:rsidR="00107D01" w:rsidRPr="0076706E" w:rsidRDefault="00107D01" w:rsidP="0076706E">
            <w:pPr>
              <w:jc w:val="right"/>
              <w:rPr>
                <w:sz w:val="22"/>
                <w:szCs w:val="22"/>
              </w:rPr>
            </w:pPr>
            <w:r w:rsidRPr="0076706E">
              <w:rPr>
                <w:rFonts w:cs="Calibri"/>
                <w:color w:val="000000"/>
                <w:sz w:val="22"/>
                <w:szCs w:val="22"/>
                <w:lang w:val="ga"/>
              </w:rPr>
              <w:t>366</w:t>
            </w:r>
          </w:p>
        </w:tc>
        <w:tc>
          <w:tcPr>
            <w:tcW w:w="1554" w:type="dxa"/>
          </w:tcPr>
          <w:p w14:paraId="2FA91B43" w14:textId="0111D298" w:rsidR="00107D01" w:rsidRPr="0076706E" w:rsidRDefault="00107D01" w:rsidP="0076706E">
            <w:pPr>
              <w:jc w:val="right"/>
              <w:rPr>
                <w:sz w:val="22"/>
                <w:szCs w:val="22"/>
              </w:rPr>
            </w:pPr>
            <w:r w:rsidRPr="0076706E">
              <w:rPr>
                <w:rFonts w:cs="Calibri"/>
                <w:color w:val="000000"/>
                <w:sz w:val="22"/>
                <w:szCs w:val="22"/>
                <w:lang w:val="ga"/>
              </w:rPr>
              <w:t>7.7</w:t>
            </w:r>
          </w:p>
        </w:tc>
      </w:tr>
      <w:tr w:rsidR="00107D01" w:rsidRPr="0076706E" w14:paraId="4FF95006" w14:textId="77777777" w:rsidTr="00B90498">
        <w:trPr>
          <w:jc w:val="center"/>
        </w:trPr>
        <w:tc>
          <w:tcPr>
            <w:tcW w:w="2263" w:type="dxa"/>
          </w:tcPr>
          <w:p w14:paraId="5469E157" w14:textId="40489519" w:rsidR="00107D01" w:rsidRPr="0076706E" w:rsidRDefault="00107D01" w:rsidP="0076706E">
            <w:pPr>
              <w:rPr>
                <w:sz w:val="22"/>
                <w:szCs w:val="22"/>
              </w:rPr>
            </w:pPr>
            <w:r w:rsidRPr="0076706E">
              <w:rPr>
                <w:sz w:val="22"/>
                <w:szCs w:val="22"/>
                <w:lang w:val="ga"/>
              </w:rPr>
              <w:t>Ospidéal Ollscoile Thamhlachta</w:t>
            </w:r>
          </w:p>
        </w:tc>
        <w:tc>
          <w:tcPr>
            <w:tcW w:w="1843" w:type="dxa"/>
          </w:tcPr>
          <w:p w14:paraId="7CF6A310" w14:textId="068EACEB" w:rsidR="00107D01" w:rsidRPr="0076706E" w:rsidRDefault="00107D01" w:rsidP="0076706E">
            <w:pPr>
              <w:jc w:val="right"/>
              <w:rPr>
                <w:sz w:val="22"/>
                <w:szCs w:val="22"/>
              </w:rPr>
            </w:pPr>
            <w:r w:rsidRPr="0076706E">
              <w:rPr>
                <w:sz w:val="22"/>
                <w:szCs w:val="22"/>
                <w:lang w:val="ga"/>
              </w:rPr>
              <w:t>2,996</w:t>
            </w:r>
          </w:p>
        </w:tc>
        <w:tc>
          <w:tcPr>
            <w:tcW w:w="1707" w:type="dxa"/>
          </w:tcPr>
          <w:p w14:paraId="1CDAA290" w14:textId="06AD7467" w:rsidR="00107D01" w:rsidRPr="0076706E" w:rsidRDefault="00107D01" w:rsidP="0076706E">
            <w:pPr>
              <w:jc w:val="right"/>
              <w:rPr>
                <w:sz w:val="22"/>
                <w:szCs w:val="22"/>
              </w:rPr>
            </w:pPr>
            <w:r w:rsidRPr="0076706E">
              <w:rPr>
                <w:sz w:val="22"/>
                <w:szCs w:val="22"/>
                <w:lang w:val="ga"/>
              </w:rPr>
              <w:t>103</w:t>
            </w:r>
          </w:p>
        </w:tc>
        <w:tc>
          <w:tcPr>
            <w:tcW w:w="1417" w:type="dxa"/>
          </w:tcPr>
          <w:p w14:paraId="0A9B2AA2" w14:textId="21C42B22" w:rsidR="00107D01" w:rsidRPr="0076706E" w:rsidRDefault="00107D01" w:rsidP="0076706E">
            <w:pPr>
              <w:jc w:val="right"/>
              <w:rPr>
                <w:sz w:val="22"/>
                <w:szCs w:val="22"/>
              </w:rPr>
            </w:pPr>
            <w:r w:rsidRPr="0076706E">
              <w:rPr>
                <w:rFonts w:cs="Calibri"/>
                <w:color w:val="000000"/>
                <w:sz w:val="22"/>
                <w:szCs w:val="22"/>
                <w:lang w:val="ga"/>
              </w:rPr>
              <w:t>3.4</w:t>
            </w:r>
          </w:p>
        </w:tc>
        <w:tc>
          <w:tcPr>
            <w:tcW w:w="1418" w:type="dxa"/>
          </w:tcPr>
          <w:p w14:paraId="7DBF44CA" w14:textId="23FD321A" w:rsidR="00107D01" w:rsidRPr="0076706E" w:rsidRDefault="00107D01" w:rsidP="0076706E">
            <w:pPr>
              <w:jc w:val="right"/>
              <w:rPr>
                <w:sz w:val="22"/>
                <w:szCs w:val="22"/>
              </w:rPr>
            </w:pPr>
            <w:r w:rsidRPr="0076706E">
              <w:rPr>
                <w:rFonts w:cs="Calibri"/>
                <w:color w:val="000000"/>
                <w:sz w:val="22"/>
                <w:szCs w:val="22"/>
                <w:lang w:val="ga"/>
              </w:rPr>
              <w:t>3,104</w:t>
            </w:r>
          </w:p>
        </w:tc>
        <w:tc>
          <w:tcPr>
            <w:tcW w:w="1559" w:type="dxa"/>
          </w:tcPr>
          <w:p w14:paraId="2DBF0593" w14:textId="718FCC9E" w:rsidR="00107D01" w:rsidRPr="0076706E" w:rsidRDefault="00107D01" w:rsidP="0076706E">
            <w:pPr>
              <w:jc w:val="right"/>
              <w:rPr>
                <w:sz w:val="22"/>
                <w:szCs w:val="22"/>
              </w:rPr>
            </w:pPr>
            <w:r w:rsidRPr="0076706E">
              <w:rPr>
                <w:rFonts w:cs="Calibri"/>
                <w:color w:val="000000"/>
                <w:sz w:val="22"/>
                <w:szCs w:val="22"/>
                <w:lang w:val="ga"/>
              </w:rPr>
              <w:t>125</w:t>
            </w:r>
          </w:p>
        </w:tc>
        <w:tc>
          <w:tcPr>
            <w:tcW w:w="1554" w:type="dxa"/>
          </w:tcPr>
          <w:p w14:paraId="1445AC8D" w14:textId="23C8C00D" w:rsidR="00107D01" w:rsidRPr="0076706E" w:rsidRDefault="00107D01" w:rsidP="0076706E">
            <w:pPr>
              <w:jc w:val="right"/>
              <w:rPr>
                <w:sz w:val="22"/>
                <w:szCs w:val="22"/>
              </w:rPr>
            </w:pPr>
            <w:r w:rsidRPr="0076706E">
              <w:rPr>
                <w:rFonts w:cs="Calibri"/>
                <w:color w:val="000000"/>
                <w:sz w:val="22"/>
                <w:szCs w:val="22"/>
                <w:lang w:val="ga"/>
              </w:rPr>
              <w:t>4.0</w:t>
            </w:r>
          </w:p>
        </w:tc>
      </w:tr>
      <w:tr w:rsidR="00107D01" w:rsidRPr="0076706E" w14:paraId="578213D6" w14:textId="77777777" w:rsidTr="00B90498">
        <w:trPr>
          <w:jc w:val="center"/>
        </w:trPr>
        <w:tc>
          <w:tcPr>
            <w:tcW w:w="2263" w:type="dxa"/>
          </w:tcPr>
          <w:p w14:paraId="7EECB2D1" w14:textId="60345DF2" w:rsidR="00107D01" w:rsidRPr="0076706E" w:rsidRDefault="000709BB" w:rsidP="0076706E">
            <w:pPr>
              <w:rPr>
                <w:sz w:val="22"/>
                <w:szCs w:val="22"/>
              </w:rPr>
            </w:pPr>
            <w:r w:rsidRPr="0076706E">
              <w:rPr>
                <w:sz w:val="22"/>
                <w:szCs w:val="22"/>
                <w:lang w:val="ga"/>
              </w:rPr>
              <w:t xml:space="preserve">Vhi um Chúram Sláinte </w:t>
            </w:r>
            <w:r w:rsidRPr="0076706E">
              <w:rPr>
                <w:b/>
                <w:bCs/>
                <w:sz w:val="22"/>
                <w:szCs w:val="22"/>
                <w:lang w:val="ga"/>
              </w:rPr>
              <w:t>(ar tugadh an Bord Árachais Sláinte Shaorálaigh air sa bhliain 2019)</w:t>
            </w:r>
            <w:r w:rsidRPr="0076706E">
              <w:rPr>
                <w:sz w:val="22"/>
                <w:szCs w:val="22"/>
                <w:lang w:val="ga"/>
              </w:rPr>
              <w:t xml:space="preserve"> </w:t>
            </w:r>
          </w:p>
        </w:tc>
        <w:tc>
          <w:tcPr>
            <w:tcW w:w="1843" w:type="dxa"/>
          </w:tcPr>
          <w:p w14:paraId="5994E965" w14:textId="6FD00AFF" w:rsidR="00107D01" w:rsidRPr="0076706E" w:rsidRDefault="00107D01" w:rsidP="0076706E">
            <w:pPr>
              <w:jc w:val="right"/>
              <w:rPr>
                <w:sz w:val="22"/>
                <w:szCs w:val="22"/>
              </w:rPr>
            </w:pPr>
            <w:r w:rsidRPr="0076706E">
              <w:rPr>
                <w:sz w:val="22"/>
                <w:szCs w:val="22"/>
                <w:lang w:val="ga"/>
              </w:rPr>
              <w:t>1,334</w:t>
            </w:r>
          </w:p>
        </w:tc>
        <w:tc>
          <w:tcPr>
            <w:tcW w:w="1707" w:type="dxa"/>
          </w:tcPr>
          <w:p w14:paraId="40CAB011" w14:textId="47575A3A" w:rsidR="00107D01" w:rsidRPr="0076706E" w:rsidRDefault="00107D01" w:rsidP="0076706E">
            <w:pPr>
              <w:jc w:val="right"/>
              <w:rPr>
                <w:sz w:val="22"/>
                <w:szCs w:val="22"/>
              </w:rPr>
            </w:pPr>
            <w:r w:rsidRPr="0076706E">
              <w:rPr>
                <w:sz w:val="22"/>
                <w:szCs w:val="22"/>
                <w:lang w:val="ga"/>
              </w:rPr>
              <w:t>72</w:t>
            </w:r>
          </w:p>
        </w:tc>
        <w:tc>
          <w:tcPr>
            <w:tcW w:w="1417" w:type="dxa"/>
          </w:tcPr>
          <w:p w14:paraId="3AD156FD" w14:textId="7DB76AE6" w:rsidR="00107D01" w:rsidRPr="0076706E" w:rsidRDefault="00107D01" w:rsidP="0076706E">
            <w:pPr>
              <w:jc w:val="right"/>
              <w:rPr>
                <w:sz w:val="22"/>
                <w:szCs w:val="22"/>
              </w:rPr>
            </w:pPr>
            <w:r w:rsidRPr="0076706E">
              <w:rPr>
                <w:rFonts w:cs="Calibri"/>
                <w:color w:val="000000"/>
                <w:sz w:val="22"/>
                <w:szCs w:val="22"/>
                <w:lang w:val="ga"/>
              </w:rPr>
              <w:t>5.4</w:t>
            </w:r>
          </w:p>
        </w:tc>
        <w:tc>
          <w:tcPr>
            <w:tcW w:w="1418" w:type="dxa"/>
          </w:tcPr>
          <w:p w14:paraId="0C030772" w14:textId="00246F34" w:rsidR="00107D01" w:rsidRPr="0076706E" w:rsidRDefault="00107D01" w:rsidP="0076706E">
            <w:pPr>
              <w:jc w:val="right"/>
              <w:rPr>
                <w:sz w:val="22"/>
                <w:szCs w:val="22"/>
              </w:rPr>
            </w:pPr>
            <w:r w:rsidRPr="0076706E">
              <w:rPr>
                <w:rFonts w:cs="Calibri"/>
                <w:color w:val="000000"/>
                <w:sz w:val="22"/>
                <w:szCs w:val="22"/>
                <w:lang w:val="ga"/>
              </w:rPr>
              <w:t>1,555</w:t>
            </w:r>
          </w:p>
        </w:tc>
        <w:tc>
          <w:tcPr>
            <w:tcW w:w="1559" w:type="dxa"/>
          </w:tcPr>
          <w:p w14:paraId="6B416A97" w14:textId="34A9BE83" w:rsidR="00107D01" w:rsidRPr="0076706E" w:rsidRDefault="00107D01" w:rsidP="0076706E">
            <w:pPr>
              <w:jc w:val="right"/>
              <w:rPr>
                <w:sz w:val="22"/>
                <w:szCs w:val="22"/>
              </w:rPr>
            </w:pPr>
            <w:r w:rsidRPr="0076706E">
              <w:rPr>
                <w:rFonts w:cs="Calibri"/>
                <w:color w:val="000000"/>
                <w:sz w:val="22"/>
                <w:szCs w:val="22"/>
                <w:lang w:val="ga"/>
              </w:rPr>
              <w:t>76</w:t>
            </w:r>
          </w:p>
        </w:tc>
        <w:tc>
          <w:tcPr>
            <w:tcW w:w="1554" w:type="dxa"/>
          </w:tcPr>
          <w:p w14:paraId="47A31C50" w14:textId="677C7A5A" w:rsidR="00107D01" w:rsidRPr="0076706E" w:rsidRDefault="00107D01" w:rsidP="0076706E">
            <w:pPr>
              <w:jc w:val="right"/>
              <w:rPr>
                <w:sz w:val="22"/>
                <w:szCs w:val="22"/>
              </w:rPr>
            </w:pPr>
            <w:r w:rsidRPr="0076706E">
              <w:rPr>
                <w:rFonts w:cs="Calibri"/>
                <w:color w:val="000000"/>
                <w:sz w:val="22"/>
                <w:szCs w:val="22"/>
                <w:lang w:val="ga"/>
              </w:rPr>
              <w:t>4.9</w:t>
            </w:r>
          </w:p>
        </w:tc>
      </w:tr>
      <w:tr w:rsidR="003F62BE" w:rsidRPr="0076706E" w14:paraId="05506347" w14:textId="77777777" w:rsidTr="00B90498">
        <w:trPr>
          <w:trHeight w:val="517"/>
          <w:jc w:val="center"/>
        </w:trPr>
        <w:tc>
          <w:tcPr>
            <w:tcW w:w="2263" w:type="dxa"/>
          </w:tcPr>
          <w:p w14:paraId="46FA73E9" w14:textId="743BF845" w:rsidR="003F62BE" w:rsidRPr="0076706E" w:rsidRDefault="005D53DB" w:rsidP="0076706E">
            <w:pPr>
              <w:spacing w:after="0"/>
              <w:rPr>
                <w:b/>
                <w:sz w:val="22"/>
                <w:szCs w:val="22"/>
              </w:rPr>
            </w:pPr>
            <w:r w:rsidRPr="0076706E">
              <w:rPr>
                <w:b/>
                <w:bCs/>
                <w:sz w:val="22"/>
                <w:szCs w:val="22"/>
                <w:lang w:val="ga"/>
              </w:rPr>
              <w:t xml:space="preserve">Mór </w:t>
            </w:r>
            <w:r w:rsidR="003F62BE" w:rsidRPr="0076706E">
              <w:rPr>
                <w:b/>
                <w:bCs/>
                <w:sz w:val="22"/>
                <w:szCs w:val="22"/>
                <w:lang w:val="ga"/>
              </w:rPr>
              <w:t xml:space="preserve">Iomlán </w:t>
            </w:r>
          </w:p>
        </w:tc>
        <w:tc>
          <w:tcPr>
            <w:tcW w:w="1843" w:type="dxa"/>
          </w:tcPr>
          <w:p w14:paraId="6DA0B6E8" w14:textId="181025E3" w:rsidR="009E42FD" w:rsidRPr="0076706E" w:rsidRDefault="009E42FD" w:rsidP="0076706E">
            <w:pPr>
              <w:spacing w:after="0"/>
              <w:jc w:val="right"/>
              <w:rPr>
                <w:b/>
                <w:bCs/>
                <w:sz w:val="22"/>
                <w:szCs w:val="22"/>
              </w:rPr>
            </w:pPr>
            <w:r w:rsidRPr="0076706E">
              <w:rPr>
                <w:b/>
                <w:bCs/>
                <w:sz w:val="22"/>
                <w:szCs w:val="22"/>
                <w:lang w:val="ga"/>
              </w:rPr>
              <w:t>103,318</w:t>
            </w:r>
          </w:p>
          <w:p w14:paraId="113D84BE" w14:textId="71A1111D" w:rsidR="003F62BE" w:rsidRPr="0076706E" w:rsidRDefault="003F62BE" w:rsidP="0076706E">
            <w:pPr>
              <w:spacing w:after="0"/>
              <w:jc w:val="right"/>
              <w:rPr>
                <w:sz w:val="22"/>
                <w:szCs w:val="22"/>
              </w:rPr>
            </w:pPr>
          </w:p>
        </w:tc>
        <w:tc>
          <w:tcPr>
            <w:tcW w:w="1707" w:type="dxa"/>
          </w:tcPr>
          <w:p w14:paraId="001A315D" w14:textId="5D5DD72C" w:rsidR="003F62BE" w:rsidRPr="0076706E" w:rsidRDefault="009E42FD" w:rsidP="0076706E">
            <w:pPr>
              <w:spacing w:after="0"/>
              <w:jc w:val="right"/>
              <w:rPr>
                <w:b/>
                <w:sz w:val="22"/>
                <w:szCs w:val="22"/>
              </w:rPr>
            </w:pPr>
            <w:r w:rsidRPr="0076706E">
              <w:rPr>
                <w:b/>
                <w:bCs/>
                <w:sz w:val="22"/>
                <w:szCs w:val="22"/>
                <w:lang w:val="ga"/>
              </w:rPr>
              <w:t>1,096</w:t>
            </w:r>
          </w:p>
        </w:tc>
        <w:tc>
          <w:tcPr>
            <w:tcW w:w="1417" w:type="dxa"/>
          </w:tcPr>
          <w:p w14:paraId="43C0F6A0" w14:textId="77777777" w:rsidR="00107D01" w:rsidRPr="0076706E" w:rsidRDefault="00107D01" w:rsidP="0076706E">
            <w:pPr>
              <w:spacing w:after="0"/>
              <w:jc w:val="right"/>
              <w:rPr>
                <w:b/>
                <w:sz w:val="22"/>
                <w:szCs w:val="22"/>
              </w:rPr>
            </w:pPr>
            <w:r w:rsidRPr="0076706E">
              <w:rPr>
                <w:b/>
                <w:bCs/>
                <w:sz w:val="22"/>
                <w:szCs w:val="22"/>
                <w:lang w:val="ga"/>
              </w:rPr>
              <w:t>1.1</w:t>
            </w:r>
          </w:p>
          <w:p w14:paraId="07E46314" w14:textId="743455D6" w:rsidR="003F62BE" w:rsidRPr="0076706E" w:rsidRDefault="003F62BE" w:rsidP="0076706E">
            <w:pPr>
              <w:spacing w:after="0"/>
              <w:jc w:val="right"/>
              <w:rPr>
                <w:b/>
                <w:sz w:val="22"/>
                <w:szCs w:val="22"/>
              </w:rPr>
            </w:pPr>
          </w:p>
        </w:tc>
        <w:tc>
          <w:tcPr>
            <w:tcW w:w="1418" w:type="dxa"/>
          </w:tcPr>
          <w:p w14:paraId="18E46D7B" w14:textId="215F9D08" w:rsidR="00107D01" w:rsidRPr="0076706E" w:rsidRDefault="00107D01" w:rsidP="0076706E">
            <w:pPr>
              <w:spacing w:after="0"/>
              <w:jc w:val="right"/>
              <w:rPr>
                <w:b/>
                <w:bCs/>
                <w:sz w:val="22"/>
                <w:szCs w:val="22"/>
              </w:rPr>
            </w:pPr>
            <w:r w:rsidRPr="0076706E">
              <w:rPr>
                <w:b/>
                <w:bCs/>
                <w:sz w:val="22"/>
                <w:szCs w:val="22"/>
                <w:lang w:val="ga"/>
              </w:rPr>
              <w:t>108,629</w:t>
            </w:r>
          </w:p>
          <w:p w14:paraId="5FB9A2C6" w14:textId="41F1CC38" w:rsidR="003F62BE" w:rsidRPr="0076706E" w:rsidRDefault="003F62BE" w:rsidP="0076706E">
            <w:pPr>
              <w:spacing w:after="0"/>
              <w:jc w:val="right"/>
              <w:rPr>
                <w:b/>
                <w:sz w:val="22"/>
                <w:szCs w:val="22"/>
              </w:rPr>
            </w:pPr>
          </w:p>
        </w:tc>
        <w:tc>
          <w:tcPr>
            <w:tcW w:w="1559" w:type="dxa"/>
          </w:tcPr>
          <w:p w14:paraId="2221C5D2" w14:textId="2ACA7198" w:rsidR="00107D01" w:rsidRPr="0076706E" w:rsidRDefault="00107D01" w:rsidP="0076706E">
            <w:pPr>
              <w:spacing w:after="0"/>
              <w:jc w:val="right"/>
              <w:rPr>
                <w:b/>
                <w:bCs/>
                <w:sz w:val="22"/>
                <w:szCs w:val="22"/>
              </w:rPr>
            </w:pPr>
            <w:r w:rsidRPr="0076706E">
              <w:rPr>
                <w:b/>
                <w:bCs/>
                <w:sz w:val="22"/>
                <w:szCs w:val="22"/>
                <w:lang w:val="ga"/>
              </w:rPr>
              <w:t>1,378</w:t>
            </w:r>
          </w:p>
          <w:p w14:paraId="6FA66A19" w14:textId="59F5B371" w:rsidR="003F62BE" w:rsidRPr="0076706E" w:rsidRDefault="003F62BE" w:rsidP="0076706E">
            <w:pPr>
              <w:spacing w:after="0"/>
              <w:jc w:val="right"/>
              <w:rPr>
                <w:b/>
                <w:sz w:val="22"/>
                <w:szCs w:val="22"/>
              </w:rPr>
            </w:pPr>
          </w:p>
        </w:tc>
        <w:tc>
          <w:tcPr>
            <w:tcW w:w="1554" w:type="dxa"/>
          </w:tcPr>
          <w:p w14:paraId="7FA952F1" w14:textId="77777777" w:rsidR="00107D01" w:rsidRPr="0076706E" w:rsidRDefault="00107D01" w:rsidP="0076706E">
            <w:pPr>
              <w:spacing w:after="0"/>
              <w:jc w:val="right"/>
              <w:rPr>
                <w:b/>
                <w:sz w:val="22"/>
                <w:szCs w:val="22"/>
              </w:rPr>
            </w:pPr>
            <w:r w:rsidRPr="0076706E">
              <w:rPr>
                <w:b/>
                <w:bCs/>
                <w:sz w:val="22"/>
                <w:szCs w:val="22"/>
                <w:lang w:val="ga"/>
              </w:rPr>
              <w:t>1.3</w:t>
            </w:r>
          </w:p>
          <w:p w14:paraId="5E412C61" w14:textId="24E0AA65" w:rsidR="003F62BE" w:rsidRPr="0076706E" w:rsidRDefault="003F62BE" w:rsidP="0076706E">
            <w:pPr>
              <w:spacing w:after="0"/>
              <w:jc w:val="right"/>
              <w:rPr>
                <w:b/>
                <w:sz w:val="22"/>
                <w:szCs w:val="22"/>
              </w:rPr>
            </w:pPr>
          </w:p>
        </w:tc>
      </w:tr>
    </w:tbl>
    <w:p w14:paraId="7DF2A1F8" w14:textId="4E402F16" w:rsidR="00624403" w:rsidRPr="0076706E" w:rsidRDefault="00624403" w:rsidP="0076706E">
      <w:pPr>
        <w:rPr>
          <w:rFonts w:cs="Arial"/>
          <w:b/>
          <w:sz w:val="22"/>
          <w:szCs w:val="22"/>
        </w:rPr>
      </w:pPr>
    </w:p>
    <w:p w14:paraId="0F5B2E45" w14:textId="313A73D4" w:rsidR="00692A75" w:rsidRPr="0076706E" w:rsidRDefault="00692A75" w:rsidP="0076706E">
      <w:pPr>
        <w:spacing w:after="0"/>
        <w:rPr>
          <w:rFonts w:cs="Arial"/>
          <w:b/>
          <w:sz w:val="22"/>
          <w:szCs w:val="22"/>
        </w:rPr>
      </w:pPr>
      <w:r w:rsidRPr="0076706E">
        <w:rPr>
          <w:rFonts w:cs="Arial"/>
          <w:b/>
          <w:bCs/>
          <w:sz w:val="22"/>
          <w:szCs w:val="22"/>
          <w:lang w:val="ga"/>
        </w:rPr>
        <w:br w:type="page"/>
      </w:r>
    </w:p>
    <w:p w14:paraId="58AE95DC" w14:textId="58C89074" w:rsidR="00624403" w:rsidRPr="0076706E" w:rsidRDefault="00624403" w:rsidP="0076706E">
      <w:pPr>
        <w:pStyle w:val="TableTitle"/>
        <w:rPr>
          <w:rFonts w:cs="Calibri"/>
          <w:color w:val="000000"/>
        </w:rPr>
      </w:pPr>
      <w:r w:rsidRPr="0076706E">
        <w:rPr>
          <w:bCs/>
          <w:lang w:val="ga"/>
        </w:rPr>
        <w:lastRenderedPageBreak/>
        <w:t>An Roinn T</w:t>
      </w:r>
      <w:r w:rsidR="005C4F21" w:rsidRPr="0076706E">
        <w:rPr>
          <w:bCs/>
          <w:lang w:val="ga"/>
        </w:rPr>
        <w:t>ithíochta, Rialtais Áitiúil &amp;</w:t>
      </w:r>
      <w:r w:rsidRPr="0076706E">
        <w:rPr>
          <w:bCs/>
          <w:lang w:val="ga"/>
        </w:rPr>
        <w:t xml:space="preserve"> Oidhreachta (comparáid leis an </w:t>
      </w:r>
      <w:r w:rsidR="008D5223">
        <w:rPr>
          <w:bCs/>
          <w:lang w:val="ga"/>
        </w:rPr>
        <w:t xml:space="preserve">iar </w:t>
      </w:r>
      <w:r w:rsidR="005C4F21" w:rsidRPr="0076706E">
        <w:rPr>
          <w:bCs/>
          <w:color w:val="000000"/>
          <w:lang w:val="ga"/>
        </w:rPr>
        <w:t>Roinn Tithíochta, Pleanála &amp;</w:t>
      </w:r>
      <w:r w:rsidRPr="0076706E">
        <w:rPr>
          <w:bCs/>
          <w:color w:val="000000"/>
          <w:lang w:val="ga"/>
        </w:rPr>
        <w:t xml:space="preserve"> Rialtais Áitiúil sa bhliain 2019)</w:t>
      </w:r>
    </w:p>
    <w:tbl>
      <w:tblPr>
        <w:tblStyle w:val="TableGrid"/>
        <w:tblW w:w="11619" w:type="dxa"/>
        <w:jc w:val="center"/>
        <w:tblLayout w:type="fixed"/>
        <w:tblLook w:val="04A0" w:firstRow="1" w:lastRow="0" w:firstColumn="1" w:lastColumn="0" w:noHBand="0" w:noVBand="1"/>
        <w:tblCaption w:val="An Roinn Tithíochta, Rialtais Áitiúil &amp; Oidhreachta "/>
      </w:tblPr>
      <w:tblGrid>
        <w:gridCol w:w="2263"/>
        <w:gridCol w:w="1701"/>
        <w:gridCol w:w="1559"/>
        <w:gridCol w:w="1563"/>
        <w:gridCol w:w="1422"/>
        <w:gridCol w:w="1558"/>
        <w:gridCol w:w="1553"/>
      </w:tblGrid>
      <w:tr w:rsidR="00107D01" w:rsidRPr="0076706E" w14:paraId="7A0873C6" w14:textId="77777777" w:rsidTr="00B90498">
        <w:trPr>
          <w:tblHeader/>
          <w:jc w:val="center"/>
        </w:trPr>
        <w:tc>
          <w:tcPr>
            <w:tcW w:w="2263" w:type="dxa"/>
          </w:tcPr>
          <w:p w14:paraId="27950BF4" w14:textId="77777777" w:rsidR="00107D01" w:rsidRPr="0076706E" w:rsidRDefault="00107D01" w:rsidP="0076706E">
            <w:pPr>
              <w:pStyle w:val="TableHead"/>
              <w:rPr>
                <w:sz w:val="22"/>
                <w:szCs w:val="22"/>
              </w:rPr>
            </w:pPr>
            <w:r w:rsidRPr="0076706E">
              <w:rPr>
                <w:bCs/>
                <w:sz w:val="22"/>
                <w:szCs w:val="22"/>
                <w:lang w:val="ga"/>
              </w:rPr>
              <w:t>Comhlacht Poiblí</w:t>
            </w:r>
          </w:p>
        </w:tc>
        <w:tc>
          <w:tcPr>
            <w:tcW w:w="1701" w:type="dxa"/>
          </w:tcPr>
          <w:p w14:paraId="1BF86343" w14:textId="77777777" w:rsidR="00107D01" w:rsidRPr="0076706E" w:rsidRDefault="00107D01" w:rsidP="0076706E">
            <w:pPr>
              <w:pStyle w:val="TableHead"/>
              <w:rPr>
                <w:sz w:val="22"/>
                <w:szCs w:val="22"/>
              </w:rPr>
            </w:pPr>
            <w:r w:rsidRPr="0076706E">
              <w:rPr>
                <w:bCs/>
                <w:sz w:val="22"/>
                <w:szCs w:val="22"/>
                <w:lang w:val="ga"/>
              </w:rPr>
              <w:t>An líon iomlán fostaithe 2019</w:t>
            </w:r>
          </w:p>
        </w:tc>
        <w:tc>
          <w:tcPr>
            <w:tcW w:w="1559" w:type="dxa"/>
          </w:tcPr>
          <w:p w14:paraId="2304D017" w14:textId="721F865B" w:rsidR="00107D01" w:rsidRPr="0076706E" w:rsidRDefault="00107D01" w:rsidP="0076706E">
            <w:pPr>
              <w:pStyle w:val="TableHead"/>
              <w:rPr>
                <w:sz w:val="22"/>
                <w:szCs w:val="22"/>
              </w:rPr>
            </w:pPr>
            <w:r w:rsidRPr="0076706E">
              <w:rPr>
                <w:bCs/>
                <w:sz w:val="22"/>
                <w:szCs w:val="22"/>
                <w:lang w:val="ga"/>
              </w:rPr>
              <w:t xml:space="preserve">An líon fostaithe a thuairiscigh míchumas </w:t>
            </w:r>
          </w:p>
          <w:p w14:paraId="0AAFD887" w14:textId="77777777" w:rsidR="00107D01" w:rsidRPr="0076706E" w:rsidRDefault="00107D01" w:rsidP="0076706E">
            <w:pPr>
              <w:pStyle w:val="TableHead"/>
              <w:rPr>
                <w:sz w:val="22"/>
                <w:szCs w:val="22"/>
              </w:rPr>
            </w:pPr>
            <w:r w:rsidRPr="0076706E">
              <w:rPr>
                <w:bCs/>
                <w:sz w:val="22"/>
                <w:szCs w:val="22"/>
                <w:lang w:val="ga"/>
              </w:rPr>
              <w:t>2019</w:t>
            </w:r>
          </w:p>
        </w:tc>
        <w:tc>
          <w:tcPr>
            <w:tcW w:w="1563" w:type="dxa"/>
          </w:tcPr>
          <w:p w14:paraId="1712622D" w14:textId="47FD9542" w:rsidR="00107D01" w:rsidRPr="00B90498" w:rsidRDefault="00107D01" w:rsidP="0076706E">
            <w:pPr>
              <w:pStyle w:val="TableHead"/>
              <w:rPr>
                <w:sz w:val="22"/>
                <w:szCs w:val="22"/>
              </w:rPr>
            </w:pPr>
            <w:r w:rsidRPr="00B90498">
              <w:rPr>
                <w:bCs/>
                <w:sz w:val="22"/>
                <w:szCs w:val="22"/>
                <w:lang w:val="ga"/>
              </w:rPr>
              <w:t>An % d’fhostaithe a thuairiscigh</w:t>
            </w:r>
          </w:p>
          <w:p w14:paraId="374D157D" w14:textId="1028F823" w:rsidR="00107D01" w:rsidRPr="00B90498" w:rsidRDefault="004B379F" w:rsidP="0076706E">
            <w:pPr>
              <w:pStyle w:val="TableHead"/>
              <w:rPr>
                <w:sz w:val="22"/>
                <w:szCs w:val="22"/>
              </w:rPr>
            </w:pPr>
            <w:r w:rsidRPr="00B90498">
              <w:rPr>
                <w:bCs/>
                <w:sz w:val="22"/>
                <w:szCs w:val="22"/>
                <w:lang w:val="ga"/>
              </w:rPr>
              <w:t xml:space="preserve">míchumas 2019 </w:t>
            </w:r>
          </w:p>
        </w:tc>
        <w:tc>
          <w:tcPr>
            <w:tcW w:w="1422" w:type="dxa"/>
          </w:tcPr>
          <w:p w14:paraId="233E3EA5" w14:textId="77777777" w:rsidR="00107D01" w:rsidRPr="00B90498" w:rsidRDefault="00107D01" w:rsidP="0076706E">
            <w:pPr>
              <w:pStyle w:val="TableHead"/>
              <w:rPr>
                <w:sz w:val="22"/>
                <w:szCs w:val="22"/>
              </w:rPr>
            </w:pPr>
            <w:r w:rsidRPr="00B90498">
              <w:rPr>
                <w:bCs/>
                <w:sz w:val="22"/>
                <w:szCs w:val="22"/>
                <w:lang w:val="ga"/>
              </w:rPr>
              <w:t>An líon iomlán fostaithe 2020</w:t>
            </w:r>
          </w:p>
        </w:tc>
        <w:tc>
          <w:tcPr>
            <w:tcW w:w="1558" w:type="dxa"/>
          </w:tcPr>
          <w:p w14:paraId="25F5F870" w14:textId="0CD8B15A" w:rsidR="00107D01" w:rsidRPr="00B90498" w:rsidRDefault="004B379F" w:rsidP="0076706E">
            <w:pPr>
              <w:pStyle w:val="TableHead"/>
              <w:rPr>
                <w:sz w:val="22"/>
                <w:szCs w:val="22"/>
              </w:rPr>
            </w:pPr>
            <w:r w:rsidRPr="00B90498">
              <w:rPr>
                <w:bCs/>
                <w:sz w:val="22"/>
                <w:szCs w:val="22"/>
                <w:lang w:val="ga"/>
              </w:rPr>
              <w:t xml:space="preserve">An líon fostaithe a thuairiscigh míchumas </w:t>
            </w:r>
          </w:p>
          <w:p w14:paraId="6848B8E0" w14:textId="77777777" w:rsidR="00107D01" w:rsidRPr="00B90498" w:rsidRDefault="00107D01" w:rsidP="0076706E">
            <w:pPr>
              <w:pStyle w:val="TableHead"/>
              <w:rPr>
                <w:sz w:val="22"/>
                <w:szCs w:val="22"/>
              </w:rPr>
            </w:pPr>
            <w:r w:rsidRPr="00B90498">
              <w:rPr>
                <w:bCs/>
                <w:sz w:val="22"/>
                <w:szCs w:val="22"/>
                <w:lang w:val="ga"/>
              </w:rPr>
              <w:t>2020</w:t>
            </w:r>
          </w:p>
        </w:tc>
        <w:tc>
          <w:tcPr>
            <w:tcW w:w="1553" w:type="dxa"/>
          </w:tcPr>
          <w:p w14:paraId="48E9618F" w14:textId="0A23B395" w:rsidR="00107D01" w:rsidRPr="00B90498" w:rsidRDefault="00107D01" w:rsidP="0076706E">
            <w:pPr>
              <w:pStyle w:val="TableHead"/>
              <w:rPr>
                <w:sz w:val="22"/>
                <w:szCs w:val="22"/>
              </w:rPr>
            </w:pPr>
            <w:r w:rsidRPr="00B90498">
              <w:rPr>
                <w:bCs/>
                <w:sz w:val="22"/>
                <w:szCs w:val="22"/>
                <w:lang w:val="ga"/>
              </w:rPr>
              <w:t>An % d’fhostaithe a thuairiscigh</w:t>
            </w:r>
          </w:p>
          <w:p w14:paraId="3C509247" w14:textId="1EBA5DF9" w:rsidR="00107D01" w:rsidRPr="00B90498" w:rsidRDefault="004B379F" w:rsidP="0076706E">
            <w:pPr>
              <w:pStyle w:val="TableHead"/>
              <w:rPr>
                <w:sz w:val="22"/>
                <w:szCs w:val="22"/>
              </w:rPr>
            </w:pPr>
            <w:r w:rsidRPr="00B90498">
              <w:rPr>
                <w:bCs/>
                <w:sz w:val="22"/>
                <w:szCs w:val="22"/>
                <w:lang w:val="ga"/>
              </w:rPr>
              <w:t>míchumas 2020</w:t>
            </w:r>
          </w:p>
        </w:tc>
      </w:tr>
      <w:tr w:rsidR="004D39D1" w:rsidRPr="0076706E" w14:paraId="205E78D3" w14:textId="77777777" w:rsidTr="00B90498">
        <w:trPr>
          <w:jc w:val="center"/>
        </w:trPr>
        <w:tc>
          <w:tcPr>
            <w:tcW w:w="2263" w:type="dxa"/>
          </w:tcPr>
          <w:p w14:paraId="6CC20903" w14:textId="53E8FA12" w:rsidR="004D39D1" w:rsidRPr="0076706E" w:rsidRDefault="004D39D1" w:rsidP="0076706E">
            <w:pPr>
              <w:rPr>
                <w:sz w:val="22"/>
                <w:szCs w:val="22"/>
              </w:rPr>
            </w:pPr>
            <w:r w:rsidRPr="0076706E">
              <w:rPr>
                <w:sz w:val="22"/>
                <w:szCs w:val="22"/>
                <w:lang w:val="ga"/>
              </w:rPr>
              <w:t>An Bord Pleanála</w:t>
            </w:r>
          </w:p>
        </w:tc>
        <w:tc>
          <w:tcPr>
            <w:tcW w:w="1701" w:type="dxa"/>
          </w:tcPr>
          <w:p w14:paraId="6AE0AC27" w14:textId="2593505B" w:rsidR="004D39D1" w:rsidRPr="0076706E" w:rsidRDefault="004D39D1" w:rsidP="0076706E">
            <w:pPr>
              <w:jc w:val="right"/>
              <w:rPr>
                <w:sz w:val="22"/>
                <w:szCs w:val="22"/>
              </w:rPr>
            </w:pPr>
            <w:r w:rsidRPr="0076706E">
              <w:rPr>
                <w:sz w:val="22"/>
                <w:szCs w:val="22"/>
                <w:lang w:val="ga"/>
              </w:rPr>
              <w:t>181</w:t>
            </w:r>
          </w:p>
        </w:tc>
        <w:tc>
          <w:tcPr>
            <w:tcW w:w="1559" w:type="dxa"/>
          </w:tcPr>
          <w:p w14:paraId="48393BF2" w14:textId="4CA2B4B5" w:rsidR="004D39D1" w:rsidRPr="0076706E" w:rsidRDefault="004D39D1" w:rsidP="0076706E">
            <w:pPr>
              <w:jc w:val="right"/>
              <w:rPr>
                <w:sz w:val="22"/>
                <w:szCs w:val="22"/>
              </w:rPr>
            </w:pPr>
            <w:r w:rsidRPr="0076706E">
              <w:rPr>
                <w:sz w:val="22"/>
                <w:szCs w:val="22"/>
                <w:lang w:val="ga"/>
              </w:rPr>
              <w:t>17</w:t>
            </w:r>
          </w:p>
        </w:tc>
        <w:tc>
          <w:tcPr>
            <w:tcW w:w="1563" w:type="dxa"/>
          </w:tcPr>
          <w:p w14:paraId="56BD7C6B" w14:textId="0115EB6B" w:rsidR="004D39D1" w:rsidRPr="0076706E" w:rsidRDefault="004D39D1" w:rsidP="0076706E">
            <w:pPr>
              <w:jc w:val="right"/>
              <w:rPr>
                <w:sz w:val="22"/>
                <w:szCs w:val="22"/>
              </w:rPr>
            </w:pPr>
            <w:r w:rsidRPr="0076706E">
              <w:rPr>
                <w:sz w:val="22"/>
                <w:szCs w:val="22"/>
                <w:lang w:val="ga"/>
              </w:rPr>
              <w:t>9.4</w:t>
            </w:r>
          </w:p>
        </w:tc>
        <w:tc>
          <w:tcPr>
            <w:tcW w:w="1422" w:type="dxa"/>
          </w:tcPr>
          <w:p w14:paraId="3E5AF5FB" w14:textId="4B6C845C" w:rsidR="004D39D1" w:rsidRPr="0076706E" w:rsidRDefault="004D39D1" w:rsidP="0076706E">
            <w:pPr>
              <w:jc w:val="right"/>
              <w:rPr>
                <w:sz w:val="22"/>
                <w:szCs w:val="22"/>
              </w:rPr>
            </w:pPr>
            <w:r w:rsidRPr="0076706E">
              <w:rPr>
                <w:sz w:val="22"/>
                <w:szCs w:val="22"/>
                <w:lang w:val="ga"/>
              </w:rPr>
              <w:t>192</w:t>
            </w:r>
          </w:p>
        </w:tc>
        <w:tc>
          <w:tcPr>
            <w:tcW w:w="1558" w:type="dxa"/>
          </w:tcPr>
          <w:p w14:paraId="429B613F" w14:textId="19333BB0" w:rsidR="004D39D1" w:rsidRPr="0076706E" w:rsidRDefault="004D39D1" w:rsidP="0076706E">
            <w:pPr>
              <w:jc w:val="right"/>
              <w:rPr>
                <w:sz w:val="22"/>
                <w:szCs w:val="22"/>
              </w:rPr>
            </w:pPr>
            <w:r w:rsidRPr="0076706E">
              <w:rPr>
                <w:sz w:val="22"/>
                <w:szCs w:val="22"/>
                <w:lang w:val="ga"/>
              </w:rPr>
              <w:t>15</w:t>
            </w:r>
          </w:p>
        </w:tc>
        <w:tc>
          <w:tcPr>
            <w:tcW w:w="1553" w:type="dxa"/>
          </w:tcPr>
          <w:p w14:paraId="5DEE772A" w14:textId="105C2402" w:rsidR="004D39D1" w:rsidRPr="0076706E" w:rsidRDefault="004D39D1" w:rsidP="0076706E">
            <w:pPr>
              <w:jc w:val="right"/>
              <w:rPr>
                <w:sz w:val="22"/>
                <w:szCs w:val="22"/>
              </w:rPr>
            </w:pPr>
            <w:r w:rsidRPr="0076706E">
              <w:rPr>
                <w:sz w:val="22"/>
                <w:szCs w:val="22"/>
                <w:lang w:val="ga"/>
              </w:rPr>
              <w:t>7.8</w:t>
            </w:r>
          </w:p>
        </w:tc>
      </w:tr>
      <w:tr w:rsidR="004D39D1" w:rsidRPr="0076706E" w14:paraId="5D7AAD41" w14:textId="77777777" w:rsidTr="00B90498">
        <w:trPr>
          <w:jc w:val="center"/>
        </w:trPr>
        <w:tc>
          <w:tcPr>
            <w:tcW w:w="2263" w:type="dxa"/>
          </w:tcPr>
          <w:p w14:paraId="566A9DFE" w14:textId="2BCE7263" w:rsidR="004D39D1" w:rsidRPr="0076706E" w:rsidRDefault="004D39D1" w:rsidP="0076706E">
            <w:pPr>
              <w:rPr>
                <w:sz w:val="22"/>
                <w:szCs w:val="22"/>
              </w:rPr>
            </w:pPr>
            <w:r w:rsidRPr="0076706E">
              <w:rPr>
                <w:sz w:val="22"/>
                <w:szCs w:val="22"/>
                <w:lang w:val="ga"/>
              </w:rPr>
              <w:t>Comhairle Contae Cheatharlach</w:t>
            </w:r>
          </w:p>
        </w:tc>
        <w:tc>
          <w:tcPr>
            <w:tcW w:w="1701" w:type="dxa"/>
          </w:tcPr>
          <w:p w14:paraId="533C0458" w14:textId="1F7E85DB" w:rsidR="004D39D1" w:rsidRPr="0076706E" w:rsidRDefault="004D39D1" w:rsidP="0076706E">
            <w:pPr>
              <w:jc w:val="right"/>
              <w:rPr>
                <w:sz w:val="22"/>
                <w:szCs w:val="22"/>
              </w:rPr>
            </w:pPr>
            <w:r w:rsidRPr="0076706E">
              <w:rPr>
                <w:sz w:val="22"/>
                <w:szCs w:val="22"/>
                <w:lang w:val="ga"/>
              </w:rPr>
              <w:t>370</w:t>
            </w:r>
          </w:p>
        </w:tc>
        <w:tc>
          <w:tcPr>
            <w:tcW w:w="1559" w:type="dxa"/>
          </w:tcPr>
          <w:p w14:paraId="407F9376" w14:textId="18FB4FF5" w:rsidR="004D39D1" w:rsidRPr="0076706E" w:rsidRDefault="004D39D1" w:rsidP="0076706E">
            <w:pPr>
              <w:jc w:val="right"/>
              <w:rPr>
                <w:sz w:val="22"/>
                <w:szCs w:val="22"/>
              </w:rPr>
            </w:pPr>
            <w:r w:rsidRPr="0076706E">
              <w:rPr>
                <w:sz w:val="22"/>
                <w:szCs w:val="22"/>
                <w:lang w:val="ga"/>
              </w:rPr>
              <w:t>13</w:t>
            </w:r>
          </w:p>
        </w:tc>
        <w:tc>
          <w:tcPr>
            <w:tcW w:w="1563" w:type="dxa"/>
          </w:tcPr>
          <w:p w14:paraId="7948FA7E" w14:textId="40F50911" w:rsidR="004D39D1" w:rsidRPr="0076706E" w:rsidRDefault="004D39D1" w:rsidP="0076706E">
            <w:pPr>
              <w:jc w:val="right"/>
              <w:rPr>
                <w:sz w:val="22"/>
                <w:szCs w:val="22"/>
              </w:rPr>
            </w:pPr>
            <w:r w:rsidRPr="0076706E">
              <w:rPr>
                <w:sz w:val="22"/>
                <w:szCs w:val="22"/>
                <w:lang w:val="ga"/>
              </w:rPr>
              <w:t>3.5</w:t>
            </w:r>
          </w:p>
        </w:tc>
        <w:tc>
          <w:tcPr>
            <w:tcW w:w="1422" w:type="dxa"/>
          </w:tcPr>
          <w:p w14:paraId="7FBEB1CD" w14:textId="1D1EACD8" w:rsidR="004D39D1" w:rsidRPr="0076706E" w:rsidRDefault="004D39D1" w:rsidP="0076706E">
            <w:pPr>
              <w:jc w:val="right"/>
              <w:rPr>
                <w:sz w:val="22"/>
                <w:szCs w:val="22"/>
              </w:rPr>
            </w:pPr>
            <w:r w:rsidRPr="0076706E">
              <w:rPr>
                <w:sz w:val="22"/>
                <w:szCs w:val="22"/>
                <w:lang w:val="ga"/>
              </w:rPr>
              <w:t>326</w:t>
            </w:r>
          </w:p>
        </w:tc>
        <w:tc>
          <w:tcPr>
            <w:tcW w:w="1558" w:type="dxa"/>
          </w:tcPr>
          <w:p w14:paraId="51B7F364" w14:textId="5D858928" w:rsidR="004D39D1" w:rsidRPr="0076706E" w:rsidRDefault="004D39D1" w:rsidP="0076706E">
            <w:pPr>
              <w:jc w:val="right"/>
              <w:rPr>
                <w:sz w:val="22"/>
                <w:szCs w:val="22"/>
              </w:rPr>
            </w:pPr>
            <w:r w:rsidRPr="0076706E">
              <w:rPr>
                <w:sz w:val="22"/>
                <w:szCs w:val="22"/>
                <w:lang w:val="ga"/>
              </w:rPr>
              <w:t>14</w:t>
            </w:r>
          </w:p>
        </w:tc>
        <w:tc>
          <w:tcPr>
            <w:tcW w:w="1553" w:type="dxa"/>
          </w:tcPr>
          <w:p w14:paraId="19012F27" w14:textId="39DE2643" w:rsidR="004D39D1" w:rsidRPr="0076706E" w:rsidRDefault="004D39D1" w:rsidP="0076706E">
            <w:pPr>
              <w:jc w:val="right"/>
              <w:rPr>
                <w:sz w:val="22"/>
                <w:szCs w:val="22"/>
              </w:rPr>
            </w:pPr>
            <w:r w:rsidRPr="0076706E">
              <w:rPr>
                <w:sz w:val="22"/>
                <w:szCs w:val="22"/>
                <w:lang w:val="ga"/>
              </w:rPr>
              <w:t>4.3</w:t>
            </w:r>
          </w:p>
        </w:tc>
      </w:tr>
      <w:tr w:rsidR="004D39D1" w:rsidRPr="0076706E" w14:paraId="2DA2D1FE" w14:textId="77777777" w:rsidTr="00B90498">
        <w:trPr>
          <w:jc w:val="center"/>
        </w:trPr>
        <w:tc>
          <w:tcPr>
            <w:tcW w:w="2263" w:type="dxa"/>
          </w:tcPr>
          <w:p w14:paraId="4A935158" w14:textId="2A06FE62" w:rsidR="004D39D1" w:rsidRPr="0076706E" w:rsidRDefault="004D39D1" w:rsidP="0076706E">
            <w:pPr>
              <w:rPr>
                <w:sz w:val="22"/>
                <w:szCs w:val="22"/>
              </w:rPr>
            </w:pPr>
            <w:r w:rsidRPr="0076706E">
              <w:rPr>
                <w:sz w:val="22"/>
                <w:szCs w:val="22"/>
                <w:lang w:val="ga"/>
              </w:rPr>
              <w:t xml:space="preserve">Comhairle Contae an Chabháin </w:t>
            </w:r>
          </w:p>
        </w:tc>
        <w:tc>
          <w:tcPr>
            <w:tcW w:w="1701" w:type="dxa"/>
          </w:tcPr>
          <w:p w14:paraId="10A47683" w14:textId="53E1F162" w:rsidR="004D39D1" w:rsidRPr="0076706E" w:rsidRDefault="004D39D1" w:rsidP="0076706E">
            <w:pPr>
              <w:jc w:val="right"/>
              <w:rPr>
                <w:sz w:val="22"/>
                <w:szCs w:val="22"/>
              </w:rPr>
            </w:pPr>
            <w:r w:rsidRPr="0076706E">
              <w:rPr>
                <w:sz w:val="22"/>
                <w:szCs w:val="22"/>
                <w:lang w:val="ga"/>
              </w:rPr>
              <w:t>413</w:t>
            </w:r>
          </w:p>
        </w:tc>
        <w:tc>
          <w:tcPr>
            <w:tcW w:w="1559" w:type="dxa"/>
          </w:tcPr>
          <w:p w14:paraId="10633564" w14:textId="7C37396D" w:rsidR="004D39D1" w:rsidRPr="0076706E" w:rsidRDefault="004D39D1" w:rsidP="0076706E">
            <w:pPr>
              <w:jc w:val="right"/>
              <w:rPr>
                <w:sz w:val="22"/>
                <w:szCs w:val="22"/>
              </w:rPr>
            </w:pPr>
            <w:r w:rsidRPr="0076706E">
              <w:rPr>
                <w:sz w:val="22"/>
                <w:szCs w:val="22"/>
                <w:lang w:val="ga"/>
              </w:rPr>
              <w:t>22</w:t>
            </w:r>
          </w:p>
        </w:tc>
        <w:tc>
          <w:tcPr>
            <w:tcW w:w="1563" w:type="dxa"/>
          </w:tcPr>
          <w:p w14:paraId="490400D7" w14:textId="13699690" w:rsidR="004D39D1" w:rsidRPr="0076706E" w:rsidRDefault="004D39D1" w:rsidP="0076706E">
            <w:pPr>
              <w:jc w:val="right"/>
              <w:rPr>
                <w:sz w:val="22"/>
                <w:szCs w:val="22"/>
              </w:rPr>
            </w:pPr>
            <w:r w:rsidRPr="0076706E">
              <w:rPr>
                <w:sz w:val="22"/>
                <w:szCs w:val="22"/>
                <w:lang w:val="ga"/>
              </w:rPr>
              <w:t>5.3</w:t>
            </w:r>
          </w:p>
        </w:tc>
        <w:tc>
          <w:tcPr>
            <w:tcW w:w="1422" w:type="dxa"/>
          </w:tcPr>
          <w:p w14:paraId="39A104D5" w14:textId="3CD991C4" w:rsidR="004D39D1" w:rsidRPr="0076706E" w:rsidRDefault="004D39D1" w:rsidP="0076706E">
            <w:pPr>
              <w:jc w:val="right"/>
              <w:rPr>
                <w:sz w:val="22"/>
                <w:szCs w:val="22"/>
              </w:rPr>
            </w:pPr>
            <w:r w:rsidRPr="0076706E">
              <w:rPr>
                <w:sz w:val="22"/>
                <w:szCs w:val="22"/>
                <w:lang w:val="ga"/>
              </w:rPr>
              <w:t>417</w:t>
            </w:r>
          </w:p>
        </w:tc>
        <w:tc>
          <w:tcPr>
            <w:tcW w:w="1558" w:type="dxa"/>
          </w:tcPr>
          <w:p w14:paraId="71433937" w14:textId="66EBA28A" w:rsidR="004D39D1" w:rsidRPr="0076706E" w:rsidRDefault="004D39D1" w:rsidP="0076706E">
            <w:pPr>
              <w:jc w:val="right"/>
              <w:rPr>
                <w:sz w:val="22"/>
                <w:szCs w:val="22"/>
              </w:rPr>
            </w:pPr>
            <w:r w:rsidRPr="0076706E">
              <w:rPr>
                <w:sz w:val="22"/>
                <w:szCs w:val="22"/>
                <w:lang w:val="ga"/>
              </w:rPr>
              <w:t>21</w:t>
            </w:r>
          </w:p>
        </w:tc>
        <w:tc>
          <w:tcPr>
            <w:tcW w:w="1553" w:type="dxa"/>
          </w:tcPr>
          <w:p w14:paraId="3AF6EB04" w14:textId="1A6EA166" w:rsidR="004D39D1" w:rsidRPr="0076706E" w:rsidRDefault="004D39D1" w:rsidP="0076706E">
            <w:pPr>
              <w:jc w:val="right"/>
              <w:rPr>
                <w:sz w:val="22"/>
                <w:szCs w:val="22"/>
              </w:rPr>
            </w:pPr>
            <w:r w:rsidRPr="0076706E">
              <w:rPr>
                <w:sz w:val="22"/>
                <w:szCs w:val="22"/>
                <w:lang w:val="ga"/>
              </w:rPr>
              <w:t>5.0</w:t>
            </w:r>
          </w:p>
        </w:tc>
      </w:tr>
      <w:tr w:rsidR="004D39D1" w:rsidRPr="0076706E" w14:paraId="2AD3EDD5" w14:textId="77777777" w:rsidTr="00B90498">
        <w:trPr>
          <w:jc w:val="center"/>
        </w:trPr>
        <w:tc>
          <w:tcPr>
            <w:tcW w:w="2263" w:type="dxa"/>
          </w:tcPr>
          <w:p w14:paraId="2C6B0D0C" w14:textId="6959B4D7" w:rsidR="004D39D1" w:rsidRPr="0076706E" w:rsidRDefault="004D39D1" w:rsidP="0076706E">
            <w:pPr>
              <w:rPr>
                <w:sz w:val="22"/>
                <w:szCs w:val="22"/>
              </w:rPr>
            </w:pPr>
            <w:r w:rsidRPr="0076706E">
              <w:rPr>
                <w:sz w:val="22"/>
                <w:szCs w:val="22"/>
                <w:lang w:val="ga"/>
              </w:rPr>
              <w:t>Comhairle Contae an Chláir</w:t>
            </w:r>
          </w:p>
        </w:tc>
        <w:tc>
          <w:tcPr>
            <w:tcW w:w="1701" w:type="dxa"/>
          </w:tcPr>
          <w:p w14:paraId="21E05456" w14:textId="1DF619BD" w:rsidR="004D39D1" w:rsidRPr="0076706E" w:rsidRDefault="004D39D1" w:rsidP="0076706E">
            <w:pPr>
              <w:jc w:val="right"/>
              <w:rPr>
                <w:sz w:val="22"/>
                <w:szCs w:val="22"/>
              </w:rPr>
            </w:pPr>
            <w:r w:rsidRPr="0076706E">
              <w:rPr>
                <w:sz w:val="22"/>
                <w:szCs w:val="22"/>
                <w:lang w:val="ga"/>
              </w:rPr>
              <w:t>854</w:t>
            </w:r>
          </w:p>
        </w:tc>
        <w:tc>
          <w:tcPr>
            <w:tcW w:w="1559" w:type="dxa"/>
          </w:tcPr>
          <w:p w14:paraId="36102BF4" w14:textId="6DA2F91D" w:rsidR="004D39D1" w:rsidRPr="0076706E" w:rsidRDefault="004D39D1" w:rsidP="0076706E">
            <w:pPr>
              <w:jc w:val="right"/>
              <w:rPr>
                <w:sz w:val="22"/>
                <w:szCs w:val="22"/>
              </w:rPr>
            </w:pPr>
            <w:r w:rsidRPr="0076706E">
              <w:rPr>
                <w:sz w:val="22"/>
                <w:szCs w:val="22"/>
                <w:lang w:val="ga"/>
              </w:rPr>
              <w:t>33</w:t>
            </w:r>
          </w:p>
        </w:tc>
        <w:tc>
          <w:tcPr>
            <w:tcW w:w="1563" w:type="dxa"/>
          </w:tcPr>
          <w:p w14:paraId="2572F8C6" w14:textId="54C1D8E5" w:rsidR="004D39D1" w:rsidRPr="0076706E" w:rsidRDefault="004D39D1" w:rsidP="0076706E">
            <w:pPr>
              <w:jc w:val="right"/>
              <w:rPr>
                <w:sz w:val="22"/>
                <w:szCs w:val="22"/>
              </w:rPr>
            </w:pPr>
            <w:r w:rsidRPr="0076706E">
              <w:rPr>
                <w:sz w:val="22"/>
                <w:szCs w:val="22"/>
                <w:lang w:val="ga"/>
              </w:rPr>
              <w:t>3.9</w:t>
            </w:r>
          </w:p>
        </w:tc>
        <w:tc>
          <w:tcPr>
            <w:tcW w:w="1422" w:type="dxa"/>
          </w:tcPr>
          <w:p w14:paraId="46BE8232" w14:textId="01B9E7FF" w:rsidR="004D39D1" w:rsidRPr="0076706E" w:rsidRDefault="004D39D1" w:rsidP="0076706E">
            <w:pPr>
              <w:jc w:val="right"/>
              <w:rPr>
                <w:sz w:val="22"/>
                <w:szCs w:val="22"/>
              </w:rPr>
            </w:pPr>
            <w:r w:rsidRPr="0076706E">
              <w:rPr>
                <w:sz w:val="22"/>
                <w:szCs w:val="22"/>
                <w:lang w:val="ga"/>
              </w:rPr>
              <w:t>863</w:t>
            </w:r>
          </w:p>
        </w:tc>
        <w:tc>
          <w:tcPr>
            <w:tcW w:w="1558" w:type="dxa"/>
          </w:tcPr>
          <w:p w14:paraId="15958FD5" w14:textId="78C76E42" w:rsidR="004D39D1" w:rsidRPr="0076706E" w:rsidRDefault="004D39D1" w:rsidP="0076706E">
            <w:pPr>
              <w:jc w:val="right"/>
              <w:rPr>
                <w:sz w:val="22"/>
                <w:szCs w:val="22"/>
              </w:rPr>
            </w:pPr>
            <w:r w:rsidRPr="0076706E">
              <w:rPr>
                <w:sz w:val="22"/>
                <w:szCs w:val="22"/>
                <w:lang w:val="ga"/>
              </w:rPr>
              <w:t>33</w:t>
            </w:r>
          </w:p>
        </w:tc>
        <w:tc>
          <w:tcPr>
            <w:tcW w:w="1553" w:type="dxa"/>
          </w:tcPr>
          <w:p w14:paraId="25BBA5CA" w14:textId="21327D5B" w:rsidR="004D39D1" w:rsidRPr="0076706E" w:rsidRDefault="004D39D1" w:rsidP="0076706E">
            <w:pPr>
              <w:jc w:val="right"/>
              <w:rPr>
                <w:sz w:val="22"/>
                <w:szCs w:val="22"/>
              </w:rPr>
            </w:pPr>
            <w:r w:rsidRPr="0076706E">
              <w:rPr>
                <w:sz w:val="22"/>
                <w:szCs w:val="22"/>
                <w:lang w:val="ga"/>
              </w:rPr>
              <w:t>3.8</w:t>
            </w:r>
          </w:p>
        </w:tc>
      </w:tr>
      <w:tr w:rsidR="004D39D1" w:rsidRPr="0076706E" w14:paraId="0DCFD366" w14:textId="77777777" w:rsidTr="00B90498">
        <w:trPr>
          <w:jc w:val="center"/>
        </w:trPr>
        <w:tc>
          <w:tcPr>
            <w:tcW w:w="2263" w:type="dxa"/>
          </w:tcPr>
          <w:p w14:paraId="425F5896" w14:textId="317B81A2" w:rsidR="004D39D1" w:rsidRPr="0076706E" w:rsidRDefault="004D39D1" w:rsidP="0076706E">
            <w:pPr>
              <w:rPr>
                <w:sz w:val="22"/>
                <w:szCs w:val="22"/>
              </w:rPr>
            </w:pPr>
            <w:r w:rsidRPr="0076706E">
              <w:rPr>
                <w:sz w:val="22"/>
                <w:szCs w:val="22"/>
                <w:lang w:val="ga"/>
              </w:rPr>
              <w:t>Comhairle Cathrach Chorcaí</w:t>
            </w:r>
          </w:p>
        </w:tc>
        <w:tc>
          <w:tcPr>
            <w:tcW w:w="1701" w:type="dxa"/>
          </w:tcPr>
          <w:p w14:paraId="5ED64031" w14:textId="7DDDA6C2" w:rsidR="004D39D1" w:rsidRPr="0076706E" w:rsidRDefault="004D39D1" w:rsidP="0076706E">
            <w:pPr>
              <w:jc w:val="right"/>
              <w:rPr>
                <w:sz w:val="22"/>
                <w:szCs w:val="22"/>
              </w:rPr>
            </w:pPr>
            <w:r w:rsidRPr="0076706E">
              <w:rPr>
                <w:sz w:val="22"/>
                <w:szCs w:val="22"/>
                <w:lang w:val="ga"/>
              </w:rPr>
              <w:t>1,552</w:t>
            </w:r>
          </w:p>
        </w:tc>
        <w:tc>
          <w:tcPr>
            <w:tcW w:w="1559" w:type="dxa"/>
          </w:tcPr>
          <w:p w14:paraId="5C697F80" w14:textId="203BCABE" w:rsidR="004D39D1" w:rsidRPr="0076706E" w:rsidRDefault="004D39D1" w:rsidP="0076706E">
            <w:pPr>
              <w:jc w:val="right"/>
              <w:rPr>
                <w:sz w:val="22"/>
                <w:szCs w:val="22"/>
              </w:rPr>
            </w:pPr>
            <w:r w:rsidRPr="0076706E">
              <w:rPr>
                <w:sz w:val="22"/>
                <w:szCs w:val="22"/>
                <w:lang w:val="ga"/>
              </w:rPr>
              <w:t>65</w:t>
            </w:r>
          </w:p>
        </w:tc>
        <w:tc>
          <w:tcPr>
            <w:tcW w:w="1563" w:type="dxa"/>
          </w:tcPr>
          <w:p w14:paraId="564D3A53" w14:textId="2BAAA714" w:rsidR="004D39D1" w:rsidRPr="0076706E" w:rsidRDefault="004D39D1" w:rsidP="0076706E">
            <w:pPr>
              <w:jc w:val="right"/>
              <w:rPr>
                <w:sz w:val="22"/>
                <w:szCs w:val="22"/>
              </w:rPr>
            </w:pPr>
            <w:r w:rsidRPr="0076706E">
              <w:rPr>
                <w:sz w:val="22"/>
                <w:szCs w:val="22"/>
                <w:lang w:val="ga"/>
              </w:rPr>
              <w:t>4.2</w:t>
            </w:r>
          </w:p>
        </w:tc>
        <w:tc>
          <w:tcPr>
            <w:tcW w:w="1422" w:type="dxa"/>
          </w:tcPr>
          <w:p w14:paraId="6BC36069" w14:textId="08E2F762" w:rsidR="004D39D1" w:rsidRPr="0076706E" w:rsidRDefault="004D39D1" w:rsidP="0076706E">
            <w:pPr>
              <w:jc w:val="right"/>
              <w:rPr>
                <w:sz w:val="22"/>
                <w:szCs w:val="22"/>
              </w:rPr>
            </w:pPr>
            <w:r w:rsidRPr="0076706E">
              <w:rPr>
                <w:sz w:val="22"/>
                <w:szCs w:val="22"/>
                <w:lang w:val="ga"/>
              </w:rPr>
              <w:t>1,560</w:t>
            </w:r>
          </w:p>
        </w:tc>
        <w:tc>
          <w:tcPr>
            <w:tcW w:w="1558" w:type="dxa"/>
          </w:tcPr>
          <w:p w14:paraId="41568951" w14:textId="15DDC9EC" w:rsidR="004D39D1" w:rsidRPr="0076706E" w:rsidRDefault="004D39D1" w:rsidP="0076706E">
            <w:pPr>
              <w:jc w:val="right"/>
              <w:rPr>
                <w:sz w:val="22"/>
                <w:szCs w:val="22"/>
              </w:rPr>
            </w:pPr>
            <w:r w:rsidRPr="0076706E">
              <w:rPr>
                <w:sz w:val="22"/>
                <w:szCs w:val="22"/>
                <w:lang w:val="ga"/>
              </w:rPr>
              <w:t>49</w:t>
            </w:r>
          </w:p>
        </w:tc>
        <w:tc>
          <w:tcPr>
            <w:tcW w:w="1553" w:type="dxa"/>
          </w:tcPr>
          <w:p w14:paraId="2FDEB4EE" w14:textId="28FFC17C" w:rsidR="004D39D1" w:rsidRPr="0076706E" w:rsidRDefault="004D39D1" w:rsidP="0076706E">
            <w:pPr>
              <w:jc w:val="right"/>
              <w:rPr>
                <w:sz w:val="22"/>
                <w:szCs w:val="22"/>
              </w:rPr>
            </w:pPr>
            <w:r w:rsidRPr="0076706E">
              <w:rPr>
                <w:sz w:val="22"/>
                <w:szCs w:val="22"/>
                <w:lang w:val="ga"/>
              </w:rPr>
              <w:t>3.1</w:t>
            </w:r>
          </w:p>
        </w:tc>
      </w:tr>
      <w:tr w:rsidR="004D39D1" w:rsidRPr="0076706E" w14:paraId="7E2FD676" w14:textId="77777777" w:rsidTr="00B90498">
        <w:trPr>
          <w:jc w:val="center"/>
        </w:trPr>
        <w:tc>
          <w:tcPr>
            <w:tcW w:w="2263" w:type="dxa"/>
          </w:tcPr>
          <w:p w14:paraId="36150334" w14:textId="6A290269" w:rsidR="004D39D1" w:rsidRPr="0076706E" w:rsidRDefault="004D39D1" w:rsidP="0076706E">
            <w:pPr>
              <w:rPr>
                <w:sz w:val="22"/>
                <w:szCs w:val="22"/>
              </w:rPr>
            </w:pPr>
            <w:r w:rsidRPr="0076706E">
              <w:rPr>
                <w:sz w:val="22"/>
                <w:szCs w:val="22"/>
                <w:lang w:val="ga"/>
              </w:rPr>
              <w:t>Comhairle Contae Chorcaí</w:t>
            </w:r>
          </w:p>
        </w:tc>
        <w:tc>
          <w:tcPr>
            <w:tcW w:w="1701" w:type="dxa"/>
          </w:tcPr>
          <w:p w14:paraId="5F28C013" w14:textId="595889A6" w:rsidR="004D39D1" w:rsidRPr="0076706E" w:rsidRDefault="004D39D1" w:rsidP="0076706E">
            <w:pPr>
              <w:jc w:val="right"/>
              <w:rPr>
                <w:sz w:val="22"/>
                <w:szCs w:val="22"/>
              </w:rPr>
            </w:pPr>
            <w:r w:rsidRPr="0076706E">
              <w:rPr>
                <w:sz w:val="22"/>
                <w:szCs w:val="22"/>
                <w:lang w:val="ga"/>
              </w:rPr>
              <w:t>2,649</w:t>
            </w:r>
          </w:p>
        </w:tc>
        <w:tc>
          <w:tcPr>
            <w:tcW w:w="1559" w:type="dxa"/>
          </w:tcPr>
          <w:p w14:paraId="395D7F1B" w14:textId="30DDA295" w:rsidR="004D39D1" w:rsidRPr="0076706E" w:rsidRDefault="004D39D1" w:rsidP="0076706E">
            <w:pPr>
              <w:jc w:val="right"/>
              <w:rPr>
                <w:sz w:val="22"/>
                <w:szCs w:val="22"/>
              </w:rPr>
            </w:pPr>
            <w:r w:rsidRPr="0076706E">
              <w:rPr>
                <w:sz w:val="22"/>
                <w:szCs w:val="22"/>
                <w:lang w:val="ga"/>
              </w:rPr>
              <w:t>83</w:t>
            </w:r>
          </w:p>
        </w:tc>
        <w:tc>
          <w:tcPr>
            <w:tcW w:w="1563" w:type="dxa"/>
          </w:tcPr>
          <w:p w14:paraId="52E1FF5B" w14:textId="4CD87498" w:rsidR="004D39D1" w:rsidRPr="0076706E" w:rsidRDefault="004D39D1" w:rsidP="0076706E">
            <w:pPr>
              <w:jc w:val="right"/>
              <w:rPr>
                <w:sz w:val="22"/>
                <w:szCs w:val="22"/>
              </w:rPr>
            </w:pPr>
            <w:r w:rsidRPr="0076706E">
              <w:rPr>
                <w:sz w:val="22"/>
                <w:szCs w:val="22"/>
                <w:lang w:val="ga"/>
              </w:rPr>
              <w:t>3.1</w:t>
            </w:r>
          </w:p>
        </w:tc>
        <w:tc>
          <w:tcPr>
            <w:tcW w:w="1422" w:type="dxa"/>
          </w:tcPr>
          <w:p w14:paraId="430E2A03" w14:textId="3B9781AA" w:rsidR="004D39D1" w:rsidRPr="0076706E" w:rsidRDefault="004D39D1" w:rsidP="0076706E">
            <w:pPr>
              <w:jc w:val="right"/>
              <w:rPr>
                <w:sz w:val="22"/>
                <w:szCs w:val="22"/>
              </w:rPr>
            </w:pPr>
            <w:r w:rsidRPr="0076706E">
              <w:rPr>
                <w:sz w:val="22"/>
                <w:szCs w:val="22"/>
                <w:lang w:val="ga"/>
              </w:rPr>
              <w:t>2,632</w:t>
            </w:r>
          </w:p>
        </w:tc>
        <w:tc>
          <w:tcPr>
            <w:tcW w:w="1558" w:type="dxa"/>
          </w:tcPr>
          <w:p w14:paraId="116E9AC5" w14:textId="78982498" w:rsidR="004D39D1" w:rsidRPr="0076706E" w:rsidRDefault="004D39D1" w:rsidP="0076706E">
            <w:pPr>
              <w:jc w:val="right"/>
              <w:rPr>
                <w:sz w:val="22"/>
                <w:szCs w:val="22"/>
              </w:rPr>
            </w:pPr>
            <w:r w:rsidRPr="0076706E">
              <w:rPr>
                <w:sz w:val="22"/>
                <w:szCs w:val="22"/>
                <w:lang w:val="ga"/>
              </w:rPr>
              <w:t>82</w:t>
            </w:r>
          </w:p>
        </w:tc>
        <w:tc>
          <w:tcPr>
            <w:tcW w:w="1553" w:type="dxa"/>
          </w:tcPr>
          <w:p w14:paraId="5B343DB3" w14:textId="76AE7913" w:rsidR="004D39D1" w:rsidRPr="0076706E" w:rsidRDefault="004D39D1" w:rsidP="0076706E">
            <w:pPr>
              <w:jc w:val="right"/>
              <w:rPr>
                <w:sz w:val="22"/>
                <w:szCs w:val="22"/>
              </w:rPr>
            </w:pPr>
            <w:r w:rsidRPr="0076706E">
              <w:rPr>
                <w:sz w:val="22"/>
                <w:szCs w:val="22"/>
                <w:lang w:val="ga"/>
              </w:rPr>
              <w:t>3.1</w:t>
            </w:r>
          </w:p>
        </w:tc>
      </w:tr>
      <w:tr w:rsidR="004D39D1" w:rsidRPr="0076706E" w14:paraId="7712F50E" w14:textId="77777777" w:rsidTr="00B90498">
        <w:trPr>
          <w:jc w:val="center"/>
        </w:trPr>
        <w:tc>
          <w:tcPr>
            <w:tcW w:w="2263" w:type="dxa"/>
          </w:tcPr>
          <w:p w14:paraId="0BC622D0" w14:textId="424E58D3" w:rsidR="004D39D1" w:rsidRPr="0076706E" w:rsidRDefault="004D39D1" w:rsidP="0076706E">
            <w:pPr>
              <w:rPr>
                <w:sz w:val="22"/>
                <w:szCs w:val="22"/>
              </w:rPr>
            </w:pPr>
            <w:r w:rsidRPr="0076706E">
              <w:rPr>
                <w:sz w:val="22"/>
                <w:szCs w:val="22"/>
                <w:lang w:val="ga"/>
              </w:rPr>
              <w:t>Comhairle Contae Dhún na nGall</w:t>
            </w:r>
          </w:p>
        </w:tc>
        <w:tc>
          <w:tcPr>
            <w:tcW w:w="1701" w:type="dxa"/>
          </w:tcPr>
          <w:p w14:paraId="4B324A6C" w14:textId="307C0532" w:rsidR="004D39D1" w:rsidRPr="0076706E" w:rsidRDefault="004D39D1" w:rsidP="0076706E">
            <w:pPr>
              <w:jc w:val="right"/>
              <w:rPr>
                <w:sz w:val="22"/>
                <w:szCs w:val="22"/>
              </w:rPr>
            </w:pPr>
            <w:r w:rsidRPr="0076706E">
              <w:rPr>
                <w:sz w:val="22"/>
                <w:szCs w:val="22"/>
                <w:lang w:val="ga"/>
              </w:rPr>
              <w:t>1,173</w:t>
            </w:r>
          </w:p>
        </w:tc>
        <w:tc>
          <w:tcPr>
            <w:tcW w:w="1559" w:type="dxa"/>
          </w:tcPr>
          <w:p w14:paraId="635DE84D" w14:textId="41B2F383" w:rsidR="004D39D1" w:rsidRPr="0076706E" w:rsidRDefault="004D39D1" w:rsidP="0076706E">
            <w:pPr>
              <w:jc w:val="right"/>
              <w:rPr>
                <w:sz w:val="22"/>
                <w:szCs w:val="22"/>
              </w:rPr>
            </w:pPr>
            <w:r w:rsidRPr="0076706E">
              <w:rPr>
                <w:sz w:val="22"/>
                <w:szCs w:val="22"/>
                <w:lang w:val="ga"/>
              </w:rPr>
              <w:t>41</w:t>
            </w:r>
          </w:p>
        </w:tc>
        <w:tc>
          <w:tcPr>
            <w:tcW w:w="1563" w:type="dxa"/>
          </w:tcPr>
          <w:p w14:paraId="24A5AE5C" w14:textId="26FDCC41" w:rsidR="004D39D1" w:rsidRPr="0076706E" w:rsidRDefault="004D39D1" w:rsidP="0076706E">
            <w:pPr>
              <w:jc w:val="right"/>
              <w:rPr>
                <w:sz w:val="22"/>
                <w:szCs w:val="22"/>
              </w:rPr>
            </w:pPr>
            <w:r w:rsidRPr="0076706E">
              <w:rPr>
                <w:sz w:val="22"/>
                <w:szCs w:val="22"/>
                <w:lang w:val="ga"/>
              </w:rPr>
              <w:t>3.5</w:t>
            </w:r>
          </w:p>
        </w:tc>
        <w:tc>
          <w:tcPr>
            <w:tcW w:w="1422" w:type="dxa"/>
          </w:tcPr>
          <w:p w14:paraId="031ED7D7" w14:textId="524B06F2" w:rsidR="004D39D1" w:rsidRPr="0076706E" w:rsidRDefault="004D39D1" w:rsidP="0076706E">
            <w:pPr>
              <w:jc w:val="right"/>
              <w:rPr>
                <w:sz w:val="22"/>
                <w:szCs w:val="22"/>
              </w:rPr>
            </w:pPr>
            <w:r w:rsidRPr="0076706E">
              <w:rPr>
                <w:sz w:val="22"/>
                <w:szCs w:val="22"/>
                <w:lang w:val="ga"/>
              </w:rPr>
              <w:t>1,185</w:t>
            </w:r>
          </w:p>
        </w:tc>
        <w:tc>
          <w:tcPr>
            <w:tcW w:w="1558" w:type="dxa"/>
          </w:tcPr>
          <w:p w14:paraId="514B1378" w14:textId="7FC0CE74" w:rsidR="004D39D1" w:rsidRPr="0076706E" w:rsidRDefault="004D39D1" w:rsidP="0076706E">
            <w:pPr>
              <w:jc w:val="right"/>
              <w:rPr>
                <w:sz w:val="22"/>
                <w:szCs w:val="22"/>
              </w:rPr>
            </w:pPr>
            <w:r w:rsidRPr="0076706E">
              <w:rPr>
                <w:sz w:val="22"/>
                <w:szCs w:val="22"/>
                <w:lang w:val="ga"/>
              </w:rPr>
              <w:t>42</w:t>
            </w:r>
          </w:p>
        </w:tc>
        <w:tc>
          <w:tcPr>
            <w:tcW w:w="1553" w:type="dxa"/>
          </w:tcPr>
          <w:p w14:paraId="4836BD8F" w14:textId="1E67D59A" w:rsidR="004D39D1" w:rsidRPr="0076706E" w:rsidRDefault="004D39D1" w:rsidP="0076706E">
            <w:pPr>
              <w:jc w:val="right"/>
              <w:rPr>
                <w:sz w:val="22"/>
                <w:szCs w:val="22"/>
              </w:rPr>
            </w:pPr>
            <w:r w:rsidRPr="0076706E">
              <w:rPr>
                <w:sz w:val="22"/>
                <w:szCs w:val="22"/>
                <w:lang w:val="ga"/>
              </w:rPr>
              <w:t>3.5</w:t>
            </w:r>
          </w:p>
        </w:tc>
      </w:tr>
      <w:tr w:rsidR="004D39D1" w:rsidRPr="0076706E" w14:paraId="6C780DDD" w14:textId="77777777" w:rsidTr="00B90498">
        <w:trPr>
          <w:jc w:val="center"/>
        </w:trPr>
        <w:tc>
          <w:tcPr>
            <w:tcW w:w="2263" w:type="dxa"/>
          </w:tcPr>
          <w:p w14:paraId="2EFDF2EC" w14:textId="52B278F5" w:rsidR="004D39D1" w:rsidRPr="0076706E" w:rsidRDefault="004D39D1" w:rsidP="0076706E">
            <w:pPr>
              <w:rPr>
                <w:sz w:val="22"/>
                <w:szCs w:val="22"/>
              </w:rPr>
            </w:pPr>
            <w:r w:rsidRPr="0076706E">
              <w:rPr>
                <w:sz w:val="22"/>
                <w:szCs w:val="22"/>
                <w:lang w:val="ga"/>
              </w:rPr>
              <w:t>Comhairle Cathrach Bhaile Átha Cliath</w:t>
            </w:r>
          </w:p>
        </w:tc>
        <w:tc>
          <w:tcPr>
            <w:tcW w:w="1701" w:type="dxa"/>
          </w:tcPr>
          <w:p w14:paraId="5F5D0972" w14:textId="00D2BEC7" w:rsidR="004D39D1" w:rsidRPr="0076706E" w:rsidRDefault="004D39D1" w:rsidP="0076706E">
            <w:pPr>
              <w:jc w:val="right"/>
              <w:rPr>
                <w:sz w:val="22"/>
                <w:szCs w:val="22"/>
              </w:rPr>
            </w:pPr>
            <w:r w:rsidRPr="0076706E">
              <w:rPr>
                <w:sz w:val="22"/>
                <w:szCs w:val="22"/>
                <w:lang w:val="ga"/>
              </w:rPr>
              <w:t>5,961</w:t>
            </w:r>
          </w:p>
        </w:tc>
        <w:tc>
          <w:tcPr>
            <w:tcW w:w="1559" w:type="dxa"/>
          </w:tcPr>
          <w:p w14:paraId="0F403FB8" w14:textId="0934CA13" w:rsidR="004D39D1" w:rsidRPr="0076706E" w:rsidRDefault="004D39D1" w:rsidP="0076706E">
            <w:pPr>
              <w:jc w:val="right"/>
              <w:rPr>
                <w:sz w:val="22"/>
                <w:szCs w:val="22"/>
              </w:rPr>
            </w:pPr>
            <w:r w:rsidRPr="0076706E">
              <w:rPr>
                <w:sz w:val="22"/>
                <w:szCs w:val="22"/>
                <w:lang w:val="ga"/>
              </w:rPr>
              <w:t>285</w:t>
            </w:r>
          </w:p>
        </w:tc>
        <w:tc>
          <w:tcPr>
            <w:tcW w:w="1563" w:type="dxa"/>
          </w:tcPr>
          <w:p w14:paraId="2ED93F80" w14:textId="719195B4" w:rsidR="004D39D1" w:rsidRPr="0076706E" w:rsidRDefault="004D39D1" w:rsidP="0076706E">
            <w:pPr>
              <w:jc w:val="right"/>
              <w:rPr>
                <w:sz w:val="22"/>
                <w:szCs w:val="22"/>
              </w:rPr>
            </w:pPr>
            <w:r w:rsidRPr="0076706E">
              <w:rPr>
                <w:sz w:val="22"/>
                <w:szCs w:val="22"/>
                <w:lang w:val="ga"/>
              </w:rPr>
              <w:t>4.8</w:t>
            </w:r>
          </w:p>
        </w:tc>
        <w:tc>
          <w:tcPr>
            <w:tcW w:w="1422" w:type="dxa"/>
          </w:tcPr>
          <w:p w14:paraId="5F65DA2E" w14:textId="3B4C5AD2" w:rsidR="004D39D1" w:rsidRPr="0076706E" w:rsidRDefault="004D39D1" w:rsidP="0076706E">
            <w:pPr>
              <w:jc w:val="right"/>
              <w:rPr>
                <w:sz w:val="22"/>
                <w:szCs w:val="22"/>
              </w:rPr>
            </w:pPr>
            <w:r w:rsidRPr="0076706E">
              <w:rPr>
                <w:sz w:val="22"/>
                <w:szCs w:val="22"/>
                <w:lang w:val="ga"/>
              </w:rPr>
              <w:t>5,933</w:t>
            </w:r>
          </w:p>
        </w:tc>
        <w:tc>
          <w:tcPr>
            <w:tcW w:w="1558" w:type="dxa"/>
          </w:tcPr>
          <w:p w14:paraId="616FF7E4" w14:textId="22BD466E" w:rsidR="004D39D1" w:rsidRPr="0076706E" w:rsidRDefault="004D39D1" w:rsidP="0076706E">
            <w:pPr>
              <w:jc w:val="right"/>
              <w:rPr>
                <w:sz w:val="22"/>
                <w:szCs w:val="22"/>
              </w:rPr>
            </w:pPr>
            <w:r w:rsidRPr="0076706E">
              <w:rPr>
                <w:sz w:val="22"/>
                <w:szCs w:val="22"/>
                <w:lang w:val="ga"/>
              </w:rPr>
              <w:t>274</w:t>
            </w:r>
          </w:p>
        </w:tc>
        <w:tc>
          <w:tcPr>
            <w:tcW w:w="1553" w:type="dxa"/>
          </w:tcPr>
          <w:p w14:paraId="1F85D639" w14:textId="107A26A0" w:rsidR="004D39D1" w:rsidRPr="0076706E" w:rsidRDefault="004D39D1" w:rsidP="0076706E">
            <w:pPr>
              <w:jc w:val="right"/>
              <w:rPr>
                <w:sz w:val="22"/>
                <w:szCs w:val="22"/>
              </w:rPr>
            </w:pPr>
            <w:r w:rsidRPr="0076706E">
              <w:rPr>
                <w:sz w:val="22"/>
                <w:szCs w:val="22"/>
                <w:lang w:val="ga"/>
              </w:rPr>
              <w:t>4.6</w:t>
            </w:r>
          </w:p>
        </w:tc>
      </w:tr>
      <w:tr w:rsidR="004D39D1" w:rsidRPr="0076706E" w14:paraId="0F8D6818" w14:textId="77777777" w:rsidTr="00B90498">
        <w:trPr>
          <w:jc w:val="center"/>
        </w:trPr>
        <w:tc>
          <w:tcPr>
            <w:tcW w:w="2263" w:type="dxa"/>
          </w:tcPr>
          <w:p w14:paraId="751F1719" w14:textId="23D734D5" w:rsidR="004D39D1" w:rsidRPr="0076706E" w:rsidRDefault="004D39D1" w:rsidP="0076706E">
            <w:pPr>
              <w:rPr>
                <w:sz w:val="22"/>
                <w:szCs w:val="22"/>
              </w:rPr>
            </w:pPr>
            <w:r w:rsidRPr="0076706E">
              <w:rPr>
                <w:sz w:val="22"/>
                <w:szCs w:val="22"/>
                <w:lang w:val="ga"/>
              </w:rPr>
              <w:t>Comhairle Contae Dhún Laoghaire-Ráth an Dúin</w:t>
            </w:r>
          </w:p>
        </w:tc>
        <w:tc>
          <w:tcPr>
            <w:tcW w:w="1701" w:type="dxa"/>
          </w:tcPr>
          <w:p w14:paraId="44C6029B" w14:textId="6A15DDC6" w:rsidR="004D39D1" w:rsidRPr="0076706E" w:rsidRDefault="004D39D1" w:rsidP="0076706E">
            <w:pPr>
              <w:jc w:val="right"/>
              <w:rPr>
                <w:sz w:val="22"/>
                <w:szCs w:val="22"/>
              </w:rPr>
            </w:pPr>
            <w:r w:rsidRPr="0076706E">
              <w:rPr>
                <w:sz w:val="22"/>
                <w:szCs w:val="22"/>
                <w:lang w:val="ga"/>
              </w:rPr>
              <w:t>1,120</w:t>
            </w:r>
          </w:p>
        </w:tc>
        <w:tc>
          <w:tcPr>
            <w:tcW w:w="1559" w:type="dxa"/>
          </w:tcPr>
          <w:p w14:paraId="7B5EDD21" w14:textId="4938FA71" w:rsidR="004D39D1" w:rsidRPr="0076706E" w:rsidRDefault="004D39D1" w:rsidP="0076706E">
            <w:pPr>
              <w:jc w:val="right"/>
              <w:rPr>
                <w:sz w:val="22"/>
                <w:szCs w:val="22"/>
              </w:rPr>
            </w:pPr>
            <w:r w:rsidRPr="0076706E">
              <w:rPr>
                <w:sz w:val="22"/>
                <w:szCs w:val="22"/>
                <w:lang w:val="ga"/>
              </w:rPr>
              <w:t>41</w:t>
            </w:r>
          </w:p>
        </w:tc>
        <w:tc>
          <w:tcPr>
            <w:tcW w:w="1563" w:type="dxa"/>
          </w:tcPr>
          <w:p w14:paraId="01563F9E" w14:textId="79290E27" w:rsidR="004D39D1" w:rsidRPr="0076706E" w:rsidRDefault="004D39D1" w:rsidP="0076706E">
            <w:pPr>
              <w:jc w:val="right"/>
              <w:rPr>
                <w:sz w:val="22"/>
                <w:szCs w:val="22"/>
              </w:rPr>
            </w:pPr>
            <w:r w:rsidRPr="0076706E">
              <w:rPr>
                <w:sz w:val="22"/>
                <w:szCs w:val="22"/>
                <w:lang w:val="ga"/>
              </w:rPr>
              <w:t>3.7</w:t>
            </w:r>
          </w:p>
        </w:tc>
        <w:tc>
          <w:tcPr>
            <w:tcW w:w="1422" w:type="dxa"/>
          </w:tcPr>
          <w:p w14:paraId="64D330FE" w14:textId="11A3CD66" w:rsidR="004D39D1" w:rsidRPr="0076706E" w:rsidRDefault="004D39D1" w:rsidP="0076706E">
            <w:pPr>
              <w:jc w:val="right"/>
              <w:rPr>
                <w:sz w:val="22"/>
                <w:szCs w:val="22"/>
              </w:rPr>
            </w:pPr>
            <w:r w:rsidRPr="0076706E">
              <w:rPr>
                <w:sz w:val="22"/>
                <w:szCs w:val="22"/>
                <w:lang w:val="ga"/>
              </w:rPr>
              <w:t>1,111</w:t>
            </w:r>
          </w:p>
        </w:tc>
        <w:tc>
          <w:tcPr>
            <w:tcW w:w="1558" w:type="dxa"/>
          </w:tcPr>
          <w:p w14:paraId="150B5AA4" w14:textId="5243C167" w:rsidR="004D39D1" w:rsidRPr="0076706E" w:rsidRDefault="004D39D1" w:rsidP="0076706E">
            <w:pPr>
              <w:jc w:val="right"/>
              <w:rPr>
                <w:sz w:val="22"/>
                <w:szCs w:val="22"/>
              </w:rPr>
            </w:pPr>
            <w:r w:rsidRPr="0076706E">
              <w:rPr>
                <w:sz w:val="22"/>
                <w:szCs w:val="22"/>
                <w:lang w:val="ga"/>
              </w:rPr>
              <w:t>43</w:t>
            </w:r>
          </w:p>
        </w:tc>
        <w:tc>
          <w:tcPr>
            <w:tcW w:w="1553" w:type="dxa"/>
          </w:tcPr>
          <w:p w14:paraId="6FA106C3" w14:textId="39288C03" w:rsidR="004D39D1" w:rsidRPr="0076706E" w:rsidRDefault="004D39D1" w:rsidP="0076706E">
            <w:pPr>
              <w:jc w:val="right"/>
              <w:rPr>
                <w:sz w:val="22"/>
                <w:szCs w:val="22"/>
              </w:rPr>
            </w:pPr>
            <w:r w:rsidRPr="0076706E">
              <w:rPr>
                <w:sz w:val="22"/>
                <w:szCs w:val="22"/>
                <w:lang w:val="ga"/>
              </w:rPr>
              <w:t>3.9</w:t>
            </w:r>
          </w:p>
        </w:tc>
      </w:tr>
      <w:tr w:rsidR="004D39D1" w:rsidRPr="0076706E" w14:paraId="6DF349E9" w14:textId="77777777" w:rsidTr="00B90498">
        <w:trPr>
          <w:jc w:val="center"/>
        </w:trPr>
        <w:tc>
          <w:tcPr>
            <w:tcW w:w="2263" w:type="dxa"/>
          </w:tcPr>
          <w:p w14:paraId="3E1CA063" w14:textId="7DE155A6" w:rsidR="004D39D1" w:rsidRPr="0076706E" w:rsidRDefault="004D39D1" w:rsidP="0076706E">
            <w:pPr>
              <w:rPr>
                <w:sz w:val="22"/>
                <w:szCs w:val="22"/>
              </w:rPr>
            </w:pPr>
            <w:r w:rsidRPr="0076706E">
              <w:rPr>
                <w:sz w:val="22"/>
                <w:szCs w:val="22"/>
                <w:lang w:val="ga"/>
              </w:rPr>
              <w:t>T</w:t>
            </w:r>
            <w:r w:rsidR="005C4F21" w:rsidRPr="0076706E">
              <w:rPr>
                <w:sz w:val="22"/>
                <w:szCs w:val="22"/>
                <w:lang w:val="ga"/>
              </w:rPr>
              <w:t>ionól Réigiúnach an Oirthir &amp;</w:t>
            </w:r>
            <w:r w:rsidRPr="0076706E">
              <w:rPr>
                <w:sz w:val="22"/>
                <w:szCs w:val="22"/>
                <w:lang w:val="ga"/>
              </w:rPr>
              <w:t xml:space="preserve"> Lár Tíre </w:t>
            </w:r>
          </w:p>
        </w:tc>
        <w:tc>
          <w:tcPr>
            <w:tcW w:w="1701" w:type="dxa"/>
          </w:tcPr>
          <w:p w14:paraId="6B41DABE" w14:textId="675D1013" w:rsidR="004D39D1" w:rsidRPr="0076706E" w:rsidRDefault="004D39D1" w:rsidP="0076706E">
            <w:pPr>
              <w:jc w:val="right"/>
              <w:rPr>
                <w:sz w:val="22"/>
                <w:szCs w:val="22"/>
              </w:rPr>
            </w:pPr>
            <w:r w:rsidRPr="0076706E">
              <w:rPr>
                <w:sz w:val="22"/>
                <w:szCs w:val="22"/>
                <w:lang w:val="ga"/>
              </w:rPr>
              <w:t>17</w:t>
            </w:r>
          </w:p>
        </w:tc>
        <w:tc>
          <w:tcPr>
            <w:tcW w:w="1559" w:type="dxa"/>
          </w:tcPr>
          <w:p w14:paraId="587190A0" w14:textId="29EC9C17" w:rsidR="004D39D1" w:rsidRPr="0076706E" w:rsidRDefault="004D39D1" w:rsidP="0076706E">
            <w:pPr>
              <w:jc w:val="right"/>
              <w:rPr>
                <w:sz w:val="22"/>
                <w:szCs w:val="22"/>
              </w:rPr>
            </w:pPr>
            <w:r w:rsidRPr="0076706E">
              <w:rPr>
                <w:sz w:val="22"/>
                <w:szCs w:val="22"/>
                <w:lang w:val="ga"/>
              </w:rPr>
              <w:t>0</w:t>
            </w:r>
          </w:p>
        </w:tc>
        <w:tc>
          <w:tcPr>
            <w:tcW w:w="1563" w:type="dxa"/>
          </w:tcPr>
          <w:p w14:paraId="17C62FA8" w14:textId="3710E06F" w:rsidR="004D39D1" w:rsidRPr="0076706E" w:rsidRDefault="004D39D1" w:rsidP="0076706E">
            <w:pPr>
              <w:jc w:val="right"/>
              <w:rPr>
                <w:sz w:val="22"/>
                <w:szCs w:val="22"/>
              </w:rPr>
            </w:pPr>
            <w:r w:rsidRPr="0076706E">
              <w:rPr>
                <w:sz w:val="22"/>
                <w:szCs w:val="22"/>
                <w:lang w:val="ga"/>
              </w:rPr>
              <w:t>0.0</w:t>
            </w:r>
          </w:p>
        </w:tc>
        <w:tc>
          <w:tcPr>
            <w:tcW w:w="1422" w:type="dxa"/>
          </w:tcPr>
          <w:p w14:paraId="291EF83B" w14:textId="0C808B7B" w:rsidR="004D39D1" w:rsidRPr="0076706E" w:rsidRDefault="004D39D1" w:rsidP="0076706E">
            <w:pPr>
              <w:jc w:val="right"/>
              <w:rPr>
                <w:sz w:val="22"/>
                <w:szCs w:val="22"/>
              </w:rPr>
            </w:pPr>
            <w:r w:rsidRPr="0076706E">
              <w:rPr>
                <w:sz w:val="22"/>
                <w:szCs w:val="22"/>
                <w:lang w:val="ga"/>
              </w:rPr>
              <w:t>19</w:t>
            </w:r>
          </w:p>
        </w:tc>
        <w:tc>
          <w:tcPr>
            <w:tcW w:w="1558" w:type="dxa"/>
          </w:tcPr>
          <w:p w14:paraId="2425ABC1" w14:textId="0C5F6549" w:rsidR="004D39D1" w:rsidRPr="0076706E" w:rsidRDefault="004D39D1" w:rsidP="0076706E">
            <w:pPr>
              <w:jc w:val="right"/>
              <w:rPr>
                <w:sz w:val="22"/>
                <w:szCs w:val="22"/>
              </w:rPr>
            </w:pPr>
            <w:r w:rsidRPr="0076706E">
              <w:rPr>
                <w:sz w:val="22"/>
                <w:szCs w:val="22"/>
                <w:lang w:val="ga"/>
              </w:rPr>
              <w:t>0</w:t>
            </w:r>
          </w:p>
        </w:tc>
        <w:tc>
          <w:tcPr>
            <w:tcW w:w="1553" w:type="dxa"/>
          </w:tcPr>
          <w:p w14:paraId="543AC70E" w14:textId="6390184B" w:rsidR="004D39D1" w:rsidRPr="0076706E" w:rsidRDefault="004D39D1" w:rsidP="0076706E">
            <w:pPr>
              <w:jc w:val="right"/>
              <w:rPr>
                <w:sz w:val="22"/>
                <w:szCs w:val="22"/>
              </w:rPr>
            </w:pPr>
            <w:r w:rsidRPr="0076706E">
              <w:rPr>
                <w:sz w:val="22"/>
                <w:szCs w:val="22"/>
                <w:lang w:val="ga"/>
              </w:rPr>
              <w:t>0.0</w:t>
            </w:r>
          </w:p>
        </w:tc>
      </w:tr>
      <w:tr w:rsidR="004D39D1" w:rsidRPr="0076706E" w14:paraId="4BFFF82B" w14:textId="77777777" w:rsidTr="00B90498">
        <w:trPr>
          <w:jc w:val="center"/>
        </w:trPr>
        <w:tc>
          <w:tcPr>
            <w:tcW w:w="2263" w:type="dxa"/>
          </w:tcPr>
          <w:p w14:paraId="24ED2C56" w14:textId="701544F9" w:rsidR="004D39D1" w:rsidRPr="0076706E" w:rsidRDefault="004D39D1" w:rsidP="0076706E">
            <w:pPr>
              <w:rPr>
                <w:sz w:val="22"/>
                <w:szCs w:val="22"/>
              </w:rPr>
            </w:pPr>
            <w:r w:rsidRPr="0076706E">
              <w:rPr>
                <w:sz w:val="22"/>
                <w:szCs w:val="22"/>
                <w:lang w:val="ga"/>
              </w:rPr>
              <w:t>Ervia/Líonraí Gáis Éireann</w:t>
            </w:r>
          </w:p>
        </w:tc>
        <w:tc>
          <w:tcPr>
            <w:tcW w:w="1701" w:type="dxa"/>
          </w:tcPr>
          <w:p w14:paraId="39CAA035" w14:textId="70438C59" w:rsidR="004D39D1" w:rsidRPr="0076706E" w:rsidRDefault="004D39D1" w:rsidP="0076706E">
            <w:pPr>
              <w:jc w:val="right"/>
              <w:rPr>
                <w:sz w:val="22"/>
                <w:szCs w:val="22"/>
              </w:rPr>
            </w:pPr>
            <w:r w:rsidRPr="0076706E">
              <w:rPr>
                <w:sz w:val="22"/>
                <w:szCs w:val="22"/>
                <w:lang w:val="ga"/>
              </w:rPr>
              <w:t>1,141</w:t>
            </w:r>
          </w:p>
        </w:tc>
        <w:tc>
          <w:tcPr>
            <w:tcW w:w="1559" w:type="dxa"/>
          </w:tcPr>
          <w:p w14:paraId="2D70D73D" w14:textId="752CEC6E" w:rsidR="004D39D1" w:rsidRPr="0076706E" w:rsidRDefault="004D39D1" w:rsidP="0076706E">
            <w:pPr>
              <w:jc w:val="right"/>
              <w:rPr>
                <w:sz w:val="22"/>
                <w:szCs w:val="22"/>
              </w:rPr>
            </w:pPr>
            <w:r w:rsidRPr="0076706E">
              <w:rPr>
                <w:sz w:val="22"/>
                <w:szCs w:val="22"/>
                <w:lang w:val="ga"/>
              </w:rPr>
              <w:t>37</w:t>
            </w:r>
          </w:p>
        </w:tc>
        <w:tc>
          <w:tcPr>
            <w:tcW w:w="1563" w:type="dxa"/>
          </w:tcPr>
          <w:p w14:paraId="5CFE0BA9" w14:textId="1D7EDC51" w:rsidR="004D39D1" w:rsidRPr="0076706E" w:rsidRDefault="004D39D1" w:rsidP="0076706E">
            <w:pPr>
              <w:jc w:val="right"/>
              <w:rPr>
                <w:sz w:val="22"/>
                <w:szCs w:val="22"/>
              </w:rPr>
            </w:pPr>
            <w:r w:rsidRPr="0076706E">
              <w:rPr>
                <w:sz w:val="22"/>
                <w:szCs w:val="22"/>
                <w:lang w:val="ga"/>
              </w:rPr>
              <w:t>3.2</w:t>
            </w:r>
          </w:p>
        </w:tc>
        <w:tc>
          <w:tcPr>
            <w:tcW w:w="1422" w:type="dxa"/>
          </w:tcPr>
          <w:p w14:paraId="19123DB2" w14:textId="0416BACF" w:rsidR="004D39D1" w:rsidRPr="0076706E" w:rsidRDefault="004D39D1" w:rsidP="0076706E">
            <w:pPr>
              <w:jc w:val="right"/>
              <w:rPr>
                <w:sz w:val="22"/>
                <w:szCs w:val="22"/>
              </w:rPr>
            </w:pPr>
            <w:r w:rsidRPr="0076706E">
              <w:rPr>
                <w:sz w:val="22"/>
                <w:szCs w:val="22"/>
                <w:lang w:val="ga"/>
              </w:rPr>
              <w:t>1,124</w:t>
            </w:r>
          </w:p>
        </w:tc>
        <w:tc>
          <w:tcPr>
            <w:tcW w:w="1558" w:type="dxa"/>
          </w:tcPr>
          <w:p w14:paraId="6BD58D55" w14:textId="42BD6554" w:rsidR="004D39D1" w:rsidRPr="0076706E" w:rsidRDefault="004D39D1" w:rsidP="0076706E">
            <w:pPr>
              <w:jc w:val="right"/>
              <w:rPr>
                <w:sz w:val="22"/>
                <w:szCs w:val="22"/>
              </w:rPr>
            </w:pPr>
            <w:r w:rsidRPr="0076706E">
              <w:rPr>
                <w:sz w:val="22"/>
                <w:szCs w:val="22"/>
                <w:lang w:val="ga"/>
              </w:rPr>
              <w:t>40</w:t>
            </w:r>
          </w:p>
        </w:tc>
        <w:tc>
          <w:tcPr>
            <w:tcW w:w="1553" w:type="dxa"/>
          </w:tcPr>
          <w:p w14:paraId="7A9BF481" w14:textId="2A00E0D8" w:rsidR="004D39D1" w:rsidRPr="0076706E" w:rsidRDefault="004D39D1" w:rsidP="0076706E">
            <w:pPr>
              <w:jc w:val="right"/>
              <w:rPr>
                <w:sz w:val="22"/>
                <w:szCs w:val="22"/>
              </w:rPr>
            </w:pPr>
            <w:r w:rsidRPr="0076706E">
              <w:rPr>
                <w:sz w:val="22"/>
                <w:szCs w:val="22"/>
                <w:lang w:val="ga"/>
              </w:rPr>
              <w:t>3.6</w:t>
            </w:r>
          </w:p>
        </w:tc>
      </w:tr>
      <w:tr w:rsidR="004D39D1" w:rsidRPr="0076706E" w14:paraId="4F456943" w14:textId="77777777" w:rsidTr="00B90498">
        <w:trPr>
          <w:jc w:val="center"/>
        </w:trPr>
        <w:tc>
          <w:tcPr>
            <w:tcW w:w="2263" w:type="dxa"/>
          </w:tcPr>
          <w:p w14:paraId="40593F1A" w14:textId="7B03E842" w:rsidR="004D39D1" w:rsidRPr="0076706E" w:rsidRDefault="004D39D1" w:rsidP="0076706E">
            <w:pPr>
              <w:rPr>
                <w:sz w:val="22"/>
                <w:szCs w:val="22"/>
              </w:rPr>
            </w:pPr>
            <w:r w:rsidRPr="0076706E">
              <w:rPr>
                <w:sz w:val="22"/>
                <w:szCs w:val="22"/>
                <w:lang w:val="ga"/>
              </w:rPr>
              <w:t>Comhairle Contae Fhine Gall</w:t>
            </w:r>
          </w:p>
        </w:tc>
        <w:tc>
          <w:tcPr>
            <w:tcW w:w="1701" w:type="dxa"/>
          </w:tcPr>
          <w:p w14:paraId="3AD69E50" w14:textId="69A6500D" w:rsidR="004D39D1" w:rsidRPr="0076706E" w:rsidRDefault="004D39D1" w:rsidP="0076706E">
            <w:pPr>
              <w:jc w:val="right"/>
              <w:rPr>
                <w:sz w:val="22"/>
                <w:szCs w:val="22"/>
              </w:rPr>
            </w:pPr>
            <w:r w:rsidRPr="0076706E">
              <w:rPr>
                <w:sz w:val="22"/>
                <w:szCs w:val="22"/>
                <w:lang w:val="ga"/>
              </w:rPr>
              <w:t>1,522</w:t>
            </w:r>
          </w:p>
        </w:tc>
        <w:tc>
          <w:tcPr>
            <w:tcW w:w="1559" w:type="dxa"/>
          </w:tcPr>
          <w:p w14:paraId="5684430B" w14:textId="57771C24" w:rsidR="004D39D1" w:rsidRPr="0076706E" w:rsidRDefault="004D39D1" w:rsidP="0076706E">
            <w:pPr>
              <w:jc w:val="right"/>
              <w:rPr>
                <w:sz w:val="22"/>
                <w:szCs w:val="22"/>
              </w:rPr>
            </w:pPr>
            <w:r w:rsidRPr="0076706E">
              <w:rPr>
                <w:sz w:val="22"/>
                <w:szCs w:val="22"/>
                <w:lang w:val="ga"/>
              </w:rPr>
              <w:t>56</w:t>
            </w:r>
          </w:p>
        </w:tc>
        <w:tc>
          <w:tcPr>
            <w:tcW w:w="1563" w:type="dxa"/>
          </w:tcPr>
          <w:p w14:paraId="2B0CF0FD" w14:textId="26D6C8AC" w:rsidR="004D39D1" w:rsidRPr="0076706E" w:rsidRDefault="004D39D1" w:rsidP="0076706E">
            <w:pPr>
              <w:jc w:val="right"/>
              <w:rPr>
                <w:sz w:val="22"/>
                <w:szCs w:val="22"/>
              </w:rPr>
            </w:pPr>
            <w:r w:rsidRPr="0076706E">
              <w:rPr>
                <w:sz w:val="22"/>
                <w:szCs w:val="22"/>
                <w:lang w:val="ga"/>
              </w:rPr>
              <w:t>3.7</w:t>
            </w:r>
          </w:p>
        </w:tc>
        <w:tc>
          <w:tcPr>
            <w:tcW w:w="1422" w:type="dxa"/>
          </w:tcPr>
          <w:p w14:paraId="2A85D448" w14:textId="13724502" w:rsidR="004D39D1" w:rsidRPr="0076706E" w:rsidRDefault="004D39D1" w:rsidP="0076706E">
            <w:pPr>
              <w:jc w:val="right"/>
              <w:rPr>
                <w:sz w:val="22"/>
                <w:szCs w:val="22"/>
              </w:rPr>
            </w:pPr>
            <w:r w:rsidRPr="0076706E">
              <w:rPr>
                <w:sz w:val="22"/>
                <w:szCs w:val="22"/>
                <w:lang w:val="ga"/>
              </w:rPr>
              <w:t>1,526</w:t>
            </w:r>
          </w:p>
        </w:tc>
        <w:tc>
          <w:tcPr>
            <w:tcW w:w="1558" w:type="dxa"/>
          </w:tcPr>
          <w:p w14:paraId="6B2D94BD" w14:textId="76E5301D" w:rsidR="004D39D1" w:rsidRPr="0076706E" w:rsidRDefault="004D39D1" w:rsidP="0076706E">
            <w:pPr>
              <w:jc w:val="right"/>
              <w:rPr>
                <w:sz w:val="22"/>
                <w:szCs w:val="22"/>
              </w:rPr>
            </w:pPr>
            <w:r w:rsidRPr="0076706E">
              <w:rPr>
                <w:sz w:val="22"/>
                <w:szCs w:val="22"/>
                <w:lang w:val="ga"/>
              </w:rPr>
              <w:t>47</w:t>
            </w:r>
          </w:p>
        </w:tc>
        <w:tc>
          <w:tcPr>
            <w:tcW w:w="1553" w:type="dxa"/>
          </w:tcPr>
          <w:p w14:paraId="4EAFF48B" w14:textId="7EBE9203" w:rsidR="004D39D1" w:rsidRPr="0076706E" w:rsidRDefault="004D39D1" w:rsidP="0076706E">
            <w:pPr>
              <w:jc w:val="right"/>
              <w:rPr>
                <w:sz w:val="22"/>
                <w:szCs w:val="22"/>
              </w:rPr>
            </w:pPr>
            <w:r w:rsidRPr="0076706E">
              <w:rPr>
                <w:sz w:val="22"/>
                <w:szCs w:val="22"/>
                <w:lang w:val="ga"/>
              </w:rPr>
              <w:t>3.1</w:t>
            </w:r>
          </w:p>
        </w:tc>
      </w:tr>
      <w:tr w:rsidR="004D39D1" w:rsidRPr="0076706E" w14:paraId="58099D19" w14:textId="77777777" w:rsidTr="00B90498">
        <w:trPr>
          <w:jc w:val="center"/>
        </w:trPr>
        <w:tc>
          <w:tcPr>
            <w:tcW w:w="2263" w:type="dxa"/>
          </w:tcPr>
          <w:p w14:paraId="5E4756DD" w14:textId="5FF22A14" w:rsidR="004D39D1" w:rsidRPr="0076706E" w:rsidRDefault="004D39D1" w:rsidP="0076706E">
            <w:pPr>
              <w:rPr>
                <w:sz w:val="22"/>
                <w:szCs w:val="22"/>
              </w:rPr>
            </w:pPr>
            <w:r w:rsidRPr="0076706E">
              <w:rPr>
                <w:sz w:val="22"/>
                <w:szCs w:val="22"/>
                <w:lang w:val="ga"/>
              </w:rPr>
              <w:t>Comhairle Cathrach na Gaillimhe</w:t>
            </w:r>
          </w:p>
        </w:tc>
        <w:tc>
          <w:tcPr>
            <w:tcW w:w="1701" w:type="dxa"/>
          </w:tcPr>
          <w:p w14:paraId="71DC4F86" w14:textId="0AFC86D9" w:rsidR="004D39D1" w:rsidRPr="0076706E" w:rsidRDefault="004D39D1" w:rsidP="0076706E">
            <w:pPr>
              <w:jc w:val="right"/>
              <w:rPr>
                <w:sz w:val="22"/>
                <w:szCs w:val="22"/>
              </w:rPr>
            </w:pPr>
            <w:r w:rsidRPr="0076706E">
              <w:rPr>
                <w:sz w:val="22"/>
                <w:szCs w:val="22"/>
                <w:lang w:val="ga"/>
              </w:rPr>
              <w:t>523</w:t>
            </w:r>
          </w:p>
        </w:tc>
        <w:tc>
          <w:tcPr>
            <w:tcW w:w="1559" w:type="dxa"/>
          </w:tcPr>
          <w:p w14:paraId="2BE3AF75" w14:textId="0F7F6560" w:rsidR="004D39D1" w:rsidRPr="0076706E" w:rsidRDefault="004D39D1" w:rsidP="0076706E">
            <w:pPr>
              <w:jc w:val="right"/>
              <w:rPr>
                <w:sz w:val="22"/>
                <w:szCs w:val="22"/>
              </w:rPr>
            </w:pPr>
            <w:r w:rsidRPr="0076706E">
              <w:rPr>
                <w:sz w:val="22"/>
                <w:szCs w:val="22"/>
                <w:lang w:val="ga"/>
              </w:rPr>
              <w:t>48</w:t>
            </w:r>
          </w:p>
        </w:tc>
        <w:tc>
          <w:tcPr>
            <w:tcW w:w="1563" w:type="dxa"/>
          </w:tcPr>
          <w:p w14:paraId="58CEE502" w14:textId="18DD3FA2" w:rsidR="004D39D1" w:rsidRPr="0076706E" w:rsidRDefault="004D39D1" w:rsidP="0076706E">
            <w:pPr>
              <w:jc w:val="right"/>
              <w:rPr>
                <w:sz w:val="22"/>
                <w:szCs w:val="22"/>
              </w:rPr>
            </w:pPr>
            <w:r w:rsidRPr="0076706E">
              <w:rPr>
                <w:sz w:val="22"/>
                <w:szCs w:val="22"/>
                <w:lang w:val="ga"/>
              </w:rPr>
              <w:t>9.2</w:t>
            </w:r>
          </w:p>
        </w:tc>
        <w:tc>
          <w:tcPr>
            <w:tcW w:w="1422" w:type="dxa"/>
          </w:tcPr>
          <w:p w14:paraId="14345ED6" w14:textId="4ACEA6BB" w:rsidR="004D39D1" w:rsidRPr="0076706E" w:rsidRDefault="004D39D1" w:rsidP="0076706E">
            <w:pPr>
              <w:jc w:val="right"/>
              <w:rPr>
                <w:sz w:val="22"/>
                <w:szCs w:val="22"/>
              </w:rPr>
            </w:pPr>
            <w:r w:rsidRPr="0076706E">
              <w:rPr>
                <w:sz w:val="22"/>
                <w:szCs w:val="22"/>
                <w:lang w:val="ga"/>
              </w:rPr>
              <w:t>536</w:t>
            </w:r>
          </w:p>
        </w:tc>
        <w:tc>
          <w:tcPr>
            <w:tcW w:w="1558" w:type="dxa"/>
          </w:tcPr>
          <w:p w14:paraId="3826FACE" w14:textId="5173B841" w:rsidR="004D39D1" w:rsidRPr="0076706E" w:rsidRDefault="004D39D1" w:rsidP="0076706E">
            <w:pPr>
              <w:jc w:val="right"/>
              <w:rPr>
                <w:sz w:val="22"/>
                <w:szCs w:val="22"/>
              </w:rPr>
            </w:pPr>
            <w:r w:rsidRPr="0076706E">
              <w:rPr>
                <w:sz w:val="22"/>
                <w:szCs w:val="22"/>
                <w:lang w:val="ga"/>
              </w:rPr>
              <w:t>18</w:t>
            </w:r>
          </w:p>
        </w:tc>
        <w:tc>
          <w:tcPr>
            <w:tcW w:w="1553" w:type="dxa"/>
          </w:tcPr>
          <w:p w14:paraId="4A707A1E" w14:textId="6FF46B3B" w:rsidR="004D39D1" w:rsidRPr="0076706E" w:rsidRDefault="004D39D1" w:rsidP="0076706E">
            <w:pPr>
              <w:jc w:val="right"/>
              <w:rPr>
                <w:sz w:val="22"/>
                <w:szCs w:val="22"/>
              </w:rPr>
            </w:pPr>
            <w:r w:rsidRPr="0076706E">
              <w:rPr>
                <w:sz w:val="22"/>
                <w:szCs w:val="22"/>
                <w:lang w:val="ga"/>
              </w:rPr>
              <w:t>3.4</w:t>
            </w:r>
          </w:p>
        </w:tc>
      </w:tr>
      <w:tr w:rsidR="004D39D1" w:rsidRPr="0076706E" w14:paraId="4CC3D455" w14:textId="77777777" w:rsidTr="00B90498">
        <w:trPr>
          <w:jc w:val="center"/>
        </w:trPr>
        <w:tc>
          <w:tcPr>
            <w:tcW w:w="2263" w:type="dxa"/>
          </w:tcPr>
          <w:p w14:paraId="475A5879" w14:textId="77777777" w:rsidR="004D39D1" w:rsidRDefault="004D39D1" w:rsidP="0076706E">
            <w:pPr>
              <w:rPr>
                <w:sz w:val="22"/>
                <w:szCs w:val="22"/>
                <w:lang w:val="ga"/>
              </w:rPr>
            </w:pPr>
            <w:r w:rsidRPr="0076706E">
              <w:rPr>
                <w:sz w:val="22"/>
                <w:szCs w:val="22"/>
                <w:lang w:val="ga"/>
              </w:rPr>
              <w:t>Comhairle Contae na Gaillimhe</w:t>
            </w:r>
          </w:p>
          <w:p w14:paraId="73400DA1" w14:textId="326427DF" w:rsidR="00DA506D" w:rsidRPr="0076706E" w:rsidRDefault="00DA506D" w:rsidP="0076706E">
            <w:pPr>
              <w:rPr>
                <w:sz w:val="22"/>
                <w:szCs w:val="22"/>
              </w:rPr>
            </w:pPr>
          </w:p>
        </w:tc>
        <w:tc>
          <w:tcPr>
            <w:tcW w:w="1701" w:type="dxa"/>
          </w:tcPr>
          <w:p w14:paraId="7B57DC62" w14:textId="14CDEE54" w:rsidR="004D39D1" w:rsidRPr="0076706E" w:rsidRDefault="004D39D1" w:rsidP="0076706E">
            <w:pPr>
              <w:jc w:val="right"/>
              <w:rPr>
                <w:sz w:val="22"/>
                <w:szCs w:val="22"/>
              </w:rPr>
            </w:pPr>
            <w:r w:rsidRPr="0076706E">
              <w:rPr>
                <w:sz w:val="22"/>
                <w:szCs w:val="22"/>
                <w:lang w:val="ga"/>
              </w:rPr>
              <w:lastRenderedPageBreak/>
              <w:t>813</w:t>
            </w:r>
          </w:p>
        </w:tc>
        <w:tc>
          <w:tcPr>
            <w:tcW w:w="1559" w:type="dxa"/>
          </w:tcPr>
          <w:p w14:paraId="74AEA864" w14:textId="2560D49D" w:rsidR="004D39D1" w:rsidRPr="0076706E" w:rsidRDefault="004D39D1" w:rsidP="0076706E">
            <w:pPr>
              <w:jc w:val="right"/>
              <w:rPr>
                <w:sz w:val="22"/>
                <w:szCs w:val="22"/>
              </w:rPr>
            </w:pPr>
            <w:r w:rsidRPr="0076706E">
              <w:rPr>
                <w:sz w:val="22"/>
                <w:szCs w:val="22"/>
                <w:lang w:val="ga"/>
              </w:rPr>
              <w:t>27</w:t>
            </w:r>
          </w:p>
        </w:tc>
        <w:tc>
          <w:tcPr>
            <w:tcW w:w="1563" w:type="dxa"/>
          </w:tcPr>
          <w:p w14:paraId="6B7EE9DB" w14:textId="7ADEF8D3" w:rsidR="004D39D1" w:rsidRPr="0076706E" w:rsidRDefault="004D39D1" w:rsidP="0076706E">
            <w:pPr>
              <w:jc w:val="right"/>
              <w:rPr>
                <w:sz w:val="22"/>
                <w:szCs w:val="22"/>
              </w:rPr>
            </w:pPr>
            <w:r w:rsidRPr="0076706E">
              <w:rPr>
                <w:sz w:val="22"/>
                <w:szCs w:val="22"/>
                <w:lang w:val="ga"/>
              </w:rPr>
              <w:t>3.3</w:t>
            </w:r>
          </w:p>
        </w:tc>
        <w:tc>
          <w:tcPr>
            <w:tcW w:w="1422" w:type="dxa"/>
          </w:tcPr>
          <w:p w14:paraId="7EDE5531" w14:textId="74DF400D" w:rsidR="004D39D1" w:rsidRPr="0076706E" w:rsidRDefault="004D39D1" w:rsidP="0076706E">
            <w:pPr>
              <w:jc w:val="right"/>
              <w:rPr>
                <w:sz w:val="22"/>
                <w:szCs w:val="22"/>
              </w:rPr>
            </w:pPr>
            <w:r w:rsidRPr="0076706E">
              <w:rPr>
                <w:sz w:val="22"/>
                <w:szCs w:val="22"/>
                <w:lang w:val="ga"/>
              </w:rPr>
              <w:t>825</w:t>
            </w:r>
          </w:p>
        </w:tc>
        <w:tc>
          <w:tcPr>
            <w:tcW w:w="1558" w:type="dxa"/>
          </w:tcPr>
          <w:p w14:paraId="32772287" w14:textId="5F7068DB" w:rsidR="004D39D1" w:rsidRPr="0076706E" w:rsidRDefault="004D39D1" w:rsidP="0076706E">
            <w:pPr>
              <w:jc w:val="right"/>
              <w:rPr>
                <w:sz w:val="22"/>
                <w:szCs w:val="22"/>
              </w:rPr>
            </w:pPr>
            <w:r w:rsidRPr="0076706E">
              <w:rPr>
                <w:sz w:val="22"/>
                <w:szCs w:val="22"/>
                <w:lang w:val="ga"/>
              </w:rPr>
              <w:t>25</w:t>
            </w:r>
          </w:p>
        </w:tc>
        <w:tc>
          <w:tcPr>
            <w:tcW w:w="1553" w:type="dxa"/>
          </w:tcPr>
          <w:p w14:paraId="1F7453E9" w14:textId="0EC2B73D" w:rsidR="004D39D1" w:rsidRPr="0076706E" w:rsidRDefault="004D39D1" w:rsidP="0076706E">
            <w:pPr>
              <w:jc w:val="right"/>
              <w:rPr>
                <w:sz w:val="22"/>
                <w:szCs w:val="22"/>
              </w:rPr>
            </w:pPr>
            <w:r w:rsidRPr="0076706E">
              <w:rPr>
                <w:sz w:val="22"/>
                <w:szCs w:val="22"/>
                <w:lang w:val="ga"/>
              </w:rPr>
              <w:t>3.0</w:t>
            </w:r>
          </w:p>
        </w:tc>
      </w:tr>
      <w:tr w:rsidR="004D39D1" w:rsidRPr="0076706E" w14:paraId="09695495" w14:textId="77777777" w:rsidTr="00B90498">
        <w:trPr>
          <w:jc w:val="center"/>
        </w:trPr>
        <w:tc>
          <w:tcPr>
            <w:tcW w:w="2263" w:type="dxa"/>
          </w:tcPr>
          <w:p w14:paraId="167394FF" w14:textId="7613C571" w:rsidR="004D39D1" w:rsidRPr="003C4D0B" w:rsidRDefault="004D39D1" w:rsidP="0076706E">
            <w:pPr>
              <w:rPr>
                <w:b/>
                <w:sz w:val="22"/>
                <w:szCs w:val="22"/>
              </w:rPr>
            </w:pPr>
            <w:r w:rsidRPr="003C4D0B">
              <w:rPr>
                <w:sz w:val="22"/>
                <w:szCs w:val="22"/>
                <w:lang w:val="ga"/>
              </w:rPr>
              <w:t>An Chomhairle Oidhreachta</w:t>
            </w:r>
            <w:r w:rsidRPr="003C4D0B">
              <w:rPr>
                <w:b/>
                <w:bCs/>
                <w:sz w:val="22"/>
                <w:szCs w:val="22"/>
                <w:lang w:val="ga"/>
              </w:rPr>
              <w:t xml:space="preserve"> (Féach Tábla 6 i Rannán 2.2 den tuarascáil le haghaidh shonraí na bliana 2019) </w:t>
            </w:r>
          </w:p>
        </w:tc>
        <w:tc>
          <w:tcPr>
            <w:tcW w:w="1701" w:type="dxa"/>
          </w:tcPr>
          <w:p w14:paraId="6B27C33D" w14:textId="6088A54C" w:rsidR="004D39D1" w:rsidRPr="003C4D0B" w:rsidRDefault="0026187D" w:rsidP="0076706E">
            <w:pPr>
              <w:pStyle w:val="TableHead"/>
              <w:jc w:val="right"/>
              <w:rPr>
                <w:b w:val="0"/>
                <w:sz w:val="22"/>
                <w:szCs w:val="22"/>
              </w:rPr>
            </w:pPr>
            <w:r w:rsidRPr="003C4D0B">
              <w:rPr>
                <w:b w:val="0"/>
                <w:sz w:val="22"/>
                <w:szCs w:val="22"/>
                <w:lang w:val="ga"/>
              </w:rPr>
              <w:t>-</w:t>
            </w:r>
          </w:p>
        </w:tc>
        <w:tc>
          <w:tcPr>
            <w:tcW w:w="1559" w:type="dxa"/>
          </w:tcPr>
          <w:p w14:paraId="6F79FBBC" w14:textId="1ACB55E4" w:rsidR="004D39D1" w:rsidRPr="0076706E" w:rsidRDefault="0026187D" w:rsidP="0076706E">
            <w:pPr>
              <w:pStyle w:val="TableHead"/>
              <w:jc w:val="right"/>
              <w:rPr>
                <w:b w:val="0"/>
                <w:sz w:val="22"/>
                <w:szCs w:val="22"/>
              </w:rPr>
            </w:pPr>
            <w:r w:rsidRPr="0076706E">
              <w:rPr>
                <w:b w:val="0"/>
                <w:sz w:val="22"/>
                <w:szCs w:val="22"/>
                <w:lang w:val="ga"/>
              </w:rPr>
              <w:t>-</w:t>
            </w:r>
          </w:p>
        </w:tc>
        <w:tc>
          <w:tcPr>
            <w:tcW w:w="1563" w:type="dxa"/>
          </w:tcPr>
          <w:p w14:paraId="35BB4FD0" w14:textId="7D8B8502" w:rsidR="004D39D1" w:rsidRPr="0076706E" w:rsidRDefault="0026187D" w:rsidP="0076706E">
            <w:pPr>
              <w:pStyle w:val="TableHead"/>
              <w:jc w:val="right"/>
              <w:rPr>
                <w:b w:val="0"/>
                <w:sz w:val="22"/>
                <w:szCs w:val="22"/>
              </w:rPr>
            </w:pPr>
            <w:r w:rsidRPr="0076706E">
              <w:rPr>
                <w:b w:val="0"/>
                <w:sz w:val="22"/>
                <w:szCs w:val="22"/>
                <w:lang w:val="ga"/>
              </w:rPr>
              <w:t>-</w:t>
            </w:r>
          </w:p>
        </w:tc>
        <w:tc>
          <w:tcPr>
            <w:tcW w:w="1422" w:type="dxa"/>
          </w:tcPr>
          <w:p w14:paraId="6DF1A36B" w14:textId="33A9370C" w:rsidR="004D39D1" w:rsidRPr="0076706E" w:rsidRDefault="004D39D1" w:rsidP="0076706E">
            <w:pPr>
              <w:jc w:val="right"/>
              <w:rPr>
                <w:sz w:val="22"/>
                <w:szCs w:val="22"/>
              </w:rPr>
            </w:pPr>
            <w:r w:rsidRPr="0076706E">
              <w:rPr>
                <w:sz w:val="22"/>
                <w:szCs w:val="22"/>
                <w:lang w:val="ga"/>
              </w:rPr>
              <w:t>15</w:t>
            </w:r>
          </w:p>
        </w:tc>
        <w:tc>
          <w:tcPr>
            <w:tcW w:w="1558" w:type="dxa"/>
          </w:tcPr>
          <w:p w14:paraId="6A173D4C" w14:textId="76739231" w:rsidR="004D39D1" w:rsidRPr="0076706E" w:rsidRDefault="004D39D1" w:rsidP="0076706E">
            <w:pPr>
              <w:jc w:val="right"/>
              <w:rPr>
                <w:sz w:val="22"/>
                <w:szCs w:val="22"/>
              </w:rPr>
            </w:pPr>
            <w:r w:rsidRPr="0076706E">
              <w:rPr>
                <w:sz w:val="22"/>
                <w:szCs w:val="22"/>
                <w:lang w:val="ga"/>
              </w:rPr>
              <w:t>0</w:t>
            </w:r>
          </w:p>
        </w:tc>
        <w:tc>
          <w:tcPr>
            <w:tcW w:w="1553" w:type="dxa"/>
          </w:tcPr>
          <w:p w14:paraId="18978F83" w14:textId="5EFC5BED" w:rsidR="004D39D1" w:rsidRPr="0076706E" w:rsidRDefault="004D39D1" w:rsidP="0076706E">
            <w:pPr>
              <w:jc w:val="right"/>
              <w:rPr>
                <w:sz w:val="22"/>
                <w:szCs w:val="22"/>
              </w:rPr>
            </w:pPr>
            <w:r w:rsidRPr="0076706E">
              <w:rPr>
                <w:sz w:val="22"/>
                <w:szCs w:val="22"/>
                <w:lang w:val="ga"/>
              </w:rPr>
              <w:t>0.0</w:t>
            </w:r>
          </w:p>
        </w:tc>
      </w:tr>
      <w:tr w:rsidR="004D39D1" w:rsidRPr="0076706E" w14:paraId="42B92880" w14:textId="77777777" w:rsidTr="00B90498">
        <w:trPr>
          <w:jc w:val="center"/>
        </w:trPr>
        <w:tc>
          <w:tcPr>
            <w:tcW w:w="2263" w:type="dxa"/>
          </w:tcPr>
          <w:p w14:paraId="7D606E79" w14:textId="2740367C" w:rsidR="004D39D1" w:rsidRPr="0076706E" w:rsidRDefault="004D39D1" w:rsidP="0076706E">
            <w:pPr>
              <w:rPr>
                <w:sz w:val="22"/>
                <w:szCs w:val="22"/>
              </w:rPr>
            </w:pPr>
            <w:r w:rsidRPr="0076706E">
              <w:rPr>
                <w:sz w:val="22"/>
                <w:szCs w:val="22"/>
                <w:lang w:val="ga"/>
              </w:rPr>
              <w:t>An Gh</w:t>
            </w:r>
            <w:r w:rsidR="005C4F21" w:rsidRPr="0076706E">
              <w:rPr>
                <w:sz w:val="22"/>
                <w:szCs w:val="22"/>
                <w:lang w:val="ga"/>
              </w:rPr>
              <w:t>níomhaireacht um Thithíocht &amp;</w:t>
            </w:r>
            <w:r w:rsidRPr="0076706E">
              <w:rPr>
                <w:sz w:val="22"/>
                <w:szCs w:val="22"/>
                <w:lang w:val="ga"/>
              </w:rPr>
              <w:t xml:space="preserve"> Pobail Inbhuanaithe</w:t>
            </w:r>
          </w:p>
        </w:tc>
        <w:tc>
          <w:tcPr>
            <w:tcW w:w="1701" w:type="dxa"/>
          </w:tcPr>
          <w:p w14:paraId="777B044D" w14:textId="6090DA06" w:rsidR="004D39D1" w:rsidRPr="0076706E" w:rsidRDefault="004D39D1" w:rsidP="0076706E">
            <w:pPr>
              <w:jc w:val="right"/>
              <w:rPr>
                <w:sz w:val="22"/>
                <w:szCs w:val="22"/>
              </w:rPr>
            </w:pPr>
            <w:r w:rsidRPr="0076706E">
              <w:rPr>
                <w:sz w:val="22"/>
                <w:szCs w:val="22"/>
                <w:lang w:val="ga"/>
              </w:rPr>
              <w:t>88</w:t>
            </w:r>
          </w:p>
        </w:tc>
        <w:tc>
          <w:tcPr>
            <w:tcW w:w="1559" w:type="dxa"/>
          </w:tcPr>
          <w:p w14:paraId="4560F0FD" w14:textId="0E8BAA97" w:rsidR="004D39D1" w:rsidRPr="0076706E" w:rsidRDefault="004D39D1" w:rsidP="0076706E">
            <w:pPr>
              <w:jc w:val="right"/>
              <w:rPr>
                <w:sz w:val="22"/>
                <w:szCs w:val="22"/>
              </w:rPr>
            </w:pPr>
            <w:r w:rsidRPr="0076706E">
              <w:rPr>
                <w:sz w:val="22"/>
                <w:szCs w:val="22"/>
                <w:lang w:val="ga"/>
              </w:rPr>
              <w:t>7</w:t>
            </w:r>
          </w:p>
        </w:tc>
        <w:tc>
          <w:tcPr>
            <w:tcW w:w="1563" w:type="dxa"/>
          </w:tcPr>
          <w:p w14:paraId="3309ECDB" w14:textId="442FFEE8" w:rsidR="004D39D1" w:rsidRPr="0076706E" w:rsidRDefault="004D39D1" w:rsidP="0076706E">
            <w:pPr>
              <w:jc w:val="right"/>
              <w:rPr>
                <w:sz w:val="22"/>
                <w:szCs w:val="22"/>
              </w:rPr>
            </w:pPr>
            <w:r w:rsidRPr="0076706E">
              <w:rPr>
                <w:sz w:val="22"/>
                <w:szCs w:val="22"/>
                <w:lang w:val="ga"/>
              </w:rPr>
              <w:t>8.0</w:t>
            </w:r>
          </w:p>
        </w:tc>
        <w:tc>
          <w:tcPr>
            <w:tcW w:w="1422" w:type="dxa"/>
          </w:tcPr>
          <w:p w14:paraId="1ED06A52" w14:textId="7DB198CE" w:rsidR="004D39D1" w:rsidRPr="0076706E" w:rsidRDefault="004D39D1" w:rsidP="0076706E">
            <w:pPr>
              <w:jc w:val="right"/>
              <w:rPr>
                <w:sz w:val="22"/>
                <w:szCs w:val="22"/>
              </w:rPr>
            </w:pPr>
            <w:r w:rsidRPr="0076706E">
              <w:rPr>
                <w:sz w:val="22"/>
                <w:szCs w:val="22"/>
                <w:lang w:val="ga"/>
              </w:rPr>
              <w:t>115</w:t>
            </w:r>
          </w:p>
        </w:tc>
        <w:tc>
          <w:tcPr>
            <w:tcW w:w="1558" w:type="dxa"/>
          </w:tcPr>
          <w:p w14:paraId="3C8BA0AF" w14:textId="4ABC4C93" w:rsidR="004D39D1" w:rsidRPr="0076706E" w:rsidRDefault="004D39D1" w:rsidP="0076706E">
            <w:pPr>
              <w:jc w:val="right"/>
              <w:rPr>
                <w:sz w:val="22"/>
                <w:szCs w:val="22"/>
              </w:rPr>
            </w:pPr>
            <w:r w:rsidRPr="0076706E">
              <w:rPr>
                <w:sz w:val="22"/>
                <w:szCs w:val="22"/>
                <w:lang w:val="ga"/>
              </w:rPr>
              <w:t>8</w:t>
            </w:r>
          </w:p>
        </w:tc>
        <w:tc>
          <w:tcPr>
            <w:tcW w:w="1553" w:type="dxa"/>
          </w:tcPr>
          <w:p w14:paraId="53A02BB2" w14:textId="125F78DA" w:rsidR="004D39D1" w:rsidRPr="0076706E" w:rsidRDefault="004D39D1" w:rsidP="0076706E">
            <w:pPr>
              <w:jc w:val="right"/>
              <w:rPr>
                <w:sz w:val="22"/>
                <w:szCs w:val="22"/>
              </w:rPr>
            </w:pPr>
            <w:r w:rsidRPr="0076706E">
              <w:rPr>
                <w:sz w:val="22"/>
                <w:szCs w:val="22"/>
                <w:lang w:val="ga"/>
              </w:rPr>
              <w:t>7.0</w:t>
            </w:r>
          </w:p>
        </w:tc>
      </w:tr>
      <w:tr w:rsidR="004D39D1" w:rsidRPr="0076706E" w14:paraId="40D7DB44" w14:textId="77777777" w:rsidTr="00B90498">
        <w:trPr>
          <w:jc w:val="center"/>
        </w:trPr>
        <w:tc>
          <w:tcPr>
            <w:tcW w:w="2263" w:type="dxa"/>
          </w:tcPr>
          <w:p w14:paraId="0B6828DE" w14:textId="1B45A420" w:rsidR="004D39D1" w:rsidRPr="0076706E" w:rsidRDefault="004D39D1" w:rsidP="0076706E">
            <w:pPr>
              <w:rPr>
                <w:sz w:val="22"/>
                <w:szCs w:val="22"/>
              </w:rPr>
            </w:pPr>
            <w:r w:rsidRPr="0076706E">
              <w:rPr>
                <w:sz w:val="22"/>
                <w:szCs w:val="22"/>
                <w:lang w:val="ga"/>
              </w:rPr>
              <w:t>An Ghníomhaireacht Airgeadais do Thithe</w:t>
            </w:r>
          </w:p>
        </w:tc>
        <w:tc>
          <w:tcPr>
            <w:tcW w:w="1701" w:type="dxa"/>
          </w:tcPr>
          <w:p w14:paraId="35F48286" w14:textId="3008F923" w:rsidR="004D39D1" w:rsidRPr="0076706E" w:rsidRDefault="004D39D1" w:rsidP="0076706E">
            <w:pPr>
              <w:jc w:val="right"/>
              <w:rPr>
                <w:sz w:val="22"/>
                <w:szCs w:val="22"/>
              </w:rPr>
            </w:pPr>
            <w:r w:rsidRPr="0076706E">
              <w:rPr>
                <w:sz w:val="22"/>
                <w:szCs w:val="22"/>
                <w:lang w:val="ga"/>
              </w:rPr>
              <w:t>14</w:t>
            </w:r>
          </w:p>
        </w:tc>
        <w:tc>
          <w:tcPr>
            <w:tcW w:w="1559" w:type="dxa"/>
          </w:tcPr>
          <w:p w14:paraId="0040192A" w14:textId="1F1C1715" w:rsidR="004D39D1" w:rsidRPr="0076706E" w:rsidRDefault="004D39D1" w:rsidP="0076706E">
            <w:pPr>
              <w:jc w:val="right"/>
              <w:rPr>
                <w:sz w:val="22"/>
                <w:szCs w:val="22"/>
              </w:rPr>
            </w:pPr>
            <w:r w:rsidRPr="0076706E">
              <w:rPr>
                <w:sz w:val="22"/>
                <w:szCs w:val="22"/>
                <w:lang w:val="ga"/>
              </w:rPr>
              <w:t>0</w:t>
            </w:r>
          </w:p>
        </w:tc>
        <w:tc>
          <w:tcPr>
            <w:tcW w:w="1563" w:type="dxa"/>
          </w:tcPr>
          <w:p w14:paraId="36120280" w14:textId="0052F356" w:rsidR="004D39D1" w:rsidRPr="0076706E" w:rsidRDefault="004D39D1" w:rsidP="0076706E">
            <w:pPr>
              <w:jc w:val="right"/>
              <w:rPr>
                <w:sz w:val="22"/>
                <w:szCs w:val="22"/>
              </w:rPr>
            </w:pPr>
            <w:r w:rsidRPr="0076706E">
              <w:rPr>
                <w:sz w:val="22"/>
                <w:szCs w:val="22"/>
                <w:lang w:val="ga"/>
              </w:rPr>
              <w:t>0.0</w:t>
            </w:r>
          </w:p>
        </w:tc>
        <w:tc>
          <w:tcPr>
            <w:tcW w:w="1422" w:type="dxa"/>
          </w:tcPr>
          <w:p w14:paraId="6BF6C2B6" w14:textId="214001B0" w:rsidR="004D39D1" w:rsidRPr="0076706E" w:rsidRDefault="004D39D1" w:rsidP="0076706E">
            <w:pPr>
              <w:jc w:val="right"/>
              <w:rPr>
                <w:sz w:val="22"/>
                <w:szCs w:val="22"/>
              </w:rPr>
            </w:pPr>
            <w:r w:rsidRPr="0076706E">
              <w:rPr>
                <w:sz w:val="22"/>
                <w:szCs w:val="22"/>
                <w:lang w:val="ga"/>
              </w:rPr>
              <w:t>15</w:t>
            </w:r>
          </w:p>
        </w:tc>
        <w:tc>
          <w:tcPr>
            <w:tcW w:w="1558" w:type="dxa"/>
          </w:tcPr>
          <w:p w14:paraId="7498C304" w14:textId="34D27719" w:rsidR="004D39D1" w:rsidRPr="0076706E" w:rsidRDefault="004D39D1" w:rsidP="0076706E">
            <w:pPr>
              <w:jc w:val="right"/>
              <w:rPr>
                <w:sz w:val="22"/>
                <w:szCs w:val="22"/>
              </w:rPr>
            </w:pPr>
            <w:r w:rsidRPr="0076706E">
              <w:rPr>
                <w:sz w:val="22"/>
                <w:szCs w:val="22"/>
                <w:lang w:val="ga"/>
              </w:rPr>
              <w:t>0</w:t>
            </w:r>
          </w:p>
        </w:tc>
        <w:tc>
          <w:tcPr>
            <w:tcW w:w="1553" w:type="dxa"/>
          </w:tcPr>
          <w:p w14:paraId="237E56E2" w14:textId="73AC104B" w:rsidR="004D39D1" w:rsidRPr="0076706E" w:rsidRDefault="004D39D1" w:rsidP="0076706E">
            <w:pPr>
              <w:jc w:val="right"/>
              <w:rPr>
                <w:sz w:val="22"/>
                <w:szCs w:val="22"/>
              </w:rPr>
            </w:pPr>
            <w:r w:rsidRPr="0076706E">
              <w:rPr>
                <w:sz w:val="22"/>
                <w:szCs w:val="22"/>
                <w:lang w:val="ga"/>
              </w:rPr>
              <w:t>0.0</w:t>
            </w:r>
          </w:p>
        </w:tc>
      </w:tr>
      <w:tr w:rsidR="008D2D22" w:rsidRPr="0076706E" w14:paraId="6E97307E" w14:textId="77777777" w:rsidTr="00B90498">
        <w:trPr>
          <w:jc w:val="center"/>
        </w:trPr>
        <w:tc>
          <w:tcPr>
            <w:tcW w:w="2263" w:type="dxa"/>
          </w:tcPr>
          <w:p w14:paraId="547DAFC3" w14:textId="75B23E4F" w:rsidR="008D2D22" w:rsidRPr="0076706E" w:rsidRDefault="008D2D22" w:rsidP="0076706E">
            <w:pPr>
              <w:rPr>
                <w:sz w:val="22"/>
                <w:szCs w:val="22"/>
              </w:rPr>
            </w:pPr>
            <w:r w:rsidRPr="0076706E">
              <w:rPr>
                <w:sz w:val="22"/>
                <w:szCs w:val="22"/>
                <w:lang w:val="ga"/>
              </w:rPr>
              <w:t>Uisce Éireann</w:t>
            </w:r>
          </w:p>
        </w:tc>
        <w:tc>
          <w:tcPr>
            <w:tcW w:w="1701" w:type="dxa"/>
          </w:tcPr>
          <w:p w14:paraId="74CCBDA7" w14:textId="7FAB641B" w:rsidR="008D2D22" w:rsidRPr="0076706E" w:rsidRDefault="008D2D22" w:rsidP="0076706E">
            <w:pPr>
              <w:jc w:val="right"/>
              <w:rPr>
                <w:sz w:val="22"/>
                <w:szCs w:val="22"/>
              </w:rPr>
            </w:pPr>
            <w:r w:rsidRPr="0076706E">
              <w:rPr>
                <w:sz w:val="22"/>
                <w:szCs w:val="22"/>
                <w:lang w:val="ga"/>
              </w:rPr>
              <w:t>773</w:t>
            </w:r>
          </w:p>
        </w:tc>
        <w:tc>
          <w:tcPr>
            <w:tcW w:w="1559" w:type="dxa"/>
          </w:tcPr>
          <w:p w14:paraId="6D94AC7F" w14:textId="6D2C4D5A" w:rsidR="008D2D22" w:rsidRPr="0076706E" w:rsidRDefault="008D2D22" w:rsidP="0076706E">
            <w:pPr>
              <w:jc w:val="right"/>
              <w:rPr>
                <w:sz w:val="22"/>
                <w:szCs w:val="22"/>
              </w:rPr>
            </w:pPr>
            <w:r w:rsidRPr="0076706E">
              <w:rPr>
                <w:sz w:val="22"/>
                <w:szCs w:val="22"/>
                <w:lang w:val="ga"/>
              </w:rPr>
              <w:t>26</w:t>
            </w:r>
          </w:p>
        </w:tc>
        <w:tc>
          <w:tcPr>
            <w:tcW w:w="1563" w:type="dxa"/>
          </w:tcPr>
          <w:p w14:paraId="7BAA75A6" w14:textId="57A0651D" w:rsidR="008D2D22" w:rsidRPr="0076706E" w:rsidRDefault="008D2D22" w:rsidP="0076706E">
            <w:pPr>
              <w:jc w:val="right"/>
              <w:rPr>
                <w:sz w:val="22"/>
                <w:szCs w:val="22"/>
              </w:rPr>
            </w:pPr>
            <w:r w:rsidRPr="0076706E">
              <w:rPr>
                <w:sz w:val="22"/>
                <w:szCs w:val="22"/>
                <w:lang w:val="ga"/>
              </w:rPr>
              <w:t>3.4</w:t>
            </w:r>
          </w:p>
        </w:tc>
        <w:tc>
          <w:tcPr>
            <w:tcW w:w="1422" w:type="dxa"/>
          </w:tcPr>
          <w:p w14:paraId="557068B3" w14:textId="3F53E745" w:rsidR="008D2D22" w:rsidRPr="0076706E" w:rsidRDefault="008D2D22" w:rsidP="0076706E">
            <w:pPr>
              <w:jc w:val="right"/>
              <w:rPr>
                <w:sz w:val="22"/>
                <w:szCs w:val="22"/>
              </w:rPr>
            </w:pPr>
            <w:r w:rsidRPr="0076706E">
              <w:rPr>
                <w:sz w:val="22"/>
                <w:szCs w:val="22"/>
                <w:lang w:val="ga"/>
              </w:rPr>
              <w:t>754</w:t>
            </w:r>
          </w:p>
        </w:tc>
        <w:tc>
          <w:tcPr>
            <w:tcW w:w="1558" w:type="dxa"/>
          </w:tcPr>
          <w:p w14:paraId="546D7D8F" w14:textId="10DC24D3" w:rsidR="008D2D22" w:rsidRPr="0076706E" w:rsidRDefault="008D2D22" w:rsidP="0076706E">
            <w:pPr>
              <w:jc w:val="right"/>
              <w:rPr>
                <w:sz w:val="22"/>
                <w:szCs w:val="22"/>
              </w:rPr>
            </w:pPr>
            <w:r w:rsidRPr="0076706E">
              <w:rPr>
                <w:sz w:val="22"/>
                <w:szCs w:val="22"/>
                <w:lang w:val="ga"/>
              </w:rPr>
              <w:t>58</w:t>
            </w:r>
          </w:p>
        </w:tc>
        <w:tc>
          <w:tcPr>
            <w:tcW w:w="1553" w:type="dxa"/>
          </w:tcPr>
          <w:p w14:paraId="0776AB52" w14:textId="687D7590" w:rsidR="008D2D22" w:rsidRPr="0076706E" w:rsidRDefault="008D2D22" w:rsidP="0076706E">
            <w:pPr>
              <w:jc w:val="right"/>
              <w:rPr>
                <w:sz w:val="22"/>
                <w:szCs w:val="22"/>
              </w:rPr>
            </w:pPr>
            <w:r w:rsidRPr="0076706E">
              <w:rPr>
                <w:sz w:val="22"/>
                <w:szCs w:val="22"/>
                <w:lang w:val="ga"/>
              </w:rPr>
              <w:t>7.7</w:t>
            </w:r>
          </w:p>
        </w:tc>
      </w:tr>
      <w:tr w:rsidR="004D39D1" w:rsidRPr="0076706E" w14:paraId="605E1353" w14:textId="77777777" w:rsidTr="00B90498">
        <w:trPr>
          <w:jc w:val="center"/>
        </w:trPr>
        <w:tc>
          <w:tcPr>
            <w:tcW w:w="2263" w:type="dxa"/>
          </w:tcPr>
          <w:p w14:paraId="3B339CD3" w14:textId="3C65F752" w:rsidR="004D39D1" w:rsidRPr="0076706E" w:rsidRDefault="004D39D1" w:rsidP="0076706E">
            <w:pPr>
              <w:rPr>
                <w:sz w:val="22"/>
                <w:szCs w:val="22"/>
              </w:rPr>
            </w:pPr>
            <w:r w:rsidRPr="0076706E">
              <w:rPr>
                <w:sz w:val="22"/>
                <w:szCs w:val="22"/>
                <w:lang w:val="ga"/>
              </w:rPr>
              <w:t>Comhairle Contae Chiarraí</w:t>
            </w:r>
          </w:p>
        </w:tc>
        <w:tc>
          <w:tcPr>
            <w:tcW w:w="1701" w:type="dxa"/>
          </w:tcPr>
          <w:p w14:paraId="4614126F" w14:textId="58C2109A" w:rsidR="004D39D1" w:rsidRPr="0076706E" w:rsidRDefault="004D39D1" w:rsidP="0076706E">
            <w:pPr>
              <w:jc w:val="right"/>
              <w:rPr>
                <w:sz w:val="22"/>
                <w:szCs w:val="22"/>
              </w:rPr>
            </w:pPr>
            <w:r w:rsidRPr="0076706E">
              <w:rPr>
                <w:sz w:val="22"/>
                <w:szCs w:val="22"/>
                <w:lang w:val="ga"/>
              </w:rPr>
              <w:t>1,465</w:t>
            </w:r>
          </w:p>
        </w:tc>
        <w:tc>
          <w:tcPr>
            <w:tcW w:w="1559" w:type="dxa"/>
          </w:tcPr>
          <w:p w14:paraId="0B14069E" w14:textId="2089F985" w:rsidR="004D39D1" w:rsidRPr="0076706E" w:rsidRDefault="004D39D1" w:rsidP="0076706E">
            <w:pPr>
              <w:jc w:val="right"/>
              <w:rPr>
                <w:sz w:val="22"/>
                <w:szCs w:val="22"/>
              </w:rPr>
            </w:pPr>
            <w:r w:rsidRPr="0076706E">
              <w:rPr>
                <w:sz w:val="22"/>
                <w:szCs w:val="22"/>
                <w:lang w:val="ga"/>
              </w:rPr>
              <w:t>85</w:t>
            </w:r>
          </w:p>
        </w:tc>
        <w:tc>
          <w:tcPr>
            <w:tcW w:w="1563" w:type="dxa"/>
          </w:tcPr>
          <w:p w14:paraId="1A4E8A28" w14:textId="094B8406" w:rsidR="004D39D1" w:rsidRPr="0076706E" w:rsidRDefault="004D39D1" w:rsidP="0076706E">
            <w:pPr>
              <w:jc w:val="right"/>
              <w:rPr>
                <w:sz w:val="22"/>
                <w:szCs w:val="22"/>
              </w:rPr>
            </w:pPr>
            <w:r w:rsidRPr="0076706E">
              <w:rPr>
                <w:sz w:val="22"/>
                <w:szCs w:val="22"/>
                <w:lang w:val="ga"/>
              </w:rPr>
              <w:t>5.8</w:t>
            </w:r>
          </w:p>
        </w:tc>
        <w:tc>
          <w:tcPr>
            <w:tcW w:w="1422" w:type="dxa"/>
          </w:tcPr>
          <w:p w14:paraId="5216E132" w14:textId="6A347869" w:rsidR="004D39D1" w:rsidRPr="0076706E" w:rsidRDefault="004D39D1" w:rsidP="0076706E">
            <w:pPr>
              <w:jc w:val="right"/>
              <w:rPr>
                <w:sz w:val="22"/>
                <w:szCs w:val="22"/>
              </w:rPr>
            </w:pPr>
            <w:r w:rsidRPr="0076706E">
              <w:rPr>
                <w:sz w:val="22"/>
                <w:szCs w:val="22"/>
                <w:lang w:val="ga"/>
              </w:rPr>
              <w:t>1,468</w:t>
            </w:r>
          </w:p>
        </w:tc>
        <w:tc>
          <w:tcPr>
            <w:tcW w:w="1558" w:type="dxa"/>
          </w:tcPr>
          <w:p w14:paraId="52CA0BA3" w14:textId="0A43BD86" w:rsidR="004D39D1" w:rsidRPr="0076706E" w:rsidRDefault="004D39D1" w:rsidP="0076706E">
            <w:pPr>
              <w:jc w:val="right"/>
              <w:rPr>
                <w:sz w:val="22"/>
                <w:szCs w:val="22"/>
              </w:rPr>
            </w:pPr>
            <w:r w:rsidRPr="0076706E">
              <w:rPr>
                <w:sz w:val="22"/>
                <w:szCs w:val="22"/>
                <w:lang w:val="ga"/>
              </w:rPr>
              <w:t>73</w:t>
            </w:r>
          </w:p>
        </w:tc>
        <w:tc>
          <w:tcPr>
            <w:tcW w:w="1553" w:type="dxa"/>
          </w:tcPr>
          <w:p w14:paraId="2C2D4934" w14:textId="555BAC87" w:rsidR="004D39D1" w:rsidRPr="0076706E" w:rsidRDefault="004D39D1" w:rsidP="0076706E">
            <w:pPr>
              <w:jc w:val="right"/>
              <w:rPr>
                <w:sz w:val="22"/>
                <w:szCs w:val="22"/>
              </w:rPr>
            </w:pPr>
            <w:r w:rsidRPr="0076706E">
              <w:rPr>
                <w:sz w:val="22"/>
                <w:szCs w:val="22"/>
                <w:lang w:val="ga"/>
              </w:rPr>
              <w:t>5.0</w:t>
            </w:r>
          </w:p>
        </w:tc>
      </w:tr>
      <w:tr w:rsidR="004D39D1" w:rsidRPr="0076706E" w14:paraId="31EC9FE3" w14:textId="77777777" w:rsidTr="00B90498">
        <w:trPr>
          <w:jc w:val="center"/>
        </w:trPr>
        <w:tc>
          <w:tcPr>
            <w:tcW w:w="2263" w:type="dxa"/>
          </w:tcPr>
          <w:p w14:paraId="6BD142F6" w14:textId="2ECDD57D" w:rsidR="004D39D1" w:rsidRPr="0076706E" w:rsidRDefault="004D39D1" w:rsidP="0076706E">
            <w:pPr>
              <w:rPr>
                <w:sz w:val="22"/>
                <w:szCs w:val="22"/>
              </w:rPr>
            </w:pPr>
            <w:r w:rsidRPr="0076706E">
              <w:rPr>
                <w:sz w:val="22"/>
                <w:szCs w:val="22"/>
                <w:lang w:val="ga"/>
              </w:rPr>
              <w:t>Comhairle Contae Chill Dara</w:t>
            </w:r>
          </w:p>
        </w:tc>
        <w:tc>
          <w:tcPr>
            <w:tcW w:w="1701" w:type="dxa"/>
          </w:tcPr>
          <w:p w14:paraId="5602B759" w14:textId="3C282084" w:rsidR="004D39D1" w:rsidRPr="0076706E" w:rsidRDefault="004D39D1" w:rsidP="0076706E">
            <w:pPr>
              <w:jc w:val="right"/>
              <w:rPr>
                <w:sz w:val="22"/>
                <w:szCs w:val="22"/>
              </w:rPr>
            </w:pPr>
            <w:r w:rsidRPr="0076706E">
              <w:rPr>
                <w:sz w:val="22"/>
                <w:szCs w:val="22"/>
                <w:lang w:val="ga"/>
              </w:rPr>
              <w:t>1,064</w:t>
            </w:r>
          </w:p>
        </w:tc>
        <w:tc>
          <w:tcPr>
            <w:tcW w:w="1559" w:type="dxa"/>
          </w:tcPr>
          <w:p w14:paraId="4140C565" w14:textId="68363549" w:rsidR="004D39D1" w:rsidRPr="0076706E" w:rsidRDefault="004D39D1" w:rsidP="0076706E">
            <w:pPr>
              <w:jc w:val="right"/>
              <w:rPr>
                <w:sz w:val="22"/>
                <w:szCs w:val="22"/>
              </w:rPr>
            </w:pPr>
            <w:r w:rsidRPr="0076706E">
              <w:rPr>
                <w:sz w:val="22"/>
                <w:szCs w:val="22"/>
                <w:lang w:val="ga"/>
              </w:rPr>
              <w:t>61</w:t>
            </w:r>
          </w:p>
        </w:tc>
        <w:tc>
          <w:tcPr>
            <w:tcW w:w="1563" w:type="dxa"/>
          </w:tcPr>
          <w:p w14:paraId="6CE19B64" w14:textId="31148FBF" w:rsidR="004D39D1" w:rsidRPr="0076706E" w:rsidRDefault="004D39D1" w:rsidP="0076706E">
            <w:pPr>
              <w:jc w:val="right"/>
              <w:rPr>
                <w:sz w:val="22"/>
                <w:szCs w:val="22"/>
              </w:rPr>
            </w:pPr>
            <w:r w:rsidRPr="0076706E">
              <w:rPr>
                <w:sz w:val="22"/>
                <w:szCs w:val="22"/>
                <w:lang w:val="ga"/>
              </w:rPr>
              <w:t>5.7</w:t>
            </w:r>
          </w:p>
        </w:tc>
        <w:tc>
          <w:tcPr>
            <w:tcW w:w="1422" w:type="dxa"/>
          </w:tcPr>
          <w:p w14:paraId="26133428" w14:textId="741A8BDC" w:rsidR="004D39D1" w:rsidRPr="0076706E" w:rsidRDefault="004D39D1" w:rsidP="0076706E">
            <w:pPr>
              <w:jc w:val="right"/>
              <w:rPr>
                <w:sz w:val="22"/>
                <w:szCs w:val="22"/>
              </w:rPr>
            </w:pPr>
            <w:r w:rsidRPr="0076706E">
              <w:rPr>
                <w:sz w:val="22"/>
                <w:szCs w:val="22"/>
                <w:lang w:val="ga"/>
              </w:rPr>
              <w:t>1,073</w:t>
            </w:r>
          </w:p>
        </w:tc>
        <w:tc>
          <w:tcPr>
            <w:tcW w:w="1558" w:type="dxa"/>
          </w:tcPr>
          <w:p w14:paraId="49C49A81" w14:textId="63CA6D2F" w:rsidR="004D39D1" w:rsidRPr="0076706E" w:rsidRDefault="004D39D1" w:rsidP="0076706E">
            <w:pPr>
              <w:jc w:val="right"/>
              <w:rPr>
                <w:sz w:val="22"/>
                <w:szCs w:val="22"/>
              </w:rPr>
            </w:pPr>
            <w:r w:rsidRPr="0076706E">
              <w:rPr>
                <w:sz w:val="22"/>
                <w:szCs w:val="22"/>
                <w:lang w:val="ga"/>
              </w:rPr>
              <w:t>37</w:t>
            </w:r>
          </w:p>
        </w:tc>
        <w:tc>
          <w:tcPr>
            <w:tcW w:w="1553" w:type="dxa"/>
          </w:tcPr>
          <w:p w14:paraId="166814A4" w14:textId="38F6924E" w:rsidR="004D39D1" w:rsidRPr="0076706E" w:rsidRDefault="004D39D1" w:rsidP="0076706E">
            <w:pPr>
              <w:jc w:val="right"/>
              <w:rPr>
                <w:sz w:val="22"/>
                <w:szCs w:val="22"/>
              </w:rPr>
            </w:pPr>
            <w:r w:rsidRPr="0076706E">
              <w:rPr>
                <w:sz w:val="22"/>
                <w:szCs w:val="22"/>
                <w:lang w:val="ga"/>
              </w:rPr>
              <w:t>3.4</w:t>
            </w:r>
          </w:p>
        </w:tc>
      </w:tr>
      <w:tr w:rsidR="004D39D1" w:rsidRPr="0076706E" w14:paraId="5F13BAEF" w14:textId="77777777" w:rsidTr="00B90498">
        <w:trPr>
          <w:jc w:val="center"/>
        </w:trPr>
        <w:tc>
          <w:tcPr>
            <w:tcW w:w="2263" w:type="dxa"/>
          </w:tcPr>
          <w:p w14:paraId="2A6A8BDD" w14:textId="2983E7F1" w:rsidR="004D39D1" w:rsidRPr="0076706E" w:rsidRDefault="004D39D1" w:rsidP="0076706E">
            <w:pPr>
              <w:rPr>
                <w:sz w:val="22"/>
                <w:szCs w:val="22"/>
              </w:rPr>
            </w:pPr>
            <w:r w:rsidRPr="0076706E">
              <w:rPr>
                <w:sz w:val="22"/>
                <w:szCs w:val="22"/>
                <w:lang w:val="ga"/>
              </w:rPr>
              <w:t>Comhairle Contae Chill Chainnigh</w:t>
            </w:r>
          </w:p>
        </w:tc>
        <w:tc>
          <w:tcPr>
            <w:tcW w:w="1701" w:type="dxa"/>
          </w:tcPr>
          <w:p w14:paraId="54845841" w14:textId="21D1D3D6" w:rsidR="004D39D1" w:rsidRPr="0076706E" w:rsidRDefault="004D39D1" w:rsidP="0076706E">
            <w:pPr>
              <w:jc w:val="right"/>
              <w:rPr>
                <w:sz w:val="22"/>
                <w:szCs w:val="22"/>
              </w:rPr>
            </w:pPr>
            <w:r w:rsidRPr="0076706E">
              <w:rPr>
                <w:sz w:val="22"/>
                <w:szCs w:val="22"/>
                <w:lang w:val="ga"/>
              </w:rPr>
              <w:t>621</w:t>
            </w:r>
          </w:p>
        </w:tc>
        <w:tc>
          <w:tcPr>
            <w:tcW w:w="1559" w:type="dxa"/>
          </w:tcPr>
          <w:p w14:paraId="743A8D94" w14:textId="02A726C9" w:rsidR="004D39D1" w:rsidRPr="0076706E" w:rsidRDefault="004D39D1" w:rsidP="0076706E">
            <w:pPr>
              <w:jc w:val="right"/>
              <w:rPr>
                <w:sz w:val="22"/>
                <w:szCs w:val="22"/>
              </w:rPr>
            </w:pPr>
            <w:r w:rsidRPr="0076706E">
              <w:rPr>
                <w:sz w:val="22"/>
                <w:szCs w:val="22"/>
                <w:lang w:val="ga"/>
              </w:rPr>
              <w:t>25</w:t>
            </w:r>
          </w:p>
        </w:tc>
        <w:tc>
          <w:tcPr>
            <w:tcW w:w="1563" w:type="dxa"/>
          </w:tcPr>
          <w:p w14:paraId="05564A0D" w14:textId="7CDB5818" w:rsidR="004D39D1" w:rsidRPr="0076706E" w:rsidRDefault="004D39D1" w:rsidP="0076706E">
            <w:pPr>
              <w:jc w:val="right"/>
              <w:rPr>
                <w:sz w:val="22"/>
                <w:szCs w:val="22"/>
              </w:rPr>
            </w:pPr>
            <w:r w:rsidRPr="0076706E">
              <w:rPr>
                <w:sz w:val="22"/>
                <w:szCs w:val="22"/>
                <w:lang w:val="ga"/>
              </w:rPr>
              <w:t>4.0</w:t>
            </w:r>
          </w:p>
        </w:tc>
        <w:tc>
          <w:tcPr>
            <w:tcW w:w="1422" w:type="dxa"/>
          </w:tcPr>
          <w:p w14:paraId="5A637BC2" w14:textId="0AB5001B" w:rsidR="004D39D1" w:rsidRPr="0076706E" w:rsidRDefault="004D39D1" w:rsidP="0076706E">
            <w:pPr>
              <w:jc w:val="right"/>
              <w:rPr>
                <w:sz w:val="22"/>
                <w:szCs w:val="22"/>
              </w:rPr>
            </w:pPr>
            <w:r w:rsidRPr="0076706E">
              <w:rPr>
                <w:sz w:val="22"/>
                <w:szCs w:val="22"/>
                <w:lang w:val="ga"/>
              </w:rPr>
              <w:t>601</w:t>
            </w:r>
          </w:p>
        </w:tc>
        <w:tc>
          <w:tcPr>
            <w:tcW w:w="1558" w:type="dxa"/>
          </w:tcPr>
          <w:p w14:paraId="358FB3AB" w14:textId="67CB840E" w:rsidR="004D39D1" w:rsidRPr="0076706E" w:rsidRDefault="004D39D1" w:rsidP="0076706E">
            <w:pPr>
              <w:jc w:val="right"/>
              <w:rPr>
                <w:sz w:val="22"/>
                <w:szCs w:val="22"/>
              </w:rPr>
            </w:pPr>
            <w:r w:rsidRPr="0076706E">
              <w:rPr>
                <w:sz w:val="22"/>
                <w:szCs w:val="22"/>
                <w:lang w:val="ga"/>
              </w:rPr>
              <w:t>22</w:t>
            </w:r>
          </w:p>
        </w:tc>
        <w:tc>
          <w:tcPr>
            <w:tcW w:w="1553" w:type="dxa"/>
          </w:tcPr>
          <w:p w14:paraId="64EC7A11" w14:textId="66579D50" w:rsidR="004D39D1" w:rsidRPr="0076706E" w:rsidRDefault="004D39D1" w:rsidP="0076706E">
            <w:pPr>
              <w:jc w:val="right"/>
              <w:rPr>
                <w:sz w:val="22"/>
                <w:szCs w:val="22"/>
              </w:rPr>
            </w:pPr>
            <w:r w:rsidRPr="0076706E">
              <w:rPr>
                <w:sz w:val="22"/>
                <w:szCs w:val="22"/>
                <w:lang w:val="ga"/>
              </w:rPr>
              <w:t>3.7</w:t>
            </w:r>
          </w:p>
        </w:tc>
      </w:tr>
      <w:tr w:rsidR="004D39D1" w:rsidRPr="0076706E" w14:paraId="62B6B57B" w14:textId="77777777" w:rsidTr="00B90498">
        <w:trPr>
          <w:jc w:val="center"/>
        </w:trPr>
        <w:tc>
          <w:tcPr>
            <w:tcW w:w="2263" w:type="dxa"/>
          </w:tcPr>
          <w:p w14:paraId="74567D6A" w14:textId="4465BFA0" w:rsidR="004D39D1" w:rsidRPr="0076706E" w:rsidRDefault="004D39D1" w:rsidP="0076706E">
            <w:pPr>
              <w:rPr>
                <w:sz w:val="22"/>
                <w:szCs w:val="22"/>
              </w:rPr>
            </w:pPr>
            <w:r w:rsidRPr="0076706E">
              <w:rPr>
                <w:sz w:val="22"/>
                <w:szCs w:val="22"/>
                <w:lang w:val="ga"/>
              </w:rPr>
              <w:t>An Ghníomhaireacht um Fhorbairt Talún</w:t>
            </w:r>
          </w:p>
        </w:tc>
        <w:tc>
          <w:tcPr>
            <w:tcW w:w="1701" w:type="dxa"/>
          </w:tcPr>
          <w:p w14:paraId="35163EF9" w14:textId="09B883C0" w:rsidR="004D39D1" w:rsidRPr="0076706E" w:rsidRDefault="004D39D1" w:rsidP="0076706E">
            <w:pPr>
              <w:jc w:val="right"/>
              <w:rPr>
                <w:sz w:val="22"/>
                <w:szCs w:val="22"/>
              </w:rPr>
            </w:pPr>
            <w:r w:rsidRPr="0076706E">
              <w:rPr>
                <w:sz w:val="22"/>
                <w:szCs w:val="22"/>
                <w:lang w:val="ga"/>
              </w:rPr>
              <w:t>11</w:t>
            </w:r>
          </w:p>
        </w:tc>
        <w:tc>
          <w:tcPr>
            <w:tcW w:w="1559" w:type="dxa"/>
          </w:tcPr>
          <w:p w14:paraId="317AACDA" w14:textId="6187AAC2" w:rsidR="004D39D1" w:rsidRPr="0076706E" w:rsidRDefault="004D39D1" w:rsidP="0076706E">
            <w:pPr>
              <w:jc w:val="right"/>
              <w:rPr>
                <w:sz w:val="22"/>
                <w:szCs w:val="22"/>
              </w:rPr>
            </w:pPr>
            <w:r w:rsidRPr="0076706E">
              <w:rPr>
                <w:sz w:val="22"/>
                <w:szCs w:val="22"/>
                <w:lang w:val="ga"/>
              </w:rPr>
              <w:t>0</w:t>
            </w:r>
          </w:p>
        </w:tc>
        <w:tc>
          <w:tcPr>
            <w:tcW w:w="1563" w:type="dxa"/>
          </w:tcPr>
          <w:p w14:paraId="4A45EB3B" w14:textId="05CF957F" w:rsidR="004D39D1" w:rsidRPr="0076706E" w:rsidRDefault="004D39D1" w:rsidP="0076706E">
            <w:pPr>
              <w:jc w:val="right"/>
              <w:rPr>
                <w:sz w:val="22"/>
                <w:szCs w:val="22"/>
              </w:rPr>
            </w:pPr>
            <w:r w:rsidRPr="0076706E">
              <w:rPr>
                <w:sz w:val="22"/>
                <w:szCs w:val="22"/>
                <w:lang w:val="ga"/>
              </w:rPr>
              <w:t>0.0</w:t>
            </w:r>
          </w:p>
        </w:tc>
        <w:tc>
          <w:tcPr>
            <w:tcW w:w="1422" w:type="dxa"/>
          </w:tcPr>
          <w:p w14:paraId="775E0D92" w14:textId="5CD1D3AA" w:rsidR="004D39D1" w:rsidRPr="0076706E" w:rsidRDefault="004D39D1" w:rsidP="0076706E">
            <w:pPr>
              <w:jc w:val="right"/>
              <w:rPr>
                <w:sz w:val="22"/>
                <w:szCs w:val="22"/>
              </w:rPr>
            </w:pPr>
            <w:r w:rsidRPr="0076706E">
              <w:rPr>
                <w:sz w:val="22"/>
                <w:szCs w:val="22"/>
                <w:lang w:val="ga"/>
              </w:rPr>
              <w:t>39</w:t>
            </w:r>
          </w:p>
        </w:tc>
        <w:tc>
          <w:tcPr>
            <w:tcW w:w="1558" w:type="dxa"/>
          </w:tcPr>
          <w:p w14:paraId="6E3BA3C1" w14:textId="05960114" w:rsidR="004D39D1" w:rsidRPr="0076706E" w:rsidRDefault="004D39D1" w:rsidP="0076706E">
            <w:pPr>
              <w:jc w:val="right"/>
              <w:rPr>
                <w:sz w:val="22"/>
                <w:szCs w:val="22"/>
              </w:rPr>
            </w:pPr>
            <w:r w:rsidRPr="0076706E">
              <w:rPr>
                <w:sz w:val="22"/>
                <w:szCs w:val="22"/>
                <w:lang w:val="ga"/>
              </w:rPr>
              <w:t>0</w:t>
            </w:r>
          </w:p>
        </w:tc>
        <w:tc>
          <w:tcPr>
            <w:tcW w:w="1553" w:type="dxa"/>
          </w:tcPr>
          <w:p w14:paraId="01061DED" w14:textId="4A3B043E" w:rsidR="004D39D1" w:rsidRPr="0076706E" w:rsidRDefault="004D39D1" w:rsidP="0076706E">
            <w:pPr>
              <w:jc w:val="right"/>
              <w:rPr>
                <w:sz w:val="22"/>
                <w:szCs w:val="22"/>
              </w:rPr>
            </w:pPr>
            <w:r w:rsidRPr="0076706E">
              <w:rPr>
                <w:sz w:val="22"/>
                <w:szCs w:val="22"/>
                <w:lang w:val="ga"/>
              </w:rPr>
              <w:t>0.0</w:t>
            </w:r>
          </w:p>
        </w:tc>
      </w:tr>
      <w:tr w:rsidR="004D39D1" w:rsidRPr="0076706E" w14:paraId="66DD5AD2" w14:textId="77777777" w:rsidTr="00B90498">
        <w:trPr>
          <w:jc w:val="center"/>
        </w:trPr>
        <w:tc>
          <w:tcPr>
            <w:tcW w:w="2263" w:type="dxa"/>
          </w:tcPr>
          <w:p w14:paraId="07F84FA0" w14:textId="0E752403" w:rsidR="004D39D1" w:rsidRPr="0076706E" w:rsidRDefault="004D39D1" w:rsidP="0076706E">
            <w:pPr>
              <w:rPr>
                <w:sz w:val="22"/>
                <w:szCs w:val="22"/>
              </w:rPr>
            </w:pPr>
            <w:r w:rsidRPr="0076706E">
              <w:rPr>
                <w:sz w:val="22"/>
                <w:szCs w:val="22"/>
                <w:lang w:val="ga"/>
              </w:rPr>
              <w:t>Comhairle Contae Laoise</w:t>
            </w:r>
          </w:p>
        </w:tc>
        <w:tc>
          <w:tcPr>
            <w:tcW w:w="1701" w:type="dxa"/>
          </w:tcPr>
          <w:p w14:paraId="5C135A75" w14:textId="06A30969" w:rsidR="004D39D1" w:rsidRPr="0076706E" w:rsidRDefault="004D39D1" w:rsidP="0076706E">
            <w:pPr>
              <w:jc w:val="right"/>
              <w:rPr>
                <w:sz w:val="22"/>
                <w:szCs w:val="22"/>
              </w:rPr>
            </w:pPr>
            <w:r w:rsidRPr="0076706E">
              <w:rPr>
                <w:sz w:val="22"/>
                <w:szCs w:val="22"/>
                <w:lang w:val="ga"/>
              </w:rPr>
              <w:t>461</w:t>
            </w:r>
          </w:p>
        </w:tc>
        <w:tc>
          <w:tcPr>
            <w:tcW w:w="1559" w:type="dxa"/>
          </w:tcPr>
          <w:p w14:paraId="6D821038" w14:textId="2CAEC818" w:rsidR="004D39D1" w:rsidRPr="0076706E" w:rsidRDefault="004D39D1" w:rsidP="0076706E">
            <w:pPr>
              <w:jc w:val="right"/>
              <w:rPr>
                <w:sz w:val="22"/>
                <w:szCs w:val="22"/>
              </w:rPr>
            </w:pPr>
            <w:r w:rsidRPr="0076706E">
              <w:rPr>
                <w:sz w:val="22"/>
                <w:szCs w:val="22"/>
                <w:lang w:val="ga"/>
              </w:rPr>
              <w:t>23</w:t>
            </w:r>
          </w:p>
        </w:tc>
        <w:tc>
          <w:tcPr>
            <w:tcW w:w="1563" w:type="dxa"/>
          </w:tcPr>
          <w:p w14:paraId="31B52CC1" w14:textId="07A6D785" w:rsidR="004D39D1" w:rsidRPr="0076706E" w:rsidRDefault="004D39D1" w:rsidP="0076706E">
            <w:pPr>
              <w:jc w:val="right"/>
              <w:rPr>
                <w:sz w:val="22"/>
                <w:szCs w:val="22"/>
              </w:rPr>
            </w:pPr>
            <w:r w:rsidRPr="0076706E">
              <w:rPr>
                <w:sz w:val="22"/>
                <w:szCs w:val="22"/>
                <w:lang w:val="ga"/>
              </w:rPr>
              <w:t>5.0</w:t>
            </w:r>
          </w:p>
        </w:tc>
        <w:tc>
          <w:tcPr>
            <w:tcW w:w="1422" w:type="dxa"/>
          </w:tcPr>
          <w:p w14:paraId="0E82BE0F" w14:textId="78B20203" w:rsidR="004D39D1" w:rsidRPr="0076706E" w:rsidRDefault="004D39D1" w:rsidP="0076706E">
            <w:pPr>
              <w:jc w:val="right"/>
              <w:rPr>
                <w:sz w:val="22"/>
                <w:szCs w:val="22"/>
              </w:rPr>
            </w:pPr>
            <w:r w:rsidRPr="0076706E">
              <w:rPr>
                <w:sz w:val="22"/>
                <w:szCs w:val="22"/>
                <w:lang w:val="ga"/>
              </w:rPr>
              <w:t>471</w:t>
            </w:r>
          </w:p>
        </w:tc>
        <w:tc>
          <w:tcPr>
            <w:tcW w:w="1558" w:type="dxa"/>
          </w:tcPr>
          <w:p w14:paraId="48C2060A" w14:textId="66B416A2" w:rsidR="004D39D1" w:rsidRPr="0076706E" w:rsidRDefault="004D39D1" w:rsidP="0076706E">
            <w:pPr>
              <w:jc w:val="right"/>
              <w:rPr>
                <w:sz w:val="22"/>
                <w:szCs w:val="22"/>
              </w:rPr>
            </w:pPr>
            <w:r w:rsidRPr="0076706E">
              <w:rPr>
                <w:sz w:val="22"/>
                <w:szCs w:val="22"/>
                <w:lang w:val="ga"/>
              </w:rPr>
              <w:t>26</w:t>
            </w:r>
          </w:p>
        </w:tc>
        <w:tc>
          <w:tcPr>
            <w:tcW w:w="1553" w:type="dxa"/>
          </w:tcPr>
          <w:p w14:paraId="566E7723" w14:textId="551E93DE" w:rsidR="004D39D1" w:rsidRPr="0076706E" w:rsidRDefault="004D39D1" w:rsidP="0076706E">
            <w:pPr>
              <w:jc w:val="right"/>
              <w:rPr>
                <w:sz w:val="22"/>
                <w:szCs w:val="22"/>
              </w:rPr>
            </w:pPr>
            <w:r w:rsidRPr="0076706E">
              <w:rPr>
                <w:sz w:val="22"/>
                <w:szCs w:val="22"/>
                <w:lang w:val="ga"/>
              </w:rPr>
              <w:t>5.5</w:t>
            </w:r>
          </w:p>
        </w:tc>
      </w:tr>
      <w:tr w:rsidR="004D39D1" w:rsidRPr="0076706E" w14:paraId="314843DA" w14:textId="77777777" w:rsidTr="00B90498">
        <w:trPr>
          <w:jc w:val="center"/>
        </w:trPr>
        <w:tc>
          <w:tcPr>
            <w:tcW w:w="2263" w:type="dxa"/>
          </w:tcPr>
          <w:p w14:paraId="1947D1D1" w14:textId="3EF3341F" w:rsidR="004D39D1" w:rsidRPr="0076706E" w:rsidRDefault="004D39D1" w:rsidP="0076706E">
            <w:pPr>
              <w:rPr>
                <w:sz w:val="22"/>
                <w:szCs w:val="22"/>
              </w:rPr>
            </w:pPr>
            <w:r w:rsidRPr="0076706E">
              <w:rPr>
                <w:sz w:val="22"/>
                <w:szCs w:val="22"/>
                <w:lang w:val="ga"/>
              </w:rPr>
              <w:t>Comhairle Contae Liatroma</w:t>
            </w:r>
          </w:p>
        </w:tc>
        <w:tc>
          <w:tcPr>
            <w:tcW w:w="1701" w:type="dxa"/>
          </w:tcPr>
          <w:p w14:paraId="73490A13" w14:textId="37ACBE83" w:rsidR="004D39D1" w:rsidRPr="0076706E" w:rsidRDefault="004D39D1" w:rsidP="0076706E">
            <w:pPr>
              <w:jc w:val="right"/>
              <w:rPr>
                <w:sz w:val="22"/>
                <w:szCs w:val="22"/>
              </w:rPr>
            </w:pPr>
            <w:r w:rsidRPr="0076706E">
              <w:rPr>
                <w:sz w:val="22"/>
                <w:szCs w:val="22"/>
                <w:lang w:val="ga"/>
              </w:rPr>
              <w:t>351</w:t>
            </w:r>
          </w:p>
        </w:tc>
        <w:tc>
          <w:tcPr>
            <w:tcW w:w="1559" w:type="dxa"/>
          </w:tcPr>
          <w:p w14:paraId="54148239" w14:textId="483F159D" w:rsidR="004D39D1" w:rsidRPr="0076706E" w:rsidRDefault="004D39D1" w:rsidP="0076706E">
            <w:pPr>
              <w:jc w:val="right"/>
              <w:rPr>
                <w:sz w:val="22"/>
                <w:szCs w:val="22"/>
              </w:rPr>
            </w:pPr>
            <w:r w:rsidRPr="0076706E">
              <w:rPr>
                <w:sz w:val="22"/>
                <w:szCs w:val="22"/>
                <w:lang w:val="ga"/>
              </w:rPr>
              <w:t>13</w:t>
            </w:r>
          </w:p>
        </w:tc>
        <w:tc>
          <w:tcPr>
            <w:tcW w:w="1563" w:type="dxa"/>
          </w:tcPr>
          <w:p w14:paraId="31D4A058" w14:textId="26A6CD81" w:rsidR="004D39D1" w:rsidRPr="0076706E" w:rsidRDefault="004D39D1" w:rsidP="0076706E">
            <w:pPr>
              <w:jc w:val="right"/>
              <w:rPr>
                <w:sz w:val="22"/>
                <w:szCs w:val="22"/>
              </w:rPr>
            </w:pPr>
            <w:r w:rsidRPr="0076706E">
              <w:rPr>
                <w:sz w:val="22"/>
                <w:szCs w:val="22"/>
                <w:lang w:val="ga"/>
              </w:rPr>
              <w:t>3.7</w:t>
            </w:r>
          </w:p>
        </w:tc>
        <w:tc>
          <w:tcPr>
            <w:tcW w:w="1422" w:type="dxa"/>
          </w:tcPr>
          <w:p w14:paraId="45182F6D" w14:textId="60042473" w:rsidR="004D39D1" w:rsidRPr="0076706E" w:rsidRDefault="004D39D1" w:rsidP="0076706E">
            <w:pPr>
              <w:jc w:val="right"/>
              <w:rPr>
                <w:sz w:val="22"/>
                <w:szCs w:val="22"/>
              </w:rPr>
            </w:pPr>
            <w:r w:rsidRPr="0076706E">
              <w:rPr>
                <w:sz w:val="22"/>
                <w:szCs w:val="22"/>
                <w:lang w:val="ga"/>
              </w:rPr>
              <w:t>361</w:t>
            </w:r>
          </w:p>
        </w:tc>
        <w:tc>
          <w:tcPr>
            <w:tcW w:w="1558" w:type="dxa"/>
          </w:tcPr>
          <w:p w14:paraId="4BE0522C" w14:textId="25D531CD" w:rsidR="004D39D1" w:rsidRPr="0076706E" w:rsidRDefault="004D39D1" w:rsidP="0076706E">
            <w:pPr>
              <w:jc w:val="right"/>
              <w:rPr>
                <w:sz w:val="22"/>
                <w:szCs w:val="22"/>
              </w:rPr>
            </w:pPr>
            <w:r w:rsidRPr="0076706E">
              <w:rPr>
                <w:sz w:val="22"/>
                <w:szCs w:val="22"/>
                <w:lang w:val="ga"/>
              </w:rPr>
              <w:t>14</w:t>
            </w:r>
          </w:p>
        </w:tc>
        <w:tc>
          <w:tcPr>
            <w:tcW w:w="1553" w:type="dxa"/>
          </w:tcPr>
          <w:p w14:paraId="77BD3933" w14:textId="111B8138" w:rsidR="004D39D1" w:rsidRPr="0076706E" w:rsidRDefault="004D39D1" w:rsidP="0076706E">
            <w:pPr>
              <w:jc w:val="right"/>
              <w:rPr>
                <w:sz w:val="22"/>
                <w:szCs w:val="22"/>
              </w:rPr>
            </w:pPr>
            <w:r w:rsidRPr="0076706E">
              <w:rPr>
                <w:sz w:val="22"/>
                <w:szCs w:val="22"/>
                <w:lang w:val="ga"/>
              </w:rPr>
              <w:t>3.9</w:t>
            </w:r>
          </w:p>
        </w:tc>
      </w:tr>
      <w:tr w:rsidR="004D39D1" w:rsidRPr="0076706E" w14:paraId="04BD3ECD" w14:textId="77777777" w:rsidTr="00B90498">
        <w:trPr>
          <w:jc w:val="center"/>
        </w:trPr>
        <w:tc>
          <w:tcPr>
            <w:tcW w:w="2263" w:type="dxa"/>
          </w:tcPr>
          <w:p w14:paraId="63F15A13" w14:textId="35D823AC" w:rsidR="004D39D1" w:rsidRPr="0076706E" w:rsidRDefault="00AD1172" w:rsidP="0076706E">
            <w:pPr>
              <w:rPr>
                <w:sz w:val="22"/>
                <w:szCs w:val="22"/>
              </w:rPr>
            </w:pPr>
            <w:r w:rsidRPr="0076706E">
              <w:rPr>
                <w:sz w:val="22"/>
                <w:szCs w:val="22"/>
                <w:lang w:val="ga"/>
              </w:rPr>
              <w:t>Comhairle Cathrach &amp;</w:t>
            </w:r>
            <w:r w:rsidR="004D39D1" w:rsidRPr="0076706E">
              <w:rPr>
                <w:sz w:val="22"/>
                <w:szCs w:val="22"/>
                <w:lang w:val="ga"/>
              </w:rPr>
              <w:t xml:space="preserve"> Contae Luimnigh</w:t>
            </w:r>
          </w:p>
        </w:tc>
        <w:tc>
          <w:tcPr>
            <w:tcW w:w="1701" w:type="dxa"/>
          </w:tcPr>
          <w:p w14:paraId="3D197454" w14:textId="7A035650" w:rsidR="004D39D1" w:rsidRPr="0076706E" w:rsidRDefault="004D39D1" w:rsidP="0076706E">
            <w:pPr>
              <w:jc w:val="right"/>
              <w:rPr>
                <w:sz w:val="22"/>
                <w:szCs w:val="22"/>
              </w:rPr>
            </w:pPr>
            <w:r w:rsidRPr="0076706E">
              <w:rPr>
                <w:sz w:val="22"/>
                <w:szCs w:val="22"/>
                <w:lang w:val="ga"/>
              </w:rPr>
              <w:t>1,335</w:t>
            </w:r>
          </w:p>
        </w:tc>
        <w:tc>
          <w:tcPr>
            <w:tcW w:w="1559" w:type="dxa"/>
          </w:tcPr>
          <w:p w14:paraId="149083CC" w14:textId="372CFA28" w:rsidR="004D39D1" w:rsidRPr="0076706E" w:rsidRDefault="004D39D1" w:rsidP="0076706E">
            <w:pPr>
              <w:jc w:val="right"/>
              <w:rPr>
                <w:sz w:val="22"/>
                <w:szCs w:val="22"/>
              </w:rPr>
            </w:pPr>
            <w:r w:rsidRPr="0076706E">
              <w:rPr>
                <w:sz w:val="22"/>
                <w:szCs w:val="22"/>
                <w:lang w:val="ga"/>
              </w:rPr>
              <w:t>55</w:t>
            </w:r>
          </w:p>
        </w:tc>
        <w:tc>
          <w:tcPr>
            <w:tcW w:w="1563" w:type="dxa"/>
          </w:tcPr>
          <w:p w14:paraId="071CF551" w14:textId="68268C93" w:rsidR="004D39D1" w:rsidRPr="0076706E" w:rsidRDefault="004D39D1" w:rsidP="0076706E">
            <w:pPr>
              <w:jc w:val="right"/>
              <w:rPr>
                <w:sz w:val="22"/>
                <w:szCs w:val="22"/>
              </w:rPr>
            </w:pPr>
            <w:r w:rsidRPr="0076706E">
              <w:rPr>
                <w:sz w:val="22"/>
                <w:szCs w:val="22"/>
                <w:lang w:val="ga"/>
              </w:rPr>
              <w:t>4.1</w:t>
            </w:r>
          </w:p>
        </w:tc>
        <w:tc>
          <w:tcPr>
            <w:tcW w:w="1422" w:type="dxa"/>
          </w:tcPr>
          <w:p w14:paraId="7CFBCD7C" w14:textId="76A38459" w:rsidR="004D39D1" w:rsidRPr="0076706E" w:rsidRDefault="004D39D1" w:rsidP="0076706E">
            <w:pPr>
              <w:jc w:val="right"/>
              <w:rPr>
                <w:sz w:val="22"/>
                <w:szCs w:val="22"/>
              </w:rPr>
            </w:pPr>
            <w:r w:rsidRPr="0076706E">
              <w:rPr>
                <w:sz w:val="22"/>
                <w:szCs w:val="22"/>
                <w:lang w:val="ga"/>
              </w:rPr>
              <w:t>1,407</w:t>
            </w:r>
          </w:p>
        </w:tc>
        <w:tc>
          <w:tcPr>
            <w:tcW w:w="1558" w:type="dxa"/>
          </w:tcPr>
          <w:p w14:paraId="6306FC90" w14:textId="7EE43CFE" w:rsidR="004D39D1" w:rsidRPr="0076706E" w:rsidRDefault="004D39D1" w:rsidP="0076706E">
            <w:pPr>
              <w:jc w:val="right"/>
              <w:rPr>
                <w:sz w:val="22"/>
                <w:szCs w:val="22"/>
              </w:rPr>
            </w:pPr>
            <w:r w:rsidRPr="0076706E">
              <w:rPr>
                <w:sz w:val="22"/>
                <w:szCs w:val="22"/>
                <w:lang w:val="ga"/>
              </w:rPr>
              <w:t>33</w:t>
            </w:r>
          </w:p>
        </w:tc>
        <w:tc>
          <w:tcPr>
            <w:tcW w:w="1553" w:type="dxa"/>
          </w:tcPr>
          <w:p w14:paraId="1E141D85" w14:textId="67390574" w:rsidR="004D39D1" w:rsidRPr="0076706E" w:rsidRDefault="004D39D1" w:rsidP="0076706E">
            <w:pPr>
              <w:jc w:val="right"/>
              <w:rPr>
                <w:sz w:val="22"/>
                <w:szCs w:val="22"/>
              </w:rPr>
            </w:pPr>
            <w:r w:rsidRPr="0076706E">
              <w:rPr>
                <w:sz w:val="22"/>
                <w:szCs w:val="22"/>
                <w:lang w:val="ga"/>
              </w:rPr>
              <w:t>2.3</w:t>
            </w:r>
          </w:p>
        </w:tc>
      </w:tr>
      <w:tr w:rsidR="004D39D1" w:rsidRPr="0076706E" w14:paraId="37D098E1" w14:textId="77777777" w:rsidTr="00B90498">
        <w:trPr>
          <w:jc w:val="center"/>
        </w:trPr>
        <w:tc>
          <w:tcPr>
            <w:tcW w:w="2263" w:type="dxa"/>
          </w:tcPr>
          <w:p w14:paraId="720941B6" w14:textId="50920320" w:rsidR="004D39D1" w:rsidRPr="0076706E" w:rsidRDefault="004D39D1" w:rsidP="0076706E">
            <w:pPr>
              <w:rPr>
                <w:sz w:val="22"/>
                <w:szCs w:val="22"/>
              </w:rPr>
            </w:pPr>
            <w:r w:rsidRPr="0076706E">
              <w:rPr>
                <w:sz w:val="22"/>
                <w:szCs w:val="22"/>
                <w:lang w:val="ga"/>
              </w:rPr>
              <w:t>An Ghníomhaireacht Bainistíochta Rialtais Áitiúil</w:t>
            </w:r>
          </w:p>
        </w:tc>
        <w:tc>
          <w:tcPr>
            <w:tcW w:w="1701" w:type="dxa"/>
          </w:tcPr>
          <w:p w14:paraId="682ADF59" w14:textId="47B75A48" w:rsidR="004D39D1" w:rsidRPr="0076706E" w:rsidRDefault="004D39D1" w:rsidP="0076706E">
            <w:pPr>
              <w:jc w:val="right"/>
              <w:rPr>
                <w:sz w:val="22"/>
                <w:szCs w:val="22"/>
              </w:rPr>
            </w:pPr>
            <w:r w:rsidRPr="0076706E">
              <w:rPr>
                <w:sz w:val="22"/>
                <w:szCs w:val="22"/>
                <w:lang w:val="ga"/>
              </w:rPr>
              <w:t>92</w:t>
            </w:r>
          </w:p>
        </w:tc>
        <w:tc>
          <w:tcPr>
            <w:tcW w:w="1559" w:type="dxa"/>
          </w:tcPr>
          <w:p w14:paraId="4FC73977" w14:textId="5385AD5E" w:rsidR="004D39D1" w:rsidRPr="0076706E" w:rsidRDefault="004D39D1" w:rsidP="0076706E">
            <w:pPr>
              <w:jc w:val="right"/>
              <w:rPr>
                <w:sz w:val="22"/>
                <w:szCs w:val="22"/>
              </w:rPr>
            </w:pPr>
            <w:r w:rsidRPr="0076706E">
              <w:rPr>
                <w:sz w:val="22"/>
                <w:szCs w:val="22"/>
                <w:lang w:val="ga"/>
              </w:rPr>
              <w:t>5</w:t>
            </w:r>
          </w:p>
        </w:tc>
        <w:tc>
          <w:tcPr>
            <w:tcW w:w="1563" w:type="dxa"/>
          </w:tcPr>
          <w:p w14:paraId="28F465CB" w14:textId="29EBE4E1" w:rsidR="004D39D1" w:rsidRPr="0076706E" w:rsidRDefault="004D39D1" w:rsidP="0076706E">
            <w:pPr>
              <w:jc w:val="right"/>
              <w:rPr>
                <w:sz w:val="22"/>
                <w:szCs w:val="22"/>
              </w:rPr>
            </w:pPr>
            <w:r w:rsidRPr="0076706E">
              <w:rPr>
                <w:sz w:val="22"/>
                <w:szCs w:val="22"/>
                <w:lang w:val="ga"/>
              </w:rPr>
              <w:t>5.4</w:t>
            </w:r>
          </w:p>
        </w:tc>
        <w:tc>
          <w:tcPr>
            <w:tcW w:w="1422" w:type="dxa"/>
          </w:tcPr>
          <w:p w14:paraId="42F1F53D" w14:textId="3C0F8C89" w:rsidR="004D39D1" w:rsidRPr="0076706E" w:rsidRDefault="004D39D1" w:rsidP="0076706E">
            <w:pPr>
              <w:jc w:val="right"/>
              <w:rPr>
                <w:sz w:val="22"/>
                <w:szCs w:val="22"/>
              </w:rPr>
            </w:pPr>
            <w:r w:rsidRPr="0076706E">
              <w:rPr>
                <w:sz w:val="22"/>
                <w:szCs w:val="22"/>
                <w:lang w:val="ga"/>
              </w:rPr>
              <w:t>111</w:t>
            </w:r>
          </w:p>
        </w:tc>
        <w:tc>
          <w:tcPr>
            <w:tcW w:w="1558" w:type="dxa"/>
          </w:tcPr>
          <w:p w14:paraId="5759EC7E" w14:textId="1504CCF8" w:rsidR="004D39D1" w:rsidRPr="0076706E" w:rsidRDefault="004D39D1" w:rsidP="0076706E">
            <w:pPr>
              <w:jc w:val="right"/>
              <w:rPr>
                <w:sz w:val="22"/>
                <w:szCs w:val="22"/>
              </w:rPr>
            </w:pPr>
            <w:r w:rsidRPr="0076706E">
              <w:rPr>
                <w:sz w:val="22"/>
                <w:szCs w:val="22"/>
                <w:lang w:val="ga"/>
              </w:rPr>
              <w:t>9</w:t>
            </w:r>
          </w:p>
        </w:tc>
        <w:tc>
          <w:tcPr>
            <w:tcW w:w="1553" w:type="dxa"/>
          </w:tcPr>
          <w:p w14:paraId="2FD2749E" w14:textId="11931141" w:rsidR="004D39D1" w:rsidRPr="0076706E" w:rsidRDefault="004D39D1" w:rsidP="0076706E">
            <w:pPr>
              <w:jc w:val="right"/>
              <w:rPr>
                <w:sz w:val="22"/>
                <w:szCs w:val="22"/>
              </w:rPr>
            </w:pPr>
            <w:r w:rsidRPr="0076706E">
              <w:rPr>
                <w:sz w:val="22"/>
                <w:szCs w:val="22"/>
                <w:lang w:val="ga"/>
              </w:rPr>
              <w:t>8.1</w:t>
            </w:r>
          </w:p>
        </w:tc>
      </w:tr>
      <w:tr w:rsidR="004D39D1" w:rsidRPr="0076706E" w14:paraId="7960BAD0" w14:textId="77777777" w:rsidTr="00B90498">
        <w:trPr>
          <w:jc w:val="center"/>
        </w:trPr>
        <w:tc>
          <w:tcPr>
            <w:tcW w:w="2263" w:type="dxa"/>
          </w:tcPr>
          <w:p w14:paraId="441211B3" w14:textId="0C8EB6FF" w:rsidR="004D39D1" w:rsidRPr="0076706E" w:rsidRDefault="004D39D1" w:rsidP="0076706E">
            <w:pPr>
              <w:rPr>
                <w:sz w:val="22"/>
                <w:szCs w:val="22"/>
              </w:rPr>
            </w:pPr>
            <w:r w:rsidRPr="0076706E">
              <w:rPr>
                <w:sz w:val="22"/>
                <w:szCs w:val="22"/>
                <w:lang w:val="ga"/>
              </w:rPr>
              <w:lastRenderedPageBreak/>
              <w:t>Comhairle Contae an Longfoirt</w:t>
            </w:r>
          </w:p>
        </w:tc>
        <w:tc>
          <w:tcPr>
            <w:tcW w:w="1701" w:type="dxa"/>
          </w:tcPr>
          <w:p w14:paraId="043DDF91" w14:textId="600F558B" w:rsidR="004D39D1" w:rsidRPr="0076706E" w:rsidRDefault="004D39D1" w:rsidP="0076706E">
            <w:pPr>
              <w:jc w:val="right"/>
              <w:rPr>
                <w:sz w:val="22"/>
                <w:szCs w:val="22"/>
              </w:rPr>
            </w:pPr>
            <w:r w:rsidRPr="0076706E">
              <w:rPr>
                <w:sz w:val="22"/>
                <w:szCs w:val="22"/>
                <w:lang w:val="ga"/>
              </w:rPr>
              <w:t>395</w:t>
            </w:r>
          </w:p>
        </w:tc>
        <w:tc>
          <w:tcPr>
            <w:tcW w:w="1559" w:type="dxa"/>
          </w:tcPr>
          <w:p w14:paraId="54B6617E" w14:textId="4A58CB03" w:rsidR="004D39D1" w:rsidRPr="0076706E" w:rsidRDefault="004D39D1" w:rsidP="0076706E">
            <w:pPr>
              <w:jc w:val="right"/>
              <w:rPr>
                <w:sz w:val="22"/>
                <w:szCs w:val="22"/>
              </w:rPr>
            </w:pPr>
            <w:r w:rsidRPr="0076706E">
              <w:rPr>
                <w:sz w:val="22"/>
                <w:szCs w:val="22"/>
                <w:lang w:val="ga"/>
              </w:rPr>
              <w:t>22</w:t>
            </w:r>
          </w:p>
        </w:tc>
        <w:tc>
          <w:tcPr>
            <w:tcW w:w="1563" w:type="dxa"/>
          </w:tcPr>
          <w:p w14:paraId="73C6F1DE" w14:textId="59B860C8" w:rsidR="004D39D1" w:rsidRPr="0076706E" w:rsidRDefault="004D39D1" w:rsidP="0076706E">
            <w:pPr>
              <w:jc w:val="right"/>
              <w:rPr>
                <w:sz w:val="22"/>
                <w:szCs w:val="22"/>
              </w:rPr>
            </w:pPr>
            <w:r w:rsidRPr="0076706E">
              <w:rPr>
                <w:sz w:val="22"/>
                <w:szCs w:val="22"/>
                <w:lang w:val="ga"/>
              </w:rPr>
              <w:t>5.6</w:t>
            </w:r>
          </w:p>
        </w:tc>
        <w:tc>
          <w:tcPr>
            <w:tcW w:w="1422" w:type="dxa"/>
          </w:tcPr>
          <w:p w14:paraId="3239BC59" w14:textId="3B8F2808" w:rsidR="004D39D1" w:rsidRPr="0076706E" w:rsidRDefault="004D39D1" w:rsidP="0076706E">
            <w:pPr>
              <w:jc w:val="right"/>
              <w:rPr>
                <w:sz w:val="22"/>
                <w:szCs w:val="22"/>
              </w:rPr>
            </w:pPr>
            <w:r w:rsidRPr="0076706E">
              <w:rPr>
                <w:sz w:val="22"/>
                <w:szCs w:val="22"/>
                <w:lang w:val="ga"/>
              </w:rPr>
              <w:t>394</w:t>
            </w:r>
          </w:p>
        </w:tc>
        <w:tc>
          <w:tcPr>
            <w:tcW w:w="1558" w:type="dxa"/>
          </w:tcPr>
          <w:p w14:paraId="6BFB6EFB" w14:textId="743800C2" w:rsidR="004D39D1" w:rsidRPr="0076706E" w:rsidRDefault="004D39D1" w:rsidP="0076706E">
            <w:pPr>
              <w:jc w:val="right"/>
              <w:rPr>
                <w:sz w:val="22"/>
                <w:szCs w:val="22"/>
              </w:rPr>
            </w:pPr>
            <w:r w:rsidRPr="0076706E">
              <w:rPr>
                <w:sz w:val="22"/>
                <w:szCs w:val="22"/>
                <w:lang w:val="ga"/>
              </w:rPr>
              <w:t>21</w:t>
            </w:r>
          </w:p>
        </w:tc>
        <w:tc>
          <w:tcPr>
            <w:tcW w:w="1553" w:type="dxa"/>
          </w:tcPr>
          <w:p w14:paraId="27DD8C6B" w14:textId="5209A37C" w:rsidR="004D39D1" w:rsidRPr="0076706E" w:rsidRDefault="004D39D1" w:rsidP="0076706E">
            <w:pPr>
              <w:jc w:val="right"/>
              <w:rPr>
                <w:sz w:val="22"/>
                <w:szCs w:val="22"/>
              </w:rPr>
            </w:pPr>
            <w:r w:rsidRPr="0076706E">
              <w:rPr>
                <w:sz w:val="22"/>
                <w:szCs w:val="22"/>
                <w:lang w:val="ga"/>
              </w:rPr>
              <w:t>5.3</w:t>
            </w:r>
          </w:p>
        </w:tc>
      </w:tr>
      <w:tr w:rsidR="004D39D1" w:rsidRPr="0076706E" w14:paraId="21972252" w14:textId="77777777" w:rsidTr="00B90498">
        <w:trPr>
          <w:jc w:val="center"/>
        </w:trPr>
        <w:tc>
          <w:tcPr>
            <w:tcW w:w="2263" w:type="dxa"/>
          </w:tcPr>
          <w:p w14:paraId="0BB2AE8B" w14:textId="5A0F1C58" w:rsidR="004D39D1" w:rsidRPr="0076706E" w:rsidRDefault="004D39D1" w:rsidP="0076706E">
            <w:pPr>
              <w:rPr>
                <w:sz w:val="22"/>
                <w:szCs w:val="22"/>
              </w:rPr>
            </w:pPr>
            <w:r w:rsidRPr="0076706E">
              <w:rPr>
                <w:sz w:val="22"/>
                <w:szCs w:val="22"/>
                <w:lang w:val="ga"/>
              </w:rPr>
              <w:t>Comhairle Contae Lú</w:t>
            </w:r>
          </w:p>
        </w:tc>
        <w:tc>
          <w:tcPr>
            <w:tcW w:w="1701" w:type="dxa"/>
          </w:tcPr>
          <w:p w14:paraId="60DEBC66" w14:textId="4751AA16" w:rsidR="004D39D1" w:rsidRPr="0076706E" w:rsidRDefault="004D39D1" w:rsidP="0076706E">
            <w:pPr>
              <w:jc w:val="right"/>
              <w:rPr>
                <w:sz w:val="22"/>
                <w:szCs w:val="22"/>
              </w:rPr>
            </w:pPr>
            <w:r w:rsidRPr="0076706E">
              <w:rPr>
                <w:sz w:val="22"/>
                <w:szCs w:val="22"/>
                <w:lang w:val="ga"/>
              </w:rPr>
              <w:t>743</w:t>
            </w:r>
          </w:p>
        </w:tc>
        <w:tc>
          <w:tcPr>
            <w:tcW w:w="1559" w:type="dxa"/>
          </w:tcPr>
          <w:p w14:paraId="5BEE6DD8" w14:textId="4B710017" w:rsidR="004D39D1" w:rsidRPr="0076706E" w:rsidRDefault="004D39D1" w:rsidP="0076706E">
            <w:pPr>
              <w:jc w:val="right"/>
              <w:rPr>
                <w:sz w:val="22"/>
                <w:szCs w:val="22"/>
              </w:rPr>
            </w:pPr>
            <w:r w:rsidRPr="0076706E">
              <w:rPr>
                <w:sz w:val="22"/>
                <w:szCs w:val="22"/>
                <w:lang w:val="ga"/>
              </w:rPr>
              <w:t>25</w:t>
            </w:r>
          </w:p>
        </w:tc>
        <w:tc>
          <w:tcPr>
            <w:tcW w:w="1563" w:type="dxa"/>
          </w:tcPr>
          <w:p w14:paraId="64F8DAAC" w14:textId="1165B8B8" w:rsidR="004D39D1" w:rsidRPr="0076706E" w:rsidRDefault="004D39D1" w:rsidP="0076706E">
            <w:pPr>
              <w:jc w:val="right"/>
              <w:rPr>
                <w:sz w:val="22"/>
                <w:szCs w:val="22"/>
              </w:rPr>
            </w:pPr>
            <w:r w:rsidRPr="0076706E">
              <w:rPr>
                <w:sz w:val="22"/>
                <w:szCs w:val="22"/>
                <w:lang w:val="ga"/>
              </w:rPr>
              <w:t>3.4</w:t>
            </w:r>
          </w:p>
        </w:tc>
        <w:tc>
          <w:tcPr>
            <w:tcW w:w="1422" w:type="dxa"/>
          </w:tcPr>
          <w:p w14:paraId="39E9E535" w14:textId="7DFF8096" w:rsidR="004D39D1" w:rsidRPr="0076706E" w:rsidRDefault="004D39D1" w:rsidP="0076706E">
            <w:pPr>
              <w:jc w:val="right"/>
              <w:rPr>
                <w:sz w:val="22"/>
                <w:szCs w:val="22"/>
              </w:rPr>
            </w:pPr>
            <w:r w:rsidRPr="0076706E">
              <w:rPr>
                <w:sz w:val="22"/>
                <w:szCs w:val="22"/>
                <w:lang w:val="ga"/>
              </w:rPr>
              <w:t>772</w:t>
            </w:r>
          </w:p>
        </w:tc>
        <w:tc>
          <w:tcPr>
            <w:tcW w:w="1558" w:type="dxa"/>
          </w:tcPr>
          <w:p w14:paraId="5D0AEB3C" w14:textId="23821B4C" w:rsidR="004D39D1" w:rsidRPr="0076706E" w:rsidRDefault="004D39D1" w:rsidP="0076706E">
            <w:pPr>
              <w:jc w:val="right"/>
              <w:rPr>
                <w:sz w:val="22"/>
                <w:szCs w:val="22"/>
              </w:rPr>
            </w:pPr>
            <w:r w:rsidRPr="0076706E">
              <w:rPr>
                <w:sz w:val="22"/>
                <w:szCs w:val="22"/>
                <w:lang w:val="ga"/>
              </w:rPr>
              <w:t>26</w:t>
            </w:r>
          </w:p>
        </w:tc>
        <w:tc>
          <w:tcPr>
            <w:tcW w:w="1553" w:type="dxa"/>
          </w:tcPr>
          <w:p w14:paraId="06EF337E" w14:textId="56D1A0B7" w:rsidR="004D39D1" w:rsidRPr="0076706E" w:rsidRDefault="004D39D1" w:rsidP="0076706E">
            <w:pPr>
              <w:jc w:val="right"/>
              <w:rPr>
                <w:sz w:val="22"/>
                <w:szCs w:val="22"/>
              </w:rPr>
            </w:pPr>
            <w:r w:rsidRPr="0076706E">
              <w:rPr>
                <w:sz w:val="22"/>
                <w:szCs w:val="22"/>
                <w:lang w:val="ga"/>
              </w:rPr>
              <w:t>3.4</w:t>
            </w:r>
          </w:p>
        </w:tc>
      </w:tr>
      <w:tr w:rsidR="004D39D1" w:rsidRPr="0076706E" w14:paraId="5E76FE64" w14:textId="77777777" w:rsidTr="00B90498">
        <w:trPr>
          <w:jc w:val="center"/>
        </w:trPr>
        <w:tc>
          <w:tcPr>
            <w:tcW w:w="2263" w:type="dxa"/>
          </w:tcPr>
          <w:p w14:paraId="14301CE0" w14:textId="10BF2F4B" w:rsidR="004D39D1" w:rsidRPr="0076706E" w:rsidRDefault="004D39D1" w:rsidP="0076706E">
            <w:pPr>
              <w:rPr>
                <w:sz w:val="22"/>
                <w:szCs w:val="22"/>
              </w:rPr>
            </w:pPr>
            <w:r w:rsidRPr="0076706E">
              <w:rPr>
                <w:sz w:val="22"/>
                <w:szCs w:val="22"/>
                <w:lang w:val="ga"/>
              </w:rPr>
              <w:t>Comhairle Contae Mhaigh Eo</w:t>
            </w:r>
          </w:p>
        </w:tc>
        <w:tc>
          <w:tcPr>
            <w:tcW w:w="1701" w:type="dxa"/>
          </w:tcPr>
          <w:p w14:paraId="14D07CC4" w14:textId="32CD3A14" w:rsidR="004D39D1" w:rsidRPr="0076706E" w:rsidRDefault="004D39D1" w:rsidP="0076706E">
            <w:pPr>
              <w:jc w:val="right"/>
              <w:rPr>
                <w:sz w:val="22"/>
                <w:szCs w:val="22"/>
              </w:rPr>
            </w:pPr>
            <w:r w:rsidRPr="0076706E">
              <w:rPr>
                <w:sz w:val="22"/>
                <w:szCs w:val="22"/>
                <w:lang w:val="ga"/>
              </w:rPr>
              <w:t>1,256</w:t>
            </w:r>
          </w:p>
        </w:tc>
        <w:tc>
          <w:tcPr>
            <w:tcW w:w="1559" w:type="dxa"/>
          </w:tcPr>
          <w:p w14:paraId="1D4F384F" w14:textId="491D4F91" w:rsidR="004D39D1" w:rsidRPr="0076706E" w:rsidRDefault="004D39D1" w:rsidP="0076706E">
            <w:pPr>
              <w:jc w:val="right"/>
              <w:rPr>
                <w:sz w:val="22"/>
                <w:szCs w:val="22"/>
              </w:rPr>
            </w:pPr>
            <w:r w:rsidRPr="0076706E">
              <w:rPr>
                <w:sz w:val="22"/>
                <w:szCs w:val="22"/>
                <w:lang w:val="ga"/>
              </w:rPr>
              <w:t>75</w:t>
            </w:r>
          </w:p>
        </w:tc>
        <w:tc>
          <w:tcPr>
            <w:tcW w:w="1563" w:type="dxa"/>
          </w:tcPr>
          <w:p w14:paraId="032FDEA8" w14:textId="066C1914" w:rsidR="004D39D1" w:rsidRPr="0076706E" w:rsidRDefault="004D39D1" w:rsidP="0076706E">
            <w:pPr>
              <w:jc w:val="right"/>
              <w:rPr>
                <w:sz w:val="22"/>
                <w:szCs w:val="22"/>
              </w:rPr>
            </w:pPr>
            <w:r w:rsidRPr="0076706E">
              <w:rPr>
                <w:sz w:val="22"/>
                <w:szCs w:val="22"/>
                <w:lang w:val="ga"/>
              </w:rPr>
              <w:t>6.0</w:t>
            </w:r>
          </w:p>
        </w:tc>
        <w:tc>
          <w:tcPr>
            <w:tcW w:w="1422" w:type="dxa"/>
          </w:tcPr>
          <w:p w14:paraId="5E7D9019" w14:textId="308D60C2" w:rsidR="004D39D1" w:rsidRPr="0076706E" w:rsidRDefault="004D39D1" w:rsidP="0076706E">
            <w:pPr>
              <w:jc w:val="right"/>
              <w:rPr>
                <w:sz w:val="22"/>
                <w:szCs w:val="22"/>
              </w:rPr>
            </w:pPr>
            <w:r w:rsidRPr="0076706E">
              <w:rPr>
                <w:sz w:val="22"/>
                <w:szCs w:val="22"/>
                <w:lang w:val="ga"/>
              </w:rPr>
              <w:t>1</w:t>
            </w:r>
            <w:r w:rsidR="00CE3211">
              <w:rPr>
                <w:sz w:val="22"/>
                <w:szCs w:val="22"/>
                <w:lang w:val="ga"/>
              </w:rPr>
              <w:t>,</w:t>
            </w:r>
            <w:r w:rsidRPr="0076706E">
              <w:rPr>
                <w:sz w:val="22"/>
                <w:szCs w:val="22"/>
                <w:lang w:val="ga"/>
              </w:rPr>
              <w:t>267</w:t>
            </w:r>
          </w:p>
        </w:tc>
        <w:tc>
          <w:tcPr>
            <w:tcW w:w="1558" w:type="dxa"/>
          </w:tcPr>
          <w:p w14:paraId="120DEA5A" w14:textId="515E0029" w:rsidR="004D39D1" w:rsidRPr="0076706E" w:rsidRDefault="004D39D1" w:rsidP="0076706E">
            <w:pPr>
              <w:jc w:val="right"/>
              <w:rPr>
                <w:sz w:val="22"/>
                <w:szCs w:val="22"/>
              </w:rPr>
            </w:pPr>
            <w:r w:rsidRPr="0076706E">
              <w:rPr>
                <w:sz w:val="22"/>
                <w:szCs w:val="22"/>
                <w:lang w:val="ga"/>
              </w:rPr>
              <w:t>39</w:t>
            </w:r>
          </w:p>
        </w:tc>
        <w:tc>
          <w:tcPr>
            <w:tcW w:w="1553" w:type="dxa"/>
          </w:tcPr>
          <w:p w14:paraId="3AE42BF4" w14:textId="430F700F" w:rsidR="004D39D1" w:rsidRPr="0076706E" w:rsidRDefault="004D39D1" w:rsidP="0076706E">
            <w:pPr>
              <w:jc w:val="right"/>
              <w:rPr>
                <w:sz w:val="22"/>
                <w:szCs w:val="22"/>
              </w:rPr>
            </w:pPr>
            <w:r w:rsidRPr="0076706E">
              <w:rPr>
                <w:sz w:val="22"/>
                <w:szCs w:val="22"/>
                <w:lang w:val="ga"/>
              </w:rPr>
              <w:t>3.1</w:t>
            </w:r>
          </w:p>
        </w:tc>
      </w:tr>
      <w:tr w:rsidR="004D39D1" w:rsidRPr="0076706E" w14:paraId="1328177E" w14:textId="77777777" w:rsidTr="00B90498">
        <w:trPr>
          <w:jc w:val="center"/>
        </w:trPr>
        <w:tc>
          <w:tcPr>
            <w:tcW w:w="2263" w:type="dxa"/>
          </w:tcPr>
          <w:p w14:paraId="67B20342" w14:textId="11860320" w:rsidR="004D39D1" w:rsidRPr="0076706E" w:rsidRDefault="004D39D1" w:rsidP="0076706E">
            <w:pPr>
              <w:rPr>
                <w:sz w:val="22"/>
                <w:szCs w:val="22"/>
              </w:rPr>
            </w:pPr>
            <w:r w:rsidRPr="0076706E">
              <w:rPr>
                <w:sz w:val="22"/>
                <w:szCs w:val="22"/>
                <w:lang w:val="ga"/>
              </w:rPr>
              <w:t>Comhairle Contae na Mí</w:t>
            </w:r>
          </w:p>
        </w:tc>
        <w:tc>
          <w:tcPr>
            <w:tcW w:w="1701" w:type="dxa"/>
          </w:tcPr>
          <w:p w14:paraId="3333EF6B" w14:textId="730C405C" w:rsidR="004D39D1" w:rsidRPr="0076706E" w:rsidRDefault="004D39D1" w:rsidP="0076706E">
            <w:pPr>
              <w:jc w:val="right"/>
              <w:rPr>
                <w:sz w:val="22"/>
                <w:szCs w:val="22"/>
              </w:rPr>
            </w:pPr>
            <w:r w:rsidRPr="0076706E">
              <w:rPr>
                <w:sz w:val="22"/>
                <w:szCs w:val="22"/>
                <w:lang w:val="ga"/>
              </w:rPr>
              <w:t>770</w:t>
            </w:r>
          </w:p>
        </w:tc>
        <w:tc>
          <w:tcPr>
            <w:tcW w:w="1559" w:type="dxa"/>
          </w:tcPr>
          <w:p w14:paraId="6A7499AF" w14:textId="04824605" w:rsidR="004D39D1" w:rsidRPr="0076706E" w:rsidRDefault="004D39D1" w:rsidP="0076706E">
            <w:pPr>
              <w:jc w:val="right"/>
              <w:rPr>
                <w:sz w:val="22"/>
                <w:szCs w:val="22"/>
              </w:rPr>
            </w:pPr>
            <w:r w:rsidRPr="0076706E">
              <w:rPr>
                <w:sz w:val="22"/>
                <w:szCs w:val="22"/>
                <w:lang w:val="ga"/>
              </w:rPr>
              <w:t>37</w:t>
            </w:r>
          </w:p>
        </w:tc>
        <w:tc>
          <w:tcPr>
            <w:tcW w:w="1563" w:type="dxa"/>
          </w:tcPr>
          <w:p w14:paraId="1638C929" w14:textId="7C0ACA83" w:rsidR="004D39D1" w:rsidRPr="0076706E" w:rsidRDefault="004D39D1" w:rsidP="0076706E">
            <w:pPr>
              <w:jc w:val="right"/>
              <w:rPr>
                <w:sz w:val="22"/>
                <w:szCs w:val="22"/>
              </w:rPr>
            </w:pPr>
            <w:r w:rsidRPr="0076706E">
              <w:rPr>
                <w:sz w:val="22"/>
                <w:szCs w:val="22"/>
                <w:lang w:val="ga"/>
              </w:rPr>
              <w:t>4.8</w:t>
            </w:r>
          </w:p>
        </w:tc>
        <w:tc>
          <w:tcPr>
            <w:tcW w:w="1422" w:type="dxa"/>
          </w:tcPr>
          <w:p w14:paraId="1B89E3AB" w14:textId="49D51553" w:rsidR="004D39D1" w:rsidRPr="0076706E" w:rsidRDefault="004D39D1" w:rsidP="0076706E">
            <w:pPr>
              <w:jc w:val="right"/>
              <w:rPr>
                <w:sz w:val="22"/>
                <w:szCs w:val="22"/>
              </w:rPr>
            </w:pPr>
            <w:r w:rsidRPr="0076706E">
              <w:rPr>
                <w:sz w:val="22"/>
                <w:szCs w:val="22"/>
                <w:lang w:val="ga"/>
              </w:rPr>
              <w:t>778</w:t>
            </w:r>
          </w:p>
        </w:tc>
        <w:tc>
          <w:tcPr>
            <w:tcW w:w="1558" w:type="dxa"/>
          </w:tcPr>
          <w:p w14:paraId="13EFCC53" w14:textId="1E38FEA9" w:rsidR="004D39D1" w:rsidRPr="0076706E" w:rsidRDefault="004D39D1" w:rsidP="0076706E">
            <w:pPr>
              <w:jc w:val="right"/>
              <w:rPr>
                <w:sz w:val="22"/>
                <w:szCs w:val="22"/>
              </w:rPr>
            </w:pPr>
            <w:r w:rsidRPr="0076706E">
              <w:rPr>
                <w:sz w:val="22"/>
                <w:szCs w:val="22"/>
                <w:lang w:val="ga"/>
              </w:rPr>
              <w:t>31</w:t>
            </w:r>
          </w:p>
        </w:tc>
        <w:tc>
          <w:tcPr>
            <w:tcW w:w="1553" w:type="dxa"/>
          </w:tcPr>
          <w:p w14:paraId="717E3E47" w14:textId="424AD8A6" w:rsidR="004D39D1" w:rsidRPr="0076706E" w:rsidRDefault="004D39D1" w:rsidP="0076706E">
            <w:pPr>
              <w:jc w:val="right"/>
              <w:rPr>
                <w:sz w:val="22"/>
                <w:szCs w:val="22"/>
              </w:rPr>
            </w:pPr>
            <w:r w:rsidRPr="0076706E">
              <w:rPr>
                <w:sz w:val="22"/>
                <w:szCs w:val="22"/>
                <w:lang w:val="ga"/>
              </w:rPr>
              <w:t>4.0</w:t>
            </w:r>
          </w:p>
        </w:tc>
      </w:tr>
      <w:tr w:rsidR="004D39D1" w:rsidRPr="0076706E" w14:paraId="2F945A25" w14:textId="77777777" w:rsidTr="00B90498">
        <w:trPr>
          <w:jc w:val="center"/>
        </w:trPr>
        <w:tc>
          <w:tcPr>
            <w:tcW w:w="2263" w:type="dxa"/>
          </w:tcPr>
          <w:p w14:paraId="38995EF9" w14:textId="5D32A2E9" w:rsidR="004D39D1" w:rsidRPr="0076706E" w:rsidRDefault="004D39D1" w:rsidP="0076706E">
            <w:pPr>
              <w:rPr>
                <w:sz w:val="22"/>
                <w:szCs w:val="22"/>
              </w:rPr>
            </w:pPr>
            <w:r w:rsidRPr="0076706E">
              <w:rPr>
                <w:sz w:val="22"/>
                <w:szCs w:val="22"/>
                <w:lang w:val="ga"/>
              </w:rPr>
              <w:t>Comhairle Contae Mhuineacháin</w:t>
            </w:r>
          </w:p>
        </w:tc>
        <w:tc>
          <w:tcPr>
            <w:tcW w:w="1701" w:type="dxa"/>
          </w:tcPr>
          <w:p w14:paraId="6EDD55FD" w14:textId="380E10AB" w:rsidR="004D39D1" w:rsidRPr="0076706E" w:rsidRDefault="004D39D1" w:rsidP="0076706E">
            <w:pPr>
              <w:jc w:val="right"/>
              <w:rPr>
                <w:sz w:val="22"/>
                <w:szCs w:val="22"/>
              </w:rPr>
            </w:pPr>
            <w:r w:rsidRPr="0076706E">
              <w:rPr>
                <w:sz w:val="22"/>
                <w:szCs w:val="22"/>
                <w:lang w:val="ga"/>
              </w:rPr>
              <w:t>480</w:t>
            </w:r>
          </w:p>
        </w:tc>
        <w:tc>
          <w:tcPr>
            <w:tcW w:w="1559" w:type="dxa"/>
          </w:tcPr>
          <w:p w14:paraId="3C38BB74" w14:textId="14C4E737" w:rsidR="004D39D1" w:rsidRPr="0076706E" w:rsidRDefault="004D39D1" w:rsidP="0076706E">
            <w:pPr>
              <w:jc w:val="right"/>
              <w:rPr>
                <w:sz w:val="22"/>
                <w:szCs w:val="22"/>
              </w:rPr>
            </w:pPr>
            <w:r w:rsidRPr="0076706E">
              <w:rPr>
                <w:sz w:val="22"/>
                <w:szCs w:val="22"/>
                <w:lang w:val="ga"/>
              </w:rPr>
              <w:t>34</w:t>
            </w:r>
          </w:p>
        </w:tc>
        <w:tc>
          <w:tcPr>
            <w:tcW w:w="1563" w:type="dxa"/>
          </w:tcPr>
          <w:p w14:paraId="677C2462" w14:textId="4507F0E9" w:rsidR="004D39D1" w:rsidRPr="0076706E" w:rsidRDefault="004D39D1" w:rsidP="0076706E">
            <w:pPr>
              <w:jc w:val="right"/>
              <w:rPr>
                <w:sz w:val="22"/>
                <w:szCs w:val="22"/>
              </w:rPr>
            </w:pPr>
            <w:r w:rsidRPr="0076706E">
              <w:rPr>
                <w:sz w:val="22"/>
                <w:szCs w:val="22"/>
                <w:lang w:val="ga"/>
              </w:rPr>
              <w:t>7.1</w:t>
            </w:r>
          </w:p>
        </w:tc>
        <w:tc>
          <w:tcPr>
            <w:tcW w:w="1422" w:type="dxa"/>
          </w:tcPr>
          <w:p w14:paraId="208CBC3D" w14:textId="0E9FF4A9" w:rsidR="004D39D1" w:rsidRPr="0076706E" w:rsidRDefault="004D39D1" w:rsidP="0076706E">
            <w:pPr>
              <w:jc w:val="right"/>
              <w:rPr>
                <w:sz w:val="22"/>
                <w:szCs w:val="22"/>
              </w:rPr>
            </w:pPr>
            <w:r w:rsidRPr="0076706E">
              <w:rPr>
                <w:sz w:val="22"/>
                <w:szCs w:val="22"/>
                <w:lang w:val="ga"/>
              </w:rPr>
              <w:t>470</w:t>
            </w:r>
          </w:p>
        </w:tc>
        <w:tc>
          <w:tcPr>
            <w:tcW w:w="1558" w:type="dxa"/>
          </w:tcPr>
          <w:p w14:paraId="521E3492" w14:textId="0B8E641A" w:rsidR="004D39D1" w:rsidRPr="0076706E" w:rsidRDefault="004D39D1" w:rsidP="0076706E">
            <w:pPr>
              <w:jc w:val="right"/>
              <w:rPr>
                <w:sz w:val="22"/>
                <w:szCs w:val="22"/>
              </w:rPr>
            </w:pPr>
            <w:r w:rsidRPr="0076706E">
              <w:rPr>
                <w:sz w:val="22"/>
                <w:szCs w:val="22"/>
                <w:lang w:val="ga"/>
              </w:rPr>
              <w:t>34</w:t>
            </w:r>
          </w:p>
        </w:tc>
        <w:tc>
          <w:tcPr>
            <w:tcW w:w="1553" w:type="dxa"/>
          </w:tcPr>
          <w:p w14:paraId="6BD398A8" w14:textId="4C66330B" w:rsidR="004D39D1" w:rsidRPr="0076706E" w:rsidRDefault="004D39D1" w:rsidP="0076706E">
            <w:pPr>
              <w:jc w:val="right"/>
              <w:rPr>
                <w:sz w:val="22"/>
                <w:szCs w:val="22"/>
              </w:rPr>
            </w:pPr>
            <w:r w:rsidRPr="0076706E">
              <w:rPr>
                <w:sz w:val="22"/>
                <w:szCs w:val="22"/>
                <w:lang w:val="ga"/>
              </w:rPr>
              <w:t>7.2</w:t>
            </w:r>
          </w:p>
        </w:tc>
      </w:tr>
      <w:tr w:rsidR="004D39D1" w:rsidRPr="0076706E" w14:paraId="34AA1325" w14:textId="77777777" w:rsidTr="00B90498">
        <w:trPr>
          <w:jc w:val="center"/>
        </w:trPr>
        <w:tc>
          <w:tcPr>
            <w:tcW w:w="2263" w:type="dxa"/>
          </w:tcPr>
          <w:p w14:paraId="77B3DA82" w14:textId="6DD52C81" w:rsidR="004D39D1" w:rsidRPr="0076706E" w:rsidRDefault="004D39D1" w:rsidP="0076706E">
            <w:pPr>
              <w:rPr>
                <w:sz w:val="22"/>
                <w:szCs w:val="22"/>
              </w:rPr>
            </w:pPr>
            <w:r w:rsidRPr="0076706E">
              <w:rPr>
                <w:sz w:val="22"/>
                <w:szCs w:val="22"/>
                <w:lang w:val="ga"/>
              </w:rPr>
              <w:t>Tio</w:t>
            </w:r>
            <w:r w:rsidR="00AD1172" w:rsidRPr="0076706E">
              <w:rPr>
                <w:sz w:val="22"/>
                <w:szCs w:val="22"/>
                <w:lang w:val="ga"/>
              </w:rPr>
              <w:t>nól Réigiúnach an Tuaiscirt &amp;</w:t>
            </w:r>
            <w:r w:rsidRPr="0076706E">
              <w:rPr>
                <w:sz w:val="22"/>
                <w:szCs w:val="22"/>
                <w:lang w:val="ga"/>
              </w:rPr>
              <w:t xml:space="preserve"> an Iarthair</w:t>
            </w:r>
          </w:p>
        </w:tc>
        <w:tc>
          <w:tcPr>
            <w:tcW w:w="1701" w:type="dxa"/>
          </w:tcPr>
          <w:p w14:paraId="49D2A842" w14:textId="0EA244B8" w:rsidR="004D39D1" w:rsidRPr="0076706E" w:rsidRDefault="004D39D1" w:rsidP="0076706E">
            <w:pPr>
              <w:jc w:val="right"/>
              <w:rPr>
                <w:sz w:val="22"/>
                <w:szCs w:val="22"/>
              </w:rPr>
            </w:pPr>
            <w:r w:rsidRPr="0076706E">
              <w:rPr>
                <w:sz w:val="22"/>
                <w:szCs w:val="22"/>
                <w:lang w:val="ga"/>
              </w:rPr>
              <w:t>18</w:t>
            </w:r>
          </w:p>
        </w:tc>
        <w:tc>
          <w:tcPr>
            <w:tcW w:w="1559" w:type="dxa"/>
          </w:tcPr>
          <w:p w14:paraId="318DCFB5" w14:textId="60E6E1B3" w:rsidR="004D39D1" w:rsidRPr="0076706E" w:rsidRDefault="004D39D1" w:rsidP="0076706E">
            <w:pPr>
              <w:jc w:val="right"/>
              <w:rPr>
                <w:sz w:val="22"/>
                <w:szCs w:val="22"/>
              </w:rPr>
            </w:pPr>
            <w:r w:rsidRPr="0076706E">
              <w:rPr>
                <w:sz w:val="22"/>
                <w:szCs w:val="22"/>
                <w:lang w:val="ga"/>
              </w:rPr>
              <w:t>0</w:t>
            </w:r>
          </w:p>
        </w:tc>
        <w:tc>
          <w:tcPr>
            <w:tcW w:w="1563" w:type="dxa"/>
          </w:tcPr>
          <w:p w14:paraId="28662387" w14:textId="5CB1F515" w:rsidR="004D39D1" w:rsidRPr="0076706E" w:rsidRDefault="004D39D1" w:rsidP="0076706E">
            <w:pPr>
              <w:jc w:val="right"/>
              <w:rPr>
                <w:sz w:val="22"/>
                <w:szCs w:val="22"/>
              </w:rPr>
            </w:pPr>
            <w:r w:rsidRPr="0076706E">
              <w:rPr>
                <w:sz w:val="22"/>
                <w:szCs w:val="22"/>
                <w:lang w:val="ga"/>
              </w:rPr>
              <w:t>0.0</w:t>
            </w:r>
          </w:p>
        </w:tc>
        <w:tc>
          <w:tcPr>
            <w:tcW w:w="1422" w:type="dxa"/>
          </w:tcPr>
          <w:p w14:paraId="716DC489" w14:textId="2979B344" w:rsidR="004D39D1" w:rsidRPr="0076706E" w:rsidRDefault="004D39D1" w:rsidP="0076706E">
            <w:pPr>
              <w:jc w:val="right"/>
              <w:rPr>
                <w:sz w:val="22"/>
                <w:szCs w:val="22"/>
              </w:rPr>
            </w:pPr>
            <w:r w:rsidRPr="0076706E">
              <w:rPr>
                <w:sz w:val="22"/>
                <w:szCs w:val="22"/>
                <w:lang w:val="ga"/>
              </w:rPr>
              <w:t>18</w:t>
            </w:r>
          </w:p>
        </w:tc>
        <w:tc>
          <w:tcPr>
            <w:tcW w:w="1558" w:type="dxa"/>
          </w:tcPr>
          <w:p w14:paraId="1B19BB73" w14:textId="70A2F097" w:rsidR="004D39D1" w:rsidRPr="0076706E" w:rsidRDefault="004D39D1" w:rsidP="0076706E">
            <w:pPr>
              <w:jc w:val="right"/>
              <w:rPr>
                <w:sz w:val="22"/>
                <w:szCs w:val="22"/>
              </w:rPr>
            </w:pPr>
            <w:r w:rsidRPr="0076706E">
              <w:rPr>
                <w:sz w:val="22"/>
                <w:szCs w:val="22"/>
                <w:lang w:val="ga"/>
              </w:rPr>
              <w:t>0</w:t>
            </w:r>
          </w:p>
        </w:tc>
        <w:tc>
          <w:tcPr>
            <w:tcW w:w="1553" w:type="dxa"/>
          </w:tcPr>
          <w:p w14:paraId="4538F209" w14:textId="07C10591" w:rsidR="004D39D1" w:rsidRPr="0076706E" w:rsidRDefault="004D39D1" w:rsidP="0076706E">
            <w:pPr>
              <w:jc w:val="right"/>
              <w:rPr>
                <w:sz w:val="22"/>
                <w:szCs w:val="22"/>
              </w:rPr>
            </w:pPr>
            <w:r w:rsidRPr="0076706E">
              <w:rPr>
                <w:sz w:val="22"/>
                <w:szCs w:val="22"/>
                <w:lang w:val="ga"/>
              </w:rPr>
              <w:t>0.0</w:t>
            </w:r>
          </w:p>
        </w:tc>
      </w:tr>
      <w:tr w:rsidR="004D39D1" w:rsidRPr="0076706E" w14:paraId="72920AA2" w14:textId="77777777" w:rsidTr="00B90498">
        <w:trPr>
          <w:jc w:val="center"/>
        </w:trPr>
        <w:tc>
          <w:tcPr>
            <w:tcW w:w="2263" w:type="dxa"/>
          </w:tcPr>
          <w:p w14:paraId="0972C496" w14:textId="03CC5498" w:rsidR="004D39D1" w:rsidRPr="0076706E" w:rsidRDefault="004D39D1" w:rsidP="0076706E">
            <w:pPr>
              <w:rPr>
                <w:sz w:val="22"/>
                <w:szCs w:val="22"/>
              </w:rPr>
            </w:pPr>
            <w:r w:rsidRPr="0076706E">
              <w:rPr>
                <w:sz w:val="22"/>
                <w:szCs w:val="22"/>
                <w:lang w:val="ga"/>
              </w:rPr>
              <w:t>Comhairle Contae Uíbh Fhailí</w:t>
            </w:r>
          </w:p>
        </w:tc>
        <w:tc>
          <w:tcPr>
            <w:tcW w:w="1701" w:type="dxa"/>
          </w:tcPr>
          <w:p w14:paraId="12EC5AC7" w14:textId="0232FD19" w:rsidR="004D39D1" w:rsidRPr="0076706E" w:rsidRDefault="004D39D1" w:rsidP="0076706E">
            <w:pPr>
              <w:jc w:val="right"/>
              <w:rPr>
                <w:sz w:val="22"/>
                <w:szCs w:val="22"/>
              </w:rPr>
            </w:pPr>
            <w:r w:rsidRPr="0076706E">
              <w:rPr>
                <w:sz w:val="22"/>
                <w:szCs w:val="22"/>
                <w:lang w:val="ga"/>
              </w:rPr>
              <w:t>432</w:t>
            </w:r>
          </w:p>
        </w:tc>
        <w:tc>
          <w:tcPr>
            <w:tcW w:w="1559" w:type="dxa"/>
          </w:tcPr>
          <w:p w14:paraId="1063452F" w14:textId="146D7D20" w:rsidR="004D39D1" w:rsidRPr="0076706E" w:rsidRDefault="004D39D1" w:rsidP="0076706E">
            <w:pPr>
              <w:jc w:val="right"/>
              <w:rPr>
                <w:sz w:val="22"/>
                <w:szCs w:val="22"/>
              </w:rPr>
            </w:pPr>
            <w:r w:rsidRPr="0076706E">
              <w:rPr>
                <w:sz w:val="22"/>
                <w:szCs w:val="22"/>
                <w:lang w:val="ga"/>
              </w:rPr>
              <w:t>24</w:t>
            </w:r>
          </w:p>
        </w:tc>
        <w:tc>
          <w:tcPr>
            <w:tcW w:w="1563" w:type="dxa"/>
          </w:tcPr>
          <w:p w14:paraId="4B61DB17" w14:textId="321409AF" w:rsidR="004D39D1" w:rsidRPr="0076706E" w:rsidRDefault="004D39D1" w:rsidP="0076706E">
            <w:pPr>
              <w:jc w:val="right"/>
              <w:rPr>
                <w:sz w:val="22"/>
                <w:szCs w:val="22"/>
              </w:rPr>
            </w:pPr>
            <w:r w:rsidRPr="0076706E">
              <w:rPr>
                <w:sz w:val="22"/>
                <w:szCs w:val="22"/>
                <w:lang w:val="ga"/>
              </w:rPr>
              <w:t>5.6</w:t>
            </w:r>
          </w:p>
        </w:tc>
        <w:tc>
          <w:tcPr>
            <w:tcW w:w="1422" w:type="dxa"/>
          </w:tcPr>
          <w:p w14:paraId="041ED1FB" w14:textId="3CDEF033" w:rsidR="004D39D1" w:rsidRPr="0076706E" w:rsidRDefault="004D39D1" w:rsidP="0076706E">
            <w:pPr>
              <w:jc w:val="right"/>
              <w:rPr>
                <w:sz w:val="22"/>
                <w:szCs w:val="22"/>
              </w:rPr>
            </w:pPr>
            <w:r w:rsidRPr="0076706E">
              <w:rPr>
                <w:sz w:val="22"/>
                <w:szCs w:val="22"/>
                <w:lang w:val="ga"/>
              </w:rPr>
              <w:t>434</w:t>
            </w:r>
          </w:p>
        </w:tc>
        <w:tc>
          <w:tcPr>
            <w:tcW w:w="1558" w:type="dxa"/>
          </w:tcPr>
          <w:p w14:paraId="2D6A4EBF" w14:textId="35F4C512" w:rsidR="004D39D1" w:rsidRPr="0076706E" w:rsidRDefault="004D39D1" w:rsidP="0076706E">
            <w:pPr>
              <w:jc w:val="right"/>
              <w:rPr>
                <w:sz w:val="22"/>
                <w:szCs w:val="22"/>
              </w:rPr>
            </w:pPr>
            <w:r w:rsidRPr="0076706E">
              <w:rPr>
                <w:sz w:val="22"/>
                <w:szCs w:val="22"/>
                <w:lang w:val="ga"/>
              </w:rPr>
              <w:t>27</w:t>
            </w:r>
          </w:p>
        </w:tc>
        <w:tc>
          <w:tcPr>
            <w:tcW w:w="1553" w:type="dxa"/>
          </w:tcPr>
          <w:p w14:paraId="625BB094" w14:textId="12FF339E" w:rsidR="004D39D1" w:rsidRPr="0076706E" w:rsidRDefault="004D39D1" w:rsidP="0076706E">
            <w:pPr>
              <w:jc w:val="right"/>
              <w:rPr>
                <w:sz w:val="22"/>
                <w:szCs w:val="22"/>
              </w:rPr>
            </w:pPr>
            <w:r w:rsidRPr="0076706E">
              <w:rPr>
                <w:sz w:val="22"/>
                <w:szCs w:val="22"/>
                <w:lang w:val="ga"/>
              </w:rPr>
              <w:t>6.2</w:t>
            </w:r>
          </w:p>
        </w:tc>
      </w:tr>
      <w:tr w:rsidR="004D39D1" w:rsidRPr="0076706E" w14:paraId="5F485423" w14:textId="77777777" w:rsidTr="00B90498">
        <w:trPr>
          <w:jc w:val="center"/>
        </w:trPr>
        <w:tc>
          <w:tcPr>
            <w:tcW w:w="2263" w:type="dxa"/>
          </w:tcPr>
          <w:p w14:paraId="3218F958" w14:textId="50D60CC8" w:rsidR="004D39D1" w:rsidRPr="0076706E" w:rsidRDefault="004D39D1" w:rsidP="0076706E">
            <w:pPr>
              <w:rPr>
                <w:sz w:val="22"/>
                <w:szCs w:val="22"/>
              </w:rPr>
            </w:pPr>
            <w:r w:rsidRPr="0076706E">
              <w:rPr>
                <w:sz w:val="22"/>
                <w:szCs w:val="22"/>
                <w:lang w:val="ga"/>
              </w:rPr>
              <w:t>Suirbhéireacht Ordanáis Éireann (OSI)</w:t>
            </w:r>
          </w:p>
        </w:tc>
        <w:tc>
          <w:tcPr>
            <w:tcW w:w="1701" w:type="dxa"/>
          </w:tcPr>
          <w:p w14:paraId="0322845B" w14:textId="792448AC" w:rsidR="004D39D1" w:rsidRPr="0076706E" w:rsidRDefault="004D39D1" w:rsidP="0076706E">
            <w:pPr>
              <w:jc w:val="right"/>
              <w:rPr>
                <w:sz w:val="22"/>
                <w:szCs w:val="22"/>
              </w:rPr>
            </w:pPr>
            <w:r w:rsidRPr="0076706E">
              <w:rPr>
                <w:sz w:val="22"/>
                <w:szCs w:val="22"/>
                <w:lang w:val="ga"/>
              </w:rPr>
              <w:t>226</w:t>
            </w:r>
          </w:p>
        </w:tc>
        <w:tc>
          <w:tcPr>
            <w:tcW w:w="1559" w:type="dxa"/>
          </w:tcPr>
          <w:p w14:paraId="5E3C534D" w14:textId="4765FA15" w:rsidR="004D39D1" w:rsidRPr="0076706E" w:rsidRDefault="004D39D1" w:rsidP="0076706E">
            <w:pPr>
              <w:jc w:val="right"/>
              <w:rPr>
                <w:sz w:val="22"/>
                <w:szCs w:val="22"/>
              </w:rPr>
            </w:pPr>
            <w:r w:rsidRPr="0076706E">
              <w:rPr>
                <w:sz w:val="22"/>
                <w:szCs w:val="22"/>
                <w:lang w:val="ga"/>
              </w:rPr>
              <w:t>8</w:t>
            </w:r>
          </w:p>
        </w:tc>
        <w:tc>
          <w:tcPr>
            <w:tcW w:w="1563" w:type="dxa"/>
          </w:tcPr>
          <w:p w14:paraId="4B548C50" w14:textId="45C45D5C" w:rsidR="004D39D1" w:rsidRPr="0076706E" w:rsidRDefault="004D39D1" w:rsidP="0076706E">
            <w:pPr>
              <w:jc w:val="right"/>
              <w:rPr>
                <w:sz w:val="22"/>
                <w:szCs w:val="22"/>
              </w:rPr>
            </w:pPr>
            <w:r w:rsidRPr="0076706E">
              <w:rPr>
                <w:sz w:val="22"/>
                <w:szCs w:val="22"/>
                <w:lang w:val="ga"/>
              </w:rPr>
              <w:t>3.5</w:t>
            </w:r>
          </w:p>
        </w:tc>
        <w:tc>
          <w:tcPr>
            <w:tcW w:w="1422" w:type="dxa"/>
          </w:tcPr>
          <w:p w14:paraId="0597B3A8" w14:textId="4FB1ACB8" w:rsidR="004D39D1" w:rsidRPr="0076706E" w:rsidRDefault="004D39D1" w:rsidP="0076706E">
            <w:pPr>
              <w:jc w:val="right"/>
              <w:rPr>
                <w:sz w:val="22"/>
                <w:szCs w:val="22"/>
              </w:rPr>
            </w:pPr>
            <w:r w:rsidRPr="0076706E">
              <w:rPr>
                <w:sz w:val="22"/>
                <w:szCs w:val="22"/>
                <w:lang w:val="ga"/>
              </w:rPr>
              <w:t>225</w:t>
            </w:r>
          </w:p>
        </w:tc>
        <w:tc>
          <w:tcPr>
            <w:tcW w:w="1558" w:type="dxa"/>
          </w:tcPr>
          <w:p w14:paraId="27D3D84C" w14:textId="0A3912E4" w:rsidR="004D39D1" w:rsidRPr="0076706E" w:rsidRDefault="004D39D1" w:rsidP="0076706E">
            <w:pPr>
              <w:jc w:val="right"/>
              <w:rPr>
                <w:sz w:val="22"/>
                <w:szCs w:val="22"/>
              </w:rPr>
            </w:pPr>
            <w:r w:rsidRPr="0076706E">
              <w:rPr>
                <w:sz w:val="22"/>
                <w:szCs w:val="22"/>
                <w:lang w:val="ga"/>
              </w:rPr>
              <w:t>10</w:t>
            </w:r>
          </w:p>
        </w:tc>
        <w:tc>
          <w:tcPr>
            <w:tcW w:w="1553" w:type="dxa"/>
          </w:tcPr>
          <w:p w14:paraId="051DB228" w14:textId="636BE0C1" w:rsidR="004D39D1" w:rsidRPr="0076706E" w:rsidRDefault="004D39D1" w:rsidP="0076706E">
            <w:pPr>
              <w:jc w:val="right"/>
              <w:rPr>
                <w:sz w:val="22"/>
                <w:szCs w:val="22"/>
              </w:rPr>
            </w:pPr>
            <w:r w:rsidRPr="0076706E">
              <w:rPr>
                <w:sz w:val="22"/>
                <w:szCs w:val="22"/>
                <w:lang w:val="ga"/>
              </w:rPr>
              <w:t>4.4</w:t>
            </w:r>
          </w:p>
        </w:tc>
      </w:tr>
      <w:tr w:rsidR="004D39D1" w:rsidRPr="0076706E" w14:paraId="7A718AF0" w14:textId="77777777" w:rsidTr="00B90498">
        <w:trPr>
          <w:jc w:val="center"/>
        </w:trPr>
        <w:tc>
          <w:tcPr>
            <w:tcW w:w="2263" w:type="dxa"/>
          </w:tcPr>
          <w:p w14:paraId="7A6C87F4" w14:textId="3EB52C06" w:rsidR="004D39D1" w:rsidRPr="0076706E" w:rsidRDefault="004D39D1" w:rsidP="0076706E">
            <w:pPr>
              <w:rPr>
                <w:sz w:val="22"/>
                <w:szCs w:val="22"/>
              </w:rPr>
            </w:pPr>
            <w:r w:rsidRPr="0076706E">
              <w:rPr>
                <w:sz w:val="22"/>
                <w:szCs w:val="22"/>
                <w:lang w:val="ga"/>
              </w:rPr>
              <w:t>An Bord um Thionóntachtaí Cónaithe</w:t>
            </w:r>
          </w:p>
        </w:tc>
        <w:tc>
          <w:tcPr>
            <w:tcW w:w="1701" w:type="dxa"/>
          </w:tcPr>
          <w:p w14:paraId="30A89E2B" w14:textId="0004EF38" w:rsidR="004D39D1" w:rsidRPr="0076706E" w:rsidRDefault="004D39D1" w:rsidP="0076706E">
            <w:pPr>
              <w:jc w:val="right"/>
              <w:rPr>
                <w:sz w:val="22"/>
                <w:szCs w:val="22"/>
              </w:rPr>
            </w:pPr>
            <w:r w:rsidRPr="0076706E">
              <w:rPr>
                <w:sz w:val="22"/>
                <w:szCs w:val="22"/>
                <w:lang w:val="ga"/>
              </w:rPr>
              <w:t>84</w:t>
            </w:r>
          </w:p>
        </w:tc>
        <w:tc>
          <w:tcPr>
            <w:tcW w:w="1559" w:type="dxa"/>
          </w:tcPr>
          <w:p w14:paraId="4FC89B48" w14:textId="2E37E015" w:rsidR="004D39D1" w:rsidRPr="0076706E" w:rsidRDefault="004D39D1" w:rsidP="0076706E">
            <w:pPr>
              <w:jc w:val="right"/>
              <w:rPr>
                <w:sz w:val="22"/>
                <w:szCs w:val="22"/>
              </w:rPr>
            </w:pPr>
            <w:r w:rsidRPr="0076706E">
              <w:rPr>
                <w:sz w:val="22"/>
                <w:szCs w:val="22"/>
                <w:lang w:val="ga"/>
              </w:rPr>
              <w:t>2</w:t>
            </w:r>
          </w:p>
        </w:tc>
        <w:tc>
          <w:tcPr>
            <w:tcW w:w="1563" w:type="dxa"/>
          </w:tcPr>
          <w:p w14:paraId="5DF9F3D1" w14:textId="193E63A6" w:rsidR="004D39D1" w:rsidRPr="0076706E" w:rsidRDefault="004D39D1" w:rsidP="0076706E">
            <w:pPr>
              <w:jc w:val="right"/>
              <w:rPr>
                <w:sz w:val="22"/>
                <w:szCs w:val="22"/>
              </w:rPr>
            </w:pPr>
            <w:r w:rsidRPr="0076706E">
              <w:rPr>
                <w:sz w:val="22"/>
                <w:szCs w:val="22"/>
                <w:lang w:val="ga"/>
              </w:rPr>
              <w:t>2.4</w:t>
            </w:r>
          </w:p>
        </w:tc>
        <w:tc>
          <w:tcPr>
            <w:tcW w:w="1422" w:type="dxa"/>
          </w:tcPr>
          <w:p w14:paraId="590B90E3" w14:textId="6E3BE0AA" w:rsidR="004D39D1" w:rsidRPr="0076706E" w:rsidRDefault="004D39D1" w:rsidP="0076706E">
            <w:pPr>
              <w:jc w:val="right"/>
              <w:rPr>
                <w:sz w:val="22"/>
                <w:szCs w:val="22"/>
              </w:rPr>
            </w:pPr>
            <w:r w:rsidRPr="0076706E">
              <w:rPr>
                <w:sz w:val="22"/>
                <w:szCs w:val="22"/>
                <w:lang w:val="ga"/>
              </w:rPr>
              <w:t>90</w:t>
            </w:r>
          </w:p>
        </w:tc>
        <w:tc>
          <w:tcPr>
            <w:tcW w:w="1558" w:type="dxa"/>
          </w:tcPr>
          <w:p w14:paraId="2BC226E3" w14:textId="4A967604" w:rsidR="004D39D1" w:rsidRPr="0076706E" w:rsidRDefault="004D39D1" w:rsidP="0076706E">
            <w:pPr>
              <w:jc w:val="right"/>
              <w:rPr>
                <w:sz w:val="22"/>
                <w:szCs w:val="22"/>
              </w:rPr>
            </w:pPr>
            <w:r w:rsidRPr="0076706E">
              <w:rPr>
                <w:sz w:val="22"/>
                <w:szCs w:val="22"/>
                <w:lang w:val="ga"/>
              </w:rPr>
              <w:t>3</w:t>
            </w:r>
          </w:p>
        </w:tc>
        <w:tc>
          <w:tcPr>
            <w:tcW w:w="1553" w:type="dxa"/>
          </w:tcPr>
          <w:p w14:paraId="525AA4CF" w14:textId="3C9A3A55" w:rsidR="004D39D1" w:rsidRPr="0076706E" w:rsidRDefault="004D39D1" w:rsidP="0076706E">
            <w:pPr>
              <w:jc w:val="right"/>
              <w:rPr>
                <w:sz w:val="22"/>
                <w:szCs w:val="22"/>
              </w:rPr>
            </w:pPr>
            <w:r w:rsidRPr="0076706E">
              <w:rPr>
                <w:sz w:val="22"/>
                <w:szCs w:val="22"/>
                <w:lang w:val="ga"/>
              </w:rPr>
              <w:t>3.3</w:t>
            </w:r>
          </w:p>
        </w:tc>
      </w:tr>
      <w:tr w:rsidR="004D39D1" w:rsidRPr="0076706E" w14:paraId="7C93B559" w14:textId="77777777" w:rsidTr="00B90498">
        <w:trPr>
          <w:jc w:val="center"/>
        </w:trPr>
        <w:tc>
          <w:tcPr>
            <w:tcW w:w="2263" w:type="dxa"/>
          </w:tcPr>
          <w:p w14:paraId="25FEA318" w14:textId="4766B414" w:rsidR="004D39D1" w:rsidRPr="0076706E" w:rsidRDefault="004D39D1" w:rsidP="0076706E">
            <w:pPr>
              <w:rPr>
                <w:sz w:val="22"/>
                <w:szCs w:val="22"/>
              </w:rPr>
            </w:pPr>
            <w:r w:rsidRPr="0076706E">
              <w:rPr>
                <w:sz w:val="22"/>
                <w:szCs w:val="22"/>
                <w:lang w:val="ga"/>
              </w:rPr>
              <w:t>Comhairle Contae Ros Comáin</w:t>
            </w:r>
          </w:p>
        </w:tc>
        <w:tc>
          <w:tcPr>
            <w:tcW w:w="1701" w:type="dxa"/>
          </w:tcPr>
          <w:p w14:paraId="34C3A909" w14:textId="5859DDC8" w:rsidR="004D39D1" w:rsidRPr="0076706E" w:rsidRDefault="004D39D1" w:rsidP="0076706E">
            <w:pPr>
              <w:jc w:val="right"/>
              <w:rPr>
                <w:sz w:val="22"/>
                <w:szCs w:val="22"/>
              </w:rPr>
            </w:pPr>
            <w:r w:rsidRPr="0076706E">
              <w:rPr>
                <w:sz w:val="22"/>
                <w:szCs w:val="22"/>
                <w:lang w:val="ga"/>
              </w:rPr>
              <w:t>422</w:t>
            </w:r>
          </w:p>
        </w:tc>
        <w:tc>
          <w:tcPr>
            <w:tcW w:w="1559" w:type="dxa"/>
          </w:tcPr>
          <w:p w14:paraId="51388587" w14:textId="309C410C" w:rsidR="004D39D1" w:rsidRPr="0076706E" w:rsidRDefault="004D39D1" w:rsidP="0076706E">
            <w:pPr>
              <w:jc w:val="right"/>
              <w:rPr>
                <w:sz w:val="22"/>
                <w:szCs w:val="22"/>
              </w:rPr>
            </w:pPr>
            <w:r w:rsidRPr="0076706E">
              <w:rPr>
                <w:sz w:val="22"/>
                <w:szCs w:val="22"/>
                <w:lang w:val="ga"/>
              </w:rPr>
              <w:t>25</w:t>
            </w:r>
          </w:p>
        </w:tc>
        <w:tc>
          <w:tcPr>
            <w:tcW w:w="1563" w:type="dxa"/>
          </w:tcPr>
          <w:p w14:paraId="00675BEC" w14:textId="098186E3" w:rsidR="004D39D1" w:rsidRPr="0076706E" w:rsidRDefault="004D39D1" w:rsidP="0076706E">
            <w:pPr>
              <w:jc w:val="right"/>
              <w:rPr>
                <w:sz w:val="22"/>
                <w:szCs w:val="22"/>
              </w:rPr>
            </w:pPr>
            <w:r w:rsidRPr="0076706E">
              <w:rPr>
                <w:sz w:val="22"/>
                <w:szCs w:val="22"/>
                <w:lang w:val="ga"/>
              </w:rPr>
              <w:t>5.9</w:t>
            </w:r>
          </w:p>
        </w:tc>
        <w:tc>
          <w:tcPr>
            <w:tcW w:w="1422" w:type="dxa"/>
          </w:tcPr>
          <w:p w14:paraId="183E11FA" w14:textId="0A26C116" w:rsidR="004D39D1" w:rsidRPr="0076706E" w:rsidRDefault="004D39D1" w:rsidP="0076706E">
            <w:pPr>
              <w:jc w:val="right"/>
              <w:rPr>
                <w:sz w:val="22"/>
                <w:szCs w:val="22"/>
              </w:rPr>
            </w:pPr>
            <w:r w:rsidRPr="0076706E">
              <w:rPr>
                <w:sz w:val="22"/>
                <w:szCs w:val="22"/>
                <w:lang w:val="ga"/>
              </w:rPr>
              <w:t>410</w:t>
            </w:r>
          </w:p>
        </w:tc>
        <w:tc>
          <w:tcPr>
            <w:tcW w:w="1558" w:type="dxa"/>
          </w:tcPr>
          <w:p w14:paraId="204461DD" w14:textId="093A5258" w:rsidR="004D39D1" w:rsidRPr="0076706E" w:rsidRDefault="004D39D1" w:rsidP="0076706E">
            <w:pPr>
              <w:jc w:val="right"/>
              <w:rPr>
                <w:sz w:val="22"/>
                <w:szCs w:val="22"/>
              </w:rPr>
            </w:pPr>
            <w:r w:rsidRPr="0076706E">
              <w:rPr>
                <w:sz w:val="22"/>
                <w:szCs w:val="22"/>
                <w:lang w:val="ga"/>
              </w:rPr>
              <w:t>21</w:t>
            </w:r>
          </w:p>
        </w:tc>
        <w:tc>
          <w:tcPr>
            <w:tcW w:w="1553" w:type="dxa"/>
          </w:tcPr>
          <w:p w14:paraId="7A6B2C69" w14:textId="03BCB024" w:rsidR="004D39D1" w:rsidRPr="0076706E" w:rsidRDefault="004D39D1" w:rsidP="0076706E">
            <w:pPr>
              <w:jc w:val="right"/>
              <w:rPr>
                <w:sz w:val="22"/>
                <w:szCs w:val="22"/>
              </w:rPr>
            </w:pPr>
            <w:r w:rsidRPr="0076706E">
              <w:rPr>
                <w:sz w:val="22"/>
                <w:szCs w:val="22"/>
                <w:lang w:val="ga"/>
              </w:rPr>
              <w:t>5.1</w:t>
            </w:r>
          </w:p>
        </w:tc>
      </w:tr>
      <w:tr w:rsidR="004D39D1" w:rsidRPr="0076706E" w14:paraId="18565C8C" w14:textId="77777777" w:rsidTr="00B90498">
        <w:trPr>
          <w:jc w:val="center"/>
        </w:trPr>
        <w:tc>
          <w:tcPr>
            <w:tcW w:w="2263" w:type="dxa"/>
          </w:tcPr>
          <w:p w14:paraId="6E3A5A95" w14:textId="4A172B32" w:rsidR="004D39D1" w:rsidRPr="0076706E" w:rsidRDefault="004D39D1" w:rsidP="0076706E">
            <w:pPr>
              <w:rPr>
                <w:sz w:val="22"/>
                <w:szCs w:val="22"/>
              </w:rPr>
            </w:pPr>
            <w:r w:rsidRPr="0076706E">
              <w:rPr>
                <w:sz w:val="22"/>
                <w:szCs w:val="22"/>
                <w:lang w:val="ga"/>
              </w:rPr>
              <w:t>Comhairle Contae Shligigh</w:t>
            </w:r>
          </w:p>
        </w:tc>
        <w:tc>
          <w:tcPr>
            <w:tcW w:w="1701" w:type="dxa"/>
          </w:tcPr>
          <w:p w14:paraId="4FB1F4B9" w14:textId="0A9E2278" w:rsidR="004D39D1" w:rsidRPr="0076706E" w:rsidRDefault="004D39D1" w:rsidP="0076706E">
            <w:pPr>
              <w:jc w:val="right"/>
              <w:rPr>
                <w:sz w:val="22"/>
                <w:szCs w:val="22"/>
              </w:rPr>
            </w:pPr>
            <w:r w:rsidRPr="0076706E">
              <w:rPr>
                <w:sz w:val="22"/>
                <w:szCs w:val="22"/>
                <w:lang w:val="ga"/>
              </w:rPr>
              <w:t>465</w:t>
            </w:r>
          </w:p>
        </w:tc>
        <w:tc>
          <w:tcPr>
            <w:tcW w:w="1559" w:type="dxa"/>
          </w:tcPr>
          <w:p w14:paraId="79063AF0" w14:textId="757844C5" w:rsidR="004D39D1" w:rsidRPr="0076706E" w:rsidRDefault="004D39D1" w:rsidP="0076706E">
            <w:pPr>
              <w:jc w:val="right"/>
              <w:rPr>
                <w:sz w:val="22"/>
                <w:szCs w:val="22"/>
              </w:rPr>
            </w:pPr>
            <w:r w:rsidRPr="0076706E">
              <w:rPr>
                <w:sz w:val="22"/>
                <w:szCs w:val="22"/>
                <w:lang w:val="ga"/>
              </w:rPr>
              <w:t>17</w:t>
            </w:r>
          </w:p>
        </w:tc>
        <w:tc>
          <w:tcPr>
            <w:tcW w:w="1563" w:type="dxa"/>
          </w:tcPr>
          <w:p w14:paraId="7F10124E" w14:textId="4920730E" w:rsidR="004D39D1" w:rsidRPr="0076706E" w:rsidRDefault="004D39D1" w:rsidP="0076706E">
            <w:pPr>
              <w:jc w:val="right"/>
              <w:rPr>
                <w:sz w:val="22"/>
                <w:szCs w:val="22"/>
              </w:rPr>
            </w:pPr>
            <w:r w:rsidRPr="0076706E">
              <w:rPr>
                <w:sz w:val="22"/>
                <w:szCs w:val="22"/>
                <w:lang w:val="ga"/>
              </w:rPr>
              <w:t>3.7</w:t>
            </w:r>
          </w:p>
        </w:tc>
        <w:tc>
          <w:tcPr>
            <w:tcW w:w="1422" w:type="dxa"/>
          </w:tcPr>
          <w:p w14:paraId="269B23C3" w14:textId="0BCA2F0E" w:rsidR="004D39D1" w:rsidRPr="0076706E" w:rsidRDefault="004D39D1" w:rsidP="0076706E">
            <w:pPr>
              <w:jc w:val="right"/>
              <w:rPr>
                <w:sz w:val="22"/>
                <w:szCs w:val="22"/>
              </w:rPr>
            </w:pPr>
            <w:r w:rsidRPr="0076706E">
              <w:rPr>
                <w:sz w:val="22"/>
                <w:szCs w:val="22"/>
                <w:lang w:val="ga"/>
              </w:rPr>
              <w:t>460</w:t>
            </w:r>
          </w:p>
        </w:tc>
        <w:tc>
          <w:tcPr>
            <w:tcW w:w="1558" w:type="dxa"/>
          </w:tcPr>
          <w:p w14:paraId="28B7B932" w14:textId="1D75BA1C" w:rsidR="004D39D1" w:rsidRPr="0076706E" w:rsidRDefault="004D39D1" w:rsidP="0076706E">
            <w:pPr>
              <w:jc w:val="right"/>
              <w:rPr>
                <w:sz w:val="22"/>
                <w:szCs w:val="22"/>
              </w:rPr>
            </w:pPr>
            <w:r w:rsidRPr="0076706E">
              <w:rPr>
                <w:sz w:val="22"/>
                <w:szCs w:val="22"/>
                <w:lang w:val="ga"/>
              </w:rPr>
              <w:t>21</w:t>
            </w:r>
          </w:p>
        </w:tc>
        <w:tc>
          <w:tcPr>
            <w:tcW w:w="1553" w:type="dxa"/>
          </w:tcPr>
          <w:p w14:paraId="2B488656" w14:textId="78BDFFB6" w:rsidR="004D39D1" w:rsidRPr="0076706E" w:rsidRDefault="004D39D1" w:rsidP="0076706E">
            <w:pPr>
              <w:jc w:val="right"/>
              <w:rPr>
                <w:sz w:val="22"/>
                <w:szCs w:val="22"/>
              </w:rPr>
            </w:pPr>
            <w:r w:rsidRPr="0076706E">
              <w:rPr>
                <w:sz w:val="22"/>
                <w:szCs w:val="22"/>
                <w:lang w:val="ga"/>
              </w:rPr>
              <w:t>4.6</w:t>
            </w:r>
          </w:p>
        </w:tc>
      </w:tr>
      <w:tr w:rsidR="004D39D1" w:rsidRPr="0076706E" w14:paraId="67F087E9" w14:textId="77777777" w:rsidTr="00B90498">
        <w:trPr>
          <w:jc w:val="center"/>
        </w:trPr>
        <w:tc>
          <w:tcPr>
            <w:tcW w:w="2263" w:type="dxa"/>
          </w:tcPr>
          <w:p w14:paraId="3175F434" w14:textId="75E10563" w:rsidR="004D39D1" w:rsidRPr="0076706E" w:rsidRDefault="004D39D1" w:rsidP="0076706E">
            <w:pPr>
              <w:rPr>
                <w:sz w:val="22"/>
                <w:szCs w:val="22"/>
              </w:rPr>
            </w:pPr>
            <w:r w:rsidRPr="0076706E">
              <w:rPr>
                <w:sz w:val="22"/>
                <w:szCs w:val="22"/>
                <w:lang w:val="ga"/>
              </w:rPr>
              <w:t>Comhairle Contae Átha Cliath Theas</w:t>
            </w:r>
          </w:p>
        </w:tc>
        <w:tc>
          <w:tcPr>
            <w:tcW w:w="1701" w:type="dxa"/>
          </w:tcPr>
          <w:p w14:paraId="15264091" w14:textId="4F3FFBFC" w:rsidR="004D39D1" w:rsidRPr="0076706E" w:rsidRDefault="004D39D1" w:rsidP="0076706E">
            <w:pPr>
              <w:jc w:val="right"/>
              <w:rPr>
                <w:sz w:val="22"/>
                <w:szCs w:val="22"/>
              </w:rPr>
            </w:pPr>
            <w:r w:rsidRPr="0076706E">
              <w:rPr>
                <w:sz w:val="22"/>
                <w:szCs w:val="22"/>
                <w:lang w:val="ga"/>
              </w:rPr>
              <w:t>1,261</w:t>
            </w:r>
          </w:p>
        </w:tc>
        <w:tc>
          <w:tcPr>
            <w:tcW w:w="1559" w:type="dxa"/>
          </w:tcPr>
          <w:p w14:paraId="7787B933" w14:textId="21F32A7C" w:rsidR="004D39D1" w:rsidRPr="0076706E" w:rsidRDefault="004D39D1" w:rsidP="0076706E">
            <w:pPr>
              <w:jc w:val="right"/>
              <w:rPr>
                <w:sz w:val="22"/>
                <w:szCs w:val="22"/>
              </w:rPr>
            </w:pPr>
            <w:r w:rsidRPr="0076706E">
              <w:rPr>
                <w:sz w:val="22"/>
                <w:szCs w:val="22"/>
                <w:lang w:val="ga"/>
              </w:rPr>
              <w:t>59</w:t>
            </w:r>
          </w:p>
        </w:tc>
        <w:tc>
          <w:tcPr>
            <w:tcW w:w="1563" w:type="dxa"/>
          </w:tcPr>
          <w:p w14:paraId="2CD8DCC4" w14:textId="7CEAA996" w:rsidR="004D39D1" w:rsidRPr="0076706E" w:rsidRDefault="004D39D1" w:rsidP="0076706E">
            <w:pPr>
              <w:jc w:val="right"/>
              <w:rPr>
                <w:sz w:val="22"/>
                <w:szCs w:val="22"/>
              </w:rPr>
            </w:pPr>
            <w:r w:rsidRPr="0076706E">
              <w:rPr>
                <w:sz w:val="22"/>
                <w:szCs w:val="22"/>
                <w:lang w:val="ga"/>
              </w:rPr>
              <w:t>4.7</w:t>
            </w:r>
          </w:p>
        </w:tc>
        <w:tc>
          <w:tcPr>
            <w:tcW w:w="1422" w:type="dxa"/>
          </w:tcPr>
          <w:p w14:paraId="169A1768" w14:textId="68A29F70" w:rsidR="004D39D1" w:rsidRPr="0076706E" w:rsidRDefault="004D39D1" w:rsidP="0076706E">
            <w:pPr>
              <w:jc w:val="right"/>
              <w:rPr>
                <w:sz w:val="22"/>
                <w:szCs w:val="22"/>
              </w:rPr>
            </w:pPr>
            <w:r w:rsidRPr="0076706E">
              <w:rPr>
                <w:sz w:val="22"/>
                <w:szCs w:val="22"/>
                <w:lang w:val="ga"/>
              </w:rPr>
              <w:t>1,258</w:t>
            </w:r>
          </w:p>
        </w:tc>
        <w:tc>
          <w:tcPr>
            <w:tcW w:w="1558" w:type="dxa"/>
          </w:tcPr>
          <w:p w14:paraId="3080C035" w14:textId="48718A3B" w:rsidR="004D39D1" w:rsidRPr="0076706E" w:rsidRDefault="004D39D1" w:rsidP="0076706E">
            <w:pPr>
              <w:jc w:val="right"/>
              <w:rPr>
                <w:sz w:val="22"/>
                <w:szCs w:val="22"/>
              </w:rPr>
            </w:pPr>
            <w:r w:rsidRPr="0076706E">
              <w:rPr>
                <w:sz w:val="22"/>
                <w:szCs w:val="22"/>
                <w:lang w:val="ga"/>
              </w:rPr>
              <w:t>41</w:t>
            </w:r>
          </w:p>
        </w:tc>
        <w:tc>
          <w:tcPr>
            <w:tcW w:w="1553" w:type="dxa"/>
          </w:tcPr>
          <w:p w14:paraId="565A7969" w14:textId="2C07D085" w:rsidR="004D39D1" w:rsidRPr="0076706E" w:rsidRDefault="004D39D1" w:rsidP="0076706E">
            <w:pPr>
              <w:jc w:val="right"/>
              <w:rPr>
                <w:sz w:val="22"/>
                <w:szCs w:val="22"/>
              </w:rPr>
            </w:pPr>
            <w:r w:rsidRPr="0076706E">
              <w:rPr>
                <w:sz w:val="22"/>
                <w:szCs w:val="22"/>
                <w:lang w:val="ga"/>
              </w:rPr>
              <w:t>3.3</w:t>
            </w:r>
          </w:p>
        </w:tc>
      </w:tr>
      <w:tr w:rsidR="004D39D1" w:rsidRPr="0076706E" w14:paraId="5D78A9D3" w14:textId="77777777" w:rsidTr="00B90498">
        <w:trPr>
          <w:jc w:val="center"/>
        </w:trPr>
        <w:tc>
          <w:tcPr>
            <w:tcW w:w="2263" w:type="dxa"/>
          </w:tcPr>
          <w:p w14:paraId="4B07CB93" w14:textId="54989A34" w:rsidR="004D39D1" w:rsidRPr="0076706E" w:rsidRDefault="004D39D1" w:rsidP="0076706E">
            <w:pPr>
              <w:rPr>
                <w:sz w:val="22"/>
                <w:szCs w:val="22"/>
              </w:rPr>
            </w:pPr>
            <w:r w:rsidRPr="0076706E">
              <w:rPr>
                <w:sz w:val="22"/>
                <w:szCs w:val="22"/>
                <w:lang w:val="ga"/>
              </w:rPr>
              <w:t>Tionól Réigiúnach an Deiscirt</w:t>
            </w:r>
          </w:p>
        </w:tc>
        <w:tc>
          <w:tcPr>
            <w:tcW w:w="1701" w:type="dxa"/>
          </w:tcPr>
          <w:p w14:paraId="05199947" w14:textId="76AE267E" w:rsidR="004D39D1" w:rsidRPr="0076706E" w:rsidRDefault="004D39D1" w:rsidP="0076706E">
            <w:pPr>
              <w:jc w:val="right"/>
              <w:rPr>
                <w:sz w:val="22"/>
                <w:szCs w:val="22"/>
              </w:rPr>
            </w:pPr>
            <w:r w:rsidRPr="0076706E">
              <w:rPr>
                <w:sz w:val="22"/>
                <w:szCs w:val="22"/>
                <w:lang w:val="ga"/>
              </w:rPr>
              <w:t>23</w:t>
            </w:r>
          </w:p>
        </w:tc>
        <w:tc>
          <w:tcPr>
            <w:tcW w:w="1559" w:type="dxa"/>
          </w:tcPr>
          <w:p w14:paraId="4219E839" w14:textId="08B1A6B3" w:rsidR="004D39D1" w:rsidRPr="0076706E" w:rsidRDefault="004D39D1" w:rsidP="0076706E">
            <w:pPr>
              <w:jc w:val="right"/>
              <w:rPr>
                <w:sz w:val="22"/>
                <w:szCs w:val="22"/>
              </w:rPr>
            </w:pPr>
            <w:r w:rsidRPr="0076706E">
              <w:rPr>
                <w:sz w:val="22"/>
                <w:szCs w:val="22"/>
                <w:lang w:val="ga"/>
              </w:rPr>
              <w:t>0</w:t>
            </w:r>
          </w:p>
        </w:tc>
        <w:tc>
          <w:tcPr>
            <w:tcW w:w="1563" w:type="dxa"/>
          </w:tcPr>
          <w:p w14:paraId="76EEABB8" w14:textId="5178E6F6" w:rsidR="004D39D1" w:rsidRPr="0076706E" w:rsidRDefault="004D39D1" w:rsidP="0076706E">
            <w:pPr>
              <w:jc w:val="right"/>
              <w:rPr>
                <w:sz w:val="22"/>
                <w:szCs w:val="22"/>
              </w:rPr>
            </w:pPr>
            <w:r w:rsidRPr="0076706E">
              <w:rPr>
                <w:sz w:val="22"/>
                <w:szCs w:val="22"/>
                <w:lang w:val="ga"/>
              </w:rPr>
              <w:t>0.0</w:t>
            </w:r>
          </w:p>
        </w:tc>
        <w:tc>
          <w:tcPr>
            <w:tcW w:w="1422" w:type="dxa"/>
          </w:tcPr>
          <w:p w14:paraId="3D3EA9F4" w14:textId="384813FA" w:rsidR="004D39D1" w:rsidRPr="0076706E" w:rsidRDefault="004D39D1" w:rsidP="0076706E">
            <w:pPr>
              <w:jc w:val="right"/>
              <w:rPr>
                <w:sz w:val="22"/>
                <w:szCs w:val="22"/>
              </w:rPr>
            </w:pPr>
            <w:r w:rsidRPr="0076706E">
              <w:rPr>
                <w:sz w:val="22"/>
                <w:szCs w:val="22"/>
                <w:lang w:val="ga"/>
              </w:rPr>
              <w:t>27</w:t>
            </w:r>
          </w:p>
        </w:tc>
        <w:tc>
          <w:tcPr>
            <w:tcW w:w="1558" w:type="dxa"/>
          </w:tcPr>
          <w:p w14:paraId="280AD613" w14:textId="46D0CCE7" w:rsidR="004D39D1" w:rsidRPr="0076706E" w:rsidRDefault="004D39D1" w:rsidP="0076706E">
            <w:pPr>
              <w:jc w:val="right"/>
              <w:rPr>
                <w:sz w:val="22"/>
                <w:szCs w:val="22"/>
              </w:rPr>
            </w:pPr>
            <w:r w:rsidRPr="0076706E">
              <w:rPr>
                <w:sz w:val="22"/>
                <w:szCs w:val="22"/>
                <w:lang w:val="ga"/>
              </w:rPr>
              <w:t>2</w:t>
            </w:r>
          </w:p>
        </w:tc>
        <w:tc>
          <w:tcPr>
            <w:tcW w:w="1553" w:type="dxa"/>
          </w:tcPr>
          <w:p w14:paraId="42C367FA" w14:textId="42D74B45" w:rsidR="004D39D1" w:rsidRPr="0076706E" w:rsidRDefault="004D39D1" w:rsidP="0076706E">
            <w:pPr>
              <w:jc w:val="right"/>
              <w:rPr>
                <w:sz w:val="22"/>
                <w:szCs w:val="22"/>
              </w:rPr>
            </w:pPr>
            <w:r w:rsidRPr="0076706E">
              <w:rPr>
                <w:sz w:val="22"/>
                <w:szCs w:val="22"/>
                <w:lang w:val="ga"/>
              </w:rPr>
              <w:t>7.4</w:t>
            </w:r>
          </w:p>
        </w:tc>
      </w:tr>
      <w:tr w:rsidR="004D39D1" w:rsidRPr="0076706E" w14:paraId="0651C725" w14:textId="77777777" w:rsidTr="00B90498">
        <w:trPr>
          <w:jc w:val="center"/>
        </w:trPr>
        <w:tc>
          <w:tcPr>
            <w:tcW w:w="2263" w:type="dxa"/>
          </w:tcPr>
          <w:p w14:paraId="15334D50" w14:textId="34415FA3" w:rsidR="004D39D1" w:rsidRPr="0076706E" w:rsidRDefault="004D39D1" w:rsidP="0076706E">
            <w:pPr>
              <w:rPr>
                <w:sz w:val="22"/>
                <w:szCs w:val="22"/>
              </w:rPr>
            </w:pPr>
            <w:r w:rsidRPr="0076706E">
              <w:rPr>
                <w:sz w:val="22"/>
                <w:szCs w:val="22"/>
                <w:lang w:val="ga"/>
              </w:rPr>
              <w:t>Comhairle Contae Thiobraid Árann</w:t>
            </w:r>
          </w:p>
        </w:tc>
        <w:tc>
          <w:tcPr>
            <w:tcW w:w="1701" w:type="dxa"/>
          </w:tcPr>
          <w:p w14:paraId="6C29A62A" w14:textId="600DF47F" w:rsidR="004D39D1" w:rsidRPr="0076706E" w:rsidRDefault="004D39D1" w:rsidP="0076706E">
            <w:pPr>
              <w:jc w:val="right"/>
              <w:rPr>
                <w:sz w:val="22"/>
                <w:szCs w:val="22"/>
              </w:rPr>
            </w:pPr>
            <w:r w:rsidRPr="0076706E">
              <w:rPr>
                <w:sz w:val="22"/>
                <w:szCs w:val="22"/>
                <w:lang w:val="ga"/>
              </w:rPr>
              <w:t>1,143</w:t>
            </w:r>
          </w:p>
        </w:tc>
        <w:tc>
          <w:tcPr>
            <w:tcW w:w="1559" w:type="dxa"/>
          </w:tcPr>
          <w:p w14:paraId="14D88AA1" w14:textId="2254D7BA" w:rsidR="004D39D1" w:rsidRPr="0076706E" w:rsidRDefault="004D39D1" w:rsidP="0076706E">
            <w:pPr>
              <w:jc w:val="right"/>
              <w:rPr>
                <w:sz w:val="22"/>
                <w:szCs w:val="22"/>
              </w:rPr>
            </w:pPr>
            <w:r w:rsidRPr="0076706E">
              <w:rPr>
                <w:sz w:val="22"/>
                <w:szCs w:val="22"/>
                <w:lang w:val="ga"/>
              </w:rPr>
              <w:t>37</w:t>
            </w:r>
          </w:p>
        </w:tc>
        <w:tc>
          <w:tcPr>
            <w:tcW w:w="1563" w:type="dxa"/>
          </w:tcPr>
          <w:p w14:paraId="524AEF38" w14:textId="264154CB" w:rsidR="004D39D1" w:rsidRPr="0076706E" w:rsidRDefault="004D39D1" w:rsidP="0076706E">
            <w:pPr>
              <w:jc w:val="right"/>
              <w:rPr>
                <w:sz w:val="22"/>
                <w:szCs w:val="22"/>
              </w:rPr>
            </w:pPr>
            <w:r w:rsidRPr="0076706E">
              <w:rPr>
                <w:sz w:val="22"/>
                <w:szCs w:val="22"/>
                <w:lang w:val="ga"/>
              </w:rPr>
              <w:t>3.2</w:t>
            </w:r>
          </w:p>
        </w:tc>
        <w:tc>
          <w:tcPr>
            <w:tcW w:w="1422" w:type="dxa"/>
          </w:tcPr>
          <w:p w14:paraId="1FC8220B" w14:textId="36966696" w:rsidR="004D39D1" w:rsidRPr="0076706E" w:rsidRDefault="004D39D1" w:rsidP="0076706E">
            <w:pPr>
              <w:jc w:val="right"/>
              <w:rPr>
                <w:sz w:val="22"/>
                <w:szCs w:val="22"/>
              </w:rPr>
            </w:pPr>
            <w:r w:rsidRPr="0076706E">
              <w:rPr>
                <w:sz w:val="22"/>
                <w:szCs w:val="22"/>
                <w:lang w:val="ga"/>
              </w:rPr>
              <w:t>1,135</w:t>
            </w:r>
          </w:p>
        </w:tc>
        <w:tc>
          <w:tcPr>
            <w:tcW w:w="1558" w:type="dxa"/>
          </w:tcPr>
          <w:p w14:paraId="5BCECCA5" w14:textId="5351A118" w:rsidR="004D39D1" w:rsidRPr="0076706E" w:rsidRDefault="004D39D1" w:rsidP="0076706E">
            <w:pPr>
              <w:jc w:val="right"/>
              <w:rPr>
                <w:sz w:val="22"/>
                <w:szCs w:val="22"/>
              </w:rPr>
            </w:pPr>
            <w:r w:rsidRPr="0076706E">
              <w:rPr>
                <w:sz w:val="22"/>
                <w:szCs w:val="22"/>
                <w:lang w:val="ga"/>
              </w:rPr>
              <w:t>37</w:t>
            </w:r>
          </w:p>
        </w:tc>
        <w:tc>
          <w:tcPr>
            <w:tcW w:w="1553" w:type="dxa"/>
          </w:tcPr>
          <w:p w14:paraId="278DCF2D" w14:textId="586F5E72" w:rsidR="004D39D1" w:rsidRPr="0076706E" w:rsidRDefault="004D39D1" w:rsidP="0076706E">
            <w:pPr>
              <w:jc w:val="right"/>
              <w:rPr>
                <w:sz w:val="22"/>
                <w:szCs w:val="22"/>
              </w:rPr>
            </w:pPr>
            <w:r w:rsidRPr="0076706E">
              <w:rPr>
                <w:sz w:val="22"/>
                <w:szCs w:val="22"/>
                <w:lang w:val="ga"/>
              </w:rPr>
              <w:t>3.3</w:t>
            </w:r>
          </w:p>
        </w:tc>
      </w:tr>
      <w:tr w:rsidR="004D39D1" w:rsidRPr="0076706E" w14:paraId="7DA98944" w14:textId="77777777" w:rsidTr="00B90498">
        <w:trPr>
          <w:jc w:val="center"/>
        </w:trPr>
        <w:tc>
          <w:tcPr>
            <w:tcW w:w="2263" w:type="dxa"/>
          </w:tcPr>
          <w:p w14:paraId="12530C01" w14:textId="3C950B9F" w:rsidR="004D39D1" w:rsidRPr="0076706E" w:rsidRDefault="00AD1172" w:rsidP="0076706E">
            <w:pPr>
              <w:rPr>
                <w:sz w:val="22"/>
                <w:szCs w:val="22"/>
              </w:rPr>
            </w:pPr>
            <w:r w:rsidRPr="0076706E">
              <w:rPr>
                <w:sz w:val="22"/>
                <w:szCs w:val="22"/>
                <w:lang w:val="ga"/>
              </w:rPr>
              <w:lastRenderedPageBreak/>
              <w:t>Comhairle Cathrach &amp;</w:t>
            </w:r>
            <w:r w:rsidR="004D39D1" w:rsidRPr="0076706E">
              <w:rPr>
                <w:sz w:val="22"/>
                <w:szCs w:val="22"/>
                <w:lang w:val="ga"/>
              </w:rPr>
              <w:t xml:space="preserve"> Contae Phort Láirge</w:t>
            </w:r>
          </w:p>
        </w:tc>
        <w:tc>
          <w:tcPr>
            <w:tcW w:w="1701" w:type="dxa"/>
          </w:tcPr>
          <w:p w14:paraId="1700323F" w14:textId="4A6FED28" w:rsidR="004D39D1" w:rsidRPr="0076706E" w:rsidRDefault="004D39D1" w:rsidP="0076706E">
            <w:pPr>
              <w:jc w:val="right"/>
              <w:rPr>
                <w:sz w:val="22"/>
                <w:szCs w:val="22"/>
              </w:rPr>
            </w:pPr>
            <w:r w:rsidRPr="0076706E">
              <w:rPr>
                <w:sz w:val="22"/>
                <w:szCs w:val="22"/>
                <w:lang w:val="ga"/>
              </w:rPr>
              <w:t>981</w:t>
            </w:r>
          </w:p>
        </w:tc>
        <w:tc>
          <w:tcPr>
            <w:tcW w:w="1559" w:type="dxa"/>
          </w:tcPr>
          <w:p w14:paraId="7D945C7C" w14:textId="2BE4C4FA" w:rsidR="004D39D1" w:rsidRPr="0076706E" w:rsidRDefault="004D39D1" w:rsidP="0076706E">
            <w:pPr>
              <w:jc w:val="right"/>
              <w:rPr>
                <w:sz w:val="22"/>
                <w:szCs w:val="22"/>
              </w:rPr>
            </w:pPr>
            <w:r w:rsidRPr="0076706E">
              <w:rPr>
                <w:sz w:val="22"/>
                <w:szCs w:val="22"/>
                <w:lang w:val="ga"/>
              </w:rPr>
              <w:t>44</w:t>
            </w:r>
          </w:p>
        </w:tc>
        <w:tc>
          <w:tcPr>
            <w:tcW w:w="1563" w:type="dxa"/>
          </w:tcPr>
          <w:p w14:paraId="3FACEF14" w14:textId="335EB907" w:rsidR="004D39D1" w:rsidRPr="0076706E" w:rsidRDefault="004D39D1" w:rsidP="0076706E">
            <w:pPr>
              <w:jc w:val="right"/>
              <w:rPr>
                <w:sz w:val="22"/>
                <w:szCs w:val="22"/>
              </w:rPr>
            </w:pPr>
            <w:r w:rsidRPr="0076706E">
              <w:rPr>
                <w:sz w:val="22"/>
                <w:szCs w:val="22"/>
                <w:lang w:val="ga"/>
              </w:rPr>
              <w:t>4.5</w:t>
            </w:r>
          </w:p>
        </w:tc>
        <w:tc>
          <w:tcPr>
            <w:tcW w:w="1422" w:type="dxa"/>
          </w:tcPr>
          <w:p w14:paraId="685CB565" w14:textId="089A782E" w:rsidR="004D39D1" w:rsidRPr="0076706E" w:rsidRDefault="004D39D1" w:rsidP="0076706E">
            <w:pPr>
              <w:jc w:val="right"/>
              <w:rPr>
                <w:sz w:val="22"/>
                <w:szCs w:val="22"/>
              </w:rPr>
            </w:pPr>
            <w:r w:rsidRPr="0076706E">
              <w:rPr>
                <w:sz w:val="22"/>
                <w:szCs w:val="22"/>
                <w:lang w:val="ga"/>
              </w:rPr>
              <w:t>1007</w:t>
            </w:r>
          </w:p>
        </w:tc>
        <w:tc>
          <w:tcPr>
            <w:tcW w:w="1558" w:type="dxa"/>
          </w:tcPr>
          <w:p w14:paraId="47A7C972" w14:textId="7D9DF420" w:rsidR="004D39D1" w:rsidRPr="0076706E" w:rsidRDefault="004D39D1" w:rsidP="0076706E">
            <w:pPr>
              <w:jc w:val="right"/>
              <w:rPr>
                <w:sz w:val="22"/>
                <w:szCs w:val="22"/>
              </w:rPr>
            </w:pPr>
            <w:r w:rsidRPr="0076706E">
              <w:rPr>
                <w:sz w:val="22"/>
                <w:szCs w:val="22"/>
                <w:lang w:val="ga"/>
              </w:rPr>
              <w:t>47</w:t>
            </w:r>
          </w:p>
        </w:tc>
        <w:tc>
          <w:tcPr>
            <w:tcW w:w="1553" w:type="dxa"/>
          </w:tcPr>
          <w:p w14:paraId="0AE7E785" w14:textId="43872716" w:rsidR="004D39D1" w:rsidRPr="0076706E" w:rsidRDefault="004D39D1" w:rsidP="0076706E">
            <w:pPr>
              <w:jc w:val="right"/>
              <w:rPr>
                <w:sz w:val="22"/>
                <w:szCs w:val="22"/>
              </w:rPr>
            </w:pPr>
            <w:r w:rsidRPr="0076706E">
              <w:rPr>
                <w:sz w:val="22"/>
                <w:szCs w:val="22"/>
                <w:lang w:val="ga"/>
              </w:rPr>
              <w:t>4.7</w:t>
            </w:r>
          </w:p>
        </w:tc>
      </w:tr>
      <w:tr w:rsidR="00B7124E" w:rsidRPr="0076706E" w14:paraId="5B648C7E" w14:textId="77777777" w:rsidTr="00B90498">
        <w:trPr>
          <w:jc w:val="center"/>
        </w:trPr>
        <w:tc>
          <w:tcPr>
            <w:tcW w:w="2263" w:type="dxa"/>
          </w:tcPr>
          <w:p w14:paraId="2CB6C603" w14:textId="71E4E123" w:rsidR="00B7124E" w:rsidRPr="0076706E" w:rsidRDefault="00B7124E" w:rsidP="0076706E">
            <w:pPr>
              <w:rPr>
                <w:sz w:val="22"/>
                <w:szCs w:val="22"/>
              </w:rPr>
            </w:pPr>
            <w:r w:rsidRPr="0076706E">
              <w:rPr>
                <w:sz w:val="22"/>
                <w:szCs w:val="22"/>
                <w:lang w:val="ga"/>
              </w:rPr>
              <w:t>Uiscebhealaí Éireann</w:t>
            </w:r>
            <w:r w:rsidRPr="0076706E">
              <w:rPr>
                <w:b/>
                <w:bCs/>
                <w:sz w:val="22"/>
                <w:szCs w:val="22"/>
                <w:lang w:val="ga"/>
              </w:rPr>
              <w:t xml:space="preserve"> (Féach Tábla 6 i Rannán 2.2 den tuarascáil le haghaidh shonraí na bliana 2019)</w:t>
            </w:r>
          </w:p>
        </w:tc>
        <w:tc>
          <w:tcPr>
            <w:tcW w:w="1701" w:type="dxa"/>
          </w:tcPr>
          <w:p w14:paraId="7AD7311C" w14:textId="5DE099DD" w:rsidR="00B7124E" w:rsidRPr="0076706E" w:rsidRDefault="0026187D" w:rsidP="0076706E">
            <w:pPr>
              <w:pStyle w:val="TableHead"/>
              <w:jc w:val="right"/>
              <w:rPr>
                <w:b w:val="0"/>
                <w:sz w:val="22"/>
                <w:szCs w:val="22"/>
              </w:rPr>
            </w:pPr>
            <w:r w:rsidRPr="0076706E">
              <w:rPr>
                <w:b w:val="0"/>
                <w:sz w:val="22"/>
                <w:szCs w:val="22"/>
                <w:lang w:val="ga"/>
              </w:rPr>
              <w:t>-</w:t>
            </w:r>
          </w:p>
        </w:tc>
        <w:tc>
          <w:tcPr>
            <w:tcW w:w="1559" w:type="dxa"/>
          </w:tcPr>
          <w:p w14:paraId="2C83FF13" w14:textId="15723371" w:rsidR="00B7124E" w:rsidRPr="0076706E" w:rsidRDefault="0026187D" w:rsidP="0076706E">
            <w:pPr>
              <w:jc w:val="right"/>
              <w:rPr>
                <w:sz w:val="22"/>
                <w:szCs w:val="22"/>
              </w:rPr>
            </w:pPr>
            <w:r w:rsidRPr="0076706E">
              <w:rPr>
                <w:sz w:val="22"/>
                <w:szCs w:val="22"/>
                <w:lang w:val="ga"/>
              </w:rPr>
              <w:t>-</w:t>
            </w:r>
          </w:p>
        </w:tc>
        <w:tc>
          <w:tcPr>
            <w:tcW w:w="1563" w:type="dxa"/>
          </w:tcPr>
          <w:p w14:paraId="5EDD5823" w14:textId="19DB5A09" w:rsidR="00B7124E" w:rsidRPr="0076706E" w:rsidRDefault="0026187D" w:rsidP="0076706E">
            <w:pPr>
              <w:pStyle w:val="TableHead"/>
              <w:jc w:val="right"/>
              <w:rPr>
                <w:b w:val="0"/>
                <w:sz w:val="22"/>
                <w:szCs w:val="22"/>
              </w:rPr>
            </w:pPr>
            <w:r w:rsidRPr="0076706E">
              <w:rPr>
                <w:b w:val="0"/>
                <w:sz w:val="22"/>
                <w:szCs w:val="22"/>
                <w:lang w:val="ga"/>
              </w:rPr>
              <w:t>-</w:t>
            </w:r>
          </w:p>
        </w:tc>
        <w:tc>
          <w:tcPr>
            <w:tcW w:w="1422" w:type="dxa"/>
          </w:tcPr>
          <w:p w14:paraId="6C8B278E" w14:textId="290140E6" w:rsidR="00B7124E" w:rsidRPr="0076706E" w:rsidRDefault="00B7124E" w:rsidP="0076706E">
            <w:pPr>
              <w:jc w:val="right"/>
              <w:rPr>
                <w:sz w:val="22"/>
                <w:szCs w:val="22"/>
              </w:rPr>
            </w:pPr>
            <w:r w:rsidRPr="0076706E">
              <w:rPr>
                <w:sz w:val="22"/>
                <w:szCs w:val="22"/>
                <w:lang w:val="ga"/>
              </w:rPr>
              <w:t>245</w:t>
            </w:r>
          </w:p>
        </w:tc>
        <w:tc>
          <w:tcPr>
            <w:tcW w:w="1558" w:type="dxa"/>
          </w:tcPr>
          <w:p w14:paraId="3179618E" w14:textId="2FAB6ABC" w:rsidR="00B7124E" w:rsidRPr="0076706E" w:rsidRDefault="00B7124E" w:rsidP="0076706E">
            <w:pPr>
              <w:jc w:val="right"/>
              <w:rPr>
                <w:sz w:val="22"/>
                <w:szCs w:val="22"/>
              </w:rPr>
            </w:pPr>
            <w:r w:rsidRPr="0076706E">
              <w:rPr>
                <w:sz w:val="22"/>
                <w:szCs w:val="22"/>
                <w:lang w:val="ga"/>
              </w:rPr>
              <w:t>7</w:t>
            </w:r>
          </w:p>
        </w:tc>
        <w:tc>
          <w:tcPr>
            <w:tcW w:w="1553" w:type="dxa"/>
          </w:tcPr>
          <w:p w14:paraId="18A05EE1" w14:textId="32F35182" w:rsidR="00B7124E" w:rsidRPr="0076706E" w:rsidRDefault="00B7124E" w:rsidP="0076706E">
            <w:pPr>
              <w:jc w:val="right"/>
              <w:rPr>
                <w:sz w:val="22"/>
                <w:szCs w:val="22"/>
              </w:rPr>
            </w:pPr>
            <w:r w:rsidRPr="0076706E">
              <w:rPr>
                <w:sz w:val="22"/>
                <w:szCs w:val="22"/>
                <w:lang w:val="ga"/>
              </w:rPr>
              <w:t>2.9</w:t>
            </w:r>
          </w:p>
        </w:tc>
      </w:tr>
      <w:tr w:rsidR="00B7124E" w:rsidRPr="0076706E" w14:paraId="0B7D70A6" w14:textId="77777777" w:rsidTr="00B90498">
        <w:trPr>
          <w:jc w:val="center"/>
        </w:trPr>
        <w:tc>
          <w:tcPr>
            <w:tcW w:w="2263" w:type="dxa"/>
          </w:tcPr>
          <w:p w14:paraId="0E97011A" w14:textId="498A3F04" w:rsidR="00B7124E" w:rsidRPr="0076706E" w:rsidRDefault="00B7124E" w:rsidP="0076706E">
            <w:pPr>
              <w:rPr>
                <w:sz w:val="22"/>
                <w:szCs w:val="22"/>
              </w:rPr>
            </w:pPr>
            <w:r w:rsidRPr="0076706E">
              <w:rPr>
                <w:sz w:val="22"/>
                <w:szCs w:val="22"/>
                <w:lang w:val="ga"/>
              </w:rPr>
              <w:t>Comhairle Contae na hIarmhí</w:t>
            </w:r>
          </w:p>
        </w:tc>
        <w:tc>
          <w:tcPr>
            <w:tcW w:w="1701" w:type="dxa"/>
          </w:tcPr>
          <w:p w14:paraId="5211E882" w14:textId="41B32414" w:rsidR="00B7124E" w:rsidRPr="0076706E" w:rsidRDefault="00B7124E" w:rsidP="0076706E">
            <w:pPr>
              <w:jc w:val="right"/>
              <w:rPr>
                <w:sz w:val="22"/>
                <w:szCs w:val="22"/>
              </w:rPr>
            </w:pPr>
            <w:r w:rsidRPr="0076706E">
              <w:rPr>
                <w:sz w:val="22"/>
                <w:szCs w:val="22"/>
                <w:lang w:val="ga"/>
              </w:rPr>
              <w:t>491</w:t>
            </w:r>
          </w:p>
        </w:tc>
        <w:tc>
          <w:tcPr>
            <w:tcW w:w="1559" w:type="dxa"/>
          </w:tcPr>
          <w:p w14:paraId="1411A78F" w14:textId="0FE14625" w:rsidR="00B7124E" w:rsidRPr="0076706E" w:rsidRDefault="00B7124E" w:rsidP="0076706E">
            <w:pPr>
              <w:jc w:val="right"/>
              <w:rPr>
                <w:sz w:val="22"/>
                <w:szCs w:val="22"/>
              </w:rPr>
            </w:pPr>
            <w:r w:rsidRPr="0076706E">
              <w:rPr>
                <w:sz w:val="22"/>
                <w:szCs w:val="22"/>
                <w:lang w:val="ga"/>
              </w:rPr>
              <w:t>18</w:t>
            </w:r>
          </w:p>
        </w:tc>
        <w:tc>
          <w:tcPr>
            <w:tcW w:w="1563" w:type="dxa"/>
          </w:tcPr>
          <w:p w14:paraId="0455D4BF" w14:textId="686F92E0" w:rsidR="00B7124E" w:rsidRPr="0076706E" w:rsidRDefault="00B7124E" w:rsidP="0076706E">
            <w:pPr>
              <w:jc w:val="right"/>
              <w:rPr>
                <w:sz w:val="22"/>
                <w:szCs w:val="22"/>
              </w:rPr>
            </w:pPr>
            <w:r w:rsidRPr="0076706E">
              <w:rPr>
                <w:sz w:val="22"/>
                <w:szCs w:val="22"/>
                <w:lang w:val="ga"/>
              </w:rPr>
              <w:t>3.7</w:t>
            </w:r>
          </w:p>
        </w:tc>
        <w:tc>
          <w:tcPr>
            <w:tcW w:w="1422" w:type="dxa"/>
          </w:tcPr>
          <w:p w14:paraId="6BCF54E9" w14:textId="30237645" w:rsidR="00B7124E" w:rsidRPr="0076706E" w:rsidRDefault="00B7124E" w:rsidP="0076706E">
            <w:pPr>
              <w:jc w:val="right"/>
              <w:rPr>
                <w:sz w:val="22"/>
                <w:szCs w:val="22"/>
              </w:rPr>
            </w:pPr>
            <w:r w:rsidRPr="0076706E">
              <w:rPr>
                <w:sz w:val="22"/>
                <w:szCs w:val="22"/>
                <w:lang w:val="ga"/>
              </w:rPr>
              <w:t>496</w:t>
            </w:r>
          </w:p>
        </w:tc>
        <w:tc>
          <w:tcPr>
            <w:tcW w:w="1558" w:type="dxa"/>
          </w:tcPr>
          <w:p w14:paraId="0BF97153" w14:textId="5E2A728E" w:rsidR="00B7124E" w:rsidRPr="0076706E" w:rsidRDefault="00B7124E" w:rsidP="0076706E">
            <w:pPr>
              <w:jc w:val="right"/>
              <w:rPr>
                <w:sz w:val="22"/>
                <w:szCs w:val="22"/>
              </w:rPr>
            </w:pPr>
            <w:r w:rsidRPr="0076706E">
              <w:rPr>
                <w:sz w:val="22"/>
                <w:szCs w:val="22"/>
                <w:lang w:val="ga"/>
              </w:rPr>
              <w:t>17</w:t>
            </w:r>
          </w:p>
        </w:tc>
        <w:tc>
          <w:tcPr>
            <w:tcW w:w="1553" w:type="dxa"/>
          </w:tcPr>
          <w:p w14:paraId="7B7D283C" w14:textId="3B8AABE3" w:rsidR="00B7124E" w:rsidRPr="0076706E" w:rsidRDefault="00B7124E" w:rsidP="0076706E">
            <w:pPr>
              <w:jc w:val="right"/>
              <w:rPr>
                <w:sz w:val="22"/>
                <w:szCs w:val="22"/>
              </w:rPr>
            </w:pPr>
            <w:r w:rsidRPr="0076706E">
              <w:rPr>
                <w:sz w:val="22"/>
                <w:szCs w:val="22"/>
                <w:lang w:val="ga"/>
              </w:rPr>
              <w:t>3.4</w:t>
            </w:r>
          </w:p>
        </w:tc>
      </w:tr>
      <w:tr w:rsidR="00B7124E" w:rsidRPr="0076706E" w14:paraId="2908B5AD" w14:textId="77777777" w:rsidTr="00B90498">
        <w:trPr>
          <w:jc w:val="center"/>
        </w:trPr>
        <w:tc>
          <w:tcPr>
            <w:tcW w:w="2263" w:type="dxa"/>
          </w:tcPr>
          <w:p w14:paraId="61A5AD40" w14:textId="57A05A0A" w:rsidR="00B7124E" w:rsidRPr="0076706E" w:rsidRDefault="00B7124E" w:rsidP="0076706E">
            <w:pPr>
              <w:rPr>
                <w:sz w:val="22"/>
                <w:szCs w:val="22"/>
              </w:rPr>
            </w:pPr>
            <w:r w:rsidRPr="0076706E">
              <w:rPr>
                <w:sz w:val="22"/>
                <w:szCs w:val="22"/>
                <w:lang w:val="ga"/>
              </w:rPr>
              <w:t>Comhairle Contae Loch Garman</w:t>
            </w:r>
          </w:p>
        </w:tc>
        <w:tc>
          <w:tcPr>
            <w:tcW w:w="1701" w:type="dxa"/>
          </w:tcPr>
          <w:p w14:paraId="2BF469B6" w14:textId="107BEAA3" w:rsidR="00B7124E" w:rsidRPr="0076706E" w:rsidRDefault="00B7124E" w:rsidP="0076706E">
            <w:pPr>
              <w:jc w:val="right"/>
              <w:rPr>
                <w:sz w:val="22"/>
                <w:szCs w:val="22"/>
              </w:rPr>
            </w:pPr>
            <w:r w:rsidRPr="0076706E">
              <w:rPr>
                <w:sz w:val="22"/>
                <w:szCs w:val="22"/>
                <w:lang w:val="ga"/>
              </w:rPr>
              <w:t>998</w:t>
            </w:r>
          </w:p>
        </w:tc>
        <w:tc>
          <w:tcPr>
            <w:tcW w:w="1559" w:type="dxa"/>
          </w:tcPr>
          <w:p w14:paraId="5A882F73" w14:textId="504CC1F9" w:rsidR="00B7124E" w:rsidRPr="0076706E" w:rsidRDefault="00B7124E" w:rsidP="0076706E">
            <w:pPr>
              <w:jc w:val="right"/>
              <w:rPr>
                <w:sz w:val="22"/>
                <w:szCs w:val="22"/>
              </w:rPr>
            </w:pPr>
            <w:r w:rsidRPr="0076706E">
              <w:rPr>
                <w:sz w:val="22"/>
                <w:szCs w:val="22"/>
                <w:lang w:val="ga"/>
              </w:rPr>
              <w:t>60</w:t>
            </w:r>
          </w:p>
        </w:tc>
        <w:tc>
          <w:tcPr>
            <w:tcW w:w="1563" w:type="dxa"/>
          </w:tcPr>
          <w:p w14:paraId="359141CB" w14:textId="1B62816E" w:rsidR="00B7124E" w:rsidRPr="0076706E" w:rsidRDefault="00B7124E" w:rsidP="0076706E">
            <w:pPr>
              <w:jc w:val="right"/>
              <w:rPr>
                <w:sz w:val="22"/>
                <w:szCs w:val="22"/>
              </w:rPr>
            </w:pPr>
            <w:r w:rsidRPr="0076706E">
              <w:rPr>
                <w:sz w:val="22"/>
                <w:szCs w:val="22"/>
                <w:lang w:val="ga"/>
              </w:rPr>
              <w:t>6.0</w:t>
            </w:r>
          </w:p>
        </w:tc>
        <w:tc>
          <w:tcPr>
            <w:tcW w:w="1422" w:type="dxa"/>
          </w:tcPr>
          <w:p w14:paraId="2095DB9E" w14:textId="5B7D102E" w:rsidR="00B7124E" w:rsidRPr="0076706E" w:rsidRDefault="00B7124E" w:rsidP="0076706E">
            <w:pPr>
              <w:jc w:val="right"/>
              <w:rPr>
                <w:sz w:val="22"/>
                <w:szCs w:val="22"/>
              </w:rPr>
            </w:pPr>
            <w:r w:rsidRPr="0076706E">
              <w:rPr>
                <w:sz w:val="22"/>
                <w:szCs w:val="22"/>
                <w:lang w:val="ga"/>
              </w:rPr>
              <w:t>841</w:t>
            </w:r>
          </w:p>
        </w:tc>
        <w:tc>
          <w:tcPr>
            <w:tcW w:w="1558" w:type="dxa"/>
          </w:tcPr>
          <w:p w14:paraId="30171231" w14:textId="1D799DA3" w:rsidR="00B7124E" w:rsidRPr="0076706E" w:rsidRDefault="00B7124E" w:rsidP="0076706E">
            <w:pPr>
              <w:jc w:val="right"/>
              <w:rPr>
                <w:sz w:val="22"/>
                <w:szCs w:val="22"/>
              </w:rPr>
            </w:pPr>
            <w:r w:rsidRPr="0076706E">
              <w:rPr>
                <w:sz w:val="22"/>
                <w:szCs w:val="22"/>
                <w:lang w:val="ga"/>
              </w:rPr>
              <w:t>47</w:t>
            </w:r>
          </w:p>
        </w:tc>
        <w:tc>
          <w:tcPr>
            <w:tcW w:w="1553" w:type="dxa"/>
          </w:tcPr>
          <w:p w14:paraId="0021BAD2" w14:textId="51F0FE21" w:rsidR="00B7124E" w:rsidRPr="0076706E" w:rsidRDefault="00B7124E" w:rsidP="0076706E">
            <w:pPr>
              <w:jc w:val="right"/>
              <w:rPr>
                <w:sz w:val="22"/>
                <w:szCs w:val="22"/>
              </w:rPr>
            </w:pPr>
            <w:r w:rsidRPr="0076706E">
              <w:rPr>
                <w:sz w:val="22"/>
                <w:szCs w:val="22"/>
                <w:lang w:val="ga"/>
              </w:rPr>
              <w:t>5.6</w:t>
            </w:r>
          </w:p>
        </w:tc>
      </w:tr>
      <w:tr w:rsidR="00B7124E" w:rsidRPr="0076706E" w14:paraId="566FB415" w14:textId="77777777" w:rsidTr="00B90498">
        <w:trPr>
          <w:jc w:val="center"/>
        </w:trPr>
        <w:tc>
          <w:tcPr>
            <w:tcW w:w="2263" w:type="dxa"/>
          </w:tcPr>
          <w:p w14:paraId="151C09FA" w14:textId="3DAB0674" w:rsidR="00B7124E" w:rsidRPr="0076706E" w:rsidRDefault="00B7124E" w:rsidP="0076706E">
            <w:pPr>
              <w:rPr>
                <w:sz w:val="22"/>
                <w:szCs w:val="22"/>
              </w:rPr>
            </w:pPr>
            <w:r w:rsidRPr="0076706E">
              <w:rPr>
                <w:sz w:val="22"/>
                <w:szCs w:val="22"/>
                <w:lang w:val="ga"/>
              </w:rPr>
              <w:t>Comhairle Contae Chill Mhantáin</w:t>
            </w:r>
          </w:p>
        </w:tc>
        <w:tc>
          <w:tcPr>
            <w:tcW w:w="1701" w:type="dxa"/>
          </w:tcPr>
          <w:p w14:paraId="6FB781A7" w14:textId="7CE531BF" w:rsidR="00B7124E" w:rsidRPr="0076706E" w:rsidRDefault="00B7124E" w:rsidP="0076706E">
            <w:pPr>
              <w:jc w:val="right"/>
              <w:rPr>
                <w:sz w:val="22"/>
                <w:szCs w:val="22"/>
              </w:rPr>
            </w:pPr>
            <w:r w:rsidRPr="0076706E">
              <w:rPr>
                <w:sz w:val="22"/>
                <w:szCs w:val="22"/>
                <w:lang w:val="ga"/>
              </w:rPr>
              <w:t>767</w:t>
            </w:r>
          </w:p>
        </w:tc>
        <w:tc>
          <w:tcPr>
            <w:tcW w:w="1559" w:type="dxa"/>
          </w:tcPr>
          <w:p w14:paraId="6DF5C898" w14:textId="2BBA40B4" w:rsidR="00B7124E" w:rsidRPr="0076706E" w:rsidRDefault="00B7124E" w:rsidP="0076706E">
            <w:pPr>
              <w:jc w:val="right"/>
              <w:rPr>
                <w:sz w:val="22"/>
                <w:szCs w:val="22"/>
              </w:rPr>
            </w:pPr>
            <w:r w:rsidRPr="0076706E">
              <w:rPr>
                <w:sz w:val="22"/>
                <w:szCs w:val="22"/>
                <w:lang w:val="ga"/>
              </w:rPr>
              <w:t>53</w:t>
            </w:r>
          </w:p>
        </w:tc>
        <w:tc>
          <w:tcPr>
            <w:tcW w:w="1563" w:type="dxa"/>
          </w:tcPr>
          <w:p w14:paraId="091D62D6" w14:textId="2D0C1B93" w:rsidR="00B7124E" w:rsidRPr="0076706E" w:rsidRDefault="00B7124E" w:rsidP="0076706E">
            <w:pPr>
              <w:jc w:val="right"/>
              <w:rPr>
                <w:sz w:val="22"/>
                <w:szCs w:val="22"/>
              </w:rPr>
            </w:pPr>
            <w:r w:rsidRPr="0076706E">
              <w:rPr>
                <w:sz w:val="22"/>
                <w:szCs w:val="22"/>
                <w:lang w:val="ga"/>
              </w:rPr>
              <w:t>6.9</w:t>
            </w:r>
          </w:p>
        </w:tc>
        <w:tc>
          <w:tcPr>
            <w:tcW w:w="1422" w:type="dxa"/>
          </w:tcPr>
          <w:p w14:paraId="476569B5" w14:textId="67E289C1" w:rsidR="00B7124E" w:rsidRPr="0076706E" w:rsidRDefault="00B7124E" w:rsidP="0076706E">
            <w:pPr>
              <w:jc w:val="right"/>
              <w:rPr>
                <w:sz w:val="22"/>
                <w:szCs w:val="22"/>
              </w:rPr>
            </w:pPr>
            <w:r w:rsidRPr="0076706E">
              <w:rPr>
                <w:sz w:val="22"/>
                <w:szCs w:val="22"/>
                <w:lang w:val="ga"/>
              </w:rPr>
              <w:t>782</w:t>
            </w:r>
          </w:p>
        </w:tc>
        <w:tc>
          <w:tcPr>
            <w:tcW w:w="1558" w:type="dxa"/>
          </w:tcPr>
          <w:p w14:paraId="189526EA" w14:textId="5DA126D8" w:rsidR="00B7124E" w:rsidRPr="0076706E" w:rsidRDefault="00B7124E" w:rsidP="0076706E">
            <w:pPr>
              <w:jc w:val="right"/>
              <w:rPr>
                <w:sz w:val="22"/>
                <w:szCs w:val="22"/>
              </w:rPr>
            </w:pPr>
            <w:r w:rsidRPr="0076706E">
              <w:rPr>
                <w:sz w:val="22"/>
                <w:szCs w:val="22"/>
                <w:lang w:val="ga"/>
              </w:rPr>
              <w:t>52</w:t>
            </w:r>
          </w:p>
        </w:tc>
        <w:tc>
          <w:tcPr>
            <w:tcW w:w="1553" w:type="dxa"/>
          </w:tcPr>
          <w:p w14:paraId="2D029089" w14:textId="25520996" w:rsidR="00B7124E" w:rsidRPr="0076706E" w:rsidRDefault="00B7124E" w:rsidP="0076706E">
            <w:pPr>
              <w:jc w:val="right"/>
              <w:rPr>
                <w:sz w:val="22"/>
                <w:szCs w:val="22"/>
              </w:rPr>
            </w:pPr>
            <w:r w:rsidRPr="0076706E">
              <w:rPr>
                <w:sz w:val="22"/>
                <w:szCs w:val="22"/>
                <w:lang w:val="ga"/>
              </w:rPr>
              <w:t>6.6</w:t>
            </w:r>
          </w:p>
        </w:tc>
      </w:tr>
      <w:tr w:rsidR="00B7124E" w:rsidRPr="0076706E" w14:paraId="7A3EE766" w14:textId="77777777" w:rsidTr="00B90498">
        <w:trPr>
          <w:jc w:val="center"/>
        </w:trPr>
        <w:tc>
          <w:tcPr>
            <w:tcW w:w="2263" w:type="dxa"/>
          </w:tcPr>
          <w:p w14:paraId="76C6C59B" w14:textId="1B0FDD8E" w:rsidR="00B7124E" w:rsidRPr="0076706E" w:rsidRDefault="005D53DB" w:rsidP="0076706E">
            <w:pPr>
              <w:pStyle w:val="TableHead"/>
              <w:rPr>
                <w:sz w:val="22"/>
                <w:szCs w:val="22"/>
              </w:rPr>
            </w:pPr>
            <w:r w:rsidRPr="0076706E">
              <w:rPr>
                <w:bCs/>
                <w:sz w:val="22"/>
                <w:szCs w:val="22"/>
                <w:lang w:val="ga"/>
              </w:rPr>
              <w:t xml:space="preserve">Mór </w:t>
            </w:r>
            <w:r w:rsidR="00B7124E" w:rsidRPr="0076706E">
              <w:rPr>
                <w:bCs/>
                <w:sz w:val="22"/>
                <w:szCs w:val="22"/>
                <w:lang w:val="ga"/>
              </w:rPr>
              <w:t>Iomlán</w:t>
            </w:r>
          </w:p>
        </w:tc>
        <w:tc>
          <w:tcPr>
            <w:tcW w:w="1701" w:type="dxa"/>
          </w:tcPr>
          <w:p w14:paraId="7D49BE93" w14:textId="5CBABD37" w:rsidR="00B7124E" w:rsidRPr="0076706E" w:rsidRDefault="00B7124E" w:rsidP="0076706E">
            <w:pPr>
              <w:spacing w:after="0"/>
              <w:jc w:val="right"/>
              <w:rPr>
                <w:rFonts w:cs="Calibri"/>
                <w:b/>
                <w:bCs/>
                <w:color w:val="000000"/>
                <w:sz w:val="22"/>
                <w:szCs w:val="22"/>
              </w:rPr>
            </w:pPr>
            <w:r w:rsidRPr="0076706E">
              <w:rPr>
                <w:rFonts w:cs="Calibri"/>
                <w:b/>
                <w:bCs/>
                <w:color w:val="000000"/>
                <w:sz w:val="22"/>
                <w:szCs w:val="22"/>
                <w:lang w:val="ga"/>
              </w:rPr>
              <w:t>35,519</w:t>
            </w:r>
          </w:p>
          <w:p w14:paraId="4297B110" w14:textId="77777777" w:rsidR="00B7124E" w:rsidRPr="0076706E" w:rsidRDefault="00B7124E" w:rsidP="0076706E">
            <w:pPr>
              <w:pStyle w:val="TableHead"/>
              <w:jc w:val="right"/>
              <w:rPr>
                <w:sz w:val="22"/>
                <w:szCs w:val="22"/>
              </w:rPr>
            </w:pPr>
          </w:p>
        </w:tc>
        <w:tc>
          <w:tcPr>
            <w:tcW w:w="1559" w:type="dxa"/>
          </w:tcPr>
          <w:p w14:paraId="366BB38E" w14:textId="63FE2925" w:rsidR="00B7124E" w:rsidRPr="0076706E" w:rsidRDefault="00B7124E" w:rsidP="0076706E">
            <w:pPr>
              <w:spacing w:after="0"/>
              <w:jc w:val="right"/>
              <w:rPr>
                <w:rFonts w:cs="Calibri"/>
                <w:b/>
                <w:bCs/>
                <w:color w:val="000000"/>
                <w:sz w:val="22"/>
                <w:szCs w:val="22"/>
              </w:rPr>
            </w:pPr>
            <w:r w:rsidRPr="0076706E">
              <w:rPr>
                <w:rFonts w:cs="Calibri"/>
                <w:b/>
                <w:bCs/>
                <w:color w:val="000000"/>
                <w:sz w:val="22"/>
                <w:szCs w:val="22"/>
                <w:lang w:val="ga"/>
              </w:rPr>
              <w:t>1,608</w:t>
            </w:r>
          </w:p>
          <w:p w14:paraId="50708010" w14:textId="77777777" w:rsidR="00B7124E" w:rsidRPr="0076706E" w:rsidRDefault="00B7124E" w:rsidP="0076706E">
            <w:pPr>
              <w:pStyle w:val="TableHead"/>
              <w:jc w:val="right"/>
              <w:rPr>
                <w:sz w:val="22"/>
                <w:szCs w:val="22"/>
              </w:rPr>
            </w:pPr>
          </w:p>
        </w:tc>
        <w:tc>
          <w:tcPr>
            <w:tcW w:w="1563" w:type="dxa"/>
          </w:tcPr>
          <w:p w14:paraId="39BBB833" w14:textId="77777777" w:rsidR="00B7124E" w:rsidRPr="0076706E" w:rsidRDefault="00B7124E" w:rsidP="0076706E">
            <w:pPr>
              <w:spacing w:after="0"/>
              <w:jc w:val="right"/>
              <w:rPr>
                <w:rFonts w:cs="Calibri"/>
                <w:b/>
                <w:bCs/>
                <w:color w:val="000000"/>
                <w:sz w:val="22"/>
                <w:szCs w:val="22"/>
              </w:rPr>
            </w:pPr>
            <w:r w:rsidRPr="0076706E">
              <w:rPr>
                <w:rFonts w:cs="Calibri"/>
                <w:b/>
                <w:bCs/>
                <w:color w:val="000000"/>
                <w:sz w:val="22"/>
                <w:szCs w:val="22"/>
                <w:lang w:val="ga"/>
              </w:rPr>
              <w:t>4.5</w:t>
            </w:r>
          </w:p>
          <w:p w14:paraId="06EDCA12" w14:textId="77777777" w:rsidR="00B7124E" w:rsidRPr="0076706E" w:rsidRDefault="00B7124E" w:rsidP="0076706E">
            <w:pPr>
              <w:pStyle w:val="TableHead"/>
              <w:jc w:val="right"/>
              <w:rPr>
                <w:sz w:val="22"/>
                <w:szCs w:val="22"/>
              </w:rPr>
            </w:pPr>
          </w:p>
        </w:tc>
        <w:tc>
          <w:tcPr>
            <w:tcW w:w="1422" w:type="dxa"/>
          </w:tcPr>
          <w:p w14:paraId="532E8D19" w14:textId="04A403E4" w:rsidR="00B7124E" w:rsidRPr="0076706E" w:rsidRDefault="00B7124E" w:rsidP="0076706E">
            <w:pPr>
              <w:spacing w:after="0"/>
              <w:jc w:val="right"/>
              <w:rPr>
                <w:rFonts w:cs="Calibri"/>
                <w:b/>
                <w:bCs/>
                <w:color w:val="000000"/>
                <w:sz w:val="22"/>
                <w:szCs w:val="22"/>
              </w:rPr>
            </w:pPr>
            <w:r w:rsidRPr="0076706E">
              <w:rPr>
                <w:rFonts w:cs="Calibri"/>
                <w:b/>
                <w:bCs/>
                <w:color w:val="000000"/>
                <w:sz w:val="22"/>
                <w:szCs w:val="22"/>
                <w:lang w:val="ga"/>
              </w:rPr>
              <w:t>35,788</w:t>
            </w:r>
          </w:p>
          <w:p w14:paraId="6B6DC95C" w14:textId="77777777" w:rsidR="00B7124E" w:rsidRPr="0076706E" w:rsidRDefault="00B7124E" w:rsidP="0076706E">
            <w:pPr>
              <w:pStyle w:val="TableHead"/>
              <w:jc w:val="right"/>
              <w:rPr>
                <w:sz w:val="22"/>
                <w:szCs w:val="22"/>
              </w:rPr>
            </w:pPr>
          </w:p>
        </w:tc>
        <w:tc>
          <w:tcPr>
            <w:tcW w:w="1558" w:type="dxa"/>
          </w:tcPr>
          <w:p w14:paraId="15B2D8CE" w14:textId="09244551" w:rsidR="00B7124E" w:rsidRPr="0076706E" w:rsidRDefault="00B7124E" w:rsidP="0076706E">
            <w:pPr>
              <w:spacing w:after="0"/>
              <w:jc w:val="right"/>
              <w:rPr>
                <w:rFonts w:cs="Calibri"/>
                <w:b/>
                <w:bCs/>
                <w:color w:val="000000"/>
                <w:sz w:val="22"/>
                <w:szCs w:val="22"/>
              </w:rPr>
            </w:pPr>
            <w:r w:rsidRPr="0076706E">
              <w:rPr>
                <w:rFonts w:cs="Calibri"/>
                <w:b/>
                <w:bCs/>
                <w:color w:val="000000"/>
                <w:sz w:val="22"/>
                <w:szCs w:val="22"/>
                <w:lang w:val="ga"/>
              </w:rPr>
              <w:t>1,466</w:t>
            </w:r>
          </w:p>
          <w:p w14:paraId="6DD2D0CB" w14:textId="77777777" w:rsidR="00B7124E" w:rsidRPr="0076706E" w:rsidRDefault="00B7124E" w:rsidP="0076706E">
            <w:pPr>
              <w:pStyle w:val="TableHead"/>
              <w:jc w:val="right"/>
              <w:rPr>
                <w:sz w:val="22"/>
                <w:szCs w:val="22"/>
              </w:rPr>
            </w:pPr>
          </w:p>
        </w:tc>
        <w:tc>
          <w:tcPr>
            <w:tcW w:w="1553" w:type="dxa"/>
          </w:tcPr>
          <w:p w14:paraId="511C5421" w14:textId="77777777" w:rsidR="00B7124E" w:rsidRPr="0076706E" w:rsidRDefault="00B7124E" w:rsidP="0076706E">
            <w:pPr>
              <w:spacing w:after="0"/>
              <w:jc w:val="right"/>
              <w:rPr>
                <w:rFonts w:cs="Calibri"/>
                <w:b/>
                <w:color w:val="000000"/>
                <w:sz w:val="22"/>
                <w:szCs w:val="22"/>
              </w:rPr>
            </w:pPr>
            <w:r w:rsidRPr="0076706E">
              <w:rPr>
                <w:rFonts w:cs="Calibri"/>
                <w:b/>
                <w:bCs/>
                <w:color w:val="000000"/>
                <w:sz w:val="22"/>
                <w:szCs w:val="22"/>
                <w:lang w:val="ga"/>
              </w:rPr>
              <w:t>4.1</w:t>
            </w:r>
          </w:p>
          <w:p w14:paraId="4BA0FE0C" w14:textId="77777777" w:rsidR="00B7124E" w:rsidRPr="0076706E" w:rsidRDefault="00B7124E" w:rsidP="0076706E">
            <w:pPr>
              <w:pStyle w:val="TableHead"/>
              <w:jc w:val="right"/>
              <w:rPr>
                <w:sz w:val="22"/>
                <w:szCs w:val="22"/>
              </w:rPr>
            </w:pPr>
          </w:p>
        </w:tc>
      </w:tr>
    </w:tbl>
    <w:p w14:paraId="7B639D82" w14:textId="445FAF08" w:rsidR="00692A75" w:rsidRDefault="00692A75" w:rsidP="0076706E">
      <w:pPr>
        <w:spacing w:after="0"/>
        <w:rPr>
          <w:b/>
        </w:rPr>
      </w:pPr>
    </w:p>
    <w:p w14:paraId="25CA8C91" w14:textId="4596F97C" w:rsidR="004E17FE" w:rsidRDefault="004E17FE" w:rsidP="0076706E">
      <w:pPr>
        <w:spacing w:after="0"/>
        <w:rPr>
          <w:b/>
        </w:rPr>
      </w:pPr>
    </w:p>
    <w:p w14:paraId="2534EA0D" w14:textId="6B8B30CC" w:rsidR="004E17FE" w:rsidRPr="0076706E" w:rsidRDefault="00E10853" w:rsidP="0076706E">
      <w:pPr>
        <w:spacing w:after="0"/>
        <w:rPr>
          <w:b/>
        </w:rPr>
      </w:pPr>
      <w:r>
        <w:rPr>
          <w:b/>
        </w:rPr>
        <w:br w:type="page"/>
      </w:r>
    </w:p>
    <w:p w14:paraId="516A46A4" w14:textId="72A7D36D" w:rsidR="00813069" w:rsidRPr="0076706E" w:rsidRDefault="00624403" w:rsidP="0076706E">
      <w:pPr>
        <w:pStyle w:val="TableTitle"/>
      </w:pPr>
      <w:r w:rsidRPr="0076706E">
        <w:rPr>
          <w:bCs/>
          <w:lang w:val="ga"/>
        </w:rPr>
        <w:lastRenderedPageBreak/>
        <w:t>A</w:t>
      </w:r>
      <w:r w:rsidR="005C4F21" w:rsidRPr="0076706E">
        <w:rPr>
          <w:bCs/>
          <w:lang w:val="ga"/>
        </w:rPr>
        <w:t>n Roinn Caiteachais Phoiblí &amp;</w:t>
      </w:r>
      <w:r w:rsidRPr="0076706E">
        <w:rPr>
          <w:bCs/>
          <w:lang w:val="ga"/>
        </w:rPr>
        <w:t xml:space="preserve"> Athchóirithe</w:t>
      </w:r>
    </w:p>
    <w:tbl>
      <w:tblPr>
        <w:tblStyle w:val="TableGrid"/>
        <w:tblW w:w="11624" w:type="dxa"/>
        <w:jc w:val="center"/>
        <w:tblLayout w:type="fixed"/>
        <w:tblLook w:val="04A0" w:firstRow="1" w:lastRow="0" w:firstColumn="1" w:lastColumn="0" w:noHBand="0" w:noVBand="1"/>
        <w:tblCaption w:val="An Roinn Caiteachais Phoiblí &amp; Athchóirithe"/>
      </w:tblPr>
      <w:tblGrid>
        <w:gridCol w:w="1985"/>
        <w:gridCol w:w="1701"/>
        <w:gridCol w:w="1418"/>
        <w:gridCol w:w="1559"/>
        <w:gridCol w:w="1701"/>
        <w:gridCol w:w="1559"/>
        <w:gridCol w:w="1701"/>
      </w:tblGrid>
      <w:tr w:rsidR="00107D01" w:rsidRPr="0076706E" w14:paraId="465B19A8" w14:textId="77777777" w:rsidTr="00DA506D">
        <w:trPr>
          <w:tblHeader/>
          <w:jc w:val="center"/>
        </w:trPr>
        <w:tc>
          <w:tcPr>
            <w:tcW w:w="1985" w:type="dxa"/>
          </w:tcPr>
          <w:p w14:paraId="2C95791F" w14:textId="77777777" w:rsidR="00107D01" w:rsidRPr="0076706E" w:rsidRDefault="00107D01" w:rsidP="0076706E">
            <w:pPr>
              <w:pStyle w:val="TableHead"/>
              <w:rPr>
                <w:sz w:val="22"/>
                <w:szCs w:val="22"/>
              </w:rPr>
            </w:pPr>
            <w:r w:rsidRPr="0076706E">
              <w:rPr>
                <w:bCs/>
                <w:sz w:val="22"/>
                <w:szCs w:val="22"/>
                <w:lang w:val="ga"/>
              </w:rPr>
              <w:t>Comhlacht Poiblí</w:t>
            </w:r>
          </w:p>
        </w:tc>
        <w:tc>
          <w:tcPr>
            <w:tcW w:w="1701" w:type="dxa"/>
          </w:tcPr>
          <w:p w14:paraId="7D54687C" w14:textId="4A138AEB" w:rsidR="00107D01" w:rsidRPr="0076706E" w:rsidRDefault="00FA0390" w:rsidP="0076706E">
            <w:pPr>
              <w:pStyle w:val="TableHead"/>
              <w:rPr>
                <w:sz w:val="22"/>
                <w:szCs w:val="22"/>
              </w:rPr>
            </w:pPr>
            <w:r w:rsidRPr="0076706E">
              <w:rPr>
                <w:bCs/>
                <w:sz w:val="22"/>
                <w:szCs w:val="22"/>
                <w:lang w:val="ga"/>
              </w:rPr>
              <w:t>An líon iomlán fostaithe 2019</w:t>
            </w:r>
          </w:p>
        </w:tc>
        <w:tc>
          <w:tcPr>
            <w:tcW w:w="1418" w:type="dxa"/>
          </w:tcPr>
          <w:p w14:paraId="2A394F2A" w14:textId="05C2DE46" w:rsidR="00107D01" w:rsidRPr="0076706E" w:rsidRDefault="00107D01" w:rsidP="0076706E">
            <w:pPr>
              <w:pStyle w:val="TableHead"/>
              <w:rPr>
                <w:sz w:val="22"/>
                <w:szCs w:val="22"/>
              </w:rPr>
            </w:pPr>
            <w:r w:rsidRPr="0076706E">
              <w:rPr>
                <w:bCs/>
                <w:sz w:val="22"/>
                <w:szCs w:val="22"/>
                <w:lang w:val="ga"/>
              </w:rPr>
              <w:t xml:space="preserve">An líon fostaithe a thuairiscigh míchumas </w:t>
            </w:r>
          </w:p>
          <w:p w14:paraId="739ECA4F" w14:textId="77777777" w:rsidR="00107D01" w:rsidRPr="0076706E" w:rsidRDefault="00107D01" w:rsidP="0076706E">
            <w:pPr>
              <w:pStyle w:val="TableHead"/>
              <w:rPr>
                <w:sz w:val="22"/>
                <w:szCs w:val="22"/>
              </w:rPr>
            </w:pPr>
            <w:r w:rsidRPr="0076706E">
              <w:rPr>
                <w:bCs/>
                <w:sz w:val="22"/>
                <w:szCs w:val="22"/>
                <w:lang w:val="ga"/>
              </w:rPr>
              <w:t>2019</w:t>
            </w:r>
          </w:p>
        </w:tc>
        <w:tc>
          <w:tcPr>
            <w:tcW w:w="1559" w:type="dxa"/>
          </w:tcPr>
          <w:p w14:paraId="2DC4208D" w14:textId="07266BB7" w:rsidR="00107D01" w:rsidRPr="0076706E" w:rsidRDefault="00107D01" w:rsidP="0076706E">
            <w:pPr>
              <w:pStyle w:val="TableHead"/>
              <w:rPr>
                <w:sz w:val="22"/>
                <w:szCs w:val="22"/>
              </w:rPr>
            </w:pPr>
            <w:r w:rsidRPr="0076706E">
              <w:rPr>
                <w:bCs/>
                <w:sz w:val="22"/>
                <w:szCs w:val="22"/>
                <w:lang w:val="ga"/>
              </w:rPr>
              <w:t>An % d’fhostaithe a thuairiscigh</w:t>
            </w:r>
          </w:p>
          <w:p w14:paraId="582191C5" w14:textId="0314EA2E" w:rsidR="00107D01" w:rsidRPr="0076706E" w:rsidRDefault="004B379F" w:rsidP="0076706E">
            <w:pPr>
              <w:pStyle w:val="TableHead"/>
              <w:rPr>
                <w:sz w:val="22"/>
                <w:szCs w:val="22"/>
              </w:rPr>
            </w:pPr>
            <w:r w:rsidRPr="0076706E">
              <w:rPr>
                <w:bCs/>
                <w:sz w:val="22"/>
                <w:szCs w:val="22"/>
                <w:lang w:val="ga"/>
              </w:rPr>
              <w:t xml:space="preserve">míchumas 2019 </w:t>
            </w:r>
          </w:p>
        </w:tc>
        <w:tc>
          <w:tcPr>
            <w:tcW w:w="1701" w:type="dxa"/>
          </w:tcPr>
          <w:p w14:paraId="1AE21686" w14:textId="77777777" w:rsidR="00107D01" w:rsidRPr="0076706E" w:rsidRDefault="00107D01" w:rsidP="0076706E">
            <w:pPr>
              <w:pStyle w:val="TableHead"/>
              <w:rPr>
                <w:sz w:val="22"/>
                <w:szCs w:val="22"/>
              </w:rPr>
            </w:pPr>
            <w:r w:rsidRPr="0076706E">
              <w:rPr>
                <w:bCs/>
                <w:sz w:val="22"/>
                <w:szCs w:val="22"/>
                <w:lang w:val="ga"/>
              </w:rPr>
              <w:t>An líon iomlán fostaithe 2020</w:t>
            </w:r>
          </w:p>
        </w:tc>
        <w:tc>
          <w:tcPr>
            <w:tcW w:w="1559" w:type="dxa"/>
          </w:tcPr>
          <w:p w14:paraId="6E86D1FE" w14:textId="77777777" w:rsidR="00107D01" w:rsidRPr="0076706E" w:rsidRDefault="00107D01" w:rsidP="0076706E">
            <w:pPr>
              <w:pStyle w:val="TableHead"/>
              <w:rPr>
                <w:sz w:val="22"/>
                <w:szCs w:val="22"/>
              </w:rPr>
            </w:pPr>
            <w:r w:rsidRPr="0076706E">
              <w:rPr>
                <w:bCs/>
                <w:sz w:val="22"/>
                <w:szCs w:val="22"/>
                <w:lang w:val="ga"/>
              </w:rPr>
              <w:t xml:space="preserve">An líon fostaithe a thuairiscigh míchumas </w:t>
            </w:r>
          </w:p>
          <w:p w14:paraId="4532E9C5" w14:textId="77777777" w:rsidR="00107D01" w:rsidRPr="0076706E" w:rsidRDefault="00107D01" w:rsidP="0076706E">
            <w:pPr>
              <w:pStyle w:val="TableHead"/>
              <w:rPr>
                <w:sz w:val="22"/>
                <w:szCs w:val="22"/>
              </w:rPr>
            </w:pPr>
            <w:r w:rsidRPr="0076706E">
              <w:rPr>
                <w:bCs/>
                <w:sz w:val="22"/>
                <w:szCs w:val="22"/>
                <w:lang w:val="ga"/>
              </w:rPr>
              <w:t>2020</w:t>
            </w:r>
          </w:p>
        </w:tc>
        <w:tc>
          <w:tcPr>
            <w:tcW w:w="1701" w:type="dxa"/>
          </w:tcPr>
          <w:p w14:paraId="4D3F0501" w14:textId="04DC661C" w:rsidR="00107D01" w:rsidRPr="0076706E" w:rsidRDefault="00107D01" w:rsidP="0076706E">
            <w:pPr>
              <w:pStyle w:val="TableHead"/>
              <w:rPr>
                <w:sz w:val="22"/>
                <w:szCs w:val="22"/>
              </w:rPr>
            </w:pPr>
            <w:r w:rsidRPr="0076706E">
              <w:rPr>
                <w:bCs/>
                <w:sz w:val="22"/>
                <w:szCs w:val="22"/>
                <w:lang w:val="ga"/>
              </w:rPr>
              <w:t>An % d’fhostaithe a thuairiscigh</w:t>
            </w:r>
          </w:p>
          <w:p w14:paraId="15607CE1" w14:textId="06D300D0" w:rsidR="004B379F" w:rsidRPr="0076706E" w:rsidRDefault="004B379F" w:rsidP="0076706E">
            <w:pPr>
              <w:pStyle w:val="TableHead"/>
              <w:rPr>
                <w:sz w:val="22"/>
                <w:szCs w:val="22"/>
              </w:rPr>
            </w:pPr>
            <w:r w:rsidRPr="0076706E">
              <w:rPr>
                <w:bCs/>
                <w:sz w:val="22"/>
                <w:szCs w:val="22"/>
                <w:lang w:val="ga"/>
              </w:rPr>
              <w:t>míchumas</w:t>
            </w:r>
          </w:p>
          <w:p w14:paraId="05AFDA6C" w14:textId="1CA393AC" w:rsidR="00107D01" w:rsidRPr="0076706E" w:rsidRDefault="00107D01" w:rsidP="0076706E">
            <w:pPr>
              <w:pStyle w:val="TableHead"/>
              <w:rPr>
                <w:sz w:val="24"/>
              </w:rPr>
            </w:pPr>
            <w:r w:rsidRPr="0076706E">
              <w:rPr>
                <w:bCs/>
                <w:sz w:val="22"/>
                <w:szCs w:val="22"/>
                <w:lang w:val="ga"/>
              </w:rPr>
              <w:t>2020</w:t>
            </w:r>
          </w:p>
        </w:tc>
      </w:tr>
      <w:tr w:rsidR="00002F98" w:rsidRPr="0076706E" w14:paraId="35B2CD4B" w14:textId="77777777" w:rsidTr="00DA506D">
        <w:trPr>
          <w:jc w:val="center"/>
        </w:trPr>
        <w:tc>
          <w:tcPr>
            <w:tcW w:w="1985" w:type="dxa"/>
          </w:tcPr>
          <w:p w14:paraId="5A33C3F4" w14:textId="11FE174F" w:rsidR="00717175" w:rsidRPr="0076706E" w:rsidRDefault="00002F98" w:rsidP="00371F5B">
            <w:pPr>
              <w:rPr>
                <w:sz w:val="22"/>
                <w:szCs w:val="22"/>
              </w:rPr>
            </w:pPr>
            <w:r w:rsidRPr="0076706E">
              <w:rPr>
                <w:sz w:val="22"/>
                <w:szCs w:val="22"/>
                <w:lang w:val="ga"/>
              </w:rPr>
              <w:t>An Chomhai</w:t>
            </w:r>
            <w:r w:rsidR="005C4F21" w:rsidRPr="0076706E">
              <w:rPr>
                <w:sz w:val="22"/>
                <w:szCs w:val="22"/>
                <w:lang w:val="ga"/>
              </w:rPr>
              <w:t>rle um Oideachas Gaeltachta &amp;</w:t>
            </w:r>
            <w:r w:rsidRPr="0076706E">
              <w:rPr>
                <w:sz w:val="22"/>
                <w:szCs w:val="22"/>
                <w:lang w:val="ga"/>
              </w:rPr>
              <w:t xml:space="preserve"> Gaelscolaíochta</w:t>
            </w:r>
          </w:p>
        </w:tc>
        <w:tc>
          <w:tcPr>
            <w:tcW w:w="1701" w:type="dxa"/>
          </w:tcPr>
          <w:p w14:paraId="0EF158C9" w14:textId="32316583" w:rsidR="00002F98" w:rsidRPr="0076706E" w:rsidRDefault="00002F98" w:rsidP="0076706E">
            <w:pPr>
              <w:jc w:val="right"/>
              <w:rPr>
                <w:sz w:val="22"/>
                <w:szCs w:val="22"/>
              </w:rPr>
            </w:pPr>
            <w:r w:rsidRPr="0076706E">
              <w:rPr>
                <w:sz w:val="22"/>
                <w:szCs w:val="22"/>
                <w:lang w:val="ga"/>
              </w:rPr>
              <w:t>5</w:t>
            </w:r>
          </w:p>
        </w:tc>
        <w:tc>
          <w:tcPr>
            <w:tcW w:w="1418" w:type="dxa"/>
          </w:tcPr>
          <w:p w14:paraId="5BE7D522" w14:textId="692A0EB0" w:rsidR="00002F98" w:rsidRPr="0076706E" w:rsidRDefault="00002F98" w:rsidP="0076706E">
            <w:pPr>
              <w:jc w:val="right"/>
              <w:rPr>
                <w:sz w:val="22"/>
                <w:szCs w:val="22"/>
              </w:rPr>
            </w:pPr>
            <w:r w:rsidRPr="0076706E">
              <w:rPr>
                <w:sz w:val="22"/>
                <w:szCs w:val="22"/>
                <w:lang w:val="ga"/>
              </w:rPr>
              <w:t>0</w:t>
            </w:r>
          </w:p>
        </w:tc>
        <w:tc>
          <w:tcPr>
            <w:tcW w:w="1559" w:type="dxa"/>
          </w:tcPr>
          <w:p w14:paraId="67E86971" w14:textId="691DD77F" w:rsidR="00002F98" w:rsidRPr="0076706E" w:rsidRDefault="00002F98" w:rsidP="0076706E">
            <w:pPr>
              <w:jc w:val="right"/>
              <w:rPr>
                <w:sz w:val="22"/>
                <w:szCs w:val="22"/>
              </w:rPr>
            </w:pPr>
            <w:r w:rsidRPr="0076706E">
              <w:rPr>
                <w:rFonts w:cs="Calibri"/>
                <w:color w:val="000000"/>
                <w:sz w:val="22"/>
                <w:szCs w:val="22"/>
                <w:lang w:val="ga"/>
              </w:rPr>
              <w:t>0.0</w:t>
            </w:r>
          </w:p>
        </w:tc>
        <w:tc>
          <w:tcPr>
            <w:tcW w:w="1701" w:type="dxa"/>
          </w:tcPr>
          <w:p w14:paraId="5A220A10" w14:textId="3628AE3B" w:rsidR="00002F98" w:rsidRPr="0076706E" w:rsidRDefault="00002F98" w:rsidP="0076706E">
            <w:pPr>
              <w:jc w:val="right"/>
              <w:rPr>
                <w:sz w:val="22"/>
                <w:szCs w:val="22"/>
              </w:rPr>
            </w:pPr>
            <w:r w:rsidRPr="0076706E">
              <w:rPr>
                <w:sz w:val="22"/>
                <w:szCs w:val="22"/>
                <w:lang w:val="ga"/>
              </w:rPr>
              <w:t>9</w:t>
            </w:r>
          </w:p>
        </w:tc>
        <w:tc>
          <w:tcPr>
            <w:tcW w:w="1559" w:type="dxa"/>
          </w:tcPr>
          <w:p w14:paraId="66E8E4DF" w14:textId="51B0EA45" w:rsidR="00002F98" w:rsidRPr="0076706E" w:rsidRDefault="00002F98" w:rsidP="0076706E">
            <w:pPr>
              <w:jc w:val="right"/>
              <w:rPr>
                <w:sz w:val="22"/>
                <w:szCs w:val="22"/>
              </w:rPr>
            </w:pPr>
            <w:r w:rsidRPr="0076706E">
              <w:rPr>
                <w:sz w:val="22"/>
                <w:szCs w:val="22"/>
                <w:lang w:val="ga"/>
              </w:rPr>
              <w:t>0</w:t>
            </w:r>
          </w:p>
        </w:tc>
        <w:tc>
          <w:tcPr>
            <w:tcW w:w="1701" w:type="dxa"/>
          </w:tcPr>
          <w:p w14:paraId="0FA12FC8" w14:textId="0B1834EF" w:rsidR="00002F98" w:rsidRPr="0076706E" w:rsidRDefault="00002F98" w:rsidP="0076706E">
            <w:pPr>
              <w:jc w:val="right"/>
              <w:rPr>
                <w:sz w:val="22"/>
                <w:szCs w:val="22"/>
              </w:rPr>
            </w:pPr>
            <w:r w:rsidRPr="0076706E">
              <w:rPr>
                <w:sz w:val="22"/>
                <w:szCs w:val="22"/>
                <w:lang w:val="ga"/>
              </w:rPr>
              <w:t>0.0</w:t>
            </w:r>
          </w:p>
        </w:tc>
      </w:tr>
      <w:tr w:rsidR="00002F98" w:rsidRPr="0076706E" w14:paraId="7EEDD7E7" w14:textId="77777777" w:rsidTr="00DA506D">
        <w:trPr>
          <w:jc w:val="center"/>
        </w:trPr>
        <w:tc>
          <w:tcPr>
            <w:tcW w:w="1985" w:type="dxa"/>
          </w:tcPr>
          <w:p w14:paraId="4FA30E46" w14:textId="7EB0E0A4" w:rsidR="00717175" w:rsidRPr="0076706E" w:rsidRDefault="00002F98" w:rsidP="00371F5B">
            <w:pPr>
              <w:rPr>
                <w:sz w:val="22"/>
                <w:szCs w:val="22"/>
              </w:rPr>
            </w:pPr>
            <w:r w:rsidRPr="0076706E">
              <w:rPr>
                <w:sz w:val="22"/>
                <w:szCs w:val="22"/>
                <w:lang w:val="ga"/>
              </w:rPr>
              <w:t>An Coimisinéir Teanga</w:t>
            </w:r>
          </w:p>
        </w:tc>
        <w:tc>
          <w:tcPr>
            <w:tcW w:w="1701" w:type="dxa"/>
          </w:tcPr>
          <w:p w14:paraId="3D6776DC" w14:textId="2C102B28" w:rsidR="00002F98" w:rsidRPr="0076706E" w:rsidRDefault="00002F98" w:rsidP="0076706E">
            <w:pPr>
              <w:jc w:val="right"/>
              <w:rPr>
                <w:sz w:val="22"/>
                <w:szCs w:val="22"/>
              </w:rPr>
            </w:pPr>
            <w:r w:rsidRPr="0076706E">
              <w:rPr>
                <w:sz w:val="22"/>
                <w:szCs w:val="22"/>
                <w:lang w:val="ga"/>
              </w:rPr>
              <w:t>9</w:t>
            </w:r>
          </w:p>
        </w:tc>
        <w:tc>
          <w:tcPr>
            <w:tcW w:w="1418" w:type="dxa"/>
          </w:tcPr>
          <w:p w14:paraId="4547B12F" w14:textId="0D825EB1" w:rsidR="00002F98" w:rsidRPr="0076706E" w:rsidRDefault="00002F98" w:rsidP="0076706E">
            <w:pPr>
              <w:jc w:val="right"/>
              <w:rPr>
                <w:sz w:val="22"/>
                <w:szCs w:val="22"/>
              </w:rPr>
            </w:pPr>
            <w:r w:rsidRPr="0076706E">
              <w:rPr>
                <w:sz w:val="22"/>
                <w:szCs w:val="22"/>
                <w:lang w:val="ga"/>
              </w:rPr>
              <w:t>0</w:t>
            </w:r>
          </w:p>
        </w:tc>
        <w:tc>
          <w:tcPr>
            <w:tcW w:w="1559" w:type="dxa"/>
          </w:tcPr>
          <w:p w14:paraId="6A653B0D" w14:textId="38E11D58" w:rsidR="00002F98" w:rsidRPr="0076706E" w:rsidRDefault="00002F98" w:rsidP="0076706E">
            <w:pPr>
              <w:jc w:val="right"/>
              <w:rPr>
                <w:sz w:val="22"/>
                <w:szCs w:val="22"/>
              </w:rPr>
            </w:pPr>
            <w:r w:rsidRPr="0076706E">
              <w:rPr>
                <w:rFonts w:cs="Calibri"/>
                <w:color w:val="000000"/>
                <w:sz w:val="22"/>
                <w:szCs w:val="22"/>
                <w:lang w:val="ga"/>
              </w:rPr>
              <w:t>0.0</w:t>
            </w:r>
          </w:p>
        </w:tc>
        <w:tc>
          <w:tcPr>
            <w:tcW w:w="1701" w:type="dxa"/>
          </w:tcPr>
          <w:p w14:paraId="48975FE7" w14:textId="3AB35C76" w:rsidR="00002F98" w:rsidRPr="0076706E" w:rsidRDefault="00002F98" w:rsidP="0076706E">
            <w:pPr>
              <w:jc w:val="right"/>
              <w:rPr>
                <w:sz w:val="22"/>
                <w:szCs w:val="22"/>
              </w:rPr>
            </w:pPr>
            <w:r w:rsidRPr="0076706E">
              <w:rPr>
                <w:sz w:val="22"/>
                <w:szCs w:val="22"/>
                <w:lang w:val="ga"/>
              </w:rPr>
              <w:t>8</w:t>
            </w:r>
          </w:p>
        </w:tc>
        <w:tc>
          <w:tcPr>
            <w:tcW w:w="1559" w:type="dxa"/>
          </w:tcPr>
          <w:p w14:paraId="7246F642" w14:textId="0DEEF815" w:rsidR="00002F98" w:rsidRPr="0076706E" w:rsidRDefault="00002F98" w:rsidP="0076706E">
            <w:pPr>
              <w:jc w:val="right"/>
              <w:rPr>
                <w:sz w:val="22"/>
                <w:szCs w:val="22"/>
              </w:rPr>
            </w:pPr>
            <w:r w:rsidRPr="0076706E">
              <w:rPr>
                <w:sz w:val="22"/>
                <w:szCs w:val="22"/>
                <w:lang w:val="ga"/>
              </w:rPr>
              <w:t>0</w:t>
            </w:r>
          </w:p>
        </w:tc>
        <w:tc>
          <w:tcPr>
            <w:tcW w:w="1701" w:type="dxa"/>
          </w:tcPr>
          <w:p w14:paraId="27623DE9" w14:textId="23AFEF9C" w:rsidR="00002F98" w:rsidRPr="0076706E" w:rsidRDefault="00002F98" w:rsidP="0076706E">
            <w:pPr>
              <w:jc w:val="right"/>
              <w:rPr>
                <w:sz w:val="22"/>
                <w:szCs w:val="22"/>
              </w:rPr>
            </w:pPr>
            <w:r w:rsidRPr="0076706E">
              <w:rPr>
                <w:sz w:val="22"/>
                <w:szCs w:val="22"/>
                <w:lang w:val="ga"/>
              </w:rPr>
              <w:t>0.0</w:t>
            </w:r>
          </w:p>
        </w:tc>
      </w:tr>
      <w:tr w:rsidR="00002F98" w:rsidRPr="0076706E" w14:paraId="1A3E97CD" w14:textId="77777777" w:rsidTr="00DA506D">
        <w:trPr>
          <w:jc w:val="center"/>
        </w:trPr>
        <w:tc>
          <w:tcPr>
            <w:tcW w:w="1985" w:type="dxa"/>
          </w:tcPr>
          <w:p w14:paraId="41CFC7E8" w14:textId="42120220" w:rsidR="00717175" w:rsidRPr="0076706E" w:rsidRDefault="00002F98" w:rsidP="00371F5B">
            <w:pPr>
              <w:rPr>
                <w:sz w:val="22"/>
                <w:szCs w:val="22"/>
              </w:rPr>
            </w:pPr>
            <w:r w:rsidRPr="0076706E">
              <w:rPr>
                <w:sz w:val="22"/>
                <w:szCs w:val="22"/>
                <w:lang w:val="ga"/>
              </w:rPr>
              <w:t>An Phríomh-Oifig Staidrimh</w:t>
            </w:r>
          </w:p>
        </w:tc>
        <w:tc>
          <w:tcPr>
            <w:tcW w:w="1701" w:type="dxa"/>
          </w:tcPr>
          <w:p w14:paraId="5B34E227" w14:textId="03546BD6" w:rsidR="00002F98" w:rsidRPr="0076706E" w:rsidRDefault="00002F98" w:rsidP="0076706E">
            <w:pPr>
              <w:jc w:val="right"/>
              <w:rPr>
                <w:sz w:val="22"/>
                <w:szCs w:val="22"/>
              </w:rPr>
            </w:pPr>
            <w:r w:rsidRPr="0076706E">
              <w:rPr>
                <w:sz w:val="22"/>
                <w:szCs w:val="22"/>
                <w:lang w:val="ga"/>
              </w:rPr>
              <w:t>924</w:t>
            </w:r>
          </w:p>
        </w:tc>
        <w:tc>
          <w:tcPr>
            <w:tcW w:w="1418" w:type="dxa"/>
          </w:tcPr>
          <w:p w14:paraId="16D4C7F7" w14:textId="5D775D3A" w:rsidR="00002F98" w:rsidRPr="0076706E" w:rsidRDefault="00002F98" w:rsidP="0076706E">
            <w:pPr>
              <w:jc w:val="right"/>
              <w:rPr>
                <w:sz w:val="22"/>
                <w:szCs w:val="22"/>
              </w:rPr>
            </w:pPr>
            <w:r w:rsidRPr="0076706E">
              <w:rPr>
                <w:sz w:val="22"/>
                <w:szCs w:val="22"/>
                <w:lang w:val="ga"/>
              </w:rPr>
              <w:t>51</w:t>
            </w:r>
          </w:p>
        </w:tc>
        <w:tc>
          <w:tcPr>
            <w:tcW w:w="1559" w:type="dxa"/>
          </w:tcPr>
          <w:p w14:paraId="7C080161" w14:textId="2F2F9CA0" w:rsidR="00002F98" w:rsidRPr="0076706E" w:rsidRDefault="00002F98" w:rsidP="0076706E">
            <w:pPr>
              <w:jc w:val="right"/>
              <w:rPr>
                <w:sz w:val="22"/>
                <w:szCs w:val="22"/>
              </w:rPr>
            </w:pPr>
            <w:r w:rsidRPr="0076706E">
              <w:rPr>
                <w:rFonts w:cs="Calibri"/>
                <w:color w:val="000000"/>
                <w:sz w:val="22"/>
                <w:szCs w:val="22"/>
                <w:lang w:val="ga"/>
              </w:rPr>
              <w:t>5.5</w:t>
            </w:r>
          </w:p>
        </w:tc>
        <w:tc>
          <w:tcPr>
            <w:tcW w:w="1701" w:type="dxa"/>
          </w:tcPr>
          <w:p w14:paraId="5A29DE59" w14:textId="2F87ED11" w:rsidR="00002F98" w:rsidRPr="0076706E" w:rsidRDefault="00002F98" w:rsidP="0076706E">
            <w:pPr>
              <w:jc w:val="right"/>
              <w:rPr>
                <w:sz w:val="22"/>
                <w:szCs w:val="22"/>
              </w:rPr>
            </w:pPr>
            <w:r w:rsidRPr="0076706E">
              <w:rPr>
                <w:sz w:val="22"/>
                <w:szCs w:val="22"/>
                <w:lang w:val="ga"/>
              </w:rPr>
              <w:t>938</w:t>
            </w:r>
          </w:p>
        </w:tc>
        <w:tc>
          <w:tcPr>
            <w:tcW w:w="1559" w:type="dxa"/>
          </w:tcPr>
          <w:p w14:paraId="1343DCC5" w14:textId="0C9E8443" w:rsidR="00002F98" w:rsidRPr="0076706E" w:rsidRDefault="00002F98" w:rsidP="0076706E">
            <w:pPr>
              <w:jc w:val="right"/>
              <w:rPr>
                <w:sz w:val="22"/>
                <w:szCs w:val="22"/>
              </w:rPr>
            </w:pPr>
            <w:r w:rsidRPr="0076706E">
              <w:rPr>
                <w:sz w:val="22"/>
                <w:szCs w:val="22"/>
                <w:lang w:val="ga"/>
              </w:rPr>
              <w:t>68</w:t>
            </w:r>
          </w:p>
        </w:tc>
        <w:tc>
          <w:tcPr>
            <w:tcW w:w="1701" w:type="dxa"/>
          </w:tcPr>
          <w:p w14:paraId="2D791C47" w14:textId="3844C513" w:rsidR="00002F98" w:rsidRPr="0076706E" w:rsidRDefault="00002F98" w:rsidP="0076706E">
            <w:pPr>
              <w:jc w:val="right"/>
              <w:rPr>
                <w:sz w:val="22"/>
                <w:szCs w:val="22"/>
              </w:rPr>
            </w:pPr>
            <w:r w:rsidRPr="0076706E">
              <w:rPr>
                <w:sz w:val="22"/>
                <w:szCs w:val="22"/>
                <w:lang w:val="ga"/>
              </w:rPr>
              <w:t>7.2</w:t>
            </w:r>
          </w:p>
        </w:tc>
      </w:tr>
      <w:tr w:rsidR="00002F98" w:rsidRPr="0076706E" w14:paraId="16B1BDE9" w14:textId="77777777" w:rsidTr="00DA506D">
        <w:trPr>
          <w:jc w:val="center"/>
        </w:trPr>
        <w:tc>
          <w:tcPr>
            <w:tcW w:w="1985" w:type="dxa"/>
          </w:tcPr>
          <w:p w14:paraId="765AC1AF" w14:textId="0294816A" w:rsidR="00717175" w:rsidRPr="0076706E" w:rsidRDefault="00634F14" w:rsidP="00371F5B">
            <w:pPr>
              <w:rPr>
                <w:sz w:val="22"/>
                <w:szCs w:val="22"/>
              </w:rPr>
            </w:pPr>
            <w:r w:rsidRPr="0076706E">
              <w:rPr>
                <w:sz w:val="22"/>
                <w:szCs w:val="22"/>
                <w:lang w:val="ga"/>
              </w:rPr>
              <w:t>An t</w:t>
            </w:r>
            <w:r w:rsidR="001A0D2B" w:rsidRPr="0076706E">
              <w:rPr>
                <w:sz w:val="22"/>
                <w:szCs w:val="22"/>
              </w:rPr>
              <w:t>Údarás</w:t>
            </w:r>
            <w:r w:rsidR="001A0D2B" w:rsidRPr="0076706E">
              <w:rPr>
                <w:sz w:val="22"/>
                <w:szCs w:val="22"/>
                <w:lang w:val="ga"/>
              </w:rPr>
              <w:t xml:space="preserve"> </w:t>
            </w:r>
            <w:r w:rsidR="00002F98" w:rsidRPr="0076706E">
              <w:rPr>
                <w:sz w:val="22"/>
                <w:szCs w:val="22"/>
                <w:lang w:val="ga"/>
              </w:rPr>
              <w:t>Rialála Carthanas</w:t>
            </w:r>
          </w:p>
        </w:tc>
        <w:tc>
          <w:tcPr>
            <w:tcW w:w="1701" w:type="dxa"/>
          </w:tcPr>
          <w:p w14:paraId="12C53C41" w14:textId="58B99D19" w:rsidR="00002F98" w:rsidRPr="0076706E" w:rsidRDefault="00002F98" w:rsidP="0076706E">
            <w:pPr>
              <w:jc w:val="right"/>
              <w:rPr>
                <w:sz w:val="22"/>
                <w:szCs w:val="22"/>
              </w:rPr>
            </w:pPr>
            <w:r w:rsidRPr="0076706E">
              <w:rPr>
                <w:sz w:val="22"/>
                <w:szCs w:val="22"/>
                <w:lang w:val="ga"/>
              </w:rPr>
              <w:t>38</w:t>
            </w:r>
          </w:p>
        </w:tc>
        <w:tc>
          <w:tcPr>
            <w:tcW w:w="1418" w:type="dxa"/>
          </w:tcPr>
          <w:p w14:paraId="33A54FD2" w14:textId="47406B5D" w:rsidR="00002F98" w:rsidRPr="0076706E" w:rsidRDefault="00002F98" w:rsidP="0076706E">
            <w:pPr>
              <w:jc w:val="right"/>
              <w:rPr>
                <w:sz w:val="22"/>
                <w:szCs w:val="22"/>
              </w:rPr>
            </w:pPr>
            <w:r w:rsidRPr="0076706E">
              <w:rPr>
                <w:sz w:val="22"/>
                <w:szCs w:val="22"/>
                <w:lang w:val="ga"/>
              </w:rPr>
              <w:t>3</w:t>
            </w:r>
          </w:p>
        </w:tc>
        <w:tc>
          <w:tcPr>
            <w:tcW w:w="1559" w:type="dxa"/>
          </w:tcPr>
          <w:p w14:paraId="67F40CB2" w14:textId="50986FEE" w:rsidR="00002F98" w:rsidRPr="0076706E" w:rsidRDefault="00002F98" w:rsidP="0076706E">
            <w:pPr>
              <w:jc w:val="right"/>
              <w:rPr>
                <w:sz w:val="22"/>
                <w:szCs w:val="22"/>
              </w:rPr>
            </w:pPr>
            <w:r w:rsidRPr="0076706E">
              <w:rPr>
                <w:rFonts w:cs="Calibri"/>
                <w:color w:val="000000"/>
                <w:sz w:val="22"/>
                <w:szCs w:val="22"/>
                <w:lang w:val="ga"/>
              </w:rPr>
              <w:t>7.9</w:t>
            </w:r>
          </w:p>
        </w:tc>
        <w:tc>
          <w:tcPr>
            <w:tcW w:w="1701" w:type="dxa"/>
          </w:tcPr>
          <w:p w14:paraId="1897E79A" w14:textId="41492F5C" w:rsidR="00002F98" w:rsidRPr="0076706E" w:rsidRDefault="00002F98" w:rsidP="0076706E">
            <w:pPr>
              <w:jc w:val="right"/>
              <w:rPr>
                <w:sz w:val="22"/>
                <w:szCs w:val="22"/>
              </w:rPr>
            </w:pPr>
            <w:r w:rsidRPr="0076706E">
              <w:rPr>
                <w:sz w:val="22"/>
                <w:szCs w:val="22"/>
                <w:lang w:val="ga"/>
              </w:rPr>
              <w:t>40</w:t>
            </w:r>
          </w:p>
        </w:tc>
        <w:tc>
          <w:tcPr>
            <w:tcW w:w="1559" w:type="dxa"/>
          </w:tcPr>
          <w:p w14:paraId="169CB7BE" w14:textId="2FAAC4E0" w:rsidR="00002F98" w:rsidRPr="0076706E" w:rsidRDefault="00002F98" w:rsidP="0076706E">
            <w:pPr>
              <w:jc w:val="right"/>
              <w:rPr>
                <w:sz w:val="22"/>
                <w:szCs w:val="22"/>
              </w:rPr>
            </w:pPr>
            <w:r w:rsidRPr="0076706E">
              <w:rPr>
                <w:sz w:val="22"/>
                <w:szCs w:val="22"/>
                <w:lang w:val="ga"/>
              </w:rPr>
              <w:t>5</w:t>
            </w:r>
          </w:p>
        </w:tc>
        <w:tc>
          <w:tcPr>
            <w:tcW w:w="1701" w:type="dxa"/>
          </w:tcPr>
          <w:p w14:paraId="1541C1BA" w14:textId="454F80CB" w:rsidR="00002F98" w:rsidRPr="0076706E" w:rsidRDefault="00002F98" w:rsidP="0076706E">
            <w:pPr>
              <w:jc w:val="right"/>
              <w:rPr>
                <w:sz w:val="22"/>
                <w:szCs w:val="22"/>
              </w:rPr>
            </w:pPr>
            <w:r w:rsidRPr="0076706E">
              <w:rPr>
                <w:sz w:val="22"/>
                <w:szCs w:val="22"/>
                <w:lang w:val="ga"/>
              </w:rPr>
              <w:t>12.5</w:t>
            </w:r>
          </w:p>
        </w:tc>
      </w:tr>
      <w:tr w:rsidR="00002F98" w:rsidRPr="0076706E" w14:paraId="3C537720" w14:textId="77777777" w:rsidTr="00DA506D">
        <w:trPr>
          <w:jc w:val="center"/>
        </w:trPr>
        <w:tc>
          <w:tcPr>
            <w:tcW w:w="1985" w:type="dxa"/>
          </w:tcPr>
          <w:p w14:paraId="6EE1F876" w14:textId="77777777" w:rsidR="00002F98" w:rsidRPr="0076706E" w:rsidRDefault="00002F98" w:rsidP="0076706E">
            <w:pPr>
              <w:rPr>
                <w:sz w:val="22"/>
                <w:szCs w:val="22"/>
              </w:rPr>
            </w:pPr>
            <w:r w:rsidRPr="0076706E">
              <w:rPr>
                <w:sz w:val="22"/>
                <w:szCs w:val="22"/>
                <w:lang w:val="ga"/>
              </w:rPr>
              <w:t>Oifig an Phríomh-Aturnae Stáit</w:t>
            </w:r>
          </w:p>
        </w:tc>
        <w:tc>
          <w:tcPr>
            <w:tcW w:w="1701" w:type="dxa"/>
          </w:tcPr>
          <w:p w14:paraId="6E05C113" w14:textId="63CCB64D" w:rsidR="00002F98" w:rsidRPr="0076706E" w:rsidRDefault="00002F98" w:rsidP="0076706E">
            <w:pPr>
              <w:jc w:val="right"/>
              <w:rPr>
                <w:sz w:val="22"/>
                <w:szCs w:val="22"/>
              </w:rPr>
            </w:pPr>
            <w:r w:rsidRPr="0076706E">
              <w:rPr>
                <w:sz w:val="22"/>
                <w:szCs w:val="22"/>
                <w:lang w:val="ga"/>
              </w:rPr>
              <w:t>281</w:t>
            </w:r>
          </w:p>
        </w:tc>
        <w:tc>
          <w:tcPr>
            <w:tcW w:w="1418" w:type="dxa"/>
          </w:tcPr>
          <w:p w14:paraId="6DCCD9A1" w14:textId="0D639AD7" w:rsidR="00002F98" w:rsidRPr="0076706E" w:rsidRDefault="00002F98" w:rsidP="0076706E">
            <w:pPr>
              <w:jc w:val="right"/>
              <w:rPr>
                <w:sz w:val="22"/>
                <w:szCs w:val="22"/>
              </w:rPr>
            </w:pPr>
            <w:r w:rsidRPr="0076706E">
              <w:rPr>
                <w:sz w:val="22"/>
                <w:szCs w:val="22"/>
                <w:lang w:val="ga"/>
              </w:rPr>
              <w:t>21</w:t>
            </w:r>
          </w:p>
        </w:tc>
        <w:tc>
          <w:tcPr>
            <w:tcW w:w="1559" w:type="dxa"/>
          </w:tcPr>
          <w:p w14:paraId="66C5ECB2" w14:textId="030AD415" w:rsidR="00002F98" w:rsidRPr="0076706E" w:rsidRDefault="00002F98" w:rsidP="0076706E">
            <w:pPr>
              <w:jc w:val="right"/>
              <w:rPr>
                <w:sz w:val="22"/>
                <w:szCs w:val="22"/>
              </w:rPr>
            </w:pPr>
            <w:r w:rsidRPr="0076706E">
              <w:rPr>
                <w:rFonts w:cs="Calibri"/>
                <w:color w:val="000000"/>
                <w:sz w:val="22"/>
                <w:szCs w:val="22"/>
                <w:lang w:val="ga"/>
              </w:rPr>
              <w:t>7.5</w:t>
            </w:r>
          </w:p>
        </w:tc>
        <w:tc>
          <w:tcPr>
            <w:tcW w:w="1701" w:type="dxa"/>
          </w:tcPr>
          <w:p w14:paraId="52166891" w14:textId="160CC729" w:rsidR="00002F98" w:rsidRPr="0076706E" w:rsidRDefault="00002F98" w:rsidP="0076706E">
            <w:pPr>
              <w:jc w:val="right"/>
              <w:rPr>
                <w:sz w:val="22"/>
                <w:szCs w:val="22"/>
              </w:rPr>
            </w:pPr>
            <w:r w:rsidRPr="0076706E">
              <w:rPr>
                <w:sz w:val="22"/>
                <w:szCs w:val="22"/>
                <w:lang w:val="ga"/>
              </w:rPr>
              <w:t>281</w:t>
            </w:r>
          </w:p>
        </w:tc>
        <w:tc>
          <w:tcPr>
            <w:tcW w:w="1559" w:type="dxa"/>
          </w:tcPr>
          <w:p w14:paraId="40B65ED6" w14:textId="03413A74" w:rsidR="00002F98" w:rsidRPr="0076706E" w:rsidRDefault="00002F98" w:rsidP="0076706E">
            <w:pPr>
              <w:jc w:val="right"/>
              <w:rPr>
                <w:sz w:val="22"/>
                <w:szCs w:val="22"/>
              </w:rPr>
            </w:pPr>
            <w:r w:rsidRPr="0076706E">
              <w:rPr>
                <w:sz w:val="22"/>
                <w:szCs w:val="22"/>
                <w:lang w:val="ga"/>
              </w:rPr>
              <w:t>22</w:t>
            </w:r>
          </w:p>
        </w:tc>
        <w:tc>
          <w:tcPr>
            <w:tcW w:w="1701" w:type="dxa"/>
          </w:tcPr>
          <w:p w14:paraId="2F61219E" w14:textId="786C1D59" w:rsidR="00002F98" w:rsidRPr="0076706E" w:rsidRDefault="00002F98" w:rsidP="0076706E">
            <w:pPr>
              <w:jc w:val="right"/>
              <w:rPr>
                <w:sz w:val="22"/>
                <w:szCs w:val="22"/>
              </w:rPr>
            </w:pPr>
            <w:r w:rsidRPr="0076706E">
              <w:rPr>
                <w:sz w:val="22"/>
                <w:szCs w:val="22"/>
                <w:lang w:val="ga"/>
              </w:rPr>
              <w:t>7.8</w:t>
            </w:r>
          </w:p>
        </w:tc>
      </w:tr>
      <w:tr w:rsidR="00002F98" w:rsidRPr="0076706E" w14:paraId="66035E00" w14:textId="77777777" w:rsidTr="00DA506D">
        <w:trPr>
          <w:jc w:val="center"/>
        </w:trPr>
        <w:tc>
          <w:tcPr>
            <w:tcW w:w="1985" w:type="dxa"/>
          </w:tcPr>
          <w:p w14:paraId="1A006FD3" w14:textId="48E94BCC" w:rsidR="00002F98" w:rsidRPr="0076706E" w:rsidRDefault="00002F98" w:rsidP="0076706E">
            <w:pPr>
              <w:rPr>
                <w:sz w:val="22"/>
                <w:szCs w:val="22"/>
              </w:rPr>
            </w:pPr>
            <w:r w:rsidRPr="0076706E">
              <w:rPr>
                <w:sz w:val="22"/>
                <w:szCs w:val="22"/>
                <w:lang w:val="ga"/>
              </w:rPr>
              <w:t>An tSeirbhís Chúirteanna</w:t>
            </w:r>
          </w:p>
        </w:tc>
        <w:tc>
          <w:tcPr>
            <w:tcW w:w="1701" w:type="dxa"/>
          </w:tcPr>
          <w:p w14:paraId="1DCEB757" w14:textId="3F7AA03C" w:rsidR="00002F98" w:rsidRPr="0076706E" w:rsidRDefault="00002F98" w:rsidP="0076706E">
            <w:pPr>
              <w:jc w:val="right"/>
              <w:rPr>
                <w:sz w:val="22"/>
                <w:szCs w:val="22"/>
              </w:rPr>
            </w:pPr>
            <w:r w:rsidRPr="0076706E">
              <w:rPr>
                <w:sz w:val="22"/>
                <w:szCs w:val="22"/>
                <w:lang w:val="ga"/>
              </w:rPr>
              <w:t>1,080</w:t>
            </w:r>
          </w:p>
        </w:tc>
        <w:tc>
          <w:tcPr>
            <w:tcW w:w="1418" w:type="dxa"/>
          </w:tcPr>
          <w:p w14:paraId="1E5C353C" w14:textId="4137EB98" w:rsidR="00002F98" w:rsidRPr="0076706E" w:rsidRDefault="00002F98" w:rsidP="0076706E">
            <w:pPr>
              <w:jc w:val="right"/>
              <w:rPr>
                <w:sz w:val="22"/>
                <w:szCs w:val="22"/>
              </w:rPr>
            </w:pPr>
            <w:r w:rsidRPr="0076706E">
              <w:rPr>
                <w:sz w:val="22"/>
                <w:szCs w:val="22"/>
                <w:lang w:val="ga"/>
              </w:rPr>
              <w:t>35</w:t>
            </w:r>
          </w:p>
        </w:tc>
        <w:tc>
          <w:tcPr>
            <w:tcW w:w="1559" w:type="dxa"/>
          </w:tcPr>
          <w:p w14:paraId="52731437" w14:textId="5176DC34" w:rsidR="00002F98" w:rsidRPr="0076706E" w:rsidRDefault="00002F98" w:rsidP="0076706E">
            <w:pPr>
              <w:jc w:val="right"/>
              <w:rPr>
                <w:sz w:val="22"/>
                <w:szCs w:val="22"/>
              </w:rPr>
            </w:pPr>
            <w:r w:rsidRPr="0076706E">
              <w:rPr>
                <w:rFonts w:cs="Calibri"/>
                <w:color w:val="000000"/>
                <w:sz w:val="22"/>
                <w:szCs w:val="22"/>
                <w:lang w:val="ga"/>
              </w:rPr>
              <w:t>3.2</w:t>
            </w:r>
          </w:p>
        </w:tc>
        <w:tc>
          <w:tcPr>
            <w:tcW w:w="1701" w:type="dxa"/>
          </w:tcPr>
          <w:p w14:paraId="23DB5E85" w14:textId="4B2E9510" w:rsidR="00002F98" w:rsidRPr="0076706E" w:rsidRDefault="00002F98" w:rsidP="0076706E">
            <w:pPr>
              <w:jc w:val="right"/>
              <w:rPr>
                <w:sz w:val="22"/>
                <w:szCs w:val="22"/>
              </w:rPr>
            </w:pPr>
            <w:r w:rsidRPr="0076706E">
              <w:rPr>
                <w:sz w:val="22"/>
                <w:szCs w:val="22"/>
                <w:lang w:val="ga"/>
              </w:rPr>
              <w:t>1,100</w:t>
            </w:r>
          </w:p>
        </w:tc>
        <w:tc>
          <w:tcPr>
            <w:tcW w:w="1559" w:type="dxa"/>
          </w:tcPr>
          <w:p w14:paraId="31C5D44E" w14:textId="5D32B9E9" w:rsidR="00002F98" w:rsidRPr="0076706E" w:rsidRDefault="00002F98" w:rsidP="0076706E">
            <w:pPr>
              <w:jc w:val="right"/>
              <w:rPr>
                <w:sz w:val="22"/>
                <w:szCs w:val="22"/>
              </w:rPr>
            </w:pPr>
            <w:r w:rsidRPr="0076706E">
              <w:rPr>
                <w:sz w:val="22"/>
                <w:szCs w:val="22"/>
                <w:lang w:val="ga"/>
              </w:rPr>
              <w:t>61</w:t>
            </w:r>
          </w:p>
        </w:tc>
        <w:tc>
          <w:tcPr>
            <w:tcW w:w="1701" w:type="dxa"/>
          </w:tcPr>
          <w:p w14:paraId="0D6E92D3" w14:textId="7E12FE33" w:rsidR="00002F98" w:rsidRPr="0076706E" w:rsidRDefault="00002F98" w:rsidP="0076706E">
            <w:pPr>
              <w:jc w:val="right"/>
              <w:rPr>
                <w:sz w:val="22"/>
                <w:szCs w:val="22"/>
              </w:rPr>
            </w:pPr>
            <w:r w:rsidRPr="0076706E">
              <w:rPr>
                <w:sz w:val="22"/>
                <w:szCs w:val="22"/>
                <w:lang w:val="ga"/>
              </w:rPr>
              <w:t>5.5</w:t>
            </w:r>
          </w:p>
        </w:tc>
      </w:tr>
      <w:tr w:rsidR="00002F98" w:rsidRPr="0076706E" w14:paraId="6CC4E924" w14:textId="77777777" w:rsidTr="00DA506D">
        <w:trPr>
          <w:jc w:val="center"/>
        </w:trPr>
        <w:tc>
          <w:tcPr>
            <w:tcW w:w="1985" w:type="dxa"/>
          </w:tcPr>
          <w:p w14:paraId="0527B60B" w14:textId="390D9C1D" w:rsidR="00002F98" w:rsidRPr="0076706E" w:rsidRDefault="00002F98" w:rsidP="0076706E">
            <w:pPr>
              <w:rPr>
                <w:sz w:val="22"/>
                <w:szCs w:val="22"/>
              </w:rPr>
            </w:pPr>
            <w:r w:rsidRPr="0076706E">
              <w:rPr>
                <w:sz w:val="22"/>
                <w:szCs w:val="22"/>
                <w:lang w:val="ga"/>
              </w:rPr>
              <w:t>An Coimisinéir Cosanta Sonraí</w:t>
            </w:r>
          </w:p>
        </w:tc>
        <w:tc>
          <w:tcPr>
            <w:tcW w:w="1701" w:type="dxa"/>
          </w:tcPr>
          <w:p w14:paraId="5F7F6629" w14:textId="5E61E5BA" w:rsidR="00002F98" w:rsidRPr="0076706E" w:rsidRDefault="00002F98" w:rsidP="0076706E">
            <w:pPr>
              <w:jc w:val="right"/>
              <w:rPr>
                <w:sz w:val="22"/>
                <w:szCs w:val="22"/>
              </w:rPr>
            </w:pPr>
            <w:r w:rsidRPr="0076706E">
              <w:rPr>
                <w:sz w:val="22"/>
                <w:szCs w:val="22"/>
                <w:lang w:val="ga"/>
              </w:rPr>
              <w:t>142</w:t>
            </w:r>
          </w:p>
        </w:tc>
        <w:tc>
          <w:tcPr>
            <w:tcW w:w="1418" w:type="dxa"/>
          </w:tcPr>
          <w:p w14:paraId="357F2C81" w14:textId="1955F69F" w:rsidR="00002F98" w:rsidRPr="0076706E" w:rsidRDefault="00002F98" w:rsidP="0076706E">
            <w:pPr>
              <w:jc w:val="right"/>
              <w:rPr>
                <w:sz w:val="22"/>
                <w:szCs w:val="22"/>
              </w:rPr>
            </w:pPr>
            <w:r w:rsidRPr="0076706E">
              <w:rPr>
                <w:sz w:val="22"/>
                <w:szCs w:val="22"/>
                <w:lang w:val="ga"/>
              </w:rPr>
              <w:t>5</w:t>
            </w:r>
          </w:p>
        </w:tc>
        <w:tc>
          <w:tcPr>
            <w:tcW w:w="1559" w:type="dxa"/>
          </w:tcPr>
          <w:p w14:paraId="6ADB2322" w14:textId="57EAA809" w:rsidR="00002F98" w:rsidRPr="0076706E" w:rsidRDefault="00002F98" w:rsidP="0076706E">
            <w:pPr>
              <w:jc w:val="right"/>
              <w:rPr>
                <w:sz w:val="22"/>
                <w:szCs w:val="22"/>
              </w:rPr>
            </w:pPr>
            <w:r w:rsidRPr="0076706E">
              <w:rPr>
                <w:rFonts w:cs="Calibri"/>
                <w:color w:val="000000"/>
                <w:sz w:val="22"/>
                <w:szCs w:val="22"/>
                <w:lang w:val="ga"/>
              </w:rPr>
              <w:t>3.5</w:t>
            </w:r>
          </w:p>
        </w:tc>
        <w:tc>
          <w:tcPr>
            <w:tcW w:w="1701" w:type="dxa"/>
          </w:tcPr>
          <w:p w14:paraId="73DFBA1F" w14:textId="39AEF392" w:rsidR="00002F98" w:rsidRPr="0076706E" w:rsidRDefault="00002F98" w:rsidP="0076706E">
            <w:pPr>
              <w:jc w:val="right"/>
              <w:rPr>
                <w:sz w:val="22"/>
                <w:szCs w:val="22"/>
              </w:rPr>
            </w:pPr>
            <w:r w:rsidRPr="0076706E">
              <w:rPr>
                <w:sz w:val="22"/>
                <w:szCs w:val="22"/>
                <w:lang w:val="ga"/>
              </w:rPr>
              <w:t>151</w:t>
            </w:r>
          </w:p>
        </w:tc>
        <w:tc>
          <w:tcPr>
            <w:tcW w:w="1559" w:type="dxa"/>
          </w:tcPr>
          <w:p w14:paraId="68F43151" w14:textId="07C30A6C" w:rsidR="00002F98" w:rsidRPr="0076706E" w:rsidRDefault="00002F98" w:rsidP="0076706E">
            <w:pPr>
              <w:jc w:val="right"/>
              <w:rPr>
                <w:sz w:val="22"/>
                <w:szCs w:val="22"/>
              </w:rPr>
            </w:pPr>
            <w:r w:rsidRPr="0076706E">
              <w:rPr>
                <w:sz w:val="22"/>
                <w:szCs w:val="22"/>
                <w:lang w:val="ga"/>
              </w:rPr>
              <w:t>6</w:t>
            </w:r>
          </w:p>
        </w:tc>
        <w:tc>
          <w:tcPr>
            <w:tcW w:w="1701" w:type="dxa"/>
          </w:tcPr>
          <w:p w14:paraId="7B14EC94" w14:textId="607397AA" w:rsidR="00002F98" w:rsidRPr="0076706E" w:rsidRDefault="00002F98" w:rsidP="0076706E">
            <w:pPr>
              <w:jc w:val="right"/>
              <w:rPr>
                <w:sz w:val="22"/>
                <w:szCs w:val="22"/>
              </w:rPr>
            </w:pPr>
            <w:r w:rsidRPr="0076706E">
              <w:rPr>
                <w:sz w:val="22"/>
                <w:szCs w:val="22"/>
                <w:lang w:val="ga"/>
              </w:rPr>
              <w:t>4.0</w:t>
            </w:r>
          </w:p>
        </w:tc>
      </w:tr>
      <w:tr w:rsidR="00064706" w:rsidRPr="0076706E" w14:paraId="0188CB4B" w14:textId="77777777" w:rsidTr="00DA506D">
        <w:trPr>
          <w:jc w:val="center"/>
        </w:trPr>
        <w:tc>
          <w:tcPr>
            <w:tcW w:w="1985" w:type="dxa"/>
          </w:tcPr>
          <w:p w14:paraId="78086770" w14:textId="639948CD" w:rsidR="00064706" w:rsidRPr="0076706E" w:rsidRDefault="00064706" w:rsidP="0076706E">
            <w:pPr>
              <w:rPr>
                <w:sz w:val="22"/>
                <w:szCs w:val="22"/>
              </w:rPr>
            </w:pPr>
            <w:r w:rsidRPr="0076706E">
              <w:rPr>
                <w:sz w:val="22"/>
                <w:szCs w:val="22"/>
                <w:lang w:val="ga"/>
              </w:rPr>
              <w:t xml:space="preserve">Bord Ceaintín na bhFórsaí Cosanta </w:t>
            </w:r>
            <w:r w:rsidRPr="0076706E">
              <w:rPr>
                <w:b/>
                <w:bCs/>
                <w:sz w:val="22"/>
                <w:szCs w:val="22"/>
                <w:lang w:val="ga"/>
              </w:rPr>
              <w:t>(Sa bhliain 2020, cónascadh an comhlacht poiblí seo isteach sa Roinn Cosanta. Ní dhearna sé aon tuairisceán leithleach don bhliain 2020)</w:t>
            </w:r>
          </w:p>
        </w:tc>
        <w:tc>
          <w:tcPr>
            <w:tcW w:w="1701" w:type="dxa"/>
          </w:tcPr>
          <w:p w14:paraId="75751ED5" w14:textId="6CB6F8CB" w:rsidR="00064706" w:rsidRPr="0076706E" w:rsidRDefault="00064706" w:rsidP="0076706E">
            <w:pPr>
              <w:jc w:val="right"/>
              <w:rPr>
                <w:sz w:val="22"/>
                <w:szCs w:val="22"/>
              </w:rPr>
            </w:pPr>
            <w:r w:rsidRPr="0076706E">
              <w:rPr>
                <w:sz w:val="22"/>
                <w:szCs w:val="22"/>
                <w:lang w:val="ga"/>
              </w:rPr>
              <w:t>3</w:t>
            </w:r>
          </w:p>
        </w:tc>
        <w:tc>
          <w:tcPr>
            <w:tcW w:w="1418" w:type="dxa"/>
          </w:tcPr>
          <w:p w14:paraId="292CC7FE" w14:textId="11E2E16B" w:rsidR="00064706" w:rsidRPr="0076706E" w:rsidRDefault="00064706" w:rsidP="0076706E">
            <w:pPr>
              <w:jc w:val="right"/>
              <w:rPr>
                <w:sz w:val="22"/>
                <w:szCs w:val="22"/>
              </w:rPr>
            </w:pPr>
            <w:r w:rsidRPr="0076706E">
              <w:rPr>
                <w:sz w:val="22"/>
                <w:szCs w:val="22"/>
                <w:lang w:val="ga"/>
              </w:rPr>
              <w:t>0</w:t>
            </w:r>
          </w:p>
        </w:tc>
        <w:tc>
          <w:tcPr>
            <w:tcW w:w="1559" w:type="dxa"/>
          </w:tcPr>
          <w:p w14:paraId="3601236E" w14:textId="603D3663" w:rsidR="00064706" w:rsidRPr="0076706E" w:rsidRDefault="00064706" w:rsidP="0076706E">
            <w:pPr>
              <w:jc w:val="right"/>
              <w:rPr>
                <w:sz w:val="22"/>
                <w:szCs w:val="22"/>
              </w:rPr>
            </w:pPr>
            <w:r w:rsidRPr="0076706E">
              <w:rPr>
                <w:rFonts w:cs="Calibri"/>
                <w:color w:val="000000"/>
                <w:sz w:val="22"/>
                <w:szCs w:val="22"/>
                <w:lang w:val="ga"/>
              </w:rPr>
              <w:t>0.0</w:t>
            </w:r>
          </w:p>
        </w:tc>
        <w:tc>
          <w:tcPr>
            <w:tcW w:w="1701" w:type="dxa"/>
          </w:tcPr>
          <w:p w14:paraId="64B909BA" w14:textId="56C13765" w:rsidR="00064706" w:rsidRPr="0076706E" w:rsidRDefault="0026187D" w:rsidP="0076706E">
            <w:pPr>
              <w:jc w:val="right"/>
              <w:rPr>
                <w:sz w:val="22"/>
                <w:szCs w:val="22"/>
              </w:rPr>
            </w:pPr>
            <w:r w:rsidRPr="0076706E">
              <w:rPr>
                <w:sz w:val="22"/>
                <w:szCs w:val="22"/>
                <w:lang w:val="ga"/>
              </w:rPr>
              <w:t>-</w:t>
            </w:r>
          </w:p>
        </w:tc>
        <w:tc>
          <w:tcPr>
            <w:tcW w:w="1559" w:type="dxa"/>
          </w:tcPr>
          <w:p w14:paraId="29B70B73" w14:textId="00066F24" w:rsidR="00064706" w:rsidRPr="0076706E" w:rsidRDefault="0026187D" w:rsidP="0076706E">
            <w:pPr>
              <w:jc w:val="right"/>
              <w:rPr>
                <w:sz w:val="22"/>
                <w:szCs w:val="22"/>
              </w:rPr>
            </w:pPr>
            <w:r w:rsidRPr="0076706E">
              <w:rPr>
                <w:sz w:val="22"/>
                <w:szCs w:val="22"/>
                <w:lang w:val="ga"/>
              </w:rPr>
              <w:t>-</w:t>
            </w:r>
          </w:p>
        </w:tc>
        <w:tc>
          <w:tcPr>
            <w:tcW w:w="1701" w:type="dxa"/>
          </w:tcPr>
          <w:p w14:paraId="6E3EFD50" w14:textId="6C88B0E9" w:rsidR="00064706" w:rsidRPr="0076706E" w:rsidRDefault="0026187D" w:rsidP="0076706E">
            <w:pPr>
              <w:jc w:val="right"/>
              <w:rPr>
                <w:sz w:val="22"/>
                <w:szCs w:val="22"/>
              </w:rPr>
            </w:pPr>
            <w:r w:rsidRPr="0076706E">
              <w:rPr>
                <w:sz w:val="22"/>
                <w:szCs w:val="22"/>
                <w:lang w:val="ga"/>
              </w:rPr>
              <w:t>-</w:t>
            </w:r>
          </w:p>
        </w:tc>
      </w:tr>
      <w:tr w:rsidR="00002F98" w:rsidRPr="0076706E" w14:paraId="18149149" w14:textId="77777777" w:rsidTr="00DA506D">
        <w:trPr>
          <w:jc w:val="center"/>
        </w:trPr>
        <w:tc>
          <w:tcPr>
            <w:tcW w:w="1985" w:type="dxa"/>
          </w:tcPr>
          <w:p w14:paraId="0023C77D" w14:textId="5668A618" w:rsidR="00002F98" w:rsidRPr="0076706E" w:rsidRDefault="005C4F21" w:rsidP="0076706E">
            <w:pPr>
              <w:rPr>
                <w:sz w:val="22"/>
                <w:szCs w:val="22"/>
              </w:rPr>
            </w:pPr>
            <w:r w:rsidRPr="0076706E">
              <w:rPr>
                <w:sz w:val="22"/>
                <w:szCs w:val="22"/>
                <w:lang w:val="ga"/>
              </w:rPr>
              <w:t>An Roinn Talmhaíochta, Bia &amp;</w:t>
            </w:r>
            <w:r w:rsidR="00002F98" w:rsidRPr="0076706E">
              <w:rPr>
                <w:sz w:val="22"/>
                <w:szCs w:val="22"/>
                <w:lang w:val="ga"/>
              </w:rPr>
              <w:t xml:space="preserve"> Mara</w:t>
            </w:r>
          </w:p>
        </w:tc>
        <w:tc>
          <w:tcPr>
            <w:tcW w:w="1701" w:type="dxa"/>
          </w:tcPr>
          <w:p w14:paraId="77A8AF52" w14:textId="427376FC" w:rsidR="00002F98" w:rsidRPr="0076706E" w:rsidRDefault="00002F98" w:rsidP="0076706E">
            <w:pPr>
              <w:jc w:val="right"/>
              <w:rPr>
                <w:sz w:val="22"/>
                <w:szCs w:val="22"/>
              </w:rPr>
            </w:pPr>
            <w:r w:rsidRPr="0076706E">
              <w:rPr>
                <w:sz w:val="22"/>
                <w:szCs w:val="22"/>
                <w:lang w:val="ga"/>
              </w:rPr>
              <w:t>3,430</w:t>
            </w:r>
          </w:p>
        </w:tc>
        <w:tc>
          <w:tcPr>
            <w:tcW w:w="1418" w:type="dxa"/>
          </w:tcPr>
          <w:p w14:paraId="1D5AD45F" w14:textId="47EE8D6D" w:rsidR="00002F98" w:rsidRPr="0076706E" w:rsidRDefault="00002F98" w:rsidP="0076706E">
            <w:pPr>
              <w:jc w:val="right"/>
              <w:rPr>
                <w:sz w:val="22"/>
                <w:szCs w:val="22"/>
              </w:rPr>
            </w:pPr>
            <w:r w:rsidRPr="0076706E">
              <w:rPr>
                <w:sz w:val="22"/>
                <w:szCs w:val="22"/>
                <w:lang w:val="ga"/>
              </w:rPr>
              <w:t>138</w:t>
            </w:r>
          </w:p>
        </w:tc>
        <w:tc>
          <w:tcPr>
            <w:tcW w:w="1559" w:type="dxa"/>
          </w:tcPr>
          <w:p w14:paraId="03C23CE6" w14:textId="77777777" w:rsidR="00002F98" w:rsidRPr="0076706E" w:rsidRDefault="00002F98" w:rsidP="0076706E">
            <w:pPr>
              <w:jc w:val="right"/>
              <w:rPr>
                <w:rFonts w:cs="Calibri"/>
                <w:color w:val="000000"/>
                <w:sz w:val="22"/>
                <w:szCs w:val="22"/>
              </w:rPr>
            </w:pPr>
            <w:r w:rsidRPr="0076706E">
              <w:rPr>
                <w:rFonts w:cs="Calibri"/>
                <w:color w:val="000000"/>
                <w:sz w:val="22"/>
                <w:szCs w:val="22"/>
                <w:lang w:val="ga"/>
              </w:rPr>
              <w:t>4.0</w:t>
            </w:r>
          </w:p>
          <w:p w14:paraId="40920645" w14:textId="77777777" w:rsidR="00002F98" w:rsidRPr="0076706E" w:rsidRDefault="00002F98" w:rsidP="0076706E">
            <w:pPr>
              <w:jc w:val="right"/>
              <w:rPr>
                <w:sz w:val="22"/>
                <w:szCs w:val="22"/>
              </w:rPr>
            </w:pPr>
          </w:p>
        </w:tc>
        <w:tc>
          <w:tcPr>
            <w:tcW w:w="1701" w:type="dxa"/>
          </w:tcPr>
          <w:p w14:paraId="3D076307" w14:textId="57D1F2BC" w:rsidR="00002F98" w:rsidRPr="0076706E" w:rsidRDefault="00002F98" w:rsidP="0076706E">
            <w:pPr>
              <w:jc w:val="right"/>
              <w:rPr>
                <w:sz w:val="22"/>
                <w:szCs w:val="22"/>
              </w:rPr>
            </w:pPr>
            <w:r w:rsidRPr="0076706E">
              <w:rPr>
                <w:sz w:val="22"/>
                <w:szCs w:val="22"/>
                <w:lang w:val="ga"/>
              </w:rPr>
              <w:t>3,749</w:t>
            </w:r>
          </w:p>
        </w:tc>
        <w:tc>
          <w:tcPr>
            <w:tcW w:w="1559" w:type="dxa"/>
          </w:tcPr>
          <w:p w14:paraId="5F6ED4D7" w14:textId="0A81E321" w:rsidR="00002F98" w:rsidRPr="0076706E" w:rsidRDefault="00002F98" w:rsidP="0076706E">
            <w:pPr>
              <w:jc w:val="right"/>
              <w:rPr>
                <w:sz w:val="22"/>
                <w:szCs w:val="22"/>
              </w:rPr>
            </w:pPr>
            <w:r w:rsidRPr="0076706E">
              <w:rPr>
                <w:sz w:val="22"/>
                <w:szCs w:val="22"/>
                <w:lang w:val="ga"/>
              </w:rPr>
              <w:t>137</w:t>
            </w:r>
          </w:p>
        </w:tc>
        <w:tc>
          <w:tcPr>
            <w:tcW w:w="1701" w:type="dxa"/>
          </w:tcPr>
          <w:p w14:paraId="39E81904" w14:textId="33F31413" w:rsidR="00002F98" w:rsidRPr="0076706E" w:rsidRDefault="00002F98" w:rsidP="0076706E">
            <w:pPr>
              <w:jc w:val="right"/>
              <w:rPr>
                <w:sz w:val="22"/>
                <w:szCs w:val="22"/>
              </w:rPr>
            </w:pPr>
            <w:r w:rsidRPr="0076706E">
              <w:rPr>
                <w:sz w:val="22"/>
                <w:szCs w:val="22"/>
                <w:lang w:val="ga"/>
              </w:rPr>
              <w:t>3.7</w:t>
            </w:r>
          </w:p>
        </w:tc>
      </w:tr>
      <w:tr w:rsidR="00002F98" w:rsidRPr="0076706E" w14:paraId="031FDFAB" w14:textId="77777777" w:rsidTr="00DA506D">
        <w:trPr>
          <w:jc w:val="center"/>
        </w:trPr>
        <w:tc>
          <w:tcPr>
            <w:tcW w:w="1985" w:type="dxa"/>
          </w:tcPr>
          <w:p w14:paraId="7A331F13" w14:textId="65755381" w:rsidR="00002F98" w:rsidRPr="0076706E" w:rsidRDefault="00002F98" w:rsidP="0076706E">
            <w:pPr>
              <w:rPr>
                <w:sz w:val="22"/>
                <w:szCs w:val="22"/>
              </w:rPr>
            </w:pPr>
            <w:r w:rsidRPr="003C4D0B">
              <w:rPr>
                <w:sz w:val="22"/>
                <w:szCs w:val="22"/>
                <w:lang w:val="ga"/>
              </w:rPr>
              <w:t xml:space="preserve">An Roinn Leanaí, Comhionannais, Míchumais, Lánpháirtíochta </w:t>
            </w:r>
            <w:r w:rsidR="005C4F21" w:rsidRPr="003C4D0B">
              <w:rPr>
                <w:sz w:val="22"/>
                <w:szCs w:val="22"/>
                <w:lang w:val="ga"/>
              </w:rPr>
              <w:t>&amp;</w:t>
            </w:r>
            <w:r w:rsidRPr="003C4D0B">
              <w:rPr>
                <w:sz w:val="22"/>
                <w:szCs w:val="22"/>
                <w:lang w:val="ga"/>
              </w:rPr>
              <w:t xml:space="preserve"> </w:t>
            </w:r>
            <w:r w:rsidRPr="003C4D0B">
              <w:rPr>
                <w:sz w:val="22"/>
                <w:szCs w:val="22"/>
                <w:lang w:val="ga"/>
              </w:rPr>
              <w:lastRenderedPageBreak/>
              <w:t xml:space="preserve">Óige </w:t>
            </w:r>
            <w:r w:rsidRPr="003C4D0B">
              <w:rPr>
                <w:b/>
                <w:bCs/>
                <w:sz w:val="22"/>
                <w:szCs w:val="22"/>
                <w:lang w:val="ga"/>
              </w:rPr>
              <w:t>(com</w:t>
            </w:r>
            <w:r w:rsidR="005C4F21" w:rsidRPr="003C4D0B">
              <w:rPr>
                <w:b/>
                <w:bCs/>
                <w:sz w:val="22"/>
                <w:szCs w:val="22"/>
                <w:lang w:val="ga"/>
              </w:rPr>
              <w:t>paráid leis an</w:t>
            </w:r>
            <w:r w:rsidR="008D5223" w:rsidRPr="003C4D0B">
              <w:rPr>
                <w:b/>
                <w:bCs/>
                <w:sz w:val="22"/>
                <w:szCs w:val="22"/>
                <w:lang w:val="ga"/>
              </w:rPr>
              <w:t xml:space="preserve"> iar</w:t>
            </w:r>
            <w:r w:rsidR="005C4F21" w:rsidRPr="003C4D0B">
              <w:rPr>
                <w:b/>
                <w:bCs/>
                <w:sz w:val="22"/>
                <w:szCs w:val="22"/>
                <w:lang w:val="ga"/>
              </w:rPr>
              <w:t xml:space="preserve"> Roinn Leanaí &amp;</w:t>
            </w:r>
            <w:r w:rsidRPr="003C4D0B">
              <w:rPr>
                <w:b/>
                <w:bCs/>
                <w:sz w:val="22"/>
                <w:szCs w:val="22"/>
                <w:lang w:val="ga"/>
              </w:rPr>
              <w:t xml:space="preserve"> Gnóthaí Óige sa bhliain 2019. Féach Tábla 5 i Rannán 2.2 den tuarascáil le haghaidh tuilleadh faisnéise)</w:t>
            </w:r>
          </w:p>
        </w:tc>
        <w:tc>
          <w:tcPr>
            <w:tcW w:w="1701" w:type="dxa"/>
          </w:tcPr>
          <w:p w14:paraId="163C1A29" w14:textId="031BADA2" w:rsidR="00002F98" w:rsidRPr="0076706E" w:rsidRDefault="00002F98" w:rsidP="0076706E">
            <w:pPr>
              <w:jc w:val="right"/>
              <w:rPr>
                <w:sz w:val="22"/>
                <w:szCs w:val="22"/>
              </w:rPr>
            </w:pPr>
            <w:r w:rsidRPr="0076706E">
              <w:rPr>
                <w:rFonts w:cs="Arial"/>
                <w:sz w:val="22"/>
                <w:szCs w:val="22"/>
                <w:lang w:val="ga"/>
              </w:rPr>
              <w:lastRenderedPageBreak/>
              <w:t>287</w:t>
            </w:r>
          </w:p>
        </w:tc>
        <w:tc>
          <w:tcPr>
            <w:tcW w:w="1418" w:type="dxa"/>
          </w:tcPr>
          <w:p w14:paraId="4B5CF969" w14:textId="77777777" w:rsidR="00002F98" w:rsidRPr="0076706E" w:rsidRDefault="00002F98" w:rsidP="0076706E">
            <w:pPr>
              <w:jc w:val="right"/>
              <w:rPr>
                <w:rFonts w:cs="Calibri"/>
                <w:color w:val="000000"/>
                <w:sz w:val="22"/>
                <w:szCs w:val="22"/>
              </w:rPr>
            </w:pPr>
            <w:r w:rsidRPr="0076706E">
              <w:rPr>
                <w:rFonts w:cs="Calibri"/>
                <w:color w:val="000000"/>
                <w:sz w:val="22"/>
                <w:szCs w:val="22"/>
                <w:lang w:val="ga"/>
              </w:rPr>
              <w:t>15</w:t>
            </w:r>
          </w:p>
          <w:p w14:paraId="1AC44CEC" w14:textId="77777777" w:rsidR="00002F98" w:rsidRPr="0076706E" w:rsidRDefault="00002F98" w:rsidP="0076706E">
            <w:pPr>
              <w:jc w:val="right"/>
              <w:rPr>
                <w:sz w:val="22"/>
                <w:szCs w:val="22"/>
              </w:rPr>
            </w:pPr>
          </w:p>
        </w:tc>
        <w:tc>
          <w:tcPr>
            <w:tcW w:w="1559" w:type="dxa"/>
          </w:tcPr>
          <w:p w14:paraId="0941D76D" w14:textId="77777777" w:rsidR="00002F98" w:rsidRPr="0076706E" w:rsidRDefault="00002F98" w:rsidP="0076706E">
            <w:pPr>
              <w:jc w:val="right"/>
              <w:rPr>
                <w:rFonts w:cs="Calibri"/>
                <w:color w:val="000000"/>
                <w:sz w:val="22"/>
                <w:szCs w:val="22"/>
              </w:rPr>
            </w:pPr>
            <w:r w:rsidRPr="0076706E">
              <w:rPr>
                <w:rFonts w:cs="Calibri"/>
                <w:color w:val="000000"/>
                <w:sz w:val="22"/>
                <w:szCs w:val="22"/>
                <w:lang w:val="ga"/>
              </w:rPr>
              <w:t>5.2</w:t>
            </w:r>
          </w:p>
          <w:p w14:paraId="77C7ABC9" w14:textId="77777777" w:rsidR="00002F98" w:rsidRPr="0076706E" w:rsidRDefault="00002F98" w:rsidP="0076706E">
            <w:pPr>
              <w:jc w:val="right"/>
              <w:rPr>
                <w:sz w:val="22"/>
                <w:szCs w:val="22"/>
              </w:rPr>
            </w:pPr>
          </w:p>
        </w:tc>
        <w:tc>
          <w:tcPr>
            <w:tcW w:w="1701" w:type="dxa"/>
          </w:tcPr>
          <w:p w14:paraId="421624BF" w14:textId="5C054582" w:rsidR="00002F98" w:rsidRPr="0076706E" w:rsidRDefault="00002F98" w:rsidP="0076706E">
            <w:pPr>
              <w:jc w:val="right"/>
              <w:rPr>
                <w:sz w:val="22"/>
                <w:szCs w:val="22"/>
              </w:rPr>
            </w:pPr>
            <w:r w:rsidRPr="0076706E">
              <w:rPr>
                <w:sz w:val="22"/>
                <w:szCs w:val="22"/>
                <w:lang w:val="ga"/>
              </w:rPr>
              <w:t>375</w:t>
            </w:r>
          </w:p>
        </w:tc>
        <w:tc>
          <w:tcPr>
            <w:tcW w:w="1559" w:type="dxa"/>
          </w:tcPr>
          <w:p w14:paraId="668C8E6C" w14:textId="51488563" w:rsidR="00002F98" w:rsidRPr="0076706E" w:rsidRDefault="00002F98" w:rsidP="0076706E">
            <w:pPr>
              <w:jc w:val="right"/>
              <w:rPr>
                <w:sz w:val="22"/>
                <w:szCs w:val="22"/>
              </w:rPr>
            </w:pPr>
            <w:r w:rsidRPr="0076706E">
              <w:rPr>
                <w:sz w:val="22"/>
                <w:szCs w:val="22"/>
                <w:lang w:val="ga"/>
              </w:rPr>
              <w:t>20</w:t>
            </w:r>
          </w:p>
        </w:tc>
        <w:tc>
          <w:tcPr>
            <w:tcW w:w="1701" w:type="dxa"/>
          </w:tcPr>
          <w:p w14:paraId="3940B9AC" w14:textId="6631F5CA" w:rsidR="00002F98" w:rsidRPr="0076706E" w:rsidRDefault="00002F98" w:rsidP="0076706E">
            <w:pPr>
              <w:jc w:val="right"/>
              <w:rPr>
                <w:sz w:val="22"/>
                <w:szCs w:val="22"/>
              </w:rPr>
            </w:pPr>
            <w:r w:rsidRPr="0076706E">
              <w:rPr>
                <w:sz w:val="22"/>
                <w:szCs w:val="22"/>
                <w:lang w:val="ga"/>
              </w:rPr>
              <w:t>5.3</w:t>
            </w:r>
          </w:p>
        </w:tc>
      </w:tr>
      <w:tr w:rsidR="00002F98" w:rsidRPr="0076706E" w14:paraId="40BA6B2D" w14:textId="77777777" w:rsidTr="00DA506D">
        <w:trPr>
          <w:jc w:val="center"/>
        </w:trPr>
        <w:tc>
          <w:tcPr>
            <w:tcW w:w="1985" w:type="dxa"/>
          </w:tcPr>
          <w:p w14:paraId="3B54216A" w14:textId="252D8362" w:rsidR="00002F98" w:rsidRPr="0076706E" w:rsidRDefault="00002F98" w:rsidP="005510B8">
            <w:pPr>
              <w:rPr>
                <w:sz w:val="22"/>
                <w:szCs w:val="22"/>
              </w:rPr>
            </w:pPr>
            <w:r w:rsidRPr="0076706E">
              <w:rPr>
                <w:sz w:val="22"/>
                <w:szCs w:val="22"/>
                <w:lang w:val="ga"/>
              </w:rPr>
              <w:t xml:space="preserve">An Roinn Cosanta </w:t>
            </w:r>
          </w:p>
        </w:tc>
        <w:tc>
          <w:tcPr>
            <w:tcW w:w="1701" w:type="dxa"/>
          </w:tcPr>
          <w:p w14:paraId="2592A1BF" w14:textId="1FF901EB" w:rsidR="00002F98" w:rsidRPr="0076706E" w:rsidRDefault="00002F98" w:rsidP="0076706E">
            <w:pPr>
              <w:jc w:val="right"/>
              <w:rPr>
                <w:sz w:val="22"/>
                <w:szCs w:val="22"/>
              </w:rPr>
            </w:pPr>
            <w:r w:rsidRPr="0076706E">
              <w:rPr>
                <w:rFonts w:cs="Arial"/>
                <w:sz w:val="22"/>
                <w:szCs w:val="22"/>
                <w:lang w:val="ga"/>
              </w:rPr>
              <w:t>371</w:t>
            </w:r>
          </w:p>
        </w:tc>
        <w:tc>
          <w:tcPr>
            <w:tcW w:w="1418" w:type="dxa"/>
          </w:tcPr>
          <w:p w14:paraId="0553E5BF" w14:textId="7F20ABD6" w:rsidR="00002F98" w:rsidRPr="0076706E" w:rsidRDefault="00002F98" w:rsidP="0076706E">
            <w:pPr>
              <w:jc w:val="right"/>
              <w:rPr>
                <w:sz w:val="22"/>
                <w:szCs w:val="22"/>
              </w:rPr>
            </w:pPr>
            <w:r w:rsidRPr="0076706E">
              <w:rPr>
                <w:rFonts w:cs="Calibri"/>
                <w:color w:val="000000"/>
                <w:sz w:val="22"/>
                <w:szCs w:val="22"/>
                <w:lang w:val="ga"/>
              </w:rPr>
              <w:t>16</w:t>
            </w:r>
          </w:p>
        </w:tc>
        <w:tc>
          <w:tcPr>
            <w:tcW w:w="1559" w:type="dxa"/>
          </w:tcPr>
          <w:p w14:paraId="7EA17D31" w14:textId="4505845F" w:rsidR="00002F98" w:rsidRPr="0076706E" w:rsidRDefault="00002F98" w:rsidP="0076706E">
            <w:pPr>
              <w:jc w:val="right"/>
              <w:rPr>
                <w:sz w:val="22"/>
                <w:szCs w:val="22"/>
              </w:rPr>
            </w:pPr>
            <w:r w:rsidRPr="0076706E">
              <w:rPr>
                <w:rFonts w:cs="Calibri"/>
                <w:color w:val="000000"/>
                <w:sz w:val="22"/>
                <w:szCs w:val="22"/>
                <w:lang w:val="ga"/>
              </w:rPr>
              <w:t>4.3</w:t>
            </w:r>
          </w:p>
        </w:tc>
        <w:tc>
          <w:tcPr>
            <w:tcW w:w="1701" w:type="dxa"/>
          </w:tcPr>
          <w:p w14:paraId="144CB278" w14:textId="25AF2385" w:rsidR="00002F98" w:rsidRPr="0076706E" w:rsidRDefault="00002F98" w:rsidP="0076706E">
            <w:pPr>
              <w:jc w:val="right"/>
              <w:rPr>
                <w:rFonts w:cs="Arial"/>
                <w:sz w:val="22"/>
                <w:szCs w:val="22"/>
              </w:rPr>
            </w:pPr>
            <w:r w:rsidRPr="0076706E">
              <w:rPr>
                <w:rFonts w:cs="Arial"/>
                <w:sz w:val="22"/>
                <w:szCs w:val="22"/>
                <w:lang w:val="ga"/>
              </w:rPr>
              <w:t>374</w:t>
            </w:r>
          </w:p>
        </w:tc>
        <w:tc>
          <w:tcPr>
            <w:tcW w:w="1559" w:type="dxa"/>
          </w:tcPr>
          <w:p w14:paraId="5D676E33" w14:textId="4AF276B0" w:rsidR="00002F98" w:rsidRPr="0076706E" w:rsidRDefault="00002F98" w:rsidP="0076706E">
            <w:pPr>
              <w:jc w:val="right"/>
              <w:rPr>
                <w:rFonts w:cs="Arial"/>
                <w:sz w:val="22"/>
                <w:szCs w:val="22"/>
              </w:rPr>
            </w:pPr>
            <w:r w:rsidRPr="0076706E">
              <w:rPr>
                <w:rFonts w:cs="Arial"/>
                <w:sz w:val="22"/>
                <w:szCs w:val="22"/>
                <w:lang w:val="ga"/>
              </w:rPr>
              <w:t>16</w:t>
            </w:r>
          </w:p>
        </w:tc>
        <w:tc>
          <w:tcPr>
            <w:tcW w:w="1701" w:type="dxa"/>
          </w:tcPr>
          <w:p w14:paraId="63FB74BD" w14:textId="52C021D1" w:rsidR="00002F98" w:rsidRPr="0076706E" w:rsidRDefault="00002F98" w:rsidP="0076706E">
            <w:pPr>
              <w:jc w:val="right"/>
              <w:rPr>
                <w:rFonts w:cs="Arial"/>
                <w:sz w:val="22"/>
                <w:szCs w:val="22"/>
              </w:rPr>
            </w:pPr>
            <w:r w:rsidRPr="0076706E">
              <w:rPr>
                <w:rFonts w:cs="Arial"/>
                <w:sz w:val="22"/>
                <w:szCs w:val="22"/>
                <w:lang w:val="ga"/>
              </w:rPr>
              <w:t>4.3</w:t>
            </w:r>
          </w:p>
        </w:tc>
      </w:tr>
      <w:tr w:rsidR="00002F98" w:rsidRPr="0076706E" w14:paraId="6A6C5D3E" w14:textId="77777777" w:rsidTr="00DA506D">
        <w:trPr>
          <w:jc w:val="center"/>
        </w:trPr>
        <w:tc>
          <w:tcPr>
            <w:tcW w:w="1985" w:type="dxa"/>
          </w:tcPr>
          <w:p w14:paraId="1CC120EB" w14:textId="162D1B0A" w:rsidR="007E03CA" w:rsidRPr="0076706E" w:rsidRDefault="00002F98" w:rsidP="005510B8">
            <w:pPr>
              <w:rPr>
                <w:sz w:val="22"/>
                <w:szCs w:val="22"/>
              </w:rPr>
            </w:pPr>
            <w:r w:rsidRPr="0076706E">
              <w:rPr>
                <w:sz w:val="22"/>
                <w:szCs w:val="22"/>
                <w:lang w:val="ga"/>
              </w:rPr>
              <w:t>An Roinn Cosanta - Fostaithe is Sibhialtaigh</w:t>
            </w:r>
          </w:p>
        </w:tc>
        <w:tc>
          <w:tcPr>
            <w:tcW w:w="1701" w:type="dxa"/>
          </w:tcPr>
          <w:p w14:paraId="381885E7" w14:textId="2ECB5616" w:rsidR="00002F98" w:rsidRPr="0076706E" w:rsidRDefault="00002F98" w:rsidP="0076706E">
            <w:pPr>
              <w:jc w:val="right"/>
              <w:rPr>
                <w:sz w:val="22"/>
                <w:szCs w:val="22"/>
              </w:rPr>
            </w:pPr>
            <w:r w:rsidRPr="0076706E">
              <w:rPr>
                <w:rFonts w:cs="Arial"/>
                <w:sz w:val="22"/>
                <w:szCs w:val="22"/>
                <w:lang w:val="ga"/>
              </w:rPr>
              <w:t>451</w:t>
            </w:r>
          </w:p>
        </w:tc>
        <w:tc>
          <w:tcPr>
            <w:tcW w:w="1418" w:type="dxa"/>
          </w:tcPr>
          <w:p w14:paraId="1FD5C10B" w14:textId="236D2063" w:rsidR="00002F98" w:rsidRPr="0076706E" w:rsidRDefault="00002F98" w:rsidP="0076706E">
            <w:pPr>
              <w:jc w:val="right"/>
              <w:rPr>
                <w:sz w:val="22"/>
                <w:szCs w:val="22"/>
              </w:rPr>
            </w:pPr>
            <w:r w:rsidRPr="0076706E">
              <w:rPr>
                <w:rFonts w:cs="Calibri"/>
                <w:color w:val="000000"/>
                <w:sz w:val="22"/>
                <w:szCs w:val="22"/>
                <w:lang w:val="ga"/>
              </w:rPr>
              <w:t>28</w:t>
            </w:r>
          </w:p>
        </w:tc>
        <w:tc>
          <w:tcPr>
            <w:tcW w:w="1559" w:type="dxa"/>
          </w:tcPr>
          <w:p w14:paraId="665B7978" w14:textId="7FB41357" w:rsidR="00002F98" w:rsidRPr="0076706E" w:rsidRDefault="00002F98" w:rsidP="0076706E">
            <w:pPr>
              <w:jc w:val="right"/>
              <w:rPr>
                <w:sz w:val="22"/>
                <w:szCs w:val="22"/>
              </w:rPr>
            </w:pPr>
            <w:r w:rsidRPr="0076706E">
              <w:rPr>
                <w:rFonts w:cs="Calibri"/>
                <w:color w:val="000000"/>
                <w:sz w:val="22"/>
                <w:szCs w:val="22"/>
                <w:lang w:val="ga"/>
              </w:rPr>
              <w:t>6.2</w:t>
            </w:r>
          </w:p>
        </w:tc>
        <w:tc>
          <w:tcPr>
            <w:tcW w:w="1701" w:type="dxa"/>
          </w:tcPr>
          <w:p w14:paraId="5E4FCC74" w14:textId="2FDE2DA3" w:rsidR="00002F98" w:rsidRPr="0076706E" w:rsidRDefault="00002F98" w:rsidP="0076706E">
            <w:pPr>
              <w:jc w:val="right"/>
              <w:rPr>
                <w:rFonts w:cs="Arial"/>
                <w:sz w:val="22"/>
                <w:szCs w:val="22"/>
              </w:rPr>
            </w:pPr>
            <w:r w:rsidRPr="0076706E">
              <w:rPr>
                <w:rFonts w:cs="Arial"/>
                <w:sz w:val="22"/>
                <w:szCs w:val="22"/>
                <w:lang w:val="ga"/>
              </w:rPr>
              <w:t>455</w:t>
            </w:r>
          </w:p>
        </w:tc>
        <w:tc>
          <w:tcPr>
            <w:tcW w:w="1559" w:type="dxa"/>
          </w:tcPr>
          <w:p w14:paraId="36637281" w14:textId="79899077" w:rsidR="00002F98" w:rsidRPr="0076706E" w:rsidRDefault="00002F98" w:rsidP="0076706E">
            <w:pPr>
              <w:jc w:val="right"/>
              <w:rPr>
                <w:rFonts w:cs="Arial"/>
                <w:sz w:val="22"/>
                <w:szCs w:val="22"/>
              </w:rPr>
            </w:pPr>
            <w:r w:rsidRPr="0076706E">
              <w:rPr>
                <w:rFonts w:cs="Arial"/>
                <w:sz w:val="22"/>
                <w:szCs w:val="22"/>
                <w:lang w:val="ga"/>
              </w:rPr>
              <w:t>28</w:t>
            </w:r>
          </w:p>
        </w:tc>
        <w:tc>
          <w:tcPr>
            <w:tcW w:w="1701" w:type="dxa"/>
          </w:tcPr>
          <w:p w14:paraId="202C9C14" w14:textId="2D7825A9" w:rsidR="00002F98" w:rsidRPr="0076706E" w:rsidRDefault="00002F98" w:rsidP="0076706E">
            <w:pPr>
              <w:jc w:val="right"/>
              <w:rPr>
                <w:rFonts w:cs="Arial"/>
                <w:sz w:val="22"/>
                <w:szCs w:val="22"/>
              </w:rPr>
            </w:pPr>
            <w:r w:rsidRPr="0076706E">
              <w:rPr>
                <w:rFonts w:cs="Arial"/>
                <w:sz w:val="22"/>
                <w:szCs w:val="22"/>
                <w:lang w:val="ga"/>
              </w:rPr>
              <w:t>6.2</w:t>
            </w:r>
          </w:p>
        </w:tc>
      </w:tr>
      <w:tr w:rsidR="00002F98" w:rsidRPr="0076706E" w14:paraId="17CB0895" w14:textId="77777777" w:rsidTr="00DA506D">
        <w:trPr>
          <w:jc w:val="center"/>
        </w:trPr>
        <w:tc>
          <w:tcPr>
            <w:tcW w:w="1985" w:type="dxa"/>
          </w:tcPr>
          <w:p w14:paraId="37392E92" w14:textId="0F9F0D02" w:rsidR="00002F98" w:rsidRPr="0076706E" w:rsidRDefault="005C4F21" w:rsidP="0076706E">
            <w:pPr>
              <w:rPr>
                <w:sz w:val="22"/>
                <w:szCs w:val="22"/>
              </w:rPr>
            </w:pPr>
            <w:r w:rsidRPr="0076706E">
              <w:rPr>
                <w:sz w:val="22"/>
                <w:szCs w:val="22"/>
                <w:lang w:val="ga"/>
              </w:rPr>
              <w:t xml:space="preserve">An Roinn Oideachais </w:t>
            </w:r>
            <w:r w:rsidR="002C5BB7" w:rsidRPr="0076706E">
              <w:rPr>
                <w:b/>
                <w:bCs/>
                <w:sz w:val="22"/>
                <w:szCs w:val="22"/>
                <w:lang w:val="ga"/>
              </w:rPr>
              <w:t xml:space="preserve">(comparáid leis an </w:t>
            </w:r>
            <w:r w:rsidR="008D5223">
              <w:rPr>
                <w:b/>
                <w:bCs/>
                <w:sz w:val="22"/>
                <w:szCs w:val="22"/>
                <w:lang w:val="ga"/>
              </w:rPr>
              <w:t xml:space="preserve">iar </w:t>
            </w:r>
            <w:r w:rsidR="002C5BB7" w:rsidRPr="0076706E">
              <w:rPr>
                <w:b/>
                <w:bCs/>
                <w:sz w:val="22"/>
                <w:szCs w:val="22"/>
                <w:lang w:val="ga"/>
              </w:rPr>
              <w:t xml:space="preserve">Roinn Oideachais </w:t>
            </w:r>
            <w:r w:rsidR="008D5223">
              <w:rPr>
                <w:b/>
                <w:sz w:val="22"/>
                <w:szCs w:val="22"/>
                <w:lang w:val="ga"/>
              </w:rPr>
              <w:t>&amp; Scileanna sa bhilain 2019</w:t>
            </w:r>
            <w:r w:rsidR="002C5BB7" w:rsidRPr="0076706E">
              <w:rPr>
                <w:b/>
                <w:sz w:val="22"/>
                <w:szCs w:val="22"/>
                <w:lang w:val="ga"/>
              </w:rPr>
              <w:t>.</w:t>
            </w:r>
            <w:r w:rsidR="002C5BB7" w:rsidRPr="0076706E">
              <w:rPr>
                <w:sz w:val="22"/>
                <w:szCs w:val="22"/>
                <w:lang w:val="ga"/>
              </w:rPr>
              <w:t xml:space="preserve"> </w:t>
            </w:r>
            <w:r w:rsidR="002C5BB7" w:rsidRPr="0076706E">
              <w:rPr>
                <w:b/>
                <w:bCs/>
                <w:sz w:val="22"/>
                <w:szCs w:val="22"/>
                <w:lang w:val="ga"/>
              </w:rPr>
              <w:t>Féach Tábla 5 i Rannán 2.2 den tuarascáil le haghaidh tuilleadh faisnéise)</w:t>
            </w:r>
          </w:p>
        </w:tc>
        <w:tc>
          <w:tcPr>
            <w:tcW w:w="1701" w:type="dxa"/>
          </w:tcPr>
          <w:p w14:paraId="27BC681D" w14:textId="49B248EF" w:rsidR="00002F98" w:rsidRPr="0076706E" w:rsidRDefault="00002F98" w:rsidP="0076706E">
            <w:pPr>
              <w:jc w:val="right"/>
              <w:rPr>
                <w:sz w:val="22"/>
                <w:szCs w:val="22"/>
              </w:rPr>
            </w:pPr>
            <w:r w:rsidRPr="0076706E">
              <w:rPr>
                <w:rFonts w:cs="Arial"/>
                <w:sz w:val="22"/>
                <w:szCs w:val="22"/>
                <w:lang w:val="ga"/>
              </w:rPr>
              <w:t>1,521</w:t>
            </w:r>
          </w:p>
        </w:tc>
        <w:tc>
          <w:tcPr>
            <w:tcW w:w="1418" w:type="dxa"/>
          </w:tcPr>
          <w:p w14:paraId="01F2E88C" w14:textId="2C804251" w:rsidR="00002F98" w:rsidRPr="0076706E" w:rsidRDefault="00002F98" w:rsidP="0076706E">
            <w:pPr>
              <w:jc w:val="right"/>
              <w:rPr>
                <w:sz w:val="22"/>
                <w:szCs w:val="22"/>
              </w:rPr>
            </w:pPr>
            <w:r w:rsidRPr="0076706E">
              <w:rPr>
                <w:rFonts w:cs="Calibri"/>
                <w:color w:val="000000"/>
                <w:sz w:val="22"/>
                <w:szCs w:val="22"/>
                <w:lang w:val="ga"/>
              </w:rPr>
              <w:t>58</w:t>
            </w:r>
          </w:p>
        </w:tc>
        <w:tc>
          <w:tcPr>
            <w:tcW w:w="1559" w:type="dxa"/>
          </w:tcPr>
          <w:p w14:paraId="5ECFE553" w14:textId="3A56E0D9" w:rsidR="00002F98" w:rsidRPr="0076706E" w:rsidRDefault="00002F98" w:rsidP="0076706E">
            <w:pPr>
              <w:jc w:val="right"/>
              <w:rPr>
                <w:sz w:val="22"/>
                <w:szCs w:val="22"/>
              </w:rPr>
            </w:pPr>
            <w:r w:rsidRPr="0076706E">
              <w:rPr>
                <w:rFonts w:cs="Calibri"/>
                <w:color w:val="000000"/>
                <w:sz w:val="22"/>
                <w:szCs w:val="22"/>
                <w:lang w:val="ga"/>
              </w:rPr>
              <w:t>3.8</w:t>
            </w:r>
          </w:p>
        </w:tc>
        <w:tc>
          <w:tcPr>
            <w:tcW w:w="1701" w:type="dxa"/>
          </w:tcPr>
          <w:p w14:paraId="689D9045" w14:textId="1F0A44C7" w:rsidR="00002F98" w:rsidRPr="0076706E" w:rsidRDefault="00002F98" w:rsidP="0076706E">
            <w:pPr>
              <w:jc w:val="right"/>
              <w:rPr>
                <w:sz w:val="22"/>
                <w:szCs w:val="22"/>
              </w:rPr>
            </w:pPr>
            <w:r w:rsidRPr="0076706E">
              <w:rPr>
                <w:rFonts w:cs="Calibri"/>
                <w:color w:val="000000"/>
                <w:sz w:val="22"/>
                <w:szCs w:val="22"/>
                <w:lang w:val="ga"/>
              </w:rPr>
              <w:t>1</w:t>
            </w:r>
            <w:r w:rsidR="00071628">
              <w:rPr>
                <w:rFonts w:cs="Calibri"/>
                <w:color w:val="000000"/>
                <w:sz w:val="22"/>
                <w:szCs w:val="22"/>
                <w:lang w:val="ga"/>
              </w:rPr>
              <w:t>,</w:t>
            </w:r>
            <w:r w:rsidRPr="0076706E">
              <w:rPr>
                <w:rFonts w:cs="Calibri"/>
                <w:color w:val="000000"/>
                <w:sz w:val="22"/>
                <w:szCs w:val="22"/>
                <w:lang w:val="ga"/>
              </w:rPr>
              <w:t>367</w:t>
            </w:r>
          </w:p>
        </w:tc>
        <w:tc>
          <w:tcPr>
            <w:tcW w:w="1559" w:type="dxa"/>
          </w:tcPr>
          <w:p w14:paraId="7FB4A637" w14:textId="2076E171" w:rsidR="00002F98" w:rsidRPr="0076706E" w:rsidRDefault="00002F98" w:rsidP="0076706E">
            <w:pPr>
              <w:jc w:val="right"/>
              <w:rPr>
                <w:sz w:val="22"/>
                <w:szCs w:val="22"/>
              </w:rPr>
            </w:pPr>
            <w:r w:rsidRPr="0076706E">
              <w:rPr>
                <w:rFonts w:cs="Calibri"/>
                <w:color w:val="000000"/>
                <w:sz w:val="22"/>
                <w:szCs w:val="22"/>
                <w:lang w:val="ga"/>
              </w:rPr>
              <w:t>49</w:t>
            </w:r>
          </w:p>
        </w:tc>
        <w:tc>
          <w:tcPr>
            <w:tcW w:w="1701" w:type="dxa"/>
          </w:tcPr>
          <w:p w14:paraId="5059958C" w14:textId="0BB37350" w:rsidR="00002F98" w:rsidRPr="0076706E" w:rsidRDefault="00002F98" w:rsidP="0076706E">
            <w:pPr>
              <w:jc w:val="right"/>
              <w:rPr>
                <w:sz w:val="22"/>
                <w:szCs w:val="22"/>
              </w:rPr>
            </w:pPr>
            <w:r w:rsidRPr="0076706E">
              <w:rPr>
                <w:rFonts w:cs="Calibri"/>
                <w:color w:val="000000"/>
                <w:sz w:val="22"/>
                <w:szCs w:val="22"/>
                <w:lang w:val="ga"/>
              </w:rPr>
              <w:t>3.6</w:t>
            </w:r>
          </w:p>
        </w:tc>
      </w:tr>
      <w:tr w:rsidR="00002F98" w:rsidRPr="0076706E" w14:paraId="3EBAE4B4" w14:textId="77777777" w:rsidTr="00DA506D">
        <w:trPr>
          <w:jc w:val="center"/>
        </w:trPr>
        <w:tc>
          <w:tcPr>
            <w:tcW w:w="1985" w:type="dxa"/>
          </w:tcPr>
          <w:p w14:paraId="14FEA210" w14:textId="08BFA526" w:rsidR="00B33F49" w:rsidRPr="00B33F49" w:rsidRDefault="004A69FA" w:rsidP="0076706E">
            <w:pPr>
              <w:rPr>
                <w:b/>
                <w:bCs/>
                <w:sz w:val="22"/>
                <w:szCs w:val="22"/>
                <w:lang w:val="ga"/>
              </w:rPr>
            </w:pPr>
            <w:r w:rsidRPr="0076706E">
              <w:rPr>
                <w:sz w:val="22"/>
                <w:szCs w:val="22"/>
                <w:lang w:val="ga"/>
              </w:rPr>
              <w:t>An Roinn Fiontar, Trádála &amp;</w:t>
            </w:r>
            <w:r w:rsidR="00002F98" w:rsidRPr="0076706E">
              <w:rPr>
                <w:sz w:val="22"/>
                <w:szCs w:val="22"/>
                <w:lang w:val="ga"/>
              </w:rPr>
              <w:t xml:space="preserve"> Fostaíochta </w:t>
            </w:r>
            <w:r w:rsidR="00002F98" w:rsidRPr="0076706E">
              <w:rPr>
                <w:b/>
                <w:bCs/>
                <w:sz w:val="22"/>
                <w:szCs w:val="22"/>
                <w:lang w:val="ga"/>
              </w:rPr>
              <w:t>(comparáid</w:t>
            </w:r>
            <w:r w:rsidRPr="0076706E">
              <w:rPr>
                <w:b/>
                <w:bCs/>
                <w:sz w:val="22"/>
                <w:szCs w:val="22"/>
                <w:lang w:val="ga"/>
              </w:rPr>
              <w:t xml:space="preserve"> leis an </w:t>
            </w:r>
            <w:r w:rsidR="008D5223">
              <w:rPr>
                <w:b/>
                <w:bCs/>
                <w:sz w:val="22"/>
                <w:szCs w:val="22"/>
                <w:lang w:val="ga"/>
              </w:rPr>
              <w:t xml:space="preserve">iar </w:t>
            </w:r>
            <w:r w:rsidRPr="0076706E">
              <w:rPr>
                <w:b/>
                <w:bCs/>
                <w:sz w:val="22"/>
                <w:szCs w:val="22"/>
                <w:lang w:val="ga"/>
              </w:rPr>
              <w:t>Roinn Gnó, Fiontar &amp;</w:t>
            </w:r>
            <w:r w:rsidR="00002F98" w:rsidRPr="0076706E">
              <w:rPr>
                <w:b/>
                <w:bCs/>
                <w:sz w:val="22"/>
                <w:szCs w:val="22"/>
                <w:lang w:val="ga"/>
              </w:rPr>
              <w:t xml:space="preserve"> Nuálaíochta sa bhliain 2019. Féach Tábla 5 i Rannán 2.2 den tuarascáil)</w:t>
            </w:r>
          </w:p>
        </w:tc>
        <w:tc>
          <w:tcPr>
            <w:tcW w:w="1701" w:type="dxa"/>
          </w:tcPr>
          <w:p w14:paraId="079C0F8A" w14:textId="2059D72B" w:rsidR="00002F98" w:rsidRPr="0076706E" w:rsidRDefault="00002F98" w:rsidP="0076706E">
            <w:pPr>
              <w:jc w:val="right"/>
              <w:rPr>
                <w:sz w:val="22"/>
                <w:szCs w:val="22"/>
              </w:rPr>
            </w:pPr>
            <w:r w:rsidRPr="0076706E">
              <w:rPr>
                <w:sz w:val="22"/>
                <w:szCs w:val="22"/>
                <w:lang w:val="ga"/>
              </w:rPr>
              <w:t>927</w:t>
            </w:r>
          </w:p>
        </w:tc>
        <w:tc>
          <w:tcPr>
            <w:tcW w:w="1418" w:type="dxa"/>
          </w:tcPr>
          <w:p w14:paraId="090CDECD" w14:textId="1249FF04" w:rsidR="00002F98" w:rsidRPr="0076706E" w:rsidRDefault="00002F98" w:rsidP="0076706E">
            <w:pPr>
              <w:jc w:val="right"/>
              <w:rPr>
                <w:sz w:val="22"/>
                <w:szCs w:val="22"/>
              </w:rPr>
            </w:pPr>
            <w:r w:rsidRPr="0076706E">
              <w:rPr>
                <w:sz w:val="22"/>
                <w:szCs w:val="22"/>
                <w:lang w:val="ga"/>
              </w:rPr>
              <w:t>47</w:t>
            </w:r>
          </w:p>
        </w:tc>
        <w:tc>
          <w:tcPr>
            <w:tcW w:w="1559" w:type="dxa"/>
          </w:tcPr>
          <w:p w14:paraId="4DCC24C1" w14:textId="01A0D610" w:rsidR="00002F98" w:rsidRPr="0076706E" w:rsidRDefault="00002F98" w:rsidP="0076706E">
            <w:pPr>
              <w:jc w:val="right"/>
              <w:rPr>
                <w:sz w:val="22"/>
                <w:szCs w:val="22"/>
              </w:rPr>
            </w:pPr>
            <w:r w:rsidRPr="0076706E">
              <w:rPr>
                <w:sz w:val="22"/>
                <w:szCs w:val="22"/>
                <w:lang w:val="ga"/>
              </w:rPr>
              <w:t>5.1</w:t>
            </w:r>
          </w:p>
        </w:tc>
        <w:tc>
          <w:tcPr>
            <w:tcW w:w="1701" w:type="dxa"/>
          </w:tcPr>
          <w:p w14:paraId="2BAAE87D" w14:textId="7E5B6D92" w:rsidR="00002F98" w:rsidRPr="0076706E" w:rsidRDefault="00002F98" w:rsidP="0076706E">
            <w:pPr>
              <w:jc w:val="right"/>
              <w:rPr>
                <w:sz w:val="22"/>
                <w:szCs w:val="22"/>
              </w:rPr>
            </w:pPr>
            <w:r w:rsidRPr="0076706E">
              <w:rPr>
                <w:rFonts w:cs="Calibri"/>
                <w:color w:val="000000"/>
                <w:sz w:val="22"/>
                <w:szCs w:val="22"/>
                <w:lang w:val="ga"/>
              </w:rPr>
              <w:t>923</w:t>
            </w:r>
          </w:p>
        </w:tc>
        <w:tc>
          <w:tcPr>
            <w:tcW w:w="1559" w:type="dxa"/>
          </w:tcPr>
          <w:p w14:paraId="56A5DE39" w14:textId="14876C02" w:rsidR="00002F98" w:rsidRPr="0076706E" w:rsidRDefault="00002F98" w:rsidP="0076706E">
            <w:pPr>
              <w:jc w:val="right"/>
              <w:rPr>
                <w:sz w:val="22"/>
                <w:szCs w:val="22"/>
              </w:rPr>
            </w:pPr>
            <w:r w:rsidRPr="0076706E">
              <w:rPr>
                <w:rFonts w:cs="Calibri"/>
                <w:color w:val="000000"/>
                <w:sz w:val="22"/>
                <w:szCs w:val="22"/>
                <w:lang w:val="ga"/>
              </w:rPr>
              <w:t>43</w:t>
            </w:r>
          </w:p>
        </w:tc>
        <w:tc>
          <w:tcPr>
            <w:tcW w:w="1701" w:type="dxa"/>
          </w:tcPr>
          <w:p w14:paraId="344B103E" w14:textId="2A4746D8" w:rsidR="00002F98" w:rsidRPr="0076706E" w:rsidRDefault="00002F98" w:rsidP="0076706E">
            <w:pPr>
              <w:jc w:val="right"/>
              <w:rPr>
                <w:sz w:val="22"/>
                <w:szCs w:val="22"/>
              </w:rPr>
            </w:pPr>
            <w:r w:rsidRPr="0076706E">
              <w:rPr>
                <w:rFonts w:cs="Calibri"/>
                <w:color w:val="000000"/>
                <w:sz w:val="22"/>
                <w:szCs w:val="22"/>
                <w:lang w:val="ga"/>
              </w:rPr>
              <w:t>4.7</w:t>
            </w:r>
          </w:p>
        </w:tc>
      </w:tr>
      <w:tr w:rsidR="00002F98" w:rsidRPr="0076706E" w14:paraId="7C0F35AB" w14:textId="77777777" w:rsidTr="00DA506D">
        <w:trPr>
          <w:jc w:val="center"/>
        </w:trPr>
        <w:tc>
          <w:tcPr>
            <w:tcW w:w="1985" w:type="dxa"/>
          </w:tcPr>
          <w:p w14:paraId="2A54BC41" w14:textId="430CFCA7" w:rsidR="00002F98" w:rsidRPr="0076706E" w:rsidRDefault="00002F98" w:rsidP="0076706E">
            <w:pPr>
              <w:rPr>
                <w:sz w:val="22"/>
                <w:szCs w:val="22"/>
              </w:rPr>
            </w:pPr>
            <w:r w:rsidRPr="0076706E">
              <w:rPr>
                <w:sz w:val="22"/>
                <w:szCs w:val="22"/>
                <w:lang w:val="ga"/>
              </w:rPr>
              <w:lastRenderedPageBreak/>
              <w:t>An Roinn Airgeadais</w:t>
            </w:r>
          </w:p>
        </w:tc>
        <w:tc>
          <w:tcPr>
            <w:tcW w:w="1701" w:type="dxa"/>
          </w:tcPr>
          <w:p w14:paraId="0FC6C017" w14:textId="235F2777" w:rsidR="00002F98" w:rsidRPr="0076706E" w:rsidRDefault="00002F98" w:rsidP="0076706E">
            <w:pPr>
              <w:jc w:val="right"/>
              <w:rPr>
                <w:sz w:val="22"/>
                <w:szCs w:val="22"/>
              </w:rPr>
            </w:pPr>
            <w:r w:rsidRPr="0076706E">
              <w:rPr>
                <w:sz w:val="22"/>
                <w:szCs w:val="22"/>
                <w:lang w:val="ga"/>
              </w:rPr>
              <w:t>311</w:t>
            </w:r>
          </w:p>
        </w:tc>
        <w:tc>
          <w:tcPr>
            <w:tcW w:w="1418" w:type="dxa"/>
          </w:tcPr>
          <w:p w14:paraId="56C3E7DA" w14:textId="71924EAB" w:rsidR="00002F98" w:rsidRPr="0076706E" w:rsidRDefault="00002F98" w:rsidP="0076706E">
            <w:pPr>
              <w:jc w:val="right"/>
              <w:rPr>
                <w:sz w:val="22"/>
                <w:szCs w:val="22"/>
              </w:rPr>
            </w:pPr>
            <w:r w:rsidRPr="0076706E">
              <w:rPr>
                <w:rFonts w:cs="Calibri"/>
                <w:color w:val="000000"/>
                <w:sz w:val="22"/>
                <w:szCs w:val="22"/>
                <w:lang w:val="ga"/>
              </w:rPr>
              <w:t>16</w:t>
            </w:r>
          </w:p>
        </w:tc>
        <w:tc>
          <w:tcPr>
            <w:tcW w:w="1559" w:type="dxa"/>
          </w:tcPr>
          <w:p w14:paraId="34A28A8F" w14:textId="55001F94" w:rsidR="00002F98" w:rsidRPr="00B33F49" w:rsidRDefault="00002F98" w:rsidP="00B33F49">
            <w:pPr>
              <w:jc w:val="right"/>
              <w:rPr>
                <w:rFonts w:cs="Calibri"/>
                <w:color w:val="000000"/>
                <w:sz w:val="22"/>
                <w:szCs w:val="22"/>
              </w:rPr>
            </w:pPr>
            <w:r w:rsidRPr="0076706E">
              <w:rPr>
                <w:rFonts w:cs="Calibri"/>
                <w:color w:val="000000"/>
                <w:sz w:val="22"/>
                <w:szCs w:val="22"/>
                <w:lang w:val="ga"/>
              </w:rPr>
              <w:t>5.1</w:t>
            </w:r>
          </w:p>
        </w:tc>
        <w:tc>
          <w:tcPr>
            <w:tcW w:w="1701" w:type="dxa"/>
          </w:tcPr>
          <w:p w14:paraId="5AAA6D29" w14:textId="6974515B" w:rsidR="00002F98" w:rsidRPr="0076706E" w:rsidRDefault="00002F98" w:rsidP="0076706E">
            <w:pPr>
              <w:jc w:val="right"/>
              <w:rPr>
                <w:sz w:val="22"/>
                <w:szCs w:val="22"/>
              </w:rPr>
            </w:pPr>
            <w:r w:rsidRPr="0076706E">
              <w:rPr>
                <w:rFonts w:cs="Calibri"/>
                <w:color w:val="000000"/>
                <w:sz w:val="22"/>
                <w:szCs w:val="22"/>
                <w:lang w:val="ga"/>
              </w:rPr>
              <w:t>320</w:t>
            </w:r>
          </w:p>
        </w:tc>
        <w:tc>
          <w:tcPr>
            <w:tcW w:w="1559" w:type="dxa"/>
          </w:tcPr>
          <w:p w14:paraId="572A963C" w14:textId="2E6210A3" w:rsidR="00002F98" w:rsidRPr="0076706E" w:rsidRDefault="00002F98" w:rsidP="0076706E">
            <w:pPr>
              <w:jc w:val="right"/>
              <w:rPr>
                <w:sz w:val="22"/>
                <w:szCs w:val="22"/>
              </w:rPr>
            </w:pPr>
            <w:r w:rsidRPr="0076706E">
              <w:rPr>
                <w:rFonts w:cs="Calibri"/>
                <w:color w:val="000000"/>
                <w:sz w:val="22"/>
                <w:szCs w:val="22"/>
                <w:lang w:val="ga"/>
              </w:rPr>
              <w:t>14</w:t>
            </w:r>
          </w:p>
        </w:tc>
        <w:tc>
          <w:tcPr>
            <w:tcW w:w="1701" w:type="dxa"/>
          </w:tcPr>
          <w:p w14:paraId="17D25B8F" w14:textId="03250B5E" w:rsidR="00002F98" w:rsidRPr="0076706E" w:rsidRDefault="00002F98" w:rsidP="0076706E">
            <w:pPr>
              <w:jc w:val="right"/>
              <w:rPr>
                <w:sz w:val="22"/>
                <w:szCs w:val="22"/>
              </w:rPr>
            </w:pPr>
            <w:r w:rsidRPr="0076706E">
              <w:rPr>
                <w:rFonts w:cs="Calibri"/>
                <w:color w:val="000000"/>
                <w:sz w:val="22"/>
                <w:szCs w:val="22"/>
                <w:lang w:val="ga"/>
              </w:rPr>
              <w:t>4.4</w:t>
            </w:r>
          </w:p>
        </w:tc>
      </w:tr>
      <w:tr w:rsidR="00002F98" w:rsidRPr="0076706E" w14:paraId="1DC67F06" w14:textId="77777777" w:rsidTr="00DA506D">
        <w:trPr>
          <w:jc w:val="center"/>
        </w:trPr>
        <w:tc>
          <w:tcPr>
            <w:tcW w:w="1985" w:type="dxa"/>
          </w:tcPr>
          <w:p w14:paraId="5E6B98DD" w14:textId="2F9FFEF7" w:rsidR="00002F98" w:rsidRPr="0076706E" w:rsidRDefault="00002F98" w:rsidP="0076706E">
            <w:pPr>
              <w:rPr>
                <w:sz w:val="22"/>
                <w:szCs w:val="22"/>
              </w:rPr>
            </w:pPr>
            <w:r w:rsidRPr="0076706E">
              <w:rPr>
                <w:rFonts w:cs="Arial"/>
                <w:sz w:val="22"/>
                <w:szCs w:val="22"/>
                <w:lang w:val="ga"/>
              </w:rPr>
              <w:t>An Roinn Gnóthaí Eachtracha</w:t>
            </w:r>
            <w:r w:rsidRPr="0076706E">
              <w:rPr>
                <w:rFonts w:cs="Arial"/>
                <w:sz w:val="24"/>
                <w:lang w:val="ga"/>
              </w:rPr>
              <w:t xml:space="preserve"> </w:t>
            </w:r>
            <w:r w:rsidRPr="0076706E">
              <w:rPr>
                <w:rFonts w:cs="Arial"/>
                <w:b/>
                <w:bCs/>
                <w:sz w:val="22"/>
                <w:szCs w:val="22"/>
                <w:lang w:val="ga"/>
              </w:rPr>
              <w:t xml:space="preserve">(comparáid leis </w:t>
            </w:r>
            <w:r w:rsidR="004A69FA" w:rsidRPr="0076706E">
              <w:rPr>
                <w:rFonts w:cs="Arial"/>
                <w:b/>
                <w:bCs/>
                <w:sz w:val="22"/>
                <w:szCs w:val="22"/>
                <w:lang w:val="ga"/>
              </w:rPr>
              <w:t xml:space="preserve">an </w:t>
            </w:r>
            <w:r w:rsidR="008D5223">
              <w:rPr>
                <w:rFonts w:cs="Arial"/>
                <w:b/>
                <w:bCs/>
                <w:sz w:val="22"/>
                <w:szCs w:val="22"/>
                <w:lang w:val="ga"/>
              </w:rPr>
              <w:t xml:space="preserve">iar </w:t>
            </w:r>
            <w:r w:rsidR="004A69FA" w:rsidRPr="0076706E">
              <w:rPr>
                <w:rFonts w:cs="Arial"/>
                <w:b/>
                <w:bCs/>
                <w:sz w:val="22"/>
                <w:szCs w:val="22"/>
                <w:lang w:val="ga"/>
              </w:rPr>
              <w:t>Roinn Gnóthaí Eachtracha &amp;</w:t>
            </w:r>
            <w:r w:rsidRPr="0076706E">
              <w:rPr>
                <w:rFonts w:cs="Arial"/>
                <w:b/>
                <w:bCs/>
                <w:sz w:val="22"/>
                <w:szCs w:val="22"/>
                <w:lang w:val="ga"/>
              </w:rPr>
              <w:t xml:space="preserve"> Trádála sa bhliain 2019. Féach Tábla 5 i Rannán 2.2 den tuarascáil)</w:t>
            </w:r>
          </w:p>
        </w:tc>
        <w:tc>
          <w:tcPr>
            <w:tcW w:w="1701" w:type="dxa"/>
          </w:tcPr>
          <w:p w14:paraId="60D450F1" w14:textId="1479D5F4" w:rsidR="00002F98" w:rsidRPr="0076706E" w:rsidRDefault="00002F98" w:rsidP="0076706E">
            <w:pPr>
              <w:jc w:val="right"/>
              <w:rPr>
                <w:sz w:val="22"/>
                <w:szCs w:val="22"/>
              </w:rPr>
            </w:pPr>
            <w:r w:rsidRPr="0076706E">
              <w:rPr>
                <w:sz w:val="22"/>
                <w:szCs w:val="22"/>
                <w:lang w:val="ga"/>
              </w:rPr>
              <w:t>2,292</w:t>
            </w:r>
          </w:p>
        </w:tc>
        <w:tc>
          <w:tcPr>
            <w:tcW w:w="1418" w:type="dxa"/>
          </w:tcPr>
          <w:p w14:paraId="4C3214A7" w14:textId="14E0F5BA" w:rsidR="00002F98" w:rsidRPr="0076706E" w:rsidRDefault="00002F98" w:rsidP="0076706E">
            <w:pPr>
              <w:jc w:val="right"/>
              <w:rPr>
                <w:sz w:val="22"/>
                <w:szCs w:val="22"/>
              </w:rPr>
            </w:pPr>
            <w:r w:rsidRPr="0076706E">
              <w:rPr>
                <w:rFonts w:cs="Calibri"/>
                <w:color w:val="000000"/>
                <w:sz w:val="22"/>
                <w:szCs w:val="22"/>
                <w:lang w:val="ga"/>
              </w:rPr>
              <w:t>110</w:t>
            </w:r>
          </w:p>
        </w:tc>
        <w:tc>
          <w:tcPr>
            <w:tcW w:w="1559" w:type="dxa"/>
          </w:tcPr>
          <w:p w14:paraId="59ED9F1E" w14:textId="77777777" w:rsidR="00002F98" w:rsidRPr="0076706E" w:rsidRDefault="00002F98" w:rsidP="0076706E">
            <w:pPr>
              <w:jc w:val="right"/>
              <w:rPr>
                <w:rFonts w:cs="Calibri"/>
                <w:color w:val="000000"/>
                <w:sz w:val="22"/>
                <w:szCs w:val="22"/>
              </w:rPr>
            </w:pPr>
            <w:r w:rsidRPr="0076706E">
              <w:rPr>
                <w:rFonts w:cs="Calibri"/>
                <w:color w:val="000000"/>
                <w:sz w:val="22"/>
                <w:szCs w:val="22"/>
                <w:lang w:val="ga"/>
              </w:rPr>
              <w:t>4.8</w:t>
            </w:r>
          </w:p>
          <w:p w14:paraId="384F221C" w14:textId="77777777" w:rsidR="00002F98" w:rsidRPr="0076706E" w:rsidRDefault="00002F98" w:rsidP="0076706E">
            <w:pPr>
              <w:jc w:val="right"/>
              <w:rPr>
                <w:sz w:val="22"/>
                <w:szCs w:val="22"/>
              </w:rPr>
            </w:pPr>
          </w:p>
        </w:tc>
        <w:tc>
          <w:tcPr>
            <w:tcW w:w="1701" w:type="dxa"/>
          </w:tcPr>
          <w:p w14:paraId="4EDC6509" w14:textId="6F47A1DB" w:rsidR="00002F98" w:rsidRPr="0076706E" w:rsidRDefault="00002F98" w:rsidP="0076706E">
            <w:pPr>
              <w:jc w:val="right"/>
              <w:rPr>
                <w:sz w:val="22"/>
                <w:szCs w:val="22"/>
              </w:rPr>
            </w:pPr>
            <w:r w:rsidRPr="0076706E">
              <w:rPr>
                <w:rFonts w:cs="Calibri"/>
                <w:color w:val="000000"/>
                <w:sz w:val="22"/>
                <w:szCs w:val="22"/>
                <w:lang w:val="ga"/>
              </w:rPr>
              <w:t>2,455</w:t>
            </w:r>
          </w:p>
        </w:tc>
        <w:tc>
          <w:tcPr>
            <w:tcW w:w="1559" w:type="dxa"/>
          </w:tcPr>
          <w:p w14:paraId="781CF471" w14:textId="768275EC" w:rsidR="00002F98" w:rsidRPr="0076706E" w:rsidRDefault="00002F98" w:rsidP="0076706E">
            <w:pPr>
              <w:jc w:val="right"/>
              <w:rPr>
                <w:sz w:val="22"/>
                <w:szCs w:val="22"/>
              </w:rPr>
            </w:pPr>
            <w:r w:rsidRPr="0076706E">
              <w:rPr>
                <w:rFonts w:cs="Calibri"/>
                <w:color w:val="000000"/>
                <w:sz w:val="22"/>
                <w:szCs w:val="22"/>
                <w:lang w:val="ga"/>
              </w:rPr>
              <w:t>129</w:t>
            </w:r>
          </w:p>
        </w:tc>
        <w:tc>
          <w:tcPr>
            <w:tcW w:w="1701" w:type="dxa"/>
          </w:tcPr>
          <w:p w14:paraId="09DA7BA8" w14:textId="05F2D640" w:rsidR="00002F98" w:rsidRPr="0076706E" w:rsidRDefault="00002F98" w:rsidP="0076706E">
            <w:pPr>
              <w:jc w:val="right"/>
              <w:rPr>
                <w:sz w:val="22"/>
                <w:szCs w:val="22"/>
              </w:rPr>
            </w:pPr>
            <w:r w:rsidRPr="0076706E">
              <w:rPr>
                <w:rFonts w:cs="Calibri"/>
                <w:color w:val="000000"/>
                <w:sz w:val="22"/>
                <w:szCs w:val="22"/>
                <w:lang w:val="ga"/>
              </w:rPr>
              <w:t>5.3</w:t>
            </w:r>
          </w:p>
        </w:tc>
      </w:tr>
      <w:tr w:rsidR="00002F98" w:rsidRPr="0076706E" w14:paraId="7AB95929" w14:textId="77777777" w:rsidTr="00DA506D">
        <w:trPr>
          <w:jc w:val="center"/>
        </w:trPr>
        <w:tc>
          <w:tcPr>
            <w:tcW w:w="1985" w:type="dxa"/>
          </w:tcPr>
          <w:p w14:paraId="28EF9ECA" w14:textId="5AB3BE6A" w:rsidR="00002F98" w:rsidRPr="0076706E" w:rsidRDefault="00002F98" w:rsidP="0076706E">
            <w:pPr>
              <w:rPr>
                <w:sz w:val="22"/>
                <w:szCs w:val="22"/>
              </w:rPr>
            </w:pPr>
            <w:r w:rsidRPr="0076706E">
              <w:rPr>
                <w:sz w:val="22"/>
                <w:szCs w:val="22"/>
                <w:lang w:val="ga"/>
              </w:rPr>
              <w:t xml:space="preserve">An Roinn </w:t>
            </w:r>
            <w:r w:rsidR="004A69FA" w:rsidRPr="0076706E">
              <w:rPr>
                <w:sz w:val="22"/>
                <w:szCs w:val="22"/>
                <w:lang w:val="ga"/>
              </w:rPr>
              <w:t>Breisoideachais &amp;</w:t>
            </w:r>
            <w:r w:rsidRPr="0076706E">
              <w:rPr>
                <w:sz w:val="22"/>
                <w:szCs w:val="22"/>
                <w:lang w:val="ga"/>
              </w:rPr>
              <w:t xml:space="preserve"> Ardoidea</w:t>
            </w:r>
            <w:r w:rsidR="00AD1172" w:rsidRPr="0076706E">
              <w:rPr>
                <w:sz w:val="22"/>
                <w:szCs w:val="22"/>
                <w:lang w:val="ga"/>
              </w:rPr>
              <w:t>chais, Taighde, Nuálaíochta &amp;</w:t>
            </w:r>
            <w:r w:rsidRPr="0076706E">
              <w:rPr>
                <w:sz w:val="22"/>
                <w:szCs w:val="22"/>
                <w:lang w:val="ga"/>
              </w:rPr>
              <w:t xml:space="preserve"> Eolaíochta </w:t>
            </w:r>
            <w:r w:rsidRPr="0076706E">
              <w:rPr>
                <w:b/>
                <w:bCs/>
                <w:sz w:val="22"/>
                <w:szCs w:val="22"/>
                <w:lang w:val="ga"/>
              </w:rPr>
              <w:t>(Bunaíodh an Roinn nua seo sa bhliain 2020 agus ní dhearna sí tuairisceán faoi</w:t>
            </w:r>
            <w:r w:rsidR="004A69FA" w:rsidRPr="0076706E">
              <w:rPr>
                <w:b/>
                <w:bCs/>
                <w:sz w:val="22"/>
                <w:szCs w:val="22"/>
                <w:lang w:val="ga"/>
              </w:rPr>
              <w:t>n Roinn Caiteachais Phoiblí &amp;</w:t>
            </w:r>
            <w:r w:rsidR="002C5BB7" w:rsidRPr="0076706E">
              <w:rPr>
                <w:b/>
                <w:bCs/>
                <w:sz w:val="22"/>
                <w:szCs w:val="22"/>
                <w:lang w:val="ga"/>
              </w:rPr>
              <w:t xml:space="preserve"> Athchóirithe sa bhliain 2019</w:t>
            </w:r>
            <w:r w:rsidRPr="0076706E">
              <w:rPr>
                <w:b/>
                <w:bCs/>
                <w:sz w:val="22"/>
                <w:szCs w:val="22"/>
                <w:lang w:val="ga"/>
              </w:rPr>
              <w:t>)</w:t>
            </w:r>
          </w:p>
        </w:tc>
        <w:tc>
          <w:tcPr>
            <w:tcW w:w="1701" w:type="dxa"/>
          </w:tcPr>
          <w:p w14:paraId="0BAB848D" w14:textId="5C95695B" w:rsidR="00002F98" w:rsidRPr="0076706E" w:rsidRDefault="009A3AE4" w:rsidP="0076706E">
            <w:pPr>
              <w:jc w:val="right"/>
              <w:rPr>
                <w:sz w:val="22"/>
                <w:szCs w:val="22"/>
              </w:rPr>
            </w:pPr>
            <w:r w:rsidRPr="0076706E">
              <w:rPr>
                <w:sz w:val="22"/>
                <w:szCs w:val="22"/>
                <w:lang w:val="ga"/>
              </w:rPr>
              <w:t>0</w:t>
            </w:r>
          </w:p>
        </w:tc>
        <w:tc>
          <w:tcPr>
            <w:tcW w:w="1418" w:type="dxa"/>
          </w:tcPr>
          <w:p w14:paraId="4E08CE8B" w14:textId="7EC6F9FB" w:rsidR="00002F98" w:rsidRPr="0076706E" w:rsidRDefault="009A3AE4" w:rsidP="0076706E">
            <w:pPr>
              <w:jc w:val="right"/>
              <w:rPr>
                <w:sz w:val="22"/>
                <w:szCs w:val="22"/>
              </w:rPr>
            </w:pPr>
            <w:r w:rsidRPr="0076706E">
              <w:rPr>
                <w:sz w:val="22"/>
                <w:szCs w:val="22"/>
                <w:lang w:val="ga"/>
              </w:rPr>
              <w:t>0</w:t>
            </w:r>
          </w:p>
        </w:tc>
        <w:tc>
          <w:tcPr>
            <w:tcW w:w="1559" w:type="dxa"/>
          </w:tcPr>
          <w:p w14:paraId="42E8829D" w14:textId="3EF48199" w:rsidR="00002F98" w:rsidRPr="0076706E" w:rsidRDefault="009A3AE4" w:rsidP="0076706E">
            <w:pPr>
              <w:jc w:val="right"/>
              <w:rPr>
                <w:sz w:val="22"/>
                <w:szCs w:val="22"/>
              </w:rPr>
            </w:pPr>
            <w:r w:rsidRPr="0076706E">
              <w:rPr>
                <w:sz w:val="22"/>
                <w:szCs w:val="22"/>
                <w:lang w:val="ga"/>
              </w:rPr>
              <w:t>0</w:t>
            </w:r>
          </w:p>
        </w:tc>
        <w:tc>
          <w:tcPr>
            <w:tcW w:w="1701" w:type="dxa"/>
          </w:tcPr>
          <w:p w14:paraId="6CE78BE3" w14:textId="31D7DA96" w:rsidR="00002F98" w:rsidRPr="0076706E" w:rsidRDefault="00002F98" w:rsidP="0076706E">
            <w:pPr>
              <w:jc w:val="right"/>
              <w:rPr>
                <w:sz w:val="22"/>
                <w:szCs w:val="22"/>
              </w:rPr>
            </w:pPr>
            <w:r w:rsidRPr="0076706E">
              <w:rPr>
                <w:rFonts w:cs="Calibri"/>
                <w:color w:val="000000"/>
                <w:sz w:val="22"/>
                <w:szCs w:val="22"/>
                <w:lang w:val="ga"/>
              </w:rPr>
              <w:t>136</w:t>
            </w:r>
          </w:p>
        </w:tc>
        <w:tc>
          <w:tcPr>
            <w:tcW w:w="1559" w:type="dxa"/>
          </w:tcPr>
          <w:p w14:paraId="09EE6EEA" w14:textId="40E97A91" w:rsidR="00002F98" w:rsidRPr="0076706E" w:rsidRDefault="00002F98" w:rsidP="0076706E">
            <w:pPr>
              <w:jc w:val="right"/>
              <w:rPr>
                <w:sz w:val="22"/>
                <w:szCs w:val="22"/>
              </w:rPr>
            </w:pPr>
            <w:r w:rsidRPr="0076706E">
              <w:rPr>
                <w:rFonts w:cs="Calibri"/>
                <w:color w:val="000000"/>
                <w:sz w:val="22"/>
                <w:szCs w:val="22"/>
                <w:lang w:val="ga"/>
              </w:rPr>
              <w:t>5</w:t>
            </w:r>
          </w:p>
        </w:tc>
        <w:tc>
          <w:tcPr>
            <w:tcW w:w="1701" w:type="dxa"/>
          </w:tcPr>
          <w:p w14:paraId="1B21CCC5" w14:textId="580FF0DB" w:rsidR="00002F98" w:rsidRPr="0076706E" w:rsidRDefault="00002F98" w:rsidP="0076706E">
            <w:pPr>
              <w:jc w:val="right"/>
              <w:rPr>
                <w:sz w:val="22"/>
                <w:szCs w:val="22"/>
              </w:rPr>
            </w:pPr>
            <w:r w:rsidRPr="0076706E">
              <w:rPr>
                <w:rFonts w:cs="Calibri"/>
                <w:color w:val="000000"/>
                <w:sz w:val="22"/>
                <w:szCs w:val="22"/>
                <w:lang w:val="ga"/>
              </w:rPr>
              <w:t>3.7</w:t>
            </w:r>
          </w:p>
        </w:tc>
      </w:tr>
      <w:tr w:rsidR="00002F98" w:rsidRPr="0076706E" w14:paraId="27C25C6E" w14:textId="77777777" w:rsidTr="00DA506D">
        <w:trPr>
          <w:jc w:val="center"/>
        </w:trPr>
        <w:tc>
          <w:tcPr>
            <w:tcW w:w="1985" w:type="dxa"/>
          </w:tcPr>
          <w:p w14:paraId="54CCB699" w14:textId="2EE470CA" w:rsidR="00002F98" w:rsidRPr="0076706E" w:rsidRDefault="00002F98" w:rsidP="0076706E">
            <w:pPr>
              <w:rPr>
                <w:sz w:val="22"/>
                <w:szCs w:val="22"/>
              </w:rPr>
            </w:pPr>
            <w:r w:rsidRPr="0076706E">
              <w:rPr>
                <w:sz w:val="22"/>
                <w:szCs w:val="22"/>
                <w:lang w:val="ga"/>
              </w:rPr>
              <w:t>An Roinn Sláinte</w:t>
            </w:r>
          </w:p>
        </w:tc>
        <w:tc>
          <w:tcPr>
            <w:tcW w:w="1701" w:type="dxa"/>
          </w:tcPr>
          <w:p w14:paraId="4C85FB00" w14:textId="24B852A4" w:rsidR="00002F98" w:rsidRPr="0076706E" w:rsidRDefault="00002F98" w:rsidP="0076706E">
            <w:pPr>
              <w:jc w:val="right"/>
              <w:rPr>
                <w:sz w:val="22"/>
                <w:szCs w:val="22"/>
              </w:rPr>
            </w:pPr>
            <w:r w:rsidRPr="0076706E">
              <w:rPr>
                <w:rFonts w:cs="Arial"/>
                <w:sz w:val="22"/>
                <w:szCs w:val="22"/>
                <w:lang w:val="ga"/>
              </w:rPr>
              <w:t>499</w:t>
            </w:r>
          </w:p>
        </w:tc>
        <w:tc>
          <w:tcPr>
            <w:tcW w:w="1418" w:type="dxa"/>
          </w:tcPr>
          <w:p w14:paraId="4AFB0CA9" w14:textId="2C7A248D" w:rsidR="00002F98" w:rsidRPr="0076706E" w:rsidRDefault="004E0EA6" w:rsidP="0076706E">
            <w:pPr>
              <w:jc w:val="right"/>
              <w:rPr>
                <w:sz w:val="22"/>
                <w:szCs w:val="22"/>
              </w:rPr>
            </w:pPr>
            <w:r w:rsidRPr="0076706E">
              <w:rPr>
                <w:rFonts w:cs="Calibri"/>
                <w:color w:val="000000"/>
                <w:sz w:val="22"/>
                <w:szCs w:val="22"/>
                <w:lang w:val="ga"/>
              </w:rPr>
              <w:t>37</w:t>
            </w:r>
          </w:p>
        </w:tc>
        <w:tc>
          <w:tcPr>
            <w:tcW w:w="1559" w:type="dxa"/>
          </w:tcPr>
          <w:p w14:paraId="2C232A10" w14:textId="77777777" w:rsidR="004E0EA6" w:rsidRPr="0076706E" w:rsidRDefault="004E0EA6" w:rsidP="0076706E">
            <w:pPr>
              <w:spacing w:after="0"/>
              <w:jc w:val="right"/>
              <w:rPr>
                <w:rFonts w:cs="Calibri"/>
                <w:color w:val="000000"/>
                <w:sz w:val="22"/>
                <w:szCs w:val="22"/>
              </w:rPr>
            </w:pPr>
            <w:r w:rsidRPr="0076706E">
              <w:rPr>
                <w:rFonts w:cs="Calibri"/>
                <w:color w:val="000000"/>
                <w:sz w:val="22"/>
                <w:szCs w:val="22"/>
                <w:lang w:val="ga"/>
              </w:rPr>
              <w:t>7.4</w:t>
            </w:r>
          </w:p>
          <w:p w14:paraId="1C218B2F" w14:textId="3B82D609" w:rsidR="00002F98" w:rsidRPr="0076706E" w:rsidRDefault="00002F98" w:rsidP="0076706E">
            <w:pPr>
              <w:jc w:val="right"/>
              <w:rPr>
                <w:sz w:val="22"/>
                <w:szCs w:val="22"/>
              </w:rPr>
            </w:pPr>
          </w:p>
        </w:tc>
        <w:tc>
          <w:tcPr>
            <w:tcW w:w="1701" w:type="dxa"/>
          </w:tcPr>
          <w:p w14:paraId="4DE5511B" w14:textId="7697D5C6" w:rsidR="00002F98" w:rsidRPr="0076706E" w:rsidRDefault="00002F98" w:rsidP="0076706E">
            <w:pPr>
              <w:jc w:val="right"/>
              <w:rPr>
                <w:sz w:val="22"/>
                <w:szCs w:val="22"/>
              </w:rPr>
            </w:pPr>
            <w:r w:rsidRPr="0076706E">
              <w:rPr>
                <w:rFonts w:cs="Calibri"/>
                <w:color w:val="000000"/>
                <w:sz w:val="22"/>
                <w:szCs w:val="22"/>
                <w:lang w:val="ga"/>
              </w:rPr>
              <w:t>614</w:t>
            </w:r>
          </w:p>
        </w:tc>
        <w:tc>
          <w:tcPr>
            <w:tcW w:w="1559" w:type="dxa"/>
          </w:tcPr>
          <w:p w14:paraId="71655A23" w14:textId="39F1136D" w:rsidR="00002F98" w:rsidRPr="0076706E" w:rsidRDefault="00002F98" w:rsidP="0076706E">
            <w:pPr>
              <w:jc w:val="right"/>
              <w:rPr>
                <w:sz w:val="22"/>
                <w:szCs w:val="22"/>
              </w:rPr>
            </w:pPr>
            <w:r w:rsidRPr="0076706E">
              <w:rPr>
                <w:rFonts w:cs="Calibri"/>
                <w:color w:val="000000"/>
                <w:sz w:val="22"/>
                <w:szCs w:val="22"/>
                <w:lang w:val="ga"/>
              </w:rPr>
              <w:t>44</w:t>
            </w:r>
          </w:p>
        </w:tc>
        <w:tc>
          <w:tcPr>
            <w:tcW w:w="1701" w:type="dxa"/>
          </w:tcPr>
          <w:p w14:paraId="583FEF0B" w14:textId="7083183B" w:rsidR="00002F98" w:rsidRPr="0076706E" w:rsidRDefault="00002F98" w:rsidP="0076706E">
            <w:pPr>
              <w:jc w:val="right"/>
              <w:rPr>
                <w:sz w:val="22"/>
                <w:szCs w:val="22"/>
              </w:rPr>
            </w:pPr>
            <w:r w:rsidRPr="0076706E">
              <w:rPr>
                <w:rFonts w:cs="Calibri"/>
                <w:color w:val="000000"/>
                <w:sz w:val="22"/>
                <w:szCs w:val="22"/>
                <w:lang w:val="ga"/>
              </w:rPr>
              <w:t>7.2</w:t>
            </w:r>
          </w:p>
        </w:tc>
      </w:tr>
      <w:tr w:rsidR="00002F98" w:rsidRPr="0076706E" w14:paraId="76A6BC8B" w14:textId="77777777" w:rsidTr="003C4D0B">
        <w:trPr>
          <w:jc w:val="center"/>
        </w:trPr>
        <w:tc>
          <w:tcPr>
            <w:tcW w:w="1985" w:type="dxa"/>
          </w:tcPr>
          <w:p w14:paraId="1EA1341B" w14:textId="2F479CD4" w:rsidR="007E03CA" w:rsidRPr="0076706E" w:rsidRDefault="00002F98" w:rsidP="005510B8">
            <w:pPr>
              <w:rPr>
                <w:sz w:val="22"/>
                <w:szCs w:val="22"/>
              </w:rPr>
            </w:pPr>
            <w:r w:rsidRPr="003C4D0B">
              <w:rPr>
                <w:color w:val="000000"/>
                <w:sz w:val="22"/>
                <w:szCs w:val="22"/>
                <w:lang w:val="ga"/>
              </w:rPr>
              <w:t>An Roinn T</w:t>
            </w:r>
            <w:r w:rsidR="004A69FA" w:rsidRPr="003C4D0B">
              <w:rPr>
                <w:color w:val="000000"/>
                <w:sz w:val="22"/>
                <w:szCs w:val="22"/>
                <w:lang w:val="ga"/>
              </w:rPr>
              <w:t>ithíochta, Rialtais Áitiúil &amp;</w:t>
            </w:r>
            <w:r w:rsidRPr="003C4D0B">
              <w:rPr>
                <w:color w:val="000000"/>
                <w:sz w:val="22"/>
                <w:szCs w:val="22"/>
                <w:lang w:val="ga"/>
              </w:rPr>
              <w:t xml:space="preserve"> Oidhreachta</w:t>
            </w:r>
            <w:r w:rsidRPr="003C4D0B">
              <w:rPr>
                <w:b/>
                <w:bCs/>
                <w:sz w:val="22"/>
                <w:szCs w:val="22"/>
                <w:lang w:val="ga"/>
              </w:rPr>
              <w:t xml:space="preserve"> (comparáid leis an </w:t>
            </w:r>
            <w:r w:rsidR="008D5223" w:rsidRPr="003C4D0B">
              <w:rPr>
                <w:b/>
                <w:bCs/>
                <w:sz w:val="22"/>
                <w:szCs w:val="22"/>
                <w:lang w:val="ga"/>
              </w:rPr>
              <w:t xml:space="preserve">iar </w:t>
            </w:r>
            <w:r w:rsidR="004A69FA" w:rsidRPr="003C4D0B">
              <w:rPr>
                <w:b/>
                <w:bCs/>
                <w:color w:val="000000"/>
                <w:sz w:val="22"/>
                <w:szCs w:val="22"/>
                <w:lang w:val="ga"/>
              </w:rPr>
              <w:t>Roinn Tithíochta, Pleanála &amp;</w:t>
            </w:r>
            <w:r w:rsidRPr="003C4D0B">
              <w:rPr>
                <w:b/>
                <w:bCs/>
                <w:color w:val="000000"/>
                <w:sz w:val="22"/>
                <w:szCs w:val="22"/>
                <w:lang w:val="ga"/>
              </w:rPr>
              <w:t xml:space="preserve"> Rialtais Áitiúil sa </w:t>
            </w:r>
            <w:r w:rsidRPr="003C4D0B">
              <w:rPr>
                <w:b/>
                <w:bCs/>
                <w:color w:val="000000"/>
                <w:sz w:val="22"/>
                <w:szCs w:val="22"/>
                <w:lang w:val="ga"/>
              </w:rPr>
              <w:lastRenderedPageBreak/>
              <w:t>bhliain 2019. Féach Tábla 5 i Rannán 2.2 den tuarascáil chun tuilleadh faisnéise a fháil)</w:t>
            </w:r>
            <w:r w:rsidRPr="0076706E">
              <w:rPr>
                <w:sz w:val="22"/>
                <w:szCs w:val="22"/>
                <w:lang w:val="ga"/>
              </w:rPr>
              <w:t xml:space="preserve"> </w:t>
            </w:r>
          </w:p>
        </w:tc>
        <w:tc>
          <w:tcPr>
            <w:tcW w:w="1701" w:type="dxa"/>
          </w:tcPr>
          <w:p w14:paraId="2958AC21" w14:textId="4E47346B" w:rsidR="00002F98" w:rsidRPr="0076706E" w:rsidRDefault="00002F98" w:rsidP="0076706E">
            <w:pPr>
              <w:jc w:val="right"/>
              <w:rPr>
                <w:sz w:val="22"/>
                <w:szCs w:val="22"/>
              </w:rPr>
            </w:pPr>
            <w:r w:rsidRPr="0076706E">
              <w:rPr>
                <w:rFonts w:cs="Arial"/>
                <w:sz w:val="22"/>
                <w:szCs w:val="22"/>
                <w:lang w:val="ga"/>
              </w:rPr>
              <w:lastRenderedPageBreak/>
              <w:t>839</w:t>
            </w:r>
          </w:p>
        </w:tc>
        <w:tc>
          <w:tcPr>
            <w:tcW w:w="1418" w:type="dxa"/>
          </w:tcPr>
          <w:p w14:paraId="16186A7B" w14:textId="77777777" w:rsidR="004E0EA6" w:rsidRPr="0076706E" w:rsidRDefault="004E0EA6" w:rsidP="0076706E">
            <w:pPr>
              <w:spacing w:after="0"/>
              <w:jc w:val="right"/>
              <w:rPr>
                <w:rFonts w:cs="Calibri"/>
                <w:color w:val="000000"/>
                <w:sz w:val="22"/>
                <w:szCs w:val="22"/>
              </w:rPr>
            </w:pPr>
            <w:r w:rsidRPr="0076706E">
              <w:rPr>
                <w:rFonts w:cs="Calibri"/>
                <w:color w:val="000000"/>
                <w:sz w:val="22"/>
                <w:szCs w:val="22"/>
                <w:lang w:val="ga"/>
              </w:rPr>
              <w:t>48</w:t>
            </w:r>
          </w:p>
          <w:p w14:paraId="49D029EE" w14:textId="77777777" w:rsidR="00002F98" w:rsidRPr="0076706E" w:rsidRDefault="00002F98" w:rsidP="0076706E">
            <w:pPr>
              <w:jc w:val="right"/>
              <w:rPr>
                <w:sz w:val="22"/>
                <w:szCs w:val="22"/>
              </w:rPr>
            </w:pPr>
          </w:p>
        </w:tc>
        <w:tc>
          <w:tcPr>
            <w:tcW w:w="1559" w:type="dxa"/>
          </w:tcPr>
          <w:p w14:paraId="3454A939" w14:textId="77777777" w:rsidR="004E0EA6" w:rsidRPr="0076706E" w:rsidRDefault="004E0EA6" w:rsidP="0076706E">
            <w:pPr>
              <w:spacing w:after="0"/>
              <w:jc w:val="right"/>
              <w:rPr>
                <w:rFonts w:cs="Calibri"/>
                <w:color w:val="000000"/>
                <w:sz w:val="22"/>
                <w:szCs w:val="22"/>
              </w:rPr>
            </w:pPr>
            <w:r w:rsidRPr="0076706E">
              <w:rPr>
                <w:rFonts w:cs="Calibri"/>
                <w:color w:val="000000"/>
                <w:sz w:val="22"/>
                <w:szCs w:val="22"/>
                <w:lang w:val="ga"/>
              </w:rPr>
              <w:t>5.7</w:t>
            </w:r>
          </w:p>
          <w:p w14:paraId="51E5754A" w14:textId="4890A507" w:rsidR="00002F98" w:rsidRPr="0076706E" w:rsidRDefault="00002F98" w:rsidP="0076706E">
            <w:pPr>
              <w:jc w:val="right"/>
              <w:rPr>
                <w:sz w:val="22"/>
                <w:szCs w:val="22"/>
              </w:rPr>
            </w:pPr>
          </w:p>
        </w:tc>
        <w:tc>
          <w:tcPr>
            <w:tcW w:w="1701" w:type="dxa"/>
          </w:tcPr>
          <w:p w14:paraId="6AD16BF3" w14:textId="7646276B" w:rsidR="00002F98" w:rsidRPr="0076706E" w:rsidRDefault="00002F98" w:rsidP="0076706E">
            <w:pPr>
              <w:jc w:val="right"/>
              <w:rPr>
                <w:sz w:val="22"/>
                <w:szCs w:val="22"/>
              </w:rPr>
            </w:pPr>
            <w:r w:rsidRPr="0076706E">
              <w:rPr>
                <w:rFonts w:cs="Calibri"/>
                <w:color w:val="000000"/>
                <w:sz w:val="22"/>
                <w:szCs w:val="22"/>
                <w:lang w:val="ga"/>
              </w:rPr>
              <w:t>1,255</w:t>
            </w:r>
          </w:p>
        </w:tc>
        <w:tc>
          <w:tcPr>
            <w:tcW w:w="1559" w:type="dxa"/>
          </w:tcPr>
          <w:p w14:paraId="7F2741D5" w14:textId="387BC857" w:rsidR="00002F98" w:rsidRPr="0076706E" w:rsidRDefault="00002F98" w:rsidP="0076706E">
            <w:pPr>
              <w:jc w:val="right"/>
              <w:rPr>
                <w:sz w:val="22"/>
                <w:szCs w:val="22"/>
              </w:rPr>
            </w:pPr>
            <w:r w:rsidRPr="0076706E">
              <w:rPr>
                <w:rFonts w:cs="Calibri"/>
                <w:color w:val="000000"/>
                <w:sz w:val="22"/>
                <w:szCs w:val="22"/>
                <w:lang w:val="ga"/>
              </w:rPr>
              <w:t>77</w:t>
            </w:r>
          </w:p>
        </w:tc>
        <w:tc>
          <w:tcPr>
            <w:tcW w:w="1701" w:type="dxa"/>
          </w:tcPr>
          <w:p w14:paraId="201592A0" w14:textId="7FC17077" w:rsidR="00002F98" w:rsidRPr="0076706E" w:rsidRDefault="00002F98" w:rsidP="0076706E">
            <w:pPr>
              <w:jc w:val="right"/>
              <w:rPr>
                <w:sz w:val="22"/>
                <w:szCs w:val="22"/>
              </w:rPr>
            </w:pPr>
            <w:r w:rsidRPr="0076706E">
              <w:rPr>
                <w:rFonts w:cs="Calibri"/>
                <w:color w:val="000000"/>
                <w:sz w:val="22"/>
                <w:szCs w:val="22"/>
                <w:lang w:val="ga"/>
              </w:rPr>
              <w:t>6.1</w:t>
            </w:r>
          </w:p>
        </w:tc>
      </w:tr>
      <w:tr w:rsidR="00DB3545" w:rsidRPr="0076706E" w14:paraId="0670F047" w14:textId="77777777" w:rsidTr="00DA506D">
        <w:trPr>
          <w:jc w:val="center"/>
        </w:trPr>
        <w:tc>
          <w:tcPr>
            <w:tcW w:w="1985" w:type="dxa"/>
          </w:tcPr>
          <w:p w14:paraId="6D00619F" w14:textId="45C4EE76" w:rsidR="007E03CA" w:rsidRPr="007E03CA" w:rsidRDefault="004A69FA" w:rsidP="005510B8">
            <w:pPr>
              <w:rPr>
                <w:sz w:val="22"/>
                <w:szCs w:val="22"/>
                <w:lang w:val="ga"/>
              </w:rPr>
            </w:pPr>
            <w:r w:rsidRPr="0076706E">
              <w:rPr>
                <w:sz w:val="22"/>
                <w:szCs w:val="22"/>
                <w:lang w:val="ga"/>
              </w:rPr>
              <w:t>An Roinn Dlí &amp;</w:t>
            </w:r>
            <w:r w:rsidR="00DB3545" w:rsidRPr="0076706E">
              <w:rPr>
                <w:sz w:val="22"/>
                <w:szCs w:val="22"/>
                <w:lang w:val="ga"/>
              </w:rPr>
              <w:t xml:space="preserve"> Cirt </w:t>
            </w:r>
            <w:r w:rsidR="00DB3545" w:rsidRPr="0076706E">
              <w:rPr>
                <w:b/>
                <w:bCs/>
                <w:sz w:val="22"/>
                <w:szCs w:val="22"/>
                <w:lang w:val="ga"/>
              </w:rPr>
              <w:t>(</w:t>
            </w:r>
            <w:r w:rsidRPr="0076706E">
              <w:rPr>
                <w:b/>
                <w:bCs/>
                <w:sz w:val="22"/>
                <w:szCs w:val="22"/>
                <w:lang w:val="ga"/>
              </w:rPr>
              <w:t xml:space="preserve">comparáid leis an </w:t>
            </w:r>
            <w:r w:rsidR="008D5223">
              <w:rPr>
                <w:b/>
                <w:bCs/>
                <w:sz w:val="22"/>
                <w:szCs w:val="22"/>
                <w:lang w:val="ga"/>
              </w:rPr>
              <w:t xml:space="preserve">iar </w:t>
            </w:r>
            <w:r w:rsidRPr="0076706E">
              <w:rPr>
                <w:b/>
                <w:bCs/>
                <w:sz w:val="22"/>
                <w:szCs w:val="22"/>
                <w:lang w:val="ga"/>
              </w:rPr>
              <w:t>Roinn Dlí &amp;</w:t>
            </w:r>
            <w:r w:rsidR="00AD1172" w:rsidRPr="0076706E">
              <w:rPr>
                <w:b/>
                <w:bCs/>
                <w:sz w:val="22"/>
                <w:szCs w:val="22"/>
                <w:lang w:val="ga"/>
              </w:rPr>
              <w:t xml:space="preserve"> Cirt &amp;</w:t>
            </w:r>
            <w:r w:rsidR="00DB3545" w:rsidRPr="0076706E">
              <w:rPr>
                <w:b/>
                <w:bCs/>
                <w:sz w:val="22"/>
                <w:szCs w:val="22"/>
                <w:lang w:val="ga"/>
              </w:rPr>
              <w:t xml:space="preserve"> Comhionannais sa bhliain 2019. Féach Tábla 5 i Rannán 2.2 den tuarascáil)</w:t>
            </w:r>
            <w:r w:rsidR="005510B8" w:rsidRPr="007E03CA">
              <w:rPr>
                <w:sz w:val="22"/>
                <w:szCs w:val="22"/>
                <w:lang w:val="ga"/>
              </w:rPr>
              <w:t xml:space="preserve"> </w:t>
            </w:r>
          </w:p>
        </w:tc>
        <w:tc>
          <w:tcPr>
            <w:tcW w:w="1701" w:type="dxa"/>
          </w:tcPr>
          <w:p w14:paraId="42ADF6D0" w14:textId="1CB2DAB8" w:rsidR="00DB3545" w:rsidRPr="0076706E" w:rsidRDefault="00DB3545" w:rsidP="0076706E">
            <w:pPr>
              <w:jc w:val="right"/>
              <w:rPr>
                <w:sz w:val="22"/>
                <w:szCs w:val="22"/>
              </w:rPr>
            </w:pPr>
            <w:r w:rsidRPr="0076706E">
              <w:rPr>
                <w:rFonts w:cs="Arial"/>
                <w:sz w:val="22"/>
                <w:szCs w:val="22"/>
                <w:lang w:val="ga"/>
              </w:rPr>
              <w:t>2,153</w:t>
            </w:r>
          </w:p>
        </w:tc>
        <w:tc>
          <w:tcPr>
            <w:tcW w:w="1418" w:type="dxa"/>
          </w:tcPr>
          <w:p w14:paraId="26E272B0" w14:textId="565A18D4" w:rsidR="00DB3545" w:rsidRPr="0076706E" w:rsidRDefault="001B414E" w:rsidP="0076706E">
            <w:pPr>
              <w:spacing w:after="0"/>
              <w:jc w:val="right"/>
              <w:rPr>
                <w:rFonts w:cs="Calibri"/>
                <w:color w:val="000000"/>
                <w:sz w:val="22"/>
                <w:szCs w:val="22"/>
              </w:rPr>
            </w:pPr>
            <w:r w:rsidRPr="0076706E">
              <w:rPr>
                <w:rFonts w:cs="Calibri"/>
                <w:color w:val="000000"/>
                <w:sz w:val="22"/>
                <w:szCs w:val="22"/>
                <w:lang w:val="ga"/>
              </w:rPr>
              <w:t>120</w:t>
            </w:r>
          </w:p>
        </w:tc>
        <w:tc>
          <w:tcPr>
            <w:tcW w:w="1559" w:type="dxa"/>
          </w:tcPr>
          <w:p w14:paraId="58569DB5" w14:textId="1DF2E9B3" w:rsidR="00DB3545" w:rsidRPr="0076706E" w:rsidRDefault="001B414E" w:rsidP="0076706E">
            <w:pPr>
              <w:jc w:val="right"/>
              <w:rPr>
                <w:sz w:val="22"/>
                <w:szCs w:val="22"/>
              </w:rPr>
            </w:pPr>
            <w:r w:rsidRPr="0076706E">
              <w:rPr>
                <w:rFonts w:cs="Calibri"/>
                <w:color w:val="000000"/>
                <w:sz w:val="22"/>
                <w:szCs w:val="22"/>
                <w:lang w:val="ga"/>
              </w:rPr>
              <w:t>5.6</w:t>
            </w:r>
          </w:p>
        </w:tc>
        <w:tc>
          <w:tcPr>
            <w:tcW w:w="1701" w:type="dxa"/>
          </w:tcPr>
          <w:p w14:paraId="0DED0572" w14:textId="519EF1B4" w:rsidR="00DB3545" w:rsidRPr="0076706E" w:rsidRDefault="00DB3545" w:rsidP="0076706E">
            <w:pPr>
              <w:jc w:val="right"/>
              <w:rPr>
                <w:sz w:val="22"/>
                <w:szCs w:val="22"/>
              </w:rPr>
            </w:pPr>
            <w:r w:rsidRPr="0076706E">
              <w:rPr>
                <w:rFonts w:cs="Calibri"/>
                <w:color w:val="000000"/>
                <w:sz w:val="22"/>
                <w:szCs w:val="22"/>
                <w:lang w:val="ga"/>
              </w:rPr>
              <w:t>2,350</w:t>
            </w:r>
          </w:p>
        </w:tc>
        <w:tc>
          <w:tcPr>
            <w:tcW w:w="1559" w:type="dxa"/>
          </w:tcPr>
          <w:p w14:paraId="58F68DFA" w14:textId="273CEDE5" w:rsidR="00DB3545" w:rsidRPr="0076706E" w:rsidRDefault="00DB3545" w:rsidP="0076706E">
            <w:pPr>
              <w:jc w:val="right"/>
              <w:rPr>
                <w:sz w:val="22"/>
                <w:szCs w:val="22"/>
              </w:rPr>
            </w:pPr>
            <w:r w:rsidRPr="0076706E">
              <w:rPr>
                <w:rFonts w:cs="Calibri"/>
                <w:color w:val="000000"/>
                <w:sz w:val="22"/>
                <w:szCs w:val="22"/>
                <w:lang w:val="ga"/>
              </w:rPr>
              <w:t>120</w:t>
            </w:r>
          </w:p>
        </w:tc>
        <w:tc>
          <w:tcPr>
            <w:tcW w:w="1701" w:type="dxa"/>
          </w:tcPr>
          <w:p w14:paraId="05B18611" w14:textId="677F2396" w:rsidR="00DB3545" w:rsidRPr="0076706E" w:rsidRDefault="00DB3545" w:rsidP="0076706E">
            <w:pPr>
              <w:jc w:val="right"/>
              <w:rPr>
                <w:sz w:val="22"/>
                <w:szCs w:val="22"/>
              </w:rPr>
            </w:pPr>
            <w:r w:rsidRPr="0076706E">
              <w:rPr>
                <w:rFonts w:cs="Calibri"/>
                <w:color w:val="000000"/>
                <w:sz w:val="22"/>
                <w:szCs w:val="22"/>
                <w:lang w:val="ga"/>
              </w:rPr>
              <w:t>5.1</w:t>
            </w:r>
          </w:p>
        </w:tc>
      </w:tr>
      <w:tr w:rsidR="00DB3545" w:rsidRPr="0076706E" w14:paraId="1E920ECD" w14:textId="77777777" w:rsidTr="00DA506D">
        <w:trPr>
          <w:jc w:val="center"/>
        </w:trPr>
        <w:tc>
          <w:tcPr>
            <w:tcW w:w="1985" w:type="dxa"/>
          </w:tcPr>
          <w:p w14:paraId="7369BE2F" w14:textId="3A7D4865" w:rsidR="00CD5432" w:rsidRPr="0076706E" w:rsidRDefault="00DB3545" w:rsidP="005510B8">
            <w:pPr>
              <w:rPr>
                <w:sz w:val="22"/>
                <w:szCs w:val="22"/>
              </w:rPr>
            </w:pPr>
            <w:r w:rsidRPr="0076706E">
              <w:rPr>
                <w:sz w:val="22"/>
                <w:szCs w:val="22"/>
                <w:lang w:val="ga"/>
              </w:rPr>
              <w:t>A</w:t>
            </w:r>
            <w:r w:rsidR="004A69FA" w:rsidRPr="0076706E">
              <w:rPr>
                <w:sz w:val="22"/>
                <w:szCs w:val="22"/>
                <w:lang w:val="ga"/>
              </w:rPr>
              <w:t>n Roinn Caiteachais Phoiblí &amp;</w:t>
            </w:r>
            <w:r w:rsidRPr="0076706E">
              <w:rPr>
                <w:sz w:val="22"/>
                <w:szCs w:val="22"/>
                <w:lang w:val="ga"/>
              </w:rPr>
              <w:t xml:space="preserve"> Athchóirithe</w:t>
            </w:r>
          </w:p>
        </w:tc>
        <w:tc>
          <w:tcPr>
            <w:tcW w:w="1701" w:type="dxa"/>
          </w:tcPr>
          <w:p w14:paraId="3AB20E48" w14:textId="147D8343" w:rsidR="00DB3545" w:rsidRPr="0076706E" w:rsidRDefault="00DB3545" w:rsidP="0076706E">
            <w:pPr>
              <w:jc w:val="right"/>
              <w:rPr>
                <w:sz w:val="22"/>
                <w:szCs w:val="22"/>
              </w:rPr>
            </w:pPr>
            <w:r w:rsidRPr="0076706E">
              <w:rPr>
                <w:rFonts w:cs="Arial"/>
                <w:sz w:val="22"/>
                <w:szCs w:val="22"/>
                <w:lang w:val="ga"/>
              </w:rPr>
              <w:t>443</w:t>
            </w:r>
          </w:p>
        </w:tc>
        <w:tc>
          <w:tcPr>
            <w:tcW w:w="1418" w:type="dxa"/>
          </w:tcPr>
          <w:p w14:paraId="732DCC74" w14:textId="77777777" w:rsidR="001B414E" w:rsidRPr="0076706E" w:rsidRDefault="001B414E" w:rsidP="0076706E">
            <w:pPr>
              <w:spacing w:after="0"/>
              <w:jc w:val="right"/>
              <w:rPr>
                <w:rFonts w:cs="Calibri"/>
                <w:color w:val="000000"/>
                <w:sz w:val="22"/>
                <w:szCs w:val="22"/>
              </w:rPr>
            </w:pPr>
            <w:r w:rsidRPr="0076706E">
              <w:rPr>
                <w:rFonts w:cs="Calibri"/>
                <w:color w:val="000000"/>
                <w:sz w:val="22"/>
                <w:szCs w:val="22"/>
                <w:lang w:val="ga"/>
              </w:rPr>
              <w:t>17</w:t>
            </w:r>
          </w:p>
          <w:p w14:paraId="5BDAA7B6" w14:textId="77777777" w:rsidR="00DB3545" w:rsidRPr="0076706E" w:rsidRDefault="00DB3545" w:rsidP="0076706E">
            <w:pPr>
              <w:jc w:val="right"/>
              <w:rPr>
                <w:sz w:val="22"/>
                <w:szCs w:val="22"/>
              </w:rPr>
            </w:pPr>
          </w:p>
        </w:tc>
        <w:tc>
          <w:tcPr>
            <w:tcW w:w="1559" w:type="dxa"/>
          </w:tcPr>
          <w:p w14:paraId="6E60DCDD" w14:textId="178263CD" w:rsidR="00DB3545" w:rsidRPr="0076706E" w:rsidRDefault="001B414E" w:rsidP="0076706E">
            <w:pPr>
              <w:jc w:val="right"/>
              <w:rPr>
                <w:sz w:val="22"/>
                <w:szCs w:val="22"/>
              </w:rPr>
            </w:pPr>
            <w:r w:rsidRPr="0076706E">
              <w:rPr>
                <w:rFonts w:cs="Calibri"/>
                <w:color w:val="000000"/>
                <w:sz w:val="22"/>
                <w:szCs w:val="22"/>
                <w:lang w:val="ga"/>
              </w:rPr>
              <w:t>3.8</w:t>
            </w:r>
          </w:p>
        </w:tc>
        <w:tc>
          <w:tcPr>
            <w:tcW w:w="1701" w:type="dxa"/>
          </w:tcPr>
          <w:p w14:paraId="1505EBC5" w14:textId="2E5796A7" w:rsidR="00DB3545" w:rsidRPr="0076706E" w:rsidRDefault="00DB3545" w:rsidP="0076706E">
            <w:pPr>
              <w:jc w:val="right"/>
              <w:rPr>
                <w:sz w:val="22"/>
                <w:szCs w:val="22"/>
              </w:rPr>
            </w:pPr>
            <w:r w:rsidRPr="0076706E">
              <w:rPr>
                <w:rFonts w:cs="Calibri"/>
                <w:color w:val="000000"/>
                <w:sz w:val="22"/>
                <w:szCs w:val="22"/>
                <w:lang w:val="ga"/>
              </w:rPr>
              <w:t>460</w:t>
            </w:r>
          </w:p>
        </w:tc>
        <w:tc>
          <w:tcPr>
            <w:tcW w:w="1559" w:type="dxa"/>
          </w:tcPr>
          <w:p w14:paraId="1F32A42F" w14:textId="713B57D6" w:rsidR="00DB3545" w:rsidRPr="0076706E" w:rsidRDefault="00DB3545" w:rsidP="0076706E">
            <w:pPr>
              <w:jc w:val="right"/>
              <w:rPr>
                <w:sz w:val="22"/>
                <w:szCs w:val="22"/>
              </w:rPr>
            </w:pPr>
            <w:r w:rsidRPr="0076706E">
              <w:rPr>
                <w:rFonts w:cs="Calibri"/>
                <w:color w:val="000000"/>
                <w:sz w:val="22"/>
                <w:szCs w:val="22"/>
                <w:lang w:val="ga"/>
              </w:rPr>
              <w:t>14</w:t>
            </w:r>
          </w:p>
        </w:tc>
        <w:tc>
          <w:tcPr>
            <w:tcW w:w="1701" w:type="dxa"/>
          </w:tcPr>
          <w:p w14:paraId="74D15AB7" w14:textId="0CA59E69" w:rsidR="00DB3545" w:rsidRPr="0076706E" w:rsidRDefault="00DB3545" w:rsidP="0076706E">
            <w:pPr>
              <w:jc w:val="right"/>
              <w:rPr>
                <w:sz w:val="22"/>
                <w:szCs w:val="22"/>
              </w:rPr>
            </w:pPr>
            <w:r w:rsidRPr="0076706E">
              <w:rPr>
                <w:rFonts w:cs="Calibri"/>
                <w:color w:val="000000"/>
                <w:sz w:val="22"/>
                <w:szCs w:val="22"/>
                <w:lang w:val="ga"/>
              </w:rPr>
              <w:t>3.0</w:t>
            </w:r>
          </w:p>
        </w:tc>
      </w:tr>
      <w:tr w:rsidR="00DB3545" w:rsidRPr="0076706E" w14:paraId="03140BD1" w14:textId="77777777" w:rsidTr="00DA506D">
        <w:trPr>
          <w:jc w:val="center"/>
        </w:trPr>
        <w:tc>
          <w:tcPr>
            <w:tcW w:w="1985" w:type="dxa"/>
          </w:tcPr>
          <w:p w14:paraId="02C77D32" w14:textId="32D2A5B1" w:rsidR="00DB3545" w:rsidRPr="0076706E" w:rsidRDefault="00DB3545" w:rsidP="0076706E">
            <w:pPr>
              <w:rPr>
                <w:sz w:val="22"/>
                <w:szCs w:val="22"/>
              </w:rPr>
            </w:pPr>
            <w:r w:rsidRPr="0076706E">
              <w:rPr>
                <w:sz w:val="22"/>
                <w:szCs w:val="22"/>
                <w:lang w:val="ga"/>
              </w:rPr>
              <w:t>An Roinn F</w:t>
            </w:r>
            <w:r w:rsidR="004A69FA" w:rsidRPr="0076706E">
              <w:rPr>
                <w:sz w:val="22"/>
                <w:szCs w:val="22"/>
                <w:lang w:val="ga"/>
              </w:rPr>
              <w:t>orbartha Tuaithe &amp;</w:t>
            </w:r>
            <w:r w:rsidRPr="0076706E">
              <w:rPr>
                <w:sz w:val="22"/>
                <w:szCs w:val="22"/>
                <w:lang w:val="ga"/>
              </w:rPr>
              <w:t xml:space="preserve"> Pobail</w:t>
            </w:r>
          </w:p>
        </w:tc>
        <w:tc>
          <w:tcPr>
            <w:tcW w:w="1701" w:type="dxa"/>
          </w:tcPr>
          <w:p w14:paraId="3A1A8CB4" w14:textId="1DF595E5" w:rsidR="00DB3545" w:rsidRPr="0076706E" w:rsidRDefault="00DB3545" w:rsidP="0076706E">
            <w:pPr>
              <w:jc w:val="right"/>
              <w:rPr>
                <w:sz w:val="22"/>
                <w:szCs w:val="22"/>
              </w:rPr>
            </w:pPr>
            <w:r w:rsidRPr="0076706E">
              <w:rPr>
                <w:rFonts w:cs="Arial"/>
                <w:sz w:val="22"/>
                <w:szCs w:val="22"/>
                <w:lang w:val="ga"/>
              </w:rPr>
              <w:t>153</w:t>
            </w:r>
          </w:p>
        </w:tc>
        <w:tc>
          <w:tcPr>
            <w:tcW w:w="1418" w:type="dxa"/>
          </w:tcPr>
          <w:p w14:paraId="2794AF4F" w14:textId="570C1FFB" w:rsidR="00DB3545" w:rsidRPr="0076706E" w:rsidRDefault="00DB3545" w:rsidP="0076706E">
            <w:pPr>
              <w:jc w:val="right"/>
              <w:rPr>
                <w:sz w:val="22"/>
                <w:szCs w:val="22"/>
              </w:rPr>
            </w:pPr>
            <w:r w:rsidRPr="0076706E">
              <w:rPr>
                <w:sz w:val="22"/>
                <w:szCs w:val="22"/>
                <w:lang w:val="ga"/>
              </w:rPr>
              <w:t>10</w:t>
            </w:r>
          </w:p>
        </w:tc>
        <w:tc>
          <w:tcPr>
            <w:tcW w:w="1559" w:type="dxa"/>
          </w:tcPr>
          <w:p w14:paraId="324F5501" w14:textId="77777777" w:rsidR="00DB3545" w:rsidRPr="0076706E" w:rsidRDefault="00DB3545" w:rsidP="0076706E">
            <w:pPr>
              <w:jc w:val="right"/>
              <w:rPr>
                <w:rFonts w:cs="Calibri"/>
                <w:color w:val="000000"/>
                <w:sz w:val="22"/>
                <w:szCs w:val="22"/>
              </w:rPr>
            </w:pPr>
            <w:r w:rsidRPr="0076706E">
              <w:rPr>
                <w:rFonts w:cs="Calibri"/>
                <w:color w:val="000000"/>
                <w:sz w:val="22"/>
                <w:szCs w:val="22"/>
                <w:lang w:val="ga"/>
              </w:rPr>
              <w:t>6.5</w:t>
            </w:r>
          </w:p>
          <w:p w14:paraId="0E1632FC" w14:textId="6435080B" w:rsidR="00DB3545" w:rsidRPr="0076706E" w:rsidRDefault="00DB3545" w:rsidP="0076706E">
            <w:pPr>
              <w:jc w:val="right"/>
              <w:rPr>
                <w:sz w:val="22"/>
                <w:szCs w:val="22"/>
              </w:rPr>
            </w:pPr>
          </w:p>
        </w:tc>
        <w:tc>
          <w:tcPr>
            <w:tcW w:w="1701" w:type="dxa"/>
          </w:tcPr>
          <w:p w14:paraId="04AE9364" w14:textId="2048A763" w:rsidR="00DB3545" w:rsidRPr="0076706E" w:rsidRDefault="00DB3545" w:rsidP="0076706E">
            <w:pPr>
              <w:jc w:val="right"/>
              <w:rPr>
                <w:sz w:val="22"/>
                <w:szCs w:val="22"/>
              </w:rPr>
            </w:pPr>
            <w:r w:rsidRPr="0076706E">
              <w:rPr>
                <w:rFonts w:cs="Calibri"/>
                <w:color w:val="000000"/>
                <w:sz w:val="22"/>
                <w:szCs w:val="22"/>
                <w:lang w:val="ga"/>
              </w:rPr>
              <w:t>160</w:t>
            </w:r>
          </w:p>
        </w:tc>
        <w:tc>
          <w:tcPr>
            <w:tcW w:w="1559" w:type="dxa"/>
          </w:tcPr>
          <w:p w14:paraId="38590C64" w14:textId="1E4A3DBC" w:rsidR="00DB3545" w:rsidRPr="0076706E" w:rsidRDefault="00DB3545" w:rsidP="0076706E">
            <w:pPr>
              <w:jc w:val="right"/>
              <w:rPr>
                <w:sz w:val="22"/>
                <w:szCs w:val="22"/>
              </w:rPr>
            </w:pPr>
            <w:r w:rsidRPr="0076706E">
              <w:rPr>
                <w:rFonts w:cs="Calibri"/>
                <w:color w:val="000000"/>
                <w:sz w:val="22"/>
                <w:szCs w:val="22"/>
                <w:lang w:val="ga"/>
              </w:rPr>
              <w:t>13</w:t>
            </w:r>
          </w:p>
        </w:tc>
        <w:tc>
          <w:tcPr>
            <w:tcW w:w="1701" w:type="dxa"/>
          </w:tcPr>
          <w:p w14:paraId="4B3D207C" w14:textId="212F14B0" w:rsidR="00DB3545" w:rsidRPr="0076706E" w:rsidRDefault="00DB3545" w:rsidP="0076706E">
            <w:pPr>
              <w:jc w:val="right"/>
              <w:rPr>
                <w:sz w:val="22"/>
                <w:szCs w:val="22"/>
              </w:rPr>
            </w:pPr>
            <w:r w:rsidRPr="0076706E">
              <w:rPr>
                <w:rFonts w:cs="Calibri"/>
                <w:color w:val="000000"/>
                <w:sz w:val="22"/>
                <w:szCs w:val="22"/>
                <w:lang w:val="ga"/>
              </w:rPr>
              <w:t>8.1</w:t>
            </w:r>
          </w:p>
        </w:tc>
      </w:tr>
      <w:tr w:rsidR="00DB3545" w:rsidRPr="0076706E" w14:paraId="680BFD8A" w14:textId="77777777" w:rsidTr="00DA506D">
        <w:trPr>
          <w:jc w:val="center"/>
        </w:trPr>
        <w:tc>
          <w:tcPr>
            <w:tcW w:w="1985" w:type="dxa"/>
          </w:tcPr>
          <w:p w14:paraId="0A999CBA" w14:textId="5F1E5106" w:rsidR="00DB3545" w:rsidRPr="0076706E" w:rsidRDefault="00DB3545" w:rsidP="0076706E">
            <w:pPr>
              <w:rPr>
                <w:sz w:val="22"/>
                <w:szCs w:val="22"/>
              </w:rPr>
            </w:pPr>
            <w:r w:rsidRPr="0076706E">
              <w:rPr>
                <w:sz w:val="22"/>
                <w:szCs w:val="22"/>
                <w:lang w:val="ga"/>
              </w:rPr>
              <w:t xml:space="preserve">An Roinn Coimirce Sóisialaí </w:t>
            </w:r>
            <w:r w:rsidRPr="0076706E">
              <w:rPr>
                <w:b/>
                <w:bCs/>
                <w:sz w:val="22"/>
                <w:szCs w:val="22"/>
                <w:lang w:val="ga"/>
              </w:rPr>
              <w:t>(</w:t>
            </w:r>
            <w:r w:rsidR="008D5223">
              <w:rPr>
                <w:b/>
                <w:bCs/>
                <w:color w:val="000000"/>
                <w:sz w:val="22"/>
                <w:szCs w:val="22"/>
                <w:lang w:val="ga"/>
              </w:rPr>
              <w:t>c</w:t>
            </w:r>
            <w:r w:rsidRPr="0076706E">
              <w:rPr>
                <w:b/>
                <w:bCs/>
                <w:color w:val="000000"/>
                <w:sz w:val="22"/>
                <w:szCs w:val="22"/>
                <w:lang w:val="ga"/>
              </w:rPr>
              <w:t>omparáid leis a</w:t>
            </w:r>
            <w:r w:rsidR="004A69FA" w:rsidRPr="0076706E">
              <w:rPr>
                <w:b/>
                <w:bCs/>
                <w:color w:val="000000"/>
                <w:sz w:val="22"/>
                <w:szCs w:val="22"/>
                <w:lang w:val="ga"/>
              </w:rPr>
              <w:t xml:space="preserve">n </w:t>
            </w:r>
            <w:r w:rsidR="008D5223">
              <w:rPr>
                <w:b/>
                <w:bCs/>
                <w:color w:val="000000"/>
                <w:sz w:val="22"/>
                <w:szCs w:val="22"/>
                <w:lang w:val="ga"/>
              </w:rPr>
              <w:t xml:space="preserve">iar </w:t>
            </w:r>
            <w:r w:rsidR="004A69FA" w:rsidRPr="0076706E">
              <w:rPr>
                <w:b/>
                <w:bCs/>
                <w:color w:val="000000"/>
                <w:sz w:val="22"/>
                <w:szCs w:val="22"/>
                <w:lang w:val="ga"/>
              </w:rPr>
              <w:t>Roinn Gnóthaí Fostaíochta &amp;</w:t>
            </w:r>
            <w:r w:rsidRPr="0076706E">
              <w:rPr>
                <w:b/>
                <w:bCs/>
                <w:color w:val="000000"/>
                <w:sz w:val="22"/>
                <w:szCs w:val="22"/>
                <w:lang w:val="ga"/>
              </w:rPr>
              <w:t xml:space="preserve"> Coimirce Sóisialaí sa bhliain 2019. Féach </w:t>
            </w:r>
            <w:r w:rsidRPr="0076706E">
              <w:rPr>
                <w:b/>
                <w:bCs/>
                <w:sz w:val="22"/>
                <w:szCs w:val="22"/>
                <w:lang w:val="ga"/>
              </w:rPr>
              <w:t xml:space="preserve">Tábla 5 i </w:t>
            </w:r>
            <w:r w:rsidRPr="0076706E">
              <w:rPr>
                <w:b/>
                <w:bCs/>
                <w:color w:val="000000"/>
                <w:sz w:val="22"/>
                <w:szCs w:val="22"/>
                <w:lang w:val="ga"/>
              </w:rPr>
              <w:t>Rannán 2.2 den tuarascáil)</w:t>
            </w:r>
          </w:p>
        </w:tc>
        <w:tc>
          <w:tcPr>
            <w:tcW w:w="1701" w:type="dxa"/>
          </w:tcPr>
          <w:p w14:paraId="421E4557" w14:textId="44D49AB1" w:rsidR="00DB3545" w:rsidRPr="0076706E" w:rsidRDefault="00DB3545" w:rsidP="0076706E">
            <w:pPr>
              <w:jc w:val="right"/>
              <w:rPr>
                <w:sz w:val="22"/>
                <w:szCs w:val="22"/>
              </w:rPr>
            </w:pPr>
            <w:r w:rsidRPr="0076706E">
              <w:rPr>
                <w:rFonts w:cs="Arial"/>
                <w:sz w:val="22"/>
                <w:szCs w:val="22"/>
                <w:lang w:val="ga"/>
              </w:rPr>
              <w:t>6,642</w:t>
            </w:r>
          </w:p>
        </w:tc>
        <w:tc>
          <w:tcPr>
            <w:tcW w:w="1418" w:type="dxa"/>
          </w:tcPr>
          <w:p w14:paraId="1E56F62C" w14:textId="08C5FC1C" w:rsidR="00DB3545" w:rsidRPr="0076706E" w:rsidRDefault="00DB3545" w:rsidP="0076706E">
            <w:pPr>
              <w:jc w:val="right"/>
              <w:rPr>
                <w:sz w:val="22"/>
                <w:szCs w:val="22"/>
              </w:rPr>
            </w:pPr>
            <w:r w:rsidRPr="0076706E">
              <w:rPr>
                <w:rFonts w:cs="Arial"/>
                <w:sz w:val="22"/>
                <w:szCs w:val="22"/>
                <w:lang w:val="ga"/>
              </w:rPr>
              <w:t>462</w:t>
            </w:r>
          </w:p>
        </w:tc>
        <w:tc>
          <w:tcPr>
            <w:tcW w:w="1559" w:type="dxa"/>
          </w:tcPr>
          <w:p w14:paraId="092EA81D" w14:textId="0F7648CF" w:rsidR="00DB3545" w:rsidRPr="0076706E" w:rsidRDefault="00DB3545" w:rsidP="0076706E">
            <w:pPr>
              <w:jc w:val="right"/>
              <w:rPr>
                <w:sz w:val="22"/>
                <w:szCs w:val="22"/>
              </w:rPr>
            </w:pPr>
            <w:r w:rsidRPr="0076706E">
              <w:rPr>
                <w:rFonts w:cs="Arial"/>
                <w:sz w:val="22"/>
                <w:szCs w:val="22"/>
                <w:lang w:val="ga"/>
              </w:rPr>
              <w:t>7.0</w:t>
            </w:r>
          </w:p>
        </w:tc>
        <w:tc>
          <w:tcPr>
            <w:tcW w:w="1701" w:type="dxa"/>
          </w:tcPr>
          <w:p w14:paraId="5DF427DE" w14:textId="14AE3ACC" w:rsidR="00DB3545" w:rsidRPr="0076706E" w:rsidRDefault="00DB3545" w:rsidP="0076706E">
            <w:pPr>
              <w:jc w:val="right"/>
              <w:rPr>
                <w:sz w:val="22"/>
                <w:szCs w:val="22"/>
              </w:rPr>
            </w:pPr>
            <w:r w:rsidRPr="0076706E">
              <w:rPr>
                <w:rFonts w:cs="Calibri"/>
                <w:color w:val="000000"/>
                <w:sz w:val="22"/>
                <w:szCs w:val="22"/>
                <w:lang w:val="ga"/>
              </w:rPr>
              <w:t>6,715</w:t>
            </w:r>
          </w:p>
        </w:tc>
        <w:tc>
          <w:tcPr>
            <w:tcW w:w="1559" w:type="dxa"/>
          </w:tcPr>
          <w:p w14:paraId="7AAA467D" w14:textId="5B762627" w:rsidR="00DB3545" w:rsidRPr="0076706E" w:rsidRDefault="00DB3545" w:rsidP="0076706E">
            <w:pPr>
              <w:jc w:val="right"/>
              <w:rPr>
                <w:sz w:val="22"/>
                <w:szCs w:val="22"/>
              </w:rPr>
            </w:pPr>
            <w:r w:rsidRPr="0076706E">
              <w:rPr>
                <w:rFonts w:cs="Calibri"/>
                <w:color w:val="000000"/>
                <w:sz w:val="22"/>
                <w:szCs w:val="22"/>
                <w:lang w:val="ga"/>
              </w:rPr>
              <w:t>386</w:t>
            </w:r>
          </w:p>
        </w:tc>
        <w:tc>
          <w:tcPr>
            <w:tcW w:w="1701" w:type="dxa"/>
          </w:tcPr>
          <w:p w14:paraId="715F1741" w14:textId="5EA28DF1" w:rsidR="00DB3545" w:rsidRPr="0076706E" w:rsidRDefault="00DB3545" w:rsidP="0076706E">
            <w:pPr>
              <w:jc w:val="right"/>
              <w:rPr>
                <w:sz w:val="22"/>
                <w:szCs w:val="22"/>
              </w:rPr>
            </w:pPr>
            <w:r w:rsidRPr="0076706E">
              <w:rPr>
                <w:rFonts w:cs="Calibri"/>
                <w:color w:val="000000"/>
                <w:sz w:val="22"/>
                <w:szCs w:val="22"/>
                <w:lang w:val="ga"/>
              </w:rPr>
              <w:t>5.7</w:t>
            </w:r>
          </w:p>
        </w:tc>
      </w:tr>
      <w:tr w:rsidR="00DB3545" w:rsidRPr="0076706E" w14:paraId="1B668BDC" w14:textId="77777777" w:rsidTr="00DA506D">
        <w:trPr>
          <w:jc w:val="center"/>
        </w:trPr>
        <w:tc>
          <w:tcPr>
            <w:tcW w:w="1985" w:type="dxa"/>
          </w:tcPr>
          <w:p w14:paraId="68A3F090" w14:textId="0CE3AC66" w:rsidR="00DB3545" w:rsidRPr="003C4D0B" w:rsidRDefault="00DB3545" w:rsidP="0076706E">
            <w:pPr>
              <w:spacing w:after="0"/>
              <w:rPr>
                <w:sz w:val="22"/>
                <w:szCs w:val="22"/>
              </w:rPr>
            </w:pPr>
            <w:r w:rsidRPr="003C4D0B">
              <w:rPr>
                <w:sz w:val="22"/>
                <w:szCs w:val="22"/>
                <w:lang w:val="ga"/>
              </w:rPr>
              <w:t>An Roinn Comhshao</w:t>
            </w:r>
            <w:r w:rsidR="004A69FA" w:rsidRPr="003C4D0B">
              <w:rPr>
                <w:sz w:val="22"/>
                <w:szCs w:val="22"/>
                <w:lang w:val="ga"/>
              </w:rPr>
              <w:t>il, Aeráide &amp;</w:t>
            </w:r>
            <w:r w:rsidRPr="003C4D0B">
              <w:rPr>
                <w:sz w:val="22"/>
                <w:szCs w:val="22"/>
                <w:lang w:val="ga"/>
              </w:rPr>
              <w:t xml:space="preserve"> Cumarsáide</w:t>
            </w:r>
          </w:p>
          <w:p w14:paraId="04C0C4A5" w14:textId="5DF775AA" w:rsidR="00DB3545" w:rsidRPr="0076706E" w:rsidRDefault="00927185" w:rsidP="0076706E">
            <w:pPr>
              <w:rPr>
                <w:sz w:val="22"/>
                <w:szCs w:val="22"/>
              </w:rPr>
            </w:pPr>
            <w:r w:rsidRPr="003C4D0B">
              <w:rPr>
                <w:b/>
                <w:bCs/>
                <w:color w:val="000000"/>
                <w:sz w:val="22"/>
                <w:szCs w:val="22"/>
                <w:lang w:val="ga"/>
              </w:rPr>
              <w:t xml:space="preserve">(comparáid leis an </w:t>
            </w:r>
            <w:r w:rsidR="008D5223" w:rsidRPr="003C4D0B">
              <w:rPr>
                <w:b/>
                <w:bCs/>
                <w:color w:val="000000"/>
                <w:sz w:val="22"/>
                <w:szCs w:val="22"/>
                <w:lang w:val="ga"/>
              </w:rPr>
              <w:t xml:space="preserve">iar </w:t>
            </w:r>
            <w:r w:rsidRPr="003C4D0B">
              <w:rPr>
                <w:b/>
                <w:bCs/>
                <w:color w:val="000000"/>
                <w:sz w:val="22"/>
                <w:szCs w:val="22"/>
                <w:lang w:val="ga"/>
              </w:rPr>
              <w:t xml:space="preserve">Roinn </w:t>
            </w:r>
            <w:r w:rsidRPr="003C4D0B">
              <w:rPr>
                <w:b/>
                <w:bCs/>
                <w:color w:val="000000"/>
                <w:sz w:val="22"/>
                <w:szCs w:val="22"/>
                <w:lang w:val="ga"/>
              </w:rPr>
              <w:lastRenderedPageBreak/>
              <w:t>Cumarsáide, Gní</w:t>
            </w:r>
            <w:r w:rsidR="004A69FA" w:rsidRPr="003C4D0B">
              <w:rPr>
                <w:b/>
                <w:bCs/>
                <w:color w:val="000000"/>
                <w:sz w:val="22"/>
                <w:szCs w:val="22"/>
                <w:lang w:val="ga"/>
              </w:rPr>
              <w:t>omhaithe ar son na hAeráide &amp;</w:t>
            </w:r>
            <w:r w:rsidRPr="003C4D0B">
              <w:rPr>
                <w:b/>
                <w:bCs/>
                <w:color w:val="000000"/>
                <w:sz w:val="22"/>
                <w:szCs w:val="22"/>
                <w:lang w:val="ga"/>
              </w:rPr>
              <w:t xml:space="preserve"> Comhshaoil sa bhliain 2019. Féach Tábla 5 i Rannán 2.2 den tuarascáil chun tuilleadh faisnéise a fháil)</w:t>
            </w:r>
          </w:p>
        </w:tc>
        <w:tc>
          <w:tcPr>
            <w:tcW w:w="1701" w:type="dxa"/>
          </w:tcPr>
          <w:p w14:paraId="72448E75" w14:textId="66C714B8" w:rsidR="00DB3545" w:rsidRPr="0076706E" w:rsidRDefault="00DB3545" w:rsidP="0076706E">
            <w:pPr>
              <w:jc w:val="right"/>
              <w:rPr>
                <w:sz w:val="22"/>
                <w:szCs w:val="22"/>
              </w:rPr>
            </w:pPr>
            <w:r w:rsidRPr="0076706E">
              <w:rPr>
                <w:rFonts w:cs="Arial"/>
                <w:sz w:val="22"/>
                <w:szCs w:val="22"/>
                <w:lang w:val="ga"/>
              </w:rPr>
              <w:lastRenderedPageBreak/>
              <w:t>399</w:t>
            </w:r>
          </w:p>
        </w:tc>
        <w:tc>
          <w:tcPr>
            <w:tcW w:w="1418" w:type="dxa"/>
          </w:tcPr>
          <w:p w14:paraId="4B1A1843" w14:textId="4C21E806" w:rsidR="00DB3545" w:rsidRPr="0076706E" w:rsidRDefault="00DB3545" w:rsidP="0076706E">
            <w:pPr>
              <w:jc w:val="right"/>
              <w:rPr>
                <w:sz w:val="22"/>
                <w:szCs w:val="22"/>
              </w:rPr>
            </w:pPr>
            <w:r w:rsidRPr="0076706E">
              <w:rPr>
                <w:rFonts w:cs="Arial"/>
                <w:sz w:val="22"/>
                <w:szCs w:val="22"/>
                <w:lang w:val="ga"/>
              </w:rPr>
              <w:t>15</w:t>
            </w:r>
          </w:p>
        </w:tc>
        <w:tc>
          <w:tcPr>
            <w:tcW w:w="1559" w:type="dxa"/>
          </w:tcPr>
          <w:p w14:paraId="4321A29F" w14:textId="6F4135A2" w:rsidR="00DB3545" w:rsidRPr="0076706E" w:rsidRDefault="00DB3545" w:rsidP="0076706E">
            <w:pPr>
              <w:jc w:val="right"/>
              <w:rPr>
                <w:sz w:val="22"/>
                <w:szCs w:val="22"/>
              </w:rPr>
            </w:pPr>
            <w:r w:rsidRPr="0076706E">
              <w:rPr>
                <w:rFonts w:cs="Arial"/>
                <w:sz w:val="22"/>
                <w:szCs w:val="22"/>
                <w:lang w:val="ga"/>
              </w:rPr>
              <w:t>3.8</w:t>
            </w:r>
          </w:p>
        </w:tc>
        <w:tc>
          <w:tcPr>
            <w:tcW w:w="1701" w:type="dxa"/>
          </w:tcPr>
          <w:p w14:paraId="7C689742" w14:textId="46AC1473" w:rsidR="00DB3545" w:rsidRPr="0076706E" w:rsidRDefault="00DB3545" w:rsidP="0076706E">
            <w:pPr>
              <w:jc w:val="right"/>
              <w:rPr>
                <w:rFonts w:cs="Arial"/>
                <w:sz w:val="22"/>
                <w:szCs w:val="22"/>
              </w:rPr>
            </w:pPr>
            <w:r w:rsidRPr="0076706E">
              <w:rPr>
                <w:rFonts w:cs="Arial"/>
                <w:sz w:val="22"/>
                <w:szCs w:val="22"/>
                <w:lang w:val="ga"/>
              </w:rPr>
              <w:t>411</w:t>
            </w:r>
          </w:p>
        </w:tc>
        <w:tc>
          <w:tcPr>
            <w:tcW w:w="1559" w:type="dxa"/>
          </w:tcPr>
          <w:p w14:paraId="537FB596" w14:textId="52995E09" w:rsidR="00DB3545" w:rsidRPr="0076706E" w:rsidRDefault="00DB3545" w:rsidP="0076706E">
            <w:pPr>
              <w:jc w:val="right"/>
              <w:rPr>
                <w:rFonts w:cs="Arial"/>
                <w:sz w:val="22"/>
                <w:szCs w:val="22"/>
              </w:rPr>
            </w:pPr>
            <w:r w:rsidRPr="0076706E">
              <w:rPr>
                <w:rFonts w:cs="Arial"/>
                <w:sz w:val="22"/>
                <w:szCs w:val="22"/>
                <w:lang w:val="ga"/>
              </w:rPr>
              <w:t>14</w:t>
            </w:r>
          </w:p>
        </w:tc>
        <w:tc>
          <w:tcPr>
            <w:tcW w:w="1701" w:type="dxa"/>
          </w:tcPr>
          <w:p w14:paraId="65662A02" w14:textId="60B96C70" w:rsidR="00DB3545" w:rsidRPr="0076706E" w:rsidRDefault="00DB3545" w:rsidP="0076706E">
            <w:pPr>
              <w:jc w:val="right"/>
              <w:rPr>
                <w:rFonts w:cs="Arial"/>
                <w:sz w:val="22"/>
                <w:szCs w:val="22"/>
              </w:rPr>
            </w:pPr>
            <w:r w:rsidRPr="0076706E">
              <w:rPr>
                <w:rFonts w:cs="Arial"/>
                <w:sz w:val="22"/>
                <w:szCs w:val="22"/>
                <w:lang w:val="ga"/>
              </w:rPr>
              <w:t>3.4</w:t>
            </w:r>
          </w:p>
        </w:tc>
      </w:tr>
      <w:tr w:rsidR="00DB3545" w:rsidRPr="0076706E" w14:paraId="005334E5" w14:textId="77777777" w:rsidTr="00DA506D">
        <w:trPr>
          <w:jc w:val="center"/>
        </w:trPr>
        <w:tc>
          <w:tcPr>
            <w:tcW w:w="1985" w:type="dxa"/>
          </w:tcPr>
          <w:p w14:paraId="0E918238" w14:textId="3771DD26" w:rsidR="00DB3545" w:rsidRPr="0076706E" w:rsidRDefault="00DB3545" w:rsidP="0076706E">
            <w:pPr>
              <w:rPr>
                <w:sz w:val="22"/>
                <w:szCs w:val="22"/>
              </w:rPr>
            </w:pPr>
            <w:r w:rsidRPr="0076706E">
              <w:rPr>
                <w:sz w:val="22"/>
                <w:szCs w:val="22"/>
                <w:lang w:val="ga"/>
              </w:rPr>
              <w:t>Roinn an Taoisigh</w:t>
            </w:r>
          </w:p>
        </w:tc>
        <w:tc>
          <w:tcPr>
            <w:tcW w:w="1701" w:type="dxa"/>
          </w:tcPr>
          <w:p w14:paraId="7F3D6466" w14:textId="03FC231B" w:rsidR="00DB3545" w:rsidRPr="0076706E" w:rsidRDefault="00DB3545" w:rsidP="0076706E">
            <w:pPr>
              <w:jc w:val="right"/>
              <w:rPr>
                <w:sz w:val="22"/>
                <w:szCs w:val="22"/>
              </w:rPr>
            </w:pPr>
            <w:r w:rsidRPr="0076706E">
              <w:rPr>
                <w:rFonts w:cs="Arial"/>
                <w:sz w:val="22"/>
                <w:szCs w:val="22"/>
                <w:lang w:val="ga"/>
              </w:rPr>
              <w:t>231</w:t>
            </w:r>
          </w:p>
        </w:tc>
        <w:tc>
          <w:tcPr>
            <w:tcW w:w="1418" w:type="dxa"/>
          </w:tcPr>
          <w:p w14:paraId="714196E3" w14:textId="1A794E7E" w:rsidR="00DB3545" w:rsidRPr="0076706E" w:rsidRDefault="00DB3545" w:rsidP="0076706E">
            <w:pPr>
              <w:jc w:val="right"/>
              <w:rPr>
                <w:sz w:val="22"/>
                <w:szCs w:val="22"/>
              </w:rPr>
            </w:pPr>
            <w:r w:rsidRPr="0076706E">
              <w:rPr>
                <w:rFonts w:cs="Arial"/>
                <w:sz w:val="22"/>
                <w:szCs w:val="22"/>
                <w:lang w:val="ga"/>
              </w:rPr>
              <w:t>10</w:t>
            </w:r>
          </w:p>
        </w:tc>
        <w:tc>
          <w:tcPr>
            <w:tcW w:w="1559" w:type="dxa"/>
          </w:tcPr>
          <w:p w14:paraId="7C4669CA" w14:textId="56B3EC22" w:rsidR="00DB3545" w:rsidRPr="0076706E" w:rsidRDefault="00DB3545" w:rsidP="0076706E">
            <w:pPr>
              <w:jc w:val="right"/>
              <w:rPr>
                <w:sz w:val="22"/>
                <w:szCs w:val="22"/>
              </w:rPr>
            </w:pPr>
            <w:r w:rsidRPr="0076706E">
              <w:rPr>
                <w:rFonts w:cs="Arial"/>
                <w:sz w:val="22"/>
                <w:szCs w:val="22"/>
                <w:lang w:val="ga"/>
              </w:rPr>
              <w:t>4.3</w:t>
            </w:r>
          </w:p>
        </w:tc>
        <w:tc>
          <w:tcPr>
            <w:tcW w:w="1701" w:type="dxa"/>
          </w:tcPr>
          <w:p w14:paraId="345556CE" w14:textId="1702D7C6" w:rsidR="00DB3545" w:rsidRPr="0076706E" w:rsidRDefault="00DB3545" w:rsidP="0076706E">
            <w:pPr>
              <w:jc w:val="right"/>
              <w:rPr>
                <w:rFonts w:cs="Arial"/>
                <w:sz w:val="22"/>
                <w:szCs w:val="22"/>
              </w:rPr>
            </w:pPr>
            <w:r w:rsidRPr="0076706E">
              <w:rPr>
                <w:rFonts w:cs="Arial"/>
                <w:sz w:val="22"/>
                <w:szCs w:val="22"/>
                <w:lang w:val="ga"/>
              </w:rPr>
              <w:t>240</w:t>
            </w:r>
          </w:p>
        </w:tc>
        <w:tc>
          <w:tcPr>
            <w:tcW w:w="1559" w:type="dxa"/>
          </w:tcPr>
          <w:p w14:paraId="48EFF061" w14:textId="631C7648" w:rsidR="00DB3545" w:rsidRPr="0076706E" w:rsidRDefault="00DB3545" w:rsidP="0076706E">
            <w:pPr>
              <w:jc w:val="right"/>
              <w:rPr>
                <w:rFonts w:cs="Arial"/>
                <w:sz w:val="22"/>
                <w:szCs w:val="22"/>
              </w:rPr>
            </w:pPr>
            <w:r w:rsidRPr="0076706E">
              <w:rPr>
                <w:rFonts w:cs="Arial"/>
                <w:sz w:val="22"/>
                <w:szCs w:val="22"/>
                <w:lang w:val="ga"/>
              </w:rPr>
              <w:t>8</w:t>
            </w:r>
          </w:p>
        </w:tc>
        <w:tc>
          <w:tcPr>
            <w:tcW w:w="1701" w:type="dxa"/>
          </w:tcPr>
          <w:p w14:paraId="37E5A762" w14:textId="55F2A091" w:rsidR="00DB3545" w:rsidRPr="0076706E" w:rsidRDefault="00DB3545" w:rsidP="0076706E">
            <w:pPr>
              <w:jc w:val="right"/>
              <w:rPr>
                <w:rFonts w:cs="Arial"/>
                <w:sz w:val="22"/>
                <w:szCs w:val="22"/>
              </w:rPr>
            </w:pPr>
            <w:r w:rsidRPr="0076706E">
              <w:rPr>
                <w:rFonts w:cs="Arial"/>
                <w:sz w:val="22"/>
                <w:szCs w:val="22"/>
                <w:lang w:val="ga"/>
              </w:rPr>
              <w:t>3.3</w:t>
            </w:r>
          </w:p>
        </w:tc>
      </w:tr>
      <w:tr w:rsidR="00DB3545" w:rsidRPr="0076706E" w14:paraId="4DAA1947" w14:textId="77777777" w:rsidTr="00DA506D">
        <w:trPr>
          <w:jc w:val="center"/>
        </w:trPr>
        <w:tc>
          <w:tcPr>
            <w:tcW w:w="1985" w:type="dxa"/>
          </w:tcPr>
          <w:p w14:paraId="78516691" w14:textId="4CB960BA" w:rsidR="00453320" w:rsidRPr="00CD5432" w:rsidRDefault="00DB3545" w:rsidP="0076706E">
            <w:pPr>
              <w:rPr>
                <w:b/>
                <w:bCs/>
                <w:color w:val="000000"/>
                <w:sz w:val="22"/>
                <w:szCs w:val="22"/>
                <w:lang w:val="ga"/>
              </w:rPr>
            </w:pPr>
            <w:r w:rsidRPr="0076706E">
              <w:rPr>
                <w:sz w:val="22"/>
                <w:szCs w:val="22"/>
                <w:lang w:val="ga"/>
              </w:rPr>
              <w:t>An</w:t>
            </w:r>
            <w:r w:rsidRPr="0076706E">
              <w:rPr>
                <w:b/>
                <w:bCs/>
                <w:sz w:val="22"/>
                <w:szCs w:val="22"/>
                <w:lang w:val="ga"/>
              </w:rPr>
              <w:t xml:space="preserve"> </w:t>
            </w:r>
            <w:r w:rsidRPr="0076706E">
              <w:rPr>
                <w:sz w:val="22"/>
                <w:szCs w:val="22"/>
                <w:lang w:val="ga"/>
              </w:rPr>
              <w:t xml:space="preserve">Roinn Turasóireachta, Cultúir, </w:t>
            </w:r>
            <w:r w:rsidR="004A69FA" w:rsidRPr="0076706E">
              <w:rPr>
                <w:sz w:val="22"/>
                <w:szCs w:val="22"/>
                <w:lang w:val="ga"/>
              </w:rPr>
              <w:t>Ealaíon, Gaeltachta, Spóirt &amp;</w:t>
            </w:r>
            <w:r w:rsidRPr="0076706E">
              <w:rPr>
                <w:sz w:val="22"/>
                <w:szCs w:val="22"/>
                <w:lang w:val="ga"/>
              </w:rPr>
              <w:t xml:space="preserve"> Meán</w:t>
            </w:r>
            <w:r w:rsidRPr="0076706E">
              <w:rPr>
                <w:b/>
                <w:bCs/>
                <w:sz w:val="22"/>
                <w:szCs w:val="22"/>
                <w:lang w:val="ga"/>
              </w:rPr>
              <w:t xml:space="preserve"> (</w:t>
            </w:r>
            <w:r w:rsidRPr="0076706E">
              <w:rPr>
                <w:b/>
                <w:bCs/>
                <w:color w:val="000000"/>
                <w:sz w:val="22"/>
                <w:szCs w:val="22"/>
                <w:lang w:val="ga"/>
              </w:rPr>
              <w:t>comparáid leis an</w:t>
            </w:r>
            <w:r w:rsidR="004A69FA" w:rsidRPr="0076706E">
              <w:rPr>
                <w:b/>
                <w:bCs/>
                <w:color w:val="000000"/>
                <w:sz w:val="22"/>
                <w:szCs w:val="22"/>
                <w:lang w:val="ga"/>
              </w:rPr>
              <w:t xml:space="preserve"> </w:t>
            </w:r>
            <w:r w:rsidR="008D5223">
              <w:rPr>
                <w:b/>
                <w:bCs/>
                <w:color w:val="000000"/>
                <w:sz w:val="22"/>
                <w:szCs w:val="22"/>
                <w:lang w:val="ga"/>
              </w:rPr>
              <w:t xml:space="preserve">iar </w:t>
            </w:r>
            <w:r w:rsidR="004A69FA" w:rsidRPr="0076706E">
              <w:rPr>
                <w:b/>
                <w:bCs/>
                <w:color w:val="000000"/>
                <w:sz w:val="22"/>
                <w:szCs w:val="22"/>
                <w:lang w:val="ga"/>
              </w:rPr>
              <w:t>Roinn Cultúir, Oidhreachta &amp;</w:t>
            </w:r>
            <w:r w:rsidRPr="0076706E">
              <w:rPr>
                <w:b/>
                <w:bCs/>
                <w:color w:val="000000"/>
                <w:sz w:val="22"/>
                <w:szCs w:val="22"/>
                <w:lang w:val="ga"/>
              </w:rPr>
              <w:t xml:space="preserve"> Gaeltachta agus leis an </w:t>
            </w:r>
            <w:r w:rsidR="008D5223">
              <w:rPr>
                <w:b/>
                <w:bCs/>
                <w:color w:val="000000"/>
                <w:sz w:val="22"/>
                <w:szCs w:val="22"/>
                <w:lang w:val="ga"/>
              </w:rPr>
              <w:t xml:space="preserve">iar </w:t>
            </w:r>
            <w:r w:rsidRPr="0076706E">
              <w:rPr>
                <w:b/>
                <w:bCs/>
                <w:color w:val="000000"/>
                <w:sz w:val="22"/>
                <w:szCs w:val="22"/>
                <w:lang w:val="ga"/>
              </w:rPr>
              <w:t>Ro</w:t>
            </w:r>
            <w:r w:rsidR="004A69FA" w:rsidRPr="0076706E">
              <w:rPr>
                <w:b/>
                <w:bCs/>
                <w:color w:val="000000"/>
                <w:sz w:val="22"/>
                <w:szCs w:val="22"/>
                <w:lang w:val="ga"/>
              </w:rPr>
              <w:t>inn Iompair, Turasóireachta &amp;</w:t>
            </w:r>
            <w:r w:rsidRPr="0076706E">
              <w:rPr>
                <w:b/>
                <w:bCs/>
                <w:color w:val="000000"/>
                <w:sz w:val="22"/>
                <w:szCs w:val="22"/>
                <w:lang w:val="ga"/>
              </w:rPr>
              <w:t xml:space="preserve"> Spóirt sa bhliain 2019.  Féach Tábla 5 i Rannán 2.2 den tuarascáil chun tuilleadh faisnéise a fháil)</w:t>
            </w:r>
          </w:p>
        </w:tc>
        <w:tc>
          <w:tcPr>
            <w:tcW w:w="1701" w:type="dxa"/>
          </w:tcPr>
          <w:p w14:paraId="65D8B804" w14:textId="1A966744" w:rsidR="00DB3545" w:rsidRPr="0076706E" w:rsidRDefault="00DB3545" w:rsidP="0076706E">
            <w:pPr>
              <w:jc w:val="right"/>
              <w:rPr>
                <w:sz w:val="22"/>
                <w:szCs w:val="22"/>
              </w:rPr>
            </w:pPr>
            <w:r w:rsidRPr="0076706E">
              <w:rPr>
                <w:rFonts w:cs="Arial"/>
                <w:sz w:val="22"/>
                <w:szCs w:val="22"/>
                <w:lang w:val="ga"/>
              </w:rPr>
              <w:t>682</w:t>
            </w:r>
          </w:p>
        </w:tc>
        <w:tc>
          <w:tcPr>
            <w:tcW w:w="1418" w:type="dxa"/>
          </w:tcPr>
          <w:p w14:paraId="46186EA9" w14:textId="6A5E568A" w:rsidR="00DB3545" w:rsidRPr="0076706E" w:rsidRDefault="00DB3545" w:rsidP="0076706E">
            <w:pPr>
              <w:jc w:val="right"/>
              <w:rPr>
                <w:sz w:val="22"/>
                <w:szCs w:val="22"/>
              </w:rPr>
            </w:pPr>
            <w:r w:rsidRPr="0076706E">
              <w:rPr>
                <w:rFonts w:cs="Arial"/>
                <w:sz w:val="22"/>
                <w:szCs w:val="22"/>
                <w:lang w:val="ga"/>
              </w:rPr>
              <w:t>26</w:t>
            </w:r>
          </w:p>
        </w:tc>
        <w:tc>
          <w:tcPr>
            <w:tcW w:w="1559" w:type="dxa"/>
          </w:tcPr>
          <w:p w14:paraId="325A10E1" w14:textId="4FED3418" w:rsidR="00DB3545" w:rsidRPr="0076706E" w:rsidRDefault="00DB3545" w:rsidP="0076706E">
            <w:pPr>
              <w:jc w:val="right"/>
              <w:rPr>
                <w:sz w:val="22"/>
                <w:szCs w:val="22"/>
              </w:rPr>
            </w:pPr>
            <w:r w:rsidRPr="0076706E">
              <w:rPr>
                <w:rFonts w:cs="Arial"/>
                <w:sz w:val="22"/>
                <w:szCs w:val="22"/>
                <w:lang w:val="ga"/>
              </w:rPr>
              <w:t>3.8</w:t>
            </w:r>
          </w:p>
        </w:tc>
        <w:tc>
          <w:tcPr>
            <w:tcW w:w="1701" w:type="dxa"/>
          </w:tcPr>
          <w:p w14:paraId="44464627" w14:textId="5806B08B" w:rsidR="00DB3545" w:rsidRPr="0076706E" w:rsidRDefault="00DB3545" w:rsidP="0076706E">
            <w:pPr>
              <w:jc w:val="right"/>
              <w:rPr>
                <w:rFonts w:cs="Arial"/>
                <w:sz w:val="22"/>
                <w:szCs w:val="22"/>
              </w:rPr>
            </w:pPr>
            <w:r w:rsidRPr="0076706E">
              <w:rPr>
                <w:rFonts w:cs="Arial"/>
                <w:sz w:val="22"/>
                <w:szCs w:val="22"/>
                <w:lang w:val="ga"/>
              </w:rPr>
              <w:t>355</w:t>
            </w:r>
          </w:p>
        </w:tc>
        <w:tc>
          <w:tcPr>
            <w:tcW w:w="1559" w:type="dxa"/>
          </w:tcPr>
          <w:p w14:paraId="56FE2BC5" w14:textId="13AFA47B" w:rsidR="00DB3545" w:rsidRPr="0076706E" w:rsidRDefault="00DB3545" w:rsidP="0076706E">
            <w:pPr>
              <w:jc w:val="right"/>
              <w:rPr>
                <w:rFonts w:cs="Arial"/>
                <w:sz w:val="22"/>
                <w:szCs w:val="22"/>
              </w:rPr>
            </w:pPr>
            <w:r w:rsidRPr="0076706E">
              <w:rPr>
                <w:rFonts w:cs="Arial"/>
                <w:sz w:val="22"/>
                <w:szCs w:val="22"/>
                <w:lang w:val="ga"/>
              </w:rPr>
              <w:t>34</w:t>
            </w:r>
          </w:p>
        </w:tc>
        <w:tc>
          <w:tcPr>
            <w:tcW w:w="1701" w:type="dxa"/>
          </w:tcPr>
          <w:p w14:paraId="6FE20A17" w14:textId="5445D04F" w:rsidR="00DB3545" w:rsidRPr="0076706E" w:rsidRDefault="00DB3545" w:rsidP="0076706E">
            <w:pPr>
              <w:jc w:val="right"/>
              <w:rPr>
                <w:rFonts w:cs="Arial"/>
                <w:sz w:val="22"/>
                <w:szCs w:val="22"/>
              </w:rPr>
            </w:pPr>
            <w:r w:rsidRPr="0076706E">
              <w:rPr>
                <w:rFonts w:cs="Arial"/>
                <w:sz w:val="22"/>
                <w:szCs w:val="22"/>
                <w:lang w:val="ga"/>
              </w:rPr>
              <w:t>9.6</w:t>
            </w:r>
          </w:p>
        </w:tc>
      </w:tr>
      <w:tr w:rsidR="00DB3545" w:rsidRPr="0076706E" w14:paraId="14C7E0A7" w14:textId="77777777" w:rsidTr="00DA506D">
        <w:trPr>
          <w:jc w:val="center"/>
        </w:trPr>
        <w:tc>
          <w:tcPr>
            <w:tcW w:w="1985" w:type="dxa"/>
          </w:tcPr>
          <w:p w14:paraId="48F1AF4E" w14:textId="54BA14B3" w:rsidR="00453320" w:rsidRPr="00453320" w:rsidRDefault="00DB3545" w:rsidP="0076706E">
            <w:pPr>
              <w:rPr>
                <w:b/>
                <w:bCs/>
                <w:color w:val="000000"/>
                <w:sz w:val="22"/>
                <w:szCs w:val="22"/>
                <w:lang w:val="ga"/>
              </w:rPr>
            </w:pPr>
            <w:r w:rsidRPr="003C4D0B">
              <w:rPr>
                <w:sz w:val="22"/>
                <w:szCs w:val="22"/>
                <w:lang w:val="ga"/>
              </w:rPr>
              <w:t xml:space="preserve">An Roinn Iompair </w:t>
            </w:r>
            <w:r w:rsidRPr="003C4D0B">
              <w:rPr>
                <w:b/>
                <w:bCs/>
                <w:sz w:val="22"/>
                <w:szCs w:val="22"/>
                <w:lang w:val="ga"/>
              </w:rPr>
              <w:t xml:space="preserve">(comparáid leis an </w:t>
            </w:r>
            <w:r w:rsidR="008D5223" w:rsidRPr="003C4D0B">
              <w:rPr>
                <w:b/>
                <w:bCs/>
                <w:sz w:val="22"/>
                <w:szCs w:val="22"/>
                <w:lang w:val="ga"/>
              </w:rPr>
              <w:t xml:space="preserve">iar </w:t>
            </w:r>
            <w:r w:rsidRPr="003C4D0B">
              <w:rPr>
                <w:b/>
                <w:bCs/>
                <w:sz w:val="22"/>
                <w:szCs w:val="22"/>
                <w:lang w:val="ga"/>
              </w:rPr>
              <w:t>Ro</w:t>
            </w:r>
            <w:r w:rsidR="004A69FA" w:rsidRPr="003C4D0B">
              <w:rPr>
                <w:b/>
                <w:bCs/>
                <w:sz w:val="22"/>
                <w:szCs w:val="22"/>
                <w:lang w:val="ga"/>
              </w:rPr>
              <w:t>inn Iompair, Turasóireachta &amp;</w:t>
            </w:r>
            <w:r w:rsidRPr="003C4D0B">
              <w:rPr>
                <w:b/>
                <w:bCs/>
                <w:sz w:val="22"/>
                <w:szCs w:val="22"/>
                <w:lang w:val="ga"/>
              </w:rPr>
              <w:t xml:space="preserve"> Spóirt sa bhliain 2019.</w:t>
            </w:r>
            <w:r w:rsidRPr="003C4D0B">
              <w:rPr>
                <w:b/>
                <w:bCs/>
                <w:color w:val="000000"/>
                <w:sz w:val="22"/>
                <w:szCs w:val="22"/>
                <w:lang w:val="ga"/>
              </w:rPr>
              <w:t xml:space="preserve"> Féach Tábla 5 i Rannán 2.2 den tuarascáil chun </w:t>
            </w:r>
            <w:r w:rsidRPr="003C4D0B">
              <w:rPr>
                <w:b/>
                <w:bCs/>
                <w:color w:val="000000"/>
                <w:sz w:val="22"/>
                <w:szCs w:val="22"/>
                <w:lang w:val="ga"/>
              </w:rPr>
              <w:lastRenderedPageBreak/>
              <w:t>tuilleadh faisnéise a fháil)</w:t>
            </w:r>
          </w:p>
        </w:tc>
        <w:tc>
          <w:tcPr>
            <w:tcW w:w="1701" w:type="dxa"/>
          </w:tcPr>
          <w:p w14:paraId="7ADF14EE" w14:textId="1CEF9630" w:rsidR="00DB3545" w:rsidRPr="0076706E" w:rsidRDefault="00DB3545" w:rsidP="0076706E">
            <w:pPr>
              <w:jc w:val="right"/>
              <w:rPr>
                <w:sz w:val="22"/>
                <w:szCs w:val="22"/>
              </w:rPr>
            </w:pPr>
            <w:r w:rsidRPr="0076706E">
              <w:rPr>
                <w:rFonts w:cs="Arial"/>
                <w:sz w:val="22"/>
                <w:szCs w:val="22"/>
                <w:lang w:val="ga"/>
              </w:rPr>
              <w:lastRenderedPageBreak/>
              <w:t>608</w:t>
            </w:r>
          </w:p>
        </w:tc>
        <w:tc>
          <w:tcPr>
            <w:tcW w:w="1418" w:type="dxa"/>
          </w:tcPr>
          <w:p w14:paraId="5B32E73E" w14:textId="43FCFA57" w:rsidR="00DB3545" w:rsidRPr="0076706E" w:rsidRDefault="00DB3545" w:rsidP="0076706E">
            <w:pPr>
              <w:jc w:val="right"/>
              <w:rPr>
                <w:sz w:val="22"/>
                <w:szCs w:val="22"/>
              </w:rPr>
            </w:pPr>
            <w:r w:rsidRPr="0076706E">
              <w:rPr>
                <w:rFonts w:cs="Arial"/>
                <w:sz w:val="22"/>
                <w:szCs w:val="22"/>
                <w:lang w:val="ga"/>
              </w:rPr>
              <w:t>24</w:t>
            </w:r>
          </w:p>
        </w:tc>
        <w:tc>
          <w:tcPr>
            <w:tcW w:w="1559" w:type="dxa"/>
          </w:tcPr>
          <w:p w14:paraId="4ADE2E3C" w14:textId="755A6919" w:rsidR="00DB3545" w:rsidRPr="0076706E" w:rsidRDefault="00DB3545" w:rsidP="0076706E">
            <w:pPr>
              <w:jc w:val="right"/>
              <w:rPr>
                <w:sz w:val="22"/>
                <w:szCs w:val="22"/>
              </w:rPr>
            </w:pPr>
            <w:r w:rsidRPr="0076706E">
              <w:rPr>
                <w:rFonts w:cs="Arial"/>
                <w:sz w:val="22"/>
                <w:szCs w:val="22"/>
                <w:lang w:val="ga"/>
              </w:rPr>
              <w:t>3.9</w:t>
            </w:r>
          </w:p>
        </w:tc>
        <w:tc>
          <w:tcPr>
            <w:tcW w:w="1701" w:type="dxa"/>
          </w:tcPr>
          <w:p w14:paraId="48A07F2D" w14:textId="1555476F" w:rsidR="00DB3545" w:rsidRPr="0076706E" w:rsidRDefault="00DB3545" w:rsidP="0076706E">
            <w:pPr>
              <w:jc w:val="right"/>
              <w:rPr>
                <w:sz w:val="22"/>
                <w:szCs w:val="22"/>
              </w:rPr>
            </w:pPr>
            <w:r w:rsidRPr="0076706E">
              <w:rPr>
                <w:rFonts w:cs="Calibri"/>
                <w:color w:val="000000"/>
                <w:sz w:val="22"/>
                <w:szCs w:val="22"/>
                <w:lang w:val="ga"/>
              </w:rPr>
              <w:t>557</w:t>
            </w:r>
          </w:p>
        </w:tc>
        <w:tc>
          <w:tcPr>
            <w:tcW w:w="1559" w:type="dxa"/>
          </w:tcPr>
          <w:p w14:paraId="503BB0D9" w14:textId="03A233E9" w:rsidR="00DB3545" w:rsidRPr="0076706E" w:rsidRDefault="00DB3545" w:rsidP="0076706E">
            <w:pPr>
              <w:jc w:val="right"/>
              <w:rPr>
                <w:sz w:val="22"/>
                <w:szCs w:val="22"/>
              </w:rPr>
            </w:pPr>
            <w:r w:rsidRPr="0076706E">
              <w:rPr>
                <w:rFonts w:cs="Calibri"/>
                <w:color w:val="000000"/>
                <w:sz w:val="22"/>
                <w:szCs w:val="22"/>
                <w:lang w:val="ga"/>
              </w:rPr>
              <w:t>17</w:t>
            </w:r>
          </w:p>
        </w:tc>
        <w:tc>
          <w:tcPr>
            <w:tcW w:w="1701" w:type="dxa"/>
          </w:tcPr>
          <w:p w14:paraId="1CFC43F5" w14:textId="00AE292C" w:rsidR="00DB3545" w:rsidRPr="0076706E" w:rsidRDefault="00DB3545" w:rsidP="0076706E">
            <w:pPr>
              <w:jc w:val="right"/>
              <w:rPr>
                <w:sz w:val="22"/>
                <w:szCs w:val="22"/>
              </w:rPr>
            </w:pPr>
            <w:r w:rsidRPr="0076706E">
              <w:rPr>
                <w:rFonts w:cs="Calibri"/>
                <w:color w:val="000000"/>
                <w:sz w:val="22"/>
                <w:szCs w:val="22"/>
                <w:lang w:val="ga"/>
              </w:rPr>
              <w:t>3.1</w:t>
            </w:r>
          </w:p>
        </w:tc>
      </w:tr>
      <w:tr w:rsidR="00DB3545" w:rsidRPr="0076706E" w14:paraId="22D7EA1F" w14:textId="77777777" w:rsidTr="00DA506D">
        <w:trPr>
          <w:jc w:val="center"/>
        </w:trPr>
        <w:tc>
          <w:tcPr>
            <w:tcW w:w="1985" w:type="dxa"/>
          </w:tcPr>
          <w:p w14:paraId="1DC325C0" w14:textId="68C5B34A" w:rsidR="00453320" w:rsidRPr="00453320" w:rsidRDefault="00DB3545" w:rsidP="0076706E">
            <w:pPr>
              <w:rPr>
                <w:sz w:val="22"/>
                <w:szCs w:val="22"/>
                <w:lang w:val="ga"/>
              </w:rPr>
            </w:pPr>
            <w:r w:rsidRPr="0076706E">
              <w:rPr>
                <w:sz w:val="22"/>
                <w:szCs w:val="22"/>
                <w:lang w:val="ga"/>
              </w:rPr>
              <w:t>Cigireacht an Gharda Síochána</w:t>
            </w:r>
          </w:p>
        </w:tc>
        <w:tc>
          <w:tcPr>
            <w:tcW w:w="1701" w:type="dxa"/>
          </w:tcPr>
          <w:p w14:paraId="628BFAC8" w14:textId="78B3E699" w:rsidR="00DB3545" w:rsidRPr="0076706E" w:rsidRDefault="00DB3545" w:rsidP="0076706E">
            <w:pPr>
              <w:jc w:val="right"/>
              <w:rPr>
                <w:sz w:val="22"/>
                <w:szCs w:val="22"/>
              </w:rPr>
            </w:pPr>
            <w:r w:rsidRPr="0076706E">
              <w:rPr>
                <w:sz w:val="22"/>
                <w:szCs w:val="22"/>
                <w:lang w:val="ga"/>
              </w:rPr>
              <w:t>11</w:t>
            </w:r>
          </w:p>
        </w:tc>
        <w:tc>
          <w:tcPr>
            <w:tcW w:w="1418" w:type="dxa"/>
          </w:tcPr>
          <w:p w14:paraId="2F20C82A" w14:textId="3E505513" w:rsidR="00DB3545" w:rsidRPr="0076706E" w:rsidRDefault="00DB3545" w:rsidP="0076706E">
            <w:pPr>
              <w:jc w:val="right"/>
              <w:rPr>
                <w:sz w:val="22"/>
                <w:szCs w:val="22"/>
              </w:rPr>
            </w:pPr>
            <w:r w:rsidRPr="0076706E">
              <w:rPr>
                <w:sz w:val="22"/>
                <w:szCs w:val="22"/>
                <w:lang w:val="ga"/>
              </w:rPr>
              <w:t>0</w:t>
            </w:r>
          </w:p>
        </w:tc>
        <w:tc>
          <w:tcPr>
            <w:tcW w:w="1559" w:type="dxa"/>
          </w:tcPr>
          <w:p w14:paraId="17ABB041" w14:textId="19793AD4" w:rsidR="00DB3545" w:rsidRPr="0076706E" w:rsidRDefault="00DB3545" w:rsidP="0076706E">
            <w:pPr>
              <w:jc w:val="right"/>
              <w:rPr>
                <w:sz w:val="22"/>
                <w:szCs w:val="22"/>
              </w:rPr>
            </w:pPr>
            <w:r w:rsidRPr="0076706E">
              <w:rPr>
                <w:sz w:val="22"/>
                <w:szCs w:val="22"/>
                <w:lang w:val="ga"/>
              </w:rPr>
              <w:t>0.0</w:t>
            </w:r>
          </w:p>
        </w:tc>
        <w:tc>
          <w:tcPr>
            <w:tcW w:w="1701" w:type="dxa"/>
          </w:tcPr>
          <w:p w14:paraId="30955B8C" w14:textId="07031AD5" w:rsidR="00DB3545" w:rsidRPr="0076706E" w:rsidRDefault="00DB3545" w:rsidP="0076706E">
            <w:pPr>
              <w:jc w:val="right"/>
              <w:rPr>
                <w:sz w:val="22"/>
                <w:szCs w:val="22"/>
              </w:rPr>
            </w:pPr>
            <w:r w:rsidRPr="0076706E">
              <w:rPr>
                <w:rFonts w:cs="Calibri"/>
                <w:color w:val="000000"/>
                <w:sz w:val="22"/>
                <w:szCs w:val="22"/>
                <w:lang w:val="ga"/>
              </w:rPr>
              <w:t>12</w:t>
            </w:r>
          </w:p>
        </w:tc>
        <w:tc>
          <w:tcPr>
            <w:tcW w:w="1559" w:type="dxa"/>
          </w:tcPr>
          <w:p w14:paraId="6CE5CA98" w14:textId="1D2921A4" w:rsidR="00DB3545" w:rsidRPr="0076706E" w:rsidRDefault="00DB3545" w:rsidP="0076706E">
            <w:pPr>
              <w:jc w:val="right"/>
              <w:rPr>
                <w:sz w:val="22"/>
                <w:szCs w:val="22"/>
              </w:rPr>
            </w:pPr>
            <w:r w:rsidRPr="0076706E">
              <w:rPr>
                <w:rFonts w:cs="Calibri"/>
                <w:color w:val="000000"/>
                <w:sz w:val="22"/>
                <w:szCs w:val="22"/>
                <w:lang w:val="ga"/>
              </w:rPr>
              <w:t>0</w:t>
            </w:r>
          </w:p>
        </w:tc>
        <w:tc>
          <w:tcPr>
            <w:tcW w:w="1701" w:type="dxa"/>
          </w:tcPr>
          <w:p w14:paraId="469A2706" w14:textId="4DFC5643" w:rsidR="00DB3545" w:rsidRPr="0076706E" w:rsidRDefault="00DB3545" w:rsidP="0076706E">
            <w:pPr>
              <w:jc w:val="right"/>
              <w:rPr>
                <w:sz w:val="22"/>
                <w:szCs w:val="22"/>
              </w:rPr>
            </w:pPr>
            <w:r w:rsidRPr="0076706E">
              <w:rPr>
                <w:rFonts w:cs="Calibri"/>
                <w:color w:val="000000"/>
                <w:sz w:val="22"/>
                <w:szCs w:val="22"/>
                <w:lang w:val="ga"/>
              </w:rPr>
              <w:t>0.0</w:t>
            </w:r>
          </w:p>
        </w:tc>
      </w:tr>
      <w:tr w:rsidR="00DB3545" w:rsidRPr="0076706E" w14:paraId="217E9A59" w14:textId="77777777" w:rsidTr="00DA506D">
        <w:trPr>
          <w:jc w:val="center"/>
        </w:trPr>
        <w:tc>
          <w:tcPr>
            <w:tcW w:w="1985" w:type="dxa"/>
          </w:tcPr>
          <w:p w14:paraId="78A85E43" w14:textId="0EF09FCE" w:rsidR="00453320" w:rsidRPr="00453320" w:rsidRDefault="00DB3545" w:rsidP="0076706E">
            <w:pPr>
              <w:rPr>
                <w:sz w:val="22"/>
                <w:szCs w:val="22"/>
                <w:lang w:val="ga"/>
              </w:rPr>
            </w:pPr>
            <w:r w:rsidRPr="0076706E">
              <w:rPr>
                <w:sz w:val="22"/>
                <w:szCs w:val="22"/>
                <w:lang w:val="ga"/>
              </w:rPr>
              <w:t>Coimisiún Ombudsman an Gharda Síochána</w:t>
            </w:r>
          </w:p>
        </w:tc>
        <w:tc>
          <w:tcPr>
            <w:tcW w:w="1701" w:type="dxa"/>
          </w:tcPr>
          <w:p w14:paraId="6E351677" w14:textId="28A264C8" w:rsidR="00DB3545" w:rsidRPr="0076706E" w:rsidRDefault="00DB3545" w:rsidP="0076706E">
            <w:pPr>
              <w:jc w:val="right"/>
              <w:rPr>
                <w:sz w:val="22"/>
                <w:szCs w:val="22"/>
              </w:rPr>
            </w:pPr>
            <w:r w:rsidRPr="0076706E">
              <w:rPr>
                <w:sz w:val="22"/>
                <w:szCs w:val="22"/>
                <w:lang w:val="ga"/>
              </w:rPr>
              <w:t>127</w:t>
            </w:r>
          </w:p>
        </w:tc>
        <w:tc>
          <w:tcPr>
            <w:tcW w:w="1418" w:type="dxa"/>
          </w:tcPr>
          <w:p w14:paraId="05ABC341" w14:textId="2ADC9C23" w:rsidR="00DB3545" w:rsidRPr="0076706E" w:rsidRDefault="00DB3545" w:rsidP="0076706E">
            <w:pPr>
              <w:jc w:val="right"/>
              <w:rPr>
                <w:sz w:val="22"/>
                <w:szCs w:val="22"/>
              </w:rPr>
            </w:pPr>
            <w:r w:rsidRPr="0076706E">
              <w:rPr>
                <w:sz w:val="22"/>
                <w:szCs w:val="22"/>
                <w:lang w:val="ga"/>
              </w:rPr>
              <w:t>8</w:t>
            </w:r>
          </w:p>
        </w:tc>
        <w:tc>
          <w:tcPr>
            <w:tcW w:w="1559" w:type="dxa"/>
          </w:tcPr>
          <w:p w14:paraId="296E3702" w14:textId="5AD2A790" w:rsidR="00DB3545" w:rsidRPr="0076706E" w:rsidRDefault="00DB3545" w:rsidP="0076706E">
            <w:pPr>
              <w:jc w:val="right"/>
              <w:rPr>
                <w:sz w:val="22"/>
                <w:szCs w:val="22"/>
              </w:rPr>
            </w:pPr>
            <w:r w:rsidRPr="0076706E">
              <w:rPr>
                <w:sz w:val="22"/>
                <w:szCs w:val="22"/>
                <w:lang w:val="ga"/>
              </w:rPr>
              <w:t>6.3</w:t>
            </w:r>
          </w:p>
        </w:tc>
        <w:tc>
          <w:tcPr>
            <w:tcW w:w="1701" w:type="dxa"/>
          </w:tcPr>
          <w:p w14:paraId="04410984" w14:textId="64861F54" w:rsidR="00DB3545" w:rsidRPr="0076706E" w:rsidRDefault="00DB3545" w:rsidP="0076706E">
            <w:pPr>
              <w:jc w:val="right"/>
              <w:rPr>
                <w:sz w:val="22"/>
                <w:szCs w:val="22"/>
              </w:rPr>
            </w:pPr>
            <w:r w:rsidRPr="0076706E">
              <w:rPr>
                <w:rFonts w:cs="Calibri"/>
                <w:color w:val="000000"/>
                <w:sz w:val="22"/>
                <w:szCs w:val="22"/>
                <w:lang w:val="ga"/>
              </w:rPr>
              <w:t>127</w:t>
            </w:r>
          </w:p>
        </w:tc>
        <w:tc>
          <w:tcPr>
            <w:tcW w:w="1559" w:type="dxa"/>
          </w:tcPr>
          <w:p w14:paraId="4E16D2DC" w14:textId="086CD54D" w:rsidR="00DB3545" w:rsidRPr="0076706E" w:rsidRDefault="00DB3545" w:rsidP="0076706E">
            <w:pPr>
              <w:jc w:val="right"/>
              <w:rPr>
                <w:sz w:val="22"/>
                <w:szCs w:val="22"/>
              </w:rPr>
            </w:pPr>
            <w:r w:rsidRPr="0076706E">
              <w:rPr>
                <w:rFonts w:cs="Calibri"/>
                <w:color w:val="000000"/>
                <w:sz w:val="22"/>
                <w:szCs w:val="22"/>
                <w:lang w:val="ga"/>
              </w:rPr>
              <w:t>9</w:t>
            </w:r>
          </w:p>
        </w:tc>
        <w:tc>
          <w:tcPr>
            <w:tcW w:w="1701" w:type="dxa"/>
          </w:tcPr>
          <w:p w14:paraId="5CA42DD1" w14:textId="523FA125" w:rsidR="00DB3545" w:rsidRPr="0076706E" w:rsidRDefault="00DB3545" w:rsidP="0076706E">
            <w:pPr>
              <w:jc w:val="right"/>
              <w:rPr>
                <w:sz w:val="22"/>
                <w:szCs w:val="22"/>
              </w:rPr>
            </w:pPr>
            <w:r w:rsidRPr="0076706E">
              <w:rPr>
                <w:rFonts w:cs="Calibri"/>
                <w:color w:val="000000"/>
                <w:sz w:val="22"/>
                <w:szCs w:val="22"/>
                <w:lang w:val="ga"/>
              </w:rPr>
              <w:t>7.1</w:t>
            </w:r>
          </w:p>
        </w:tc>
      </w:tr>
      <w:tr w:rsidR="00DB3545" w:rsidRPr="0076706E" w14:paraId="474ABA4D" w14:textId="77777777" w:rsidTr="00DA506D">
        <w:trPr>
          <w:jc w:val="center"/>
        </w:trPr>
        <w:tc>
          <w:tcPr>
            <w:tcW w:w="1985" w:type="dxa"/>
          </w:tcPr>
          <w:p w14:paraId="6BAC01B6" w14:textId="55109A32" w:rsidR="00DB3545" w:rsidRPr="0076706E" w:rsidRDefault="00DB3545" w:rsidP="0076706E">
            <w:pPr>
              <w:rPr>
                <w:sz w:val="22"/>
                <w:szCs w:val="22"/>
              </w:rPr>
            </w:pPr>
            <w:r w:rsidRPr="0076706E">
              <w:rPr>
                <w:sz w:val="22"/>
                <w:szCs w:val="22"/>
                <w:lang w:val="ga"/>
              </w:rPr>
              <w:t>Tithe an Oireachtais</w:t>
            </w:r>
          </w:p>
        </w:tc>
        <w:tc>
          <w:tcPr>
            <w:tcW w:w="1701" w:type="dxa"/>
          </w:tcPr>
          <w:p w14:paraId="40CA9C94" w14:textId="79012764" w:rsidR="00DB3545" w:rsidRPr="0076706E" w:rsidRDefault="00DB3545" w:rsidP="0076706E">
            <w:pPr>
              <w:jc w:val="right"/>
              <w:rPr>
                <w:sz w:val="22"/>
                <w:szCs w:val="22"/>
              </w:rPr>
            </w:pPr>
            <w:r w:rsidRPr="0076706E">
              <w:rPr>
                <w:sz w:val="22"/>
                <w:szCs w:val="22"/>
                <w:lang w:val="ga"/>
              </w:rPr>
              <w:t>587</w:t>
            </w:r>
          </w:p>
        </w:tc>
        <w:tc>
          <w:tcPr>
            <w:tcW w:w="1418" w:type="dxa"/>
          </w:tcPr>
          <w:p w14:paraId="37E59E2D" w14:textId="6C5EA335" w:rsidR="00DB3545" w:rsidRPr="0076706E" w:rsidRDefault="00DB3545" w:rsidP="0076706E">
            <w:pPr>
              <w:jc w:val="right"/>
              <w:rPr>
                <w:sz w:val="22"/>
                <w:szCs w:val="22"/>
              </w:rPr>
            </w:pPr>
            <w:r w:rsidRPr="0076706E">
              <w:rPr>
                <w:sz w:val="22"/>
                <w:szCs w:val="22"/>
                <w:lang w:val="ga"/>
              </w:rPr>
              <w:t>26</w:t>
            </w:r>
          </w:p>
        </w:tc>
        <w:tc>
          <w:tcPr>
            <w:tcW w:w="1559" w:type="dxa"/>
          </w:tcPr>
          <w:p w14:paraId="7EF1F7F7" w14:textId="5E732344" w:rsidR="00DB3545" w:rsidRPr="0076706E" w:rsidRDefault="00DB3545" w:rsidP="0076706E">
            <w:pPr>
              <w:jc w:val="right"/>
              <w:rPr>
                <w:sz w:val="22"/>
                <w:szCs w:val="22"/>
              </w:rPr>
            </w:pPr>
            <w:r w:rsidRPr="0076706E">
              <w:rPr>
                <w:sz w:val="22"/>
                <w:szCs w:val="22"/>
                <w:lang w:val="ga"/>
              </w:rPr>
              <w:t>4.4</w:t>
            </w:r>
          </w:p>
        </w:tc>
        <w:tc>
          <w:tcPr>
            <w:tcW w:w="1701" w:type="dxa"/>
          </w:tcPr>
          <w:p w14:paraId="23C2B3D8" w14:textId="6E15EECA" w:rsidR="00DB3545" w:rsidRPr="0076706E" w:rsidRDefault="00DB3545" w:rsidP="0076706E">
            <w:pPr>
              <w:jc w:val="right"/>
              <w:rPr>
                <w:sz w:val="22"/>
                <w:szCs w:val="22"/>
              </w:rPr>
            </w:pPr>
            <w:r w:rsidRPr="0076706E">
              <w:rPr>
                <w:sz w:val="22"/>
                <w:szCs w:val="22"/>
                <w:lang w:val="ga"/>
              </w:rPr>
              <w:t>615</w:t>
            </w:r>
          </w:p>
        </w:tc>
        <w:tc>
          <w:tcPr>
            <w:tcW w:w="1559" w:type="dxa"/>
          </w:tcPr>
          <w:p w14:paraId="7F7A3BB5" w14:textId="5A76C03B" w:rsidR="00DB3545" w:rsidRPr="0076706E" w:rsidRDefault="00DB3545" w:rsidP="0076706E">
            <w:pPr>
              <w:jc w:val="right"/>
              <w:rPr>
                <w:sz w:val="22"/>
                <w:szCs w:val="22"/>
              </w:rPr>
            </w:pPr>
            <w:r w:rsidRPr="0076706E">
              <w:rPr>
                <w:sz w:val="22"/>
                <w:szCs w:val="22"/>
                <w:lang w:val="ga"/>
              </w:rPr>
              <w:t>26</w:t>
            </w:r>
          </w:p>
        </w:tc>
        <w:tc>
          <w:tcPr>
            <w:tcW w:w="1701" w:type="dxa"/>
          </w:tcPr>
          <w:p w14:paraId="0F519195" w14:textId="18B97339" w:rsidR="00DB3545" w:rsidRPr="0076706E" w:rsidRDefault="00DB3545" w:rsidP="0076706E">
            <w:pPr>
              <w:jc w:val="right"/>
              <w:rPr>
                <w:sz w:val="22"/>
                <w:szCs w:val="22"/>
              </w:rPr>
            </w:pPr>
            <w:r w:rsidRPr="0076706E">
              <w:rPr>
                <w:sz w:val="22"/>
                <w:szCs w:val="22"/>
                <w:lang w:val="ga"/>
              </w:rPr>
              <w:t>4.2</w:t>
            </w:r>
          </w:p>
        </w:tc>
      </w:tr>
      <w:tr w:rsidR="00DB3545" w:rsidRPr="0076706E" w14:paraId="3A88506A" w14:textId="77777777" w:rsidTr="00DA506D">
        <w:trPr>
          <w:jc w:val="center"/>
        </w:trPr>
        <w:tc>
          <w:tcPr>
            <w:tcW w:w="1985" w:type="dxa"/>
          </w:tcPr>
          <w:p w14:paraId="70CBA548" w14:textId="78F85025" w:rsidR="00DB3545" w:rsidRPr="0076706E" w:rsidRDefault="00DB3545" w:rsidP="0076706E">
            <w:pPr>
              <w:rPr>
                <w:sz w:val="22"/>
                <w:szCs w:val="22"/>
              </w:rPr>
            </w:pPr>
            <w:r w:rsidRPr="0076706E">
              <w:rPr>
                <w:sz w:val="22"/>
                <w:szCs w:val="22"/>
                <w:lang w:val="ga"/>
              </w:rPr>
              <w:t>Seirbhís Dócmhainneachta na hÉireann</w:t>
            </w:r>
          </w:p>
        </w:tc>
        <w:tc>
          <w:tcPr>
            <w:tcW w:w="1701" w:type="dxa"/>
          </w:tcPr>
          <w:p w14:paraId="4F90A9C0" w14:textId="3C512642" w:rsidR="00DB3545" w:rsidRPr="0076706E" w:rsidRDefault="00DB3545" w:rsidP="0076706E">
            <w:pPr>
              <w:jc w:val="right"/>
              <w:rPr>
                <w:sz w:val="22"/>
                <w:szCs w:val="22"/>
              </w:rPr>
            </w:pPr>
            <w:r w:rsidRPr="0076706E">
              <w:rPr>
                <w:sz w:val="22"/>
                <w:szCs w:val="22"/>
                <w:lang w:val="ga"/>
              </w:rPr>
              <w:t>82</w:t>
            </w:r>
          </w:p>
        </w:tc>
        <w:tc>
          <w:tcPr>
            <w:tcW w:w="1418" w:type="dxa"/>
          </w:tcPr>
          <w:p w14:paraId="7BCD087B" w14:textId="05A826D0" w:rsidR="00DB3545" w:rsidRPr="0076706E" w:rsidRDefault="00DB3545" w:rsidP="0076706E">
            <w:pPr>
              <w:jc w:val="right"/>
              <w:rPr>
                <w:sz w:val="22"/>
                <w:szCs w:val="22"/>
              </w:rPr>
            </w:pPr>
            <w:r w:rsidRPr="0076706E">
              <w:rPr>
                <w:sz w:val="22"/>
                <w:szCs w:val="22"/>
                <w:lang w:val="ga"/>
              </w:rPr>
              <w:t>6</w:t>
            </w:r>
          </w:p>
        </w:tc>
        <w:tc>
          <w:tcPr>
            <w:tcW w:w="1559" w:type="dxa"/>
          </w:tcPr>
          <w:p w14:paraId="03CB5FCE" w14:textId="021CCD63" w:rsidR="00DB3545" w:rsidRPr="0076706E" w:rsidRDefault="00DB3545" w:rsidP="0076706E">
            <w:pPr>
              <w:jc w:val="right"/>
              <w:rPr>
                <w:sz w:val="22"/>
                <w:szCs w:val="22"/>
              </w:rPr>
            </w:pPr>
            <w:r w:rsidRPr="0076706E">
              <w:rPr>
                <w:sz w:val="22"/>
                <w:szCs w:val="22"/>
                <w:lang w:val="ga"/>
              </w:rPr>
              <w:t>7.3</w:t>
            </w:r>
          </w:p>
        </w:tc>
        <w:tc>
          <w:tcPr>
            <w:tcW w:w="1701" w:type="dxa"/>
          </w:tcPr>
          <w:p w14:paraId="2C2724E6" w14:textId="1D8618BE" w:rsidR="00DB3545" w:rsidRPr="0076706E" w:rsidRDefault="00DB3545" w:rsidP="0076706E">
            <w:pPr>
              <w:jc w:val="right"/>
              <w:rPr>
                <w:sz w:val="22"/>
                <w:szCs w:val="22"/>
              </w:rPr>
            </w:pPr>
            <w:r w:rsidRPr="0076706E">
              <w:rPr>
                <w:sz w:val="22"/>
                <w:szCs w:val="22"/>
                <w:lang w:val="ga"/>
              </w:rPr>
              <w:t>78</w:t>
            </w:r>
          </w:p>
        </w:tc>
        <w:tc>
          <w:tcPr>
            <w:tcW w:w="1559" w:type="dxa"/>
          </w:tcPr>
          <w:p w14:paraId="74BF54D5" w14:textId="3C6FEBFE" w:rsidR="00DB3545" w:rsidRPr="0076706E" w:rsidRDefault="00DB3545" w:rsidP="0076706E">
            <w:pPr>
              <w:jc w:val="right"/>
              <w:rPr>
                <w:sz w:val="22"/>
                <w:szCs w:val="22"/>
              </w:rPr>
            </w:pPr>
            <w:r w:rsidRPr="0076706E">
              <w:rPr>
                <w:sz w:val="22"/>
                <w:szCs w:val="22"/>
                <w:lang w:val="ga"/>
              </w:rPr>
              <w:t>4</w:t>
            </w:r>
          </w:p>
        </w:tc>
        <w:tc>
          <w:tcPr>
            <w:tcW w:w="1701" w:type="dxa"/>
          </w:tcPr>
          <w:p w14:paraId="6B2661F1" w14:textId="2CBD473E" w:rsidR="00DB3545" w:rsidRPr="0076706E" w:rsidRDefault="00DB3545" w:rsidP="0076706E">
            <w:pPr>
              <w:jc w:val="right"/>
              <w:rPr>
                <w:sz w:val="22"/>
                <w:szCs w:val="22"/>
              </w:rPr>
            </w:pPr>
            <w:r w:rsidRPr="0076706E">
              <w:rPr>
                <w:sz w:val="22"/>
                <w:szCs w:val="22"/>
                <w:lang w:val="ga"/>
              </w:rPr>
              <w:t>5.1</w:t>
            </w:r>
          </w:p>
        </w:tc>
      </w:tr>
      <w:tr w:rsidR="00DB3545" w:rsidRPr="0076706E" w14:paraId="75749BD4" w14:textId="77777777" w:rsidTr="00DA506D">
        <w:trPr>
          <w:jc w:val="center"/>
        </w:trPr>
        <w:tc>
          <w:tcPr>
            <w:tcW w:w="1985" w:type="dxa"/>
          </w:tcPr>
          <w:p w14:paraId="7D804BDC" w14:textId="77384536" w:rsidR="00CD5432" w:rsidRPr="0076706E" w:rsidRDefault="00DB3545" w:rsidP="005510B8">
            <w:pPr>
              <w:rPr>
                <w:sz w:val="22"/>
                <w:szCs w:val="22"/>
              </w:rPr>
            </w:pPr>
            <w:r w:rsidRPr="0076706E">
              <w:rPr>
                <w:sz w:val="22"/>
                <w:szCs w:val="22"/>
                <w:lang w:val="ga"/>
              </w:rPr>
              <w:t>An Binse um Achomhairc i dtaobh Cosaint Idirnáisiúnta</w:t>
            </w:r>
          </w:p>
        </w:tc>
        <w:tc>
          <w:tcPr>
            <w:tcW w:w="1701" w:type="dxa"/>
          </w:tcPr>
          <w:p w14:paraId="3DEB3ACC" w14:textId="1035806E" w:rsidR="00DB3545" w:rsidRPr="0076706E" w:rsidRDefault="00DB3545" w:rsidP="0076706E">
            <w:pPr>
              <w:jc w:val="right"/>
              <w:rPr>
                <w:sz w:val="22"/>
                <w:szCs w:val="22"/>
              </w:rPr>
            </w:pPr>
            <w:r w:rsidRPr="0076706E">
              <w:rPr>
                <w:sz w:val="22"/>
                <w:szCs w:val="22"/>
                <w:lang w:val="ga"/>
              </w:rPr>
              <w:t>46</w:t>
            </w:r>
          </w:p>
        </w:tc>
        <w:tc>
          <w:tcPr>
            <w:tcW w:w="1418" w:type="dxa"/>
          </w:tcPr>
          <w:p w14:paraId="043B71F7" w14:textId="1EE5A519" w:rsidR="00DB3545" w:rsidRPr="0076706E" w:rsidRDefault="00DB3545" w:rsidP="0076706E">
            <w:pPr>
              <w:jc w:val="right"/>
              <w:rPr>
                <w:sz w:val="22"/>
                <w:szCs w:val="22"/>
              </w:rPr>
            </w:pPr>
            <w:r w:rsidRPr="0076706E">
              <w:rPr>
                <w:sz w:val="22"/>
                <w:szCs w:val="22"/>
                <w:lang w:val="ga"/>
              </w:rPr>
              <w:t>2</w:t>
            </w:r>
          </w:p>
        </w:tc>
        <w:tc>
          <w:tcPr>
            <w:tcW w:w="1559" w:type="dxa"/>
          </w:tcPr>
          <w:p w14:paraId="778FB9A3" w14:textId="25FFEEBD" w:rsidR="00DB3545" w:rsidRPr="0076706E" w:rsidRDefault="00DB3545" w:rsidP="0076706E">
            <w:pPr>
              <w:jc w:val="right"/>
              <w:rPr>
                <w:sz w:val="22"/>
                <w:szCs w:val="22"/>
              </w:rPr>
            </w:pPr>
            <w:r w:rsidRPr="0076706E">
              <w:rPr>
                <w:sz w:val="22"/>
                <w:szCs w:val="22"/>
                <w:lang w:val="ga"/>
              </w:rPr>
              <w:t>4.3</w:t>
            </w:r>
          </w:p>
        </w:tc>
        <w:tc>
          <w:tcPr>
            <w:tcW w:w="1701" w:type="dxa"/>
          </w:tcPr>
          <w:p w14:paraId="5FD1A929" w14:textId="54E867CA" w:rsidR="00DB3545" w:rsidRPr="0076706E" w:rsidRDefault="00DB3545" w:rsidP="0076706E">
            <w:pPr>
              <w:jc w:val="right"/>
              <w:rPr>
                <w:sz w:val="22"/>
                <w:szCs w:val="22"/>
              </w:rPr>
            </w:pPr>
            <w:r w:rsidRPr="0076706E">
              <w:rPr>
                <w:sz w:val="22"/>
                <w:szCs w:val="22"/>
                <w:lang w:val="ga"/>
              </w:rPr>
              <w:t>47</w:t>
            </w:r>
          </w:p>
        </w:tc>
        <w:tc>
          <w:tcPr>
            <w:tcW w:w="1559" w:type="dxa"/>
          </w:tcPr>
          <w:p w14:paraId="095368FB" w14:textId="72E28712" w:rsidR="00DB3545" w:rsidRPr="0076706E" w:rsidRDefault="00DB3545" w:rsidP="0076706E">
            <w:pPr>
              <w:jc w:val="right"/>
              <w:rPr>
                <w:sz w:val="22"/>
                <w:szCs w:val="22"/>
              </w:rPr>
            </w:pPr>
            <w:r w:rsidRPr="0076706E">
              <w:rPr>
                <w:sz w:val="22"/>
                <w:szCs w:val="22"/>
                <w:lang w:val="ga"/>
              </w:rPr>
              <w:t>4</w:t>
            </w:r>
          </w:p>
        </w:tc>
        <w:tc>
          <w:tcPr>
            <w:tcW w:w="1701" w:type="dxa"/>
          </w:tcPr>
          <w:p w14:paraId="5FEF2BEA" w14:textId="7764C3CF" w:rsidR="00DB3545" w:rsidRPr="0076706E" w:rsidRDefault="00DB3545" w:rsidP="0076706E">
            <w:pPr>
              <w:jc w:val="right"/>
              <w:rPr>
                <w:sz w:val="22"/>
                <w:szCs w:val="22"/>
              </w:rPr>
            </w:pPr>
            <w:r w:rsidRPr="0076706E">
              <w:rPr>
                <w:sz w:val="22"/>
                <w:szCs w:val="22"/>
                <w:lang w:val="ga"/>
              </w:rPr>
              <w:t>8.5</w:t>
            </w:r>
          </w:p>
        </w:tc>
      </w:tr>
      <w:tr w:rsidR="00881730" w:rsidRPr="0076706E" w14:paraId="6002BE1B" w14:textId="77777777" w:rsidTr="00DA506D">
        <w:trPr>
          <w:jc w:val="center"/>
        </w:trPr>
        <w:tc>
          <w:tcPr>
            <w:tcW w:w="1985" w:type="dxa"/>
          </w:tcPr>
          <w:p w14:paraId="300802DD" w14:textId="09602898" w:rsidR="00881730" w:rsidRPr="0076706E" w:rsidRDefault="00881730" w:rsidP="0076706E">
            <w:pPr>
              <w:rPr>
                <w:sz w:val="22"/>
                <w:szCs w:val="22"/>
              </w:rPr>
            </w:pPr>
            <w:r w:rsidRPr="0076706E">
              <w:rPr>
                <w:sz w:val="22"/>
                <w:szCs w:val="22"/>
                <w:lang w:val="ga"/>
              </w:rPr>
              <w:t xml:space="preserve">An Oifig um Chosaint Idirnáisiúnta </w:t>
            </w:r>
            <w:r w:rsidRPr="0076706E">
              <w:rPr>
                <w:b/>
                <w:bCs/>
                <w:sz w:val="22"/>
                <w:szCs w:val="22"/>
                <w:lang w:val="ga"/>
              </w:rPr>
              <w:t xml:space="preserve">(Sa bhliain 2020, cónascadh an comhlacht poiblí seo isteach i Seachadadh Seirbhíse Inimirce mar chuid de phróiseas </w:t>
            </w:r>
            <w:r w:rsidR="004A69FA" w:rsidRPr="0076706E">
              <w:rPr>
                <w:b/>
                <w:bCs/>
                <w:sz w:val="22"/>
                <w:szCs w:val="22"/>
                <w:lang w:val="ga"/>
              </w:rPr>
              <w:t>bunathraithe na Roinne Dlí &amp;</w:t>
            </w:r>
            <w:r w:rsidRPr="0076706E">
              <w:rPr>
                <w:b/>
                <w:bCs/>
                <w:sz w:val="22"/>
                <w:szCs w:val="22"/>
                <w:lang w:val="ga"/>
              </w:rPr>
              <w:t xml:space="preserve"> Cirt.</w:t>
            </w:r>
            <w:r w:rsidRPr="0076706E">
              <w:rPr>
                <w:color w:val="000000" w:themeColor="text1"/>
                <w:lang w:val="ga"/>
              </w:rPr>
              <w:t xml:space="preserve"> </w:t>
            </w:r>
            <w:r w:rsidRPr="0076706E">
              <w:rPr>
                <w:b/>
                <w:bCs/>
                <w:sz w:val="22"/>
                <w:szCs w:val="22"/>
                <w:lang w:val="ga"/>
              </w:rPr>
              <w:t>Ní dhearna sé aon tuairisceán leithleach don bhliain 2020.)</w:t>
            </w:r>
            <w:r w:rsidRPr="0076706E">
              <w:rPr>
                <w:color w:val="00B050"/>
                <w:lang w:val="ga"/>
              </w:rPr>
              <w:t xml:space="preserve"> </w:t>
            </w:r>
          </w:p>
        </w:tc>
        <w:tc>
          <w:tcPr>
            <w:tcW w:w="1701" w:type="dxa"/>
          </w:tcPr>
          <w:p w14:paraId="3E629B32" w14:textId="6F8CB641" w:rsidR="00881730" w:rsidRPr="0076706E" w:rsidRDefault="00881730" w:rsidP="0076706E">
            <w:pPr>
              <w:jc w:val="right"/>
              <w:rPr>
                <w:sz w:val="22"/>
                <w:szCs w:val="22"/>
              </w:rPr>
            </w:pPr>
            <w:r w:rsidRPr="0076706E">
              <w:rPr>
                <w:sz w:val="22"/>
                <w:szCs w:val="22"/>
                <w:lang w:val="ga"/>
              </w:rPr>
              <w:t>148</w:t>
            </w:r>
          </w:p>
        </w:tc>
        <w:tc>
          <w:tcPr>
            <w:tcW w:w="1418" w:type="dxa"/>
          </w:tcPr>
          <w:p w14:paraId="67E8AEDE" w14:textId="6AFB7803" w:rsidR="00881730" w:rsidRPr="0076706E" w:rsidRDefault="00881730" w:rsidP="0076706E">
            <w:pPr>
              <w:jc w:val="right"/>
              <w:rPr>
                <w:sz w:val="22"/>
                <w:szCs w:val="22"/>
              </w:rPr>
            </w:pPr>
            <w:r w:rsidRPr="0076706E">
              <w:rPr>
                <w:sz w:val="22"/>
                <w:szCs w:val="22"/>
                <w:lang w:val="ga"/>
              </w:rPr>
              <w:t>8</w:t>
            </w:r>
          </w:p>
        </w:tc>
        <w:tc>
          <w:tcPr>
            <w:tcW w:w="1559" w:type="dxa"/>
          </w:tcPr>
          <w:p w14:paraId="64897574" w14:textId="79E88AFF" w:rsidR="00881730" w:rsidRPr="0076706E" w:rsidRDefault="00881730" w:rsidP="0076706E">
            <w:pPr>
              <w:jc w:val="right"/>
              <w:rPr>
                <w:sz w:val="22"/>
                <w:szCs w:val="22"/>
              </w:rPr>
            </w:pPr>
            <w:r w:rsidRPr="0076706E">
              <w:rPr>
                <w:sz w:val="22"/>
                <w:szCs w:val="22"/>
                <w:lang w:val="ga"/>
              </w:rPr>
              <w:t>5.4,</w:t>
            </w:r>
          </w:p>
        </w:tc>
        <w:tc>
          <w:tcPr>
            <w:tcW w:w="1701" w:type="dxa"/>
          </w:tcPr>
          <w:p w14:paraId="086BD82F" w14:textId="3FAFCB17" w:rsidR="00881730" w:rsidRPr="0076706E" w:rsidRDefault="0026187D" w:rsidP="0076706E">
            <w:pPr>
              <w:jc w:val="right"/>
              <w:rPr>
                <w:sz w:val="22"/>
                <w:szCs w:val="22"/>
              </w:rPr>
            </w:pPr>
            <w:r w:rsidRPr="0076706E">
              <w:rPr>
                <w:sz w:val="22"/>
                <w:szCs w:val="22"/>
                <w:lang w:val="ga"/>
              </w:rPr>
              <w:t>-</w:t>
            </w:r>
          </w:p>
        </w:tc>
        <w:tc>
          <w:tcPr>
            <w:tcW w:w="1559" w:type="dxa"/>
          </w:tcPr>
          <w:p w14:paraId="2C512BE9" w14:textId="33C7C628" w:rsidR="00881730" w:rsidRPr="0076706E" w:rsidRDefault="0026187D" w:rsidP="0076706E">
            <w:pPr>
              <w:jc w:val="right"/>
              <w:rPr>
                <w:sz w:val="22"/>
                <w:szCs w:val="22"/>
              </w:rPr>
            </w:pPr>
            <w:r w:rsidRPr="0076706E">
              <w:rPr>
                <w:sz w:val="22"/>
                <w:szCs w:val="22"/>
                <w:lang w:val="ga"/>
              </w:rPr>
              <w:t>-</w:t>
            </w:r>
          </w:p>
        </w:tc>
        <w:tc>
          <w:tcPr>
            <w:tcW w:w="1701" w:type="dxa"/>
          </w:tcPr>
          <w:p w14:paraId="410E6342" w14:textId="438A584F" w:rsidR="00881730" w:rsidRPr="0076706E" w:rsidRDefault="0026187D" w:rsidP="0076706E">
            <w:pPr>
              <w:jc w:val="right"/>
              <w:rPr>
                <w:sz w:val="22"/>
                <w:szCs w:val="22"/>
              </w:rPr>
            </w:pPr>
            <w:r w:rsidRPr="0076706E">
              <w:rPr>
                <w:sz w:val="22"/>
                <w:szCs w:val="22"/>
                <w:lang w:val="ga"/>
              </w:rPr>
              <w:t>-</w:t>
            </w:r>
          </w:p>
        </w:tc>
      </w:tr>
      <w:tr w:rsidR="00DB3545" w:rsidRPr="0076706E" w14:paraId="666501B2" w14:textId="77777777" w:rsidTr="00DA506D">
        <w:trPr>
          <w:jc w:val="center"/>
        </w:trPr>
        <w:tc>
          <w:tcPr>
            <w:tcW w:w="1985" w:type="dxa"/>
          </w:tcPr>
          <w:p w14:paraId="337228C2" w14:textId="461C263F" w:rsidR="00DB3545" w:rsidRPr="0076706E" w:rsidRDefault="00DB3545" w:rsidP="0076706E">
            <w:pPr>
              <w:rPr>
                <w:sz w:val="22"/>
                <w:szCs w:val="22"/>
              </w:rPr>
            </w:pPr>
            <w:r w:rsidRPr="0076706E">
              <w:rPr>
                <w:sz w:val="22"/>
                <w:szCs w:val="22"/>
                <w:lang w:val="ga"/>
              </w:rPr>
              <w:lastRenderedPageBreak/>
              <w:t>Oifig Aicmithe Scannán na hÉireann</w:t>
            </w:r>
          </w:p>
        </w:tc>
        <w:tc>
          <w:tcPr>
            <w:tcW w:w="1701" w:type="dxa"/>
          </w:tcPr>
          <w:p w14:paraId="3D925BF7" w14:textId="0438C198" w:rsidR="00DB3545" w:rsidRPr="0076706E" w:rsidRDefault="00DB3545" w:rsidP="0076706E">
            <w:pPr>
              <w:jc w:val="right"/>
              <w:rPr>
                <w:sz w:val="22"/>
                <w:szCs w:val="22"/>
              </w:rPr>
            </w:pPr>
            <w:r w:rsidRPr="0076706E">
              <w:rPr>
                <w:sz w:val="22"/>
                <w:szCs w:val="22"/>
                <w:lang w:val="ga"/>
              </w:rPr>
              <w:t>7</w:t>
            </w:r>
          </w:p>
        </w:tc>
        <w:tc>
          <w:tcPr>
            <w:tcW w:w="1418" w:type="dxa"/>
          </w:tcPr>
          <w:p w14:paraId="32DEE321" w14:textId="4C37F351" w:rsidR="00DB3545" w:rsidRPr="0076706E" w:rsidRDefault="00DB3545" w:rsidP="0076706E">
            <w:pPr>
              <w:jc w:val="right"/>
              <w:rPr>
                <w:sz w:val="22"/>
                <w:szCs w:val="22"/>
              </w:rPr>
            </w:pPr>
            <w:r w:rsidRPr="0076706E">
              <w:rPr>
                <w:sz w:val="22"/>
                <w:szCs w:val="22"/>
                <w:lang w:val="ga"/>
              </w:rPr>
              <w:t>0</w:t>
            </w:r>
          </w:p>
        </w:tc>
        <w:tc>
          <w:tcPr>
            <w:tcW w:w="1559" w:type="dxa"/>
          </w:tcPr>
          <w:p w14:paraId="2BBC3F02" w14:textId="6A9C325A" w:rsidR="00DB3545" w:rsidRPr="0076706E" w:rsidRDefault="00DB3545" w:rsidP="0076706E">
            <w:pPr>
              <w:jc w:val="right"/>
              <w:rPr>
                <w:sz w:val="22"/>
                <w:szCs w:val="22"/>
              </w:rPr>
            </w:pPr>
            <w:r w:rsidRPr="0076706E">
              <w:rPr>
                <w:sz w:val="22"/>
                <w:szCs w:val="22"/>
                <w:lang w:val="ga"/>
              </w:rPr>
              <w:t>0.0</w:t>
            </w:r>
          </w:p>
        </w:tc>
        <w:tc>
          <w:tcPr>
            <w:tcW w:w="1701" w:type="dxa"/>
          </w:tcPr>
          <w:p w14:paraId="6FC9F748" w14:textId="5C9F9073" w:rsidR="00DB3545" w:rsidRPr="0076706E" w:rsidRDefault="00DB3545" w:rsidP="0076706E">
            <w:pPr>
              <w:jc w:val="right"/>
              <w:rPr>
                <w:sz w:val="22"/>
                <w:szCs w:val="22"/>
              </w:rPr>
            </w:pPr>
            <w:r w:rsidRPr="0076706E">
              <w:rPr>
                <w:rFonts w:cs="Calibri"/>
                <w:color w:val="000000"/>
                <w:sz w:val="22"/>
                <w:szCs w:val="22"/>
                <w:lang w:val="ga"/>
              </w:rPr>
              <w:t>7</w:t>
            </w:r>
          </w:p>
        </w:tc>
        <w:tc>
          <w:tcPr>
            <w:tcW w:w="1559" w:type="dxa"/>
          </w:tcPr>
          <w:p w14:paraId="322070E8" w14:textId="707571AD" w:rsidR="00DB3545" w:rsidRPr="0076706E" w:rsidRDefault="00DB3545" w:rsidP="0076706E">
            <w:pPr>
              <w:jc w:val="right"/>
              <w:rPr>
                <w:sz w:val="22"/>
                <w:szCs w:val="22"/>
              </w:rPr>
            </w:pPr>
            <w:r w:rsidRPr="0076706E">
              <w:rPr>
                <w:rFonts w:cs="Calibri"/>
                <w:color w:val="000000"/>
                <w:sz w:val="22"/>
                <w:szCs w:val="22"/>
                <w:lang w:val="ga"/>
              </w:rPr>
              <w:t>0</w:t>
            </w:r>
          </w:p>
        </w:tc>
        <w:tc>
          <w:tcPr>
            <w:tcW w:w="1701" w:type="dxa"/>
          </w:tcPr>
          <w:p w14:paraId="21982F8D" w14:textId="6496FB3F" w:rsidR="00DB3545" w:rsidRPr="0076706E" w:rsidRDefault="00DB3545" w:rsidP="0076706E">
            <w:pPr>
              <w:jc w:val="right"/>
              <w:rPr>
                <w:sz w:val="22"/>
                <w:szCs w:val="22"/>
              </w:rPr>
            </w:pPr>
            <w:r w:rsidRPr="0076706E">
              <w:rPr>
                <w:rFonts w:cs="Calibri"/>
                <w:color w:val="000000"/>
                <w:sz w:val="22"/>
                <w:szCs w:val="22"/>
                <w:lang w:val="ga"/>
              </w:rPr>
              <w:t>0.0</w:t>
            </w:r>
          </w:p>
        </w:tc>
      </w:tr>
      <w:tr w:rsidR="00DB3545" w:rsidRPr="0076706E" w14:paraId="4FFE80CF" w14:textId="77777777" w:rsidTr="00DA506D">
        <w:trPr>
          <w:jc w:val="center"/>
        </w:trPr>
        <w:tc>
          <w:tcPr>
            <w:tcW w:w="1985" w:type="dxa"/>
          </w:tcPr>
          <w:p w14:paraId="19F5A9EE" w14:textId="0EE08643" w:rsidR="00DB3545" w:rsidRPr="0076706E" w:rsidRDefault="00DB3545" w:rsidP="0076706E">
            <w:pPr>
              <w:rPr>
                <w:sz w:val="22"/>
                <w:szCs w:val="22"/>
              </w:rPr>
            </w:pPr>
            <w:r w:rsidRPr="0076706E">
              <w:rPr>
                <w:sz w:val="22"/>
                <w:szCs w:val="22"/>
                <w:lang w:val="ga"/>
              </w:rPr>
              <w:t>Coimisiún na h</w:t>
            </w:r>
            <w:r w:rsidR="004A69FA" w:rsidRPr="0076706E">
              <w:rPr>
                <w:sz w:val="22"/>
                <w:szCs w:val="22"/>
                <w:lang w:val="ga"/>
              </w:rPr>
              <w:t>Éireann um Chearta an Duine &amp;</w:t>
            </w:r>
            <w:r w:rsidRPr="0076706E">
              <w:rPr>
                <w:sz w:val="22"/>
                <w:szCs w:val="22"/>
                <w:lang w:val="ga"/>
              </w:rPr>
              <w:t xml:space="preserve"> Comhionannas</w:t>
            </w:r>
          </w:p>
        </w:tc>
        <w:tc>
          <w:tcPr>
            <w:tcW w:w="1701" w:type="dxa"/>
          </w:tcPr>
          <w:p w14:paraId="0084BDFF" w14:textId="10679FF1" w:rsidR="00DB3545" w:rsidRPr="0076706E" w:rsidRDefault="00DB3545" w:rsidP="0076706E">
            <w:pPr>
              <w:jc w:val="right"/>
              <w:rPr>
                <w:sz w:val="22"/>
                <w:szCs w:val="22"/>
              </w:rPr>
            </w:pPr>
            <w:r w:rsidRPr="0076706E">
              <w:rPr>
                <w:sz w:val="22"/>
                <w:szCs w:val="22"/>
                <w:lang w:val="ga"/>
              </w:rPr>
              <w:t>56</w:t>
            </w:r>
          </w:p>
        </w:tc>
        <w:tc>
          <w:tcPr>
            <w:tcW w:w="1418" w:type="dxa"/>
          </w:tcPr>
          <w:p w14:paraId="7F798B64" w14:textId="197E3761" w:rsidR="00DB3545" w:rsidRPr="0076706E" w:rsidRDefault="00DB3545" w:rsidP="0076706E">
            <w:pPr>
              <w:jc w:val="right"/>
              <w:rPr>
                <w:sz w:val="22"/>
                <w:szCs w:val="22"/>
              </w:rPr>
            </w:pPr>
            <w:r w:rsidRPr="0076706E">
              <w:rPr>
                <w:sz w:val="22"/>
                <w:szCs w:val="22"/>
                <w:lang w:val="ga"/>
              </w:rPr>
              <w:t>4</w:t>
            </w:r>
          </w:p>
        </w:tc>
        <w:tc>
          <w:tcPr>
            <w:tcW w:w="1559" w:type="dxa"/>
          </w:tcPr>
          <w:p w14:paraId="74E57E87" w14:textId="0544A2C8" w:rsidR="00DB3545" w:rsidRPr="0076706E" w:rsidRDefault="00DB3545" w:rsidP="0076706E">
            <w:pPr>
              <w:jc w:val="right"/>
              <w:rPr>
                <w:sz w:val="22"/>
                <w:szCs w:val="22"/>
              </w:rPr>
            </w:pPr>
            <w:r w:rsidRPr="0076706E">
              <w:rPr>
                <w:sz w:val="22"/>
                <w:szCs w:val="22"/>
                <w:lang w:val="ga"/>
              </w:rPr>
              <w:t>7.1</w:t>
            </w:r>
          </w:p>
        </w:tc>
        <w:tc>
          <w:tcPr>
            <w:tcW w:w="1701" w:type="dxa"/>
          </w:tcPr>
          <w:p w14:paraId="2333E885" w14:textId="0F319467" w:rsidR="00DB3545" w:rsidRPr="0076706E" w:rsidRDefault="00DB3545" w:rsidP="0076706E">
            <w:pPr>
              <w:jc w:val="right"/>
              <w:rPr>
                <w:sz w:val="22"/>
                <w:szCs w:val="22"/>
              </w:rPr>
            </w:pPr>
            <w:r w:rsidRPr="0076706E">
              <w:rPr>
                <w:rFonts w:cs="Calibri"/>
                <w:color w:val="000000"/>
                <w:sz w:val="22"/>
                <w:szCs w:val="22"/>
                <w:lang w:val="ga"/>
              </w:rPr>
              <w:t>65</w:t>
            </w:r>
          </w:p>
        </w:tc>
        <w:tc>
          <w:tcPr>
            <w:tcW w:w="1559" w:type="dxa"/>
          </w:tcPr>
          <w:p w14:paraId="196C0A50" w14:textId="7C16F833" w:rsidR="00DB3545" w:rsidRPr="0076706E" w:rsidRDefault="00DB3545" w:rsidP="0076706E">
            <w:pPr>
              <w:jc w:val="right"/>
              <w:rPr>
                <w:sz w:val="22"/>
                <w:szCs w:val="22"/>
              </w:rPr>
            </w:pPr>
            <w:r w:rsidRPr="0076706E">
              <w:rPr>
                <w:rFonts w:cs="Calibri"/>
                <w:color w:val="000000"/>
                <w:sz w:val="22"/>
                <w:szCs w:val="22"/>
                <w:lang w:val="ga"/>
              </w:rPr>
              <w:t>7</w:t>
            </w:r>
          </w:p>
        </w:tc>
        <w:tc>
          <w:tcPr>
            <w:tcW w:w="1701" w:type="dxa"/>
          </w:tcPr>
          <w:p w14:paraId="60D46A4A" w14:textId="183CB2FE" w:rsidR="00DB3545" w:rsidRPr="0076706E" w:rsidRDefault="00DB3545" w:rsidP="0076706E">
            <w:pPr>
              <w:jc w:val="right"/>
              <w:rPr>
                <w:sz w:val="22"/>
                <w:szCs w:val="22"/>
              </w:rPr>
            </w:pPr>
            <w:r w:rsidRPr="0076706E">
              <w:rPr>
                <w:rFonts w:cs="Calibri"/>
                <w:color w:val="000000"/>
                <w:sz w:val="22"/>
                <w:szCs w:val="22"/>
                <w:lang w:val="ga"/>
              </w:rPr>
              <w:t>10.8</w:t>
            </w:r>
          </w:p>
        </w:tc>
      </w:tr>
      <w:tr w:rsidR="00DB3545" w:rsidRPr="0076706E" w14:paraId="18253C41" w14:textId="77777777" w:rsidTr="00DA506D">
        <w:trPr>
          <w:jc w:val="center"/>
        </w:trPr>
        <w:tc>
          <w:tcPr>
            <w:tcW w:w="1985" w:type="dxa"/>
          </w:tcPr>
          <w:p w14:paraId="26844ACC" w14:textId="7000A242" w:rsidR="00DB3545" w:rsidRPr="0076706E" w:rsidRDefault="00DB3545" w:rsidP="0076706E">
            <w:pPr>
              <w:rPr>
                <w:sz w:val="22"/>
                <w:szCs w:val="22"/>
              </w:rPr>
            </w:pPr>
            <w:r w:rsidRPr="0076706E">
              <w:rPr>
                <w:sz w:val="22"/>
                <w:szCs w:val="22"/>
                <w:lang w:val="ga"/>
              </w:rPr>
              <w:t>An Coimisiún um Athchóiriú an Dlí</w:t>
            </w:r>
          </w:p>
        </w:tc>
        <w:tc>
          <w:tcPr>
            <w:tcW w:w="1701" w:type="dxa"/>
          </w:tcPr>
          <w:p w14:paraId="3C363659" w14:textId="726F8B1B" w:rsidR="00DB3545" w:rsidRPr="0076706E" w:rsidRDefault="00DB3545" w:rsidP="0076706E">
            <w:pPr>
              <w:jc w:val="right"/>
              <w:rPr>
                <w:sz w:val="22"/>
                <w:szCs w:val="22"/>
              </w:rPr>
            </w:pPr>
            <w:r w:rsidRPr="0076706E">
              <w:rPr>
                <w:sz w:val="22"/>
                <w:szCs w:val="22"/>
                <w:lang w:val="ga"/>
              </w:rPr>
              <w:t>20</w:t>
            </w:r>
          </w:p>
        </w:tc>
        <w:tc>
          <w:tcPr>
            <w:tcW w:w="1418" w:type="dxa"/>
          </w:tcPr>
          <w:p w14:paraId="06CFCC14" w14:textId="1A1F4C9F" w:rsidR="00DB3545" w:rsidRPr="0076706E" w:rsidRDefault="00DB3545" w:rsidP="0076706E">
            <w:pPr>
              <w:jc w:val="right"/>
              <w:rPr>
                <w:sz w:val="22"/>
                <w:szCs w:val="22"/>
              </w:rPr>
            </w:pPr>
            <w:r w:rsidRPr="0076706E">
              <w:rPr>
                <w:sz w:val="22"/>
                <w:szCs w:val="22"/>
                <w:lang w:val="ga"/>
              </w:rPr>
              <w:t>1</w:t>
            </w:r>
          </w:p>
        </w:tc>
        <w:tc>
          <w:tcPr>
            <w:tcW w:w="1559" w:type="dxa"/>
          </w:tcPr>
          <w:p w14:paraId="6CD4C346" w14:textId="35257E57" w:rsidR="00DB3545" w:rsidRPr="0076706E" w:rsidRDefault="00DB3545" w:rsidP="0076706E">
            <w:pPr>
              <w:jc w:val="right"/>
              <w:rPr>
                <w:sz w:val="22"/>
                <w:szCs w:val="22"/>
              </w:rPr>
            </w:pPr>
            <w:r w:rsidRPr="0076706E">
              <w:rPr>
                <w:sz w:val="22"/>
                <w:szCs w:val="22"/>
                <w:lang w:val="ga"/>
              </w:rPr>
              <w:t>5.0</w:t>
            </w:r>
          </w:p>
        </w:tc>
        <w:tc>
          <w:tcPr>
            <w:tcW w:w="1701" w:type="dxa"/>
          </w:tcPr>
          <w:p w14:paraId="3954547C" w14:textId="6BAB747E" w:rsidR="00DB3545" w:rsidRPr="0076706E" w:rsidRDefault="00DB3545" w:rsidP="0076706E">
            <w:pPr>
              <w:jc w:val="right"/>
              <w:rPr>
                <w:sz w:val="22"/>
                <w:szCs w:val="22"/>
              </w:rPr>
            </w:pPr>
            <w:r w:rsidRPr="0076706E">
              <w:rPr>
                <w:rFonts w:cs="Calibri"/>
                <w:color w:val="000000"/>
                <w:sz w:val="22"/>
                <w:szCs w:val="22"/>
                <w:lang w:val="ga"/>
              </w:rPr>
              <w:t>21</w:t>
            </w:r>
          </w:p>
        </w:tc>
        <w:tc>
          <w:tcPr>
            <w:tcW w:w="1559" w:type="dxa"/>
          </w:tcPr>
          <w:p w14:paraId="7339DCDB" w14:textId="2BA0E4C9" w:rsidR="00DB3545" w:rsidRPr="0076706E" w:rsidRDefault="00DB3545" w:rsidP="0076706E">
            <w:pPr>
              <w:jc w:val="right"/>
              <w:rPr>
                <w:sz w:val="22"/>
                <w:szCs w:val="22"/>
              </w:rPr>
            </w:pPr>
            <w:r w:rsidRPr="0076706E">
              <w:rPr>
                <w:rFonts w:cs="Calibri"/>
                <w:color w:val="000000"/>
                <w:sz w:val="22"/>
                <w:szCs w:val="22"/>
                <w:lang w:val="ga"/>
              </w:rPr>
              <w:t>1</w:t>
            </w:r>
          </w:p>
        </w:tc>
        <w:tc>
          <w:tcPr>
            <w:tcW w:w="1701" w:type="dxa"/>
          </w:tcPr>
          <w:p w14:paraId="0DDAA629" w14:textId="5675B2C8" w:rsidR="00DB3545" w:rsidRPr="0076706E" w:rsidRDefault="00DB3545" w:rsidP="0076706E">
            <w:pPr>
              <w:jc w:val="right"/>
              <w:rPr>
                <w:sz w:val="22"/>
                <w:szCs w:val="22"/>
              </w:rPr>
            </w:pPr>
            <w:r w:rsidRPr="0076706E">
              <w:rPr>
                <w:rFonts w:cs="Calibri"/>
                <w:color w:val="000000"/>
                <w:sz w:val="22"/>
                <w:szCs w:val="22"/>
                <w:lang w:val="ga"/>
              </w:rPr>
              <w:t>4.8</w:t>
            </w:r>
          </w:p>
        </w:tc>
      </w:tr>
      <w:tr w:rsidR="00DB3545" w:rsidRPr="0076706E" w14:paraId="6FC52E2C" w14:textId="77777777" w:rsidTr="00DA506D">
        <w:trPr>
          <w:jc w:val="center"/>
        </w:trPr>
        <w:tc>
          <w:tcPr>
            <w:tcW w:w="1985" w:type="dxa"/>
          </w:tcPr>
          <w:p w14:paraId="441FDC1B" w14:textId="3ED61A23" w:rsidR="00453320" w:rsidRPr="0076706E" w:rsidRDefault="00DB3545" w:rsidP="005510B8">
            <w:pPr>
              <w:rPr>
                <w:sz w:val="22"/>
                <w:szCs w:val="22"/>
              </w:rPr>
            </w:pPr>
            <w:r w:rsidRPr="0076706E">
              <w:rPr>
                <w:sz w:val="22"/>
                <w:szCs w:val="22"/>
                <w:lang w:val="ga"/>
              </w:rPr>
              <w:t>An Bord um Chúnamh Dlíthiúil</w:t>
            </w:r>
          </w:p>
        </w:tc>
        <w:tc>
          <w:tcPr>
            <w:tcW w:w="1701" w:type="dxa"/>
          </w:tcPr>
          <w:p w14:paraId="154BC85C" w14:textId="3C38919B" w:rsidR="00DB3545" w:rsidRPr="0076706E" w:rsidRDefault="00DB3545" w:rsidP="0076706E">
            <w:pPr>
              <w:jc w:val="right"/>
              <w:rPr>
                <w:sz w:val="22"/>
                <w:szCs w:val="22"/>
              </w:rPr>
            </w:pPr>
            <w:r w:rsidRPr="0076706E">
              <w:rPr>
                <w:sz w:val="22"/>
                <w:szCs w:val="22"/>
                <w:lang w:val="ga"/>
              </w:rPr>
              <w:t>466</w:t>
            </w:r>
          </w:p>
        </w:tc>
        <w:tc>
          <w:tcPr>
            <w:tcW w:w="1418" w:type="dxa"/>
          </w:tcPr>
          <w:p w14:paraId="17522F04" w14:textId="3DCB3512" w:rsidR="00DB3545" w:rsidRPr="0076706E" w:rsidRDefault="00DB3545" w:rsidP="0076706E">
            <w:pPr>
              <w:jc w:val="right"/>
              <w:rPr>
                <w:sz w:val="22"/>
                <w:szCs w:val="22"/>
              </w:rPr>
            </w:pPr>
            <w:r w:rsidRPr="0076706E">
              <w:rPr>
                <w:sz w:val="22"/>
                <w:szCs w:val="22"/>
                <w:lang w:val="ga"/>
              </w:rPr>
              <w:t>7</w:t>
            </w:r>
          </w:p>
        </w:tc>
        <w:tc>
          <w:tcPr>
            <w:tcW w:w="1559" w:type="dxa"/>
          </w:tcPr>
          <w:p w14:paraId="46E26BC4" w14:textId="7A6CA578" w:rsidR="00DB3545" w:rsidRPr="0076706E" w:rsidRDefault="00DB3545" w:rsidP="0076706E">
            <w:pPr>
              <w:jc w:val="right"/>
              <w:rPr>
                <w:sz w:val="22"/>
                <w:szCs w:val="22"/>
              </w:rPr>
            </w:pPr>
            <w:r w:rsidRPr="0076706E">
              <w:rPr>
                <w:sz w:val="22"/>
                <w:szCs w:val="22"/>
                <w:lang w:val="ga"/>
              </w:rPr>
              <w:t>1.5</w:t>
            </w:r>
          </w:p>
        </w:tc>
        <w:tc>
          <w:tcPr>
            <w:tcW w:w="1701" w:type="dxa"/>
          </w:tcPr>
          <w:p w14:paraId="774D2AB2" w14:textId="7C589299" w:rsidR="00DB3545" w:rsidRPr="0076706E" w:rsidRDefault="00DB3545" w:rsidP="0076706E">
            <w:pPr>
              <w:jc w:val="right"/>
              <w:rPr>
                <w:sz w:val="22"/>
                <w:szCs w:val="22"/>
              </w:rPr>
            </w:pPr>
            <w:r w:rsidRPr="0076706E">
              <w:rPr>
                <w:rFonts w:cs="Calibri"/>
                <w:color w:val="000000"/>
                <w:sz w:val="22"/>
                <w:szCs w:val="22"/>
                <w:lang w:val="ga"/>
              </w:rPr>
              <w:t>467</w:t>
            </w:r>
          </w:p>
        </w:tc>
        <w:tc>
          <w:tcPr>
            <w:tcW w:w="1559" w:type="dxa"/>
          </w:tcPr>
          <w:p w14:paraId="666BEF77" w14:textId="6CFCDFA8" w:rsidR="00DB3545" w:rsidRPr="0076706E" w:rsidRDefault="00DB3545" w:rsidP="0076706E">
            <w:pPr>
              <w:jc w:val="right"/>
              <w:rPr>
                <w:sz w:val="22"/>
                <w:szCs w:val="22"/>
              </w:rPr>
            </w:pPr>
            <w:r w:rsidRPr="0076706E">
              <w:rPr>
                <w:rFonts w:cs="Calibri"/>
                <w:color w:val="000000"/>
                <w:sz w:val="22"/>
                <w:szCs w:val="22"/>
                <w:lang w:val="ga"/>
              </w:rPr>
              <w:t>28</w:t>
            </w:r>
          </w:p>
        </w:tc>
        <w:tc>
          <w:tcPr>
            <w:tcW w:w="1701" w:type="dxa"/>
          </w:tcPr>
          <w:p w14:paraId="55CE8B5C" w14:textId="3C1D1569" w:rsidR="00DB3545" w:rsidRPr="0076706E" w:rsidRDefault="00DB3545" w:rsidP="0076706E">
            <w:pPr>
              <w:jc w:val="right"/>
              <w:rPr>
                <w:sz w:val="22"/>
                <w:szCs w:val="22"/>
              </w:rPr>
            </w:pPr>
            <w:r w:rsidRPr="0076706E">
              <w:rPr>
                <w:rFonts w:cs="Calibri"/>
                <w:color w:val="000000"/>
                <w:sz w:val="22"/>
                <w:szCs w:val="22"/>
                <w:lang w:val="ga"/>
              </w:rPr>
              <w:t>6.0</w:t>
            </w:r>
          </w:p>
        </w:tc>
      </w:tr>
      <w:tr w:rsidR="00DB3545" w:rsidRPr="0076706E" w14:paraId="4B44C9D4" w14:textId="77777777" w:rsidTr="00DA506D">
        <w:trPr>
          <w:jc w:val="center"/>
        </w:trPr>
        <w:tc>
          <w:tcPr>
            <w:tcW w:w="1985" w:type="dxa"/>
          </w:tcPr>
          <w:p w14:paraId="0C2579A6" w14:textId="13256028" w:rsidR="00453320" w:rsidRPr="0076706E" w:rsidRDefault="00DB3545" w:rsidP="005510B8">
            <w:pPr>
              <w:rPr>
                <w:sz w:val="22"/>
                <w:szCs w:val="22"/>
              </w:rPr>
            </w:pPr>
            <w:r w:rsidRPr="0076706E">
              <w:rPr>
                <w:sz w:val="22"/>
                <w:szCs w:val="22"/>
                <w:lang w:val="ga"/>
              </w:rPr>
              <w:t>An Cho</w:t>
            </w:r>
            <w:r w:rsidR="00AD1172" w:rsidRPr="0076706E">
              <w:rPr>
                <w:sz w:val="22"/>
                <w:szCs w:val="22"/>
                <w:lang w:val="ga"/>
              </w:rPr>
              <w:t>mhairle Náisiúnta Curaclaim &amp;</w:t>
            </w:r>
            <w:r w:rsidRPr="0076706E">
              <w:rPr>
                <w:sz w:val="22"/>
                <w:szCs w:val="22"/>
                <w:lang w:val="ga"/>
              </w:rPr>
              <w:t xml:space="preserve"> Measúnachta</w:t>
            </w:r>
          </w:p>
        </w:tc>
        <w:tc>
          <w:tcPr>
            <w:tcW w:w="1701" w:type="dxa"/>
          </w:tcPr>
          <w:p w14:paraId="14B87C32" w14:textId="6136B874" w:rsidR="00DB3545" w:rsidRPr="0076706E" w:rsidRDefault="00DB3545" w:rsidP="0076706E">
            <w:pPr>
              <w:jc w:val="right"/>
              <w:rPr>
                <w:sz w:val="22"/>
                <w:szCs w:val="22"/>
              </w:rPr>
            </w:pPr>
            <w:r w:rsidRPr="0076706E">
              <w:rPr>
                <w:sz w:val="22"/>
                <w:szCs w:val="22"/>
                <w:lang w:val="ga"/>
              </w:rPr>
              <w:t>45</w:t>
            </w:r>
          </w:p>
        </w:tc>
        <w:tc>
          <w:tcPr>
            <w:tcW w:w="1418" w:type="dxa"/>
          </w:tcPr>
          <w:p w14:paraId="0481480F" w14:textId="37BFCE0E" w:rsidR="00DB3545" w:rsidRPr="0076706E" w:rsidRDefault="00DB3545" w:rsidP="0076706E">
            <w:pPr>
              <w:jc w:val="right"/>
              <w:rPr>
                <w:sz w:val="22"/>
                <w:szCs w:val="22"/>
              </w:rPr>
            </w:pPr>
            <w:r w:rsidRPr="0076706E">
              <w:rPr>
                <w:sz w:val="22"/>
                <w:szCs w:val="22"/>
                <w:lang w:val="ga"/>
              </w:rPr>
              <w:t>3</w:t>
            </w:r>
          </w:p>
        </w:tc>
        <w:tc>
          <w:tcPr>
            <w:tcW w:w="1559" w:type="dxa"/>
          </w:tcPr>
          <w:p w14:paraId="6EB61C45" w14:textId="3514F2F1" w:rsidR="00DB3545" w:rsidRPr="0076706E" w:rsidRDefault="00DB3545" w:rsidP="0076706E">
            <w:pPr>
              <w:jc w:val="right"/>
              <w:rPr>
                <w:sz w:val="22"/>
                <w:szCs w:val="22"/>
              </w:rPr>
            </w:pPr>
            <w:r w:rsidRPr="0076706E">
              <w:rPr>
                <w:sz w:val="22"/>
                <w:szCs w:val="22"/>
                <w:lang w:val="ga"/>
              </w:rPr>
              <w:t>6.7</w:t>
            </w:r>
          </w:p>
        </w:tc>
        <w:tc>
          <w:tcPr>
            <w:tcW w:w="1701" w:type="dxa"/>
          </w:tcPr>
          <w:p w14:paraId="5B678571" w14:textId="068DDC8C" w:rsidR="00DB3545" w:rsidRPr="0076706E" w:rsidRDefault="00DB3545" w:rsidP="0076706E">
            <w:pPr>
              <w:jc w:val="right"/>
              <w:rPr>
                <w:sz w:val="22"/>
                <w:szCs w:val="22"/>
              </w:rPr>
            </w:pPr>
            <w:r w:rsidRPr="0076706E">
              <w:rPr>
                <w:rFonts w:cs="Calibri"/>
                <w:color w:val="000000"/>
                <w:sz w:val="22"/>
                <w:szCs w:val="22"/>
                <w:lang w:val="ga"/>
              </w:rPr>
              <w:t>43</w:t>
            </w:r>
          </w:p>
        </w:tc>
        <w:tc>
          <w:tcPr>
            <w:tcW w:w="1559" w:type="dxa"/>
          </w:tcPr>
          <w:p w14:paraId="2D771BFD" w14:textId="0B5296BE" w:rsidR="00DB3545" w:rsidRPr="0076706E" w:rsidRDefault="00DB3545" w:rsidP="0076706E">
            <w:pPr>
              <w:jc w:val="right"/>
              <w:rPr>
                <w:sz w:val="22"/>
                <w:szCs w:val="22"/>
              </w:rPr>
            </w:pPr>
            <w:r w:rsidRPr="0076706E">
              <w:rPr>
                <w:rFonts w:cs="Calibri"/>
                <w:color w:val="000000"/>
                <w:sz w:val="22"/>
                <w:szCs w:val="22"/>
                <w:lang w:val="ga"/>
              </w:rPr>
              <w:t>3</w:t>
            </w:r>
          </w:p>
        </w:tc>
        <w:tc>
          <w:tcPr>
            <w:tcW w:w="1701" w:type="dxa"/>
          </w:tcPr>
          <w:p w14:paraId="4D798DE1" w14:textId="7A6DAD1E" w:rsidR="00DB3545" w:rsidRPr="0076706E" w:rsidRDefault="00DB3545" w:rsidP="0076706E">
            <w:pPr>
              <w:jc w:val="right"/>
              <w:rPr>
                <w:sz w:val="22"/>
                <w:szCs w:val="22"/>
              </w:rPr>
            </w:pPr>
            <w:r w:rsidRPr="0076706E">
              <w:rPr>
                <w:rFonts w:cs="Calibri"/>
                <w:color w:val="000000"/>
                <w:sz w:val="22"/>
                <w:szCs w:val="22"/>
                <w:lang w:val="ga"/>
              </w:rPr>
              <w:t>7.0</w:t>
            </w:r>
          </w:p>
        </w:tc>
      </w:tr>
      <w:tr w:rsidR="00DB3545" w:rsidRPr="0076706E" w14:paraId="355AB423" w14:textId="77777777" w:rsidTr="00DA506D">
        <w:trPr>
          <w:jc w:val="center"/>
        </w:trPr>
        <w:tc>
          <w:tcPr>
            <w:tcW w:w="1985" w:type="dxa"/>
          </w:tcPr>
          <w:p w14:paraId="2BAEC63E" w14:textId="27BFA259" w:rsidR="00DB3545" w:rsidRPr="0076706E" w:rsidRDefault="00DB3545" w:rsidP="0076706E">
            <w:pPr>
              <w:rPr>
                <w:sz w:val="22"/>
                <w:szCs w:val="22"/>
              </w:rPr>
            </w:pPr>
            <w:r w:rsidRPr="0076706E">
              <w:rPr>
                <w:sz w:val="22"/>
                <w:szCs w:val="22"/>
                <w:lang w:val="ga"/>
              </w:rPr>
              <w:t>An Chomhairle Náisiúnta um Oideachas Speisialta</w:t>
            </w:r>
          </w:p>
        </w:tc>
        <w:tc>
          <w:tcPr>
            <w:tcW w:w="1701" w:type="dxa"/>
          </w:tcPr>
          <w:p w14:paraId="6AF80B04" w14:textId="0B4F2F7B" w:rsidR="00DB3545" w:rsidRPr="0076706E" w:rsidRDefault="00DB3545" w:rsidP="0076706E">
            <w:pPr>
              <w:jc w:val="right"/>
              <w:rPr>
                <w:sz w:val="22"/>
                <w:szCs w:val="22"/>
              </w:rPr>
            </w:pPr>
            <w:r w:rsidRPr="0076706E">
              <w:rPr>
                <w:sz w:val="22"/>
                <w:szCs w:val="22"/>
                <w:lang w:val="ga"/>
              </w:rPr>
              <w:t>119</w:t>
            </w:r>
          </w:p>
        </w:tc>
        <w:tc>
          <w:tcPr>
            <w:tcW w:w="1418" w:type="dxa"/>
          </w:tcPr>
          <w:p w14:paraId="48CB9821" w14:textId="5450B2BF" w:rsidR="00DB3545" w:rsidRPr="0076706E" w:rsidRDefault="00DB3545" w:rsidP="0076706E">
            <w:pPr>
              <w:jc w:val="right"/>
              <w:rPr>
                <w:sz w:val="22"/>
                <w:szCs w:val="22"/>
              </w:rPr>
            </w:pPr>
            <w:r w:rsidRPr="0076706E">
              <w:rPr>
                <w:sz w:val="22"/>
                <w:szCs w:val="22"/>
                <w:lang w:val="ga"/>
              </w:rPr>
              <w:t>6</w:t>
            </w:r>
          </w:p>
        </w:tc>
        <w:tc>
          <w:tcPr>
            <w:tcW w:w="1559" w:type="dxa"/>
          </w:tcPr>
          <w:p w14:paraId="4598179C" w14:textId="7FB8D53F" w:rsidR="00DB3545" w:rsidRPr="0076706E" w:rsidRDefault="00DB3545" w:rsidP="0076706E">
            <w:pPr>
              <w:jc w:val="right"/>
              <w:rPr>
                <w:sz w:val="22"/>
                <w:szCs w:val="22"/>
              </w:rPr>
            </w:pPr>
            <w:r w:rsidRPr="0076706E">
              <w:rPr>
                <w:sz w:val="22"/>
                <w:szCs w:val="22"/>
                <w:lang w:val="ga"/>
              </w:rPr>
              <w:t>5.0</w:t>
            </w:r>
          </w:p>
        </w:tc>
        <w:tc>
          <w:tcPr>
            <w:tcW w:w="1701" w:type="dxa"/>
          </w:tcPr>
          <w:p w14:paraId="76CE8B8B" w14:textId="5C975DA5" w:rsidR="00DB3545" w:rsidRPr="0076706E" w:rsidRDefault="00DB3545" w:rsidP="0076706E">
            <w:pPr>
              <w:jc w:val="right"/>
              <w:rPr>
                <w:sz w:val="22"/>
                <w:szCs w:val="22"/>
              </w:rPr>
            </w:pPr>
            <w:r w:rsidRPr="0076706E">
              <w:rPr>
                <w:rFonts w:cs="Calibri"/>
                <w:color w:val="000000"/>
                <w:sz w:val="22"/>
                <w:szCs w:val="22"/>
                <w:lang w:val="ga"/>
              </w:rPr>
              <w:t>238</w:t>
            </w:r>
          </w:p>
        </w:tc>
        <w:tc>
          <w:tcPr>
            <w:tcW w:w="1559" w:type="dxa"/>
          </w:tcPr>
          <w:p w14:paraId="6CCC4576" w14:textId="35F0659F" w:rsidR="00DB3545" w:rsidRPr="0076706E" w:rsidRDefault="00DB3545" w:rsidP="0076706E">
            <w:pPr>
              <w:jc w:val="right"/>
              <w:rPr>
                <w:sz w:val="22"/>
                <w:szCs w:val="22"/>
              </w:rPr>
            </w:pPr>
            <w:r w:rsidRPr="0076706E">
              <w:rPr>
                <w:rFonts w:cs="Calibri"/>
                <w:color w:val="000000"/>
                <w:sz w:val="22"/>
                <w:szCs w:val="22"/>
                <w:lang w:val="ga"/>
              </w:rPr>
              <w:t>6</w:t>
            </w:r>
          </w:p>
        </w:tc>
        <w:tc>
          <w:tcPr>
            <w:tcW w:w="1701" w:type="dxa"/>
          </w:tcPr>
          <w:p w14:paraId="7391A458" w14:textId="62776711" w:rsidR="00DB3545" w:rsidRPr="0076706E" w:rsidRDefault="00DB3545" w:rsidP="0076706E">
            <w:pPr>
              <w:jc w:val="right"/>
              <w:rPr>
                <w:sz w:val="22"/>
                <w:szCs w:val="22"/>
              </w:rPr>
            </w:pPr>
            <w:r w:rsidRPr="0076706E">
              <w:rPr>
                <w:rFonts w:cs="Calibri"/>
                <w:color w:val="000000"/>
                <w:sz w:val="22"/>
                <w:szCs w:val="22"/>
                <w:lang w:val="ga"/>
              </w:rPr>
              <w:t>2.5</w:t>
            </w:r>
          </w:p>
        </w:tc>
      </w:tr>
      <w:tr w:rsidR="00CB0267" w:rsidRPr="0076706E" w14:paraId="219796BF" w14:textId="77777777" w:rsidTr="00DA506D">
        <w:trPr>
          <w:jc w:val="center"/>
        </w:trPr>
        <w:tc>
          <w:tcPr>
            <w:tcW w:w="1985" w:type="dxa"/>
          </w:tcPr>
          <w:p w14:paraId="62E16B7D" w14:textId="7B11FF52" w:rsidR="00CB0267" w:rsidRPr="0076706E" w:rsidRDefault="00CB0267"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Rialála Seirbhísí Maoine</w:t>
            </w:r>
          </w:p>
        </w:tc>
        <w:tc>
          <w:tcPr>
            <w:tcW w:w="1701" w:type="dxa"/>
          </w:tcPr>
          <w:p w14:paraId="7CE591D8" w14:textId="77DD4664" w:rsidR="00CB0267" w:rsidRPr="0076706E" w:rsidRDefault="00CB0267" w:rsidP="0076706E">
            <w:pPr>
              <w:jc w:val="right"/>
              <w:rPr>
                <w:sz w:val="22"/>
                <w:szCs w:val="22"/>
              </w:rPr>
            </w:pPr>
            <w:r w:rsidRPr="0076706E">
              <w:rPr>
                <w:sz w:val="22"/>
                <w:szCs w:val="22"/>
                <w:lang w:val="ga"/>
              </w:rPr>
              <w:t>34</w:t>
            </w:r>
          </w:p>
        </w:tc>
        <w:tc>
          <w:tcPr>
            <w:tcW w:w="1418" w:type="dxa"/>
          </w:tcPr>
          <w:p w14:paraId="0E18F9D7" w14:textId="36E6240D" w:rsidR="00CB0267" w:rsidRPr="0076706E" w:rsidRDefault="00CB0267" w:rsidP="0076706E">
            <w:pPr>
              <w:jc w:val="right"/>
              <w:rPr>
                <w:sz w:val="22"/>
                <w:szCs w:val="22"/>
              </w:rPr>
            </w:pPr>
            <w:r w:rsidRPr="0076706E">
              <w:rPr>
                <w:sz w:val="22"/>
                <w:szCs w:val="22"/>
                <w:lang w:val="ga"/>
              </w:rPr>
              <w:t>2</w:t>
            </w:r>
          </w:p>
        </w:tc>
        <w:tc>
          <w:tcPr>
            <w:tcW w:w="1559" w:type="dxa"/>
          </w:tcPr>
          <w:p w14:paraId="6F357602" w14:textId="70D9DFF3" w:rsidR="00CB0267" w:rsidRPr="0076706E" w:rsidRDefault="00CB0267" w:rsidP="0076706E">
            <w:pPr>
              <w:jc w:val="right"/>
              <w:rPr>
                <w:sz w:val="22"/>
                <w:szCs w:val="22"/>
              </w:rPr>
            </w:pPr>
            <w:r w:rsidRPr="0076706E">
              <w:rPr>
                <w:sz w:val="22"/>
                <w:szCs w:val="22"/>
                <w:lang w:val="ga"/>
              </w:rPr>
              <w:t>5.9</w:t>
            </w:r>
          </w:p>
        </w:tc>
        <w:tc>
          <w:tcPr>
            <w:tcW w:w="1701" w:type="dxa"/>
          </w:tcPr>
          <w:p w14:paraId="70FD20D0" w14:textId="388E6406" w:rsidR="00CB0267" w:rsidRPr="0076706E" w:rsidRDefault="00CB0267" w:rsidP="0076706E">
            <w:pPr>
              <w:jc w:val="right"/>
              <w:rPr>
                <w:sz w:val="22"/>
                <w:szCs w:val="22"/>
              </w:rPr>
            </w:pPr>
            <w:r w:rsidRPr="0076706E">
              <w:rPr>
                <w:rFonts w:cs="Calibri"/>
                <w:color w:val="000000"/>
                <w:sz w:val="22"/>
                <w:szCs w:val="22"/>
                <w:lang w:val="ga"/>
              </w:rPr>
              <w:t>32</w:t>
            </w:r>
          </w:p>
        </w:tc>
        <w:tc>
          <w:tcPr>
            <w:tcW w:w="1559" w:type="dxa"/>
          </w:tcPr>
          <w:p w14:paraId="39E0AF98" w14:textId="49A01AC3" w:rsidR="00CB0267" w:rsidRPr="0076706E" w:rsidRDefault="00CB0267" w:rsidP="0076706E">
            <w:pPr>
              <w:jc w:val="right"/>
              <w:rPr>
                <w:sz w:val="22"/>
                <w:szCs w:val="22"/>
              </w:rPr>
            </w:pPr>
            <w:r w:rsidRPr="0076706E">
              <w:rPr>
                <w:rFonts w:cs="Calibri"/>
                <w:color w:val="000000"/>
                <w:sz w:val="22"/>
                <w:szCs w:val="22"/>
                <w:lang w:val="ga"/>
              </w:rPr>
              <w:t>2</w:t>
            </w:r>
          </w:p>
        </w:tc>
        <w:tc>
          <w:tcPr>
            <w:tcW w:w="1701" w:type="dxa"/>
          </w:tcPr>
          <w:p w14:paraId="7BBD2093" w14:textId="1E2F89DA" w:rsidR="00CB0267" w:rsidRPr="0076706E" w:rsidRDefault="00CB0267" w:rsidP="0076706E">
            <w:pPr>
              <w:jc w:val="right"/>
              <w:rPr>
                <w:sz w:val="22"/>
                <w:szCs w:val="22"/>
              </w:rPr>
            </w:pPr>
            <w:r w:rsidRPr="0076706E">
              <w:rPr>
                <w:rFonts w:cs="Calibri"/>
                <w:color w:val="000000"/>
                <w:sz w:val="22"/>
                <w:szCs w:val="22"/>
                <w:lang w:val="ga"/>
              </w:rPr>
              <w:t>6.3</w:t>
            </w:r>
          </w:p>
        </w:tc>
      </w:tr>
      <w:tr w:rsidR="00CB0267" w:rsidRPr="0076706E" w14:paraId="7329C3E4" w14:textId="77777777" w:rsidTr="00DA506D">
        <w:trPr>
          <w:jc w:val="center"/>
        </w:trPr>
        <w:tc>
          <w:tcPr>
            <w:tcW w:w="1985" w:type="dxa"/>
          </w:tcPr>
          <w:p w14:paraId="78214B66" w14:textId="620F6AF4" w:rsidR="00CB0267" w:rsidRPr="0076706E" w:rsidRDefault="00CB0267" w:rsidP="0076706E">
            <w:pPr>
              <w:rPr>
                <w:sz w:val="22"/>
                <w:szCs w:val="22"/>
              </w:rPr>
            </w:pPr>
            <w:r w:rsidRPr="0076706E">
              <w:rPr>
                <w:sz w:val="22"/>
                <w:szCs w:val="22"/>
                <w:lang w:val="ga"/>
              </w:rPr>
              <w:t>An Oifig Náisiúnta um Sheirbhísí Comhroinnte</w:t>
            </w:r>
          </w:p>
        </w:tc>
        <w:tc>
          <w:tcPr>
            <w:tcW w:w="1701" w:type="dxa"/>
          </w:tcPr>
          <w:p w14:paraId="30568EA1" w14:textId="7EE259D1" w:rsidR="00CB0267" w:rsidRPr="0076706E" w:rsidRDefault="00CB0267" w:rsidP="0076706E">
            <w:pPr>
              <w:jc w:val="right"/>
              <w:rPr>
                <w:sz w:val="22"/>
                <w:szCs w:val="22"/>
              </w:rPr>
            </w:pPr>
            <w:r w:rsidRPr="0076706E">
              <w:rPr>
                <w:sz w:val="22"/>
                <w:szCs w:val="22"/>
                <w:lang w:val="ga"/>
              </w:rPr>
              <w:t>782</w:t>
            </w:r>
          </w:p>
        </w:tc>
        <w:tc>
          <w:tcPr>
            <w:tcW w:w="1418" w:type="dxa"/>
          </w:tcPr>
          <w:p w14:paraId="03AA72A9" w14:textId="3601D852" w:rsidR="00CB0267" w:rsidRPr="0076706E" w:rsidRDefault="00CB0267" w:rsidP="0076706E">
            <w:pPr>
              <w:jc w:val="right"/>
              <w:rPr>
                <w:sz w:val="22"/>
                <w:szCs w:val="22"/>
              </w:rPr>
            </w:pPr>
            <w:r w:rsidRPr="0076706E">
              <w:rPr>
                <w:sz w:val="22"/>
                <w:szCs w:val="22"/>
                <w:lang w:val="ga"/>
              </w:rPr>
              <w:t>27</w:t>
            </w:r>
          </w:p>
        </w:tc>
        <w:tc>
          <w:tcPr>
            <w:tcW w:w="1559" w:type="dxa"/>
          </w:tcPr>
          <w:p w14:paraId="3CFD6B67" w14:textId="71715619" w:rsidR="00CB0267" w:rsidRPr="0076706E" w:rsidRDefault="00CB0267" w:rsidP="0076706E">
            <w:pPr>
              <w:jc w:val="right"/>
              <w:rPr>
                <w:sz w:val="22"/>
                <w:szCs w:val="22"/>
              </w:rPr>
            </w:pPr>
            <w:r w:rsidRPr="0076706E">
              <w:rPr>
                <w:sz w:val="22"/>
                <w:szCs w:val="22"/>
                <w:lang w:val="ga"/>
              </w:rPr>
              <w:t>3.5</w:t>
            </w:r>
          </w:p>
        </w:tc>
        <w:tc>
          <w:tcPr>
            <w:tcW w:w="1701" w:type="dxa"/>
          </w:tcPr>
          <w:p w14:paraId="610E161F" w14:textId="2CB8F8E3" w:rsidR="00CB0267" w:rsidRPr="0076706E" w:rsidRDefault="00CB0267" w:rsidP="0076706E">
            <w:pPr>
              <w:jc w:val="right"/>
              <w:rPr>
                <w:sz w:val="22"/>
                <w:szCs w:val="22"/>
              </w:rPr>
            </w:pPr>
            <w:r w:rsidRPr="0076706E">
              <w:rPr>
                <w:rFonts w:cs="Calibri"/>
                <w:color w:val="000000"/>
                <w:sz w:val="22"/>
                <w:szCs w:val="22"/>
                <w:lang w:val="ga"/>
              </w:rPr>
              <w:t>811</w:t>
            </w:r>
          </w:p>
        </w:tc>
        <w:tc>
          <w:tcPr>
            <w:tcW w:w="1559" w:type="dxa"/>
          </w:tcPr>
          <w:p w14:paraId="74739CF1" w14:textId="4F30D808" w:rsidR="00CB0267" w:rsidRPr="0076706E" w:rsidRDefault="00CB0267" w:rsidP="0076706E">
            <w:pPr>
              <w:jc w:val="right"/>
              <w:rPr>
                <w:sz w:val="22"/>
                <w:szCs w:val="22"/>
              </w:rPr>
            </w:pPr>
            <w:r w:rsidRPr="0076706E">
              <w:rPr>
                <w:rFonts w:cs="Calibri"/>
                <w:color w:val="000000"/>
                <w:sz w:val="22"/>
                <w:szCs w:val="22"/>
                <w:lang w:val="ga"/>
              </w:rPr>
              <w:t>32</w:t>
            </w:r>
          </w:p>
        </w:tc>
        <w:tc>
          <w:tcPr>
            <w:tcW w:w="1701" w:type="dxa"/>
          </w:tcPr>
          <w:p w14:paraId="1258C928" w14:textId="1FDC9442" w:rsidR="00CB0267" w:rsidRPr="0076706E" w:rsidRDefault="00CB0267" w:rsidP="0076706E">
            <w:pPr>
              <w:jc w:val="right"/>
              <w:rPr>
                <w:sz w:val="22"/>
                <w:szCs w:val="22"/>
              </w:rPr>
            </w:pPr>
            <w:r w:rsidRPr="0076706E">
              <w:rPr>
                <w:rFonts w:cs="Calibri"/>
                <w:color w:val="000000"/>
                <w:sz w:val="22"/>
                <w:szCs w:val="22"/>
                <w:lang w:val="ga"/>
              </w:rPr>
              <w:t>3.9</w:t>
            </w:r>
          </w:p>
        </w:tc>
      </w:tr>
      <w:tr w:rsidR="00CB0267" w:rsidRPr="0076706E" w14:paraId="3A8F6897" w14:textId="77777777" w:rsidTr="00DA506D">
        <w:trPr>
          <w:jc w:val="center"/>
        </w:trPr>
        <w:tc>
          <w:tcPr>
            <w:tcW w:w="1985" w:type="dxa"/>
          </w:tcPr>
          <w:p w14:paraId="6C2B5165" w14:textId="0486EBE2" w:rsidR="00CB0267" w:rsidRPr="0076706E" w:rsidRDefault="00CB0267" w:rsidP="0076706E">
            <w:pPr>
              <w:rPr>
                <w:sz w:val="22"/>
                <w:szCs w:val="22"/>
              </w:rPr>
            </w:pPr>
            <w:r w:rsidRPr="0076706E">
              <w:rPr>
                <w:sz w:val="22"/>
                <w:szCs w:val="22"/>
                <w:lang w:val="ga"/>
              </w:rPr>
              <w:t>An Oifig um Sholáthar Rialtais</w:t>
            </w:r>
          </w:p>
        </w:tc>
        <w:tc>
          <w:tcPr>
            <w:tcW w:w="1701" w:type="dxa"/>
          </w:tcPr>
          <w:p w14:paraId="54DE8195" w14:textId="4C9CB1EB" w:rsidR="00CB0267" w:rsidRPr="0076706E" w:rsidRDefault="00CB0267" w:rsidP="0076706E">
            <w:pPr>
              <w:jc w:val="right"/>
              <w:rPr>
                <w:sz w:val="22"/>
                <w:szCs w:val="22"/>
              </w:rPr>
            </w:pPr>
            <w:r w:rsidRPr="0076706E">
              <w:rPr>
                <w:sz w:val="22"/>
                <w:szCs w:val="22"/>
                <w:lang w:val="ga"/>
              </w:rPr>
              <w:t>226</w:t>
            </w:r>
          </w:p>
        </w:tc>
        <w:tc>
          <w:tcPr>
            <w:tcW w:w="1418" w:type="dxa"/>
          </w:tcPr>
          <w:p w14:paraId="771E0E90" w14:textId="7FD49435" w:rsidR="00CB0267" w:rsidRPr="0076706E" w:rsidRDefault="00CB0267" w:rsidP="0076706E">
            <w:pPr>
              <w:jc w:val="right"/>
              <w:rPr>
                <w:sz w:val="22"/>
                <w:szCs w:val="22"/>
              </w:rPr>
            </w:pPr>
            <w:r w:rsidRPr="0076706E">
              <w:rPr>
                <w:sz w:val="22"/>
                <w:szCs w:val="22"/>
                <w:lang w:val="ga"/>
              </w:rPr>
              <w:t>15</w:t>
            </w:r>
          </w:p>
        </w:tc>
        <w:tc>
          <w:tcPr>
            <w:tcW w:w="1559" w:type="dxa"/>
          </w:tcPr>
          <w:p w14:paraId="5721978F" w14:textId="240101C8" w:rsidR="00CB0267" w:rsidRPr="0076706E" w:rsidRDefault="00CB0267" w:rsidP="0076706E">
            <w:pPr>
              <w:jc w:val="right"/>
              <w:rPr>
                <w:sz w:val="22"/>
                <w:szCs w:val="22"/>
              </w:rPr>
            </w:pPr>
            <w:r w:rsidRPr="0076706E">
              <w:rPr>
                <w:sz w:val="22"/>
                <w:szCs w:val="22"/>
                <w:lang w:val="ga"/>
              </w:rPr>
              <w:t>6.6</w:t>
            </w:r>
          </w:p>
        </w:tc>
        <w:tc>
          <w:tcPr>
            <w:tcW w:w="1701" w:type="dxa"/>
          </w:tcPr>
          <w:p w14:paraId="3EC01C7F" w14:textId="276AA242" w:rsidR="00CB0267" w:rsidRPr="0076706E" w:rsidRDefault="00CB0267" w:rsidP="0076706E">
            <w:pPr>
              <w:jc w:val="right"/>
              <w:rPr>
                <w:sz w:val="22"/>
                <w:szCs w:val="22"/>
              </w:rPr>
            </w:pPr>
            <w:r w:rsidRPr="0076706E">
              <w:rPr>
                <w:rFonts w:cs="Calibri"/>
                <w:color w:val="000000"/>
                <w:sz w:val="22"/>
                <w:szCs w:val="22"/>
                <w:lang w:val="ga"/>
              </w:rPr>
              <w:t>230</w:t>
            </w:r>
          </w:p>
        </w:tc>
        <w:tc>
          <w:tcPr>
            <w:tcW w:w="1559" w:type="dxa"/>
          </w:tcPr>
          <w:p w14:paraId="6B11FBEA" w14:textId="40DF8921" w:rsidR="00CB0267" w:rsidRPr="0076706E" w:rsidRDefault="00CB0267" w:rsidP="0076706E">
            <w:pPr>
              <w:jc w:val="right"/>
              <w:rPr>
                <w:sz w:val="22"/>
                <w:szCs w:val="22"/>
              </w:rPr>
            </w:pPr>
            <w:r w:rsidRPr="0076706E">
              <w:rPr>
                <w:rFonts w:cs="Calibri"/>
                <w:color w:val="000000"/>
                <w:sz w:val="22"/>
                <w:szCs w:val="22"/>
                <w:lang w:val="ga"/>
              </w:rPr>
              <w:t>14</w:t>
            </w:r>
          </w:p>
        </w:tc>
        <w:tc>
          <w:tcPr>
            <w:tcW w:w="1701" w:type="dxa"/>
          </w:tcPr>
          <w:p w14:paraId="2BFA40A9" w14:textId="5A9C97F2" w:rsidR="00CB0267" w:rsidRPr="0076706E" w:rsidRDefault="00CB0267" w:rsidP="0076706E">
            <w:pPr>
              <w:jc w:val="right"/>
              <w:rPr>
                <w:sz w:val="22"/>
                <w:szCs w:val="22"/>
              </w:rPr>
            </w:pPr>
            <w:r w:rsidRPr="0076706E">
              <w:rPr>
                <w:rFonts w:cs="Calibri"/>
                <w:color w:val="000000"/>
                <w:sz w:val="22"/>
                <w:szCs w:val="22"/>
                <w:lang w:val="ga"/>
              </w:rPr>
              <w:t>6.1</w:t>
            </w:r>
          </w:p>
        </w:tc>
      </w:tr>
      <w:tr w:rsidR="00CB0267" w:rsidRPr="0076706E" w14:paraId="15BA64F8" w14:textId="77777777" w:rsidTr="00DA506D">
        <w:trPr>
          <w:jc w:val="center"/>
        </w:trPr>
        <w:tc>
          <w:tcPr>
            <w:tcW w:w="1985" w:type="dxa"/>
          </w:tcPr>
          <w:p w14:paraId="6A7754B9" w14:textId="4713FD64" w:rsidR="00CB0267" w:rsidRPr="0076706E" w:rsidRDefault="00CB0267" w:rsidP="0076706E">
            <w:pPr>
              <w:rPr>
                <w:sz w:val="22"/>
                <w:szCs w:val="22"/>
              </w:rPr>
            </w:pPr>
            <w:r w:rsidRPr="0076706E">
              <w:rPr>
                <w:sz w:val="22"/>
                <w:szCs w:val="22"/>
                <w:lang w:val="ga"/>
              </w:rPr>
              <w:t>Oifig na nOibreacha Poiblí</w:t>
            </w:r>
          </w:p>
        </w:tc>
        <w:tc>
          <w:tcPr>
            <w:tcW w:w="1701" w:type="dxa"/>
          </w:tcPr>
          <w:p w14:paraId="7EFA3A69" w14:textId="58B824F5" w:rsidR="00CB0267" w:rsidRPr="0076706E" w:rsidRDefault="00CB0267" w:rsidP="0076706E">
            <w:pPr>
              <w:jc w:val="right"/>
              <w:rPr>
                <w:sz w:val="22"/>
                <w:szCs w:val="22"/>
              </w:rPr>
            </w:pPr>
            <w:r w:rsidRPr="0076706E">
              <w:rPr>
                <w:sz w:val="22"/>
                <w:szCs w:val="22"/>
                <w:lang w:val="ga"/>
              </w:rPr>
              <w:t>1,939</w:t>
            </w:r>
          </w:p>
        </w:tc>
        <w:tc>
          <w:tcPr>
            <w:tcW w:w="1418" w:type="dxa"/>
          </w:tcPr>
          <w:p w14:paraId="609FD2FE" w14:textId="1946ADF7" w:rsidR="00CB0267" w:rsidRPr="0076706E" w:rsidRDefault="00CB0267" w:rsidP="0076706E">
            <w:pPr>
              <w:jc w:val="right"/>
              <w:rPr>
                <w:sz w:val="22"/>
                <w:szCs w:val="22"/>
              </w:rPr>
            </w:pPr>
            <w:r w:rsidRPr="0076706E">
              <w:rPr>
                <w:sz w:val="22"/>
                <w:szCs w:val="22"/>
                <w:lang w:val="ga"/>
              </w:rPr>
              <w:t>74</w:t>
            </w:r>
          </w:p>
        </w:tc>
        <w:tc>
          <w:tcPr>
            <w:tcW w:w="1559" w:type="dxa"/>
          </w:tcPr>
          <w:p w14:paraId="6E6E360F" w14:textId="55AE2381" w:rsidR="00CB0267" w:rsidRPr="0076706E" w:rsidRDefault="00CB0267" w:rsidP="0076706E">
            <w:pPr>
              <w:jc w:val="right"/>
              <w:rPr>
                <w:sz w:val="22"/>
                <w:szCs w:val="22"/>
              </w:rPr>
            </w:pPr>
            <w:r w:rsidRPr="0076706E">
              <w:rPr>
                <w:sz w:val="22"/>
                <w:szCs w:val="22"/>
                <w:lang w:val="ga"/>
              </w:rPr>
              <w:t>3.8</w:t>
            </w:r>
          </w:p>
        </w:tc>
        <w:tc>
          <w:tcPr>
            <w:tcW w:w="1701" w:type="dxa"/>
          </w:tcPr>
          <w:p w14:paraId="151CCAD9" w14:textId="07027E01" w:rsidR="00CB0267" w:rsidRPr="0076706E" w:rsidRDefault="00CB0267" w:rsidP="0076706E">
            <w:pPr>
              <w:jc w:val="right"/>
              <w:rPr>
                <w:sz w:val="22"/>
                <w:szCs w:val="22"/>
              </w:rPr>
            </w:pPr>
            <w:r w:rsidRPr="0076706E">
              <w:rPr>
                <w:rFonts w:cs="Calibri"/>
                <w:color w:val="000000"/>
                <w:sz w:val="22"/>
                <w:szCs w:val="22"/>
                <w:lang w:val="ga"/>
              </w:rPr>
              <w:t>2,132</w:t>
            </w:r>
          </w:p>
        </w:tc>
        <w:tc>
          <w:tcPr>
            <w:tcW w:w="1559" w:type="dxa"/>
          </w:tcPr>
          <w:p w14:paraId="0C9EA1CE" w14:textId="2FFC12F1" w:rsidR="00CB0267" w:rsidRPr="0076706E" w:rsidRDefault="00CB0267" w:rsidP="0076706E">
            <w:pPr>
              <w:jc w:val="right"/>
              <w:rPr>
                <w:sz w:val="22"/>
                <w:szCs w:val="22"/>
              </w:rPr>
            </w:pPr>
            <w:r w:rsidRPr="0076706E">
              <w:rPr>
                <w:rFonts w:cs="Calibri"/>
                <w:color w:val="000000"/>
                <w:sz w:val="22"/>
                <w:szCs w:val="22"/>
                <w:lang w:val="ga"/>
              </w:rPr>
              <w:t>66</w:t>
            </w:r>
          </w:p>
        </w:tc>
        <w:tc>
          <w:tcPr>
            <w:tcW w:w="1701" w:type="dxa"/>
          </w:tcPr>
          <w:p w14:paraId="3CB20D70" w14:textId="746F7300" w:rsidR="00CB0267" w:rsidRPr="0076706E" w:rsidRDefault="00CB0267" w:rsidP="0076706E">
            <w:pPr>
              <w:jc w:val="right"/>
              <w:rPr>
                <w:sz w:val="22"/>
                <w:szCs w:val="22"/>
              </w:rPr>
            </w:pPr>
            <w:r w:rsidRPr="0076706E">
              <w:rPr>
                <w:rFonts w:cs="Calibri"/>
                <w:color w:val="000000"/>
                <w:sz w:val="22"/>
                <w:szCs w:val="22"/>
                <w:lang w:val="ga"/>
              </w:rPr>
              <w:t>3.1</w:t>
            </w:r>
          </w:p>
        </w:tc>
      </w:tr>
      <w:tr w:rsidR="00CB0267" w:rsidRPr="0076706E" w14:paraId="42A20CE0" w14:textId="77777777" w:rsidTr="00DA506D">
        <w:trPr>
          <w:jc w:val="center"/>
        </w:trPr>
        <w:tc>
          <w:tcPr>
            <w:tcW w:w="1985" w:type="dxa"/>
          </w:tcPr>
          <w:p w14:paraId="56D76547" w14:textId="64ECB952" w:rsidR="00CB0267" w:rsidRPr="0076706E" w:rsidRDefault="00CB0267" w:rsidP="0076706E">
            <w:pPr>
              <w:rPr>
                <w:sz w:val="22"/>
                <w:szCs w:val="22"/>
              </w:rPr>
            </w:pPr>
            <w:r w:rsidRPr="0076706E">
              <w:rPr>
                <w:sz w:val="22"/>
                <w:szCs w:val="22"/>
                <w:lang w:val="ga"/>
              </w:rPr>
              <w:t>Oifig an Ard-Aighne</w:t>
            </w:r>
          </w:p>
        </w:tc>
        <w:tc>
          <w:tcPr>
            <w:tcW w:w="1701" w:type="dxa"/>
          </w:tcPr>
          <w:p w14:paraId="205534B4" w14:textId="027492EA" w:rsidR="00CB0267" w:rsidRPr="0076706E" w:rsidRDefault="00CB0267" w:rsidP="0076706E">
            <w:pPr>
              <w:jc w:val="right"/>
              <w:rPr>
                <w:sz w:val="22"/>
                <w:szCs w:val="22"/>
              </w:rPr>
            </w:pPr>
            <w:r w:rsidRPr="0076706E">
              <w:rPr>
                <w:sz w:val="22"/>
                <w:szCs w:val="22"/>
                <w:lang w:val="ga"/>
              </w:rPr>
              <w:t>137</w:t>
            </w:r>
          </w:p>
        </w:tc>
        <w:tc>
          <w:tcPr>
            <w:tcW w:w="1418" w:type="dxa"/>
          </w:tcPr>
          <w:p w14:paraId="7FD3A40B" w14:textId="478CA82F" w:rsidR="00CB0267" w:rsidRPr="0076706E" w:rsidRDefault="00CB0267" w:rsidP="0076706E">
            <w:pPr>
              <w:jc w:val="right"/>
              <w:rPr>
                <w:sz w:val="22"/>
                <w:szCs w:val="22"/>
              </w:rPr>
            </w:pPr>
            <w:r w:rsidRPr="0076706E">
              <w:rPr>
                <w:sz w:val="22"/>
                <w:szCs w:val="22"/>
                <w:lang w:val="ga"/>
              </w:rPr>
              <w:t>5</w:t>
            </w:r>
          </w:p>
        </w:tc>
        <w:tc>
          <w:tcPr>
            <w:tcW w:w="1559" w:type="dxa"/>
          </w:tcPr>
          <w:p w14:paraId="75494536" w14:textId="14950181" w:rsidR="00CB0267" w:rsidRPr="0076706E" w:rsidRDefault="00CB0267" w:rsidP="0076706E">
            <w:pPr>
              <w:jc w:val="right"/>
              <w:rPr>
                <w:sz w:val="22"/>
                <w:szCs w:val="22"/>
              </w:rPr>
            </w:pPr>
            <w:r w:rsidRPr="0076706E">
              <w:rPr>
                <w:sz w:val="22"/>
                <w:szCs w:val="22"/>
                <w:lang w:val="ga"/>
              </w:rPr>
              <w:t>3.6</w:t>
            </w:r>
          </w:p>
        </w:tc>
        <w:tc>
          <w:tcPr>
            <w:tcW w:w="1701" w:type="dxa"/>
          </w:tcPr>
          <w:p w14:paraId="16F11557" w14:textId="729BC3D4" w:rsidR="00CB0267" w:rsidRPr="0076706E" w:rsidRDefault="00CB0267" w:rsidP="0076706E">
            <w:pPr>
              <w:jc w:val="right"/>
              <w:rPr>
                <w:sz w:val="22"/>
                <w:szCs w:val="22"/>
              </w:rPr>
            </w:pPr>
            <w:r w:rsidRPr="0076706E">
              <w:rPr>
                <w:rFonts w:cs="Calibri"/>
                <w:color w:val="000000"/>
                <w:sz w:val="22"/>
                <w:szCs w:val="22"/>
                <w:lang w:val="ga"/>
              </w:rPr>
              <w:t>143</w:t>
            </w:r>
          </w:p>
        </w:tc>
        <w:tc>
          <w:tcPr>
            <w:tcW w:w="1559" w:type="dxa"/>
          </w:tcPr>
          <w:p w14:paraId="39CC73A9" w14:textId="5CB48D88" w:rsidR="00CB0267" w:rsidRPr="0076706E" w:rsidRDefault="00CB0267" w:rsidP="0076706E">
            <w:pPr>
              <w:jc w:val="right"/>
              <w:rPr>
                <w:sz w:val="22"/>
                <w:szCs w:val="22"/>
              </w:rPr>
            </w:pPr>
            <w:r w:rsidRPr="0076706E">
              <w:rPr>
                <w:rFonts w:cs="Calibri"/>
                <w:color w:val="000000"/>
                <w:sz w:val="22"/>
                <w:szCs w:val="22"/>
                <w:lang w:val="ga"/>
              </w:rPr>
              <w:t>5</w:t>
            </w:r>
          </w:p>
        </w:tc>
        <w:tc>
          <w:tcPr>
            <w:tcW w:w="1701" w:type="dxa"/>
          </w:tcPr>
          <w:p w14:paraId="737DF80D" w14:textId="15A67B71" w:rsidR="00CB0267" w:rsidRPr="0076706E" w:rsidRDefault="00CB0267" w:rsidP="0076706E">
            <w:pPr>
              <w:jc w:val="right"/>
              <w:rPr>
                <w:sz w:val="22"/>
                <w:szCs w:val="22"/>
              </w:rPr>
            </w:pPr>
            <w:r w:rsidRPr="0076706E">
              <w:rPr>
                <w:rFonts w:cs="Calibri"/>
                <w:color w:val="000000"/>
                <w:sz w:val="22"/>
                <w:szCs w:val="22"/>
                <w:lang w:val="ga"/>
              </w:rPr>
              <w:t>3.5</w:t>
            </w:r>
          </w:p>
        </w:tc>
      </w:tr>
      <w:tr w:rsidR="00CB0267" w:rsidRPr="0076706E" w14:paraId="5373D62D" w14:textId="77777777" w:rsidTr="00DA506D">
        <w:trPr>
          <w:jc w:val="center"/>
        </w:trPr>
        <w:tc>
          <w:tcPr>
            <w:tcW w:w="1985" w:type="dxa"/>
          </w:tcPr>
          <w:p w14:paraId="78966E54" w14:textId="0E070D4E" w:rsidR="00CB0267" w:rsidRPr="0076706E" w:rsidRDefault="00CB0267" w:rsidP="0076706E">
            <w:pPr>
              <w:rPr>
                <w:sz w:val="22"/>
                <w:szCs w:val="22"/>
              </w:rPr>
            </w:pPr>
            <w:r w:rsidRPr="0076706E">
              <w:rPr>
                <w:sz w:val="22"/>
                <w:szCs w:val="22"/>
                <w:lang w:val="ga"/>
              </w:rPr>
              <w:lastRenderedPageBreak/>
              <w:t>Oif</w:t>
            </w:r>
            <w:r w:rsidR="00AD1172" w:rsidRPr="0076706E">
              <w:rPr>
                <w:sz w:val="22"/>
                <w:szCs w:val="22"/>
                <w:lang w:val="ga"/>
              </w:rPr>
              <w:t>ig an Ard-Reachtaire Cuntas &amp;</w:t>
            </w:r>
            <w:r w:rsidRPr="0076706E">
              <w:rPr>
                <w:sz w:val="22"/>
                <w:szCs w:val="22"/>
                <w:lang w:val="ga"/>
              </w:rPr>
              <w:t xml:space="preserve"> Ciste</w:t>
            </w:r>
          </w:p>
        </w:tc>
        <w:tc>
          <w:tcPr>
            <w:tcW w:w="1701" w:type="dxa"/>
          </w:tcPr>
          <w:p w14:paraId="3E13756A" w14:textId="4D34CE55" w:rsidR="00CB0267" w:rsidRPr="0076706E" w:rsidRDefault="00CB0267" w:rsidP="0076706E">
            <w:pPr>
              <w:jc w:val="right"/>
              <w:rPr>
                <w:sz w:val="22"/>
                <w:szCs w:val="22"/>
              </w:rPr>
            </w:pPr>
            <w:r w:rsidRPr="0076706E">
              <w:rPr>
                <w:sz w:val="22"/>
                <w:szCs w:val="22"/>
                <w:lang w:val="ga"/>
              </w:rPr>
              <w:t>185</w:t>
            </w:r>
          </w:p>
        </w:tc>
        <w:tc>
          <w:tcPr>
            <w:tcW w:w="1418" w:type="dxa"/>
          </w:tcPr>
          <w:p w14:paraId="0B8C48BD" w14:textId="7A1CE98A" w:rsidR="00CB0267" w:rsidRPr="0076706E" w:rsidRDefault="00CB0267" w:rsidP="0076706E">
            <w:pPr>
              <w:jc w:val="right"/>
              <w:rPr>
                <w:sz w:val="22"/>
                <w:szCs w:val="22"/>
              </w:rPr>
            </w:pPr>
            <w:r w:rsidRPr="0076706E">
              <w:rPr>
                <w:sz w:val="22"/>
                <w:szCs w:val="22"/>
                <w:lang w:val="ga"/>
              </w:rPr>
              <w:t>10</w:t>
            </w:r>
          </w:p>
        </w:tc>
        <w:tc>
          <w:tcPr>
            <w:tcW w:w="1559" w:type="dxa"/>
          </w:tcPr>
          <w:p w14:paraId="1FCF3D59" w14:textId="33676C15" w:rsidR="00CB0267" w:rsidRPr="0076706E" w:rsidRDefault="00CB0267" w:rsidP="0076706E">
            <w:pPr>
              <w:jc w:val="right"/>
              <w:rPr>
                <w:sz w:val="22"/>
                <w:szCs w:val="22"/>
              </w:rPr>
            </w:pPr>
            <w:r w:rsidRPr="0076706E">
              <w:rPr>
                <w:sz w:val="22"/>
                <w:szCs w:val="22"/>
                <w:lang w:val="ga"/>
              </w:rPr>
              <w:t>5.4</w:t>
            </w:r>
          </w:p>
        </w:tc>
        <w:tc>
          <w:tcPr>
            <w:tcW w:w="1701" w:type="dxa"/>
          </w:tcPr>
          <w:p w14:paraId="6C714C22" w14:textId="2EDA5A25" w:rsidR="00CB0267" w:rsidRPr="0076706E" w:rsidRDefault="00CB0267" w:rsidP="0076706E">
            <w:pPr>
              <w:jc w:val="right"/>
              <w:rPr>
                <w:sz w:val="22"/>
                <w:szCs w:val="22"/>
              </w:rPr>
            </w:pPr>
            <w:r w:rsidRPr="0076706E">
              <w:rPr>
                <w:sz w:val="22"/>
                <w:szCs w:val="22"/>
                <w:lang w:val="ga"/>
              </w:rPr>
              <w:t>181</w:t>
            </w:r>
          </w:p>
        </w:tc>
        <w:tc>
          <w:tcPr>
            <w:tcW w:w="1559" w:type="dxa"/>
          </w:tcPr>
          <w:p w14:paraId="51829528" w14:textId="09C10AD9" w:rsidR="00CB0267" w:rsidRPr="0076706E" w:rsidRDefault="00CB0267" w:rsidP="0076706E">
            <w:pPr>
              <w:jc w:val="right"/>
              <w:rPr>
                <w:sz w:val="22"/>
                <w:szCs w:val="22"/>
              </w:rPr>
            </w:pPr>
            <w:r w:rsidRPr="0076706E">
              <w:rPr>
                <w:sz w:val="22"/>
                <w:szCs w:val="22"/>
                <w:lang w:val="ga"/>
              </w:rPr>
              <w:t>14</w:t>
            </w:r>
          </w:p>
        </w:tc>
        <w:tc>
          <w:tcPr>
            <w:tcW w:w="1701" w:type="dxa"/>
          </w:tcPr>
          <w:p w14:paraId="19A11373" w14:textId="4DC9CC4C" w:rsidR="00CB0267" w:rsidRPr="0076706E" w:rsidRDefault="00CB0267" w:rsidP="0076706E">
            <w:pPr>
              <w:jc w:val="right"/>
              <w:rPr>
                <w:sz w:val="22"/>
                <w:szCs w:val="22"/>
              </w:rPr>
            </w:pPr>
            <w:r w:rsidRPr="0076706E">
              <w:rPr>
                <w:sz w:val="22"/>
                <w:szCs w:val="22"/>
                <w:lang w:val="ga"/>
              </w:rPr>
              <w:t>7.7</w:t>
            </w:r>
          </w:p>
        </w:tc>
      </w:tr>
      <w:tr w:rsidR="00CB0267" w:rsidRPr="0076706E" w14:paraId="33DE21AB" w14:textId="77777777" w:rsidTr="00DA506D">
        <w:trPr>
          <w:jc w:val="center"/>
        </w:trPr>
        <w:tc>
          <w:tcPr>
            <w:tcW w:w="1985" w:type="dxa"/>
          </w:tcPr>
          <w:p w14:paraId="0F41AB5E" w14:textId="3B7A212A" w:rsidR="00CB0267" w:rsidRPr="0076706E" w:rsidRDefault="00CB0267" w:rsidP="0076706E">
            <w:pPr>
              <w:rPr>
                <w:sz w:val="22"/>
                <w:szCs w:val="22"/>
              </w:rPr>
            </w:pPr>
            <w:r w:rsidRPr="0076706E">
              <w:rPr>
                <w:sz w:val="22"/>
                <w:szCs w:val="22"/>
                <w:lang w:val="ga"/>
              </w:rPr>
              <w:t>Oifig an Stiúrthóra Ionchúiseamh Poiblí</w:t>
            </w:r>
          </w:p>
        </w:tc>
        <w:tc>
          <w:tcPr>
            <w:tcW w:w="1701" w:type="dxa"/>
          </w:tcPr>
          <w:p w14:paraId="6557E94C" w14:textId="7DDC7CFA" w:rsidR="00CB0267" w:rsidRPr="0076706E" w:rsidRDefault="00CB0267" w:rsidP="0076706E">
            <w:pPr>
              <w:jc w:val="right"/>
              <w:rPr>
                <w:sz w:val="22"/>
                <w:szCs w:val="22"/>
              </w:rPr>
            </w:pPr>
            <w:r w:rsidRPr="0076706E">
              <w:rPr>
                <w:sz w:val="22"/>
                <w:szCs w:val="22"/>
                <w:lang w:val="ga"/>
              </w:rPr>
              <w:t>216</w:t>
            </w:r>
          </w:p>
        </w:tc>
        <w:tc>
          <w:tcPr>
            <w:tcW w:w="1418" w:type="dxa"/>
          </w:tcPr>
          <w:p w14:paraId="789DF2A1" w14:textId="42384480" w:rsidR="00CB0267" w:rsidRPr="0076706E" w:rsidRDefault="00CB0267" w:rsidP="0076706E">
            <w:pPr>
              <w:jc w:val="right"/>
              <w:rPr>
                <w:sz w:val="22"/>
                <w:szCs w:val="22"/>
              </w:rPr>
            </w:pPr>
            <w:r w:rsidRPr="0076706E">
              <w:rPr>
                <w:sz w:val="22"/>
                <w:szCs w:val="22"/>
                <w:lang w:val="ga"/>
              </w:rPr>
              <w:t>11</w:t>
            </w:r>
          </w:p>
        </w:tc>
        <w:tc>
          <w:tcPr>
            <w:tcW w:w="1559" w:type="dxa"/>
          </w:tcPr>
          <w:p w14:paraId="5E720B83" w14:textId="21AA40A4" w:rsidR="00CB0267" w:rsidRPr="0076706E" w:rsidRDefault="00CB0267" w:rsidP="0076706E">
            <w:pPr>
              <w:jc w:val="right"/>
              <w:rPr>
                <w:sz w:val="22"/>
                <w:szCs w:val="22"/>
              </w:rPr>
            </w:pPr>
            <w:r w:rsidRPr="0076706E">
              <w:rPr>
                <w:sz w:val="22"/>
                <w:szCs w:val="22"/>
                <w:lang w:val="ga"/>
              </w:rPr>
              <w:t>5.1</w:t>
            </w:r>
          </w:p>
        </w:tc>
        <w:tc>
          <w:tcPr>
            <w:tcW w:w="1701" w:type="dxa"/>
          </w:tcPr>
          <w:p w14:paraId="583098B3" w14:textId="15469E7F" w:rsidR="00CB0267" w:rsidRPr="0076706E" w:rsidRDefault="00CB0267" w:rsidP="0076706E">
            <w:pPr>
              <w:jc w:val="right"/>
              <w:rPr>
                <w:sz w:val="22"/>
                <w:szCs w:val="22"/>
              </w:rPr>
            </w:pPr>
            <w:r w:rsidRPr="0076706E">
              <w:rPr>
                <w:sz w:val="22"/>
                <w:szCs w:val="22"/>
                <w:lang w:val="ga"/>
              </w:rPr>
              <w:t>221</w:t>
            </w:r>
          </w:p>
        </w:tc>
        <w:tc>
          <w:tcPr>
            <w:tcW w:w="1559" w:type="dxa"/>
          </w:tcPr>
          <w:p w14:paraId="5B5EEB62" w14:textId="513B2296" w:rsidR="00CB0267" w:rsidRPr="0076706E" w:rsidRDefault="00CB0267" w:rsidP="0076706E">
            <w:pPr>
              <w:jc w:val="right"/>
              <w:rPr>
                <w:sz w:val="22"/>
                <w:szCs w:val="22"/>
              </w:rPr>
            </w:pPr>
            <w:r w:rsidRPr="0076706E">
              <w:rPr>
                <w:sz w:val="22"/>
                <w:szCs w:val="22"/>
                <w:lang w:val="ga"/>
              </w:rPr>
              <w:t>7</w:t>
            </w:r>
          </w:p>
        </w:tc>
        <w:tc>
          <w:tcPr>
            <w:tcW w:w="1701" w:type="dxa"/>
          </w:tcPr>
          <w:p w14:paraId="6378FF11" w14:textId="64AAB406" w:rsidR="00CB0267" w:rsidRPr="0076706E" w:rsidRDefault="00CB0267" w:rsidP="0076706E">
            <w:pPr>
              <w:jc w:val="right"/>
              <w:rPr>
                <w:sz w:val="22"/>
                <w:szCs w:val="22"/>
              </w:rPr>
            </w:pPr>
            <w:r w:rsidRPr="0076706E">
              <w:rPr>
                <w:sz w:val="22"/>
                <w:szCs w:val="22"/>
                <w:lang w:val="ga"/>
              </w:rPr>
              <w:t>3.2</w:t>
            </w:r>
          </w:p>
        </w:tc>
      </w:tr>
      <w:tr w:rsidR="00CB0267" w:rsidRPr="0076706E" w14:paraId="7AC0D108" w14:textId="77777777" w:rsidTr="00DA506D">
        <w:trPr>
          <w:jc w:val="center"/>
        </w:trPr>
        <w:tc>
          <w:tcPr>
            <w:tcW w:w="1985" w:type="dxa"/>
          </w:tcPr>
          <w:p w14:paraId="18A6BE3D" w14:textId="57571FA0" w:rsidR="00CB0267" w:rsidRPr="0076706E" w:rsidRDefault="00CB0267" w:rsidP="0076706E">
            <w:pPr>
              <w:rPr>
                <w:sz w:val="22"/>
                <w:szCs w:val="22"/>
              </w:rPr>
            </w:pPr>
            <w:r w:rsidRPr="0076706E">
              <w:rPr>
                <w:sz w:val="22"/>
                <w:szCs w:val="22"/>
                <w:lang w:val="ga"/>
              </w:rPr>
              <w:t>Oifig an Ombudsman</w:t>
            </w:r>
          </w:p>
        </w:tc>
        <w:tc>
          <w:tcPr>
            <w:tcW w:w="1701" w:type="dxa"/>
          </w:tcPr>
          <w:p w14:paraId="4FDCD7B7" w14:textId="0EB37B75" w:rsidR="00CB0267" w:rsidRPr="0076706E" w:rsidRDefault="00CB0267" w:rsidP="0076706E">
            <w:pPr>
              <w:jc w:val="right"/>
              <w:rPr>
                <w:sz w:val="22"/>
                <w:szCs w:val="22"/>
              </w:rPr>
            </w:pPr>
            <w:r w:rsidRPr="0076706E">
              <w:rPr>
                <w:sz w:val="22"/>
                <w:szCs w:val="22"/>
                <w:lang w:val="ga"/>
              </w:rPr>
              <w:t>139</w:t>
            </w:r>
          </w:p>
        </w:tc>
        <w:tc>
          <w:tcPr>
            <w:tcW w:w="1418" w:type="dxa"/>
          </w:tcPr>
          <w:p w14:paraId="664C721A" w14:textId="03A8B599" w:rsidR="00CB0267" w:rsidRPr="0076706E" w:rsidRDefault="00CB0267" w:rsidP="0076706E">
            <w:pPr>
              <w:jc w:val="right"/>
              <w:rPr>
                <w:sz w:val="22"/>
                <w:szCs w:val="22"/>
              </w:rPr>
            </w:pPr>
            <w:r w:rsidRPr="0076706E">
              <w:rPr>
                <w:sz w:val="22"/>
                <w:szCs w:val="22"/>
                <w:lang w:val="ga"/>
              </w:rPr>
              <w:t>6</w:t>
            </w:r>
          </w:p>
        </w:tc>
        <w:tc>
          <w:tcPr>
            <w:tcW w:w="1559" w:type="dxa"/>
          </w:tcPr>
          <w:p w14:paraId="1DC23B7F" w14:textId="1B7E9358" w:rsidR="00CB0267" w:rsidRPr="0076706E" w:rsidRDefault="00CB0267" w:rsidP="0076706E">
            <w:pPr>
              <w:jc w:val="right"/>
              <w:rPr>
                <w:sz w:val="22"/>
                <w:szCs w:val="22"/>
              </w:rPr>
            </w:pPr>
            <w:r w:rsidRPr="0076706E">
              <w:rPr>
                <w:sz w:val="22"/>
                <w:szCs w:val="22"/>
                <w:lang w:val="ga"/>
              </w:rPr>
              <w:t>4.3</w:t>
            </w:r>
          </w:p>
        </w:tc>
        <w:tc>
          <w:tcPr>
            <w:tcW w:w="1701" w:type="dxa"/>
          </w:tcPr>
          <w:p w14:paraId="3F7127C4" w14:textId="6ED0C046" w:rsidR="00CB0267" w:rsidRPr="0076706E" w:rsidRDefault="00CB0267" w:rsidP="0076706E">
            <w:pPr>
              <w:jc w:val="right"/>
              <w:rPr>
                <w:sz w:val="22"/>
                <w:szCs w:val="22"/>
              </w:rPr>
            </w:pPr>
            <w:r w:rsidRPr="0076706E">
              <w:rPr>
                <w:sz w:val="22"/>
                <w:szCs w:val="22"/>
                <w:lang w:val="ga"/>
              </w:rPr>
              <w:t>138</w:t>
            </w:r>
          </w:p>
        </w:tc>
        <w:tc>
          <w:tcPr>
            <w:tcW w:w="1559" w:type="dxa"/>
          </w:tcPr>
          <w:p w14:paraId="730F5F9E" w14:textId="596D2F52" w:rsidR="00CB0267" w:rsidRPr="0076706E" w:rsidRDefault="00CB0267" w:rsidP="0076706E">
            <w:pPr>
              <w:jc w:val="right"/>
              <w:rPr>
                <w:sz w:val="22"/>
                <w:szCs w:val="22"/>
              </w:rPr>
            </w:pPr>
            <w:r w:rsidRPr="0076706E">
              <w:rPr>
                <w:sz w:val="22"/>
                <w:szCs w:val="22"/>
                <w:lang w:val="ga"/>
              </w:rPr>
              <w:t>15</w:t>
            </w:r>
          </w:p>
        </w:tc>
        <w:tc>
          <w:tcPr>
            <w:tcW w:w="1701" w:type="dxa"/>
          </w:tcPr>
          <w:p w14:paraId="2FD4334D" w14:textId="4CBD3A39" w:rsidR="00CB0267" w:rsidRPr="0076706E" w:rsidRDefault="00CB0267" w:rsidP="0076706E">
            <w:pPr>
              <w:jc w:val="right"/>
              <w:rPr>
                <w:sz w:val="22"/>
                <w:szCs w:val="22"/>
              </w:rPr>
            </w:pPr>
            <w:r w:rsidRPr="0076706E">
              <w:rPr>
                <w:sz w:val="22"/>
                <w:szCs w:val="22"/>
                <w:lang w:val="ga"/>
              </w:rPr>
              <w:t>10.9</w:t>
            </w:r>
          </w:p>
        </w:tc>
      </w:tr>
      <w:tr w:rsidR="00CB0267" w:rsidRPr="0076706E" w14:paraId="54624156" w14:textId="77777777" w:rsidTr="00DA506D">
        <w:trPr>
          <w:jc w:val="center"/>
        </w:trPr>
        <w:tc>
          <w:tcPr>
            <w:tcW w:w="1985" w:type="dxa"/>
          </w:tcPr>
          <w:p w14:paraId="13F63218" w14:textId="44650F06" w:rsidR="00CB0267" w:rsidRPr="0076706E" w:rsidRDefault="00CB0267" w:rsidP="0076706E">
            <w:pPr>
              <w:rPr>
                <w:sz w:val="22"/>
                <w:szCs w:val="22"/>
              </w:rPr>
            </w:pPr>
            <w:r w:rsidRPr="0076706E">
              <w:rPr>
                <w:sz w:val="22"/>
                <w:szCs w:val="22"/>
                <w:lang w:val="ga"/>
              </w:rPr>
              <w:t>Oifig an Rialálaí Pleanála</w:t>
            </w:r>
          </w:p>
        </w:tc>
        <w:tc>
          <w:tcPr>
            <w:tcW w:w="1701" w:type="dxa"/>
          </w:tcPr>
          <w:p w14:paraId="66EC7D16" w14:textId="1693FC11" w:rsidR="00CB0267" w:rsidRPr="0076706E" w:rsidRDefault="00CB0267" w:rsidP="0076706E">
            <w:pPr>
              <w:jc w:val="right"/>
              <w:rPr>
                <w:sz w:val="22"/>
                <w:szCs w:val="22"/>
              </w:rPr>
            </w:pPr>
            <w:r w:rsidRPr="0076706E">
              <w:rPr>
                <w:sz w:val="22"/>
                <w:szCs w:val="22"/>
                <w:lang w:val="ga"/>
              </w:rPr>
              <w:t>19</w:t>
            </w:r>
          </w:p>
        </w:tc>
        <w:tc>
          <w:tcPr>
            <w:tcW w:w="1418" w:type="dxa"/>
          </w:tcPr>
          <w:p w14:paraId="1987A1F1" w14:textId="7A4B72EA" w:rsidR="00CB0267" w:rsidRPr="0076706E" w:rsidRDefault="00CB0267" w:rsidP="0076706E">
            <w:pPr>
              <w:jc w:val="right"/>
              <w:rPr>
                <w:sz w:val="22"/>
                <w:szCs w:val="22"/>
              </w:rPr>
            </w:pPr>
            <w:r w:rsidRPr="0076706E">
              <w:rPr>
                <w:sz w:val="22"/>
                <w:szCs w:val="22"/>
                <w:lang w:val="ga"/>
              </w:rPr>
              <w:t>1</w:t>
            </w:r>
          </w:p>
        </w:tc>
        <w:tc>
          <w:tcPr>
            <w:tcW w:w="1559" w:type="dxa"/>
          </w:tcPr>
          <w:p w14:paraId="035C5214" w14:textId="61E7608C" w:rsidR="00CB0267" w:rsidRPr="0076706E" w:rsidRDefault="00CB0267" w:rsidP="0076706E">
            <w:pPr>
              <w:jc w:val="right"/>
              <w:rPr>
                <w:sz w:val="22"/>
                <w:szCs w:val="22"/>
              </w:rPr>
            </w:pPr>
            <w:r w:rsidRPr="0076706E">
              <w:rPr>
                <w:sz w:val="22"/>
                <w:szCs w:val="22"/>
                <w:lang w:val="ga"/>
              </w:rPr>
              <w:t>5.3</w:t>
            </w:r>
          </w:p>
        </w:tc>
        <w:tc>
          <w:tcPr>
            <w:tcW w:w="1701" w:type="dxa"/>
          </w:tcPr>
          <w:p w14:paraId="07C56D3C" w14:textId="126F89F5" w:rsidR="00CB0267" w:rsidRPr="0076706E" w:rsidRDefault="00CB0267" w:rsidP="0076706E">
            <w:pPr>
              <w:jc w:val="right"/>
              <w:rPr>
                <w:sz w:val="22"/>
                <w:szCs w:val="22"/>
              </w:rPr>
            </w:pPr>
            <w:r w:rsidRPr="0076706E">
              <w:rPr>
                <w:sz w:val="22"/>
                <w:szCs w:val="22"/>
                <w:lang w:val="ga"/>
              </w:rPr>
              <w:t>21</w:t>
            </w:r>
          </w:p>
        </w:tc>
        <w:tc>
          <w:tcPr>
            <w:tcW w:w="1559" w:type="dxa"/>
          </w:tcPr>
          <w:p w14:paraId="3BFC5177" w14:textId="5C0C2909" w:rsidR="00CB0267" w:rsidRPr="0076706E" w:rsidRDefault="00CB0267" w:rsidP="0076706E">
            <w:pPr>
              <w:jc w:val="right"/>
              <w:rPr>
                <w:sz w:val="22"/>
                <w:szCs w:val="22"/>
              </w:rPr>
            </w:pPr>
            <w:r w:rsidRPr="0076706E">
              <w:rPr>
                <w:sz w:val="22"/>
                <w:szCs w:val="22"/>
                <w:lang w:val="ga"/>
              </w:rPr>
              <w:t>1</w:t>
            </w:r>
          </w:p>
        </w:tc>
        <w:tc>
          <w:tcPr>
            <w:tcW w:w="1701" w:type="dxa"/>
          </w:tcPr>
          <w:p w14:paraId="59CE24AF" w14:textId="598F1E7A" w:rsidR="00CB0267" w:rsidRPr="0076706E" w:rsidRDefault="00CB0267" w:rsidP="0076706E">
            <w:pPr>
              <w:jc w:val="right"/>
              <w:rPr>
                <w:sz w:val="22"/>
                <w:szCs w:val="22"/>
              </w:rPr>
            </w:pPr>
            <w:r w:rsidRPr="0076706E">
              <w:rPr>
                <w:sz w:val="22"/>
                <w:szCs w:val="22"/>
                <w:lang w:val="ga"/>
              </w:rPr>
              <w:t>4.8</w:t>
            </w:r>
          </w:p>
        </w:tc>
      </w:tr>
      <w:tr w:rsidR="00CB0267" w:rsidRPr="0076706E" w14:paraId="4B651120" w14:textId="77777777" w:rsidTr="00DA506D">
        <w:trPr>
          <w:jc w:val="center"/>
        </w:trPr>
        <w:tc>
          <w:tcPr>
            <w:tcW w:w="1985" w:type="dxa"/>
          </w:tcPr>
          <w:p w14:paraId="74BC697A" w14:textId="73FE211C" w:rsidR="00CB0267" w:rsidRPr="0076706E" w:rsidRDefault="00CB0267" w:rsidP="0076706E">
            <w:pPr>
              <w:rPr>
                <w:sz w:val="22"/>
                <w:szCs w:val="22"/>
              </w:rPr>
            </w:pPr>
            <w:r w:rsidRPr="0076706E">
              <w:rPr>
                <w:sz w:val="22"/>
                <w:szCs w:val="22"/>
                <w:lang w:val="ga"/>
              </w:rPr>
              <w:t>Oifig an Rúnaí don Uachtarán</w:t>
            </w:r>
          </w:p>
        </w:tc>
        <w:tc>
          <w:tcPr>
            <w:tcW w:w="1701" w:type="dxa"/>
          </w:tcPr>
          <w:p w14:paraId="7B276A73" w14:textId="4639D35E" w:rsidR="00CB0267" w:rsidRPr="0076706E" w:rsidRDefault="00CB0267" w:rsidP="0076706E">
            <w:pPr>
              <w:jc w:val="right"/>
              <w:rPr>
                <w:sz w:val="22"/>
                <w:szCs w:val="22"/>
              </w:rPr>
            </w:pPr>
            <w:r w:rsidRPr="0076706E">
              <w:rPr>
                <w:sz w:val="22"/>
                <w:szCs w:val="22"/>
                <w:lang w:val="ga"/>
              </w:rPr>
              <w:t>27</w:t>
            </w:r>
          </w:p>
        </w:tc>
        <w:tc>
          <w:tcPr>
            <w:tcW w:w="1418" w:type="dxa"/>
          </w:tcPr>
          <w:p w14:paraId="322BA4CE" w14:textId="3B846E06" w:rsidR="00CB0267" w:rsidRPr="0076706E" w:rsidRDefault="00CB0267" w:rsidP="0076706E">
            <w:pPr>
              <w:jc w:val="right"/>
              <w:rPr>
                <w:sz w:val="22"/>
                <w:szCs w:val="22"/>
              </w:rPr>
            </w:pPr>
            <w:r w:rsidRPr="0076706E">
              <w:rPr>
                <w:sz w:val="22"/>
                <w:szCs w:val="22"/>
                <w:lang w:val="ga"/>
              </w:rPr>
              <w:t>1</w:t>
            </w:r>
          </w:p>
        </w:tc>
        <w:tc>
          <w:tcPr>
            <w:tcW w:w="1559" w:type="dxa"/>
          </w:tcPr>
          <w:p w14:paraId="4F5E4362" w14:textId="046FC2F0" w:rsidR="00CB0267" w:rsidRPr="0076706E" w:rsidRDefault="00CB0267" w:rsidP="0076706E">
            <w:pPr>
              <w:jc w:val="right"/>
              <w:rPr>
                <w:sz w:val="22"/>
                <w:szCs w:val="22"/>
              </w:rPr>
            </w:pPr>
            <w:r w:rsidRPr="0076706E">
              <w:rPr>
                <w:sz w:val="22"/>
                <w:szCs w:val="22"/>
                <w:lang w:val="ga"/>
              </w:rPr>
              <w:t>3.7</w:t>
            </w:r>
          </w:p>
        </w:tc>
        <w:tc>
          <w:tcPr>
            <w:tcW w:w="1701" w:type="dxa"/>
          </w:tcPr>
          <w:p w14:paraId="6E4BEA8E" w14:textId="1604A9CF" w:rsidR="00CB0267" w:rsidRPr="0076706E" w:rsidRDefault="00CB0267" w:rsidP="0076706E">
            <w:pPr>
              <w:jc w:val="right"/>
              <w:rPr>
                <w:sz w:val="22"/>
                <w:szCs w:val="22"/>
              </w:rPr>
            </w:pPr>
            <w:r w:rsidRPr="0076706E">
              <w:rPr>
                <w:sz w:val="22"/>
                <w:szCs w:val="22"/>
                <w:lang w:val="ga"/>
              </w:rPr>
              <w:t>25</w:t>
            </w:r>
          </w:p>
        </w:tc>
        <w:tc>
          <w:tcPr>
            <w:tcW w:w="1559" w:type="dxa"/>
          </w:tcPr>
          <w:p w14:paraId="71722F43" w14:textId="4BF321F2" w:rsidR="00CB0267" w:rsidRPr="0076706E" w:rsidRDefault="00CB0267" w:rsidP="0076706E">
            <w:pPr>
              <w:jc w:val="right"/>
              <w:rPr>
                <w:sz w:val="22"/>
                <w:szCs w:val="22"/>
              </w:rPr>
            </w:pPr>
            <w:r w:rsidRPr="0076706E">
              <w:rPr>
                <w:sz w:val="22"/>
                <w:szCs w:val="22"/>
                <w:lang w:val="ga"/>
              </w:rPr>
              <w:t>1</w:t>
            </w:r>
          </w:p>
        </w:tc>
        <w:tc>
          <w:tcPr>
            <w:tcW w:w="1701" w:type="dxa"/>
          </w:tcPr>
          <w:p w14:paraId="448C09E9" w14:textId="496A2026" w:rsidR="00CB0267" w:rsidRPr="0076706E" w:rsidRDefault="00CB0267" w:rsidP="0076706E">
            <w:pPr>
              <w:jc w:val="right"/>
              <w:rPr>
                <w:sz w:val="22"/>
                <w:szCs w:val="22"/>
              </w:rPr>
            </w:pPr>
            <w:r w:rsidRPr="0076706E">
              <w:rPr>
                <w:sz w:val="22"/>
                <w:szCs w:val="22"/>
                <w:lang w:val="ga"/>
              </w:rPr>
              <w:t>4.0</w:t>
            </w:r>
          </w:p>
        </w:tc>
      </w:tr>
      <w:tr w:rsidR="00CB0267" w:rsidRPr="0076706E" w14:paraId="188D61BE" w14:textId="77777777" w:rsidTr="00DA506D">
        <w:trPr>
          <w:jc w:val="center"/>
        </w:trPr>
        <w:tc>
          <w:tcPr>
            <w:tcW w:w="1985" w:type="dxa"/>
          </w:tcPr>
          <w:p w14:paraId="296C06EF" w14:textId="77491765" w:rsidR="00CB0267" w:rsidRPr="0076706E" w:rsidRDefault="00CB0267" w:rsidP="0076706E">
            <w:pPr>
              <w:rPr>
                <w:sz w:val="22"/>
                <w:szCs w:val="22"/>
              </w:rPr>
            </w:pPr>
            <w:r w:rsidRPr="0076706E">
              <w:rPr>
                <w:sz w:val="22"/>
                <w:szCs w:val="22"/>
                <w:lang w:val="ga"/>
              </w:rPr>
              <w:t>Oifig an Choimisinéara um Achomhairc Chánach</w:t>
            </w:r>
          </w:p>
        </w:tc>
        <w:tc>
          <w:tcPr>
            <w:tcW w:w="1701" w:type="dxa"/>
          </w:tcPr>
          <w:p w14:paraId="3052C1D0" w14:textId="336EAA05" w:rsidR="00CB0267" w:rsidRPr="0076706E" w:rsidRDefault="00CB0267" w:rsidP="0076706E">
            <w:pPr>
              <w:jc w:val="right"/>
              <w:rPr>
                <w:sz w:val="22"/>
                <w:szCs w:val="22"/>
              </w:rPr>
            </w:pPr>
            <w:r w:rsidRPr="0076706E">
              <w:rPr>
                <w:sz w:val="22"/>
                <w:szCs w:val="22"/>
                <w:lang w:val="ga"/>
              </w:rPr>
              <w:t>28</w:t>
            </w:r>
          </w:p>
        </w:tc>
        <w:tc>
          <w:tcPr>
            <w:tcW w:w="1418" w:type="dxa"/>
          </w:tcPr>
          <w:p w14:paraId="71E20ADF" w14:textId="627DAF20" w:rsidR="00CB0267" w:rsidRPr="0076706E" w:rsidRDefault="00CB0267" w:rsidP="0076706E">
            <w:pPr>
              <w:jc w:val="right"/>
              <w:rPr>
                <w:sz w:val="22"/>
                <w:szCs w:val="22"/>
              </w:rPr>
            </w:pPr>
            <w:r w:rsidRPr="0076706E">
              <w:rPr>
                <w:sz w:val="22"/>
                <w:szCs w:val="22"/>
                <w:lang w:val="ga"/>
              </w:rPr>
              <w:t>1</w:t>
            </w:r>
          </w:p>
        </w:tc>
        <w:tc>
          <w:tcPr>
            <w:tcW w:w="1559" w:type="dxa"/>
          </w:tcPr>
          <w:p w14:paraId="07C803B4" w14:textId="4E963020" w:rsidR="00CB0267" w:rsidRPr="0076706E" w:rsidRDefault="00CB0267" w:rsidP="0076706E">
            <w:pPr>
              <w:jc w:val="right"/>
              <w:rPr>
                <w:sz w:val="22"/>
                <w:szCs w:val="22"/>
              </w:rPr>
            </w:pPr>
            <w:r w:rsidRPr="0076706E">
              <w:rPr>
                <w:sz w:val="22"/>
                <w:szCs w:val="22"/>
                <w:lang w:val="ga"/>
              </w:rPr>
              <w:t>3.6</w:t>
            </w:r>
          </w:p>
        </w:tc>
        <w:tc>
          <w:tcPr>
            <w:tcW w:w="1701" w:type="dxa"/>
          </w:tcPr>
          <w:p w14:paraId="1F42B914" w14:textId="44E9B974" w:rsidR="00CB0267" w:rsidRPr="0076706E" w:rsidRDefault="00CB0267" w:rsidP="0076706E">
            <w:pPr>
              <w:jc w:val="right"/>
              <w:rPr>
                <w:sz w:val="22"/>
                <w:szCs w:val="22"/>
              </w:rPr>
            </w:pPr>
            <w:r w:rsidRPr="0076706E">
              <w:rPr>
                <w:sz w:val="22"/>
                <w:szCs w:val="22"/>
                <w:lang w:val="ga"/>
              </w:rPr>
              <w:t>37</w:t>
            </w:r>
          </w:p>
        </w:tc>
        <w:tc>
          <w:tcPr>
            <w:tcW w:w="1559" w:type="dxa"/>
          </w:tcPr>
          <w:p w14:paraId="5DC2FFF1" w14:textId="557C76C0" w:rsidR="00CB0267" w:rsidRPr="0076706E" w:rsidRDefault="00CB0267" w:rsidP="0076706E">
            <w:pPr>
              <w:jc w:val="right"/>
              <w:rPr>
                <w:sz w:val="22"/>
                <w:szCs w:val="22"/>
              </w:rPr>
            </w:pPr>
            <w:r w:rsidRPr="0076706E">
              <w:rPr>
                <w:sz w:val="22"/>
                <w:szCs w:val="22"/>
                <w:lang w:val="ga"/>
              </w:rPr>
              <w:t>1</w:t>
            </w:r>
          </w:p>
        </w:tc>
        <w:tc>
          <w:tcPr>
            <w:tcW w:w="1701" w:type="dxa"/>
          </w:tcPr>
          <w:p w14:paraId="1CE1ABED" w14:textId="22E474E6" w:rsidR="00CB0267" w:rsidRPr="0076706E" w:rsidRDefault="00CB0267" w:rsidP="0076706E">
            <w:pPr>
              <w:jc w:val="right"/>
              <w:rPr>
                <w:sz w:val="22"/>
                <w:szCs w:val="22"/>
              </w:rPr>
            </w:pPr>
            <w:r w:rsidRPr="0076706E">
              <w:rPr>
                <w:sz w:val="22"/>
                <w:szCs w:val="22"/>
                <w:lang w:val="ga"/>
              </w:rPr>
              <w:t>2.7</w:t>
            </w:r>
          </w:p>
        </w:tc>
      </w:tr>
      <w:tr w:rsidR="00CB0267" w:rsidRPr="0076706E" w14:paraId="2EB14820" w14:textId="77777777" w:rsidTr="00DA506D">
        <w:trPr>
          <w:jc w:val="center"/>
        </w:trPr>
        <w:tc>
          <w:tcPr>
            <w:tcW w:w="1985" w:type="dxa"/>
          </w:tcPr>
          <w:p w14:paraId="655EB4AA" w14:textId="7BDEA172" w:rsidR="00CB0267" w:rsidRPr="0076706E" w:rsidRDefault="00CB0267"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Póilíneachta</w:t>
            </w:r>
          </w:p>
        </w:tc>
        <w:tc>
          <w:tcPr>
            <w:tcW w:w="1701" w:type="dxa"/>
          </w:tcPr>
          <w:p w14:paraId="7D45CFB8" w14:textId="377D58BC" w:rsidR="00CB0267" w:rsidRPr="0076706E" w:rsidRDefault="00CB0267" w:rsidP="0076706E">
            <w:pPr>
              <w:jc w:val="right"/>
              <w:rPr>
                <w:sz w:val="22"/>
                <w:szCs w:val="22"/>
              </w:rPr>
            </w:pPr>
            <w:r w:rsidRPr="0076706E">
              <w:rPr>
                <w:sz w:val="22"/>
                <w:szCs w:val="22"/>
                <w:lang w:val="ga"/>
              </w:rPr>
              <w:t>33</w:t>
            </w:r>
          </w:p>
        </w:tc>
        <w:tc>
          <w:tcPr>
            <w:tcW w:w="1418" w:type="dxa"/>
          </w:tcPr>
          <w:p w14:paraId="7A3ED09C" w14:textId="0AB43B64" w:rsidR="00CB0267" w:rsidRPr="0076706E" w:rsidRDefault="00CB0267" w:rsidP="0076706E">
            <w:pPr>
              <w:jc w:val="right"/>
              <w:rPr>
                <w:sz w:val="22"/>
                <w:szCs w:val="22"/>
              </w:rPr>
            </w:pPr>
            <w:r w:rsidRPr="0076706E">
              <w:rPr>
                <w:sz w:val="22"/>
                <w:szCs w:val="22"/>
                <w:lang w:val="ga"/>
              </w:rPr>
              <w:t>2</w:t>
            </w:r>
          </w:p>
        </w:tc>
        <w:tc>
          <w:tcPr>
            <w:tcW w:w="1559" w:type="dxa"/>
          </w:tcPr>
          <w:p w14:paraId="56D5D9CC" w14:textId="72C12BA4" w:rsidR="00CB0267" w:rsidRPr="0076706E" w:rsidRDefault="00CB0267" w:rsidP="0076706E">
            <w:pPr>
              <w:jc w:val="right"/>
              <w:rPr>
                <w:sz w:val="22"/>
                <w:szCs w:val="22"/>
              </w:rPr>
            </w:pPr>
            <w:r w:rsidRPr="0076706E">
              <w:rPr>
                <w:sz w:val="22"/>
                <w:szCs w:val="22"/>
                <w:lang w:val="ga"/>
              </w:rPr>
              <w:t>6.1</w:t>
            </w:r>
          </w:p>
        </w:tc>
        <w:tc>
          <w:tcPr>
            <w:tcW w:w="1701" w:type="dxa"/>
          </w:tcPr>
          <w:p w14:paraId="65113AF4" w14:textId="31656A88" w:rsidR="00CB0267" w:rsidRPr="0076706E" w:rsidRDefault="00CB0267" w:rsidP="0076706E">
            <w:pPr>
              <w:jc w:val="right"/>
              <w:rPr>
                <w:sz w:val="22"/>
                <w:szCs w:val="22"/>
              </w:rPr>
            </w:pPr>
            <w:r w:rsidRPr="0076706E">
              <w:rPr>
                <w:sz w:val="22"/>
                <w:szCs w:val="22"/>
                <w:lang w:val="ga"/>
              </w:rPr>
              <w:t>36</w:t>
            </w:r>
          </w:p>
        </w:tc>
        <w:tc>
          <w:tcPr>
            <w:tcW w:w="1559" w:type="dxa"/>
          </w:tcPr>
          <w:p w14:paraId="610F864B" w14:textId="1AB4A81E" w:rsidR="00CB0267" w:rsidRPr="0076706E" w:rsidRDefault="00CB0267" w:rsidP="0076706E">
            <w:pPr>
              <w:jc w:val="right"/>
              <w:rPr>
                <w:sz w:val="22"/>
                <w:szCs w:val="22"/>
              </w:rPr>
            </w:pPr>
            <w:r w:rsidRPr="0076706E">
              <w:rPr>
                <w:sz w:val="22"/>
                <w:szCs w:val="22"/>
                <w:lang w:val="ga"/>
              </w:rPr>
              <w:t>3</w:t>
            </w:r>
          </w:p>
        </w:tc>
        <w:tc>
          <w:tcPr>
            <w:tcW w:w="1701" w:type="dxa"/>
          </w:tcPr>
          <w:p w14:paraId="2B9FDB6A" w14:textId="1FA25008" w:rsidR="00CB0267" w:rsidRPr="0076706E" w:rsidRDefault="00CB0267" w:rsidP="0076706E">
            <w:pPr>
              <w:jc w:val="right"/>
              <w:rPr>
                <w:sz w:val="22"/>
                <w:szCs w:val="22"/>
              </w:rPr>
            </w:pPr>
            <w:r w:rsidRPr="0076706E">
              <w:rPr>
                <w:sz w:val="22"/>
                <w:szCs w:val="22"/>
                <w:lang w:val="ga"/>
              </w:rPr>
              <w:t>8.3</w:t>
            </w:r>
          </w:p>
        </w:tc>
      </w:tr>
      <w:tr w:rsidR="00CB0267" w:rsidRPr="0076706E" w14:paraId="11E41203" w14:textId="77777777" w:rsidTr="00DA506D">
        <w:trPr>
          <w:jc w:val="center"/>
        </w:trPr>
        <w:tc>
          <w:tcPr>
            <w:tcW w:w="1985" w:type="dxa"/>
          </w:tcPr>
          <w:p w14:paraId="0DB94547" w14:textId="0B81DE10" w:rsidR="00CB0267" w:rsidRPr="0076706E" w:rsidRDefault="00CB0267"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Clárúcháin Maoine</w:t>
            </w:r>
          </w:p>
        </w:tc>
        <w:tc>
          <w:tcPr>
            <w:tcW w:w="1701" w:type="dxa"/>
          </w:tcPr>
          <w:p w14:paraId="17A365B9" w14:textId="5EC1F2BF" w:rsidR="00CB0267" w:rsidRPr="0076706E" w:rsidRDefault="00CB0267" w:rsidP="0076706E">
            <w:pPr>
              <w:jc w:val="right"/>
              <w:rPr>
                <w:sz w:val="22"/>
                <w:szCs w:val="22"/>
              </w:rPr>
            </w:pPr>
            <w:r w:rsidRPr="0076706E">
              <w:rPr>
                <w:sz w:val="22"/>
                <w:szCs w:val="22"/>
                <w:lang w:val="ga"/>
              </w:rPr>
              <w:t>572</w:t>
            </w:r>
          </w:p>
        </w:tc>
        <w:tc>
          <w:tcPr>
            <w:tcW w:w="1418" w:type="dxa"/>
          </w:tcPr>
          <w:p w14:paraId="72823522" w14:textId="3F5719DC" w:rsidR="00CB0267" w:rsidRPr="0076706E" w:rsidRDefault="00CB0267" w:rsidP="0076706E">
            <w:pPr>
              <w:jc w:val="right"/>
              <w:rPr>
                <w:sz w:val="22"/>
                <w:szCs w:val="22"/>
              </w:rPr>
            </w:pPr>
            <w:r w:rsidRPr="0076706E">
              <w:rPr>
                <w:sz w:val="22"/>
                <w:szCs w:val="22"/>
                <w:lang w:val="ga"/>
              </w:rPr>
              <w:t>41</w:t>
            </w:r>
          </w:p>
        </w:tc>
        <w:tc>
          <w:tcPr>
            <w:tcW w:w="1559" w:type="dxa"/>
          </w:tcPr>
          <w:p w14:paraId="083D4BC5" w14:textId="77B4219E" w:rsidR="00CB0267" w:rsidRPr="0076706E" w:rsidRDefault="00CB0267" w:rsidP="0076706E">
            <w:pPr>
              <w:jc w:val="right"/>
              <w:rPr>
                <w:sz w:val="22"/>
                <w:szCs w:val="22"/>
              </w:rPr>
            </w:pPr>
            <w:r w:rsidRPr="0076706E">
              <w:rPr>
                <w:sz w:val="22"/>
                <w:szCs w:val="22"/>
                <w:lang w:val="ga"/>
              </w:rPr>
              <w:t>7.2</w:t>
            </w:r>
          </w:p>
        </w:tc>
        <w:tc>
          <w:tcPr>
            <w:tcW w:w="1701" w:type="dxa"/>
          </w:tcPr>
          <w:p w14:paraId="32908621" w14:textId="2557AA3D" w:rsidR="00CB0267" w:rsidRPr="0076706E" w:rsidRDefault="00CB0267" w:rsidP="0076706E">
            <w:pPr>
              <w:jc w:val="right"/>
              <w:rPr>
                <w:sz w:val="22"/>
                <w:szCs w:val="22"/>
              </w:rPr>
            </w:pPr>
            <w:r w:rsidRPr="0076706E">
              <w:rPr>
                <w:sz w:val="22"/>
                <w:szCs w:val="22"/>
                <w:lang w:val="ga"/>
              </w:rPr>
              <w:t>571</w:t>
            </w:r>
          </w:p>
        </w:tc>
        <w:tc>
          <w:tcPr>
            <w:tcW w:w="1559" w:type="dxa"/>
          </w:tcPr>
          <w:p w14:paraId="6D76775A" w14:textId="2F2A9F68" w:rsidR="00CB0267" w:rsidRPr="0076706E" w:rsidRDefault="00CB0267" w:rsidP="0076706E">
            <w:pPr>
              <w:jc w:val="right"/>
              <w:rPr>
                <w:sz w:val="22"/>
                <w:szCs w:val="22"/>
              </w:rPr>
            </w:pPr>
            <w:r w:rsidRPr="0076706E">
              <w:rPr>
                <w:sz w:val="22"/>
                <w:szCs w:val="22"/>
                <w:lang w:val="ga"/>
              </w:rPr>
              <w:t>41</w:t>
            </w:r>
          </w:p>
        </w:tc>
        <w:tc>
          <w:tcPr>
            <w:tcW w:w="1701" w:type="dxa"/>
          </w:tcPr>
          <w:p w14:paraId="74CDAFF4" w14:textId="113229EF" w:rsidR="00CB0267" w:rsidRPr="0076706E" w:rsidRDefault="00CB0267" w:rsidP="0076706E">
            <w:pPr>
              <w:jc w:val="right"/>
              <w:rPr>
                <w:sz w:val="22"/>
                <w:szCs w:val="22"/>
              </w:rPr>
            </w:pPr>
            <w:r w:rsidRPr="0076706E">
              <w:rPr>
                <w:sz w:val="22"/>
                <w:szCs w:val="22"/>
                <w:lang w:val="ga"/>
              </w:rPr>
              <w:t>7.2</w:t>
            </w:r>
          </w:p>
        </w:tc>
      </w:tr>
      <w:tr w:rsidR="00CB0267" w:rsidRPr="0076706E" w14:paraId="5BD134DE" w14:textId="77777777" w:rsidTr="00DA506D">
        <w:trPr>
          <w:jc w:val="center"/>
        </w:trPr>
        <w:tc>
          <w:tcPr>
            <w:tcW w:w="1985" w:type="dxa"/>
          </w:tcPr>
          <w:p w14:paraId="44B32E3A" w14:textId="32A3315A" w:rsidR="00CB0267" w:rsidRPr="0076706E" w:rsidRDefault="00CB0267" w:rsidP="0076706E">
            <w:pPr>
              <w:rPr>
                <w:sz w:val="22"/>
                <w:szCs w:val="22"/>
              </w:rPr>
            </w:pPr>
            <w:r w:rsidRPr="0076706E">
              <w:rPr>
                <w:sz w:val="22"/>
                <w:szCs w:val="22"/>
                <w:lang w:val="ga"/>
              </w:rPr>
              <w:t>An tSeirbhís um Cheapacháin Phoiblí</w:t>
            </w:r>
          </w:p>
        </w:tc>
        <w:tc>
          <w:tcPr>
            <w:tcW w:w="1701" w:type="dxa"/>
          </w:tcPr>
          <w:p w14:paraId="290143C2" w14:textId="518A6A0B" w:rsidR="00CB0267" w:rsidRPr="0076706E" w:rsidRDefault="00CB0267" w:rsidP="0076706E">
            <w:pPr>
              <w:jc w:val="right"/>
              <w:rPr>
                <w:sz w:val="22"/>
                <w:szCs w:val="22"/>
              </w:rPr>
            </w:pPr>
            <w:r w:rsidRPr="0076706E">
              <w:rPr>
                <w:sz w:val="22"/>
                <w:szCs w:val="22"/>
                <w:lang w:val="ga"/>
              </w:rPr>
              <w:t>204</w:t>
            </w:r>
          </w:p>
        </w:tc>
        <w:tc>
          <w:tcPr>
            <w:tcW w:w="1418" w:type="dxa"/>
          </w:tcPr>
          <w:p w14:paraId="30913767" w14:textId="0B87DF0C" w:rsidR="00CB0267" w:rsidRPr="0076706E" w:rsidRDefault="00CB0267" w:rsidP="0076706E">
            <w:pPr>
              <w:jc w:val="right"/>
              <w:rPr>
                <w:sz w:val="22"/>
                <w:szCs w:val="22"/>
              </w:rPr>
            </w:pPr>
            <w:r w:rsidRPr="0076706E">
              <w:rPr>
                <w:sz w:val="22"/>
                <w:szCs w:val="22"/>
                <w:lang w:val="ga"/>
              </w:rPr>
              <w:t>17</w:t>
            </w:r>
          </w:p>
        </w:tc>
        <w:tc>
          <w:tcPr>
            <w:tcW w:w="1559" w:type="dxa"/>
          </w:tcPr>
          <w:p w14:paraId="4E0740A9" w14:textId="547AB218" w:rsidR="00CB0267" w:rsidRPr="0076706E" w:rsidRDefault="00CB0267" w:rsidP="0076706E">
            <w:pPr>
              <w:jc w:val="right"/>
              <w:rPr>
                <w:sz w:val="22"/>
                <w:szCs w:val="22"/>
              </w:rPr>
            </w:pPr>
            <w:r w:rsidRPr="0076706E">
              <w:rPr>
                <w:sz w:val="22"/>
                <w:szCs w:val="22"/>
                <w:lang w:val="ga"/>
              </w:rPr>
              <w:t>8.3</w:t>
            </w:r>
          </w:p>
        </w:tc>
        <w:tc>
          <w:tcPr>
            <w:tcW w:w="1701" w:type="dxa"/>
          </w:tcPr>
          <w:p w14:paraId="07486FDC" w14:textId="3A5BFD20" w:rsidR="00CB0267" w:rsidRPr="0076706E" w:rsidRDefault="00CB0267" w:rsidP="0076706E">
            <w:pPr>
              <w:jc w:val="right"/>
              <w:rPr>
                <w:sz w:val="22"/>
                <w:szCs w:val="22"/>
              </w:rPr>
            </w:pPr>
            <w:r w:rsidRPr="0076706E">
              <w:rPr>
                <w:sz w:val="22"/>
                <w:szCs w:val="22"/>
                <w:lang w:val="ga"/>
              </w:rPr>
              <w:t>217</w:t>
            </w:r>
          </w:p>
        </w:tc>
        <w:tc>
          <w:tcPr>
            <w:tcW w:w="1559" w:type="dxa"/>
          </w:tcPr>
          <w:p w14:paraId="00F803F2" w14:textId="760A7DFA" w:rsidR="00CB0267" w:rsidRPr="0076706E" w:rsidRDefault="00CB0267" w:rsidP="0076706E">
            <w:pPr>
              <w:jc w:val="right"/>
              <w:rPr>
                <w:sz w:val="22"/>
                <w:szCs w:val="22"/>
              </w:rPr>
            </w:pPr>
            <w:r w:rsidRPr="0076706E">
              <w:rPr>
                <w:sz w:val="22"/>
                <w:szCs w:val="22"/>
                <w:lang w:val="ga"/>
              </w:rPr>
              <w:t>12</w:t>
            </w:r>
          </w:p>
        </w:tc>
        <w:tc>
          <w:tcPr>
            <w:tcW w:w="1701" w:type="dxa"/>
          </w:tcPr>
          <w:p w14:paraId="45BC1728" w14:textId="0B8FD95C" w:rsidR="00CB0267" w:rsidRPr="0076706E" w:rsidRDefault="00CB0267" w:rsidP="0076706E">
            <w:pPr>
              <w:jc w:val="right"/>
              <w:rPr>
                <w:sz w:val="22"/>
                <w:szCs w:val="22"/>
              </w:rPr>
            </w:pPr>
            <w:r w:rsidRPr="0076706E">
              <w:rPr>
                <w:sz w:val="22"/>
                <w:szCs w:val="22"/>
                <w:lang w:val="ga"/>
              </w:rPr>
              <w:t>5.5</w:t>
            </w:r>
          </w:p>
        </w:tc>
      </w:tr>
      <w:tr w:rsidR="00CB0267" w:rsidRPr="0076706E" w14:paraId="45D26502" w14:textId="77777777" w:rsidTr="00DA506D">
        <w:trPr>
          <w:jc w:val="center"/>
        </w:trPr>
        <w:tc>
          <w:tcPr>
            <w:tcW w:w="1985" w:type="dxa"/>
          </w:tcPr>
          <w:p w14:paraId="4BA64256" w14:textId="39A92017" w:rsidR="00CB0267" w:rsidRPr="0076706E" w:rsidRDefault="00CB0267" w:rsidP="0076706E">
            <w:pPr>
              <w:rPr>
                <w:sz w:val="22"/>
                <w:szCs w:val="22"/>
              </w:rPr>
            </w:pPr>
            <w:r w:rsidRPr="0076706E">
              <w:rPr>
                <w:sz w:val="22"/>
                <w:szCs w:val="22"/>
                <w:lang w:val="ga"/>
              </w:rPr>
              <w:t>Na Coimisinéirí Ioncaim</w:t>
            </w:r>
          </w:p>
        </w:tc>
        <w:tc>
          <w:tcPr>
            <w:tcW w:w="1701" w:type="dxa"/>
          </w:tcPr>
          <w:p w14:paraId="444BCC49" w14:textId="38BC882A" w:rsidR="00CB0267" w:rsidRPr="0076706E" w:rsidRDefault="00CB0267" w:rsidP="0076706E">
            <w:pPr>
              <w:jc w:val="right"/>
              <w:rPr>
                <w:sz w:val="22"/>
                <w:szCs w:val="22"/>
              </w:rPr>
            </w:pPr>
            <w:r w:rsidRPr="0076706E">
              <w:rPr>
                <w:sz w:val="22"/>
                <w:szCs w:val="22"/>
                <w:lang w:val="ga"/>
              </w:rPr>
              <w:t>7,043</w:t>
            </w:r>
          </w:p>
        </w:tc>
        <w:tc>
          <w:tcPr>
            <w:tcW w:w="1418" w:type="dxa"/>
          </w:tcPr>
          <w:p w14:paraId="2AE8EDB4" w14:textId="768485D4" w:rsidR="00CB0267" w:rsidRPr="0076706E" w:rsidRDefault="00CB0267" w:rsidP="0076706E">
            <w:pPr>
              <w:jc w:val="right"/>
              <w:rPr>
                <w:sz w:val="22"/>
                <w:szCs w:val="22"/>
              </w:rPr>
            </w:pPr>
            <w:r w:rsidRPr="0076706E">
              <w:rPr>
                <w:sz w:val="22"/>
                <w:szCs w:val="22"/>
                <w:lang w:val="ga"/>
              </w:rPr>
              <w:t>334</w:t>
            </w:r>
          </w:p>
        </w:tc>
        <w:tc>
          <w:tcPr>
            <w:tcW w:w="1559" w:type="dxa"/>
          </w:tcPr>
          <w:p w14:paraId="44F3DC6B" w14:textId="020F1AC3" w:rsidR="00CB0267" w:rsidRPr="0076706E" w:rsidRDefault="00CB0267" w:rsidP="0076706E">
            <w:pPr>
              <w:jc w:val="right"/>
              <w:rPr>
                <w:sz w:val="22"/>
                <w:szCs w:val="22"/>
              </w:rPr>
            </w:pPr>
            <w:r w:rsidRPr="0076706E">
              <w:rPr>
                <w:sz w:val="22"/>
                <w:szCs w:val="22"/>
                <w:lang w:val="ga"/>
              </w:rPr>
              <w:t>4.7</w:t>
            </w:r>
          </w:p>
        </w:tc>
        <w:tc>
          <w:tcPr>
            <w:tcW w:w="1701" w:type="dxa"/>
          </w:tcPr>
          <w:p w14:paraId="5A5BE064" w14:textId="0A90E20E" w:rsidR="00CB0267" w:rsidRPr="0076706E" w:rsidRDefault="00CB0267" w:rsidP="0076706E">
            <w:pPr>
              <w:jc w:val="right"/>
              <w:rPr>
                <w:sz w:val="22"/>
                <w:szCs w:val="22"/>
              </w:rPr>
            </w:pPr>
            <w:r w:rsidRPr="0076706E">
              <w:rPr>
                <w:sz w:val="22"/>
                <w:szCs w:val="22"/>
                <w:lang w:val="ga"/>
              </w:rPr>
              <w:t>6,982</w:t>
            </w:r>
          </w:p>
        </w:tc>
        <w:tc>
          <w:tcPr>
            <w:tcW w:w="1559" w:type="dxa"/>
          </w:tcPr>
          <w:p w14:paraId="11BC4F45" w14:textId="0E34CF0F" w:rsidR="00CB0267" w:rsidRPr="0076706E" w:rsidRDefault="00CB0267" w:rsidP="0076706E">
            <w:pPr>
              <w:jc w:val="right"/>
              <w:rPr>
                <w:sz w:val="22"/>
                <w:szCs w:val="22"/>
              </w:rPr>
            </w:pPr>
            <w:r w:rsidRPr="0076706E">
              <w:rPr>
                <w:sz w:val="22"/>
                <w:szCs w:val="22"/>
                <w:lang w:val="ga"/>
              </w:rPr>
              <w:t>286</w:t>
            </w:r>
          </w:p>
        </w:tc>
        <w:tc>
          <w:tcPr>
            <w:tcW w:w="1701" w:type="dxa"/>
          </w:tcPr>
          <w:p w14:paraId="0039D5F9" w14:textId="1AF83D74" w:rsidR="00CB0267" w:rsidRPr="0076706E" w:rsidRDefault="00CB0267" w:rsidP="0076706E">
            <w:pPr>
              <w:jc w:val="right"/>
              <w:rPr>
                <w:sz w:val="22"/>
                <w:szCs w:val="22"/>
              </w:rPr>
            </w:pPr>
            <w:r w:rsidRPr="0076706E">
              <w:rPr>
                <w:sz w:val="22"/>
                <w:szCs w:val="22"/>
                <w:lang w:val="ga"/>
              </w:rPr>
              <w:t>4.1</w:t>
            </w:r>
          </w:p>
        </w:tc>
      </w:tr>
      <w:tr w:rsidR="00CB0267" w:rsidRPr="0076706E" w14:paraId="36AB6552" w14:textId="77777777" w:rsidTr="00DA506D">
        <w:trPr>
          <w:trHeight w:val="438"/>
          <w:jc w:val="center"/>
        </w:trPr>
        <w:tc>
          <w:tcPr>
            <w:tcW w:w="1985" w:type="dxa"/>
          </w:tcPr>
          <w:p w14:paraId="3C3E6939" w14:textId="2840D664" w:rsidR="00CB0267" w:rsidRPr="0076706E" w:rsidRDefault="00CB0267" w:rsidP="0076706E">
            <w:pPr>
              <w:rPr>
                <w:sz w:val="22"/>
                <w:szCs w:val="22"/>
              </w:rPr>
            </w:pPr>
            <w:r w:rsidRPr="0076706E">
              <w:rPr>
                <w:sz w:val="22"/>
                <w:szCs w:val="22"/>
                <w:lang w:val="ga"/>
              </w:rPr>
              <w:t>Coimisiún na Scrúduithe Stáit</w:t>
            </w:r>
          </w:p>
        </w:tc>
        <w:tc>
          <w:tcPr>
            <w:tcW w:w="1701" w:type="dxa"/>
          </w:tcPr>
          <w:p w14:paraId="41578700" w14:textId="640BEB76" w:rsidR="00CB0267" w:rsidRPr="0076706E" w:rsidRDefault="00CB0267" w:rsidP="0076706E">
            <w:pPr>
              <w:jc w:val="right"/>
              <w:rPr>
                <w:sz w:val="22"/>
                <w:szCs w:val="22"/>
              </w:rPr>
            </w:pPr>
            <w:r w:rsidRPr="0076706E">
              <w:rPr>
                <w:sz w:val="22"/>
                <w:szCs w:val="22"/>
                <w:lang w:val="ga"/>
              </w:rPr>
              <w:t>174</w:t>
            </w:r>
          </w:p>
        </w:tc>
        <w:tc>
          <w:tcPr>
            <w:tcW w:w="1418" w:type="dxa"/>
          </w:tcPr>
          <w:p w14:paraId="55E2D5ED" w14:textId="550F183D" w:rsidR="00CB0267" w:rsidRPr="0076706E" w:rsidRDefault="00CB0267" w:rsidP="0076706E">
            <w:pPr>
              <w:jc w:val="right"/>
              <w:rPr>
                <w:sz w:val="22"/>
                <w:szCs w:val="22"/>
              </w:rPr>
            </w:pPr>
            <w:r w:rsidRPr="0076706E">
              <w:rPr>
                <w:sz w:val="22"/>
                <w:szCs w:val="22"/>
                <w:lang w:val="ga"/>
              </w:rPr>
              <w:t>8</w:t>
            </w:r>
          </w:p>
        </w:tc>
        <w:tc>
          <w:tcPr>
            <w:tcW w:w="1559" w:type="dxa"/>
          </w:tcPr>
          <w:p w14:paraId="7A35D783" w14:textId="18826EBA" w:rsidR="00CB0267" w:rsidRPr="0076706E" w:rsidRDefault="00CB0267" w:rsidP="0076706E">
            <w:pPr>
              <w:jc w:val="right"/>
              <w:rPr>
                <w:sz w:val="22"/>
                <w:szCs w:val="22"/>
              </w:rPr>
            </w:pPr>
            <w:r w:rsidRPr="0076706E">
              <w:rPr>
                <w:sz w:val="22"/>
                <w:szCs w:val="22"/>
                <w:lang w:val="ga"/>
              </w:rPr>
              <w:t>4.6</w:t>
            </w:r>
          </w:p>
        </w:tc>
        <w:tc>
          <w:tcPr>
            <w:tcW w:w="1701" w:type="dxa"/>
          </w:tcPr>
          <w:p w14:paraId="7E99A470" w14:textId="405A5E29" w:rsidR="00CB0267" w:rsidRPr="0076706E" w:rsidRDefault="00CB0267" w:rsidP="0076706E">
            <w:pPr>
              <w:jc w:val="right"/>
              <w:rPr>
                <w:sz w:val="22"/>
                <w:szCs w:val="22"/>
              </w:rPr>
            </w:pPr>
            <w:r w:rsidRPr="0076706E">
              <w:rPr>
                <w:sz w:val="22"/>
                <w:szCs w:val="22"/>
                <w:lang w:val="ga"/>
              </w:rPr>
              <w:t>199</w:t>
            </w:r>
          </w:p>
        </w:tc>
        <w:tc>
          <w:tcPr>
            <w:tcW w:w="1559" w:type="dxa"/>
          </w:tcPr>
          <w:p w14:paraId="67465399" w14:textId="65DB2E9F" w:rsidR="00CB0267" w:rsidRPr="0076706E" w:rsidRDefault="00CB0267" w:rsidP="0076706E">
            <w:pPr>
              <w:jc w:val="right"/>
              <w:rPr>
                <w:sz w:val="22"/>
                <w:szCs w:val="22"/>
              </w:rPr>
            </w:pPr>
            <w:r w:rsidRPr="0076706E">
              <w:rPr>
                <w:sz w:val="22"/>
                <w:szCs w:val="22"/>
                <w:lang w:val="ga"/>
              </w:rPr>
              <w:t>8</w:t>
            </w:r>
          </w:p>
        </w:tc>
        <w:tc>
          <w:tcPr>
            <w:tcW w:w="1701" w:type="dxa"/>
          </w:tcPr>
          <w:p w14:paraId="1001F89D" w14:textId="249880E6" w:rsidR="00CB0267" w:rsidRPr="0076706E" w:rsidRDefault="00CB0267" w:rsidP="0076706E">
            <w:pPr>
              <w:jc w:val="right"/>
              <w:rPr>
                <w:sz w:val="22"/>
                <w:szCs w:val="22"/>
              </w:rPr>
            </w:pPr>
            <w:r w:rsidRPr="0076706E">
              <w:rPr>
                <w:sz w:val="22"/>
                <w:szCs w:val="22"/>
                <w:lang w:val="ga"/>
              </w:rPr>
              <w:t>4.0</w:t>
            </w:r>
          </w:p>
        </w:tc>
      </w:tr>
      <w:tr w:rsidR="00CB0267" w:rsidRPr="0076706E" w14:paraId="63E82E4E" w14:textId="77777777" w:rsidTr="00DA506D">
        <w:trPr>
          <w:jc w:val="center"/>
        </w:trPr>
        <w:tc>
          <w:tcPr>
            <w:tcW w:w="1985" w:type="dxa"/>
          </w:tcPr>
          <w:p w14:paraId="2676D20C" w14:textId="5A6D9178" w:rsidR="00CB0267" w:rsidRPr="0076706E" w:rsidRDefault="00CB0267" w:rsidP="0076706E">
            <w:pPr>
              <w:rPr>
                <w:sz w:val="22"/>
                <w:szCs w:val="22"/>
              </w:rPr>
            </w:pPr>
            <w:r w:rsidRPr="0076706E">
              <w:rPr>
                <w:sz w:val="22"/>
                <w:szCs w:val="22"/>
                <w:lang w:val="ga"/>
              </w:rPr>
              <w:t>Oifig an Ombudsman do Leanaí</w:t>
            </w:r>
          </w:p>
        </w:tc>
        <w:tc>
          <w:tcPr>
            <w:tcW w:w="1701" w:type="dxa"/>
          </w:tcPr>
          <w:p w14:paraId="3764F0B9" w14:textId="3854FE2F" w:rsidR="00CB0267" w:rsidRPr="0076706E" w:rsidRDefault="00CB0267" w:rsidP="0076706E">
            <w:pPr>
              <w:jc w:val="right"/>
              <w:rPr>
                <w:sz w:val="22"/>
                <w:szCs w:val="22"/>
              </w:rPr>
            </w:pPr>
            <w:r w:rsidRPr="0076706E">
              <w:rPr>
                <w:sz w:val="22"/>
                <w:szCs w:val="22"/>
                <w:lang w:val="ga"/>
              </w:rPr>
              <w:t>20</w:t>
            </w:r>
          </w:p>
        </w:tc>
        <w:tc>
          <w:tcPr>
            <w:tcW w:w="1418" w:type="dxa"/>
          </w:tcPr>
          <w:p w14:paraId="3673C54B" w14:textId="3F21D0AD" w:rsidR="00CB0267" w:rsidRPr="0076706E" w:rsidRDefault="00CB0267" w:rsidP="0076706E">
            <w:pPr>
              <w:jc w:val="right"/>
              <w:rPr>
                <w:sz w:val="22"/>
                <w:szCs w:val="22"/>
              </w:rPr>
            </w:pPr>
            <w:r w:rsidRPr="0076706E">
              <w:rPr>
                <w:sz w:val="22"/>
                <w:szCs w:val="22"/>
                <w:lang w:val="ga"/>
              </w:rPr>
              <w:t>2</w:t>
            </w:r>
          </w:p>
        </w:tc>
        <w:tc>
          <w:tcPr>
            <w:tcW w:w="1559" w:type="dxa"/>
          </w:tcPr>
          <w:p w14:paraId="1264B128" w14:textId="5EDE9EC7" w:rsidR="00CB0267" w:rsidRPr="0076706E" w:rsidRDefault="00CB0267" w:rsidP="0076706E">
            <w:pPr>
              <w:jc w:val="right"/>
              <w:rPr>
                <w:sz w:val="22"/>
                <w:szCs w:val="22"/>
              </w:rPr>
            </w:pPr>
            <w:r w:rsidRPr="0076706E">
              <w:rPr>
                <w:sz w:val="22"/>
                <w:szCs w:val="22"/>
                <w:lang w:val="ga"/>
              </w:rPr>
              <w:t>10.0</w:t>
            </w:r>
          </w:p>
        </w:tc>
        <w:tc>
          <w:tcPr>
            <w:tcW w:w="1701" w:type="dxa"/>
          </w:tcPr>
          <w:p w14:paraId="3BECF604" w14:textId="78F88F18" w:rsidR="00CB0267" w:rsidRPr="0076706E" w:rsidRDefault="00CB0267" w:rsidP="0076706E">
            <w:pPr>
              <w:jc w:val="right"/>
              <w:rPr>
                <w:sz w:val="22"/>
                <w:szCs w:val="22"/>
              </w:rPr>
            </w:pPr>
            <w:r w:rsidRPr="0076706E">
              <w:rPr>
                <w:sz w:val="22"/>
                <w:szCs w:val="22"/>
                <w:lang w:val="ga"/>
              </w:rPr>
              <w:t>27</w:t>
            </w:r>
          </w:p>
        </w:tc>
        <w:tc>
          <w:tcPr>
            <w:tcW w:w="1559" w:type="dxa"/>
          </w:tcPr>
          <w:p w14:paraId="0CA6D0EC" w14:textId="72968D1E" w:rsidR="00CB0267" w:rsidRPr="0076706E" w:rsidRDefault="00CB0267" w:rsidP="0076706E">
            <w:pPr>
              <w:jc w:val="right"/>
              <w:rPr>
                <w:sz w:val="22"/>
                <w:szCs w:val="22"/>
              </w:rPr>
            </w:pPr>
            <w:r w:rsidRPr="0076706E">
              <w:rPr>
                <w:sz w:val="22"/>
                <w:szCs w:val="22"/>
                <w:lang w:val="ga"/>
              </w:rPr>
              <w:t>2</w:t>
            </w:r>
          </w:p>
        </w:tc>
        <w:tc>
          <w:tcPr>
            <w:tcW w:w="1701" w:type="dxa"/>
          </w:tcPr>
          <w:p w14:paraId="76A99C90" w14:textId="14B0AC6A" w:rsidR="00CB0267" w:rsidRPr="0076706E" w:rsidRDefault="00CB0267" w:rsidP="0076706E">
            <w:pPr>
              <w:jc w:val="right"/>
              <w:rPr>
                <w:sz w:val="22"/>
                <w:szCs w:val="22"/>
              </w:rPr>
            </w:pPr>
            <w:r w:rsidRPr="0076706E">
              <w:rPr>
                <w:sz w:val="22"/>
                <w:szCs w:val="22"/>
                <w:lang w:val="ga"/>
              </w:rPr>
              <w:t>7.4</w:t>
            </w:r>
          </w:p>
        </w:tc>
      </w:tr>
      <w:tr w:rsidR="00CB0267" w:rsidRPr="0076706E" w14:paraId="458DBC71" w14:textId="77777777" w:rsidTr="00DA506D">
        <w:trPr>
          <w:jc w:val="center"/>
        </w:trPr>
        <w:tc>
          <w:tcPr>
            <w:tcW w:w="1985" w:type="dxa"/>
          </w:tcPr>
          <w:p w14:paraId="1A9A0C37" w14:textId="1240DFF5" w:rsidR="00CB0267" w:rsidRPr="0076706E" w:rsidRDefault="00CB0267"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Slándála Príobháidí</w:t>
            </w:r>
          </w:p>
        </w:tc>
        <w:tc>
          <w:tcPr>
            <w:tcW w:w="1701" w:type="dxa"/>
          </w:tcPr>
          <w:p w14:paraId="22D3570D" w14:textId="2FA835A1" w:rsidR="00CB0267" w:rsidRPr="0076706E" w:rsidRDefault="00CB0267" w:rsidP="0076706E">
            <w:pPr>
              <w:jc w:val="right"/>
              <w:rPr>
                <w:sz w:val="22"/>
                <w:szCs w:val="22"/>
              </w:rPr>
            </w:pPr>
            <w:r w:rsidRPr="0076706E">
              <w:rPr>
                <w:sz w:val="22"/>
                <w:szCs w:val="22"/>
                <w:lang w:val="ga"/>
              </w:rPr>
              <w:t>53</w:t>
            </w:r>
          </w:p>
        </w:tc>
        <w:tc>
          <w:tcPr>
            <w:tcW w:w="1418" w:type="dxa"/>
          </w:tcPr>
          <w:p w14:paraId="20BF42A0" w14:textId="0F4F41A3" w:rsidR="00CB0267" w:rsidRPr="0076706E" w:rsidRDefault="00CB0267" w:rsidP="0076706E">
            <w:pPr>
              <w:jc w:val="right"/>
              <w:rPr>
                <w:sz w:val="22"/>
                <w:szCs w:val="22"/>
              </w:rPr>
            </w:pPr>
            <w:r w:rsidRPr="0076706E">
              <w:rPr>
                <w:sz w:val="22"/>
                <w:szCs w:val="22"/>
                <w:lang w:val="ga"/>
              </w:rPr>
              <w:t>1</w:t>
            </w:r>
          </w:p>
        </w:tc>
        <w:tc>
          <w:tcPr>
            <w:tcW w:w="1559" w:type="dxa"/>
          </w:tcPr>
          <w:p w14:paraId="646BB0BD" w14:textId="1D7E1488" w:rsidR="00CB0267" w:rsidRPr="0076706E" w:rsidRDefault="00CB0267" w:rsidP="0076706E">
            <w:pPr>
              <w:jc w:val="right"/>
              <w:rPr>
                <w:sz w:val="22"/>
                <w:szCs w:val="22"/>
              </w:rPr>
            </w:pPr>
            <w:r w:rsidRPr="0076706E">
              <w:rPr>
                <w:sz w:val="22"/>
                <w:szCs w:val="22"/>
                <w:lang w:val="ga"/>
              </w:rPr>
              <w:t>1.9</w:t>
            </w:r>
          </w:p>
        </w:tc>
        <w:tc>
          <w:tcPr>
            <w:tcW w:w="1701" w:type="dxa"/>
          </w:tcPr>
          <w:p w14:paraId="126840D8" w14:textId="36C13045" w:rsidR="00CB0267" w:rsidRPr="0076706E" w:rsidRDefault="00CB0267" w:rsidP="0076706E">
            <w:pPr>
              <w:jc w:val="right"/>
              <w:rPr>
                <w:sz w:val="22"/>
                <w:szCs w:val="22"/>
              </w:rPr>
            </w:pPr>
            <w:r w:rsidRPr="0076706E">
              <w:rPr>
                <w:sz w:val="22"/>
                <w:szCs w:val="22"/>
                <w:lang w:val="ga"/>
              </w:rPr>
              <w:t>52</w:t>
            </w:r>
          </w:p>
        </w:tc>
        <w:tc>
          <w:tcPr>
            <w:tcW w:w="1559" w:type="dxa"/>
          </w:tcPr>
          <w:p w14:paraId="448C4D73" w14:textId="2C658795" w:rsidR="00CB0267" w:rsidRPr="0076706E" w:rsidRDefault="00CB0267" w:rsidP="0076706E">
            <w:pPr>
              <w:jc w:val="right"/>
              <w:rPr>
                <w:sz w:val="22"/>
                <w:szCs w:val="22"/>
              </w:rPr>
            </w:pPr>
            <w:r w:rsidRPr="0076706E">
              <w:rPr>
                <w:sz w:val="22"/>
                <w:szCs w:val="22"/>
                <w:lang w:val="ga"/>
              </w:rPr>
              <w:t>2</w:t>
            </w:r>
          </w:p>
        </w:tc>
        <w:tc>
          <w:tcPr>
            <w:tcW w:w="1701" w:type="dxa"/>
          </w:tcPr>
          <w:p w14:paraId="55840A58" w14:textId="4E0F21AA" w:rsidR="00CB0267" w:rsidRPr="0076706E" w:rsidRDefault="00CB0267" w:rsidP="0076706E">
            <w:pPr>
              <w:jc w:val="right"/>
              <w:rPr>
                <w:sz w:val="22"/>
                <w:szCs w:val="22"/>
              </w:rPr>
            </w:pPr>
            <w:r w:rsidRPr="0076706E">
              <w:rPr>
                <w:sz w:val="22"/>
                <w:szCs w:val="22"/>
                <w:lang w:val="ga"/>
              </w:rPr>
              <w:t>3.8</w:t>
            </w:r>
          </w:p>
        </w:tc>
      </w:tr>
      <w:tr w:rsidR="00CB0267" w:rsidRPr="0076706E" w14:paraId="74022FC9" w14:textId="77777777" w:rsidTr="00DA506D">
        <w:trPr>
          <w:jc w:val="center"/>
        </w:trPr>
        <w:tc>
          <w:tcPr>
            <w:tcW w:w="1985" w:type="dxa"/>
          </w:tcPr>
          <w:p w14:paraId="18A174AB" w14:textId="1D6FBD93" w:rsidR="00CB0267" w:rsidRPr="0076706E" w:rsidRDefault="00CB0267" w:rsidP="0076706E">
            <w:pPr>
              <w:rPr>
                <w:sz w:val="22"/>
                <w:szCs w:val="22"/>
              </w:rPr>
            </w:pPr>
            <w:r w:rsidRPr="0076706E">
              <w:rPr>
                <w:sz w:val="22"/>
                <w:szCs w:val="22"/>
                <w:lang w:val="ga"/>
              </w:rPr>
              <w:lastRenderedPageBreak/>
              <w:t>An tSaotharlann Stáit</w:t>
            </w:r>
          </w:p>
        </w:tc>
        <w:tc>
          <w:tcPr>
            <w:tcW w:w="1701" w:type="dxa"/>
          </w:tcPr>
          <w:p w14:paraId="05058BE8" w14:textId="631E322F" w:rsidR="00CB0267" w:rsidRPr="0076706E" w:rsidRDefault="00CB0267" w:rsidP="0076706E">
            <w:pPr>
              <w:jc w:val="right"/>
              <w:rPr>
                <w:sz w:val="22"/>
                <w:szCs w:val="22"/>
              </w:rPr>
            </w:pPr>
            <w:r w:rsidRPr="0076706E">
              <w:rPr>
                <w:sz w:val="22"/>
                <w:szCs w:val="22"/>
                <w:lang w:val="ga"/>
              </w:rPr>
              <w:t>100</w:t>
            </w:r>
          </w:p>
        </w:tc>
        <w:tc>
          <w:tcPr>
            <w:tcW w:w="1418" w:type="dxa"/>
          </w:tcPr>
          <w:p w14:paraId="40D4F735" w14:textId="6E95B3F3" w:rsidR="00CB0267" w:rsidRPr="0076706E" w:rsidRDefault="00CB0267" w:rsidP="0076706E">
            <w:pPr>
              <w:jc w:val="right"/>
              <w:rPr>
                <w:sz w:val="22"/>
                <w:szCs w:val="22"/>
              </w:rPr>
            </w:pPr>
            <w:r w:rsidRPr="0076706E">
              <w:rPr>
                <w:sz w:val="22"/>
                <w:szCs w:val="22"/>
                <w:lang w:val="ga"/>
              </w:rPr>
              <w:t>4</w:t>
            </w:r>
          </w:p>
        </w:tc>
        <w:tc>
          <w:tcPr>
            <w:tcW w:w="1559" w:type="dxa"/>
          </w:tcPr>
          <w:p w14:paraId="451C815F" w14:textId="08E66FE3" w:rsidR="00CB0267" w:rsidRPr="0076706E" w:rsidRDefault="00CB0267" w:rsidP="0076706E">
            <w:pPr>
              <w:jc w:val="right"/>
              <w:rPr>
                <w:sz w:val="22"/>
                <w:szCs w:val="22"/>
              </w:rPr>
            </w:pPr>
            <w:r w:rsidRPr="0076706E">
              <w:rPr>
                <w:sz w:val="22"/>
                <w:szCs w:val="22"/>
                <w:lang w:val="ga"/>
              </w:rPr>
              <w:t>4.0</w:t>
            </w:r>
          </w:p>
        </w:tc>
        <w:tc>
          <w:tcPr>
            <w:tcW w:w="1701" w:type="dxa"/>
          </w:tcPr>
          <w:p w14:paraId="719C0089" w14:textId="32DCE02E" w:rsidR="00CB0267" w:rsidRPr="0076706E" w:rsidRDefault="00CB0267" w:rsidP="0076706E">
            <w:pPr>
              <w:jc w:val="right"/>
              <w:rPr>
                <w:sz w:val="22"/>
                <w:szCs w:val="22"/>
              </w:rPr>
            </w:pPr>
            <w:r w:rsidRPr="0076706E">
              <w:rPr>
                <w:sz w:val="22"/>
                <w:szCs w:val="22"/>
                <w:lang w:val="ga"/>
              </w:rPr>
              <w:t>102</w:t>
            </w:r>
          </w:p>
        </w:tc>
        <w:tc>
          <w:tcPr>
            <w:tcW w:w="1559" w:type="dxa"/>
          </w:tcPr>
          <w:p w14:paraId="08CD7E9C" w14:textId="5E910898" w:rsidR="00CB0267" w:rsidRPr="0076706E" w:rsidRDefault="00CB0267" w:rsidP="0076706E">
            <w:pPr>
              <w:jc w:val="right"/>
              <w:rPr>
                <w:sz w:val="22"/>
                <w:szCs w:val="22"/>
              </w:rPr>
            </w:pPr>
            <w:r w:rsidRPr="0076706E">
              <w:rPr>
                <w:sz w:val="22"/>
                <w:szCs w:val="22"/>
                <w:lang w:val="ga"/>
              </w:rPr>
              <w:t>4</w:t>
            </w:r>
          </w:p>
        </w:tc>
        <w:tc>
          <w:tcPr>
            <w:tcW w:w="1701" w:type="dxa"/>
          </w:tcPr>
          <w:p w14:paraId="4E7EDD72" w14:textId="7D039EC9" w:rsidR="00CB0267" w:rsidRPr="0076706E" w:rsidRDefault="00CB0267" w:rsidP="0076706E">
            <w:pPr>
              <w:jc w:val="right"/>
              <w:rPr>
                <w:sz w:val="22"/>
                <w:szCs w:val="22"/>
              </w:rPr>
            </w:pPr>
            <w:r w:rsidRPr="0076706E">
              <w:rPr>
                <w:sz w:val="22"/>
                <w:szCs w:val="22"/>
                <w:lang w:val="ga"/>
              </w:rPr>
              <w:t>3.9</w:t>
            </w:r>
          </w:p>
        </w:tc>
      </w:tr>
      <w:tr w:rsidR="00CB0267" w:rsidRPr="0076706E" w14:paraId="68A0C76E" w14:textId="77777777" w:rsidTr="00DA506D">
        <w:trPr>
          <w:jc w:val="center"/>
        </w:trPr>
        <w:tc>
          <w:tcPr>
            <w:tcW w:w="1985" w:type="dxa"/>
          </w:tcPr>
          <w:p w14:paraId="338DEB92" w14:textId="62C87123" w:rsidR="00CB0267" w:rsidRPr="0076706E" w:rsidRDefault="00CB0267" w:rsidP="0076706E">
            <w:pPr>
              <w:spacing w:after="0"/>
              <w:rPr>
                <w:sz w:val="22"/>
                <w:szCs w:val="22"/>
              </w:rPr>
            </w:pPr>
            <w:r w:rsidRPr="0076706E">
              <w:rPr>
                <w:sz w:val="22"/>
                <w:szCs w:val="22"/>
                <w:lang w:val="ga"/>
              </w:rPr>
              <w:t>An Oifig Luachála</w:t>
            </w:r>
          </w:p>
        </w:tc>
        <w:tc>
          <w:tcPr>
            <w:tcW w:w="1701" w:type="dxa"/>
          </w:tcPr>
          <w:p w14:paraId="28ADD4A8" w14:textId="77777777" w:rsidR="00CB0267" w:rsidRPr="0076706E" w:rsidRDefault="00CB0267" w:rsidP="0076706E">
            <w:pPr>
              <w:spacing w:after="0"/>
              <w:jc w:val="right"/>
              <w:rPr>
                <w:rFonts w:cs="Calibri"/>
                <w:color w:val="000000"/>
                <w:sz w:val="22"/>
                <w:szCs w:val="22"/>
              </w:rPr>
            </w:pPr>
            <w:r w:rsidRPr="0076706E">
              <w:rPr>
                <w:rFonts w:cs="Calibri"/>
                <w:color w:val="000000"/>
                <w:sz w:val="22"/>
                <w:szCs w:val="22"/>
                <w:lang w:val="ga"/>
              </w:rPr>
              <w:t>134</w:t>
            </w:r>
          </w:p>
          <w:p w14:paraId="66930E56" w14:textId="77777777" w:rsidR="00CB0267" w:rsidRPr="0076706E" w:rsidRDefault="00CB0267" w:rsidP="0076706E">
            <w:pPr>
              <w:spacing w:after="0"/>
              <w:jc w:val="right"/>
              <w:rPr>
                <w:sz w:val="22"/>
                <w:szCs w:val="22"/>
              </w:rPr>
            </w:pPr>
          </w:p>
        </w:tc>
        <w:tc>
          <w:tcPr>
            <w:tcW w:w="1418" w:type="dxa"/>
          </w:tcPr>
          <w:p w14:paraId="3299F254" w14:textId="002551CA" w:rsidR="00CB0267" w:rsidRPr="0076706E" w:rsidRDefault="00CB0267" w:rsidP="0076706E">
            <w:pPr>
              <w:spacing w:after="0"/>
              <w:jc w:val="right"/>
              <w:rPr>
                <w:sz w:val="22"/>
                <w:szCs w:val="22"/>
              </w:rPr>
            </w:pPr>
            <w:r w:rsidRPr="0076706E">
              <w:rPr>
                <w:sz w:val="22"/>
                <w:szCs w:val="22"/>
                <w:lang w:val="ga"/>
              </w:rPr>
              <w:t>3</w:t>
            </w:r>
          </w:p>
        </w:tc>
        <w:tc>
          <w:tcPr>
            <w:tcW w:w="1559" w:type="dxa"/>
          </w:tcPr>
          <w:p w14:paraId="56F2485F" w14:textId="0B5F2013" w:rsidR="00CB0267" w:rsidRPr="0076706E" w:rsidRDefault="00CB0267" w:rsidP="0076706E">
            <w:pPr>
              <w:spacing w:after="0"/>
              <w:jc w:val="right"/>
              <w:rPr>
                <w:sz w:val="22"/>
                <w:szCs w:val="22"/>
              </w:rPr>
            </w:pPr>
            <w:r w:rsidRPr="0076706E">
              <w:rPr>
                <w:sz w:val="22"/>
                <w:szCs w:val="22"/>
                <w:lang w:val="ga"/>
              </w:rPr>
              <w:t>2.2</w:t>
            </w:r>
          </w:p>
        </w:tc>
        <w:tc>
          <w:tcPr>
            <w:tcW w:w="1701" w:type="dxa"/>
          </w:tcPr>
          <w:p w14:paraId="27CF45C5" w14:textId="0EEF709F" w:rsidR="00CB0267" w:rsidRPr="0076706E" w:rsidRDefault="00CB0267" w:rsidP="0076706E">
            <w:pPr>
              <w:spacing w:after="0"/>
              <w:jc w:val="right"/>
              <w:rPr>
                <w:sz w:val="22"/>
                <w:szCs w:val="22"/>
              </w:rPr>
            </w:pPr>
            <w:r w:rsidRPr="0076706E">
              <w:rPr>
                <w:sz w:val="22"/>
                <w:szCs w:val="22"/>
                <w:lang w:val="ga"/>
              </w:rPr>
              <w:t>144</w:t>
            </w:r>
          </w:p>
        </w:tc>
        <w:tc>
          <w:tcPr>
            <w:tcW w:w="1559" w:type="dxa"/>
          </w:tcPr>
          <w:p w14:paraId="55B46790" w14:textId="12C030F2" w:rsidR="00CB0267" w:rsidRPr="0076706E" w:rsidRDefault="00CB0267" w:rsidP="0076706E">
            <w:pPr>
              <w:spacing w:after="0"/>
              <w:jc w:val="right"/>
              <w:rPr>
                <w:sz w:val="22"/>
                <w:szCs w:val="22"/>
              </w:rPr>
            </w:pPr>
            <w:r w:rsidRPr="0076706E">
              <w:rPr>
                <w:sz w:val="22"/>
                <w:szCs w:val="22"/>
                <w:lang w:val="ga"/>
              </w:rPr>
              <w:t>6</w:t>
            </w:r>
          </w:p>
        </w:tc>
        <w:tc>
          <w:tcPr>
            <w:tcW w:w="1701" w:type="dxa"/>
          </w:tcPr>
          <w:p w14:paraId="04F5E6B8" w14:textId="72227BB1" w:rsidR="00CB0267" w:rsidRPr="0076706E" w:rsidRDefault="00CB0267" w:rsidP="0076706E">
            <w:pPr>
              <w:spacing w:after="0"/>
              <w:jc w:val="right"/>
              <w:rPr>
                <w:sz w:val="22"/>
                <w:szCs w:val="22"/>
              </w:rPr>
            </w:pPr>
            <w:r w:rsidRPr="0076706E">
              <w:rPr>
                <w:sz w:val="22"/>
                <w:szCs w:val="22"/>
                <w:lang w:val="ga"/>
              </w:rPr>
              <w:t>4.2</w:t>
            </w:r>
          </w:p>
        </w:tc>
      </w:tr>
      <w:tr w:rsidR="004B79C8" w:rsidRPr="0076706E" w14:paraId="76888633" w14:textId="77777777" w:rsidTr="00DA506D">
        <w:trPr>
          <w:jc w:val="center"/>
        </w:trPr>
        <w:tc>
          <w:tcPr>
            <w:tcW w:w="1985" w:type="dxa"/>
          </w:tcPr>
          <w:p w14:paraId="3A7A3CE3" w14:textId="263745F7" w:rsidR="004B79C8" w:rsidRPr="0076706E" w:rsidRDefault="005D53DB" w:rsidP="0076706E">
            <w:pPr>
              <w:spacing w:after="0"/>
              <w:rPr>
                <w:b/>
                <w:sz w:val="22"/>
                <w:szCs w:val="22"/>
              </w:rPr>
            </w:pPr>
            <w:r w:rsidRPr="0076706E">
              <w:rPr>
                <w:b/>
                <w:bCs/>
                <w:sz w:val="22"/>
                <w:szCs w:val="22"/>
                <w:lang w:val="ga"/>
              </w:rPr>
              <w:t xml:space="preserve">Mór </w:t>
            </w:r>
            <w:r w:rsidR="004B79C8" w:rsidRPr="0076706E">
              <w:rPr>
                <w:b/>
                <w:bCs/>
                <w:sz w:val="22"/>
                <w:szCs w:val="22"/>
                <w:lang w:val="ga"/>
              </w:rPr>
              <w:t>Iomlán</w:t>
            </w:r>
          </w:p>
        </w:tc>
        <w:tc>
          <w:tcPr>
            <w:tcW w:w="1701" w:type="dxa"/>
          </w:tcPr>
          <w:p w14:paraId="7E7E9D30" w14:textId="2FAB5028" w:rsidR="004B79C8" w:rsidRPr="0076706E" w:rsidRDefault="004B79C8" w:rsidP="0076706E">
            <w:pPr>
              <w:spacing w:after="0"/>
              <w:jc w:val="right"/>
              <w:rPr>
                <w:sz w:val="22"/>
                <w:szCs w:val="22"/>
              </w:rPr>
            </w:pPr>
            <w:r w:rsidRPr="0076706E">
              <w:rPr>
                <w:rFonts w:cs="Calibri"/>
                <w:b/>
                <w:bCs/>
                <w:color w:val="000000"/>
                <w:sz w:val="22"/>
                <w:szCs w:val="22"/>
                <w:lang w:val="ga"/>
              </w:rPr>
              <w:t>38,500</w:t>
            </w:r>
          </w:p>
        </w:tc>
        <w:tc>
          <w:tcPr>
            <w:tcW w:w="1418" w:type="dxa"/>
          </w:tcPr>
          <w:p w14:paraId="3612DCEA" w14:textId="54583DBB" w:rsidR="004B79C8" w:rsidRPr="0076706E" w:rsidRDefault="004B79C8" w:rsidP="0076706E">
            <w:pPr>
              <w:spacing w:after="0"/>
              <w:jc w:val="right"/>
              <w:rPr>
                <w:rFonts w:cs="Calibri"/>
                <w:b/>
                <w:bCs/>
                <w:color w:val="000000"/>
                <w:sz w:val="22"/>
                <w:szCs w:val="22"/>
              </w:rPr>
            </w:pPr>
            <w:r w:rsidRPr="0076706E">
              <w:rPr>
                <w:rFonts w:cs="Calibri"/>
                <w:b/>
                <w:bCs/>
                <w:color w:val="000000"/>
                <w:sz w:val="22"/>
                <w:szCs w:val="22"/>
                <w:lang w:val="ga"/>
              </w:rPr>
              <w:t>1,948</w:t>
            </w:r>
          </w:p>
          <w:p w14:paraId="5A613AA3" w14:textId="77777777" w:rsidR="004B79C8" w:rsidRPr="0076706E" w:rsidRDefault="004B79C8" w:rsidP="0076706E">
            <w:pPr>
              <w:spacing w:after="0"/>
              <w:jc w:val="right"/>
              <w:rPr>
                <w:sz w:val="22"/>
                <w:szCs w:val="22"/>
              </w:rPr>
            </w:pPr>
          </w:p>
        </w:tc>
        <w:tc>
          <w:tcPr>
            <w:tcW w:w="1559" w:type="dxa"/>
          </w:tcPr>
          <w:p w14:paraId="08182BFC" w14:textId="77777777" w:rsidR="004B79C8" w:rsidRPr="0076706E" w:rsidRDefault="004B79C8" w:rsidP="0076706E">
            <w:pPr>
              <w:spacing w:after="0"/>
              <w:jc w:val="right"/>
              <w:rPr>
                <w:rFonts w:cs="Calibri"/>
                <w:b/>
                <w:bCs/>
                <w:color w:val="000000"/>
                <w:sz w:val="22"/>
                <w:szCs w:val="22"/>
              </w:rPr>
            </w:pPr>
            <w:r w:rsidRPr="0076706E">
              <w:rPr>
                <w:rFonts w:cs="Calibri"/>
                <w:b/>
                <w:bCs/>
                <w:color w:val="000000"/>
                <w:sz w:val="22"/>
                <w:szCs w:val="22"/>
                <w:lang w:val="ga"/>
              </w:rPr>
              <w:t>5.1</w:t>
            </w:r>
          </w:p>
          <w:p w14:paraId="5F137753" w14:textId="77777777" w:rsidR="004B79C8" w:rsidRPr="0076706E" w:rsidRDefault="004B79C8" w:rsidP="0076706E">
            <w:pPr>
              <w:spacing w:after="0"/>
              <w:jc w:val="right"/>
              <w:rPr>
                <w:sz w:val="22"/>
                <w:szCs w:val="22"/>
              </w:rPr>
            </w:pPr>
          </w:p>
        </w:tc>
        <w:tc>
          <w:tcPr>
            <w:tcW w:w="1701" w:type="dxa"/>
          </w:tcPr>
          <w:p w14:paraId="08D58B84" w14:textId="368EEB7F" w:rsidR="004B79C8" w:rsidRPr="0076706E" w:rsidRDefault="004B79C8" w:rsidP="0076706E">
            <w:pPr>
              <w:spacing w:after="0"/>
              <w:jc w:val="right"/>
              <w:rPr>
                <w:b/>
                <w:sz w:val="22"/>
                <w:szCs w:val="22"/>
              </w:rPr>
            </w:pPr>
            <w:r w:rsidRPr="0076706E">
              <w:rPr>
                <w:rFonts w:cs="Calibri"/>
                <w:b/>
                <w:bCs/>
                <w:color w:val="000000"/>
                <w:sz w:val="22"/>
                <w:szCs w:val="22"/>
                <w:lang w:val="ga"/>
              </w:rPr>
              <w:t>39,819</w:t>
            </w:r>
          </w:p>
        </w:tc>
        <w:tc>
          <w:tcPr>
            <w:tcW w:w="1559" w:type="dxa"/>
          </w:tcPr>
          <w:p w14:paraId="0355EAB3" w14:textId="0AE976ED" w:rsidR="004B79C8" w:rsidRPr="0076706E" w:rsidRDefault="004B79C8" w:rsidP="0076706E">
            <w:pPr>
              <w:spacing w:after="0"/>
              <w:jc w:val="right"/>
              <w:rPr>
                <w:b/>
                <w:sz w:val="22"/>
                <w:szCs w:val="22"/>
              </w:rPr>
            </w:pPr>
            <w:r w:rsidRPr="0076706E">
              <w:rPr>
                <w:rFonts w:cs="Calibri"/>
                <w:b/>
                <w:bCs/>
                <w:color w:val="000000"/>
                <w:sz w:val="22"/>
                <w:szCs w:val="22"/>
                <w:lang w:val="ga"/>
              </w:rPr>
              <w:t>1,940</w:t>
            </w:r>
          </w:p>
        </w:tc>
        <w:tc>
          <w:tcPr>
            <w:tcW w:w="1701" w:type="dxa"/>
          </w:tcPr>
          <w:p w14:paraId="12197ACB" w14:textId="10EAC9FE" w:rsidR="004B79C8" w:rsidRPr="0076706E" w:rsidRDefault="004B79C8" w:rsidP="0076706E">
            <w:pPr>
              <w:spacing w:after="0"/>
              <w:jc w:val="right"/>
              <w:rPr>
                <w:b/>
                <w:sz w:val="22"/>
                <w:szCs w:val="22"/>
              </w:rPr>
            </w:pPr>
            <w:r w:rsidRPr="0076706E">
              <w:rPr>
                <w:rFonts w:cs="Calibri"/>
                <w:b/>
                <w:bCs/>
                <w:color w:val="000000"/>
                <w:sz w:val="22"/>
                <w:szCs w:val="22"/>
                <w:lang w:val="ga"/>
              </w:rPr>
              <w:t>4.9</w:t>
            </w:r>
          </w:p>
        </w:tc>
      </w:tr>
    </w:tbl>
    <w:p w14:paraId="5E5D1B82" w14:textId="291BEB93" w:rsidR="00453320" w:rsidRDefault="00453320" w:rsidP="0076706E">
      <w:pPr>
        <w:rPr>
          <w:b/>
        </w:rPr>
      </w:pPr>
      <w:r>
        <w:rPr>
          <w:b/>
        </w:rPr>
        <w:br w:type="page"/>
      </w:r>
    </w:p>
    <w:p w14:paraId="2F29420A" w14:textId="77777777" w:rsidR="00A808BC" w:rsidRPr="0076706E" w:rsidRDefault="00A808BC" w:rsidP="0076706E">
      <w:pPr>
        <w:rPr>
          <w:b/>
        </w:rPr>
      </w:pPr>
    </w:p>
    <w:p w14:paraId="7C40BE10" w14:textId="28FE25EC" w:rsidR="00624403" w:rsidRPr="0076706E" w:rsidRDefault="004A69FA" w:rsidP="0076706E">
      <w:pPr>
        <w:pStyle w:val="TableTitle"/>
      </w:pPr>
      <w:r w:rsidRPr="0076706E">
        <w:rPr>
          <w:bCs/>
          <w:lang w:val="ga"/>
        </w:rPr>
        <w:t>An Roinn Forbartha Tuaithe &amp;</w:t>
      </w:r>
      <w:r w:rsidR="00624403" w:rsidRPr="0076706E">
        <w:rPr>
          <w:bCs/>
          <w:lang w:val="ga"/>
        </w:rPr>
        <w:t xml:space="preserve"> Pobail </w:t>
      </w:r>
    </w:p>
    <w:tbl>
      <w:tblPr>
        <w:tblStyle w:val="TableGrid"/>
        <w:tblW w:w="11766" w:type="dxa"/>
        <w:tblInd w:w="-1565" w:type="dxa"/>
        <w:tblLayout w:type="fixed"/>
        <w:tblLook w:val="04A0" w:firstRow="1" w:lastRow="0" w:firstColumn="1" w:lastColumn="0" w:noHBand="0" w:noVBand="1"/>
        <w:tblCaption w:val="An Roinn Forbartha Tuaithe &amp; Pobail "/>
      </w:tblPr>
      <w:tblGrid>
        <w:gridCol w:w="2127"/>
        <w:gridCol w:w="1701"/>
        <w:gridCol w:w="1418"/>
        <w:gridCol w:w="1559"/>
        <w:gridCol w:w="1701"/>
        <w:gridCol w:w="1559"/>
        <w:gridCol w:w="1701"/>
      </w:tblGrid>
      <w:tr w:rsidR="004B79C8" w:rsidRPr="0076706E" w14:paraId="20EFEB9F" w14:textId="77777777" w:rsidTr="00AD16E8">
        <w:trPr>
          <w:tblHeader/>
        </w:trPr>
        <w:tc>
          <w:tcPr>
            <w:tcW w:w="2127" w:type="dxa"/>
          </w:tcPr>
          <w:p w14:paraId="38235E92" w14:textId="77777777" w:rsidR="004B79C8" w:rsidRPr="0076706E" w:rsidRDefault="004B79C8" w:rsidP="0076706E">
            <w:pPr>
              <w:pStyle w:val="TableHead"/>
              <w:rPr>
                <w:sz w:val="22"/>
                <w:szCs w:val="22"/>
              </w:rPr>
            </w:pPr>
            <w:r w:rsidRPr="0076706E">
              <w:rPr>
                <w:bCs/>
                <w:sz w:val="22"/>
                <w:szCs w:val="22"/>
                <w:lang w:val="ga"/>
              </w:rPr>
              <w:t>Comhlacht Poiblí</w:t>
            </w:r>
          </w:p>
        </w:tc>
        <w:tc>
          <w:tcPr>
            <w:tcW w:w="1701" w:type="dxa"/>
          </w:tcPr>
          <w:p w14:paraId="3FEFCE85" w14:textId="7D555140" w:rsidR="004B79C8" w:rsidRPr="0076706E" w:rsidRDefault="00E41CCF" w:rsidP="0076706E">
            <w:pPr>
              <w:pStyle w:val="TableHead"/>
              <w:rPr>
                <w:sz w:val="22"/>
                <w:szCs w:val="22"/>
              </w:rPr>
            </w:pPr>
            <w:r w:rsidRPr="0076706E">
              <w:rPr>
                <w:bCs/>
                <w:sz w:val="22"/>
                <w:szCs w:val="22"/>
                <w:lang w:val="ga"/>
              </w:rPr>
              <w:t>An líon iomlán fostaithe 2019</w:t>
            </w:r>
          </w:p>
        </w:tc>
        <w:tc>
          <w:tcPr>
            <w:tcW w:w="1418" w:type="dxa"/>
          </w:tcPr>
          <w:p w14:paraId="6DD2A918" w14:textId="234B5451" w:rsidR="004B79C8" w:rsidRPr="0076706E" w:rsidRDefault="004B79C8" w:rsidP="0076706E">
            <w:pPr>
              <w:pStyle w:val="TableHead"/>
              <w:rPr>
                <w:sz w:val="22"/>
                <w:szCs w:val="22"/>
              </w:rPr>
            </w:pPr>
            <w:r w:rsidRPr="0076706E">
              <w:rPr>
                <w:bCs/>
                <w:sz w:val="22"/>
                <w:szCs w:val="22"/>
                <w:lang w:val="ga"/>
              </w:rPr>
              <w:t xml:space="preserve">An líon fostaithe a thuairiscigh míchumas </w:t>
            </w:r>
          </w:p>
          <w:p w14:paraId="45ADE352" w14:textId="77777777" w:rsidR="004B79C8" w:rsidRPr="0076706E" w:rsidRDefault="004B79C8" w:rsidP="0076706E">
            <w:pPr>
              <w:pStyle w:val="TableHead"/>
              <w:rPr>
                <w:sz w:val="22"/>
                <w:szCs w:val="22"/>
              </w:rPr>
            </w:pPr>
            <w:r w:rsidRPr="0076706E">
              <w:rPr>
                <w:bCs/>
                <w:sz w:val="22"/>
                <w:szCs w:val="22"/>
                <w:lang w:val="ga"/>
              </w:rPr>
              <w:t>2019</w:t>
            </w:r>
          </w:p>
        </w:tc>
        <w:tc>
          <w:tcPr>
            <w:tcW w:w="1559" w:type="dxa"/>
          </w:tcPr>
          <w:p w14:paraId="3AF6A651" w14:textId="55A2DA2C" w:rsidR="004B79C8" w:rsidRPr="0076706E" w:rsidRDefault="004B79C8" w:rsidP="0076706E">
            <w:pPr>
              <w:pStyle w:val="TableHead"/>
              <w:rPr>
                <w:sz w:val="22"/>
                <w:szCs w:val="22"/>
              </w:rPr>
            </w:pPr>
            <w:r w:rsidRPr="0076706E">
              <w:rPr>
                <w:bCs/>
                <w:sz w:val="22"/>
                <w:szCs w:val="22"/>
                <w:lang w:val="ga"/>
              </w:rPr>
              <w:t>An % d’fhostaithe a thuairiscigh</w:t>
            </w:r>
          </w:p>
          <w:p w14:paraId="23574FFD" w14:textId="1DBB5FE1" w:rsidR="004B79C8" w:rsidRPr="0076706E" w:rsidRDefault="00FA0390" w:rsidP="0076706E">
            <w:pPr>
              <w:pStyle w:val="TableHead"/>
              <w:rPr>
                <w:sz w:val="22"/>
                <w:szCs w:val="22"/>
              </w:rPr>
            </w:pPr>
            <w:r w:rsidRPr="0076706E">
              <w:rPr>
                <w:bCs/>
                <w:sz w:val="22"/>
                <w:szCs w:val="22"/>
                <w:lang w:val="ga"/>
              </w:rPr>
              <w:t xml:space="preserve">míchumas 2019 </w:t>
            </w:r>
          </w:p>
        </w:tc>
        <w:tc>
          <w:tcPr>
            <w:tcW w:w="1701" w:type="dxa"/>
          </w:tcPr>
          <w:p w14:paraId="67A4593A" w14:textId="77777777" w:rsidR="004B79C8" w:rsidRPr="0076706E" w:rsidRDefault="004B79C8" w:rsidP="0076706E">
            <w:pPr>
              <w:pStyle w:val="TableHead"/>
              <w:rPr>
                <w:sz w:val="22"/>
                <w:szCs w:val="22"/>
              </w:rPr>
            </w:pPr>
            <w:r w:rsidRPr="0076706E">
              <w:rPr>
                <w:bCs/>
                <w:sz w:val="22"/>
                <w:szCs w:val="22"/>
                <w:lang w:val="ga"/>
              </w:rPr>
              <w:t>An líon iomlán fostaithe 2020</w:t>
            </w:r>
          </w:p>
        </w:tc>
        <w:tc>
          <w:tcPr>
            <w:tcW w:w="1559" w:type="dxa"/>
          </w:tcPr>
          <w:p w14:paraId="26FFE861" w14:textId="50AEC90F" w:rsidR="004B79C8" w:rsidRPr="0076706E" w:rsidRDefault="00FA0390" w:rsidP="0076706E">
            <w:pPr>
              <w:pStyle w:val="TableHead"/>
              <w:rPr>
                <w:sz w:val="22"/>
                <w:szCs w:val="22"/>
              </w:rPr>
            </w:pPr>
            <w:r w:rsidRPr="0076706E">
              <w:rPr>
                <w:bCs/>
                <w:sz w:val="22"/>
                <w:szCs w:val="22"/>
                <w:lang w:val="ga"/>
              </w:rPr>
              <w:t xml:space="preserve">An líon fostaithe a thuairiscigh míchumas </w:t>
            </w:r>
          </w:p>
          <w:p w14:paraId="428290B4" w14:textId="77777777" w:rsidR="004B79C8" w:rsidRPr="0076706E" w:rsidRDefault="004B79C8" w:rsidP="0076706E">
            <w:pPr>
              <w:pStyle w:val="TableHead"/>
              <w:rPr>
                <w:sz w:val="22"/>
                <w:szCs w:val="22"/>
              </w:rPr>
            </w:pPr>
            <w:r w:rsidRPr="0076706E">
              <w:rPr>
                <w:bCs/>
                <w:sz w:val="22"/>
                <w:szCs w:val="22"/>
                <w:lang w:val="ga"/>
              </w:rPr>
              <w:t>2020</w:t>
            </w:r>
          </w:p>
        </w:tc>
        <w:tc>
          <w:tcPr>
            <w:tcW w:w="1701" w:type="dxa"/>
          </w:tcPr>
          <w:p w14:paraId="25F61D76" w14:textId="4FE1A80E" w:rsidR="004B79C8" w:rsidRPr="0076706E" w:rsidRDefault="004B79C8" w:rsidP="0076706E">
            <w:pPr>
              <w:pStyle w:val="TableHead"/>
              <w:rPr>
                <w:sz w:val="22"/>
                <w:szCs w:val="22"/>
              </w:rPr>
            </w:pPr>
            <w:r w:rsidRPr="0076706E">
              <w:rPr>
                <w:bCs/>
                <w:sz w:val="22"/>
                <w:szCs w:val="22"/>
                <w:lang w:val="ga"/>
              </w:rPr>
              <w:t>An % d’fhostaithe a thuairiscigh</w:t>
            </w:r>
          </w:p>
          <w:p w14:paraId="2F37516A" w14:textId="3DFCC549" w:rsidR="00FA0390" w:rsidRPr="0076706E" w:rsidRDefault="00FA0390" w:rsidP="0076706E">
            <w:pPr>
              <w:pStyle w:val="TableHead"/>
              <w:rPr>
                <w:sz w:val="22"/>
                <w:szCs w:val="22"/>
              </w:rPr>
            </w:pPr>
            <w:r w:rsidRPr="0076706E">
              <w:rPr>
                <w:bCs/>
                <w:sz w:val="22"/>
                <w:szCs w:val="22"/>
                <w:lang w:val="ga"/>
              </w:rPr>
              <w:t>míchumas</w:t>
            </w:r>
          </w:p>
          <w:p w14:paraId="6DD50A10" w14:textId="4A64EBAD" w:rsidR="004B79C8" w:rsidRPr="0076706E" w:rsidRDefault="004B79C8" w:rsidP="0076706E">
            <w:pPr>
              <w:pStyle w:val="TableHead"/>
              <w:rPr>
                <w:sz w:val="24"/>
              </w:rPr>
            </w:pPr>
            <w:r w:rsidRPr="0076706E">
              <w:rPr>
                <w:bCs/>
                <w:sz w:val="22"/>
                <w:szCs w:val="22"/>
                <w:lang w:val="ga"/>
              </w:rPr>
              <w:t>2020</w:t>
            </w:r>
          </w:p>
        </w:tc>
      </w:tr>
      <w:tr w:rsidR="000D5865" w:rsidRPr="0076706E" w14:paraId="162EDDC5" w14:textId="77777777" w:rsidTr="005C6AB2">
        <w:tc>
          <w:tcPr>
            <w:tcW w:w="2127" w:type="dxa"/>
          </w:tcPr>
          <w:p w14:paraId="1267AFE7" w14:textId="093F0E0B" w:rsidR="000D5865" w:rsidRPr="0076706E" w:rsidRDefault="000D5865" w:rsidP="0076706E">
            <w:pPr>
              <w:rPr>
                <w:sz w:val="22"/>
                <w:szCs w:val="22"/>
              </w:rPr>
            </w:pPr>
            <w:r w:rsidRPr="0076706E">
              <w:rPr>
                <w:sz w:val="22"/>
                <w:szCs w:val="22"/>
                <w:lang w:val="ga"/>
              </w:rPr>
              <w:t xml:space="preserve">Sábháilteacht Uisce Éireann </w:t>
            </w:r>
            <w:r w:rsidRPr="0076706E">
              <w:rPr>
                <w:b/>
                <w:bCs/>
                <w:sz w:val="22"/>
                <w:szCs w:val="22"/>
                <w:lang w:val="ga"/>
              </w:rPr>
              <w:t>(ar tugadh Sábháilteacht Uisce na hÉireann air sa bhliain 2019)</w:t>
            </w:r>
            <w:r w:rsidRPr="0076706E">
              <w:rPr>
                <w:sz w:val="22"/>
                <w:szCs w:val="22"/>
                <w:lang w:val="ga"/>
              </w:rPr>
              <w:t xml:space="preserve"> </w:t>
            </w:r>
          </w:p>
        </w:tc>
        <w:tc>
          <w:tcPr>
            <w:tcW w:w="1701" w:type="dxa"/>
          </w:tcPr>
          <w:p w14:paraId="2ED3E059" w14:textId="545DB4AD" w:rsidR="000D5865" w:rsidRPr="0076706E" w:rsidRDefault="000D5865" w:rsidP="0076706E">
            <w:pPr>
              <w:jc w:val="right"/>
              <w:rPr>
                <w:sz w:val="22"/>
                <w:szCs w:val="22"/>
              </w:rPr>
            </w:pPr>
            <w:r w:rsidRPr="0076706E">
              <w:rPr>
                <w:sz w:val="22"/>
                <w:szCs w:val="22"/>
                <w:lang w:val="ga"/>
              </w:rPr>
              <w:t>9</w:t>
            </w:r>
          </w:p>
        </w:tc>
        <w:tc>
          <w:tcPr>
            <w:tcW w:w="1418" w:type="dxa"/>
          </w:tcPr>
          <w:p w14:paraId="11528F5A" w14:textId="29E92944" w:rsidR="000D5865" w:rsidRPr="0076706E" w:rsidRDefault="000D5865" w:rsidP="0076706E">
            <w:pPr>
              <w:jc w:val="right"/>
              <w:rPr>
                <w:sz w:val="22"/>
                <w:szCs w:val="22"/>
              </w:rPr>
            </w:pPr>
            <w:r w:rsidRPr="0076706E">
              <w:rPr>
                <w:sz w:val="22"/>
                <w:szCs w:val="22"/>
                <w:lang w:val="ga"/>
              </w:rPr>
              <w:t>0</w:t>
            </w:r>
          </w:p>
        </w:tc>
        <w:tc>
          <w:tcPr>
            <w:tcW w:w="1559" w:type="dxa"/>
          </w:tcPr>
          <w:p w14:paraId="27521B15" w14:textId="70E0D610" w:rsidR="000D5865" w:rsidRPr="0076706E" w:rsidRDefault="000D5865" w:rsidP="0076706E">
            <w:pPr>
              <w:jc w:val="right"/>
              <w:rPr>
                <w:sz w:val="22"/>
                <w:szCs w:val="22"/>
              </w:rPr>
            </w:pPr>
            <w:r w:rsidRPr="0076706E">
              <w:rPr>
                <w:sz w:val="22"/>
                <w:szCs w:val="22"/>
                <w:lang w:val="ga"/>
              </w:rPr>
              <w:t>0.0</w:t>
            </w:r>
          </w:p>
        </w:tc>
        <w:tc>
          <w:tcPr>
            <w:tcW w:w="1701" w:type="dxa"/>
          </w:tcPr>
          <w:p w14:paraId="13E5AEA0" w14:textId="73EEB723" w:rsidR="000D5865" w:rsidRPr="0076706E" w:rsidRDefault="000D5865" w:rsidP="0076706E">
            <w:pPr>
              <w:jc w:val="right"/>
              <w:rPr>
                <w:sz w:val="22"/>
                <w:szCs w:val="22"/>
              </w:rPr>
            </w:pPr>
            <w:r w:rsidRPr="0076706E">
              <w:rPr>
                <w:sz w:val="22"/>
                <w:szCs w:val="22"/>
                <w:lang w:val="ga"/>
              </w:rPr>
              <w:t>8</w:t>
            </w:r>
          </w:p>
        </w:tc>
        <w:tc>
          <w:tcPr>
            <w:tcW w:w="1559" w:type="dxa"/>
          </w:tcPr>
          <w:p w14:paraId="6D68FA3A" w14:textId="27F4A610" w:rsidR="000D5865" w:rsidRPr="0076706E" w:rsidRDefault="000D5865" w:rsidP="0076706E">
            <w:pPr>
              <w:jc w:val="right"/>
              <w:rPr>
                <w:sz w:val="22"/>
                <w:szCs w:val="22"/>
              </w:rPr>
            </w:pPr>
            <w:r w:rsidRPr="0076706E">
              <w:rPr>
                <w:sz w:val="22"/>
                <w:szCs w:val="22"/>
                <w:lang w:val="ga"/>
              </w:rPr>
              <w:t>0</w:t>
            </w:r>
          </w:p>
        </w:tc>
        <w:tc>
          <w:tcPr>
            <w:tcW w:w="1701" w:type="dxa"/>
          </w:tcPr>
          <w:p w14:paraId="6F54758F" w14:textId="6F938076" w:rsidR="000D5865" w:rsidRPr="0076706E" w:rsidRDefault="000D5865" w:rsidP="0076706E">
            <w:pPr>
              <w:jc w:val="right"/>
              <w:rPr>
                <w:sz w:val="22"/>
                <w:szCs w:val="22"/>
              </w:rPr>
            </w:pPr>
            <w:r w:rsidRPr="0076706E">
              <w:rPr>
                <w:sz w:val="22"/>
                <w:szCs w:val="22"/>
                <w:lang w:val="ga"/>
              </w:rPr>
              <w:t>0.0</w:t>
            </w:r>
          </w:p>
        </w:tc>
      </w:tr>
      <w:tr w:rsidR="000D5865" w:rsidRPr="0076706E" w14:paraId="565117C9" w14:textId="77777777" w:rsidTr="005C6AB2">
        <w:tc>
          <w:tcPr>
            <w:tcW w:w="2127" w:type="dxa"/>
          </w:tcPr>
          <w:p w14:paraId="41252244" w14:textId="7AC2A330" w:rsidR="000D5865" w:rsidRPr="0076706E" w:rsidRDefault="000D5865" w:rsidP="0076706E">
            <w:pPr>
              <w:rPr>
                <w:sz w:val="22"/>
                <w:szCs w:val="22"/>
              </w:rPr>
            </w:pPr>
            <w:r w:rsidRPr="0076706E">
              <w:rPr>
                <w:sz w:val="22"/>
                <w:szCs w:val="22"/>
                <w:lang w:val="ga"/>
              </w:rPr>
              <w:t>Coimisiún Forbartha an Iarthair</w:t>
            </w:r>
          </w:p>
        </w:tc>
        <w:tc>
          <w:tcPr>
            <w:tcW w:w="1701" w:type="dxa"/>
          </w:tcPr>
          <w:p w14:paraId="48A055EE" w14:textId="7C812523" w:rsidR="000D5865" w:rsidRPr="0076706E" w:rsidRDefault="000D5865" w:rsidP="0076706E">
            <w:pPr>
              <w:jc w:val="right"/>
              <w:rPr>
                <w:sz w:val="22"/>
                <w:szCs w:val="22"/>
              </w:rPr>
            </w:pPr>
            <w:r w:rsidRPr="0076706E">
              <w:rPr>
                <w:sz w:val="22"/>
                <w:szCs w:val="22"/>
                <w:lang w:val="ga"/>
              </w:rPr>
              <w:t>25</w:t>
            </w:r>
          </w:p>
        </w:tc>
        <w:tc>
          <w:tcPr>
            <w:tcW w:w="1418" w:type="dxa"/>
          </w:tcPr>
          <w:p w14:paraId="4A0D7363" w14:textId="017A9D57" w:rsidR="000D5865" w:rsidRPr="0076706E" w:rsidRDefault="000D5865" w:rsidP="0076706E">
            <w:pPr>
              <w:jc w:val="right"/>
              <w:rPr>
                <w:sz w:val="22"/>
                <w:szCs w:val="22"/>
              </w:rPr>
            </w:pPr>
            <w:r w:rsidRPr="0076706E">
              <w:rPr>
                <w:sz w:val="22"/>
                <w:szCs w:val="22"/>
                <w:lang w:val="ga"/>
              </w:rPr>
              <w:t>0</w:t>
            </w:r>
          </w:p>
        </w:tc>
        <w:tc>
          <w:tcPr>
            <w:tcW w:w="1559" w:type="dxa"/>
          </w:tcPr>
          <w:p w14:paraId="01107456" w14:textId="57F2BC31" w:rsidR="000D5865" w:rsidRPr="0076706E" w:rsidRDefault="000D5865" w:rsidP="0076706E">
            <w:pPr>
              <w:jc w:val="right"/>
              <w:rPr>
                <w:sz w:val="22"/>
                <w:szCs w:val="22"/>
              </w:rPr>
            </w:pPr>
            <w:r w:rsidRPr="0076706E">
              <w:rPr>
                <w:sz w:val="22"/>
                <w:szCs w:val="22"/>
                <w:lang w:val="ga"/>
              </w:rPr>
              <w:t>0.0</w:t>
            </w:r>
          </w:p>
        </w:tc>
        <w:tc>
          <w:tcPr>
            <w:tcW w:w="1701" w:type="dxa"/>
          </w:tcPr>
          <w:p w14:paraId="6F4BB2C6" w14:textId="08B4281B" w:rsidR="000D5865" w:rsidRPr="0076706E" w:rsidRDefault="000D5865" w:rsidP="0076706E">
            <w:pPr>
              <w:jc w:val="right"/>
              <w:rPr>
                <w:sz w:val="22"/>
                <w:szCs w:val="22"/>
              </w:rPr>
            </w:pPr>
            <w:r w:rsidRPr="0076706E">
              <w:rPr>
                <w:sz w:val="22"/>
                <w:szCs w:val="22"/>
                <w:lang w:val="ga"/>
              </w:rPr>
              <w:t>25</w:t>
            </w:r>
          </w:p>
        </w:tc>
        <w:tc>
          <w:tcPr>
            <w:tcW w:w="1559" w:type="dxa"/>
          </w:tcPr>
          <w:p w14:paraId="4616443A" w14:textId="02734364" w:rsidR="000D5865" w:rsidRPr="0076706E" w:rsidRDefault="000D5865" w:rsidP="0076706E">
            <w:pPr>
              <w:jc w:val="right"/>
              <w:rPr>
                <w:sz w:val="22"/>
                <w:szCs w:val="22"/>
              </w:rPr>
            </w:pPr>
            <w:r w:rsidRPr="0076706E">
              <w:rPr>
                <w:sz w:val="22"/>
                <w:szCs w:val="22"/>
                <w:lang w:val="ga"/>
              </w:rPr>
              <w:t>1</w:t>
            </w:r>
          </w:p>
        </w:tc>
        <w:tc>
          <w:tcPr>
            <w:tcW w:w="1701" w:type="dxa"/>
          </w:tcPr>
          <w:p w14:paraId="5F443278" w14:textId="1AED13EB" w:rsidR="000D5865" w:rsidRPr="0076706E" w:rsidRDefault="000D5865" w:rsidP="0076706E">
            <w:pPr>
              <w:jc w:val="right"/>
              <w:rPr>
                <w:sz w:val="22"/>
                <w:szCs w:val="22"/>
              </w:rPr>
            </w:pPr>
            <w:r w:rsidRPr="0076706E">
              <w:rPr>
                <w:sz w:val="22"/>
                <w:szCs w:val="22"/>
                <w:lang w:val="ga"/>
              </w:rPr>
              <w:t>4.0</w:t>
            </w:r>
          </w:p>
        </w:tc>
      </w:tr>
      <w:tr w:rsidR="000D5865" w:rsidRPr="0076706E" w14:paraId="1A950AD1" w14:textId="77777777" w:rsidTr="005C6AB2">
        <w:tc>
          <w:tcPr>
            <w:tcW w:w="2127" w:type="dxa"/>
          </w:tcPr>
          <w:p w14:paraId="22080E7D" w14:textId="47502E7B" w:rsidR="000D5865" w:rsidRPr="0076706E" w:rsidRDefault="005D53DB" w:rsidP="0076706E">
            <w:pPr>
              <w:pStyle w:val="TableHead"/>
              <w:rPr>
                <w:sz w:val="22"/>
                <w:szCs w:val="22"/>
              </w:rPr>
            </w:pPr>
            <w:r w:rsidRPr="0076706E">
              <w:rPr>
                <w:bCs/>
                <w:sz w:val="22"/>
                <w:szCs w:val="22"/>
                <w:lang w:val="ga"/>
              </w:rPr>
              <w:t xml:space="preserve">Mór </w:t>
            </w:r>
            <w:r w:rsidR="000D5865" w:rsidRPr="0076706E">
              <w:rPr>
                <w:bCs/>
                <w:sz w:val="22"/>
                <w:szCs w:val="22"/>
                <w:lang w:val="ga"/>
              </w:rPr>
              <w:t xml:space="preserve">Iomlán </w:t>
            </w:r>
          </w:p>
        </w:tc>
        <w:tc>
          <w:tcPr>
            <w:tcW w:w="1701" w:type="dxa"/>
            <w:vAlign w:val="bottom"/>
          </w:tcPr>
          <w:p w14:paraId="2A20A050" w14:textId="271578B5" w:rsidR="000D5865" w:rsidRPr="0076706E" w:rsidRDefault="000D5865" w:rsidP="0076706E">
            <w:pPr>
              <w:jc w:val="right"/>
              <w:rPr>
                <w:b/>
                <w:sz w:val="22"/>
                <w:szCs w:val="22"/>
              </w:rPr>
            </w:pPr>
            <w:r w:rsidRPr="0076706E">
              <w:rPr>
                <w:b/>
                <w:bCs/>
                <w:sz w:val="22"/>
                <w:szCs w:val="22"/>
                <w:lang w:val="ga"/>
              </w:rPr>
              <w:t>34</w:t>
            </w:r>
          </w:p>
        </w:tc>
        <w:tc>
          <w:tcPr>
            <w:tcW w:w="1418" w:type="dxa"/>
            <w:vAlign w:val="bottom"/>
          </w:tcPr>
          <w:p w14:paraId="40B2DACE" w14:textId="7DC475B7" w:rsidR="000D5865" w:rsidRPr="0076706E" w:rsidRDefault="000D5865" w:rsidP="0076706E">
            <w:pPr>
              <w:jc w:val="right"/>
              <w:rPr>
                <w:b/>
                <w:sz w:val="22"/>
                <w:szCs w:val="22"/>
              </w:rPr>
            </w:pPr>
            <w:r w:rsidRPr="0076706E">
              <w:rPr>
                <w:b/>
                <w:bCs/>
                <w:sz w:val="22"/>
                <w:szCs w:val="22"/>
                <w:lang w:val="ga"/>
              </w:rPr>
              <w:t>0</w:t>
            </w:r>
          </w:p>
        </w:tc>
        <w:tc>
          <w:tcPr>
            <w:tcW w:w="1559" w:type="dxa"/>
            <w:vAlign w:val="bottom"/>
          </w:tcPr>
          <w:p w14:paraId="2880DE17" w14:textId="74E4F5FF" w:rsidR="000D5865" w:rsidRPr="0076706E" w:rsidRDefault="000D5865" w:rsidP="0076706E">
            <w:pPr>
              <w:jc w:val="right"/>
              <w:rPr>
                <w:b/>
                <w:sz w:val="22"/>
                <w:szCs w:val="22"/>
              </w:rPr>
            </w:pPr>
            <w:r w:rsidRPr="0076706E">
              <w:rPr>
                <w:b/>
                <w:bCs/>
                <w:sz w:val="22"/>
                <w:szCs w:val="22"/>
                <w:lang w:val="ga"/>
              </w:rPr>
              <w:t>0.0</w:t>
            </w:r>
          </w:p>
        </w:tc>
        <w:tc>
          <w:tcPr>
            <w:tcW w:w="1701" w:type="dxa"/>
          </w:tcPr>
          <w:p w14:paraId="72D4D63E" w14:textId="086E2BCE" w:rsidR="000D5865" w:rsidRPr="0076706E" w:rsidRDefault="000D5865" w:rsidP="0076706E">
            <w:pPr>
              <w:jc w:val="right"/>
              <w:rPr>
                <w:b/>
                <w:sz w:val="22"/>
                <w:szCs w:val="22"/>
              </w:rPr>
            </w:pPr>
            <w:r w:rsidRPr="0076706E">
              <w:rPr>
                <w:b/>
                <w:bCs/>
                <w:sz w:val="22"/>
                <w:szCs w:val="22"/>
                <w:lang w:val="ga"/>
              </w:rPr>
              <w:t>33</w:t>
            </w:r>
          </w:p>
        </w:tc>
        <w:tc>
          <w:tcPr>
            <w:tcW w:w="1559" w:type="dxa"/>
          </w:tcPr>
          <w:p w14:paraId="6A2C0A12" w14:textId="05933CDB" w:rsidR="000D5865" w:rsidRPr="0076706E" w:rsidRDefault="000D5865" w:rsidP="0076706E">
            <w:pPr>
              <w:jc w:val="right"/>
              <w:rPr>
                <w:b/>
                <w:sz w:val="22"/>
                <w:szCs w:val="22"/>
              </w:rPr>
            </w:pPr>
            <w:r w:rsidRPr="0076706E">
              <w:rPr>
                <w:b/>
                <w:bCs/>
                <w:sz w:val="22"/>
                <w:szCs w:val="22"/>
                <w:lang w:val="ga"/>
              </w:rPr>
              <w:t>1</w:t>
            </w:r>
          </w:p>
        </w:tc>
        <w:tc>
          <w:tcPr>
            <w:tcW w:w="1701" w:type="dxa"/>
          </w:tcPr>
          <w:p w14:paraId="368B56FD" w14:textId="7C9247D1" w:rsidR="000D5865" w:rsidRPr="0076706E" w:rsidRDefault="000D5865" w:rsidP="0076706E">
            <w:pPr>
              <w:jc w:val="right"/>
              <w:rPr>
                <w:b/>
                <w:sz w:val="22"/>
                <w:szCs w:val="22"/>
              </w:rPr>
            </w:pPr>
            <w:r w:rsidRPr="0076706E">
              <w:rPr>
                <w:b/>
                <w:bCs/>
                <w:sz w:val="22"/>
                <w:szCs w:val="22"/>
                <w:lang w:val="ga"/>
              </w:rPr>
              <w:t>3.0</w:t>
            </w:r>
          </w:p>
        </w:tc>
      </w:tr>
    </w:tbl>
    <w:p w14:paraId="1E6AD632" w14:textId="25A25468" w:rsidR="00453320" w:rsidRDefault="00453320" w:rsidP="0076706E">
      <w:pPr>
        <w:pStyle w:val="TableTitle"/>
        <w:spacing w:after="0"/>
        <w:rPr>
          <w:bCs/>
          <w:lang w:val="ga"/>
        </w:rPr>
      </w:pPr>
    </w:p>
    <w:p w14:paraId="5F8CF139" w14:textId="77777777" w:rsidR="005510B8" w:rsidRPr="005510B8" w:rsidRDefault="005510B8" w:rsidP="005510B8">
      <w:pPr>
        <w:pStyle w:val="TableSummary"/>
        <w:rPr>
          <w:lang w:val="ga"/>
        </w:rPr>
      </w:pPr>
    </w:p>
    <w:p w14:paraId="6CA321CF" w14:textId="5BDBE847" w:rsidR="00746B11" w:rsidRPr="0076706E" w:rsidRDefault="00C95275" w:rsidP="0076706E">
      <w:pPr>
        <w:pStyle w:val="TableTitle"/>
        <w:spacing w:after="0"/>
      </w:pPr>
      <w:r w:rsidRPr="0076706E">
        <w:rPr>
          <w:bCs/>
          <w:lang w:val="ga"/>
        </w:rPr>
        <w:t xml:space="preserve">An Roinn Coimirce Sóisialaí </w:t>
      </w:r>
    </w:p>
    <w:p w14:paraId="7CC7DE5F" w14:textId="19A6E7B7" w:rsidR="00624403" w:rsidRPr="0076706E" w:rsidRDefault="00624403" w:rsidP="0076706E">
      <w:pPr>
        <w:pStyle w:val="TableTitle"/>
      </w:pPr>
      <w:r w:rsidRPr="0076706E">
        <w:rPr>
          <w:bCs/>
          <w:lang w:val="ga"/>
        </w:rPr>
        <w:t>comparáid leis a</w:t>
      </w:r>
      <w:r w:rsidR="004A69FA" w:rsidRPr="0076706E">
        <w:rPr>
          <w:bCs/>
          <w:lang w:val="ga"/>
        </w:rPr>
        <w:t xml:space="preserve">n </w:t>
      </w:r>
      <w:r w:rsidR="008D5223">
        <w:rPr>
          <w:bCs/>
          <w:lang w:val="ga"/>
        </w:rPr>
        <w:t xml:space="preserve">iar </w:t>
      </w:r>
      <w:r w:rsidR="004A69FA" w:rsidRPr="0076706E">
        <w:rPr>
          <w:bCs/>
          <w:lang w:val="ga"/>
        </w:rPr>
        <w:t>Roinn Gnóthaí Fostaíochta &amp;</w:t>
      </w:r>
      <w:r w:rsidRPr="0076706E">
        <w:rPr>
          <w:bCs/>
          <w:lang w:val="ga"/>
        </w:rPr>
        <w:t xml:space="preserve"> Coimirce Sóisialaí sa bhliain 2019)</w:t>
      </w:r>
    </w:p>
    <w:tbl>
      <w:tblPr>
        <w:tblStyle w:val="TableGrid"/>
        <w:tblW w:w="11766" w:type="dxa"/>
        <w:tblInd w:w="-1565" w:type="dxa"/>
        <w:tblLayout w:type="fixed"/>
        <w:tblLook w:val="04A0" w:firstRow="1" w:lastRow="0" w:firstColumn="1" w:lastColumn="0" w:noHBand="0" w:noVBand="1"/>
        <w:tblCaption w:val="An Roinn Coimirce Sóisialaí "/>
      </w:tblPr>
      <w:tblGrid>
        <w:gridCol w:w="2269"/>
        <w:gridCol w:w="1559"/>
        <w:gridCol w:w="1418"/>
        <w:gridCol w:w="1559"/>
        <w:gridCol w:w="1559"/>
        <w:gridCol w:w="1701"/>
        <w:gridCol w:w="1701"/>
      </w:tblGrid>
      <w:tr w:rsidR="004B79C8" w:rsidRPr="0076706E" w14:paraId="6CBA526D" w14:textId="77777777" w:rsidTr="00AD16E8">
        <w:trPr>
          <w:tblHeader/>
        </w:trPr>
        <w:tc>
          <w:tcPr>
            <w:tcW w:w="2269" w:type="dxa"/>
          </w:tcPr>
          <w:p w14:paraId="5D6DDE6A" w14:textId="77777777" w:rsidR="004B79C8" w:rsidRPr="0076706E" w:rsidRDefault="004B79C8" w:rsidP="0076706E">
            <w:pPr>
              <w:pStyle w:val="TableHead"/>
              <w:rPr>
                <w:sz w:val="22"/>
                <w:szCs w:val="22"/>
              </w:rPr>
            </w:pPr>
            <w:r w:rsidRPr="0076706E">
              <w:rPr>
                <w:bCs/>
                <w:sz w:val="22"/>
                <w:szCs w:val="22"/>
                <w:lang w:val="ga"/>
              </w:rPr>
              <w:t>Comhlacht Poiblí</w:t>
            </w:r>
          </w:p>
        </w:tc>
        <w:tc>
          <w:tcPr>
            <w:tcW w:w="1559" w:type="dxa"/>
          </w:tcPr>
          <w:p w14:paraId="5AFA7BD2" w14:textId="77777777" w:rsidR="004B79C8" w:rsidRPr="0076706E" w:rsidRDefault="004B79C8" w:rsidP="0076706E">
            <w:pPr>
              <w:pStyle w:val="TableHead"/>
              <w:rPr>
                <w:sz w:val="22"/>
                <w:szCs w:val="22"/>
              </w:rPr>
            </w:pPr>
            <w:r w:rsidRPr="0076706E">
              <w:rPr>
                <w:bCs/>
                <w:sz w:val="22"/>
                <w:szCs w:val="22"/>
                <w:lang w:val="ga"/>
              </w:rPr>
              <w:t>An líon iomlán fostaithe 2019</w:t>
            </w:r>
          </w:p>
        </w:tc>
        <w:tc>
          <w:tcPr>
            <w:tcW w:w="1418" w:type="dxa"/>
          </w:tcPr>
          <w:p w14:paraId="566D1608" w14:textId="23223512" w:rsidR="004B79C8" w:rsidRPr="0076706E" w:rsidRDefault="004B79C8" w:rsidP="0076706E">
            <w:pPr>
              <w:pStyle w:val="TableHead"/>
              <w:rPr>
                <w:sz w:val="22"/>
                <w:szCs w:val="22"/>
              </w:rPr>
            </w:pPr>
            <w:r w:rsidRPr="0076706E">
              <w:rPr>
                <w:bCs/>
                <w:sz w:val="22"/>
                <w:szCs w:val="22"/>
                <w:lang w:val="ga"/>
              </w:rPr>
              <w:t xml:space="preserve">An líon fostaithe a thuairiscigh míchumas </w:t>
            </w:r>
          </w:p>
          <w:p w14:paraId="31F31C94" w14:textId="77777777" w:rsidR="004B79C8" w:rsidRPr="0076706E" w:rsidRDefault="004B79C8" w:rsidP="0076706E">
            <w:pPr>
              <w:pStyle w:val="TableHead"/>
              <w:rPr>
                <w:sz w:val="22"/>
                <w:szCs w:val="22"/>
              </w:rPr>
            </w:pPr>
            <w:r w:rsidRPr="0076706E">
              <w:rPr>
                <w:bCs/>
                <w:sz w:val="22"/>
                <w:szCs w:val="22"/>
                <w:lang w:val="ga"/>
              </w:rPr>
              <w:t>2019</w:t>
            </w:r>
          </w:p>
        </w:tc>
        <w:tc>
          <w:tcPr>
            <w:tcW w:w="1559" w:type="dxa"/>
          </w:tcPr>
          <w:p w14:paraId="569C3447" w14:textId="321ECA10" w:rsidR="004B79C8" w:rsidRPr="0076706E" w:rsidRDefault="004B79C8" w:rsidP="0076706E">
            <w:pPr>
              <w:pStyle w:val="TableHead"/>
              <w:rPr>
                <w:sz w:val="22"/>
                <w:szCs w:val="22"/>
              </w:rPr>
            </w:pPr>
            <w:r w:rsidRPr="0076706E">
              <w:rPr>
                <w:bCs/>
                <w:sz w:val="22"/>
                <w:szCs w:val="22"/>
                <w:lang w:val="ga"/>
              </w:rPr>
              <w:t>An % d’fhostaithe a thuairiscigh</w:t>
            </w:r>
          </w:p>
          <w:p w14:paraId="418E71D1" w14:textId="6E465BB1" w:rsidR="004B79C8" w:rsidRPr="0076706E" w:rsidRDefault="00E41CCF" w:rsidP="0076706E">
            <w:pPr>
              <w:pStyle w:val="TableHead"/>
              <w:rPr>
                <w:sz w:val="22"/>
                <w:szCs w:val="22"/>
              </w:rPr>
            </w:pPr>
            <w:r w:rsidRPr="0076706E">
              <w:rPr>
                <w:bCs/>
                <w:sz w:val="22"/>
                <w:szCs w:val="22"/>
                <w:lang w:val="ga"/>
              </w:rPr>
              <w:t xml:space="preserve">míchumas 2019 </w:t>
            </w:r>
          </w:p>
        </w:tc>
        <w:tc>
          <w:tcPr>
            <w:tcW w:w="1559" w:type="dxa"/>
          </w:tcPr>
          <w:p w14:paraId="10B13998" w14:textId="77777777" w:rsidR="004B79C8" w:rsidRPr="0076706E" w:rsidRDefault="004B79C8" w:rsidP="0076706E">
            <w:pPr>
              <w:pStyle w:val="TableHead"/>
              <w:rPr>
                <w:sz w:val="22"/>
                <w:szCs w:val="22"/>
              </w:rPr>
            </w:pPr>
            <w:r w:rsidRPr="0076706E">
              <w:rPr>
                <w:bCs/>
                <w:sz w:val="22"/>
                <w:szCs w:val="22"/>
                <w:lang w:val="ga"/>
              </w:rPr>
              <w:t>An líon iomlán fostaithe 2020</w:t>
            </w:r>
          </w:p>
        </w:tc>
        <w:tc>
          <w:tcPr>
            <w:tcW w:w="1701" w:type="dxa"/>
          </w:tcPr>
          <w:p w14:paraId="79FB2773" w14:textId="61D5FAD1" w:rsidR="004B79C8" w:rsidRPr="0076706E" w:rsidRDefault="004B79C8" w:rsidP="0076706E">
            <w:pPr>
              <w:pStyle w:val="TableHead"/>
              <w:rPr>
                <w:sz w:val="22"/>
                <w:szCs w:val="22"/>
              </w:rPr>
            </w:pPr>
            <w:r w:rsidRPr="0076706E">
              <w:rPr>
                <w:bCs/>
                <w:sz w:val="22"/>
                <w:szCs w:val="22"/>
                <w:lang w:val="ga"/>
              </w:rPr>
              <w:t xml:space="preserve">An líon fostaithe a thuairiscigh míchumas </w:t>
            </w:r>
          </w:p>
          <w:p w14:paraId="33255F90" w14:textId="77777777" w:rsidR="004B79C8" w:rsidRPr="0076706E" w:rsidRDefault="004B79C8" w:rsidP="0076706E">
            <w:pPr>
              <w:pStyle w:val="TableHead"/>
              <w:rPr>
                <w:sz w:val="22"/>
                <w:szCs w:val="22"/>
              </w:rPr>
            </w:pPr>
            <w:r w:rsidRPr="0076706E">
              <w:rPr>
                <w:bCs/>
                <w:sz w:val="22"/>
                <w:szCs w:val="22"/>
                <w:lang w:val="ga"/>
              </w:rPr>
              <w:t>2020</w:t>
            </w:r>
          </w:p>
        </w:tc>
        <w:tc>
          <w:tcPr>
            <w:tcW w:w="1701" w:type="dxa"/>
          </w:tcPr>
          <w:p w14:paraId="3BCFE9A9" w14:textId="578DEEEA" w:rsidR="004B79C8" w:rsidRPr="0076706E" w:rsidRDefault="004B79C8" w:rsidP="0076706E">
            <w:pPr>
              <w:pStyle w:val="TableHead"/>
              <w:rPr>
                <w:sz w:val="22"/>
                <w:szCs w:val="22"/>
              </w:rPr>
            </w:pPr>
            <w:r w:rsidRPr="0076706E">
              <w:rPr>
                <w:bCs/>
                <w:sz w:val="22"/>
                <w:szCs w:val="22"/>
                <w:lang w:val="ga"/>
              </w:rPr>
              <w:t>An % d’fhostaithe a thuairiscigh</w:t>
            </w:r>
          </w:p>
          <w:p w14:paraId="7D89BD95" w14:textId="77777777" w:rsidR="00E41CCF" w:rsidRPr="0076706E" w:rsidRDefault="00E41CCF" w:rsidP="0076706E">
            <w:pPr>
              <w:pStyle w:val="TableHead"/>
              <w:rPr>
                <w:sz w:val="22"/>
                <w:szCs w:val="22"/>
              </w:rPr>
            </w:pPr>
            <w:r w:rsidRPr="0076706E">
              <w:rPr>
                <w:bCs/>
                <w:sz w:val="22"/>
                <w:szCs w:val="22"/>
                <w:lang w:val="ga"/>
              </w:rPr>
              <w:t xml:space="preserve">míchumas </w:t>
            </w:r>
          </w:p>
          <w:p w14:paraId="3243C3C6" w14:textId="41AF4F80" w:rsidR="004B79C8" w:rsidRPr="0076706E" w:rsidRDefault="004B79C8" w:rsidP="0076706E">
            <w:pPr>
              <w:pStyle w:val="TableHead"/>
              <w:rPr>
                <w:sz w:val="22"/>
                <w:szCs w:val="22"/>
              </w:rPr>
            </w:pPr>
            <w:r w:rsidRPr="0076706E">
              <w:rPr>
                <w:bCs/>
                <w:sz w:val="22"/>
                <w:szCs w:val="22"/>
                <w:lang w:val="ga"/>
              </w:rPr>
              <w:t>2020</w:t>
            </w:r>
          </w:p>
        </w:tc>
      </w:tr>
      <w:tr w:rsidR="003730DB" w:rsidRPr="0076706E" w14:paraId="5FE36FED" w14:textId="77777777" w:rsidTr="005C6AB2">
        <w:tc>
          <w:tcPr>
            <w:tcW w:w="2269" w:type="dxa"/>
          </w:tcPr>
          <w:p w14:paraId="14B1BFF7" w14:textId="52C91D68" w:rsidR="003730DB" w:rsidRPr="0076706E" w:rsidRDefault="003730DB" w:rsidP="0076706E">
            <w:pPr>
              <w:rPr>
                <w:sz w:val="22"/>
                <w:szCs w:val="22"/>
              </w:rPr>
            </w:pPr>
            <w:r w:rsidRPr="0076706E">
              <w:rPr>
                <w:sz w:val="22"/>
                <w:szCs w:val="22"/>
                <w:lang w:val="ga"/>
              </w:rPr>
              <w:t xml:space="preserve">An Bord um Fhaisnéis do Shaoránaigh </w:t>
            </w:r>
          </w:p>
        </w:tc>
        <w:tc>
          <w:tcPr>
            <w:tcW w:w="1559" w:type="dxa"/>
          </w:tcPr>
          <w:p w14:paraId="021E26F3" w14:textId="0879F148" w:rsidR="003730DB" w:rsidRPr="0076706E" w:rsidRDefault="003730DB" w:rsidP="0076706E">
            <w:pPr>
              <w:jc w:val="right"/>
              <w:rPr>
                <w:sz w:val="22"/>
                <w:szCs w:val="22"/>
              </w:rPr>
            </w:pPr>
            <w:r w:rsidRPr="0076706E">
              <w:rPr>
                <w:sz w:val="22"/>
                <w:szCs w:val="22"/>
                <w:lang w:val="ga"/>
              </w:rPr>
              <w:t>89</w:t>
            </w:r>
          </w:p>
        </w:tc>
        <w:tc>
          <w:tcPr>
            <w:tcW w:w="1418" w:type="dxa"/>
          </w:tcPr>
          <w:p w14:paraId="59C8DEF0" w14:textId="492A0A1B" w:rsidR="003730DB" w:rsidRPr="0076706E" w:rsidRDefault="003730DB" w:rsidP="0076706E">
            <w:pPr>
              <w:jc w:val="right"/>
              <w:rPr>
                <w:sz w:val="22"/>
                <w:szCs w:val="22"/>
              </w:rPr>
            </w:pPr>
            <w:r w:rsidRPr="0076706E">
              <w:rPr>
                <w:sz w:val="22"/>
                <w:szCs w:val="22"/>
                <w:lang w:val="ga"/>
              </w:rPr>
              <w:t>8</w:t>
            </w:r>
          </w:p>
        </w:tc>
        <w:tc>
          <w:tcPr>
            <w:tcW w:w="1559" w:type="dxa"/>
          </w:tcPr>
          <w:p w14:paraId="0A1D92E8" w14:textId="6CD29B6D" w:rsidR="003730DB" w:rsidRPr="0076706E" w:rsidRDefault="003730DB" w:rsidP="0076706E">
            <w:pPr>
              <w:jc w:val="right"/>
              <w:rPr>
                <w:sz w:val="22"/>
                <w:szCs w:val="22"/>
              </w:rPr>
            </w:pPr>
            <w:r w:rsidRPr="0076706E">
              <w:rPr>
                <w:sz w:val="22"/>
                <w:szCs w:val="22"/>
                <w:lang w:val="ga"/>
              </w:rPr>
              <w:t>9.0</w:t>
            </w:r>
          </w:p>
        </w:tc>
        <w:tc>
          <w:tcPr>
            <w:tcW w:w="1559" w:type="dxa"/>
          </w:tcPr>
          <w:p w14:paraId="2B99801C" w14:textId="40920499" w:rsidR="003730DB" w:rsidRPr="0076706E" w:rsidRDefault="003730DB" w:rsidP="0076706E">
            <w:pPr>
              <w:jc w:val="right"/>
              <w:rPr>
                <w:sz w:val="22"/>
                <w:szCs w:val="22"/>
              </w:rPr>
            </w:pPr>
            <w:r w:rsidRPr="0076706E">
              <w:rPr>
                <w:sz w:val="22"/>
                <w:szCs w:val="22"/>
                <w:lang w:val="ga"/>
              </w:rPr>
              <w:t>95</w:t>
            </w:r>
          </w:p>
        </w:tc>
        <w:tc>
          <w:tcPr>
            <w:tcW w:w="1701" w:type="dxa"/>
          </w:tcPr>
          <w:p w14:paraId="3AD483FF" w14:textId="3CC74B02" w:rsidR="003730DB" w:rsidRPr="0076706E" w:rsidRDefault="003730DB" w:rsidP="0076706E">
            <w:pPr>
              <w:jc w:val="right"/>
              <w:rPr>
                <w:sz w:val="22"/>
                <w:szCs w:val="22"/>
              </w:rPr>
            </w:pPr>
            <w:r w:rsidRPr="0076706E">
              <w:rPr>
                <w:sz w:val="22"/>
                <w:szCs w:val="22"/>
                <w:lang w:val="ga"/>
              </w:rPr>
              <w:t>11</w:t>
            </w:r>
          </w:p>
        </w:tc>
        <w:tc>
          <w:tcPr>
            <w:tcW w:w="1701" w:type="dxa"/>
          </w:tcPr>
          <w:p w14:paraId="05D88E9A" w14:textId="44955502" w:rsidR="003730DB" w:rsidRPr="0076706E" w:rsidRDefault="003730DB" w:rsidP="0076706E">
            <w:pPr>
              <w:jc w:val="right"/>
              <w:rPr>
                <w:sz w:val="22"/>
                <w:szCs w:val="22"/>
              </w:rPr>
            </w:pPr>
            <w:r w:rsidRPr="0076706E">
              <w:rPr>
                <w:sz w:val="22"/>
                <w:szCs w:val="22"/>
                <w:lang w:val="ga"/>
              </w:rPr>
              <w:t>11.6</w:t>
            </w:r>
          </w:p>
        </w:tc>
      </w:tr>
      <w:tr w:rsidR="003730DB" w:rsidRPr="0076706E" w14:paraId="6E286D43" w14:textId="77777777" w:rsidTr="005C6AB2">
        <w:tc>
          <w:tcPr>
            <w:tcW w:w="2269" w:type="dxa"/>
          </w:tcPr>
          <w:p w14:paraId="2D4E5020" w14:textId="2E711EC6" w:rsidR="003730DB" w:rsidRPr="0076706E" w:rsidRDefault="003730DB"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Pinsean </w:t>
            </w:r>
          </w:p>
        </w:tc>
        <w:tc>
          <w:tcPr>
            <w:tcW w:w="1559" w:type="dxa"/>
          </w:tcPr>
          <w:p w14:paraId="3064AEF2" w14:textId="60BDCF7E" w:rsidR="003730DB" w:rsidRPr="0076706E" w:rsidRDefault="003730DB" w:rsidP="0076706E">
            <w:pPr>
              <w:jc w:val="right"/>
              <w:rPr>
                <w:sz w:val="22"/>
                <w:szCs w:val="22"/>
              </w:rPr>
            </w:pPr>
            <w:r w:rsidRPr="0076706E">
              <w:rPr>
                <w:sz w:val="22"/>
                <w:szCs w:val="22"/>
                <w:lang w:val="ga"/>
              </w:rPr>
              <w:t>70</w:t>
            </w:r>
          </w:p>
        </w:tc>
        <w:tc>
          <w:tcPr>
            <w:tcW w:w="1418" w:type="dxa"/>
          </w:tcPr>
          <w:p w14:paraId="21985328" w14:textId="6CCE071D" w:rsidR="003730DB" w:rsidRPr="0076706E" w:rsidRDefault="003730DB" w:rsidP="0076706E">
            <w:pPr>
              <w:jc w:val="right"/>
              <w:rPr>
                <w:sz w:val="22"/>
                <w:szCs w:val="22"/>
              </w:rPr>
            </w:pPr>
            <w:r w:rsidRPr="0076706E">
              <w:rPr>
                <w:sz w:val="22"/>
                <w:szCs w:val="22"/>
                <w:lang w:val="ga"/>
              </w:rPr>
              <w:t>5</w:t>
            </w:r>
          </w:p>
        </w:tc>
        <w:tc>
          <w:tcPr>
            <w:tcW w:w="1559" w:type="dxa"/>
          </w:tcPr>
          <w:p w14:paraId="6BBAE5D1" w14:textId="36F3C46B" w:rsidR="003730DB" w:rsidRPr="0076706E" w:rsidRDefault="003730DB" w:rsidP="0076706E">
            <w:pPr>
              <w:jc w:val="right"/>
              <w:rPr>
                <w:sz w:val="22"/>
                <w:szCs w:val="22"/>
              </w:rPr>
            </w:pPr>
            <w:r w:rsidRPr="0076706E">
              <w:rPr>
                <w:sz w:val="22"/>
                <w:szCs w:val="22"/>
                <w:lang w:val="ga"/>
              </w:rPr>
              <w:t>7.1</w:t>
            </w:r>
          </w:p>
        </w:tc>
        <w:tc>
          <w:tcPr>
            <w:tcW w:w="1559" w:type="dxa"/>
          </w:tcPr>
          <w:p w14:paraId="7C0F7D48" w14:textId="2FEAF9EE" w:rsidR="003730DB" w:rsidRPr="0076706E" w:rsidRDefault="003730DB" w:rsidP="0076706E">
            <w:pPr>
              <w:jc w:val="right"/>
              <w:rPr>
                <w:sz w:val="22"/>
                <w:szCs w:val="22"/>
              </w:rPr>
            </w:pPr>
            <w:r w:rsidRPr="0076706E">
              <w:rPr>
                <w:sz w:val="22"/>
                <w:szCs w:val="22"/>
                <w:lang w:val="ga"/>
              </w:rPr>
              <w:t>86</w:t>
            </w:r>
          </w:p>
        </w:tc>
        <w:tc>
          <w:tcPr>
            <w:tcW w:w="1701" w:type="dxa"/>
          </w:tcPr>
          <w:p w14:paraId="794624D2" w14:textId="6482EEE2" w:rsidR="003730DB" w:rsidRPr="0076706E" w:rsidRDefault="003730DB" w:rsidP="0076706E">
            <w:pPr>
              <w:jc w:val="right"/>
              <w:rPr>
                <w:sz w:val="22"/>
                <w:szCs w:val="22"/>
              </w:rPr>
            </w:pPr>
            <w:r w:rsidRPr="0076706E">
              <w:rPr>
                <w:sz w:val="22"/>
                <w:szCs w:val="22"/>
                <w:lang w:val="ga"/>
              </w:rPr>
              <w:t>8</w:t>
            </w:r>
          </w:p>
        </w:tc>
        <w:tc>
          <w:tcPr>
            <w:tcW w:w="1701" w:type="dxa"/>
          </w:tcPr>
          <w:p w14:paraId="12FF7B43" w14:textId="0E1342A0" w:rsidR="003730DB" w:rsidRPr="0076706E" w:rsidRDefault="003730DB" w:rsidP="0076706E">
            <w:pPr>
              <w:jc w:val="right"/>
              <w:rPr>
                <w:sz w:val="22"/>
                <w:szCs w:val="22"/>
              </w:rPr>
            </w:pPr>
            <w:r w:rsidRPr="0076706E">
              <w:rPr>
                <w:sz w:val="22"/>
                <w:szCs w:val="22"/>
                <w:lang w:val="ga"/>
              </w:rPr>
              <w:t>9.3</w:t>
            </w:r>
          </w:p>
        </w:tc>
      </w:tr>
      <w:tr w:rsidR="003730DB" w:rsidRPr="0076706E" w14:paraId="7863C475" w14:textId="77777777" w:rsidTr="005C6AB2">
        <w:tc>
          <w:tcPr>
            <w:tcW w:w="2269" w:type="dxa"/>
          </w:tcPr>
          <w:p w14:paraId="3E54F807" w14:textId="6C47F527" w:rsidR="003730DB" w:rsidRPr="0076706E" w:rsidRDefault="005D53DB" w:rsidP="00071628">
            <w:pPr>
              <w:pStyle w:val="TableHead"/>
              <w:spacing w:after="240"/>
              <w:rPr>
                <w:sz w:val="22"/>
                <w:szCs w:val="22"/>
              </w:rPr>
            </w:pPr>
            <w:r w:rsidRPr="0076706E">
              <w:rPr>
                <w:bCs/>
                <w:sz w:val="22"/>
                <w:szCs w:val="22"/>
                <w:lang w:val="ga"/>
              </w:rPr>
              <w:t xml:space="preserve">Mór </w:t>
            </w:r>
            <w:r w:rsidR="003730DB" w:rsidRPr="0076706E">
              <w:rPr>
                <w:bCs/>
                <w:sz w:val="22"/>
                <w:szCs w:val="22"/>
                <w:lang w:val="ga"/>
              </w:rPr>
              <w:t xml:space="preserve">Iomlán </w:t>
            </w:r>
          </w:p>
        </w:tc>
        <w:tc>
          <w:tcPr>
            <w:tcW w:w="1559" w:type="dxa"/>
          </w:tcPr>
          <w:p w14:paraId="5CBBF70A" w14:textId="21A5ACB1"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159</w:t>
            </w:r>
          </w:p>
        </w:tc>
        <w:tc>
          <w:tcPr>
            <w:tcW w:w="1418" w:type="dxa"/>
          </w:tcPr>
          <w:p w14:paraId="320113F3" w14:textId="6BDEC270"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13</w:t>
            </w:r>
          </w:p>
        </w:tc>
        <w:tc>
          <w:tcPr>
            <w:tcW w:w="1559" w:type="dxa"/>
          </w:tcPr>
          <w:p w14:paraId="6E671888" w14:textId="5BD62F1B"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8.2</w:t>
            </w:r>
          </w:p>
        </w:tc>
        <w:tc>
          <w:tcPr>
            <w:tcW w:w="1559" w:type="dxa"/>
          </w:tcPr>
          <w:p w14:paraId="04250FA6" w14:textId="79180D17"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181</w:t>
            </w:r>
          </w:p>
        </w:tc>
        <w:tc>
          <w:tcPr>
            <w:tcW w:w="1701" w:type="dxa"/>
          </w:tcPr>
          <w:p w14:paraId="1CD5F8B2" w14:textId="2ABB2FAE"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19</w:t>
            </w:r>
          </w:p>
        </w:tc>
        <w:tc>
          <w:tcPr>
            <w:tcW w:w="1701" w:type="dxa"/>
          </w:tcPr>
          <w:p w14:paraId="57B290A4" w14:textId="6A20F7A8" w:rsidR="003730DB" w:rsidRPr="0076706E" w:rsidRDefault="003730DB" w:rsidP="00071628">
            <w:pPr>
              <w:pStyle w:val="TableHead"/>
              <w:spacing w:after="240"/>
              <w:jc w:val="right"/>
              <w:rPr>
                <w:sz w:val="22"/>
                <w:szCs w:val="22"/>
              </w:rPr>
            </w:pPr>
            <w:r w:rsidRPr="0076706E">
              <w:rPr>
                <w:rFonts w:cs="Calibri"/>
                <w:bCs/>
                <w:color w:val="000000"/>
                <w:sz w:val="22"/>
                <w:szCs w:val="22"/>
                <w:lang w:val="ga"/>
              </w:rPr>
              <w:t>10.5</w:t>
            </w:r>
          </w:p>
        </w:tc>
      </w:tr>
    </w:tbl>
    <w:p w14:paraId="5E23737B" w14:textId="1048A971" w:rsidR="008D5223" w:rsidRDefault="008D5223" w:rsidP="0076706E">
      <w:pPr>
        <w:pStyle w:val="TableTitle"/>
        <w:rPr>
          <w:bCs/>
          <w:lang w:val="ga"/>
        </w:rPr>
      </w:pPr>
    </w:p>
    <w:p w14:paraId="5859C064" w14:textId="403B6A05" w:rsidR="00C95275" w:rsidRPr="0076706E" w:rsidRDefault="00C95275" w:rsidP="0076706E">
      <w:pPr>
        <w:pStyle w:val="TableTitle"/>
      </w:pPr>
      <w:r w:rsidRPr="0076706E">
        <w:rPr>
          <w:bCs/>
          <w:lang w:val="ga"/>
        </w:rPr>
        <w:t>A</w:t>
      </w:r>
      <w:r w:rsidR="004A69FA" w:rsidRPr="0076706E">
        <w:rPr>
          <w:bCs/>
          <w:lang w:val="ga"/>
        </w:rPr>
        <w:t>n Roinn Comhshaoil, Aeráide &amp;</w:t>
      </w:r>
      <w:r w:rsidRPr="0076706E">
        <w:rPr>
          <w:bCs/>
          <w:lang w:val="ga"/>
        </w:rPr>
        <w:t xml:space="preserve"> Cumarsáide (comparáid leis an </w:t>
      </w:r>
      <w:r w:rsidR="008D5223">
        <w:rPr>
          <w:bCs/>
          <w:lang w:val="ga"/>
        </w:rPr>
        <w:t xml:space="preserve">iar </w:t>
      </w:r>
      <w:r w:rsidRPr="0076706E">
        <w:rPr>
          <w:bCs/>
          <w:lang w:val="ga"/>
        </w:rPr>
        <w:t>Roinn Cumarsáide, Gní</w:t>
      </w:r>
      <w:r w:rsidR="004A69FA" w:rsidRPr="0076706E">
        <w:rPr>
          <w:bCs/>
          <w:lang w:val="ga"/>
        </w:rPr>
        <w:t>omhaithe ar son na hAeráide &amp;</w:t>
      </w:r>
      <w:r w:rsidRPr="0076706E">
        <w:rPr>
          <w:bCs/>
          <w:lang w:val="ga"/>
        </w:rPr>
        <w:t xml:space="preserve"> Comhshaoil sa bhliain 2019)</w:t>
      </w:r>
    </w:p>
    <w:tbl>
      <w:tblPr>
        <w:tblStyle w:val="TableGrid"/>
        <w:tblW w:w="11483" w:type="dxa"/>
        <w:tblInd w:w="-1423" w:type="dxa"/>
        <w:tblLayout w:type="fixed"/>
        <w:tblLook w:val="04A0" w:firstRow="1" w:lastRow="0" w:firstColumn="1" w:lastColumn="0" w:noHBand="0" w:noVBand="1"/>
        <w:tblCaption w:val="An Roinn Comhshaoil, Aeráide &amp; Cumarsáide "/>
      </w:tblPr>
      <w:tblGrid>
        <w:gridCol w:w="2127"/>
        <w:gridCol w:w="1559"/>
        <w:gridCol w:w="1418"/>
        <w:gridCol w:w="1559"/>
        <w:gridCol w:w="1559"/>
        <w:gridCol w:w="1701"/>
        <w:gridCol w:w="1560"/>
      </w:tblGrid>
      <w:tr w:rsidR="004B79C8" w:rsidRPr="0076706E" w14:paraId="2D3AA1CB" w14:textId="77777777" w:rsidTr="002348EE">
        <w:trPr>
          <w:tblHeader/>
        </w:trPr>
        <w:tc>
          <w:tcPr>
            <w:tcW w:w="2127" w:type="dxa"/>
          </w:tcPr>
          <w:p w14:paraId="21C560EC" w14:textId="77777777" w:rsidR="004B79C8" w:rsidRPr="0076706E" w:rsidRDefault="004B79C8" w:rsidP="0076706E">
            <w:pPr>
              <w:pStyle w:val="TableHead"/>
              <w:rPr>
                <w:sz w:val="22"/>
                <w:szCs w:val="22"/>
              </w:rPr>
            </w:pPr>
            <w:r w:rsidRPr="0076706E">
              <w:rPr>
                <w:bCs/>
                <w:sz w:val="22"/>
                <w:szCs w:val="22"/>
                <w:lang w:val="ga"/>
              </w:rPr>
              <w:t>Comhlacht Poiblí</w:t>
            </w:r>
          </w:p>
        </w:tc>
        <w:tc>
          <w:tcPr>
            <w:tcW w:w="1559" w:type="dxa"/>
          </w:tcPr>
          <w:p w14:paraId="2C2404C5" w14:textId="77777777" w:rsidR="004B79C8" w:rsidRPr="0076706E" w:rsidRDefault="004B79C8" w:rsidP="0076706E">
            <w:pPr>
              <w:pStyle w:val="TableHead"/>
              <w:rPr>
                <w:sz w:val="22"/>
                <w:szCs w:val="22"/>
              </w:rPr>
            </w:pPr>
            <w:r w:rsidRPr="0076706E">
              <w:rPr>
                <w:bCs/>
                <w:sz w:val="22"/>
                <w:szCs w:val="22"/>
                <w:lang w:val="ga"/>
              </w:rPr>
              <w:t>An líon iomlán fostaithe 2019</w:t>
            </w:r>
          </w:p>
        </w:tc>
        <w:tc>
          <w:tcPr>
            <w:tcW w:w="1418" w:type="dxa"/>
          </w:tcPr>
          <w:p w14:paraId="7CD7B488" w14:textId="7E92318F" w:rsidR="004B79C8" w:rsidRPr="0076706E" w:rsidRDefault="004B79C8" w:rsidP="0076706E">
            <w:pPr>
              <w:pStyle w:val="TableHead"/>
              <w:rPr>
                <w:sz w:val="22"/>
                <w:szCs w:val="22"/>
              </w:rPr>
            </w:pPr>
            <w:r w:rsidRPr="0076706E">
              <w:rPr>
                <w:bCs/>
                <w:sz w:val="22"/>
                <w:szCs w:val="22"/>
                <w:lang w:val="ga"/>
              </w:rPr>
              <w:t xml:space="preserve">An líon fostaithe a thuairiscigh míchumas </w:t>
            </w:r>
          </w:p>
          <w:p w14:paraId="7A35C3BB" w14:textId="77777777" w:rsidR="004B79C8" w:rsidRPr="0076706E" w:rsidRDefault="004B79C8" w:rsidP="0076706E">
            <w:pPr>
              <w:pStyle w:val="TableHead"/>
              <w:rPr>
                <w:sz w:val="22"/>
                <w:szCs w:val="22"/>
              </w:rPr>
            </w:pPr>
            <w:r w:rsidRPr="0076706E">
              <w:rPr>
                <w:bCs/>
                <w:sz w:val="22"/>
                <w:szCs w:val="22"/>
                <w:lang w:val="ga"/>
              </w:rPr>
              <w:t>2019</w:t>
            </w:r>
          </w:p>
        </w:tc>
        <w:tc>
          <w:tcPr>
            <w:tcW w:w="1559" w:type="dxa"/>
          </w:tcPr>
          <w:p w14:paraId="7BA2E6B9" w14:textId="2F280C54" w:rsidR="004B79C8" w:rsidRPr="0076706E" w:rsidRDefault="004B79C8" w:rsidP="0076706E">
            <w:pPr>
              <w:pStyle w:val="TableHead"/>
              <w:rPr>
                <w:sz w:val="22"/>
                <w:szCs w:val="22"/>
              </w:rPr>
            </w:pPr>
            <w:r w:rsidRPr="0076706E">
              <w:rPr>
                <w:bCs/>
                <w:sz w:val="22"/>
                <w:szCs w:val="22"/>
                <w:lang w:val="ga"/>
              </w:rPr>
              <w:t>An % d’fhostaithe a thuairiscigh</w:t>
            </w:r>
          </w:p>
          <w:p w14:paraId="337A48E9" w14:textId="12EF2884" w:rsidR="004B79C8" w:rsidRPr="0076706E" w:rsidRDefault="00E41CCF" w:rsidP="0076706E">
            <w:pPr>
              <w:pStyle w:val="TableHead"/>
              <w:rPr>
                <w:sz w:val="22"/>
                <w:szCs w:val="22"/>
              </w:rPr>
            </w:pPr>
            <w:r w:rsidRPr="0076706E">
              <w:rPr>
                <w:bCs/>
                <w:sz w:val="22"/>
                <w:szCs w:val="22"/>
                <w:lang w:val="ga"/>
              </w:rPr>
              <w:t xml:space="preserve">míchumas 2019 </w:t>
            </w:r>
          </w:p>
        </w:tc>
        <w:tc>
          <w:tcPr>
            <w:tcW w:w="1559" w:type="dxa"/>
          </w:tcPr>
          <w:p w14:paraId="754BD64D" w14:textId="77777777" w:rsidR="004B79C8" w:rsidRPr="0076706E" w:rsidRDefault="004B79C8" w:rsidP="0076706E">
            <w:pPr>
              <w:pStyle w:val="TableHead"/>
              <w:rPr>
                <w:sz w:val="22"/>
                <w:szCs w:val="22"/>
              </w:rPr>
            </w:pPr>
            <w:r w:rsidRPr="0076706E">
              <w:rPr>
                <w:bCs/>
                <w:sz w:val="22"/>
                <w:szCs w:val="22"/>
                <w:lang w:val="ga"/>
              </w:rPr>
              <w:t>An líon iomlán fostaithe 2020</w:t>
            </w:r>
          </w:p>
        </w:tc>
        <w:tc>
          <w:tcPr>
            <w:tcW w:w="1701" w:type="dxa"/>
          </w:tcPr>
          <w:p w14:paraId="796948FF" w14:textId="4EEA74A5" w:rsidR="004B79C8" w:rsidRPr="0076706E" w:rsidRDefault="004B79C8" w:rsidP="0076706E">
            <w:pPr>
              <w:pStyle w:val="TableHead"/>
              <w:rPr>
                <w:sz w:val="22"/>
                <w:szCs w:val="22"/>
              </w:rPr>
            </w:pPr>
            <w:r w:rsidRPr="0076706E">
              <w:rPr>
                <w:bCs/>
                <w:sz w:val="22"/>
                <w:szCs w:val="22"/>
                <w:lang w:val="ga"/>
              </w:rPr>
              <w:t xml:space="preserve">An líon fostaithe a thuairiscigh míchumas </w:t>
            </w:r>
          </w:p>
          <w:p w14:paraId="572256BF" w14:textId="77777777" w:rsidR="004B79C8" w:rsidRPr="0076706E" w:rsidRDefault="004B79C8" w:rsidP="0076706E">
            <w:pPr>
              <w:pStyle w:val="TableHead"/>
              <w:rPr>
                <w:sz w:val="22"/>
                <w:szCs w:val="22"/>
              </w:rPr>
            </w:pPr>
            <w:r w:rsidRPr="0076706E">
              <w:rPr>
                <w:bCs/>
                <w:sz w:val="22"/>
                <w:szCs w:val="22"/>
                <w:lang w:val="ga"/>
              </w:rPr>
              <w:t>2020</w:t>
            </w:r>
          </w:p>
        </w:tc>
        <w:tc>
          <w:tcPr>
            <w:tcW w:w="1560" w:type="dxa"/>
          </w:tcPr>
          <w:p w14:paraId="5B66BDD1" w14:textId="7B9283C3" w:rsidR="004B79C8" w:rsidRPr="0076706E" w:rsidRDefault="004B79C8" w:rsidP="0076706E">
            <w:pPr>
              <w:pStyle w:val="TableHead"/>
              <w:rPr>
                <w:sz w:val="22"/>
                <w:szCs w:val="22"/>
              </w:rPr>
            </w:pPr>
            <w:r w:rsidRPr="0076706E">
              <w:rPr>
                <w:bCs/>
                <w:sz w:val="22"/>
                <w:szCs w:val="22"/>
                <w:lang w:val="ga"/>
              </w:rPr>
              <w:t>An % d’fhostaithe a thuairiscigh</w:t>
            </w:r>
          </w:p>
          <w:p w14:paraId="0F8CF25D" w14:textId="3E341D73" w:rsidR="004B79C8" w:rsidRPr="0076706E" w:rsidRDefault="00E41CCF" w:rsidP="0076706E">
            <w:pPr>
              <w:pStyle w:val="TableHead"/>
              <w:rPr>
                <w:sz w:val="24"/>
              </w:rPr>
            </w:pPr>
            <w:r w:rsidRPr="0076706E">
              <w:rPr>
                <w:bCs/>
                <w:sz w:val="22"/>
                <w:szCs w:val="22"/>
                <w:lang w:val="ga"/>
              </w:rPr>
              <w:t>míchumas 2020</w:t>
            </w:r>
          </w:p>
        </w:tc>
      </w:tr>
      <w:tr w:rsidR="004A1CEC" w:rsidRPr="0076706E" w14:paraId="0165F6EC" w14:textId="77777777" w:rsidTr="00E41CCF">
        <w:trPr>
          <w:trHeight w:val="162"/>
        </w:trPr>
        <w:tc>
          <w:tcPr>
            <w:tcW w:w="2127" w:type="dxa"/>
            <w:vAlign w:val="bottom"/>
          </w:tcPr>
          <w:p w14:paraId="2071E188" w14:textId="2EBC6F53" w:rsidR="004A1CEC" w:rsidRPr="0076706E" w:rsidRDefault="004A1CEC" w:rsidP="0076706E">
            <w:pPr>
              <w:rPr>
                <w:sz w:val="22"/>
                <w:szCs w:val="22"/>
              </w:rPr>
            </w:pPr>
            <w:r w:rsidRPr="0076706E">
              <w:rPr>
                <w:sz w:val="22"/>
                <w:szCs w:val="22"/>
                <w:lang w:val="ga"/>
              </w:rPr>
              <w:t>An Post</w:t>
            </w:r>
          </w:p>
        </w:tc>
        <w:tc>
          <w:tcPr>
            <w:tcW w:w="1559" w:type="dxa"/>
          </w:tcPr>
          <w:p w14:paraId="4BE5D973" w14:textId="45EDED49" w:rsidR="004A1CEC" w:rsidRPr="0076706E" w:rsidRDefault="004A1CEC" w:rsidP="0076706E">
            <w:pPr>
              <w:jc w:val="right"/>
              <w:rPr>
                <w:sz w:val="22"/>
                <w:szCs w:val="22"/>
              </w:rPr>
            </w:pPr>
            <w:r w:rsidRPr="0076706E">
              <w:rPr>
                <w:sz w:val="22"/>
                <w:szCs w:val="22"/>
                <w:lang w:val="ga"/>
              </w:rPr>
              <w:t>9</w:t>
            </w:r>
            <w:r w:rsidR="00071628">
              <w:rPr>
                <w:sz w:val="22"/>
                <w:szCs w:val="22"/>
                <w:lang w:val="ga"/>
              </w:rPr>
              <w:t>,</w:t>
            </w:r>
            <w:r w:rsidRPr="0076706E">
              <w:rPr>
                <w:sz w:val="22"/>
                <w:szCs w:val="22"/>
                <w:lang w:val="ga"/>
              </w:rPr>
              <w:t>340</w:t>
            </w:r>
          </w:p>
        </w:tc>
        <w:tc>
          <w:tcPr>
            <w:tcW w:w="1418" w:type="dxa"/>
          </w:tcPr>
          <w:p w14:paraId="4BD3EFB6" w14:textId="2DD2F9DD" w:rsidR="004A1CEC" w:rsidRPr="0076706E" w:rsidRDefault="004A1CEC" w:rsidP="0076706E">
            <w:pPr>
              <w:jc w:val="right"/>
              <w:rPr>
                <w:sz w:val="22"/>
                <w:szCs w:val="22"/>
              </w:rPr>
            </w:pPr>
            <w:r w:rsidRPr="0076706E">
              <w:rPr>
                <w:sz w:val="22"/>
                <w:szCs w:val="22"/>
                <w:lang w:val="ga"/>
              </w:rPr>
              <w:t>442</w:t>
            </w:r>
          </w:p>
        </w:tc>
        <w:tc>
          <w:tcPr>
            <w:tcW w:w="1559" w:type="dxa"/>
          </w:tcPr>
          <w:p w14:paraId="1C9FF847" w14:textId="20342254" w:rsidR="004A1CEC" w:rsidRPr="0076706E" w:rsidRDefault="004A1CEC" w:rsidP="0076706E">
            <w:pPr>
              <w:jc w:val="right"/>
              <w:rPr>
                <w:sz w:val="22"/>
                <w:szCs w:val="22"/>
              </w:rPr>
            </w:pPr>
            <w:r w:rsidRPr="0076706E">
              <w:rPr>
                <w:sz w:val="22"/>
                <w:szCs w:val="22"/>
                <w:lang w:val="ga"/>
              </w:rPr>
              <w:t>4.7</w:t>
            </w:r>
          </w:p>
        </w:tc>
        <w:tc>
          <w:tcPr>
            <w:tcW w:w="1559" w:type="dxa"/>
          </w:tcPr>
          <w:p w14:paraId="4004897E" w14:textId="1C2590BF" w:rsidR="004A1CEC" w:rsidRPr="0076706E" w:rsidRDefault="002973AC" w:rsidP="0076706E">
            <w:pPr>
              <w:jc w:val="right"/>
              <w:rPr>
                <w:sz w:val="22"/>
                <w:szCs w:val="22"/>
              </w:rPr>
            </w:pPr>
            <w:r w:rsidRPr="0076706E">
              <w:rPr>
                <w:sz w:val="22"/>
                <w:szCs w:val="22"/>
                <w:lang w:val="ga"/>
              </w:rPr>
              <w:t>9,528</w:t>
            </w:r>
          </w:p>
        </w:tc>
        <w:tc>
          <w:tcPr>
            <w:tcW w:w="1701" w:type="dxa"/>
          </w:tcPr>
          <w:p w14:paraId="091B8E7A" w14:textId="03EB9C49" w:rsidR="004A1CEC" w:rsidRPr="0076706E" w:rsidRDefault="004A1CEC" w:rsidP="0076706E">
            <w:pPr>
              <w:jc w:val="right"/>
              <w:rPr>
                <w:sz w:val="22"/>
                <w:szCs w:val="22"/>
              </w:rPr>
            </w:pPr>
            <w:r w:rsidRPr="0076706E">
              <w:rPr>
                <w:sz w:val="22"/>
                <w:szCs w:val="22"/>
                <w:lang w:val="ga"/>
              </w:rPr>
              <w:t>437</w:t>
            </w:r>
          </w:p>
        </w:tc>
        <w:tc>
          <w:tcPr>
            <w:tcW w:w="1560" w:type="dxa"/>
          </w:tcPr>
          <w:p w14:paraId="0135A0C9" w14:textId="00D73E51" w:rsidR="004A1CEC" w:rsidRPr="0076706E" w:rsidRDefault="004A1CEC" w:rsidP="0076706E">
            <w:pPr>
              <w:jc w:val="right"/>
              <w:rPr>
                <w:sz w:val="22"/>
                <w:szCs w:val="22"/>
              </w:rPr>
            </w:pPr>
            <w:r w:rsidRPr="0076706E">
              <w:rPr>
                <w:sz w:val="22"/>
                <w:szCs w:val="22"/>
                <w:lang w:val="ga"/>
              </w:rPr>
              <w:t>4.6</w:t>
            </w:r>
          </w:p>
        </w:tc>
      </w:tr>
      <w:tr w:rsidR="004A1CEC" w:rsidRPr="0076706E" w14:paraId="5F113645" w14:textId="77777777" w:rsidTr="00E41CCF">
        <w:trPr>
          <w:trHeight w:val="162"/>
        </w:trPr>
        <w:tc>
          <w:tcPr>
            <w:tcW w:w="2127" w:type="dxa"/>
            <w:vAlign w:val="bottom"/>
          </w:tcPr>
          <w:p w14:paraId="4481B685" w14:textId="0E0789BD" w:rsidR="004A1CEC" w:rsidRPr="0076706E" w:rsidRDefault="004A1CEC" w:rsidP="0076706E">
            <w:pPr>
              <w:rPr>
                <w:sz w:val="22"/>
                <w:szCs w:val="22"/>
              </w:rPr>
            </w:pPr>
            <w:r w:rsidRPr="0076706E">
              <w:rPr>
                <w:sz w:val="22"/>
                <w:szCs w:val="22"/>
                <w:lang w:val="ga"/>
              </w:rPr>
              <w:t>Bord na Móna</w:t>
            </w:r>
          </w:p>
        </w:tc>
        <w:tc>
          <w:tcPr>
            <w:tcW w:w="1559" w:type="dxa"/>
          </w:tcPr>
          <w:p w14:paraId="3F43E119" w14:textId="60C2B408" w:rsidR="004A1CEC" w:rsidRPr="0076706E" w:rsidRDefault="004A1CEC" w:rsidP="0076706E">
            <w:pPr>
              <w:jc w:val="right"/>
              <w:rPr>
                <w:sz w:val="22"/>
                <w:szCs w:val="22"/>
              </w:rPr>
            </w:pPr>
            <w:r w:rsidRPr="0076706E">
              <w:rPr>
                <w:sz w:val="22"/>
                <w:szCs w:val="22"/>
                <w:lang w:val="ga"/>
              </w:rPr>
              <w:t>1,174</w:t>
            </w:r>
          </w:p>
        </w:tc>
        <w:tc>
          <w:tcPr>
            <w:tcW w:w="1418" w:type="dxa"/>
          </w:tcPr>
          <w:p w14:paraId="2A1F56E6" w14:textId="11C8663C" w:rsidR="004A1CEC" w:rsidRPr="0076706E" w:rsidRDefault="004A1CEC" w:rsidP="0076706E">
            <w:pPr>
              <w:jc w:val="right"/>
              <w:rPr>
                <w:sz w:val="22"/>
                <w:szCs w:val="22"/>
              </w:rPr>
            </w:pPr>
            <w:r w:rsidRPr="0076706E">
              <w:rPr>
                <w:sz w:val="22"/>
                <w:szCs w:val="22"/>
                <w:lang w:val="ga"/>
              </w:rPr>
              <w:t>38</w:t>
            </w:r>
          </w:p>
        </w:tc>
        <w:tc>
          <w:tcPr>
            <w:tcW w:w="1559" w:type="dxa"/>
          </w:tcPr>
          <w:p w14:paraId="0F556EBA" w14:textId="0B15AB43" w:rsidR="004A1CEC" w:rsidRPr="0076706E" w:rsidRDefault="004A1CEC" w:rsidP="0076706E">
            <w:pPr>
              <w:jc w:val="right"/>
              <w:rPr>
                <w:sz w:val="22"/>
                <w:szCs w:val="22"/>
              </w:rPr>
            </w:pPr>
            <w:r w:rsidRPr="0076706E">
              <w:rPr>
                <w:sz w:val="22"/>
                <w:szCs w:val="22"/>
                <w:lang w:val="ga"/>
              </w:rPr>
              <w:t>3.2</w:t>
            </w:r>
          </w:p>
        </w:tc>
        <w:tc>
          <w:tcPr>
            <w:tcW w:w="1559" w:type="dxa"/>
          </w:tcPr>
          <w:p w14:paraId="5B859FBF" w14:textId="7972D3BC" w:rsidR="004A1CEC" w:rsidRPr="0076706E" w:rsidRDefault="004A1CEC" w:rsidP="0076706E">
            <w:pPr>
              <w:jc w:val="right"/>
              <w:rPr>
                <w:sz w:val="22"/>
                <w:szCs w:val="22"/>
              </w:rPr>
            </w:pPr>
            <w:r w:rsidRPr="0076706E">
              <w:rPr>
                <w:sz w:val="22"/>
                <w:szCs w:val="22"/>
                <w:lang w:val="ga"/>
              </w:rPr>
              <w:t>1,397</w:t>
            </w:r>
          </w:p>
        </w:tc>
        <w:tc>
          <w:tcPr>
            <w:tcW w:w="1701" w:type="dxa"/>
          </w:tcPr>
          <w:p w14:paraId="304E5BD9" w14:textId="5C7E59D4" w:rsidR="004A1CEC" w:rsidRPr="0076706E" w:rsidRDefault="004A1CEC" w:rsidP="0076706E">
            <w:pPr>
              <w:jc w:val="right"/>
              <w:rPr>
                <w:sz w:val="22"/>
                <w:szCs w:val="22"/>
              </w:rPr>
            </w:pPr>
            <w:r w:rsidRPr="0076706E">
              <w:rPr>
                <w:sz w:val="22"/>
                <w:szCs w:val="22"/>
                <w:lang w:val="ga"/>
              </w:rPr>
              <w:t>42</w:t>
            </w:r>
          </w:p>
        </w:tc>
        <w:tc>
          <w:tcPr>
            <w:tcW w:w="1560" w:type="dxa"/>
          </w:tcPr>
          <w:p w14:paraId="4926582B" w14:textId="764900E4" w:rsidR="004A1CEC" w:rsidRPr="0076706E" w:rsidRDefault="004A1CEC" w:rsidP="0076706E">
            <w:pPr>
              <w:jc w:val="right"/>
              <w:rPr>
                <w:sz w:val="22"/>
                <w:szCs w:val="22"/>
              </w:rPr>
            </w:pPr>
            <w:r w:rsidRPr="0076706E">
              <w:rPr>
                <w:sz w:val="22"/>
                <w:szCs w:val="22"/>
                <w:lang w:val="ga"/>
              </w:rPr>
              <w:t>3.0</w:t>
            </w:r>
          </w:p>
        </w:tc>
      </w:tr>
      <w:tr w:rsidR="00B819F2" w:rsidRPr="0076706E" w14:paraId="10965FF6" w14:textId="77777777" w:rsidTr="00E41CCF">
        <w:trPr>
          <w:trHeight w:val="162"/>
        </w:trPr>
        <w:tc>
          <w:tcPr>
            <w:tcW w:w="2127" w:type="dxa"/>
            <w:vAlign w:val="bottom"/>
          </w:tcPr>
          <w:p w14:paraId="6D2C9877" w14:textId="5F5CA129" w:rsidR="00B819F2" w:rsidRPr="0076706E" w:rsidRDefault="00634F14" w:rsidP="0076706E">
            <w:pPr>
              <w:rPr>
                <w:sz w:val="22"/>
                <w:szCs w:val="22"/>
              </w:rPr>
            </w:pPr>
            <w:r w:rsidRPr="0076706E">
              <w:rPr>
                <w:sz w:val="22"/>
                <w:szCs w:val="22"/>
              </w:rPr>
              <w:t>Údarás</w:t>
            </w:r>
            <w:r w:rsidRPr="0076706E">
              <w:rPr>
                <w:sz w:val="22"/>
                <w:szCs w:val="22"/>
                <w:lang w:val="ga"/>
              </w:rPr>
              <w:t xml:space="preserve"> </w:t>
            </w:r>
            <w:r w:rsidR="00B819F2" w:rsidRPr="0076706E">
              <w:rPr>
                <w:sz w:val="22"/>
                <w:szCs w:val="22"/>
                <w:lang w:val="ga"/>
              </w:rPr>
              <w:t>Craolacháin na hÉireann</w:t>
            </w:r>
            <w:r w:rsidR="00B819F2" w:rsidRPr="0076706E">
              <w:rPr>
                <w:b/>
                <w:bCs/>
                <w:sz w:val="22"/>
                <w:szCs w:val="22"/>
                <w:lang w:val="ga"/>
              </w:rPr>
              <w:t xml:space="preserve"> (Féach Tábla 6 i Rannán 2.2 den tuarascáil le haghaidh shonraí na bliana 2020)</w:t>
            </w:r>
          </w:p>
        </w:tc>
        <w:tc>
          <w:tcPr>
            <w:tcW w:w="1559" w:type="dxa"/>
          </w:tcPr>
          <w:p w14:paraId="62E1F53B" w14:textId="252469DE" w:rsidR="00B819F2" w:rsidRPr="0076706E" w:rsidRDefault="00B819F2" w:rsidP="0076706E">
            <w:pPr>
              <w:jc w:val="right"/>
              <w:rPr>
                <w:sz w:val="22"/>
                <w:szCs w:val="22"/>
              </w:rPr>
            </w:pPr>
            <w:r w:rsidRPr="0076706E">
              <w:rPr>
                <w:sz w:val="22"/>
                <w:szCs w:val="22"/>
                <w:lang w:val="ga"/>
              </w:rPr>
              <w:t>39</w:t>
            </w:r>
          </w:p>
        </w:tc>
        <w:tc>
          <w:tcPr>
            <w:tcW w:w="1418" w:type="dxa"/>
          </w:tcPr>
          <w:p w14:paraId="1189B6C5" w14:textId="5006C232" w:rsidR="00B819F2" w:rsidRPr="0076706E" w:rsidRDefault="00B819F2" w:rsidP="0076706E">
            <w:pPr>
              <w:jc w:val="right"/>
              <w:rPr>
                <w:sz w:val="22"/>
                <w:szCs w:val="22"/>
              </w:rPr>
            </w:pPr>
            <w:r w:rsidRPr="0076706E">
              <w:rPr>
                <w:sz w:val="22"/>
                <w:szCs w:val="22"/>
                <w:lang w:val="ga"/>
              </w:rPr>
              <w:t>3</w:t>
            </w:r>
          </w:p>
        </w:tc>
        <w:tc>
          <w:tcPr>
            <w:tcW w:w="1559" w:type="dxa"/>
          </w:tcPr>
          <w:p w14:paraId="6B357157" w14:textId="5957EC66" w:rsidR="00B819F2" w:rsidRPr="0076706E" w:rsidRDefault="00B819F2" w:rsidP="0076706E">
            <w:pPr>
              <w:jc w:val="right"/>
              <w:rPr>
                <w:sz w:val="22"/>
                <w:szCs w:val="22"/>
              </w:rPr>
            </w:pPr>
            <w:r w:rsidRPr="0076706E">
              <w:rPr>
                <w:sz w:val="22"/>
                <w:szCs w:val="22"/>
                <w:lang w:val="ga"/>
              </w:rPr>
              <w:t>7.7</w:t>
            </w:r>
          </w:p>
        </w:tc>
        <w:tc>
          <w:tcPr>
            <w:tcW w:w="1559" w:type="dxa"/>
          </w:tcPr>
          <w:p w14:paraId="7C4A0545" w14:textId="34B33C0C" w:rsidR="00B819F2" w:rsidRPr="0076706E" w:rsidRDefault="000912DC" w:rsidP="0076706E">
            <w:pPr>
              <w:pStyle w:val="TableHead"/>
              <w:jc w:val="right"/>
              <w:rPr>
                <w:b w:val="0"/>
                <w:sz w:val="22"/>
                <w:szCs w:val="22"/>
              </w:rPr>
            </w:pPr>
            <w:r w:rsidRPr="0076706E">
              <w:rPr>
                <w:b w:val="0"/>
                <w:sz w:val="22"/>
                <w:szCs w:val="22"/>
                <w:lang w:val="ga"/>
              </w:rPr>
              <w:t>-</w:t>
            </w:r>
          </w:p>
        </w:tc>
        <w:tc>
          <w:tcPr>
            <w:tcW w:w="1701" w:type="dxa"/>
          </w:tcPr>
          <w:p w14:paraId="3EB93335" w14:textId="3406AF81" w:rsidR="00B819F2" w:rsidRPr="0076706E" w:rsidRDefault="000912DC" w:rsidP="0076706E">
            <w:pPr>
              <w:pStyle w:val="TableHead"/>
              <w:jc w:val="right"/>
              <w:rPr>
                <w:b w:val="0"/>
                <w:sz w:val="22"/>
                <w:szCs w:val="22"/>
              </w:rPr>
            </w:pPr>
            <w:r w:rsidRPr="0076706E">
              <w:rPr>
                <w:b w:val="0"/>
                <w:sz w:val="22"/>
                <w:szCs w:val="22"/>
                <w:lang w:val="ga"/>
              </w:rPr>
              <w:t>-</w:t>
            </w:r>
          </w:p>
        </w:tc>
        <w:tc>
          <w:tcPr>
            <w:tcW w:w="1560" w:type="dxa"/>
          </w:tcPr>
          <w:p w14:paraId="61EE5DEE" w14:textId="5ED269FF" w:rsidR="00B819F2" w:rsidRPr="0076706E" w:rsidRDefault="000912DC" w:rsidP="0076706E">
            <w:pPr>
              <w:pStyle w:val="TableHead"/>
              <w:jc w:val="right"/>
              <w:rPr>
                <w:b w:val="0"/>
                <w:sz w:val="22"/>
                <w:szCs w:val="22"/>
              </w:rPr>
            </w:pPr>
            <w:r w:rsidRPr="0076706E">
              <w:rPr>
                <w:b w:val="0"/>
                <w:sz w:val="22"/>
                <w:szCs w:val="22"/>
                <w:lang w:val="ga"/>
              </w:rPr>
              <w:t>-</w:t>
            </w:r>
          </w:p>
        </w:tc>
      </w:tr>
      <w:tr w:rsidR="004A1CEC" w:rsidRPr="0076706E" w14:paraId="56C2E88E" w14:textId="77777777" w:rsidTr="00E41CCF">
        <w:trPr>
          <w:trHeight w:val="162"/>
        </w:trPr>
        <w:tc>
          <w:tcPr>
            <w:tcW w:w="2127" w:type="dxa"/>
            <w:vAlign w:val="bottom"/>
          </w:tcPr>
          <w:p w14:paraId="436EC80E" w14:textId="5B880867" w:rsidR="004A1CEC" w:rsidRPr="0076706E" w:rsidRDefault="004A1CEC" w:rsidP="0076706E">
            <w:pPr>
              <w:rPr>
                <w:sz w:val="22"/>
                <w:szCs w:val="22"/>
              </w:rPr>
            </w:pPr>
            <w:r w:rsidRPr="0076706E">
              <w:rPr>
                <w:sz w:val="22"/>
                <w:szCs w:val="22"/>
                <w:lang w:val="ga"/>
              </w:rPr>
              <w:t>An Coimisiún um Rialáil Cumarsáide (ComReg)</w:t>
            </w:r>
          </w:p>
        </w:tc>
        <w:tc>
          <w:tcPr>
            <w:tcW w:w="1559" w:type="dxa"/>
          </w:tcPr>
          <w:p w14:paraId="0BFD92C3" w14:textId="00FE37A7" w:rsidR="004A1CEC" w:rsidRPr="0076706E" w:rsidRDefault="004A1CEC" w:rsidP="0076706E">
            <w:pPr>
              <w:jc w:val="right"/>
              <w:rPr>
                <w:sz w:val="22"/>
                <w:szCs w:val="22"/>
              </w:rPr>
            </w:pPr>
            <w:r w:rsidRPr="0076706E">
              <w:rPr>
                <w:sz w:val="22"/>
                <w:szCs w:val="22"/>
                <w:lang w:val="ga"/>
              </w:rPr>
              <w:t>138</w:t>
            </w:r>
          </w:p>
        </w:tc>
        <w:tc>
          <w:tcPr>
            <w:tcW w:w="1418" w:type="dxa"/>
          </w:tcPr>
          <w:p w14:paraId="19F3F5DE" w14:textId="2E54CD0F" w:rsidR="004A1CEC" w:rsidRPr="0076706E" w:rsidRDefault="004A1CEC" w:rsidP="0076706E">
            <w:pPr>
              <w:jc w:val="right"/>
              <w:rPr>
                <w:sz w:val="22"/>
                <w:szCs w:val="22"/>
              </w:rPr>
            </w:pPr>
            <w:r w:rsidRPr="0076706E">
              <w:rPr>
                <w:sz w:val="22"/>
                <w:szCs w:val="22"/>
                <w:lang w:val="ga"/>
              </w:rPr>
              <w:t>6</w:t>
            </w:r>
          </w:p>
        </w:tc>
        <w:tc>
          <w:tcPr>
            <w:tcW w:w="1559" w:type="dxa"/>
          </w:tcPr>
          <w:p w14:paraId="3F2C13E0" w14:textId="1D14F4B3" w:rsidR="004A1CEC" w:rsidRPr="0076706E" w:rsidRDefault="004A1CEC" w:rsidP="0076706E">
            <w:pPr>
              <w:jc w:val="right"/>
              <w:rPr>
                <w:sz w:val="22"/>
                <w:szCs w:val="22"/>
              </w:rPr>
            </w:pPr>
            <w:r w:rsidRPr="0076706E">
              <w:rPr>
                <w:sz w:val="22"/>
                <w:szCs w:val="22"/>
                <w:lang w:val="ga"/>
              </w:rPr>
              <w:t>4.3</w:t>
            </w:r>
          </w:p>
        </w:tc>
        <w:tc>
          <w:tcPr>
            <w:tcW w:w="1559" w:type="dxa"/>
          </w:tcPr>
          <w:p w14:paraId="19034421" w14:textId="219812E9" w:rsidR="004A1CEC" w:rsidRPr="0076706E" w:rsidRDefault="004A1CEC" w:rsidP="0076706E">
            <w:pPr>
              <w:jc w:val="right"/>
              <w:rPr>
                <w:sz w:val="22"/>
                <w:szCs w:val="22"/>
              </w:rPr>
            </w:pPr>
            <w:r w:rsidRPr="0076706E">
              <w:rPr>
                <w:sz w:val="22"/>
                <w:szCs w:val="22"/>
                <w:lang w:val="ga"/>
              </w:rPr>
              <w:t>142</w:t>
            </w:r>
          </w:p>
        </w:tc>
        <w:tc>
          <w:tcPr>
            <w:tcW w:w="1701" w:type="dxa"/>
          </w:tcPr>
          <w:p w14:paraId="2D5971F8" w14:textId="621A3D66" w:rsidR="004A1CEC" w:rsidRPr="0076706E" w:rsidRDefault="004A1CEC" w:rsidP="0076706E">
            <w:pPr>
              <w:jc w:val="right"/>
              <w:rPr>
                <w:sz w:val="22"/>
                <w:szCs w:val="22"/>
              </w:rPr>
            </w:pPr>
            <w:r w:rsidRPr="0076706E">
              <w:rPr>
                <w:sz w:val="22"/>
                <w:szCs w:val="22"/>
                <w:lang w:val="ga"/>
              </w:rPr>
              <w:t>5</w:t>
            </w:r>
          </w:p>
        </w:tc>
        <w:tc>
          <w:tcPr>
            <w:tcW w:w="1560" w:type="dxa"/>
          </w:tcPr>
          <w:p w14:paraId="5B75F19D" w14:textId="23B25A35" w:rsidR="004A1CEC" w:rsidRPr="0076706E" w:rsidRDefault="004A1CEC" w:rsidP="0076706E">
            <w:pPr>
              <w:jc w:val="right"/>
              <w:rPr>
                <w:sz w:val="22"/>
                <w:szCs w:val="22"/>
              </w:rPr>
            </w:pPr>
            <w:r w:rsidRPr="0076706E">
              <w:rPr>
                <w:sz w:val="22"/>
                <w:szCs w:val="22"/>
                <w:lang w:val="ga"/>
              </w:rPr>
              <w:t>3.5</w:t>
            </w:r>
          </w:p>
        </w:tc>
      </w:tr>
      <w:tr w:rsidR="004A1CEC" w:rsidRPr="0076706E" w14:paraId="57AC8AB6" w14:textId="77777777" w:rsidTr="00E41CCF">
        <w:trPr>
          <w:trHeight w:val="162"/>
        </w:trPr>
        <w:tc>
          <w:tcPr>
            <w:tcW w:w="2127" w:type="dxa"/>
            <w:vAlign w:val="bottom"/>
          </w:tcPr>
          <w:p w14:paraId="08550F7C" w14:textId="0CB73874" w:rsidR="004A1CEC" w:rsidRPr="0076706E" w:rsidRDefault="004A1CEC" w:rsidP="0076706E">
            <w:pPr>
              <w:rPr>
                <w:sz w:val="22"/>
                <w:szCs w:val="22"/>
              </w:rPr>
            </w:pPr>
            <w:r w:rsidRPr="0076706E">
              <w:rPr>
                <w:sz w:val="22"/>
                <w:szCs w:val="22"/>
                <w:lang w:val="ga"/>
              </w:rPr>
              <w:t>An Coimisiún um Rialáil Fóntais</w:t>
            </w:r>
          </w:p>
        </w:tc>
        <w:tc>
          <w:tcPr>
            <w:tcW w:w="1559" w:type="dxa"/>
          </w:tcPr>
          <w:p w14:paraId="423FC470" w14:textId="33A9B884" w:rsidR="004A1CEC" w:rsidRPr="0076706E" w:rsidRDefault="004A1CEC" w:rsidP="0076706E">
            <w:pPr>
              <w:jc w:val="right"/>
              <w:rPr>
                <w:sz w:val="22"/>
                <w:szCs w:val="22"/>
              </w:rPr>
            </w:pPr>
            <w:r w:rsidRPr="0076706E">
              <w:rPr>
                <w:sz w:val="22"/>
                <w:szCs w:val="22"/>
                <w:lang w:val="ga"/>
              </w:rPr>
              <w:t>103</w:t>
            </w:r>
          </w:p>
        </w:tc>
        <w:tc>
          <w:tcPr>
            <w:tcW w:w="1418" w:type="dxa"/>
          </w:tcPr>
          <w:p w14:paraId="235FE5F7" w14:textId="064B8A93" w:rsidR="004A1CEC" w:rsidRPr="0076706E" w:rsidRDefault="004A1CEC" w:rsidP="0076706E">
            <w:pPr>
              <w:jc w:val="right"/>
              <w:rPr>
                <w:sz w:val="22"/>
                <w:szCs w:val="22"/>
              </w:rPr>
            </w:pPr>
            <w:r w:rsidRPr="0076706E">
              <w:rPr>
                <w:sz w:val="22"/>
                <w:szCs w:val="22"/>
                <w:lang w:val="ga"/>
              </w:rPr>
              <w:t>6</w:t>
            </w:r>
          </w:p>
        </w:tc>
        <w:tc>
          <w:tcPr>
            <w:tcW w:w="1559" w:type="dxa"/>
          </w:tcPr>
          <w:p w14:paraId="3105F013" w14:textId="47FC433B" w:rsidR="004A1CEC" w:rsidRPr="0076706E" w:rsidRDefault="004A1CEC" w:rsidP="0076706E">
            <w:pPr>
              <w:jc w:val="right"/>
              <w:rPr>
                <w:sz w:val="22"/>
                <w:szCs w:val="22"/>
              </w:rPr>
            </w:pPr>
            <w:r w:rsidRPr="0076706E">
              <w:rPr>
                <w:sz w:val="22"/>
                <w:szCs w:val="22"/>
                <w:lang w:val="ga"/>
              </w:rPr>
              <w:t>5.8</w:t>
            </w:r>
          </w:p>
        </w:tc>
        <w:tc>
          <w:tcPr>
            <w:tcW w:w="1559" w:type="dxa"/>
          </w:tcPr>
          <w:p w14:paraId="4BD7DD59" w14:textId="0C3B692A" w:rsidR="004A1CEC" w:rsidRPr="0076706E" w:rsidRDefault="004A1CEC" w:rsidP="0076706E">
            <w:pPr>
              <w:jc w:val="right"/>
              <w:rPr>
                <w:sz w:val="22"/>
                <w:szCs w:val="22"/>
              </w:rPr>
            </w:pPr>
            <w:r w:rsidRPr="0076706E">
              <w:rPr>
                <w:sz w:val="22"/>
                <w:szCs w:val="22"/>
                <w:lang w:val="ga"/>
              </w:rPr>
              <w:t>113</w:t>
            </w:r>
          </w:p>
        </w:tc>
        <w:tc>
          <w:tcPr>
            <w:tcW w:w="1701" w:type="dxa"/>
          </w:tcPr>
          <w:p w14:paraId="33536E02" w14:textId="5E3E35CA" w:rsidR="004A1CEC" w:rsidRPr="0076706E" w:rsidRDefault="004A1CEC" w:rsidP="0076706E">
            <w:pPr>
              <w:jc w:val="right"/>
              <w:rPr>
                <w:sz w:val="22"/>
                <w:szCs w:val="22"/>
              </w:rPr>
            </w:pPr>
            <w:r w:rsidRPr="0076706E">
              <w:rPr>
                <w:sz w:val="22"/>
                <w:szCs w:val="22"/>
                <w:lang w:val="ga"/>
              </w:rPr>
              <w:t>8</w:t>
            </w:r>
          </w:p>
        </w:tc>
        <w:tc>
          <w:tcPr>
            <w:tcW w:w="1560" w:type="dxa"/>
          </w:tcPr>
          <w:p w14:paraId="22B011EE" w14:textId="13A275CE" w:rsidR="004A1CEC" w:rsidRPr="0076706E" w:rsidRDefault="004A1CEC" w:rsidP="0076706E">
            <w:pPr>
              <w:jc w:val="right"/>
              <w:rPr>
                <w:sz w:val="22"/>
                <w:szCs w:val="22"/>
              </w:rPr>
            </w:pPr>
            <w:r w:rsidRPr="0076706E">
              <w:rPr>
                <w:sz w:val="22"/>
                <w:szCs w:val="22"/>
                <w:lang w:val="ga"/>
              </w:rPr>
              <w:t>7.1</w:t>
            </w:r>
          </w:p>
        </w:tc>
      </w:tr>
      <w:tr w:rsidR="004A1CEC" w:rsidRPr="0076706E" w14:paraId="4E14401F" w14:textId="77777777" w:rsidTr="00E41CCF">
        <w:trPr>
          <w:trHeight w:val="162"/>
        </w:trPr>
        <w:tc>
          <w:tcPr>
            <w:tcW w:w="2127" w:type="dxa"/>
            <w:vAlign w:val="bottom"/>
          </w:tcPr>
          <w:p w14:paraId="21E66467" w14:textId="077BC5B8" w:rsidR="004A1CEC" w:rsidRPr="0076706E" w:rsidRDefault="004A69FA" w:rsidP="0076706E">
            <w:pPr>
              <w:rPr>
                <w:sz w:val="22"/>
                <w:szCs w:val="22"/>
              </w:rPr>
            </w:pPr>
            <w:r w:rsidRPr="0076706E">
              <w:rPr>
                <w:sz w:val="22"/>
                <w:szCs w:val="22"/>
                <w:lang w:val="ga"/>
              </w:rPr>
              <w:t xml:space="preserve">EirGrid </w:t>
            </w:r>
          </w:p>
        </w:tc>
        <w:tc>
          <w:tcPr>
            <w:tcW w:w="1559" w:type="dxa"/>
          </w:tcPr>
          <w:p w14:paraId="1EA693AB" w14:textId="1118784C" w:rsidR="004A1CEC" w:rsidRPr="0076706E" w:rsidRDefault="004A1CEC" w:rsidP="0076706E">
            <w:pPr>
              <w:jc w:val="right"/>
              <w:rPr>
                <w:sz w:val="22"/>
                <w:szCs w:val="22"/>
              </w:rPr>
            </w:pPr>
            <w:r w:rsidRPr="0076706E">
              <w:rPr>
                <w:sz w:val="22"/>
                <w:szCs w:val="22"/>
                <w:lang w:val="ga"/>
              </w:rPr>
              <w:t>403</w:t>
            </w:r>
          </w:p>
        </w:tc>
        <w:tc>
          <w:tcPr>
            <w:tcW w:w="1418" w:type="dxa"/>
          </w:tcPr>
          <w:p w14:paraId="777BCF33" w14:textId="1B0FDFE1" w:rsidR="004A1CEC" w:rsidRPr="0076706E" w:rsidRDefault="004A1CEC" w:rsidP="0076706E">
            <w:pPr>
              <w:jc w:val="right"/>
              <w:rPr>
                <w:sz w:val="22"/>
                <w:szCs w:val="22"/>
              </w:rPr>
            </w:pPr>
            <w:r w:rsidRPr="0076706E">
              <w:rPr>
                <w:sz w:val="22"/>
                <w:szCs w:val="22"/>
                <w:lang w:val="ga"/>
              </w:rPr>
              <w:t>57</w:t>
            </w:r>
          </w:p>
        </w:tc>
        <w:tc>
          <w:tcPr>
            <w:tcW w:w="1559" w:type="dxa"/>
          </w:tcPr>
          <w:p w14:paraId="63C8CDB0" w14:textId="33ABFDDC" w:rsidR="004A1CEC" w:rsidRPr="0076706E" w:rsidRDefault="004A1CEC" w:rsidP="0076706E">
            <w:pPr>
              <w:jc w:val="right"/>
              <w:rPr>
                <w:sz w:val="22"/>
                <w:szCs w:val="22"/>
              </w:rPr>
            </w:pPr>
            <w:r w:rsidRPr="0076706E">
              <w:rPr>
                <w:sz w:val="22"/>
                <w:szCs w:val="22"/>
                <w:lang w:val="ga"/>
              </w:rPr>
              <w:t>14.1</w:t>
            </w:r>
          </w:p>
        </w:tc>
        <w:tc>
          <w:tcPr>
            <w:tcW w:w="1559" w:type="dxa"/>
          </w:tcPr>
          <w:p w14:paraId="2987C403" w14:textId="22239D52" w:rsidR="004A1CEC" w:rsidRPr="0076706E" w:rsidRDefault="004A1CEC" w:rsidP="0076706E">
            <w:pPr>
              <w:jc w:val="right"/>
              <w:rPr>
                <w:sz w:val="22"/>
                <w:szCs w:val="22"/>
              </w:rPr>
            </w:pPr>
            <w:r w:rsidRPr="0076706E">
              <w:rPr>
                <w:sz w:val="22"/>
                <w:szCs w:val="22"/>
                <w:lang w:val="ga"/>
              </w:rPr>
              <w:t>441</w:t>
            </w:r>
          </w:p>
        </w:tc>
        <w:tc>
          <w:tcPr>
            <w:tcW w:w="1701" w:type="dxa"/>
          </w:tcPr>
          <w:p w14:paraId="58777038" w14:textId="4B5711BA" w:rsidR="004A1CEC" w:rsidRPr="0076706E" w:rsidRDefault="004A1CEC" w:rsidP="0076706E">
            <w:pPr>
              <w:jc w:val="right"/>
              <w:rPr>
                <w:sz w:val="22"/>
                <w:szCs w:val="22"/>
              </w:rPr>
            </w:pPr>
            <w:r w:rsidRPr="0076706E">
              <w:rPr>
                <w:sz w:val="22"/>
                <w:szCs w:val="22"/>
                <w:lang w:val="ga"/>
              </w:rPr>
              <w:t>58</w:t>
            </w:r>
          </w:p>
        </w:tc>
        <w:tc>
          <w:tcPr>
            <w:tcW w:w="1560" w:type="dxa"/>
          </w:tcPr>
          <w:p w14:paraId="7918F8F8" w14:textId="664FFC96" w:rsidR="004A1CEC" w:rsidRPr="0076706E" w:rsidRDefault="004A1CEC" w:rsidP="0076706E">
            <w:pPr>
              <w:jc w:val="right"/>
              <w:rPr>
                <w:sz w:val="22"/>
                <w:szCs w:val="22"/>
              </w:rPr>
            </w:pPr>
            <w:r w:rsidRPr="0076706E">
              <w:rPr>
                <w:sz w:val="22"/>
                <w:szCs w:val="22"/>
                <w:lang w:val="ga"/>
              </w:rPr>
              <w:t>13.2</w:t>
            </w:r>
          </w:p>
        </w:tc>
      </w:tr>
      <w:tr w:rsidR="004A1CEC" w:rsidRPr="0076706E" w14:paraId="6721E55C" w14:textId="77777777" w:rsidTr="00E41CCF">
        <w:trPr>
          <w:trHeight w:val="162"/>
        </w:trPr>
        <w:tc>
          <w:tcPr>
            <w:tcW w:w="2127" w:type="dxa"/>
            <w:vAlign w:val="bottom"/>
          </w:tcPr>
          <w:p w14:paraId="0B6D8DF7" w14:textId="75ADA932" w:rsidR="004A1CEC" w:rsidRPr="0076706E" w:rsidRDefault="004A1CEC" w:rsidP="0076706E">
            <w:pPr>
              <w:rPr>
                <w:sz w:val="22"/>
                <w:szCs w:val="22"/>
              </w:rPr>
            </w:pPr>
            <w:r w:rsidRPr="0076706E">
              <w:rPr>
                <w:sz w:val="22"/>
                <w:szCs w:val="22"/>
                <w:lang w:val="ga"/>
              </w:rPr>
              <w:t>Bord Soláthair an Leictreachais (BSL)</w:t>
            </w:r>
          </w:p>
        </w:tc>
        <w:tc>
          <w:tcPr>
            <w:tcW w:w="1559" w:type="dxa"/>
          </w:tcPr>
          <w:p w14:paraId="04EBFBD3" w14:textId="357F06B3" w:rsidR="004A1CEC" w:rsidRPr="0076706E" w:rsidRDefault="004A1CEC" w:rsidP="0076706E">
            <w:pPr>
              <w:jc w:val="right"/>
              <w:rPr>
                <w:sz w:val="22"/>
                <w:szCs w:val="22"/>
              </w:rPr>
            </w:pPr>
            <w:r w:rsidRPr="0076706E">
              <w:rPr>
                <w:sz w:val="22"/>
                <w:szCs w:val="22"/>
                <w:lang w:val="ga"/>
              </w:rPr>
              <w:t>6,212</w:t>
            </w:r>
          </w:p>
        </w:tc>
        <w:tc>
          <w:tcPr>
            <w:tcW w:w="1418" w:type="dxa"/>
          </w:tcPr>
          <w:p w14:paraId="6C287EE1" w14:textId="4B0C703D" w:rsidR="004A1CEC" w:rsidRPr="0076706E" w:rsidRDefault="004A1CEC" w:rsidP="0076706E">
            <w:pPr>
              <w:jc w:val="right"/>
              <w:rPr>
                <w:sz w:val="22"/>
                <w:szCs w:val="22"/>
              </w:rPr>
            </w:pPr>
            <w:r w:rsidRPr="0076706E">
              <w:rPr>
                <w:sz w:val="22"/>
                <w:szCs w:val="22"/>
                <w:lang w:val="ga"/>
              </w:rPr>
              <w:t>255</w:t>
            </w:r>
          </w:p>
        </w:tc>
        <w:tc>
          <w:tcPr>
            <w:tcW w:w="1559" w:type="dxa"/>
          </w:tcPr>
          <w:p w14:paraId="6898648A" w14:textId="6836A913" w:rsidR="004A1CEC" w:rsidRPr="0076706E" w:rsidRDefault="004A1CEC" w:rsidP="0076706E">
            <w:pPr>
              <w:jc w:val="right"/>
              <w:rPr>
                <w:sz w:val="22"/>
                <w:szCs w:val="22"/>
              </w:rPr>
            </w:pPr>
            <w:r w:rsidRPr="0076706E">
              <w:rPr>
                <w:sz w:val="22"/>
                <w:szCs w:val="22"/>
                <w:lang w:val="ga"/>
              </w:rPr>
              <w:t>4.1</w:t>
            </w:r>
          </w:p>
        </w:tc>
        <w:tc>
          <w:tcPr>
            <w:tcW w:w="1559" w:type="dxa"/>
          </w:tcPr>
          <w:p w14:paraId="3955E411" w14:textId="73294D93" w:rsidR="004A1CEC" w:rsidRPr="0076706E" w:rsidRDefault="004A1CEC" w:rsidP="0076706E">
            <w:pPr>
              <w:jc w:val="right"/>
              <w:rPr>
                <w:sz w:val="22"/>
                <w:szCs w:val="22"/>
              </w:rPr>
            </w:pPr>
            <w:r w:rsidRPr="0076706E">
              <w:rPr>
                <w:sz w:val="22"/>
                <w:szCs w:val="22"/>
                <w:lang w:val="ga"/>
              </w:rPr>
              <w:t>6,089</w:t>
            </w:r>
          </w:p>
        </w:tc>
        <w:tc>
          <w:tcPr>
            <w:tcW w:w="1701" w:type="dxa"/>
          </w:tcPr>
          <w:p w14:paraId="2F1B232A" w14:textId="1E6D69F4" w:rsidR="004A1CEC" w:rsidRPr="0076706E" w:rsidRDefault="004A1CEC" w:rsidP="0076706E">
            <w:pPr>
              <w:jc w:val="right"/>
              <w:rPr>
                <w:sz w:val="22"/>
                <w:szCs w:val="22"/>
              </w:rPr>
            </w:pPr>
            <w:r w:rsidRPr="0076706E">
              <w:rPr>
                <w:sz w:val="22"/>
                <w:szCs w:val="22"/>
                <w:lang w:val="ga"/>
              </w:rPr>
              <w:t>246</w:t>
            </w:r>
          </w:p>
        </w:tc>
        <w:tc>
          <w:tcPr>
            <w:tcW w:w="1560" w:type="dxa"/>
          </w:tcPr>
          <w:p w14:paraId="3F20C492" w14:textId="66867FAB" w:rsidR="004A1CEC" w:rsidRPr="0076706E" w:rsidRDefault="004A1CEC" w:rsidP="0076706E">
            <w:pPr>
              <w:jc w:val="right"/>
              <w:rPr>
                <w:sz w:val="22"/>
                <w:szCs w:val="22"/>
              </w:rPr>
            </w:pPr>
            <w:r w:rsidRPr="0076706E">
              <w:rPr>
                <w:sz w:val="22"/>
                <w:szCs w:val="22"/>
                <w:lang w:val="ga"/>
              </w:rPr>
              <w:t>4.0</w:t>
            </w:r>
          </w:p>
        </w:tc>
      </w:tr>
      <w:tr w:rsidR="004A1CEC" w:rsidRPr="0076706E" w14:paraId="7617E3CA" w14:textId="77777777" w:rsidTr="00E41CCF">
        <w:trPr>
          <w:trHeight w:val="162"/>
        </w:trPr>
        <w:tc>
          <w:tcPr>
            <w:tcW w:w="2127" w:type="dxa"/>
            <w:vAlign w:val="bottom"/>
          </w:tcPr>
          <w:p w14:paraId="26EC2CC6" w14:textId="2240D56F" w:rsidR="004A1CEC" w:rsidRPr="0076706E" w:rsidRDefault="004A1CEC" w:rsidP="0076706E">
            <w:pPr>
              <w:rPr>
                <w:sz w:val="22"/>
                <w:szCs w:val="22"/>
              </w:rPr>
            </w:pPr>
            <w:r w:rsidRPr="0076706E">
              <w:rPr>
                <w:sz w:val="22"/>
                <w:szCs w:val="22"/>
                <w:lang w:val="ga"/>
              </w:rPr>
              <w:t>An Ghníomhaireacht um Chaomhnú Comhshaoil</w:t>
            </w:r>
          </w:p>
        </w:tc>
        <w:tc>
          <w:tcPr>
            <w:tcW w:w="1559" w:type="dxa"/>
          </w:tcPr>
          <w:p w14:paraId="4D7E6273" w14:textId="0DA50299" w:rsidR="004A1CEC" w:rsidRPr="0076706E" w:rsidRDefault="004A1CEC" w:rsidP="0076706E">
            <w:pPr>
              <w:jc w:val="right"/>
              <w:rPr>
                <w:sz w:val="22"/>
                <w:szCs w:val="22"/>
              </w:rPr>
            </w:pPr>
            <w:r w:rsidRPr="0076706E">
              <w:rPr>
                <w:sz w:val="22"/>
                <w:szCs w:val="22"/>
                <w:lang w:val="ga"/>
              </w:rPr>
              <w:t>420</w:t>
            </w:r>
          </w:p>
        </w:tc>
        <w:tc>
          <w:tcPr>
            <w:tcW w:w="1418" w:type="dxa"/>
          </w:tcPr>
          <w:p w14:paraId="0493AA4D" w14:textId="373AA229" w:rsidR="004A1CEC" w:rsidRPr="0076706E" w:rsidRDefault="004A1CEC" w:rsidP="0076706E">
            <w:pPr>
              <w:jc w:val="right"/>
              <w:rPr>
                <w:sz w:val="22"/>
                <w:szCs w:val="22"/>
              </w:rPr>
            </w:pPr>
            <w:r w:rsidRPr="0076706E">
              <w:rPr>
                <w:sz w:val="22"/>
                <w:szCs w:val="22"/>
                <w:lang w:val="ga"/>
              </w:rPr>
              <w:t>19</w:t>
            </w:r>
          </w:p>
        </w:tc>
        <w:tc>
          <w:tcPr>
            <w:tcW w:w="1559" w:type="dxa"/>
          </w:tcPr>
          <w:p w14:paraId="2FF8FB41" w14:textId="14013B09" w:rsidR="004A1CEC" w:rsidRPr="0076706E" w:rsidRDefault="004A1CEC" w:rsidP="0076706E">
            <w:pPr>
              <w:jc w:val="right"/>
              <w:rPr>
                <w:sz w:val="22"/>
                <w:szCs w:val="22"/>
              </w:rPr>
            </w:pPr>
            <w:r w:rsidRPr="0076706E">
              <w:rPr>
                <w:sz w:val="22"/>
                <w:szCs w:val="22"/>
                <w:lang w:val="ga"/>
              </w:rPr>
              <w:t>4.5</w:t>
            </w:r>
          </w:p>
        </w:tc>
        <w:tc>
          <w:tcPr>
            <w:tcW w:w="1559" w:type="dxa"/>
          </w:tcPr>
          <w:p w14:paraId="7DCBB7B0" w14:textId="50DCAEA4" w:rsidR="004A1CEC" w:rsidRPr="0076706E" w:rsidRDefault="004A1CEC" w:rsidP="0076706E">
            <w:pPr>
              <w:jc w:val="right"/>
              <w:rPr>
                <w:sz w:val="22"/>
                <w:szCs w:val="22"/>
              </w:rPr>
            </w:pPr>
            <w:r w:rsidRPr="0076706E">
              <w:rPr>
                <w:sz w:val="22"/>
                <w:szCs w:val="22"/>
                <w:lang w:val="ga"/>
              </w:rPr>
              <w:t>420</w:t>
            </w:r>
          </w:p>
        </w:tc>
        <w:tc>
          <w:tcPr>
            <w:tcW w:w="1701" w:type="dxa"/>
          </w:tcPr>
          <w:p w14:paraId="0B52DB4B" w14:textId="3D24BC85" w:rsidR="004A1CEC" w:rsidRPr="0076706E" w:rsidRDefault="004A1CEC" w:rsidP="0076706E">
            <w:pPr>
              <w:jc w:val="right"/>
              <w:rPr>
                <w:sz w:val="22"/>
                <w:szCs w:val="22"/>
              </w:rPr>
            </w:pPr>
            <w:r w:rsidRPr="0076706E">
              <w:rPr>
                <w:sz w:val="22"/>
                <w:szCs w:val="22"/>
                <w:lang w:val="ga"/>
              </w:rPr>
              <w:t>21</w:t>
            </w:r>
          </w:p>
        </w:tc>
        <w:tc>
          <w:tcPr>
            <w:tcW w:w="1560" w:type="dxa"/>
          </w:tcPr>
          <w:p w14:paraId="04B38592" w14:textId="45610638" w:rsidR="004A1CEC" w:rsidRPr="0076706E" w:rsidRDefault="004A1CEC" w:rsidP="0076706E">
            <w:pPr>
              <w:jc w:val="right"/>
              <w:rPr>
                <w:sz w:val="22"/>
                <w:szCs w:val="22"/>
              </w:rPr>
            </w:pPr>
            <w:r w:rsidRPr="0076706E">
              <w:rPr>
                <w:sz w:val="22"/>
                <w:szCs w:val="22"/>
                <w:lang w:val="ga"/>
              </w:rPr>
              <w:t>5.0</w:t>
            </w:r>
          </w:p>
        </w:tc>
      </w:tr>
      <w:tr w:rsidR="004A1CEC" w:rsidRPr="0076706E" w14:paraId="3BF462A6" w14:textId="77777777" w:rsidTr="00E41CCF">
        <w:trPr>
          <w:trHeight w:val="162"/>
        </w:trPr>
        <w:tc>
          <w:tcPr>
            <w:tcW w:w="2127" w:type="dxa"/>
            <w:vAlign w:val="bottom"/>
          </w:tcPr>
          <w:p w14:paraId="008099A6" w14:textId="2C48B6F4" w:rsidR="004A1CEC" w:rsidRPr="0076706E" w:rsidRDefault="004A1CEC" w:rsidP="0076706E">
            <w:pPr>
              <w:rPr>
                <w:sz w:val="22"/>
                <w:szCs w:val="22"/>
              </w:rPr>
            </w:pPr>
            <w:r w:rsidRPr="0076706E">
              <w:rPr>
                <w:sz w:val="22"/>
                <w:szCs w:val="22"/>
                <w:lang w:val="ga"/>
              </w:rPr>
              <w:t xml:space="preserve">Iascach Intíre Éireann </w:t>
            </w:r>
          </w:p>
        </w:tc>
        <w:tc>
          <w:tcPr>
            <w:tcW w:w="1559" w:type="dxa"/>
          </w:tcPr>
          <w:p w14:paraId="60933644" w14:textId="0E616ED8" w:rsidR="004A1CEC" w:rsidRPr="0076706E" w:rsidRDefault="004A1CEC" w:rsidP="0076706E">
            <w:pPr>
              <w:jc w:val="right"/>
              <w:rPr>
                <w:sz w:val="22"/>
                <w:szCs w:val="22"/>
              </w:rPr>
            </w:pPr>
            <w:r w:rsidRPr="0076706E">
              <w:rPr>
                <w:sz w:val="22"/>
                <w:szCs w:val="22"/>
                <w:lang w:val="ga"/>
              </w:rPr>
              <w:t>309</w:t>
            </w:r>
          </w:p>
        </w:tc>
        <w:tc>
          <w:tcPr>
            <w:tcW w:w="1418" w:type="dxa"/>
          </w:tcPr>
          <w:p w14:paraId="0A95BB0E" w14:textId="5F6BDC1B" w:rsidR="004A1CEC" w:rsidRPr="0076706E" w:rsidRDefault="004A1CEC" w:rsidP="0076706E">
            <w:pPr>
              <w:jc w:val="right"/>
              <w:rPr>
                <w:sz w:val="22"/>
                <w:szCs w:val="22"/>
              </w:rPr>
            </w:pPr>
            <w:r w:rsidRPr="0076706E">
              <w:rPr>
                <w:sz w:val="22"/>
                <w:szCs w:val="22"/>
                <w:lang w:val="ga"/>
              </w:rPr>
              <w:t>18</w:t>
            </w:r>
          </w:p>
        </w:tc>
        <w:tc>
          <w:tcPr>
            <w:tcW w:w="1559" w:type="dxa"/>
          </w:tcPr>
          <w:p w14:paraId="2D35B9B1" w14:textId="0E4288C9" w:rsidR="004A1CEC" w:rsidRPr="0076706E" w:rsidRDefault="004A1CEC" w:rsidP="0076706E">
            <w:pPr>
              <w:jc w:val="right"/>
              <w:rPr>
                <w:sz w:val="22"/>
                <w:szCs w:val="22"/>
              </w:rPr>
            </w:pPr>
            <w:r w:rsidRPr="0076706E">
              <w:rPr>
                <w:sz w:val="22"/>
                <w:szCs w:val="22"/>
                <w:lang w:val="ga"/>
              </w:rPr>
              <w:t>5.8</w:t>
            </w:r>
          </w:p>
        </w:tc>
        <w:tc>
          <w:tcPr>
            <w:tcW w:w="1559" w:type="dxa"/>
          </w:tcPr>
          <w:p w14:paraId="01217839" w14:textId="6E520E4D" w:rsidR="004A1CEC" w:rsidRPr="0076706E" w:rsidRDefault="004A1CEC" w:rsidP="0076706E">
            <w:pPr>
              <w:jc w:val="right"/>
              <w:rPr>
                <w:sz w:val="22"/>
                <w:szCs w:val="22"/>
              </w:rPr>
            </w:pPr>
            <w:r w:rsidRPr="0076706E">
              <w:rPr>
                <w:sz w:val="22"/>
                <w:szCs w:val="22"/>
                <w:lang w:val="ga"/>
              </w:rPr>
              <w:t>339</w:t>
            </w:r>
          </w:p>
        </w:tc>
        <w:tc>
          <w:tcPr>
            <w:tcW w:w="1701" w:type="dxa"/>
          </w:tcPr>
          <w:p w14:paraId="7C0DC9AB" w14:textId="5CFB87E6" w:rsidR="004A1CEC" w:rsidRPr="0076706E" w:rsidRDefault="004A1CEC" w:rsidP="0076706E">
            <w:pPr>
              <w:jc w:val="right"/>
              <w:rPr>
                <w:sz w:val="22"/>
                <w:szCs w:val="22"/>
              </w:rPr>
            </w:pPr>
            <w:r w:rsidRPr="0076706E">
              <w:rPr>
                <w:sz w:val="22"/>
                <w:szCs w:val="22"/>
                <w:lang w:val="ga"/>
              </w:rPr>
              <w:t>15</w:t>
            </w:r>
          </w:p>
        </w:tc>
        <w:tc>
          <w:tcPr>
            <w:tcW w:w="1560" w:type="dxa"/>
          </w:tcPr>
          <w:p w14:paraId="37FE9058" w14:textId="389959FF" w:rsidR="004A1CEC" w:rsidRPr="0076706E" w:rsidRDefault="004A1CEC" w:rsidP="0076706E">
            <w:pPr>
              <w:jc w:val="right"/>
              <w:rPr>
                <w:sz w:val="22"/>
                <w:szCs w:val="22"/>
              </w:rPr>
            </w:pPr>
            <w:r w:rsidRPr="0076706E">
              <w:rPr>
                <w:sz w:val="22"/>
                <w:szCs w:val="22"/>
                <w:lang w:val="ga"/>
              </w:rPr>
              <w:t>4.4</w:t>
            </w:r>
          </w:p>
        </w:tc>
      </w:tr>
      <w:tr w:rsidR="00B819F2" w:rsidRPr="0076706E" w14:paraId="51CF04ED" w14:textId="77777777" w:rsidTr="00E41CCF">
        <w:trPr>
          <w:trHeight w:val="162"/>
        </w:trPr>
        <w:tc>
          <w:tcPr>
            <w:tcW w:w="2127" w:type="dxa"/>
            <w:vAlign w:val="bottom"/>
          </w:tcPr>
          <w:p w14:paraId="6E5B30F6" w14:textId="1D866DDA" w:rsidR="00B819F2" w:rsidRPr="0076706E" w:rsidRDefault="00B819F2" w:rsidP="0076706E">
            <w:pPr>
              <w:rPr>
                <w:sz w:val="22"/>
                <w:szCs w:val="22"/>
              </w:rPr>
            </w:pPr>
            <w:r w:rsidRPr="0076706E">
              <w:rPr>
                <w:sz w:val="22"/>
                <w:szCs w:val="22"/>
                <w:lang w:val="ga"/>
              </w:rPr>
              <w:t>Raidió Teilifís Éireann (RTÉ)</w:t>
            </w:r>
            <w:r w:rsidRPr="0076706E">
              <w:rPr>
                <w:b/>
                <w:bCs/>
                <w:sz w:val="22"/>
                <w:szCs w:val="22"/>
                <w:lang w:val="ga"/>
              </w:rPr>
              <w:t xml:space="preserve"> (Féach Tábla 6 i Rannán 2.2 den tuarascáil le haghaidh shonraí na bliana 2020)</w:t>
            </w:r>
          </w:p>
        </w:tc>
        <w:tc>
          <w:tcPr>
            <w:tcW w:w="1559" w:type="dxa"/>
          </w:tcPr>
          <w:p w14:paraId="3B725224" w14:textId="6CA283A2" w:rsidR="00B819F2" w:rsidRPr="0076706E" w:rsidRDefault="00B819F2" w:rsidP="0076706E">
            <w:pPr>
              <w:jc w:val="right"/>
              <w:rPr>
                <w:sz w:val="22"/>
                <w:szCs w:val="22"/>
              </w:rPr>
            </w:pPr>
            <w:r w:rsidRPr="0076706E">
              <w:rPr>
                <w:sz w:val="22"/>
                <w:szCs w:val="22"/>
                <w:lang w:val="ga"/>
              </w:rPr>
              <w:t>1,831</w:t>
            </w:r>
          </w:p>
        </w:tc>
        <w:tc>
          <w:tcPr>
            <w:tcW w:w="1418" w:type="dxa"/>
          </w:tcPr>
          <w:p w14:paraId="2BC603D3" w14:textId="47E7D026" w:rsidR="00B819F2" w:rsidRPr="0076706E" w:rsidRDefault="00B819F2" w:rsidP="0076706E">
            <w:pPr>
              <w:jc w:val="right"/>
              <w:rPr>
                <w:sz w:val="22"/>
                <w:szCs w:val="22"/>
              </w:rPr>
            </w:pPr>
            <w:r w:rsidRPr="0076706E">
              <w:rPr>
                <w:sz w:val="22"/>
                <w:szCs w:val="22"/>
                <w:lang w:val="ga"/>
              </w:rPr>
              <w:t>84</w:t>
            </w:r>
          </w:p>
        </w:tc>
        <w:tc>
          <w:tcPr>
            <w:tcW w:w="1559" w:type="dxa"/>
          </w:tcPr>
          <w:p w14:paraId="668D79D6" w14:textId="2986498F" w:rsidR="00B819F2" w:rsidRPr="0076706E" w:rsidRDefault="00B819F2" w:rsidP="0076706E">
            <w:pPr>
              <w:jc w:val="right"/>
              <w:rPr>
                <w:sz w:val="22"/>
                <w:szCs w:val="22"/>
              </w:rPr>
            </w:pPr>
            <w:r w:rsidRPr="0076706E">
              <w:rPr>
                <w:sz w:val="22"/>
                <w:szCs w:val="22"/>
                <w:lang w:val="ga"/>
              </w:rPr>
              <w:t>4.6</w:t>
            </w:r>
          </w:p>
        </w:tc>
        <w:tc>
          <w:tcPr>
            <w:tcW w:w="1559" w:type="dxa"/>
          </w:tcPr>
          <w:p w14:paraId="5C87EBD2" w14:textId="71770679" w:rsidR="00B819F2" w:rsidRPr="0076706E" w:rsidRDefault="0026187D" w:rsidP="0076706E">
            <w:pPr>
              <w:pStyle w:val="TableHead"/>
              <w:jc w:val="right"/>
              <w:rPr>
                <w:b w:val="0"/>
                <w:sz w:val="22"/>
                <w:szCs w:val="22"/>
              </w:rPr>
            </w:pPr>
            <w:r w:rsidRPr="0076706E">
              <w:rPr>
                <w:b w:val="0"/>
                <w:sz w:val="22"/>
                <w:szCs w:val="22"/>
                <w:lang w:val="ga"/>
              </w:rPr>
              <w:t>-</w:t>
            </w:r>
          </w:p>
        </w:tc>
        <w:tc>
          <w:tcPr>
            <w:tcW w:w="1701" w:type="dxa"/>
          </w:tcPr>
          <w:p w14:paraId="656EB266" w14:textId="25C2308D" w:rsidR="00B819F2" w:rsidRPr="0076706E" w:rsidRDefault="0026187D" w:rsidP="0076706E">
            <w:pPr>
              <w:pStyle w:val="TableHead"/>
              <w:jc w:val="right"/>
              <w:rPr>
                <w:b w:val="0"/>
                <w:sz w:val="22"/>
                <w:szCs w:val="22"/>
              </w:rPr>
            </w:pPr>
            <w:r w:rsidRPr="0076706E">
              <w:rPr>
                <w:b w:val="0"/>
                <w:sz w:val="22"/>
                <w:szCs w:val="22"/>
                <w:lang w:val="ga"/>
              </w:rPr>
              <w:t>-</w:t>
            </w:r>
          </w:p>
        </w:tc>
        <w:tc>
          <w:tcPr>
            <w:tcW w:w="1560" w:type="dxa"/>
          </w:tcPr>
          <w:p w14:paraId="62BEEE76" w14:textId="7CDC89C8" w:rsidR="00B819F2" w:rsidRPr="0076706E" w:rsidRDefault="0026187D" w:rsidP="0076706E">
            <w:pPr>
              <w:pStyle w:val="TableHead"/>
              <w:jc w:val="right"/>
              <w:rPr>
                <w:b w:val="0"/>
                <w:sz w:val="22"/>
                <w:szCs w:val="22"/>
              </w:rPr>
            </w:pPr>
            <w:r w:rsidRPr="0076706E">
              <w:rPr>
                <w:b w:val="0"/>
                <w:sz w:val="22"/>
                <w:szCs w:val="22"/>
                <w:lang w:val="ga"/>
              </w:rPr>
              <w:t>-</w:t>
            </w:r>
          </w:p>
        </w:tc>
      </w:tr>
      <w:tr w:rsidR="004A1CEC" w:rsidRPr="0076706E" w14:paraId="3C6EC8BA" w14:textId="77777777" w:rsidTr="00E41CCF">
        <w:trPr>
          <w:trHeight w:val="162"/>
        </w:trPr>
        <w:tc>
          <w:tcPr>
            <w:tcW w:w="2127" w:type="dxa"/>
            <w:vAlign w:val="bottom"/>
          </w:tcPr>
          <w:p w14:paraId="34E56AD1" w14:textId="3758689B" w:rsidR="004A1CEC" w:rsidRPr="0076706E" w:rsidRDefault="00634F14" w:rsidP="0076706E">
            <w:pPr>
              <w:rPr>
                <w:sz w:val="22"/>
                <w:szCs w:val="22"/>
              </w:rPr>
            </w:pPr>
            <w:r w:rsidRPr="0076706E">
              <w:rPr>
                <w:sz w:val="22"/>
                <w:szCs w:val="22"/>
              </w:rPr>
              <w:lastRenderedPageBreak/>
              <w:t>Údarás</w:t>
            </w:r>
            <w:r w:rsidR="004A1CEC" w:rsidRPr="0076706E">
              <w:rPr>
                <w:sz w:val="22"/>
                <w:szCs w:val="22"/>
                <w:lang w:val="ga"/>
              </w:rPr>
              <w:t xml:space="preserve"> Fuinnimh Inmharthana na hÉireann </w:t>
            </w:r>
          </w:p>
        </w:tc>
        <w:tc>
          <w:tcPr>
            <w:tcW w:w="1559" w:type="dxa"/>
          </w:tcPr>
          <w:p w14:paraId="603FB1CF" w14:textId="744D51C9" w:rsidR="004A1CEC" w:rsidRPr="0076706E" w:rsidRDefault="004A1CEC" w:rsidP="0076706E">
            <w:pPr>
              <w:jc w:val="right"/>
              <w:rPr>
                <w:sz w:val="22"/>
                <w:szCs w:val="22"/>
              </w:rPr>
            </w:pPr>
            <w:r w:rsidRPr="0076706E">
              <w:rPr>
                <w:sz w:val="22"/>
                <w:szCs w:val="22"/>
                <w:lang w:val="ga"/>
              </w:rPr>
              <w:t>93</w:t>
            </w:r>
          </w:p>
        </w:tc>
        <w:tc>
          <w:tcPr>
            <w:tcW w:w="1418" w:type="dxa"/>
          </w:tcPr>
          <w:p w14:paraId="069542E5" w14:textId="23292191" w:rsidR="004A1CEC" w:rsidRPr="0076706E" w:rsidRDefault="004A1CEC" w:rsidP="0076706E">
            <w:pPr>
              <w:jc w:val="right"/>
              <w:rPr>
                <w:sz w:val="22"/>
                <w:szCs w:val="22"/>
              </w:rPr>
            </w:pPr>
            <w:r w:rsidRPr="0076706E">
              <w:rPr>
                <w:sz w:val="22"/>
                <w:szCs w:val="22"/>
                <w:lang w:val="ga"/>
              </w:rPr>
              <w:t>6</w:t>
            </w:r>
          </w:p>
        </w:tc>
        <w:tc>
          <w:tcPr>
            <w:tcW w:w="1559" w:type="dxa"/>
          </w:tcPr>
          <w:p w14:paraId="273405DD" w14:textId="1FC0B1D1" w:rsidR="004A1CEC" w:rsidRPr="0076706E" w:rsidRDefault="004A1CEC" w:rsidP="0076706E">
            <w:pPr>
              <w:jc w:val="right"/>
              <w:rPr>
                <w:sz w:val="22"/>
                <w:szCs w:val="22"/>
              </w:rPr>
            </w:pPr>
            <w:r w:rsidRPr="0076706E">
              <w:rPr>
                <w:sz w:val="22"/>
                <w:szCs w:val="22"/>
                <w:lang w:val="ga"/>
              </w:rPr>
              <w:t>6.5</w:t>
            </w:r>
          </w:p>
        </w:tc>
        <w:tc>
          <w:tcPr>
            <w:tcW w:w="1559" w:type="dxa"/>
          </w:tcPr>
          <w:p w14:paraId="11D1AB61" w14:textId="7A3AEE3F" w:rsidR="004A1CEC" w:rsidRPr="0076706E" w:rsidRDefault="004A1CEC" w:rsidP="0076706E">
            <w:pPr>
              <w:jc w:val="right"/>
              <w:rPr>
                <w:sz w:val="22"/>
                <w:szCs w:val="22"/>
              </w:rPr>
            </w:pPr>
            <w:r w:rsidRPr="0076706E">
              <w:rPr>
                <w:sz w:val="22"/>
                <w:szCs w:val="22"/>
                <w:lang w:val="ga"/>
              </w:rPr>
              <w:t>95</w:t>
            </w:r>
          </w:p>
        </w:tc>
        <w:tc>
          <w:tcPr>
            <w:tcW w:w="1701" w:type="dxa"/>
          </w:tcPr>
          <w:p w14:paraId="33A875A4" w14:textId="41D2E704" w:rsidR="004A1CEC" w:rsidRPr="0076706E" w:rsidRDefault="004A1CEC" w:rsidP="0076706E">
            <w:pPr>
              <w:jc w:val="right"/>
              <w:rPr>
                <w:sz w:val="22"/>
                <w:szCs w:val="22"/>
              </w:rPr>
            </w:pPr>
            <w:r w:rsidRPr="0076706E">
              <w:rPr>
                <w:sz w:val="22"/>
                <w:szCs w:val="22"/>
                <w:lang w:val="ga"/>
              </w:rPr>
              <w:t>5</w:t>
            </w:r>
          </w:p>
        </w:tc>
        <w:tc>
          <w:tcPr>
            <w:tcW w:w="1560" w:type="dxa"/>
          </w:tcPr>
          <w:p w14:paraId="60B5E067" w14:textId="52F54F4E" w:rsidR="004A1CEC" w:rsidRPr="0076706E" w:rsidRDefault="004A1CEC" w:rsidP="0076706E">
            <w:pPr>
              <w:jc w:val="right"/>
              <w:rPr>
                <w:sz w:val="22"/>
                <w:szCs w:val="22"/>
              </w:rPr>
            </w:pPr>
            <w:r w:rsidRPr="0076706E">
              <w:rPr>
                <w:sz w:val="22"/>
                <w:szCs w:val="22"/>
                <w:lang w:val="ga"/>
              </w:rPr>
              <w:t>5.3</w:t>
            </w:r>
          </w:p>
        </w:tc>
      </w:tr>
      <w:tr w:rsidR="0026187D" w:rsidRPr="0076706E" w14:paraId="305CC56F" w14:textId="77777777" w:rsidTr="00E41CCF">
        <w:trPr>
          <w:trHeight w:val="162"/>
        </w:trPr>
        <w:tc>
          <w:tcPr>
            <w:tcW w:w="2127" w:type="dxa"/>
            <w:vAlign w:val="bottom"/>
          </w:tcPr>
          <w:p w14:paraId="01764C8F" w14:textId="5FDA3C11" w:rsidR="0026187D" w:rsidRPr="0076706E" w:rsidRDefault="0026187D" w:rsidP="0076706E">
            <w:pPr>
              <w:rPr>
                <w:sz w:val="22"/>
                <w:szCs w:val="22"/>
              </w:rPr>
            </w:pPr>
            <w:r w:rsidRPr="0076706E">
              <w:rPr>
                <w:sz w:val="22"/>
                <w:szCs w:val="22"/>
                <w:lang w:val="ga"/>
              </w:rPr>
              <w:t>TG4</w:t>
            </w:r>
            <w:r w:rsidRPr="0076706E">
              <w:rPr>
                <w:b/>
                <w:bCs/>
                <w:sz w:val="22"/>
                <w:szCs w:val="22"/>
                <w:lang w:val="ga"/>
              </w:rPr>
              <w:t xml:space="preserve"> (Féach Tábla 6 i Rannán 2.2 den tuarascáil le haghaidh shonraí na bliana 2020)</w:t>
            </w:r>
          </w:p>
        </w:tc>
        <w:tc>
          <w:tcPr>
            <w:tcW w:w="1559" w:type="dxa"/>
          </w:tcPr>
          <w:p w14:paraId="3263C478" w14:textId="5547706C" w:rsidR="0026187D" w:rsidRPr="0076706E" w:rsidRDefault="0026187D" w:rsidP="0076706E">
            <w:pPr>
              <w:jc w:val="right"/>
              <w:rPr>
                <w:sz w:val="22"/>
                <w:szCs w:val="22"/>
              </w:rPr>
            </w:pPr>
            <w:r w:rsidRPr="0076706E">
              <w:rPr>
                <w:sz w:val="22"/>
                <w:szCs w:val="22"/>
                <w:lang w:val="ga"/>
              </w:rPr>
              <w:t>86</w:t>
            </w:r>
          </w:p>
        </w:tc>
        <w:tc>
          <w:tcPr>
            <w:tcW w:w="1418" w:type="dxa"/>
          </w:tcPr>
          <w:p w14:paraId="3875041D" w14:textId="7BF97065" w:rsidR="0026187D" w:rsidRPr="0076706E" w:rsidRDefault="0026187D" w:rsidP="0076706E">
            <w:pPr>
              <w:jc w:val="right"/>
              <w:rPr>
                <w:sz w:val="22"/>
                <w:szCs w:val="22"/>
              </w:rPr>
            </w:pPr>
            <w:r w:rsidRPr="0076706E">
              <w:rPr>
                <w:sz w:val="22"/>
                <w:szCs w:val="22"/>
                <w:lang w:val="ga"/>
              </w:rPr>
              <w:t>3</w:t>
            </w:r>
          </w:p>
        </w:tc>
        <w:tc>
          <w:tcPr>
            <w:tcW w:w="1559" w:type="dxa"/>
          </w:tcPr>
          <w:p w14:paraId="7C2BADAD" w14:textId="3E72619D" w:rsidR="0026187D" w:rsidRPr="0076706E" w:rsidRDefault="0026187D" w:rsidP="0076706E">
            <w:pPr>
              <w:jc w:val="right"/>
              <w:rPr>
                <w:sz w:val="22"/>
                <w:szCs w:val="22"/>
              </w:rPr>
            </w:pPr>
            <w:r w:rsidRPr="0076706E">
              <w:rPr>
                <w:sz w:val="22"/>
                <w:szCs w:val="22"/>
                <w:lang w:val="ga"/>
              </w:rPr>
              <w:t>3.5</w:t>
            </w:r>
          </w:p>
        </w:tc>
        <w:tc>
          <w:tcPr>
            <w:tcW w:w="1559" w:type="dxa"/>
          </w:tcPr>
          <w:p w14:paraId="32B2C5FA" w14:textId="6C63106D" w:rsidR="0026187D" w:rsidRPr="0076706E" w:rsidRDefault="0026187D" w:rsidP="0076706E">
            <w:pPr>
              <w:pStyle w:val="TableHead"/>
              <w:jc w:val="right"/>
              <w:rPr>
                <w:b w:val="0"/>
                <w:sz w:val="22"/>
                <w:szCs w:val="22"/>
              </w:rPr>
            </w:pPr>
            <w:r w:rsidRPr="0076706E">
              <w:rPr>
                <w:b w:val="0"/>
                <w:sz w:val="22"/>
                <w:szCs w:val="22"/>
                <w:lang w:val="ga"/>
              </w:rPr>
              <w:t>-</w:t>
            </w:r>
          </w:p>
        </w:tc>
        <w:tc>
          <w:tcPr>
            <w:tcW w:w="1701" w:type="dxa"/>
          </w:tcPr>
          <w:p w14:paraId="0F61D2AD" w14:textId="2F7A1F5C" w:rsidR="0026187D" w:rsidRPr="0076706E" w:rsidRDefault="0026187D" w:rsidP="0076706E">
            <w:pPr>
              <w:pStyle w:val="TableHead"/>
              <w:jc w:val="right"/>
              <w:rPr>
                <w:b w:val="0"/>
                <w:sz w:val="22"/>
                <w:szCs w:val="22"/>
              </w:rPr>
            </w:pPr>
            <w:r w:rsidRPr="0076706E">
              <w:rPr>
                <w:b w:val="0"/>
                <w:sz w:val="22"/>
                <w:szCs w:val="22"/>
                <w:lang w:val="ga"/>
              </w:rPr>
              <w:t>-</w:t>
            </w:r>
          </w:p>
        </w:tc>
        <w:tc>
          <w:tcPr>
            <w:tcW w:w="1560" w:type="dxa"/>
          </w:tcPr>
          <w:p w14:paraId="36DBFBEF" w14:textId="7B11C657" w:rsidR="0026187D" w:rsidRPr="0076706E" w:rsidRDefault="0026187D" w:rsidP="0076706E">
            <w:pPr>
              <w:pStyle w:val="TableHead"/>
              <w:jc w:val="right"/>
              <w:rPr>
                <w:b w:val="0"/>
                <w:sz w:val="22"/>
                <w:szCs w:val="22"/>
              </w:rPr>
            </w:pPr>
            <w:r w:rsidRPr="0076706E">
              <w:rPr>
                <w:b w:val="0"/>
                <w:sz w:val="22"/>
                <w:szCs w:val="22"/>
                <w:lang w:val="ga"/>
              </w:rPr>
              <w:t>-</w:t>
            </w:r>
          </w:p>
        </w:tc>
      </w:tr>
      <w:tr w:rsidR="0089638A" w:rsidRPr="0076706E" w14:paraId="4119BB2D" w14:textId="77777777" w:rsidTr="00E41CCF">
        <w:trPr>
          <w:trHeight w:val="162"/>
        </w:trPr>
        <w:tc>
          <w:tcPr>
            <w:tcW w:w="2127" w:type="dxa"/>
            <w:vAlign w:val="bottom"/>
          </w:tcPr>
          <w:p w14:paraId="4F51499C" w14:textId="3F3962F9" w:rsidR="0089638A" w:rsidRPr="0076706E" w:rsidRDefault="0089638A" w:rsidP="0076706E">
            <w:pPr>
              <w:rPr>
                <w:sz w:val="22"/>
                <w:szCs w:val="22"/>
              </w:rPr>
            </w:pPr>
            <w:r w:rsidRPr="0076706E">
              <w:rPr>
                <w:sz w:val="22"/>
                <w:szCs w:val="22"/>
                <w:lang w:val="ga"/>
              </w:rPr>
              <w:t>An Mol Digiteach</w:t>
            </w:r>
          </w:p>
        </w:tc>
        <w:tc>
          <w:tcPr>
            <w:tcW w:w="1559" w:type="dxa"/>
          </w:tcPr>
          <w:p w14:paraId="7C81C6DA" w14:textId="17858849" w:rsidR="0089638A" w:rsidRPr="0076706E" w:rsidRDefault="0089638A" w:rsidP="0076706E">
            <w:pPr>
              <w:jc w:val="right"/>
              <w:rPr>
                <w:sz w:val="22"/>
                <w:szCs w:val="22"/>
              </w:rPr>
            </w:pPr>
            <w:r w:rsidRPr="0076706E">
              <w:rPr>
                <w:sz w:val="22"/>
                <w:szCs w:val="22"/>
                <w:lang w:val="ga"/>
              </w:rPr>
              <w:t>14</w:t>
            </w:r>
          </w:p>
        </w:tc>
        <w:tc>
          <w:tcPr>
            <w:tcW w:w="1418" w:type="dxa"/>
          </w:tcPr>
          <w:p w14:paraId="19B68997" w14:textId="5232B0AA" w:rsidR="0089638A" w:rsidRPr="0076706E" w:rsidRDefault="0089638A" w:rsidP="0076706E">
            <w:pPr>
              <w:jc w:val="right"/>
              <w:rPr>
                <w:sz w:val="22"/>
                <w:szCs w:val="22"/>
              </w:rPr>
            </w:pPr>
            <w:r w:rsidRPr="0076706E">
              <w:rPr>
                <w:sz w:val="22"/>
                <w:szCs w:val="22"/>
                <w:lang w:val="ga"/>
              </w:rPr>
              <w:t>0</w:t>
            </w:r>
          </w:p>
        </w:tc>
        <w:tc>
          <w:tcPr>
            <w:tcW w:w="1559" w:type="dxa"/>
          </w:tcPr>
          <w:p w14:paraId="0AC92B05" w14:textId="21BA76EB" w:rsidR="0089638A" w:rsidRPr="0076706E" w:rsidRDefault="0089638A" w:rsidP="0076706E">
            <w:pPr>
              <w:jc w:val="right"/>
              <w:rPr>
                <w:sz w:val="22"/>
                <w:szCs w:val="22"/>
              </w:rPr>
            </w:pPr>
            <w:r w:rsidRPr="0076706E">
              <w:rPr>
                <w:sz w:val="22"/>
                <w:szCs w:val="22"/>
                <w:lang w:val="ga"/>
              </w:rPr>
              <w:t>0</w:t>
            </w:r>
          </w:p>
        </w:tc>
        <w:tc>
          <w:tcPr>
            <w:tcW w:w="1559" w:type="dxa"/>
          </w:tcPr>
          <w:p w14:paraId="62840507" w14:textId="42FDDE63" w:rsidR="0089638A" w:rsidRPr="0076706E" w:rsidRDefault="0089638A" w:rsidP="0076706E">
            <w:pPr>
              <w:pStyle w:val="TableHead"/>
              <w:jc w:val="right"/>
              <w:rPr>
                <w:b w:val="0"/>
                <w:sz w:val="22"/>
                <w:szCs w:val="22"/>
              </w:rPr>
            </w:pPr>
            <w:r w:rsidRPr="0076706E">
              <w:rPr>
                <w:b w:val="0"/>
                <w:sz w:val="22"/>
                <w:szCs w:val="22"/>
                <w:lang w:val="ga"/>
              </w:rPr>
              <w:t>14</w:t>
            </w:r>
          </w:p>
        </w:tc>
        <w:tc>
          <w:tcPr>
            <w:tcW w:w="1701" w:type="dxa"/>
          </w:tcPr>
          <w:p w14:paraId="7DC1CFCE" w14:textId="20496564" w:rsidR="0089638A" w:rsidRPr="0076706E" w:rsidRDefault="0089638A" w:rsidP="0076706E">
            <w:pPr>
              <w:pStyle w:val="TableHead"/>
              <w:jc w:val="right"/>
              <w:rPr>
                <w:b w:val="0"/>
                <w:sz w:val="22"/>
                <w:szCs w:val="22"/>
              </w:rPr>
            </w:pPr>
            <w:r w:rsidRPr="0076706E">
              <w:rPr>
                <w:b w:val="0"/>
                <w:sz w:val="22"/>
                <w:szCs w:val="22"/>
                <w:lang w:val="ga"/>
              </w:rPr>
              <w:t>0</w:t>
            </w:r>
          </w:p>
        </w:tc>
        <w:tc>
          <w:tcPr>
            <w:tcW w:w="1560" w:type="dxa"/>
          </w:tcPr>
          <w:p w14:paraId="0F4E121E" w14:textId="3AC3769C" w:rsidR="0089638A" w:rsidRPr="0076706E" w:rsidRDefault="0089638A" w:rsidP="0076706E">
            <w:pPr>
              <w:pStyle w:val="TableHead"/>
              <w:jc w:val="right"/>
              <w:rPr>
                <w:b w:val="0"/>
                <w:sz w:val="22"/>
                <w:szCs w:val="22"/>
              </w:rPr>
            </w:pPr>
            <w:r w:rsidRPr="0076706E">
              <w:rPr>
                <w:b w:val="0"/>
                <w:sz w:val="22"/>
                <w:szCs w:val="22"/>
                <w:lang w:val="ga"/>
              </w:rPr>
              <w:t>0</w:t>
            </w:r>
          </w:p>
        </w:tc>
      </w:tr>
      <w:tr w:rsidR="00B819F2" w:rsidRPr="0076706E" w14:paraId="604B5F79" w14:textId="77777777" w:rsidTr="00E41CCF">
        <w:trPr>
          <w:trHeight w:val="162"/>
        </w:trPr>
        <w:tc>
          <w:tcPr>
            <w:tcW w:w="2127" w:type="dxa"/>
            <w:vAlign w:val="bottom"/>
          </w:tcPr>
          <w:p w14:paraId="7D9EB9FA" w14:textId="090ED40C" w:rsidR="00B819F2" w:rsidRPr="0076706E" w:rsidRDefault="005D53DB" w:rsidP="0076706E">
            <w:pPr>
              <w:spacing w:after="0"/>
              <w:rPr>
                <w:b/>
                <w:sz w:val="22"/>
                <w:szCs w:val="22"/>
              </w:rPr>
            </w:pPr>
            <w:r w:rsidRPr="0076706E">
              <w:rPr>
                <w:b/>
                <w:bCs/>
                <w:sz w:val="22"/>
                <w:szCs w:val="22"/>
                <w:lang w:val="ga"/>
              </w:rPr>
              <w:t xml:space="preserve">Mór </w:t>
            </w:r>
            <w:r w:rsidR="008E7EB0" w:rsidRPr="0076706E">
              <w:rPr>
                <w:b/>
                <w:bCs/>
                <w:sz w:val="22"/>
                <w:szCs w:val="22"/>
                <w:lang w:val="ga"/>
              </w:rPr>
              <w:t>Iomlán</w:t>
            </w:r>
          </w:p>
          <w:p w14:paraId="6989D1E7" w14:textId="54E55946" w:rsidR="008E7EB0" w:rsidRPr="0076706E" w:rsidRDefault="008E7EB0" w:rsidP="0076706E">
            <w:pPr>
              <w:spacing w:after="0"/>
            </w:pPr>
          </w:p>
        </w:tc>
        <w:tc>
          <w:tcPr>
            <w:tcW w:w="1559" w:type="dxa"/>
          </w:tcPr>
          <w:p w14:paraId="0D252C4E" w14:textId="7F24A7BD" w:rsidR="0089638A" w:rsidRPr="0076706E" w:rsidRDefault="0089638A" w:rsidP="0076706E">
            <w:pPr>
              <w:spacing w:after="0"/>
              <w:jc w:val="right"/>
              <w:rPr>
                <w:rFonts w:cs="Calibri"/>
                <w:b/>
                <w:bCs/>
                <w:color w:val="000000"/>
                <w:sz w:val="22"/>
                <w:szCs w:val="22"/>
              </w:rPr>
            </w:pPr>
            <w:r w:rsidRPr="0076706E">
              <w:rPr>
                <w:rFonts w:cs="Calibri"/>
                <w:b/>
                <w:bCs/>
                <w:color w:val="000000"/>
                <w:sz w:val="22"/>
                <w:szCs w:val="22"/>
                <w:lang w:val="ga"/>
              </w:rPr>
              <w:t>20,162</w:t>
            </w:r>
          </w:p>
          <w:p w14:paraId="6746746A" w14:textId="77777777" w:rsidR="00B819F2" w:rsidRPr="0076706E" w:rsidRDefault="00B819F2" w:rsidP="0076706E">
            <w:pPr>
              <w:pStyle w:val="TableHead"/>
              <w:jc w:val="right"/>
              <w:rPr>
                <w:sz w:val="22"/>
                <w:szCs w:val="22"/>
              </w:rPr>
            </w:pPr>
          </w:p>
        </w:tc>
        <w:tc>
          <w:tcPr>
            <w:tcW w:w="1418" w:type="dxa"/>
          </w:tcPr>
          <w:p w14:paraId="4EA348B7" w14:textId="77777777" w:rsidR="0089638A" w:rsidRPr="0076706E" w:rsidRDefault="0089638A" w:rsidP="0076706E">
            <w:pPr>
              <w:spacing w:after="0"/>
              <w:jc w:val="right"/>
              <w:rPr>
                <w:rFonts w:cs="Calibri"/>
                <w:b/>
                <w:bCs/>
                <w:color w:val="000000"/>
                <w:sz w:val="22"/>
                <w:szCs w:val="22"/>
              </w:rPr>
            </w:pPr>
            <w:r w:rsidRPr="0076706E">
              <w:rPr>
                <w:rFonts w:cs="Calibri"/>
                <w:b/>
                <w:bCs/>
                <w:color w:val="000000"/>
                <w:sz w:val="22"/>
                <w:szCs w:val="22"/>
                <w:lang w:val="ga"/>
              </w:rPr>
              <w:t>937</w:t>
            </w:r>
          </w:p>
          <w:p w14:paraId="14ECFD1F" w14:textId="77777777" w:rsidR="00B819F2" w:rsidRPr="0076706E" w:rsidRDefault="00B819F2" w:rsidP="0076706E">
            <w:pPr>
              <w:pStyle w:val="TableHead"/>
              <w:jc w:val="right"/>
              <w:rPr>
                <w:sz w:val="22"/>
                <w:szCs w:val="22"/>
              </w:rPr>
            </w:pPr>
          </w:p>
        </w:tc>
        <w:tc>
          <w:tcPr>
            <w:tcW w:w="1559" w:type="dxa"/>
          </w:tcPr>
          <w:p w14:paraId="7D3CD57A" w14:textId="293D2413" w:rsidR="0089638A" w:rsidRPr="0076706E" w:rsidRDefault="00B62CFC" w:rsidP="0076706E">
            <w:pPr>
              <w:spacing w:after="0"/>
              <w:jc w:val="right"/>
              <w:rPr>
                <w:rFonts w:cs="Calibri"/>
                <w:b/>
                <w:color w:val="000000"/>
                <w:sz w:val="22"/>
                <w:szCs w:val="22"/>
              </w:rPr>
            </w:pPr>
            <w:r>
              <w:rPr>
                <w:rFonts w:cs="Calibri"/>
                <w:b/>
                <w:bCs/>
                <w:color w:val="000000"/>
                <w:sz w:val="22"/>
                <w:szCs w:val="22"/>
                <w:lang w:val="ga"/>
              </w:rPr>
              <w:t>4.6</w:t>
            </w:r>
          </w:p>
          <w:p w14:paraId="62B75657" w14:textId="77777777" w:rsidR="00B819F2" w:rsidRPr="0076706E" w:rsidRDefault="00B819F2" w:rsidP="0076706E">
            <w:pPr>
              <w:pStyle w:val="TableHead"/>
              <w:jc w:val="right"/>
              <w:rPr>
                <w:sz w:val="22"/>
                <w:szCs w:val="22"/>
              </w:rPr>
            </w:pPr>
          </w:p>
        </w:tc>
        <w:tc>
          <w:tcPr>
            <w:tcW w:w="1559" w:type="dxa"/>
          </w:tcPr>
          <w:p w14:paraId="5C68ADCD" w14:textId="68F774E1" w:rsidR="0089638A" w:rsidRPr="0076706E" w:rsidRDefault="0089638A" w:rsidP="0076706E">
            <w:pPr>
              <w:spacing w:after="0"/>
              <w:jc w:val="right"/>
              <w:rPr>
                <w:rFonts w:cs="Calibri"/>
                <w:b/>
                <w:bCs/>
                <w:color w:val="000000"/>
                <w:sz w:val="22"/>
                <w:szCs w:val="22"/>
              </w:rPr>
            </w:pPr>
            <w:r w:rsidRPr="0076706E">
              <w:rPr>
                <w:rFonts w:cs="Calibri"/>
                <w:b/>
                <w:bCs/>
                <w:color w:val="000000"/>
                <w:sz w:val="22"/>
                <w:szCs w:val="22"/>
                <w:lang w:val="ga"/>
              </w:rPr>
              <w:t>18,578</w:t>
            </w:r>
          </w:p>
          <w:p w14:paraId="2E783DC5" w14:textId="77777777" w:rsidR="00B819F2" w:rsidRPr="0076706E" w:rsidRDefault="00B819F2" w:rsidP="0076706E">
            <w:pPr>
              <w:pStyle w:val="TableHead"/>
              <w:jc w:val="right"/>
              <w:rPr>
                <w:sz w:val="22"/>
                <w:szCs w:val="22"/>
              </w:rPr>
            </w:pPr>
          </w:p>
        </w:tc>
        <w:tc>
          <w:tcPr>
            <w:tcW w:w="1701" w:type="dxa"/>
          </w:tcPr>
          <w:p w14:paraId="73DA2583" w14:textId="77777777" w:rsidR="0089638A" w:rsidRPr="0076706E" w:rsidRDefault="0089638A" w:rsidP="0076706E">
            <w:pPr>
              <w:spacing w:after="0"/>
              <w:jc w:val="right"/>
              <w:rPr>
                <w:rFonts w:cs="Calibri"/>
                <w:b/>
                <w:bCs/>
                <w:color w:val="000000"/>
                <w:sz w:val="22"/>
                <w:szCs w:val="22"/>
              </w:rPr>
            </w:pPr>
            <w:r w:rsidRPr="0076706E">
              <w:rPr>
                <w:rFonts w:cs="Calibri"/>
                <w:b/>
                <w:bCs/>
                <w:color w:val="000000"/>
                <w:sz w:val="22"/>
                <w:szCs w:val="22"/>
                <w:lang w:val="ga"/>
              </w:rPr>
              <w:t>837</w:t>
            </w:r>
          </w:p>
          <w:p w14:paraId="55E67333" w14:textId="77777777" w:rsidR="00B819F2" w:rsidRPr="0076706E" w:rsidRDefault="00B819F2" w:rsidP="0076706E">
            <w:pPr>
              <w:pStyle w:val="TableHead"/>
              <w:jc w:val="right"/>
              <w:rPr>
                <w:sz w:val="22"/>
                <w:szCs w:val="22"/>
              </w:rPr>
            </w:pPr>
          </w:p>
        </w:tc>
        <w:tc>
          <w:tcPr>
            <w:tcW w:w="1560" w:type="dxa"/>
          </w:tcPr>
          <w:p w14:paraId="3B9B75E6" w14:textId="77777777" w:rsidR="0089638A" w:rsidRPr="0076706E" w:rsidRDefault="0089638A" w:rsidP="0076706E">
            <w:pPr>
              <w:spacing w:after="0"/>
              <w:jc w:val="right"/>
              <w:rPr>
                <w:rFonts w:cs="Calibri"/>
                <w:b/>
                <w:color w:val="000000"/>
                <w:sz w:val="22"/>
                <w:szCs w:val="22"/>
              </w:rPr>
            </w:pPr>
            <w:r w:rsidRPr="0076706E">
              <w:rPr>
                <w:rFonts w:cs="Calibri"/>
                <w:b/>
                <w:bCs/>
                <w:color w:val="000000"/>
                <w:sz w:val="22"/>
                <w:szCs w:val="22"/>
                <w:lang w:val="ga"/>
              </w:rPr>
              <w:t>4.5</w:t>
            </w:r>
          </w:p>
          <w:p w14:paraId="04DE540E" w14:textId="77777777" w:rsidR="00B819F2" w:rsidRPr="0076706E" w:rsidRDefault="00B819F2" w:rsidP="0076706E">
            <w:pPr>
              <w:pStyle w:val="TableHead"/>
              <w:jc w:val="right"/>
              <w:rPr>
                <w:sz w:val="22"/>
                <w:szCs w:val="22"/>
              </w:rPr>
            </w:pPr>
          </w:p>
        </w:tc>
      </w:tr>
    </w:tbl>
    <w:p w14:paraId="2E725A61" w14:textId="746FB498" w:rsidR="006B7166" w:rsidRPr="0076706E" w:rsidRDefault="006B7166" w:rsidP="0076706E">
      <w:pPr>
        <w:rPr>
          <w:szCs w:val="26"/>
        </w:rPr>
      </w:pPr>
    </w:p>
    <w:p w14:paraId="2EEBDB07" w14:textId="16DFF093" w:rsidR="00624403" w:rsidRPr="0076706E" w:rsidRDefault="00D556A0" w:rsidP="0076706E">
      <w:pPr>
        <w:pStyle w:val="TableTitle"/>
      </w:pPr>
      <w:r w:rsidRPr="0076706E">
        <w:rPr>
          <w:bCs/>
          <w:lang w:val="ga"/>
        </w:rPr>
        <w:t>Roinn an Taoisigh</w:t>
      </w:r>
    </w:p>
    <w:tbl>
      <w:tblPr>
        <w:tblStyle w:val="TableGrid"/>
        <w:tblW w:w="11624" w:type="dxa"/>
        <w:tblInd w:w="-1423" w:type="dxa"/>
        <w:tblLayout w:type="fixed"/>
        <w:tblLook w:val="04A0" w:firstRow="1" w:lastRow="0" w:firstColumn="1" w:lastColumn="0" w:noHBand="0" w:noVBand="1"/>
        <w:tblCaption w:val="Roinn an Taoisigh"/>
      </w:tblPr>
      <w:tblGrid>
        <w:gridCol w:w="2127"/>
        <w:gridCol w:w="1418"/>
        <w:gridCol w:w="1417"/>
        <w:gridCol w:w="1418"/>
        <w:gridCol w:w="1559"/>
        <w:gridCol w:w="1984"/>
        <w:gridCol w:w="1701"/>
      </w:tblGrid>
      <w:tr w:rsidR="003730DB" w:rsidRPr="0076706E" w14:paraId="4E118664" w14:textId="77777777" w:rsidTr="00AD16E8">
        <w:trPr>
          <w:tblHeader/>
        </w:trPr>
        <w:tc>
          <w:tcPr>
            <w:tcW w:w="2127" w:type="dxa"/>
          </w:tcPr>
          <w:p w14:paraId="124BA265" w14:textId="77777777" w:rsidR="003730DB" w:rsidRPr="0076706E" w:rsidRDefault="003730DB" w:rsidP="0076706E">
            <w:pPr>
              <w:pStyle w:val="TableHead"/>
              <w:rPr>
                <w:sz w:val="22"/>
                <w:szCs w:val="22"/>
              </w:rPr>
            </w:pPr>
            <w:r w:rsidRPr="0076706E">
              <w:rPr>
                <w:bCs/>
                <w:sz w:val="22"/>
                <w:szCs w:val="22"/>
                <w:lang w:val="ga"/>
              </w:rPr>
              <w:t>Comhlacht Poiblí</w:t>
            </w:r>
          </w:p>
        </w:tc>
        <w:tc>
          <w:tcPr>
            <w:tcW w:w="1418" w:type="dxa"/>
          </w:tcPr>
          <w:p w14:paraId="7AA1AFCA" w14:textId="77777777" w:rsidR="003730DB" w:rsidRPr="0076706E" w:rsidRDefault="003730DB" w:rsidP="0076706E">
            <w:pPr>
              <w:pStyle w:val="TableHead"/>
              <w:rPr>
                <w:sz w:val="22"/>
                <w:szCs w:val="22"/>
              </w:rPr>
            </w:pPr>
            <w:r w:rsidRPr="0076706E">
              <w:rPr>
                <w:bCs/>
                <w:sz w:val="22"/>
                <w:szCs w:val="22"/>
                <w:lang w:val="ga"/>
              </w:rPr>
              <w:t>An líon iomlán fostaithe 2019</w:t>
            </w:r>
          </w:p>
        </w:tc>
        <w:tc>
          <w:tcPr>
            <w:tcW w:w="1417" w:type="dxa"/>
          </w:tcPr>
          <w:p w14:paraId="27E1D3F1" w14:textId="27E96CFE" w:rsidR="003730DB" w:rsidRPr="0076706E" w:rsidRDefault="003730DB" w:rsidP="0076706E">
            <w:pPr>
              <w:pStyle w:val="TableHead"/>
              <w:rPr>
                <w:sz w:val="22"/>
                <w:szCs w:val="22"/>
              </w:rPr>
            </w:pPr>
            <w:r w:rsidRPr="0076706E">
              <w:rPr>
                <w:bCs/>
                <w:sz w:val="22"/>
                <w:szCs w:val="22"/>
                <w:lang w:val="ga"/>
              </w:rPr>
              <w:t xml:space="preserve">An líon fostaithe a thuairiscigh míchumas </w:t>
            </w:r>
          </w:p>
          <w:p w14:paraId="1D8C8C42" w14:textId="77777777" w:rsidR="003730DB" w:rsidRPr="0076706E" w:rsidRDefault="003730DB" w:rsidP="0076706E">
            <w:pPr>
              <w:pStyle w:val="TableHead"/>
              <w:rPr>
                <w:sz w:val="22"/>
                <w:szCs w:val="22"/>
              </w:rPr>
            </w:pPr>
            <w:r w:rsidRPr="0076706E">
              <w:rPr>
                <w:bCs/>
                <w:sz w:val="22"/>
                <w:szCs w:val="22"/>
                <w:lang w:val="ga"/>
              </w:rPr>
              <w:t>2019</w:t>
            </w:r>
          </w:p>
        </w:tc>
        <w:tc>
          <w:tcPr>
            <w:tcW w:w="1418" w:type="dxa"/>
          </w:tcPr>
          <w:p w14:paraId="33ED934C" w14:textId="6EEBBBE1" w:rsidR="003730DB" w:rsidRPr="0076706E" w:rsidRDefault="003730DB" w:rsidP="0076706E">
            <w:pPr>
              <w:pStyle w:val="TableHead"/>
              <w:rPr>
                <w:sz w:val="22"/>
                <w:szCs w:val="22"/>
              </w:rPr>
            </w:pPr>
            <w:r w:rsidRPr="0076706E">
              <w:rPr>
                <w:bCs/>
                <w:sz w:val="22"/>
                <w:szCs w:val="22"/>
                <w:lang w:val="ga"/>
              </w:rPr>
              <w:t>An % d’fhostaithe a thuairiscigh</w:t>
            </w:r>
          </w:p>
          <w:p w14:paraId="3C38A3D9" w14:textId="29E4D64A" w:rsidR="003730DB" w:rsidRPr="0076706E" w:rsidRDefault="00E41CCF" w:rsidP="0076706E">
            <w:pPr>
              <w:pStyle w:val="TableHead"/>
              <w:rPr>
                <w:sz w:val="22"/>
                <w:szCs w:val="22"/>
              </w:rPr>
            </w:pPr>
            <w:r w:rsidRPr="0076706E">
              <w:rPr>
                <w:bCs/>
                <w:sz w:val="22"/>
                <w:szCs w:val="22"/>
                <w:lang w:val="ga"/>
              </w:rPr>
              <w:t xml:space="preserve">míchumas 2019 </w:t>
            </w:r>
          </w:p>
        </w:tc>
        <w:tc>
          <w:tcPr>
            <w:tcW w:w="1559" w:type="dxa"/>
          </w:tcPr>
          <w:p w14:paraId="63F2A27B" w14:textId="77777777" w:rsidR="003730DB" w:rsidRPr="0076706E" w:rsidRDefault="003730DB" w:rsidP="0076706E">
            <w:pPr>
              <w:pStyle w:val="TableHead"/>
              <w:rPr>
                <w:sz w:val="22"/>
                <w:szCs w:val="22"/>
              </w:rPr>
            </w:pPr>
            <w:r w:rsidRPr="0076706E">
              <w:rPr>
                <w:bCs/>
                <w:sz w:val="22"/>
                <w:szCs w:val="22"/>
                <w:lang w:val="ga"/>
              </w:rPr>
              <w:t>An líon iomlán fostaithe 2020</w:t>
            </w:r>
          </w:p>
        </w:tc>
        <w:tc>
          <w:tcPr>
            <w:tcW w:w="1984" w:type="dxa"/>
          </w:tcPr>
          <w:p w14:paraId="6E50430A" w14:textId="28D84640" w:rsidR="003730DB" w:rsidRPr="0076706E" w:rsidRDefault="00E41CCF" w:rsidP="0076706E">
            <w:pPr>
              <w:pStyle w:val="TableHead"/>
              <w:rPr>
                <w:sz w:val="22"/>
                <w:szCs w:val="22"/>
              </w:rPr>
            </w:pPr>
            <w:r w:rsidRPr="0076706E">
              <w:rPr>
                <w:bCs/>
                <w:sz w:val="22"/>
                <w:szCs w:val="22"/>
                <w:lang w:val="ga"/>
              </w:rPr>
              <w:t xml:space="preserve">An líon fostaithe a thuairiscigh míchumas </w:t>
            </w:r>
          </w:p>
          <w:p w14:paraId="1828C83A" w14:textId="77777777" w:rsidR="003730DB" w:rsidRPr="0076706E" w:rsidRDefault="003730DB" w:rsidP="0076706E">
            <w:pPr>
              <w:pStyle w:val="TableHead"/>
              <w:rPr>
                <w:sz w:val="22"/>
                <w:szCs w:val="22"/>
              </w:rPr>
            </w:pPr>
            <w:r w:rsidRPr="0076706E">
              <w:rPr>
                <w:bCs/>
                <w:sz w:val="22"/>
                <w:szCs w:val="22"/>
                <w:lang w:val="ga"/>
              </w:rPr>
              <w:t>2020</w:t>
            </w:r>
          </w:p>
        </w:tc>
        <w:tc>
          <w:tcPr>
            <w:tcW w:w="1701" w:type="dxa"/>
          </w:tcPr>
          <w:p w14:paraId="6F961AA1" w14:textId="76E31D17" w:rsidR="003730DB" w:rsidRPr="0076706E" w:rsidRDefault="003730DB" w:rsidP="0076706E">
            <w:pPr>
              <w:pStyle w:val="TableHead"/>
              <w:rPr>
                <w:sz w:val="22"/>
                <w:szCs w:val="22"/>
              </w:rPr>
            </w:pPr>
            <w:r w:rsidRPr="0076706E">
              <w:rPr>
                <w:bCs/>
                <w:sz w:val="22"/>
                <w:szCs w:val="22"/>
                <w:lang w:val="ga"/>
              </w:rPr>
              <w:t>An % d’fhostaithe a thuairiscigh</w:t>
            </w:r>
          </w:p>
          <w:p w14:paraId="7E766D1B" w14:textId="67A1C255" w:rsidR="00E41CCF" w:rsidRPr="0076706E" w:rsidRDefault="00E41CCF" w:rsidP="0076706E">
            <w:pPr>
              <w:pStyle w:val="TableHead"/>
              <w:rPr>
                <w:sz w:val="22"/>
                <w:szCs w:val="22"/>
              </w:rPr>
            </w:pPr>
            <w:r w:rsidRPr="0076706E">
              <w:rPr>
                <w:bCs/>
                <w:sz w:val="22"/>
                <w:szCs w:val="22"/>
                <w:lang w:val="ga"/>
              </w:rPr>
              <w:t>míchumas</w:t>
            </w:r>
          </w:p>
          <w:p w14:paraId="6C889037" w14:textId="671C157F" w:rsidR="003730DB" w:rsidRPr="0076706E" w:rsidRDefault="003730DB" w:rsidP="0076706E">
            <w:pPr>
              <w:pStyle w:val="TableHead"/>
              <w:rPr>
                <w:sz w:val="24"/>
              </w:rPr>
            </w:pPr>
            <w:r w:rsidRPr="0076706E">
              <w:rPr>
                <w:bCs/>
                <w:sz w:val="22"/>
                <w:szCs w:val="22"/>
                <w:lang w:val="ga"/>
              </w:rPr>
              <w:t>2020</w:t>
            </w:r>
          </w:p>
        </w:tc>
      </w:tr>
      <w:tr w:rsidR="006308E2" w:rsidRPr="0076706E" w14:paraId="5BB629EE" w14:textId="77777777" w:rsidTr="00484242">
        <w:trPr>
          <w:trHeight w:val="162"/>
        </w:trPr>
        <w:tc>
          <w:tcPr>
            <w:tcW w:w="2127" w:type="dxa"/>
          </w:tcPr>
          <w:p w14:paraId="115D8046" w14:textId="2376CD1A" w:rsidR="006308E2" w:rsidRPr="0076706E" w:rsidRDefault="006308E2" w:rsidP="0076706E">
            <w:pPr>
              <w:rPr>
                <w:sz w:val="22"/>
                <w:szCs w:val="22"/>
              </w:rPr>
            </w:pPr>
            <w:r w:rsidRPr="0076706E">
              <w:rPr>
                <w:sz w:val="22"/>
                <w:szCs w:val="22"/>
                <w:lang w:val="ga"/>
              </w:rPr>
              <w:t>An Oifig Náisiú</w:t>
            </w:r>
            <w:r w:rsidR="004A69FA" w:rsidRPr="0076706E">
              <w:rPr>
                <w:sz w:val="22"/>
                <w:szCs w:val="22"/>
                <w:lang w:val="ga"/>
              </w:rPr>
              <w:t>nta d'Fhorbairt Eacnamaíoch &amp;</w:t>
            </w:r>
            <w:r w:rsidRPr="0076706E">
              <w:rPr>
                <w:sz w:val="22"/>
                <w:szCs w:val="22"/>
                <w:lang w:val="ga"/>
              </w:rPr>
              <w:t xml:space="preserve"> Shóisialach</w:t>
            </w:r>
          </w:p>
        </w:tc>
        <w:tc>
          <w:tcPr>
            <w:tcW w:w="1418" w:type="dxa"/>
          </w:tcPr>
          <w:p w14:paraId="4B0EBE04" w14:textId="5CFFE2B3" w:rsidR="006308E2" w:rsidRPr="0076706E" w:rsidRDefault="006308E2" w:rsidP="0076706E">
            <w:pPr>
              <w:jc w:val="right"/>
              <w:rPr>
                <w:sz w:val="22"/>
                <w:szCs w:val="22"/>
              </w:rPr>
            </w:pPr>
            <w:r w:rsidRPr="0076706E">
              <w:rPr>
                <w:sz w:val="22"/>
                <w:szCs w:val="22"/>
                <w:lang w:val="ga"/>
              </w:rPr>
              <w:t>16</w:t>
            </w:r>
          </w:p>
        </w:tc>
        <w:tc>
          <w:tcPr>
            <w:tcW w:w="1417" w:type="dxa"/>
          </w:tcPr>
          <w:p w14:paraId="0F9C8F53" w14:textId="5FA8E3DD" w:rsidR="006308E2" w:rsidRPr="0076706E" w:rsidRDefault="006308E2" w:rsidP="0076706E">
            <w:pPr>
              <w:jc w:val="right"/>
              <w:rPr>
                <w:sz w:val="22"/>
                <w:szCs w:val="22"/>
              </w:rPr>
            </w:pPr>
            <w:r w:rsidRPr="0076706E">
              <w:rPr>
                <w:sz w:val="22"/>
                <w:szCs w:val="22"/>
                <w:lang w:val="ga"/>
              </w:rPr>
              <w:t>1</w:t>
            </w:r>
          </w:p>
        </w:tc>
        <w:tc>
          <w:tcPr>
            <w:tcW w:w="1418" w:type="dxa"/>
          </w:tcPr>
          <w:p w14:paraId="04331DE6" w14:textId="6D3A7245" w:rsidR="006308E2" w:rsidRPr="0076706E" w:rsidRDefault="006308E2" w:rsidP="0076706E">
            <w:pPr>
              <w:jc w:val="right"/>
              <w:rPr>
                <w:sz w:val="22"/>
                <w:szCs w:val="22"/>
              </w:rPr>
            </w:pPr>
            <w:r w:rsidRPr="0076706E">
              <w:rPr>
                <w:sz w:val="22"/>
                <w:szCs w:val="22"/>
                <w:lang w:val="ga"/>
              </w:rPr>
              <w:t>6.3</w:t>
            </w:r>
          </w:p>
        </w:tc>
        <w:tc>
          <w:tcPr>
            <w:tcW w:w="1559" w:type="dxa"/>
          </w:tcPr>
          <w:p w14:paraId="380EC39E" w14:textId="6F1E8D00" w:rsidR="006308E2" w:rsidRPr="0076706E" w:rsidRDefault="006308E2" w:rsidP="0076706E">
            <w:pPr>
              <w:jc w:val="right"/>
              <w:rPr>
                <w:sz w:val="22"/>
                <w:szCs w:val="22"/>
              </w:rPr>
            </w:pPr>
            <w:r w:rsidRPr="0076706E">
              <w:rPr>
                <w:sz w:val="22"/>
                <w:szCs w:val="22"/>
                <w:lang w:val="ga"/>
              </w:rPr>
              <w:t>15</w:t>
            </w:r>
          </w:p>
        </w:tc>
        <w:tc>
          <w:tcPr>
            <w:tcW w:w="1984" w:type="dxa"/>
          </w:tcPr>
          <w:p w14:paraId="29734DAE" w14:textId="02142C9E" w:rsidR="006308E2" w:rsidRPr="0076706E" w:rsidRDefault="006308E2" w:rsidP="0076706E">
            <w:pPr>
              <w:jc w:val="right"/>
              <w:rPr>
                <w:sz w:val="22"/>
                <w:szCs w:val="22"/>
              </w:rPr>
            </w:pPr>
            <w:r w:rsidRPr="0076706E">
              <w:rPr>
                <w:sz w:val="22"/>
                <w:szCs w:val="22"/>
                <w:lang w:val="ga"/>
              </w:rPr>
              <w:t>1</w:t>
            </w:r>
          </w:p>
        </w:tc>
        <w:tc>
          <w:tcPr>
            <w:tcW w:w="1701" w:type="dxa"/>
          </w:tcPr>
          <w:p w14:paraId="4777D86A" w14:textId="5B00675D" w:rsidR="006308E2" w:rsidRPr="0076706E" w:rsidRDefault="006308E2" w:rsidP="0076706E">
            <w:pPr>
              <w:jc w:val="right"/>
              <w:rPr>
                <w:sz w:val="22"/>
                <w:szCs w:val="22"/>
              </w:rPr>
            </w:pPr>
            <w:r w:rsidRPr="0076706E">
              <w:rPr>
                <w:sz w:val="22"/>
                <w:szCs w:val="22"/>
                <w:lang w:val="ga"/>
              </w:rPr>
              <w:t>6.7</w:t>
            </w:r>
          </w:p>
        </w:tc>
      </w:tr>
      <w:tr w:rsidR="006308E2" w:rsidRPr="0076706E" w14:paraId="102ED196" w14:textId="77777777" w:rsidTr="00484242">
        <w:trPr>
          <w:trHeight w:val="162"/>
        </w:trPr>
        <w:tc>
          <w:tcPr>
            <w:tcW w:w="2127" w:type="dxa"/>
          </w:tcPr>
          <w:p w14:paraId="76737DFA" w14:textId="72008C9D" w:rsidR="006308E2" w:rsidRPr="0076706E" w:rsidRDefault="005D53DB" w:rsidP="00071628">
            <w:pPr>
              <w:pStyle w:val="TableHead"/>
              <w:spacing w:after="240"/>
              <w:rPr>
                <w:sz w:val="22"/>
                <w:szCs w:val="22"/>
              </w:rPr>
            </w:pPr>
            <w:r w:rsidRPr="0076706E">
              <w:rPr>
                <w:bCs/>
                <w:sz w:val="22"/>
                <w:szCs w:val="22"/>
                <w:lang w:val="ga"/>
              </w:rPr>
              <w:t xml:space="preserve">Mór </w:t>
            </w:r>
            <w:r w:rsidR="006308E2" w:rsidRPr="0076706E">
              <w:rPr>
                <w:bCs/>
                <w:sz w:val="22"/>
                <w:szCs w:val="22"/>
                <w:lang w:val="ga"/>
              </w:rPr>
              <w:t>Iomlán</w:t>
            </w:r>
          </w:p>
        </w:tc>
        <w:tc>
          <w:tcPr>
            <w:tcW w:w="1418" w:type="dxa"/>
          </w:tcPr>
          <w:p w14:paraId="47B4DCF3" w14:textId="188412A2" w:rsidR="006308E2" w:rsidRPr="0076706E" w:rsidRDefault="006308E2" w:rsidP="00071628">
            <w:pPr>
              <w:pStyle w:val="TableHead"/>
              <w:spacing w:after="240"/>
              <w:jc w:val="right"/>
              <w:rPr>
                <w:sz w:val="22"/>
                <w:szCs w:val="22"/>
              </w:rPr>
            </w:pPr>
            <w:r w:rsidRPr="0076706E">
              <w:rPr>
                <w:bCs/>
                <w:sz w:val="22"/>
                <w:szCs w:val="22"/>
                <w:lang w:val="ga"/>
              </w:rPr>
              <w:t>16</w:t>
            </w:r>
          </w:p>
        </w:tc>
        <w:tc>
          <w:tcPr>
            <w:tcW w:w="1417" w:type="dxa"/>
          </w:tcPr>
          <w:p w14:paraId="008D3D4F" w14:textId="1DCB9C75" w:rsidR="006308E2" w:rsidRPr="0076706E" w:rsidRDefault="006308E2" w:rsidP="00071628">
            <w:pPr>
              <w:pStyle w:val="TableHead"/>
              <w:spacing w:after="240"/>
              <w:jc w:val="right"/>
              <w:rPr>
                <w:sz w:val="22"/>
                <w:szCs w:val="22"/>
              </w:rPr>
            </w:pPr>
            <w:r w:rsidRPr="0076706E">
              <w:rPr>
                <w:bCs/>
                <w:sz w:val="22"/>
                <w:szCs w:val="22"/>
                <w:lang w:val="ga"/>
              </w:rPr>
              <w:t>1</w:t>
            </w:r>
          </w:p>
        </w:tc>
        <w:tc>
          <w:tcPr>
            <w:tcW w:w="1418" w:type="dxa"/>
          </w:tcPr>
          <w:p w14:paraId="4575A9CF" w14:textId="273DF28C" w:rsidR="006308E2" w:rsidRPr="0076706E" w:rsidRDefault="006308E2" w:rsidP="00071628">
            <w:pPr>
              <w:pStyle w:val="TableHead"/>
              <w:spacing w:after="240"/>
              <w:jc w:val="right"/>
              <w:rPr>
                <w:sz w:val="22"/>
                <w:szCs w:val="22"/>
              </w:rPr>
            </w:pPr>
            <w:r w:rsidRPr="0076706E">
              <w:rPr>
                <w:bCs/>
                <w:sz w:val="22"/>
                <w:szCs w:val="22"/>
                <w:lang w:val="ga"/>
              </w:rPr>
              <w:t>6.3</w:t>
            </w:r>
          </w:p>
        </w:tc>
        <w:tc>
          <w:tcPr>
            <w:tcW w:w="1559" w:type="dxa"/>
          </w:tcPr>
          <w:p w14:paraId="4E004730" w14:textId="7AA85090" w:rsidR="006308E2" w:rsidRPr="0076706E" w:rsidRDefault="006308E2" w:rsidP="00071628">
            <w:pPr>
              <w:pStyle w:val="TableHead"/>
              <w:spacing w:after="240"/>
              <w:jc w:val="right"/>
              <w:rPr>
                <w:sz w:val="22"/>
                <w:szCs w:val="22"/>
              </w:rPr>
            </w:pPr>
            <w:r w:rsidRPr="0076706E">
              <w:rPr>
                <w:rFonts w:cs="Calibri"/>
                <w:bCs/>
                <w:color w:val="000000"/>
                <w:sz w:val="22"/>
                <w:szCs w:val="22"/>
                <w:lang w:val="ga"/>
              </w:rPr>
              <w:t>15</w:t>
            </w:r>
          </w:p>
        </w:tc>
        <w:tc>
          <w:tcPr>
            <w:tcW w:w="1984" w:type="dxa"/>
          </w:tcPr>
          <w:p w14:paraId="7BB7CB55" w14:textId="26278F3D" w:rsidR="006308E2" w:rsidRPr="0076706E" w:rsidRDefault="006308E2" w:rsidP="00071628">
            <w:pPr>
              <w:pStyle w:val="TableHead"/>
              <w:spacing w:after="240"/>
              <w:jc w:val="right"/>
              <w:rPr>
                <w:sz w:val="22"/>
                <w:szCs w:val="22"/>
              </w:rPr>
            </w:pPr>
            <w:r w:rsidRPr="0076706E">
              <w:rPr>
                <w:rFonts w:cs="Calibri"/>
                <w:bCs/>
                <w:color w:val="000000"/>
                <w:sz w:val="22"/>
                <w:szCs w:val="22"/>
                <w:lang w:val="ga"/>
              </w:rPr>
              <w:t>1</w:t>
            </w:r>
          </w:p>
        </w:tc>
        <w:tc>
          <w:tcPr>
            <w:tcW w:w="1701" w:type="dxa"/>
          </w:tcPr>
          <w:p w14:paraId="55008658" w14:textId="56AED26D" w:rsidR="006308E2" w:rsidRPr="0076706E" w:rsidRDefault="006308E2" w:rsidP="00071628">
            <w:pPr>
              <w:pStyle w:val="TableHead"/>
              <w:spacing w:after="240"/>
              <w:jc w:val="right"/>
              <w:rPr>
                <w:sz w:val="22"/>
                <w:szCs w:val="22"/>
              </w:rPr>
            </w:pPr>
            <w:r w:rsidRPr="0076706E">
              <w:rPr>
                <w:rFonts w:cs="Calibri"/>
                <w:bCs/>
                <w:color w:val="000000"/>
                <w:sz w:val="22"/>
                <w:szCs w:val="22"/>
                <w:lang w:val="ga"/>
              </w:rPr>
              <w:t>6.7</w:t>
            </w:r>
          </w:p>
        </w:tc>
      </w:tr>
    </w:tbl>
    <w:p w14:paraId="20151870" w14:textId="4A30D1B2" w:rsidR="00453320" w:rsidRDefault="00453320" w:rsidP="0076706E">
      <w:pPr>
        <w:rPr>
          <w:b/>
        </w:rPr>
      </w:pPr>
      <w:r>
        <w:rPr>
          <w:b/>
        </w:rPr>
        <w:br w:type="page"/>
      </w:r>
    </w:p>
    <w:p w14:paraId="4C2BCD82" w14:textId="7087B21C" w:rsidR="003730DB" w:rsidRPr="0076706E" w:rsidRDefault="00D556A0" w:rsidP="0076706E">
      <w:pPr>
        <w:rPr>
          <w:rFonts w:cs="Calibri"/>
          <w:b/>
          <w:color w:val="000000"/>
        </w:rPr>
      </w:pPr>
      <w:r w:rsidRPr="0076706E">
        <w:rPr>
          <w:b/>
          <w:bCs/>
          <w:lang w:val="ga"/>
        </w:rPr>
        <w:lastRenderedPageBreak/>
        <w:t xml:space="preserve">An Roinn Turasóireachta, Cultúir, </w:t>
      </w:r>
      <w:r w:rsidR="004A69FA" w:rsidRPr="0076706E">
        <w:rPr>
          <w:b/>
          <w:bCs/>
          <w:lang w:val="ga"/>
        </w:rPr>
        <w:t>Ealaíon, Gaeltachta, Spóirt &amp;</w:t>
      </w:r>
      <w:r w:rsidRPr="0076706E">
        <w:rPr>
          <w:b/>
          <w:bCs/>
          <w:lang w:val="ga"/>
        </w:rPr>
        <w:t xml:space="preserve"> Meán (comparáid leis an </w:t>
      </w:r>
      <w:r w:rsidR="00E648F9">
        <w:rPr>
          <w:b/>
          <w:bCs/>
          <w:lang w:val="ga"/>
        </w:rPr>
        <w:t xml:space="preserve">iar </w:t>
      </w:r>
      <w:r w:rsidRPr="0076706E">
        <w:rPr>
          <w:b/>
          <w:bCs/>
          <w:lang w:val="ga"/>
        </w:rPr>
        <w:t>Roinn Cultúir, Oidh</w:t>
      </w:r>
      <w:r w:rsidR="004A69FA" w:rsidRPr="0076706E">
        <w:rPr>
          <w:b/>
          <w:bCs/>
          <w:lang w:val="ga"/>
        </w:rPr>
        <w:t>reachta &amp; Gaeltachta agus</w:t>
      </w:r>
      <w:r w:rsidRPr="0076706E">
        <w:rPr>
          <w:b/>
          <w:bCs/>
          <w:lang w:val="ga"/>
        </w:rPr>
        <w:t xml:space="preserve"> leis an </w:t>
      </w:r>
      <w:r w:rsidR="00E648F9">
        <w:rPr>
          <w:b/>
          <w:bCs/>
          <w:lang w:val="ga"/>
        </w:rPr>
        <w:t xml:space="preserve">iar </w:t>
      </w:r>
      <w:r w:rsidRPr="0076706E">
        <w:rPr>
          <w:b/>
          <w:bCs/>
          <w:lang w:val="ga"/>
        </w:rPr>
        <w:t>Ro</w:t>
      </w:r>
      <w:r w:rsidR="00AD1172" w:rsidRPr="0076706E">
        <w:rPr>
          <w:b/>
          <w:bCs/>
          <w:lang w:val="ga"/>
        </w:rPr>
        <w:t>inn Iompair, Turasóireachta &amp;</w:t>
      </w:r>
      <w:r w:rsidRPr="0076706E">
        <w:rPr>
          <w:b/>
          <w:bCs/>
          <w:lang w:val="ga"/>
        </w:rPr>
        <w:t xml:space="preserve"> Spóirt sa bhliain 2019)</w:t>
      </w:r>
    </w:p>
    <w:tbl>
      <w:tblPr>
        <w:tblW w:w="116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25"/>
        <w:gridCol w:w="1701"/>
        <w:gridCol w:w="1843"/>
        <w:gridCol w:w="1559"/>
        <w:gridCol w:w="1560"/>
        <w:gridCol w:w="1559"/>
        <w:gridCol w:w="1462"/>
      </w:tblGrid>
      <w:tr w:rsidR="00484242" w:rsidRPr="0076706E" w14:paraId="4AC8F167" w14:textId="77777777" w:rsidTr="005510B8">
        <w:trPr>
          <w:tblHeader/>
          <w:jc w:val="center"/>
        </w:trPr>
        <w:tc>
          <w:tcPr>
            <w:tcW w:w="1925" w:type="dxa"/>
            <w:tcBorders>
              <w:top w:val="single" w:sz="12" w:space="0" w:color="000000"/>
              <w:left w:val="single" w:sz="12" w:space="0" w:color="000000"/>
              <w:bottom w:val="single" w:sz="6" w:space="0" w:color="000000"/>
              <w:right w:val="single" w:sz="6" w:space="0" w:color="000000"/>
            </w:tcBorders>
          </w:tcPr>
          <w:p w14:paraId="414C3235" w14:textId="77777777" w:rsidR="00484242" w:rsidRPr="00B40DA2" w:rsidRDefault="00484242" w:rsidP="0076706E">
            <w:pPr>
              <w:rPr>
                <w:b/>
                <w:sz w:val="22"/>
                <w:szCs w:val="22"/>
              </w:rPr>
            </w:pPr>
            <w:r w:rsidRPr="00B40DA2">
              <w:rPr>
                <w:b/>
                <w:bCs/>
                <w:sz w:val="22"/>
                <w:szCs w:val="22"/>
                <w:lang w:val="ga"/>
              </w:rPr>
              <w:t>Comhlacht Poiblí</w:t>
            </w:r>
          </w:p>
        </w:tc>
        <w:tc>
          <w:tcPr>
            <w:tcW w:w="1701" w:type="dxa"/>
            <w:tcBorders>
              <w:top w:val="single" w:sz="12" w:space="0" w:color="000000"/>
              <w:left w:val="single" w:sz="6" w:space="0" w:color="000000"/>
              <w:bottom w:val="single" w:sz="6" w:space="0" w:color="000000"/>
              <w:right w:val="single" w:sz="6" w:space="0" w:color="000000"/>
            </w:tcBorders>
          </w:tcPr>
          <w:p w14:paraId="232EEB5B" w14:textId="77777777" w:rsidR="00484242" w:rsidRPr="00B40DA2" w:rsidRDefault="00484242" w:rsidP="0076706E">
            <w:pPr>
              <w:rPr>
                <w:b/>
                <w:sz w:val="22"/>
                <w:szCs w:val="22"/>
              </w:rPr>
            </w:pPr>
            <w:r w:rsidRPr="00B40DA2">
              <w:rPr>
                <w:b/>
                <w:bCs/>
                <w:sz w:val="22"/>
                <w:szCs w:val="22"/>
                <w:lang w:val="ga"/>
              </w:rPr>
              <w:t>An líon iomlán fostaithe 2019</w:t>
            </w:r>
          </w:p>
        </w:tc>
        <w:tc>
          <w:tcPr>
            <w:tcW w:w="1843" w:type="dxa"/>
            <w:tcBorders>
              <w:top w:val="single" w:sz="12" w:space="0" w:color="000000"/>
              <w:left w:val="single" w:sz="6" w:space="0" w:color="000000"/>
              <w:bottom w:val="single" w:sz="6" w:space="0" w:color="000000"/>
              <w:right w:val="single" w:sz="6" w:space="0" w:color="000000"/>
            </w:tcBorders>
          </w:tcPr>
          <w:p w14:paraId="5A07BC34" w14:textId="6F26DC9F" w:rsidR="00484242" w:rsidRPr="00B40DA2" w:rsidRDefault="00484242" w:rsidP="0076706E">
            <w:pPr>
              <w:rPr>
                <w:b/>
                <w:sz w:val="22"/>
                <w:szCs w:val="22"/>
              </w:rPr>
            </w:pPr>
            <w:r w:rsidRPr="00B40DA2">
              <w:rPr>
                <w:b/>
                <w:bCs/>
                <w:sz w:val="22"/>
                <w:szCs w:val="22"/>
                <w:lang w:val="ga"/>
              </w:rPr>
              <w:t>An líon fostaithe a thuairiscigh míchumas 2019</w:t>
            </w:r>
          </w:p>
        </w:tc>
        <w:tc>
          <w:tcPr>
            <w:tcW w:w="1559" w:type="dxa"/>
            <w:tcBorders>
              <w:top w:val="single" w:sz="12" w:space="0" w:color="000000"/>
              <w:left w:val="single" w:sz="6" w:space="0" w:color="000000"/>
              <w:bottom w:val="single" w:sz="6" w:space="0" w:color="000000"/>
              <w:right w:val="single" w:sz="6" w:space="0" w:color="000000"/>
            </w:tcBorders>
          </w:tcPr>
          <w:p w14:paraId="75CBEEEE" w14:textId="38B0D490" w:rsidR="00484242" w:rsidRPr="00B40DA2" w:rsidRDefault="00484242" w:rsidP="0076706E">
            <w:pPr>
              <w:pStyle w:val="TableHead"/>
              <w:rPr>
                <w:sz w:val="22"/>
                <w:szCs w:val="22"/>
              </w:rPr>
            </w:pPr>
            <w:r w:rsidRPr="00B40DA2">
              <w:rPr>
                <w:bCs/>
                <w:sz w:val="22"/>
                <w:szCs w:val="22"/>
                <w:lang w:val="ga"/>
              </w:rPr>
              <w:t>An % d’fhostaithe a thuairiscigh</w:t>
            </w:r>
          </w:p>
          <w:p w14:paraId="2B9A0AB6" w14:textId="088CDCA9" w:rsidR="00484242" w:rsidRPr="00B40DA2" w:rsidRDefault="00FD48A0" w:rsidP="0076706E">
            <w:pPr>
              <w:rPr>
                <w:b/>
                <w:sz w:val="22"/>
                <w:szCs w:val="22"/>
              </w:rPr>
            </w:pPr>
            <w:r w:rsidRPr="00B40DA2">
              <w:rPr>
                <w:b/>
                <w:bCs/>
                <w:sz w:val="22"/>
                <w:szCs w:val="22"/>
                <w:lang w:val="ga"/>
              </w:rPr>
              <w:t>míchumas 2019</w:t>
            </w:r>
          </w:p>
        </w:tc>
        <w:tc>
          <w:tcPr>
            <w:tcW w:w="1560" w:type="dxa"/>
            <w:tcBorders>
              <w:top w:val="single" w:sz="12" w:space="0" w:color="000000"/>
              <w:left w:val="single" w:sz="6" w:space="0" w:color="000000"/>
              <w:bottom w:val="single" w:sz="6" w:space="0" w:color="000000"/>
              <w:right w:val="single" w:sz="6" w:space="0" w:color="000000"/>
            </w:tcBorders>
          </w:tcPr>
          <w:p w14:paraId="4F99B179" w14:textId="76FA73DF" w:rsidR="00484242" w:rsidRPr="00B40DA2" w:rsidRDefault="00484242" w:rsidP="0076706E">
            <w:pPr>
              <w:rPr>
                <w:b/>
                <w:sz w:val="22"/>
                <w:szCs w:val="22"/>
              </w:rPr>
            </w:pPr>
            <w:r w:rsidRPr="00B40DA2">
              <w:rPr>
                <w:b/>
                <w:bCs/>
                <w:sz w:val="22"/>
                <w:szCs w:val="22"/>
                <w:lang w:val="ga"/>
              </w:rPr>
              <w:t>An líon iomlán fostaithe 2020</w:t>
            </w:r>
          </w:p>
        </w:tc>
        <w:tc>
          <w:tcPr>
            <w:tcW w:w="1559" w:type="dxa"/>
            <w:tcBorders>
              <w:top w:val="single" w:sz="12" w:space="0" w:color="000000"/>
              <w:left w:val="single" w:sz="6" w:space="0" w:color="000000"/>
              <w:bottom w:val="single" w:sz="6" w:space="0" w:color="000000"/>
              <w:right w:val="single" w:sz="6" w:space="0" w:color="000000"/>
            </w:tcBorders>
          </w:tcPr>
          <w:p w14:paraId="563A4220" w14:textId="5E02AE54" w:rsidR="00484242" w:rsidRPr="00B40DA2" w:rsidRDefault="00484242" w:rsidP="0076706E">
            <w:pPr>
              <w:rPr>
                <w:b/>
                <w:sz w:val="22"/>
                <w:szCs w:val="22"/>
              </w:rPr>
            </w:pPr>
            <w:r w:rsidRPr="00B40DA2">
              <w:rPr>
                <w:b/>
                <w:bCs/>
                <w:sz w:val="22"/>
                <w:szCs w:val="22"/>
                <w:lang w:val="ga"/>
              </w:rPr>
              <w:t>An líon fostaithe a thuairiscigh míchumas 2020</w:t>
            </w:r>
          </w:p>
        </w:tc>
        <w:tc>
          <w:tcPr>
            <w:tcW w:w="1462" w:type="dxa"/>
            <w:tcBorders>
              <w:top w:val="single" w:sz="12" w:space="0" w:color="000000"/>
              <w:left w:val="single" w:sz="6" w:space="0" w:color="000000"/>
              <w:bottom w:val="single" w:sz="6" w:space="0" w:color="000000"/>
              <w:right w:val="single" w:sz="12" w:space="0" w:color="000000"/>
            </w:tcBorders>
          </w:tcPr>
          <w:p w14:paraId="1407B74B" w14:textId="77777777" w:rsidR="00484242" w:rsidRPr="00B40DA2" w:rsidRDefault="00484242" w:rsidP="0076706E">
            <w:pPr>
              <w:pStyle w:val="TableHead"/>
              <w:rPr>
                <w:sz w:val="22"/>
                <w:szCs w:val="22"/>
              </w:rPr>
            </w:pPr>
            <w:r w:rsidRPr="00B40DA2">
              <w:rPr>
                <w:bCs/>
                <w:sz w:val="22"/>
                <w:szCs w:val="22"/>
                <w:lang w:val="ga"/>
              </w:rPr>
              <w:t>An %</w:t>
            </w:r>
          </w:p>
          <w:p w14:paraId="070F80C8" w14:textId="131D3F7C" w:rsidR="00484242" w:rsidRPr="00B40DA2" w:rsidRDefault="00484242" w:rsidP="0076706E">
            <w:pPr>
              <w:pStyle w:val="TableHead"/>
              <w:rPr>
                <w:sz w:val="22"/>
                <w:szCs w:val="22"/>
              </w:rPr>
            </w:pPr>
            <w:r w:rsidRPr="00B40DA2">
              <w:rPr>
                <w:bCs/>
                <w:sz w:val="22"/>
                <w:szCs w:val="22"/>
                <w:lang w:val="ga"/>
              </w:rPr>
              <w:t>d’fhostaithe a thuairiscigh</w:t>
            </w:r>
          </w:p>
          <w:p w14:paraId="78CC2589" w14:textId="6992C19F" w:rsidR="00484242" w:rsidRPr="00B40DA2" w:rsidRDefault="00FD48A0" w:rsidP="0076706E">
            <w:pPr>
              <w:rPr>
                <w:b/>
                <w:sz w:val="22"/>
                <w:szCs w:val="22"/>
              </w:rPr>
            </w:pPr>
            <w:r w:rsidRPr="00B40DA2">
              <w:rPr>
                <w:b/>
                <w:bCs/>
                <w:sz w:val="22"/>
                <w:szCs w:val="22"/>
                <w:lang w:val="ga"/>
              </w:rPr>
              <w:t>míchumas 2020</w:t>
            </w:r>
          </w:p>
        </w:tc>
      </w:tr>
      <w:tr w:rsidR="00484242" w:rsidRPr="0076706E" w14:paraId="378B214A"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19E1E758" w14:textId="77777777" w:rsidR="00484242" w:rsidRPr="0076706E" w:rsidRDefault="00484242" w:rsidP="0076706E">
            <w:pPr>
              <w:rPr>
                <w:sz w:val="22"/>
                <w:szCs w:val="22"/>
              </w:rPr>
            </w:pPr>
            <w:r w:rsidRPr="0076706E">
              <w:rPr>
                <w:sz w:val="22"/>
                <w:szCs w:val="22"/>
                <w:lang w:val="ga"/>
              </w:rPr>
              <w:t>An Chomhairle Ealaíon</w:t>
            </w:r>
          </w:p>
        </w:tc>
        <w:tc>
          <w:tcPr>
            <w:tcW w:w="1701" w:type="dxa"/>
            <w:tcBorders>
              <w:top w:val="single" w:sz="6" w:space="0" w:color="000000"/>
              <w:left w:val="single" w:sz="6" w:space="0" w:color="000000"/>
              <w:bottom w:val="single" w:sz="6" w:space="0" w:color="000000"/>
              <w:right w:val="single" w:sz="6" w:space="0" w:color="000000"/>
            </w:tcBorders>
          </w:tcPr>
          <w:p w14:paraId="0A74D62A" w14:textId="77777777" w:rsidR="00484242" w:rsidRPr="0076706E" w:rsidRDefault="00484242" w:rsidP="0076706E">
            <w:pPr>
              <w:jc w:val="right"/>
              <w:rPr>
                <w:sz w:val="22"/>
                <w:szCs w:val="22"/>
              </w:rPr>
            </w:pPr>
            <w:r w:rsidRPr="0076706E">
              <w:rPr>
                <w:sz w:val="22"/>
                <w:szCs w:val="22"/>
                <w:lang w:val="ga"/>
              </w:rPr>
              <w:t>60</w:t>
            </w:r>
          </w:p>
        </w:tc>
        <w:tc>
          <w:tcPr>
            <w:tcW w:w="1843" w:type="dxa"/>
            <w:tcBorders>
              <w:top w:val="single" w:sz="6" w:space="0" w:color="000000"/>
              <w:left w:val="single" w:sz="6" w:space="0" w:color="000000"/>
              <w:bottom w:val="single" w:sz="6" w:space="0" w:color="000000"/>
              <w:right w:val="single" w:sz="6" w:space="0" w:color="000000"/>
            </w:tcBorders>
          </w:tcPr>
          <w:p w14:paraId="3F48CFC4" w14:textId="77777777" w:rsidR="00484242" w:rsidRPr="0076706E" w:rsidRDefault="00484242" w:rsidP="0076706E">
            <w:pPr>
              <w:jc w:val="right"/>
              <w:rPr>
                <w:sz w:val="22"/>
                <w:szCs w:val="22"/>
              </w:rPr>
            </w:pPr>
            <w:r w:rsidRPr="0076706E">
              <w:rPr>
                <w:sz w:val="22"/>
                <w:szCs w:val="22"/>
                <w:lang w:val="ga"/>
              </w:rPr>
              <w:t>4</w:t>
            </w:r>
          </w:p>
        </w:tc>
        <w:tc>
          <w:tcPr>
            <w:tcW w:w="1559" w:type="dxa"/>
            <w:tcBorders>
              <w:top w:val="single" w:sz="6" w:space="0" w:color="000000"/>
              <w:left w:val="single" w:sz="6" w:space="0" w:color="000000"/>
              <w:bottom w:val="single" w:sz="6" w:space="0" w:color="000000"/>
              <w:right w:val="single" w:sz="6" w:space="0" w:color="000000"/>
            </w:tcBorders>
          </w:tcPr>
          <w:p w14:paraId="6757691E" w14:textId="77777777" w:rsidR="00484242" w:rsidRPr="0076706E" w:rsidRDefault="00484242" w:rsidP="0076706E">
            <w:pPr>
              <w:jc w:val="right"/>
              <w:rPr>
                <w:sz w:val="22"/>
                <w:szCs w:val="22"/>
              </w:rPr>
            </w:pPr>
            <w:r w:rsidRPr="0076706E">
              <w:rPr>
                <w:sz w:val="22"/>
                <w:szCs w:val="22"/>
                <w:lang w:val="ga"/>
              </w:rPr>
              <w:t>6.7</w:t>
            </w:r>
          </w:p>
        </w:tc>
        <w:tc>
          <w:tcPr>
            <w:tcW w:w="1560" w:type="dxa"/>
            <w:tcBorders>
              <w:top w:val="single" w:sz="6" w:space="0" w:color="000000"/>
              <w:left w:val="single" w:sz="6" w:space="0" w:color="000000"/>
              <w:bottom w:val="single" w:sz="6" w:space="0" w:color="000000"/>
              <w:right w:val="single" w:sz="6" w:space="0" w:color="000000"/>
            </w:tcBorders>
          </w:tcPr>
          <w:p w14:paraId="1F6898B7" w14:textId="77777777" w:rsidR="00484242" w:rsidRPr="0076706E" w:rsidRDefault="00484242" w:rsidP="0076706E">
            <w:pPr>
              <w:jc w:val="right"/>
              <w:rPr>
                <w:sz w:val="22"/>
                <w:szCs w:val="22"/>
              </w:rPr>
            </w:pPr>
            <w:r w:rsidRPr="0076706E">
              <w:rPr>
                <w:sz w:val="22"/>
                <w:szCs w:val="22"/>
                <w:lang w:val="ga"/>
              </w:rPr>
              <w:t>64</w:t>
            </w:r>
          </w:p>
        </w:tc>
        <w:tc>
          <w:tcPr>
            <w:tcW w:w="1559" w:type="dxa"/>
            <w:tcBorders>
              <w:top w:val="single" w:sz="6" w:space="0" w:color="000000"/>
              <w:left w:val="single" w:sz="6" w:space="0" w:color="000000"/>
              <w:bottom w:val="single" w:sz="6" w:space="0" w:color="000000"/>
              <w:right w:val="single" w:sz="6" w:space="0" w:color="000000"/>
            </w:tcBorders>
          </w:tcPr>
          <w:p w14:paraId="0AB75EC7" w14:textId="77777777" w:rsidR="00484242" w:rsidRPr="0076706E" w:rsidRDefault="00484242" w:rsidP="0076706E">
            <w:pPr>
              <w:jc w:val="right"/>
              <w:rPr>
                <w:sz w:val="22"/>
                <w:szCs w:val="22"/>
              </w:rPr>
            </w:pPr>
            <w:r w:rsidRPr="0076706E">
              <w:rPr>
                <w:sz w:val="22"/>
                <w:szCs w:val="22"/>
                <w:lang w:val="ga"/>
              </w:rPr>
              <w:t>2</w:t>
            </w:r>
          </w:p>
        </w:tc>
        <w:tc>
          <w:tcPr>
            <w:tcW w:w="1462" w:type="dxa"/>
            <w:tcBorders>
              <w:top w:val="single" w:sz="6" w:space="0" w:color="000000"/>
              <w:left w:val="single" w:sz="6" w:space="0" w:color="000000"/>
              <w:bottom w:val="single" w:sz="6" w:space="0" w:color="000000"/>
              <w:right w:val="single" w:sz="12" w:space="0" w:color="000000"/>
            </w:tcBorders>
          </w:tcPr>
          <w:p w14:paraId="37BBB7E8" w14:textId="77777777" w:rsidR="00484242" w:rsidRPr="0076706E" w:rsidRDefault="00484242" w:rsidP="0076706E">
            <w:pPr>
              <w:jc w:val="right"/>
              <w:rPr>
                <w:sz w:val="22"/>
                <w:szCs w:val="22"/>
              </w:rPr>
            </w:pPr>
            <w:r w:rsidRPr="0076706E">
              <w:rPr>
                <w:sz w:val="22"/>
                <w:szCs w:val="22"/>
                <w:lang w:val="ga"/>
              </w:rPr>
              <w:t>3.1</w:t>
            </w:r>
          </w:p>
        </w:tc>
      </w:tr>
      <w:tr w:rsidR="0026187D" w:rsidRPr="0076706E" w14:paraId="2D79EE11"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6F88DDD6" w14:textId="7F1F57E7" w:rsidR="00453320" w:rsidRPr="0076706E" w:rsidRDefault="00634F14" w:rsidP="005510B8">
            <w:pPr>
              <w:rPr>
                <w:sz w:val="22"/>
                <w:szCs w:val="22"/>
              </w:rPr>
            </w:pPr>
            <w:r w:rsidRPr="0076706E">
              <w:rPr>
                <w:sz w:val="22"/>
                <w:szCs w:val="22"/>
              </w:rPr>
              <w:t>Údarás</w:t>
            </w:r>
            <w:r w:rsidRPr="0076706E">
              <w:rPr>
                <w:sz w:val="22"/>
                <w:szCs w:val="22"/>
                <w:lang w:val="ga"/>
              </w:rPr>
              <w:t xml:space="preserve"> </w:t>
            </w:r>
            <w:r w:rsidR="0026187D" w:rsidRPr="0076706E">
              <w:rPr>
                <w:sz w:val="22"/>
                <w:szCs w:val="22"/>
                <w:lang w:val="ga"/>
              </w:rPr>
              <w:t>Craolacháin na hÉireann</w:t>
            </w:r>
            <w:r w:rsidR="0026187D" w:rsidRPr="0076706E">
              <w:rPr>
                <w:b/>
                <w:bCs/>
                <w:sz w:val="22"/>
                <w:szCs w:val="22"/>
                <w:lang w:val="ga"/>
              </w:rPr>
              <w:t xml:space="preserve"> (Féach Tábla 6 i Rannán 2.2 den tuarascáil le haghaidh shonraí na bliana 2019)</w:t>
            </w:r>
            <w:r w:rsidR="005510B8" w:rsidRPr="0076706E">
              <w:rPr>
                <w:sz w:val="22"/>
                <w:szCs w:val="22"/>
              </w:rPr>
              <w:t xml:space="preserve"> </w:t>
            </w:r>
          </w:p>
        </w:tc>
        <w:tc>
          <w:tcPr>
            <w:tcW w:w="1701" w:type="dxa"/>
            <w:tcBorders>
              <w:top w:val="single" w:sz="6" w:space="0" w:color="000000"/>
              <w:left w:val="single" w:sz="6" w:space="0" w:color="000000"/>
              <w:bottom w:val="single" w:sz="6" w:space="0" w:color="000000"/>
              <w:right w:val="single" w:sz="6" w:space="0" w:color="000000"/>
            </w:tcBorders>
          </w:tcPr>
          <w:p w14:paraId="70B33F4B" w14:textId="46CB436D" w:rsidR="0026187D" w:rsidRPr="0076706E" w:rsidRDefault="0026187D" w:rsidP="0076706E">
            <w:pPr>
              <w:jc w:val="right"/>
              <w:rPr>
                <w:sz w:val="22"/>
                <w:szCs w:val="22"/>
              </w:rPr>
            </w:pPr>
            <w:r w:rsidRPr="0076706E">
              <w:rPr>
                <w:sz w:val="22"/>
                <w:szCs w:val="22"/>
                <w:lang w:val="ga"/>
              </w:rPr>
              <w:t>-</w:t>
            </w:r>
          </w:p>
        </w:tc>
        <w:tc>
          <w:tcPr>
            <w:tcW w:w="1843" w:type="dxa"/>
            <w:tcBorders>
              <w:top w:val="single" w:sz="6" w:space="0" w:color="000000"/>
              <w:left w:val="single" w:sz="6" w:space="0" w:color="000000"/>
              <w:bottom w:val="single" w:sz="6" w:space="0" w:color="000000"/>
              <w:right w:val="single" w:sz="6" w:space="0" w:color="000000"/>
            </w:tcBorders>
          </w:tcPr>
          <w:p w14:paraId="27901775" w14:textId="1F96715E" w:rsidR="0026187D" w:rsidRPr="0076706E" w:rsidRDefault="0026187D" w:rsidP="0076706E">
            <w:pPr>
              <w:jc w:val="right"/>
              <w:rPr>
                <w:sz w:val="22"/>
                <w:szCs w:val="22"/>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5DE0BD0B" w14:textId="55A9153E" w:rsidR="0026187D" w:rsidRPr="0076706E" w:rsidRDefault="0026187D" w:rsidP="0076706E">
            <w:pPr>
              <w:jc w:val="right"/>
              <w:rPr>
                <w:sz w:val="22"/>
                <w:szCs w:val="22"/>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11C12B29" w14:textId="77777777" w:rsidR="0026187D" w:rsidRPr="0076706E" w:rsidRDefault="0026187D" w:rsidP="0076706E">
            <w:pPr>
              <w:jc w:val="right"/>
              <w:rPr>
                <w:sz w:val="22"/>
                <w:szCs w:val="22"/>
              </w:rPr>
            </w:pPr>
            <w:r w:rsidRPr="0076706E">
              <w:rPr>
                <w:sz w:val="22"/>
                <w:szCs w:val="22"/>
                <w:lang w:val="ga"/>
              </w:rPr>
              <w:t>39</w:t>
            </w:r>
          </w:p>
        </w:tc>
        <w:tc>
          <w:tcPr>
            <w:tcW w:w="1559" w:type="dxa"/>
            <w:tcBorders>
              <w:top w:val="single" w:sz="6" w:space="0" w:color="000000"/>
              <w:left w:val="single" w:sz="6" w:space="0" w:color="000000"/>
              <w:bottom w:val="single" w:sz="6" w:space="0" w:color="000000"/>
              <w:right w:val="single" w:sz="6" w:space="0" w:color="000000"/>
            </w:tcBorders>
          </w:tcPr>
          <w:p w14:paraId="3AA18768" w14:textId="77777777" w:rsidR="0026187D" w:rsidRPr="0076706E" w:rsidRDefault="0026187D" w:rsidP="0076706E">
            <w:pPr>
              <w:jc w:val="right"/>
              <w:rPr>
                <w:sz w:val="22"/>
                <w:szCs w:val="22"/>
              </w:rPr>
            </w:pPr>
            <w:r w:rsidRPr="0076706E">
              <w:rPr>
                <w:sz w:val="22"/>
                <w:szCs w:val="22"/>
                <w:lang w:val="ga"/>
              </w:rPr>
              <w:t>4</w:t>
            </w:r>
          </w:p>
        </w:tc>
        <w:tc>
          <w:tcPr>
            <w:tcW w:w="1462" w:type="dxa"/>
            <w:tcBorders>
              <w:top w:val="single" w:sz="6" w:space="0" w:color="000000"/>
              <w:left w:val="single" w:sz="6" w:space="0" w:color="000000"/>
              <w:bottom w:val="single" w:sz="6" w:space="0" w:color="000000"/>
              <w:right w:val="single" w:sz="12" w:space="0" w:color="000000"/>
            </w:tcBorders>
          </w:tcPr>
          <w:p w14:paraId="61D46D82" w14:textId="77777777" w:rsidR="0026187D" w:rsidRPr="0076706E" w:rsidRDefault="0026187D" w:rsidP="0076706E">
            <w:pPr>
              <w:jc w:val="right"/>
              <w:rPr>
                <w:sz w:val="22"/>
                <w:szCs w:val="22"/>
              </w:rPr>
            </w:pPr>
            <w:r w:rsidRPr="0076706E">
              <w:rPr>
                <w:sz w:val="22"/>
                <w:szCs w:val="22"/>
                <w:lang w:val="ga"/>
              </w:rPr>
              <w:t>10.3</w:t>
            </w:r>
          </w:p>
        </w:tc>
      </w:tr>
      <w:tr w:rsidR="0026187D" w:rsidRPr="0076706E" w14:paraId="30050371"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39AED3D9" w14:textId="432FDC5B" w:rsidR="00453320" w:rsidRPr="0076706E" w:rsidRDefault="0026187D" w:rsidP="005510B8">
            <w:pPr>
              <w:rPr>
                <w:sz w:val="22"/>
                <w:szCs w:val="22"/>
              </w:rPr>
            </w:pPr>
            <w:r w:rsidRPr="0076706E">
              <w:rPr>
                <w:sz w:val="22"/>
                <w:szCs w:val="22"/>
                <w:lang w:val="ga"/>
              </w:rPr>
              <w:t>Leabharlann Chester Beatty</w:t>
            </w:r>
          </w:p>
        </w:tc>
        <w:tc>
          <w:tcPr>
            <w:tcW w:w="1701" w:type="dxa"/>
            <w:tcBorders>
              <w:top w:val="single" w:sz="6" w:space="0" w:color="000000"/>
              <w:left w:val="single" w:sz="6" w:space="0" w:color="000000"/>
              <w:bottom w:val="single" w:sz="6" w:space="0" w:color="000000"/>
              <w:right w:val="single" w:sz="6" w:space="0" w:color="000000"/>
            </w:tcBorders>
          </w:tcPr>
          <w:p w14:paraId="0302053A" w14:textId="77777777" w:rsidR="0026187D" w:rsidRPr="0076706E" w:rsidRDefault="0026187D" w:rsidP="0076706E">
            <w:pPr>
              <w:jc w:val="right"/>
              <w:rPr>
                <w:sz w:val="22"/>
                <w:szCs w:val="22"/>
              </w:rPr>
            </w:pPr>
            <w:r w:rsidRPr="0076706E">
              <w:rPr>
                <w:sz w:val="22"/>
                <w:szCs w:val="22"/>
                <w:lang w:val="ga"/>
              </w:rPr>
              <w:t>35</w:t>
            </w:r>
          </w:p>
        </w:tc>
        <w:tc>
          <w:tcPr>
            <w:tcW w:w="1843" w:type="dxa"/>
            <w:tcBorders>
              <w:top w:val="single" w:sz="6" w:space="0" w:color="000000"/>
              <w:left w:val="single" w:sz="6" w:space="0" w:color="000000"/>
              <w:bottom w:val="single" w:sz="6" w:space="0" w:color="000000"/>
              <w:right w:val="single" w:sz="6" w:space="0" w:color="000000"/>
            </w:tcBorders>
          </w:tcPr>
          <w:p w14:paraId="7F8F29EE" w14:textId="77777777" w:rsidR="0026187D" w:rsidRPr="0076706E" w:rsidRDefault="0026187D" w:rsidP="0076706E">
            <w:pPr>
              <w:jc w:val="right"/>
              <w:rPr>
                <w:sz w:val="22"/>
                <w:szCs w:val="22"/>
              </w:rPr>
            </w:pPr>
            <w:r w:rsidRPr="0076706E">
              <w:rPr>
                <w:sz w:val="22"/>
                <w:szCs w:val="22"/>
                <w:lang w:val="ga"/>
              </w:rPr>
              <w:t>0</w:t>
            </w:r>
          </w:p>
        </w:tc>
        <w:tc>
          <w:tcPr>
            <w:tcW w:w="1559" w:type="dxa"/>
            <w:tcBorders>
              <w:top w:val="single" w:sz="6" w:space="0" w:color="000000"/>
              <w:left w:val="single" w:sz="6" w:space="0" w:color="000000"/>
              <w:bottom w:val="single" w:sz="6" w:space="0" w:color="000000"/>
              <w:right w:val="single" w:sz="6" w:space="0" w:color="000000"/>
            </w:tcBorders>
          </w:tcPr>
          <w:p w14:paraId="32488195" w14:textId="77777777" w:rsidR="0026187D" w:rsidRPr="0076706E" w:rsidRDefault="0026187D" w:rsidP="0076706E">
            <w:pPr>
              <w:jc w:val="right"/>
              <w:rPr>
                <w:sz w:val="22"/>
                <w:szCs w:val="22"/>
              </w:rPr>
            </w:pPr>
            <w:r w:rsidRPr="0076706E">
              <w:rPr>
                <w:sz w:val="22"/>
                <w:szCs w:val="22"/>
                <w:lang w:val="ga"/>
              </w:rPr>
              <w:t>0.0</w:t>
            </w:r>
          </w:p>
        </w:tc>
        <w:tc>
          <w:tcPr>
            <w:tcW w:w="1560" w:type="dxa"/>
            <w:tcBorders>
              <w:top w:val="single" w:sz="6" w:space="0" w:color="000000"/>
              <w:left w:val="single" w:sz="6" w:space="0" w:color="000000"/>
              <w:bottom w:val="single" w:sz="6" w:space="0" w:color="000000"/>
              <w:right w:val="single" w:sz="6" w:space="0" w:color="000000"/>
            </w:tcBorders>
          </w:tcPr>
          <w:p w14:paraId="229FEDBF" w14:textId="77777777" w:rsidR="0026187D" w:rsidRPr="0076706E" w:rsidRDefault="0026187D" w:rsidP="0076706E">
            <w:pPr>
              <w:jc w:val="right"/>
              <w:rPr>
                <w:sz w:val="22"/>
                <w:szCs w:val="22"/>
              </w:rPr>
            </w:pPr>
            <w:r w:rsidRPr="0076706E">
              <w:rPr>
                <w:sz w:val="22"/>
                <w:szCs w:val="22"/>
                <w:lang w:val="ga"/>
              </w:rPr>
              <w:t>45</w:t>
            </w:r>
          </w:p>
        </w:tc>
        <w:tc>
          <w:tcPr>
            <w:tcW w:w="1559" w:type="dxa"/>
            <w:tcBorders>
              <w:top w:val="single" w:sz="6" w:space="0" w:color="000000"/>
              <w:left w:val="single" w:sz="6" w:space="0" w:color="000000"/>
              <w:bottom w:val="single" w:sz="6" w:space="0" w:color="000000"/>
              <w:right w:val="single" w:sz="6" w:space="0" w:color="000000"/>
            </w:tcBorders>
          </w:tcPr>
          <w:p w14:paraId="6C709033" w14:textId="77777777" w:rsidR="0026187D" w:rsidRPr="0076706E" w:rsidRDefault="0026187D" w:rsidP="0076706E">
            <w:pPr>
              <w:jc w:val="right"/>
              <w:rPr>
                <w:sz w:val="22"/>
                <w:szCs w:val="22"/>
              </w:rPr>
            </w:pPr>
            <w:r w:rsidRPr="0076706E">
              <w:rPr>
                <w:sz w:val="22"/>
                <w:szCs w:val="22"/>
                <w:lang w:val="ga"/>
              </w:rPr>
              <w:t>1</w:t>
            </w:r>
          </w:p>
        </w:tc>
        <w:tc>
          <w:tcPr>
            <w:tcW w:w="1462" w:type="dxa"/>
            <w:tcBorders>
              <w:top w:val="single" w:sz="6" w:space="0" w:color="000000"/>
              <w:left w:val="single" w:sz="6" w:space="0" w:color="000000"/>
              <w:bottom w:val="single" w:sz="6" w:space="0" w:color="000000"/>
              <w:right w:val="single" w:sz="12" w:space="0" w:color="000000"/>
            </w:tcBorders>
          </w:tcPr>
          <w:p w14:paraId="3558F03C" w14:textId="77777777" w:rsidR="0026187D" w:rsidRPr="0076706E" w:rsidRDefault="0026187D" w:rsidP="0076706E">
            <w:pPr>
              <w:jc w:val="right"/>
              <w:rPr>
                <w:sz w:val="22"/>
                <w:szCs w:val="22"/>
              </w:rPr>
            </w:pPr>
            <w:r w:rsidRPr="0076706E">
              <w:rPr>
                <w:sz w:val="22"/>
                <w:szCs w:val="22"/>
                <w:lang w:val="ga"/>
              </w:rPr>
              <w:t>2.2</w:t>
            </w:r>
          </w:p>
        </w:tc>
      </w:tr>
      <w:tr w:rsidR="0026187D" w:rsidRPr="0076706E" w14:paraId="52C96D66"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4B61D121" w14:textId="54887296" w:rsidR="00453320" w:rsidRPr="0076706E" w:rsidRDefault="0026187D" w:rsidP="005510B8">
            <w:pPr>
              <w:rPr>
                <w:sz w:val="22"/>
                <w:szCs w:val="22"/>
              </w:rPr>
            </w:pPr>
            <w:r w:rsidRPr="0076706E">
              <w:rPr>
                <w:sz w:val="22"/>
                <w:szCs w:val="22"/>
                <w:lang w:val="ga"/>
              </w:rPr>
              <w:t>Gailearaí Ealaíne Crawford</w:t>
            </w:r>
          </w:p>
        </w:tc>
        <w:tc>
          <w:tcPr>
            <w:tcW w:w="1701" w:type="dxa"/>
            <w:tcBorders>
              <w:top w:val="single" w:sz="6" w:space="0" w:color="000000"/>
              <w:left w:val="single" w:sz="6" w:space="0" w:color="000000"/>
              <w:bottom w:val="single" w:sz="6" w:space="0" w:color="000000"/>
              <w:right w:val="single" w:sz="6" w:space="0" w:color="000000"/>
            </w:tcBorders>
          </w:tcPr>
          <w:p w14:paraId="02A0B8FB" w14:textId="77777777" w:rsidR="0026187D" w:rsidRPr="0076706E" w:rsidRDefault="0026187D" w:rsidP="0076706E">
            <w:pPr>
              <w:jc w:val="right"/>
              <w:rPr>
                <w:sz w:val="22"/>
                <w:szCs w:val="22"/>
              </w:rPr>
            </w:pPr>
            <w:r w:rsidRPr="0076706E">
              <w:rPr>
                <w:sz w:val="22"/>
                <w:szCs w:val="22"/>
                <w:lang w:val="ga"/>
              </w:rPr>
              <w:t>18</w:t>
            </w:r>
          </w:p>
        </w:tc>
        <w:tc>
          <w:tcPr>
            <w:tcW w:w="1843" w:type="dxa"/>
            <w:tcBorders>
              <w:top w:val="single" w:sz="6" w:space="0" w:color="000000"/>
              <w:left w:val="single" w:sz="6" w:space="0" w:color="000000"/>
              <w:bottom w:val="single" w:sz="6" w:space="0" w:color="000000"/>
              <w:right w:val="single" w:sz="6" w:space="0" w:color="000000"/>
            </w:tcBorders>
          </w:tcPr>
          <w:p w14:paraId="6AE52E6D" w14:textId="77777777" w:rsidR="0026187D" w:rsidRPr="0076706E" w:rsidRDefault="0026187D" w:rsidP="0076706E">
            <w:pPr>
              <w:jc w:val="right"/>
              <w:rPr>
                <w:sz w:val="22"/>
                <w:szCs w:val="22"/>
              </w:rPr>
            </w:pPr>
            <w:r w:rsidRPr="0076706E">
              <w:rPr>
                <w:sz w:val="22"/>
                <w:szCs w:val="22"/>
                <w:lang w:val="ga"/>
              </w:rPr>
              <w:t>2</w:t>
            </w:r>
          </w:p>
        </w:tc>
        <w:tc>
          <w:tcPr>
            <w:tcW w:w="1559" w:type="dxa"/>
            <w:tcBorders>
              <w:top w:val="single" w:sz="6" w:space="0" w:color="000000"/>
              <w:left w:val="single" w:sz="6" w:space="0" w:color="000000"/>
              <w:bottom w:val="single" w:sz="6" w:space="0" w:color="000000"/>
              <w:right w:val="single" w:sz="6" w:space="0" w:color="000000"/>
            </w:tcBorders>
          </w:tcPr>
          <w:p w14:paraId="7533031C" w14:textId="77777777" w:rsidR="0026187D" w:rsidRPr="0076706E" w:rsidRDefault="0026187D" w:rsidP="0076706E">
            <w:pPr>
              <w:jc w:val="right"/>
              <w:rPr>
                <w:sz w:val="22"/>
                <w:szCs w:val="22"/>
              </w:rPr>
            </w:pPr>
            <w:r w:rsidRPr="0076706E">
              <w:rPr>
                <w:sz w:val="22"/>
                <w:szCs w:val="22"/>
                <w:lang w:val="ga"/>
              </w:rPr>
              <w:t>11.1</w:t>
            </w:r>
          </w:p>
        </w:tc>
        <w:tc>
          <w:tcPr>
            <w:tcW w:w="1560" w:type="dxa"/>
            <w:tcBorders>
              <w:top w:val="single" w:sz="6" w:space="0" w:color="000000"/>
              <w:left w:val="single" w:sz="6" w:space="0" w:color="000000"/>
              <w:bottom w:val="single" w:sz="6" w:space="0" w:color="000000"/>
              <w:right w:val="single" w:sz="6" w:space="0" w:color="000000"/>
            </w:tcBorders>
          </w:tcPr>
          <w:p w14:paraId="410B2F26" w14:textId="77777777" w:rsidR="0026187D" w:rsidRPr="0076706E" w:rsidRDefault="0026187D" w:rsidP="0076706E">
            <w:pPr>
              <w:jc w:val="right"/>
              <w:rPr>
                <w:sz w:val="22"/>
                <w:szCs w:val="22"/>
              </w:rPr>
            </w:pPr>
            <w:r w:rsidRPr="0076706E">
              <w:rPr>
                <w:sz w:val="22"/>
                <w:szCs w:val="22"/>
                <w:lang w:val="ga"/>
              </w:rPr>
              <w:t>19</w:t>
            </w:r>
          </w:p>
        </w:tc>
        <w:tc>
          <w:tcPr>
            <w:tcW w:w="1559" w:type="dxa"/>
            <w:tcBorders>
              <w:top w:val="single" w:sz="6" w:space="0" w:color="000000"/>
              <w:left w:val="single" w:sz="6" w:space="0" w:color="000000"/>
              <w:bottom w:val="single" w:sz="6" w:space="0" w:color="000000"/>
              <w:right w:val="single" w:sz="6" w:space="0" w:color="000000"/>
            </w:tcBorders>
          </w:tcPr>
          <w:p w14:paraId="651CA6E2" w14:textId="77777777" w:rsidR="0026187D" w:rsidRPr="0076706E" w:rsidRDefault="0026187D" w:rsidP="0076706E">
            <w:pPr>
              <w:jc w:val="right"/>
              <w:rPr>
                <w:sz w:val="22"/>
                <w:szCs w:val="22"/>
              </w:rPr>
            </w:pPr>
            <w:r w:rsidRPr="0076706E">
              <w:rPr>
                <w:sz w:val="22"/>
                <w:szCs w:val="22"/>
                <w:lang w:val="ga"/>
              </w:rPr>
              <w:t>2</w:t>
            </w:r>
          </w:p>
        </w:tc>
        <w:tc>
          <w:tcPr>
            <w:tcW w:w="1462" w:type="dxa"/>
            <w:tcBorders>
              <w:top w:val="single" w:sz="6" w:space="0" w:color="000000"/>
              <w:left w:val="single" w:sz="6" w:space="0" w:color="000000"/>
              <w:bottom w:val="single" w:sz="6" w:space="0" w:color="000000"/>
              <w:right w:val="single" w:sz="12" w:space="0" w:color="000000"/>
            </w:tcBorders>
          </w:tcPr>
          <w:p w14:paraId="173B2364" w14:textId="77777777" w:rsidR="0026187D" w:rsidRPr="0076706E" w:rsidRDefault="0026187D" w:rsidP="0076706E">
            <w:pPr>
              <w:jc w:val="right"/>
              <w:rPr>
                <w:sz w:val="22"/>
                <w:szCs w:val="22"/>
              </w:rPr>
            </w:pPr>
            <w:r w:rsidRPr="0076706E">
              <w:rPr>
                <w:sz w:val="22"/>
                <w:szCs w:val="22"/>
                <w:lang w:val="ga"/>
              </w:rPr>
              <w:t>10.5</w:t>
            </w:r>
          </w:p>
        </w:tc>
      </w:tr>
      <w:tr w:rsidR="000912DC" w:rsidRPr="0076706E" w14:paraId="7D021A0E"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1476B321" w14:textId="77777777" w:rsidR="000912DC" w:rsidRPr="0076706E" w:rsidRDefault="000912DC" w:rsidP="0076706E">
            <w:pPr>
              <w:rPr>
                <w:b/>
                <w:sz w:val="22"/>
                <w:szCs w:val="22"/>
              </w:rPr>
            </w:pPr>
            <w:r w:rsidRPr="003C4D0B">
              <w:rPr>
                <w:sz w:val="22"/>
                <w:szCs w:val="22"/>
                <w:lang w:val="ga"/>
              </w:rPr>
              <w:t>Fáilte Éireann</w:t>
            </w:r>
            <w:r w:rsidRPr="003C4D0B">
              <w:rPr>
                <w:b/>
                <w:bCs/>
                <w:sz w:val="22"/>
                <w:szCs w:val="22"/>
                <w:lang w:val="ga"/>
              </w:rPr>
              <w:t xml:space="preserve"> (Féach Tábla 6 i Rannán 2.2 den tuarascáil le haghaidh shonraí na bliana 2019)</w:t>
            </w:r>
          </w:p>
        </w:tc>
        <w:tc>
          <w:tcPr>
            <w:tcW w:w="1701" w:type="dxa"/>
            <w:tcBorders>
              <w:top w:val="single" w:sz="6" w:space="0" w:color="000000"/>
              <w:left w:val="single" w:sz="6" w:space="0" w:color="000000"/>
              <w:bottom w:val="single" w:sz="6" w:space="0" w:color="000000"/>
              <w:right w:val="single" w:sz="6" w:space="0" w:color="000000"/>
            </w:tcBorders>
          </w:tcPr>
          <w:p w14:paraId="28C2C0FF" w14:textId="0F346759" w:rsidR="000912DC" w:rsidRPr="0076706E" w:rsidRDefault="000912DC" w:rsidP="0076706E">
            <w:pPr>
              <w:jc w:val="right"/>
              <w:rPr>
                <w:sz w:val="22"/>
                <w:szCs w:val="22"/>
              </w:rPr>
            </w:pPr>
            <w:r w:rsidRPr="0076706E">
              <w:rPr>
                <w:sz w:val="22"/>
                <w:szCs w:val="22"/>
                <w:lang w:val="ga"/>
              </w:rPr>
              <w:t>-</w:t>
            </w:r>
          </w:p>
        </w:tc>
        <w:tc>
          <w:tcPr>
            <w:tcW w:w="1843" w:type="dxa"/>
            <w:tcBorders>
              <w:top w:val="single" w:sz="6" w:space="0" w:color="000000"/>
              <w:left w:val="single" w:sz="6" w:space="0" w:color="000000"/>
              <w:bottom w:val="single" w:sz="6" w:space="0" w:color="000000"/>
              <w:right w:val="single" w:sz="6" w:space="0" w:color="000000"/>
            </w:tcBorders>
          </w:tcPr>
          <w:p w14:paraId="5272BF77" w14:textId="686D68E4" w:rsidR="000912DC" w:rsidRPr="0076706E" w:rsidRDefault="000912DC" w:rsidP="0076706E">
            <w:pPr>
              <w:jc w:val="right"/>
              <w:rPr>
                <w:sz w:val="22"/>
                <w:szCs w:val="22"/>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1728275A" w14:textId="485DEF6F" w:rsidR="000912DC" w:rsidRPr="0076706E" w:rsidRDefault="000912DC" w:rsidP="0076706E">
            <w:pPr>
              <w:jc w:val="right"/>
              <w:rPr>
                <w:sz w:val="22"/>
                <w:szCs w:val="22"/>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7A7A697B" w14:textId="77777777" w:rsidR="000912DC" w:rsidRPr="0076706E" w:rsidRDefault="000912DC" w:rsidP="0076706E">
            <w:pPr>
              <w:jc w:val="right"/>
              <w:rPr>
                <w:sz w:val="22"/>
                <w:szCs w:val="22"/>
              </w:rPr>
            </w:pPr>
            <w:r w:rsidRPr="0076706E">
              <w:rPr>
                <w:sz w:val="22"/>
                <w:szCs w:val="22"/>
                <w:lang w:val="ga"/>
              </w:rPr>
              <w:t>376</w:t>
            </w:r>
          </w:p>
        </w:tc>
        <w:tc>
          <w:tcPr>
            <w:tcW w:w="1559" w:type="dxa"/>
            <w:tcBorders>
              <w:top w:val="single" w:sz="6" w:space="0" w:color="000000"/>
              <w:left w:val="single" w:sz="6" w:space="0" w:color="000000"/>
              <w:bottom w:val="single" w:sz="6" w:space="0" w:color="000000"/>
              <w:right w:val="single" w:sz="6" w:space="0" w:color="000000"/>
            </w:tcBorders>
          </w:tcPr>
          <w:p w14:paraId="452D7FF4" w14:textId="77777777" w:rsidR="000912DC" w:rsidRPr="0076706E" w:rsidRDefault="000912DC" w:rsidP="0076706E">
            <w:pPr>
              <w:jc w:val="right"/>
              <w:rPr>
                <w:sz w:val="22"/>
                <w:szCs w:val="22"/>
              </w:rPr>
            </w:pPr>
            <w:r w:rsidRPr="0076706E">
              <w:rPr>
                <w:sz w:val="22"/>
                <w:szCs w:val="22"/>
                <w:lang w:val="ga"/>
              </w:rPr>
              <w:t>7</w:t>
            </w:r>
          </w:p>
        </w:tc>
        <w:tc>
          <w:tcPr>
            <w:tcW w:w="1462" w:type="dxa"/>
            <w:tcBorders>
              <w:top w:val="single" w:sz="6" w:space="0" w:color="000000"/>
              <w:left w:val="single" w:sz="6" w:space="0" w:color="000000"/>
              <w:bottom w:val="single" w:sz="6" w:space="0" w:color="000000"/>
              <w:right w:val="single" w:sz="12" w:space="0" w:color="000000"/>
            </w:tcBorders>
          </w:tcPr>
          <w:p w14:paraId="7D929F9C" w14:textId="77777777" w:rsidR="000912DC" w:rsidRPr="0076706E" w:rsidRDefault="000912DC" w:rsidP="0076706E">
            <w:pPr>
              <w:jc w:val="right"/>
              <w:rPr>
                <w:sz w:val="22"/>
                <w:szCs w:val="22"/>
              </w:rPr>
            </w:pPr>
            <w:r w:rsidRPr="0076706E">
              <w:rPr>
                <w:sz w:val="22"/>
                <w:szCs w:val="22"/>
                <w:lang w:val="ga"/>
              </w:rPr>
              <w:t>1.9</w:t>
            </w:r>
          </w:p>
        </w:tc>
      </w:tr>
      <w:tr w:rsidR="00692A75" w:rsidRPr="0076706E" w14:paraId="0F063562"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2145B80A" w14:textId="50F7B5EA" w:rsidR="00453320" w:rsidRPr="0076706E" w:rsidRDefault="00692A75" w:rsidP="005510B8">
            <w:pPr>
              <w:rPr>
                <w:sz w:val="22"/>
                <w:szCs w:val="22"/>
              </w:rPr>
            </w:pPr>
            <w:r w:rsidRPr="0076706E">
              <w:rPr>
                <w:sz w:val="22"/>
                <w:szCs w:val="22"/>
                <w:lang w:val="ga"/>
              </w:rPr>
              <w:t>Foras na Gaeilge</w:t>
            </w:r>
          </w:p>
        </w:tc>
        <w:tc>
          <w:tcPr>
            <w:tcW w:w="1701" w:type="dxa"/>
            <w:tcBorders>
              <w:top w:val="single" w:sz="6" w:space="0" w:color="000000"/>
              <w:left w:val="single" w:sz="6" w:space="0" w:color="000000"/>
              <w:bottom w:val="single" w:sz="6" w:space="0" w:color="000000"/>
              <w:right w:val="single" w:sz="6" w:space="0" w:color="000000"/>
            </w:tcBorders>
          </w:tcPr>
          <w:p w14:paraId="0AB2166D" w14:textId="565055E6" w:rsidR="00692A75" w:rsidRPr="0076706E" w:rsidRDefault="00692A75" w:rsidP="0076706E">
            <w:pPr>
              <w:jc w:val="right"/>
              <w:rPr>
                <w:sz w:val="22"/>
                <w:szCs w:val="22"/>
              </w:rPr>
            </w:pPr>
            <w:r w:rsidRPr="0076706E">
              <w:rPr>
                <w:sz w:val="22"/>
                <w:szCs w:val="22"/>
                <w:lang w:val="ga"/>
              </w:rPr>
              <w:t>48</w:t>
            </w:r>
          </w:p>
        </w:tc>
        <w:tc>
          <w:tcPr>
            <w:tcW w:w="1843" w:type="dxa"/>
            <w:tcBorders>
              <w:top w:val="single" w:sz="6" w:space="0" w:color="000000"/>
              <w:left w:val="single" w:sz="6" w:space="0" w:color="000000"/>
              <w:bottom w:val="single" w:sz="6" w:space="0" w:color="000000"/>
              <w:right w:val="single" w:sz="6" w:space="0" w:color="000000"/>
            </w:tcBorders>
          </w:tcPr>
          <w:p w14:paraId="6D130F50" w14:textId="62FC33F7" w:rsidR="00692A75" w:rsidRPr="0076706E" w:rsidRDefault="00692A75" w:rsidP="0076706E">
            <w:pPr>
              <w:jc w:val="right"/>
              <w:rPr>
                <w:sz w:val="22"/>
                <w:szCs w:val="22"/>
              </w:rPr>
            </w:pPr>
            <w:r w:rsidRPr="0076706E">
              <w:rPr>
                <w:sz w:val="22"/>
                <w:szCs w:val="22"/>
                <w:lang w:val="ga"/>
              </w:rPr>
              <w:t>3</w:t>
            </w:r>
          </w:p>
        </w:tc>
        <w:tc>
          <w:tcPr>
            <w:tcW w:w="1559" w:type="dxa"/>
            <w:tcBorders>
              <w:top w:val="single" w:sz="6" w:space="0" w:color="000000"/>
              <w:left w:val="single" w:sz="6" w:space="0" w:color="000000"/>
              <w:bottom w:val="single" w:sz="6" w:space="0" w:color="000000"/>
              <w:right w:val="single" w:sz="6" w:space="0" w:color="000000"/>
            </w:tcBorders>
          </w:tcPr>
          <w:p w14:paraId="0F3F675A" w14:textId="00627BA7" w:rsidR="00692A75" w:rsidRPr="0076706E" w:rsidRDefault="00692A75" w:rsidP="0076706E">
            <w:pPr>
              <w:jc w:val="right"/>
              <w:rPr>
                <w:sz w:val="22"/>
                <w:szCs w:val="22"/>
              </w:rPr>
            </w:pPr>
            <w:r w:rsidRPr="0076706E">
              <w:rPr>
                <w:sz w:val="22"/>
                <w:szCs w:val="22"/>
                <w:lang w:val="ga"/>
              </w:rPr>
              <w:t>6.3</w:t>
            </w:r>
          </w:p>
        </w:tc>
        <w:tc>
          <w:tcPr>
            <w:tcW w:w="1560" w:type="dxa"/>
            <w:tcBorders>
              <w:top w:val="single" w:sz="6" w:space="0" w:color="000000"/>
              <w:left w:val="single" w:sz="6" w:space="0" w:color="000000"/>
              <w:bottom w:val="single" w:sz="6" w:space="0" w:color="000000"/>
              <w:right w:val="single" w:sz="6" w:space="0" w:color="000000"/>
            </w:tcBorders>
          </w:tcPr>
          <w:p w14:paraId="0E6CA1C5" w14:textId="5D2E5EE1" w:rsidR="00692A75" w:rsidRPr="0076706E" w:rsidRDefault="00692A75" w:rsidP="0076706E">
            <w:pPr>
              <w:jc w:val="right"/>
              <w:rPr>
                <w:sz w:val="22"/>
                <w:szCs w:val="22"/>
              </w:rPr>
            </w:pPr>
            <w:r w:rsidRPr="0076706E">
              <w:rPr>
                <w:sz w:val="22"/>
                <w:szCs w:val="22"/>
                <w:lang w:val="ga"/>
              </w:rPr>
              <w:t>49</w:t>
            </w:r>
          </w:p>
        </w:tc>
        <w:tc>
          <w:tcPr>
            <w:tcW w:w="1559" w:type="dxa"/>
            <w:tcBorders>
              <w:top w:val="single" w:sz="6" w:space="0" w:color="000000"/>
              <w:left w:val="single" w:sz="6" w:space="0" w:color="000000"/>
              <w:bottom w:val="single" w:sz="6" w:space="0" w:color="000000"/>
              <w:right w:val="single" w:sz="6" w:space="0" w:color="000000"/>
            </w:tcBorders>
          </w:tcPr>
          <w:p w14:paraId="7886AD46" w14:textId="56FAB3D5" w:rsidR="00692A75" w:rsidRPr="0076706E" w:rsidRDefault="00692A75" w:rsidP="0076706E">
            <w:pPr>
              <w:jc w:val="right"/>
              <w:rPr>
                <w:sz w:val="22"/>
                <w:szCs w:val="22"/>
              </w:rPr>
            </w:pPr>
            <w:r w:rsidRPr="0076706E">
              <w:rPr>
                <w:sz w:val="22"/>
                <w:szCs w:val="22"/>
                <w:lang w:val="ga"/>
              </w:rPr>
              <w:t>4</w:t>
            </w:r>
          </w:p>
        </w:tc>
        <w:tc>
          <w:tcPr>
            <w:tcW w:w="1462" w:type="dxa"/>
            <w:tcBorders>
              <w:top w:val="single" w:sz="6" w:space="0" w:color="000000"/>
              <w:left w:val="single" w:sz="6" w:space="0" w:color="000000"/>
              <w:bottom w:val="single" w:sz="6" w:space="0" w:color="000000"/>
              <w:right w:val="single" w:sz="12" w:space="0" w:color="000000"/>
            </w:tcBorders>
          </w:tcPr>
          <w:p w14:paraId="61B244CC" w14:textId="6AD1CF4A" w:rsidR="00692A75" w:rsidRPr="0076706E" w:rsidRDefault="00692A75" w:rsidP="0076706E">
            <w:pPr>
              <w:jc w:val="right"/>
              <w:rPr>
                <w:sz w:val="22"/>
                <w:szCs w:val="22"/>
              </w:rPr>
            </w:pPr>
            <w:r w:rsidRPr="0076706E">
              <w:rPr>
                <w:sz w:val="22"/>
                <w:szCs w:val="22"/>
                <w:lang w:val="ga"/>
              </w:rPr>
              <w:t>8.2</w:t>
            </w:r>
          </w:p>
        </w:tc>
      </w:tr>
      <w:tr w:rsidR="00A929F9" w:rsidRPr="0076706E" w14:paraId="3B86743D"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60C30F4E" w14:textId="5AD40DCB" w:rsidR="00A929F9" w:rsidRPr="0076706E" w:rsidRDefault="00A929F9" w:rsidP="00A929F9">
            <w:pPr>
              <w:rPr>
                <w:sz w:val="22"/>
                <w:szCs w:val="22"/>
                <w:lang w:val="ga"/>
              </w:rPr>
            </w:pPr>
            <w:r w:rsidRPr="0076706E">
              <w:rPr>
                <w:sz w:val="22"/>
                <w:szCs w:val="22"/>
                <w:lang w:val="ga"/>
              </w:rPr>
              <w:t>An Chomhairle Oidhreachta</w:t>
            </w:r>
            <w:r w:rsidRPr="0076706E">
              <w:rPr>
                <w:b/>
                <w:bCs/>
                <w:sz w:val="22"/>
                <w:szCs w:val="22"/>
                <w:lang w:val="ga"/>
              </w:rPr>
              <w:t xml:space="preserve"> (Féach Tábla 6 i Rannán 2.2 den tuarascáil le haghaidh shonraí na bliana 2020)</w:t>
            </w:r>
          </w:p>
        </w:tc>
        <w:tc>
          <w:tcPr>
            <w:tcW w:w="1701" w:type="dxa"/>
            <w:tcBorders>
              <w:top w:val="single" w:sz="6" w:space="0" w:color="000000"/>
              <w:left w:val="single" w:sz="6" w:space="0" w:color="000000"/>
              <w:bottom w:val="single" w:sz="6" w:space="0" w:color="000000"/>
              <w:right w:val="single" w:sz="6" w:space="0" w:color="000000"/>
            </w:tcBorders>
          </w:tcPr>
          <w:p w14:paraId="362F1D8B" w14:textId="14220CF9" w:rsidR="00A929F9" w:rsidRPr="0076706E" w:rsidRDefault="00A929F9" w:rsidP="00A929F9">
            <w:pPr>
              <w:jc w:val="right"/>
              <w:rPr>
                <w:sz w:val="22"/>
                <w:szCs w:val="22"/>
                <w:lang w:val="ga"/>
              </w:rPr>
            </w:pPr>
            <w:r w:rsidRPr="0076706E">
              <w:rPr>
                <w:sz w:val="22"/>
                <w:szCs w:val="22"/>
                <w:lang w:val="ga"/>
              </w:rPr>
              <w:t>14</w:t>
            </w:r>
          </w:p>
        </w:tc>
        <w:tc>
          <w:tcPr>
            <w:tcW w:w="1843" w:type="dxa"/>
            <w:tcBorders>
              <w:top w:val="single" w:sz="6" w:space="0" w:color="000000"/>
              <w:left w:val="single" w:sz="6" w:space="0" w:color="000000"/>
              <w:bottom w:val="single" w:sz="6" w:space="0" w:color="000000"/>
              <w:right w:val="single" w:sz="6" w:space="0" w:color="000000"/>
            </w:tcBorders>
          </w:tcPr>
          <w:p w14:paraId="488D4127" w14:textId="79587955" w:rsidR="00A929F9" w:rsidRPr="0076706E" w:rsidRDefault="00A929F9" w:rsidP="00A929F9">
            <w:pPr>
              <w:jc w:val="right"/>
              <w:rPr>
                <w:sz w:val="22"/>
                <w:szCs w:val="22"/>
                <w:lang w:val="ga"/>
              </w:rPr>
            </w:pPr>
            <w:r w:rsidRPr="0076706E">
              <w:rPr>
                <w:sz w:val="22"/>
                <w:szCs w:val="22"/>
                <w:lang w:val="ga"/>
              </w:rPr>
              <w:t>0</w:t>
            </w:r>
          </w:p>
        </w:tc>
        <w:tc>
          <w:tcPr>
            <w:tcW w:w="1559" w:type="dxa"/>
            <w:tcBorders>
              <w:top w:val="single" w:sz="6" w:space="0" w:color="000000"/>
              <w:left w:val="single" w:sz="6" w:space="0" w:color="000000"/>
              <w:bottom w:val="single" w:sz="6" w:space="0" w:color="000000"/>
              <w:right w:val="single" w:sz="6" w:space="0" w:color="000000"/>
            </w:tcBorders>
          </w:tcPr>
          <w:p w14:paraId="6E093EF8" w14:textId="523399A7" w:rsidR="00A929F9" w:rsidRPr="0076706E" w:rsidRDefault="00A929F9" w:rsidP="00A929F9">
            <w:pPr>
              <w:jc w:val="right"/>
              <w:rPr>
                <w:sz w:val="22"/>
                <w:szCs w:val="22"/>
                <w:lang w:val="ga"/>
              </w:rPr>
            </w:pPr>
            <w:r w:rsidRPr="0076706E">
              <w:rPr>
                <w:sz w:val="22"/>
                <w:szCs w:val="22"/>
                <w:lang w:val="ga"/>
              </w:rPr>
              <w:t>0.0</w:t>
            </w:r>
          </w:p>
        </w:tc>
        <w:tc>
          <w:tcPr>
            <w:tcW w:w="1560" w:type="dxa"/>
            <w:tcBorders>
              <w:top w:val="single" w:sz="6" w:space="0" w:color="000000"/>
              <w:left w:val="single" w:sz="6" w:space="0" w:color="000000"/>
              <w:bottom w:val="single" w:sz="6" w:space="0" w:color="000000"/>
              <w:right w:val="single" w:sz="6" w:space="0" w:color="000000"/>
            </w:tcBorders>
          </w:tcPr>
          <w:p w14:paraId="73C1AD12" w14:textId="209A8B8A" w:rsidR="00A929F9" w:rsidRPr="0076706E" w:rsidRDefault="00A929F9" w:rsidP="00A929F9">
            <w:pPr>
              <w:jc w:val="right"/>
              <w:rPr>
                <w:sz w:val="22"/>
                <w:szCs w:val="22"/>
                <w:lang w:val="ga"/>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68198AD7" w14:textId="63E7E7E0" w:rsidR="00A929F9" w:rsidRPr="0076706E" w:rsidRDefault="00A929F9" w:rsidP="00A929F9">
            <w:pPr>
              <w:jc w:val="right"/>
              <w:rPr>
                <w:sz w:val="22"/>
                <w:szCs w:val="22"/>
                <w:lang w:val="ga"/>
              </w:rPr>
            </w:pPr>
            <w:r w:rsidRPr="0076706E">
              <w:rPr>
                <w:sz w:val="22"/>
                <w:szCs w:val="22"/>
                <w:lang w:val="ga"/>
              </w:rPr>
              <w:t>-</w:t>
            </w:r>
          </w:p>
        </w:tc>
        <w:tc>
          <w:tcPr>
            <w:tcW w:w="1462" w:type="dxa"/>
            <w:tcBorders>
              <w:top w:val="single" w:sz="6" w:space="0" w:color="000000"/>
              <w:left w:val="single" w:sz="6" w:space="0" w:color="000000"/>
              <w:bottom w:val="single" w:sz="6" w:space="0" w:color="000000"/>
              <w:right w:val="single" w:sz="12" w:space="0" w:color="000000"/>
            </w:tcBorders>
          </w:tcPr>
          <w:p w14:paraId="36F04B53" w14:textId="52B765CC" w:rsidR="00A929F9" w:rsidRPr="0076706E" w:rsidRDefault="00A929F9" w:rsidP="00A929F9">
            <w:pPr>
              <w:jc w:val="right"/>
              <w:rPr>
                <w:sz w:val="22"/>
                <w:szCs w:val="22"/>
                <w:lang w:val="ga"/>
              </w:rPr>
            </w:pPr>
            <w:r w:rsidRPr="0076706E">
              <w:rPr>
                <w:sz w:val="22"/>
                <w:szCs w:val="22"/>
                <w:lang w:val="ga"/>
              </w:rPr>
              <w:t>-</w:t>
            </w:r>
          </w:p>
        </w:tc>
      </w:tr>
      <w:tr w:rsidR="00A929F9" w:rsidRPr="0076706E" w14:paraId="60E10D16"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79CB23F9" w14:textId="34BFDF6F" w:rsidR="00A929F9" w:rsidRPr="0076706E" w:rsidRDefault="00A929F9" w:rsidP="00A929F9">
            <w:pPr>
              <w:rPr>
                <w:sz w:val="22"/>
                <w:szCs w:val="22"/>
                <w:lang w:val="ga"/>
              </w:rPr>
            </w:pPr>
            <w:r w:rsidRPr="0076706E">
              <w:rPr>
                <w:sz w:val="22"/>
                <w:szCs w:val="22"/>
                <w:lang w:val="ga"/>
              </w:rPr>
              <w:lastRenderedPageBreak/>
              <w:t>Áras Nua-Ealaíne na hÉireann (IMMA)</w:t>
            </w:r>
          </w:p>
        </w:tc>
        <w:tc>
          <w:tcPr>
            <w:tcW w:w="1701" w:type="dxa"/>
            <w:tcBorders>
              <w:top w:val="single" w:sz="6" w:space="0" w:color="000000"/>
              <w:left w:val="single" w:sz="6" w:space="0" w:color="000000"/>
              <w:bottom w:val="single" w:sz="6" w:space="0" w:color="000000"/>
              <w:right w:val="single" w:sz="6" w:space="0" w:color="000000"/>
            </w:tcBorders>
          </w:tcPr>
          <w:p w14:paraId="012FFB3A" w14:textId="3FEB6204" w:rsidR="00A929F9" w:rsidRPr="0076706E" w:rsidRDefault="00A929F9" w:rsidP="00A929F9">
            <w:pPr>
              <w:jc w:val="right"/>
              <w:rPr>
                <w:sz w:val="22"/>
                <w:szCs w:val="22"/>
                <w:lang w:val="ga"/>
              </w:rPr>
            </w:pPr>
            <w:r w:rsidRPr="0076706E">
              <w:rPr>
                <w:sz w:val="22"/>
                <w:szCs w:val="22"/>
                <w:lang w:val="ga"/>
              </w:rPr>
              <w:t>93</w:t>
            </w:r>
          </w:p>
        </w:tc>
        <w:tc>
          <w:tcPr>
            <w:tcW w:w="1843" w:type="dxa"/>
            <w:tcBorders>
              <w:top w:val="single" w:sz="6" w:space="0" w:color="000000"/>
              <w:left w:val="single" w:sz="6" w:space="0" w:color="000000"/>
              <w:bottom w:val="single" w:sz="6" w:space="0" w:color="000000"/>
              <w:right w:val="single" w:sz="6" w:space="0" w:color="000000"/>
            </w:tcBorders>
          </w:tcPr>
          <w:p w14:paraId="28C5859C" w14:textId="441C123D" w:rsidR="00A929F9" w:rsidRPr="0076706E" w:rsidRDefault="00A929F9" w:rsidP="00A929F9">
            <w:pPr>
              <w:jc w:val="right"/>
              <w:rPr>
                <w:sz w:val="22"/>
                <w:szCs w:val="22"/>
                <w:lang w:val="ga"/>
              </w:rPr>
            </w:pPr>
            <w:r w:rsidRPr="0076706E">
              <w:rPr>
                <w:sz w:val="22"/>
                <w:szCs w:val="22"/>
                <w:lang w:val="ga"/>
              </w:rPr>
              <w:t>4</w:t>
            </w:r>
          </w:p>
        </w:tc>
        <w:tc>
          <w:tcPr>
            <w:tcW w:w="1559" w:type="dxa"/>
            <w:tcBorders>
              <w:top w:val="single" w:sz="6" w:space="0" w:color="000000"/>
              <w:left w:val="single" w:sz="6" w:space="0" w:color="000000"/>
              <w:bottom w:val="single" w:sz="6" w:space="0" w:color="000000"/>
              <w:right w:val="single" w:sz="6" w:space="0" w:color="000000"/>
            </w:tcBorders>
          </w:tcPr>
          <w:p w14:paraId="3CA38B96" w14:textId="03F47F63" w:rsidR="00A929F9" w:rsidRPr="0076706E" w:rsidRDefault="00A929F9" w:rsidP="00A929F9">
            <w:pPr>
              <w:jc w:val="right"/>
              <w:rPr>
                <w:sz w:val="22"/>
                <w:szCs w:val="22"/>
                <w:lang w:val="ga"/>
              </w:rPr>
            </w:pPr>
            <w:r w:rsidRPr="0076706E">
              <w:rPr>
                <w:sz w:val="22"/>
                <w:szCs w:val="22"/>
                <w:lang w:val="ga"/>
              </w:rPr>
              <w:t>4.3</w:t>
            </w:r>
          </w:p>
        </w:tc>
        <w:tc>
          <w:tcPr>
            <w:tcW w:w="1560" w:type="dxa"/>
            <w:tcBorders>
              <w:top w:val="single" w:sz="6" w:space="0" w:color="000000"/>
              <w:left w:val="single" w:sz="6" w:space="0" w:color="000000"/>
              <w:bottom w:val="single" w:sz="6" w:space="0" w:color="000000"/>
              <w:right w:val="single" w:sz="6" w:space="0" w:color="000000"/>
            </w:tcBorders>
          </w:tcPr>
          <w:p w14:paraId="692EDDA2" w14:textId="55C7A88B" w:rsidR="00A929F9" w:rsidRPr="0076706E" w:rsidRDefault="00A929F9" w:rsidP="00A929F9">
            <w:pPr>
              <w:jc w:val="right"/>
              <w:rPr>
                <w:sz w:val="22"/>
                <w:szCs w:val="22"/>
                <w:lang w:val="ga"/>
              </w:rPr>
            </w:pPr>
            <w:r w:rsidRPr="0076706E">
              <w:rPr>
                <w:sz w:val="22"/>
                <w:szCs w:val="22"/>
                <w:lang w:val="ga"/>
              </w:rPr>
              <w:t>105</w:t>
            </w:r>
          </w:p>
        </w:tc>
        <w:tc>
          <w:tcPr>
            <w:tcW w:w="1559" w:type="dxa"/>
            <w:tcBorders>
              <w:top w:val="single" w:sz="6" w:space="0" w:color="000000"/>
              <w:left w:val="single" w:sz="6" w:space="0" w:color="000000"/>
              <w:bottom w:val="single" w:sz="6" w:space="0" w:color="000000"/>
              <w:right w:val="single" w:sz="6" w:space="0" w:color="000000"/>
            </w:tcBorders>
          </w:tcPr>
          <w:p w14:paraId="45F973CE" w14:textId="6799C372" w:rsidR="00A929F9" w:rsidRPr="0076706E" w:rsidRDefault="00A929F9" w:rsidP="00A929F9">
            <w:pPr>
              <w:jc w:val="right"/>
              <w:rPr>
                <w:sz w:val="22"/>
                <w:szCs w:val="22"/>
                <w:lang w:val="ga"/>
              </w:rPr>
            </w:pPr>
            <w:r w:rsidRPr="0076706E">
              <w:rPr>
                <w:sz w:val="22"/>
                <w:szCs w:val="22"/>
                <w:lang w:val="ga"/>
              </w:rPr>
              <w:t>5</w:t>
            </w:r>
          </w:p>
        </w:tc>
        <w:tc>
          <w:tcPr>
            <w:tcW w:w="1462" w:type="dxa"/>
            <w:tcBorders>
              <w:top w:val="single" w:sz="6" w:space="0" w:color="000000"/>
              <w:left w:val="single" w:sz="6" w:space="0" w:color="000000"/>
              <w:bottom w:val="single" w:sz="6" w:space="0" w:color="000000"/>
              <w:right w:val="single" w:sz="12" w:space="0" w:color="000000"/>
            </w:tcBorders>
          </w:tcPr>
          <w:p w14:paraId="0DDC8B84" w14:textId="10EBDC49" w:rsidR="00A929F9" w:rsidRPr="0076706E" w:rsidRDefault="00A929F9" w:rsidP="00A929F9">
            <w:pPr>
              <w:jc w:val="right"/>
              <w:rPr>
                <w:sz w:val="22"/>
                <w:szCs w:val="22"/>
                <w:lang w:val="ga"/>
              </w:rPr>
            </w:pPr>
            <w:r w:rsidRPr="0076706E">
              <w:rPr>
                <w:sz w:val="22"/>
                <w:szCs w:val="22"/>
                <w:lang w:val="ga"/>
              </w:rPr>
              <w:t>4.8</w:t>
            </w:r>
          </w:p>
        </w:tc>
      </w:tr>
      <w:tr w:rsidR="00A929F9" w:rsidRPr="0076706E" w14:paraId="6C20517D"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47E233DD" w14:textId="2EE32072" w:rsidR="00A929F9" w:rsidRPr="0076706E" w:rsidRDefault="00A929F9" w:rsidP="00A929F9">
            <w:pPr>
              <w:rPr>
                <w:sz w:val="22"/>
                <w:szCs w:val="22"/>
                <w:lang w:val="ga"/>
              </w:rPr>
            </w:pPr>
            <w:r w:rsidRPr="0076706E">
              <w:rPr>
                <w:sz w:val="22"/>
                <w:szCs w:val="22"/>
                <w:lang w:val="ga"/>
              </w:rPr>
              <w:t>An Ceoláras Náisiúnta</w:t>
            </w:r>
          </w:p>
        </w:tc>
        <w:tc>
          <w:tcPr>
            <w:tcW w:w="1701" w:type="dxa"/>
            <w:tcBorders>
              <w:top w:val="single" w:sz="6" w:space="0" w:color="000000"/>
              <w:left w:val="single" w:sz="6" w:space="0" w:color="000000"/>
              <w:bottom w:val="single" w:sz="6" w:space="0" w:color="000000"/>
              <w:right w:val="single" w:sz="6" w:space="0" w:color="000000"/>
            </w:tcBorders>
          </w:tcPr>
          <w:p w14:paraId="4BEC8E2F" w14:textId="5A608EF4" w:rsidR="00A929F9" w:rsidRPr="0076706E" w:rsidRDefault="00A929F9" w:rsidP="00A929F9">
            <w:pPr>
              <w:jc w:val="right"/>
              <w:rPr>
                <w:sz w:val="22"/>
                <w:szCs w:val="22"/>
                <w:lang w:val="ga"/>
              </w:rPr>
            </w:pPr>
            <w:r w:rsidRPr="0076706E">
              <w:rPr>
                <w:sz w:val="22"/>
                <w:szCs w:val="22"/>
                <w:lang w:val="ga"/>
              </w:rPr>
              <w:t>86</w:t>
            </w:r>
          </w:p>
        </w:tc>
        <w:tc>
          <w:tcPr>
            <w:tcW w:w="1843" w:type="dxa"/>
            <w:tcBorders>
              <w:top w:val="single" w:sz="6" w:space="0" w:color="000000"/>
              <w:left w:val="single" w:sz="6" w:space="0" w:color="000000"/>
              <w:bottom w:val="single" w:sz="6" w:space="0" w:color="000000"/>
              <w:right w:val="single" w:sz="6" w:space="0" w:color="000000"/>
            </w:tcBorders>
          </w:tcPr>
          <w:p w14:paraId="4D17864D" w14:textId="455902CD" w:rsidR="00A929F9" w:rsidRPr="0076706E" w:rsidRDefault="00A929F9" w:rsidP="00A929F9">
            <w:pPr>
              <w:jc w:val="right"/>
              <w:rPr>
                <w:sz w:val="22"/>
                <w:szCs w:val="22"/>
                <w:lang w:val="ga"/>
              </w:rPr>
            </w:pPr>
            <w:r w:rsidRPr="0076706E">
              <w:rPr>
                <w:sz w:val="22"/>
                <w:szCs w:val="22"/>
                <w:lang w:val="ga"/>
              </w:rPr>
              <w:t>4</w:t>
            </w:r>
          </w:p>
        </w:tc>
        <w:tc>
          <w:tcPr>
            <w:tcW w:w="1559" w:type="dxa"/>
            <w:tcBorders>
              <w:top w:val="single" w:sz="6" w:space="0" w:color="000000"/>
              <w:left w:val="single" w:sz="6" w:space="0" w:color="000000"/>
              <w:bottom w:val="single" w:sz="6" w:space="0" w:color="000000"/>
              <w:right w:val="single" w:sz="6" w:space="0" w:color="000000"/>
            </w:tcBorders>
          </w:tcPr>
          <w:p w14:paraId="1A882106" w14:textId="02CD5C5A" w:rsidR="00A929F9" w:rsidRPr="0076706E" w:rsidRDefault="00A929F9" w:rsidP="00A929F9">
            <w:pPr>
              <w:jc w:val="right"/>
              <w:rPr>
                <w:sz w:val="22"/>
                <w:szCs w:val="22"/>
                <w:lang w:val="ga"/>
              </w:rPr>
            </w:pPr>
            <w:r w:rsidRPr="0076706E">
              <w:rPr>
                <w:sz w:val="22"/>
                <w:szCs w:val="22"/>
                <w:lang w:val="ga"/>
              </w:rPr>
              <w:t>4.7</w:t>
            </w:r>
          </w:p>
        </w:tc>
        <w:tc>
          <w:tcPr>
            <w:tcW w:w="1560" w:type="dxa"/>
            <w:tcBorders>
              <w:top w:val="single" w:sz="6" w:space="0" w:color="000000"/>
              <w:left w:val="single" w:sz="6" w:space="0" w:color="000000"/>
              <w:bottom w:val="single" w:sz="6" w:space="0" w:color="000000"/>
              <w:right w:val="single" w:sz="6" w:space="0" w:color="000000"/>
            </w:tcBorders>
          </w:tcPr>
          <w:p w14:paraId="7367AFFA" w14:textId="1B5C8F10" w:rsidR="00A929F9" w:rsidRPr="0076706E" w:rsidRDefault="00A929F9" w:rsidP="00A929F9">
            <w:pPr>
              <w:jc w:val="right"/>
              <w:rPr>
                <w:sz w:val="22"/>
                <w:szCs w:val="22"/>
                <w:lang w:val="ga"/>
              </w:rPr>
            </w:pPr>
            <w:r w:rsidRPr="0076706E">
              <w:rPr>
                <w:sz w:val="22"/>
                <w:szCs w:val="22"/>
                <w:lang w:val="ga"/>
              </w:rPr>
              <w:t>100</w:t>
            </w:r>
          </w:p>
        </w:tc>
        <w:tc>
          <w:tcPr>
            <w:tcW w:w="1559" w:type="dxa"/>
            <w:tcBorders>
              <w:top w:val="single" w:sz="6" w:space="0" w:color="000000"/>
              <w:left w:val="single" w:sz="6" w:space="0" w:color="000000"/>
              <w:bottom w:val="single" w:sz="6" w:space="0" w:color="000000"/>
              <w:right w:val="single" w:sz="6" w:space="0" w:color="000000"/>
            </w:tcBorders>
          </w:tcPr>
          <w:p w14:paraId="6BD710FD" w14:textId="48E90C4A" w:rsidR="00A929F9" w:rsidRPr="0076706E" w:rsidRDefault="00A929F9" w:rsidP="00A929F9">
            <w:pPr>
              <w:jc w:val="right"/>
              <w:rPr>
                <w:sz w:val="22"/>
                <w:szCs w:val="22"/>
                <w:lang w:val="ga"/>
              </w:rPr>
            </w:pPr>
            <w:r w:rsidRPr="0076706E">
              <w:rPr>
                <w:sz w:val="22"/>
                <w:szCs w:val="22"/>
                <w:lang w:val="ga"/>
              </w:rPr>
              <w:t>4</w:t>
            </w:r>
          </w:p>
        </w:tc>
        <w:tc>
          <w:tcPr>
            <w:tcW w:w="1462" w:type="dxa"/>
            <w:tcBorders>
              <w:top w:val="single" w:sz="6" w:space="0" w:color="000000"/>
              <w:left w:val="single" w:sz="6" w:space="0" w:color="000000"/>
              <w:bottom w:val="single" w:sz="6" w:space="0" w:color="000000"/>
              <w:right w:val="single" w:sz="12" w:space="0" w:color="000000"/>
            </w:tcBorders>
          </w:tcPr>
          <w:p w14:paraId="34B3ADD3" w14:textId="2F895B8F" w:rsidR="00A929F9" w:rsidRPr="0076706E" w:rsidRDefault="00A929F9" w:rsidP="00A929F9">
            <w:pPr>
              <w:jc w:val="right"/>
              <w:rPr>
                <w:sz w:val="22"/>
                <w:szCs w:val="22"/>
                <w:lang w:val="ga"/>
              </w:rPr>
            </w:pPr>
            <w:r w:rsidRPr="0076706E">
              <w:rPr>
                <w:sz w:val="22"/>
                <w:szCs w:val="22"/>
                <w:lang w:val="ga"/>
              </w:rPr>
              <w:t>4.0</w:t>
            </w:r>
          </w:p>
        </w:tc>
      </w:tr>
      <w:tr w:rsidR="00A929F9" w:rsidRPr="0076706E" w14:paraId="29255D27"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1A9728F3" w14:textId="19737684" w:rsidR="00A929F9" w:rsidRPr="0076706E" w:rsidRDefault="00A929F9" w:rsidP="00A929F9">
            <w:pPr>
              <w:rPr>
                <w:sz w:val="22"/>
                <w:szCs w:val="22"/>
                <w:lang w:val="ga"/>
              </w:rPr>
            </w:pPr>
            <w:r w:rsidRPr="0076706E">
              <w:rPr>
                <w:sz w:val="22"/>
                <w:szCs w:val="22"/>
                <w:lang w:val="ga"/>
              </w:rPr>
              <w:t>Gailearaí Náisiúnta na hÉireann</w:t>
            </w:r>
          </w:p>
        </w:tc>
        <w:tc>
          <w:tcPr>
            <w:tcW w:w="1701" w:type="dxa"/>
            <w:tcBorders>
              <w:top w:val="single" w:sz="6" w:space="0" w:color="000000"/>
              <w:left w:val="single" w:sz="6" w:space="0" w:color="000000"/>
              <w:bottom w:val="single" w:sz="6" w:space="0" w:color="000000"/>
              <w:right w:val="single" w:sz="6" w:space="0" w:color="000000"/>
            </w:tcBorders>
          </w:tcPr>
          <w:p w14:paraId="340AA082" w14:textId="7D965528" w:rsidR="00A929F9" w:rsidRPr="0076706E" w:rsidRDefault="00A929F9" w:rsidP="00A929F9">
            <w:pPr>
              <w:jc w:val="right"/>
              <w:rPr>
                <w:sz w:val="22"/>
                <w:szCs w:val="22"/>
                <w:lang w:val="ga"/>
              </w:rPr>
            </w:pPr>
            <w:r w:rsidRPr="0076706E">
              <w:rPr>
                <w:sz w:val="22"/>
                <w:szCs w:val="22"/>
                <w:lang w:val="ga"/>
              </w:rPr>
              <w:t>194</w:t>
            </w:r>
          </w:p>
        </w:tc>
        <w:tc>
          <w:tcPr>
            <w:tcW w:w="1843" w:type="dxa"/>
            <w:tcBorders>
              <w:top w:val="single" w:sz="6" w:space="0" w:color="000000"/>
              <w:left w:val="single" w:sz="6" w:space="0" w:color="000000"/>
              <w:bottom w:val="single" w:sz="6" w:space="0" w:color="000000"/>
              <w:right w:val="single" w:sz="6" w:space="0" w:color="000000"/>
            </w:tcBorders>
          </w:tcPr>
          <w:p w14:paraId="16BC77D7" w14:textId="0B4DCA02" w:rsidR="00A929F9" w:rsidRPr="0076706E" w:rsidRDefault="00A929F9" w:rsidP="00A929F9">
            <w:pPr>
              <w:jc w:val="right"/>
              <w:rPr>
                <w:sz w:val="22"/>
                <w:szCs w:val="22"/>
                <w:lang w:val="ga"/>
              </w:rPr>
            </w:pPr>
            <w:r w:rsidRPr="0076706E">
              <w:rPr>
                <w:sz w:val="22"/>
                <w:szCs w:val="22"/>
                <w:lang w:val="ga"/>
              </w:rPr>
              <w:t>6</w:t>
            </w:r>
          </w:p>
        </w:tc>
        <w:tc>
          <w:tcPr>
            <w:tcW w:w="1559" w:type="dxa"/>
            <w:tcBorders>
              <w:top w:val="single" w:sz="6" w:space="0" w:color="000000"/>
              <w:left w:val="single" w:sz="6" w:space="0" w:color="000000"/>
              <w:bottom w:val="single" w:sz="6" w:space="0" w:color="000000"/>
              <w:right w:val="single" w:sz="6" w:space="0" w:color="000000"/>
            </w:tcBorders>
          </w:tcPr>
          <w:p w14:paraId="574E3A10" w14:textId="424B668C" w:rsidR="00A929F9" w:rsidRPr="0076706E" w:rsidRDefault="00A929F9" w:rsidP="00A929F9">
            <w:pPr>
              <w:jc w:val="right"/>
              <w:rPr>
                <w:sz w:val="22"/>
                <w:szCs w:val="22"/>
                <w:lang w:val="ga"/>
              </w:rPr>
            </w:pPr>
            <w:r w:rsidRPr="0076706E">
              <w:rPr>
                <w:sz w:val="22"/>
                <w:szCs w:val="22"/>
                <w:lang w:val="ga"/>
              </w:rPr>
              <w:t>3.1</w:t>
            </w:r>
          </w:p>
        </w:tc>
        <w:tc>
          <w:tcPr>
            <w:tcW w:w="1560" w:type="dxa"/>
            <w:tcBorders>
              <w:top w:val="single" w:sz="6" w:space="0" w:color="000000"/>
              <w:left w:val="single" w:sz="6" w:space="0" w:color="000000"/>
              <w:bottom w:val="single" w:sz="6" w:space="0" w:color="000000"/>
              <w:right w:val="single" w:sz="6" w:space="0" w:color="000000"/>
            </w:tcBorders>
          </w:tcPr>
          <w:p w14:paraId="6F16522C" w14:textId="61A9EF0F" w:rsidR="00A929F9" w:rsidRPr="0076706E" w:rsidRDefault="00A929F9" w:rsidP="00A929F9">
            <w:pPr>
              <w:jc w:val="right"/>
              <w:rPr>
                <w:sz w:val="22"/>
                <w:szCs w:val="22"/>
                <w:lang w:val="ga"/>
              </w:rPr>
            </w:pPr>
            <w:r w:rsidRPr="0076706E">
              <w:rPr>
                <w:sz w:val="22"/>
                <w:szCs w:val="22"/>
                <w:lang w:val="ga"/>
              </w:rPr>
              <w:t>187</w:t>
            </w:r>
          </w:p>
        </w:tc>
        <w:tc>
          <w:tcPr>
            <w:tcW w:w="1559" w:type="dxa"/>
            <w:tcBorders>
              <w:top w:val="single" w:sz="6" w:space="0" w:color="000000"/>
              <w:left w:val="single" w:sz="6" w:space="0" w:color="000000"/>
              <w:bottom w:val="single" w:sz="6" w:space="0" w:color="000000"/>
              <w:right w:val="single" w:sz="6" w:space="0" w:color="000000"/>
            </w:tcBorders>
          </w:tcPr>
          <w:p w14:paraId="465B646F" w14:textId="4F45095C" w:rsidR="00A929F9" w:rsidRPr="0076706E" w:rsidRDefault="00A929F9" w:rsidP="00A929F9">
            <w:pPr>
              <w:jc w:val="right"/>
              <w:rPr>
                <w:sz w:val="22"/>
                <w:szCs w:val="22"/>
                <w:lang w:val="ga"/>
              </w:rPr>
            </w:pPr>
            <w:r w:rsidRPr="0076706E">
              <w:rPr>
                <w:sz w:val="22"/>
                <w:szCs w:val="22"/>
                <w:lang w:val="ga"/>
              </w:rPr>
              <w:t>12</w:t>
            </w:r>
          </w:p>
        </w:tc>
        <w:tc>
          <w:tcPr>
            <w:tcW w:w="1462" w:type="dxa"/>
            <w:tcBorders>
              <w:top w:val="single" w:sz="6" w:space="0" w:color="000000"/>
              <w:left w:val="single" w:sz="6" w:space="0" w:color="000000"/>
              <w:bottom w:val="single" w:sz="6" w:space="0" w:color="000000"/>
              <w:right w:val="single" w:sz="12" w:space="0" w:color="000000"/>
            </w:tcBorders>
          </w:tcPr>
          <w:p w14:paraId="3B28D94E" w14:textId="2684F261" w:rsidR="00A929F9" w:rsidRPr="0076706E" w:rsidRDefault="00A929F9" w:rsidP="00A929F9">
            <w:pPr>
              <w:jc w:val="right"/>
              <w:rPr>
                <w:sz w:val="22"/>
                <w:szCs w:val="22"/>
                <w:lang w:val="ga"/>
              </w:rPr>
            </w:pPr>
            <w:r w:rsidRPr="0076706E">
              <w:rPr>
                <w:sz w:val="22"/>
                <w:szCs w:val="22"/>
                <w:lang w:val="ga"/>
              </w:rPr>
              <w:t>6.4</w:t>
            </w:r>
          </w:p>
        </w:tc>
      </w:tr>
      <w:tr w:rsidR="00A929F9" w:rsidRPr="0076706E" w14:paraId="6E5D28A6"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640F386B" w14:textId="06ED6C08" w:rsidR="00A929F9" w:rsidRPr="0076706E" w:rsidRDefault="00A929F9" w:rsidP="00A929F9">
            <w:pPr>
              <w:rPr>
                <w:sz w:val="22"/>
                <w:szCs w:val="22"/>
                <w:lang w:val="ga"/>
              </w:rPr>
            </w:pPr>
            <w:r w:rsidRPr="0076706E">
              <w:rPr>
                <w:sz w:val="22"/>
                <w:szCs w:val="22"/>
                <w:lang w:val="ga"/>
              </w:rPr>
              <w:t>Leabharlann Náisiúnta na hÉireann</w:t>
            </w:r>
          </w:p>
        </w:tc>
        <w:tc>
          <w:tcPr>
            <w:tcW w:w="1701" w:type="dxa"/>
            <w:tcBorders>
              <w:top w:val="single" w:sz="6" w:space="0" w:color="000000"/>
              <w:left w:val="single" w:sz="6" w:space="0" w:color="000000"/>
              <w:bottom w:val="single" w:sz="6" w:space="0" w:color="000000"/>
              <w:right w:val="single" w:sz="6" w:space="0" w:color="000000"/>
            </w:tcBorders>
          </w:tcPr>
          <w:p w14:paraId="36F43CF5" w14:textId="5D562EF8" w:rsidR="00A929F9" w:rsidRPr="0076706E" w:rsidRDefault="00A929F9" w:rsidP="00A929F9">
            <w:pPr>
              <w:jc w:val="right"/>
              <w:rPr>
                <w:sz w:val="22"/>
                <w:szCs w:val="22"/>
                <w:lang w:val="ga"/>
              </w:rPr>
            </w:pPr>
            <w:r w:rsidRPr="0076706E">
              <w:rPr>
                <w:sz w:val="22"/>
                <w:szCs w:val="22"/>
                <w:lang w:val="ga"/>
              </w:rPr>
              <w:t>94</w:t>
            </w:r>
          </w:p>
        </w:tc>
        <w:tc>
          <w:tcPr>
            <w:tcW w:w="1843" w:type="dxa"/>
            <w:tcBorders>
              <w:top w:val="single" w:sz="6" w:space="0" w:color="000000"/>
              <w:left w:val="single" w:sz="6" w:space="0" w:color="000000"/>
              <w:bottom w:val="single" w:sz="6" w:space="0" w:color="000000"/>
              <w:right w:val="single" w:sz="6" w:space="0" w:color="000000"/>
            </w:tcBorders>
          </w:tcPr>
          <w:p w14:paraId="52D365E9" w14:textId="4E54C58C" w:rsidR="00A929F9" w:rsidRPr="0076706E" w:rsidRDefault="00A929F9" w:rsidP="00A929F9">
            <w:pPr>
              <w:jc w:val="right"/>
              <w:rPr>
                <w:sz w:val="22"/>
                <w:szCs w:val="22"/>
                <w:lang w:val="ga"/>
              </w:rPr>
            </w:pPr>
            <w:r w:rsidRPr="0076706E">
              <w:rPr>
                <w:sz w:val="22"/>
                <w:szCs w:val="22"/>
                <w:lang w:val="ga"/>
              </w:rPr>
              <w:t>9</w:t>
            </w:r>
          </w:p>
        </w:tc>
        <w:tc>
          <w:tcPr>
            <w:tcW w:w="1559" w:type="dxa"/>
            <w:tcBorders>
              <w:top w:val="single" w:sz="6" w:space="0" w:color="000000"/>
              <w:left w:val="single" w:sz="6" w:space="0" w:color="000000"/>
              <w:bottom w:val="single" w:sz="6" w:space="0" w:color="000000"/>
              <w:right w:val="single" w:sz="6" w:space="0" w:color="000000"/>
            </w:tcBorders>
          </w:tcPr>
          <w:p w14:paraId="12F96C7F" w14:textId="252B6374" w:rsidR="00A929F9" w:rsidRPr="0076706E" w:rsidRDefault="00A929F9" w:rsidP="00A929F9">
            <w:pPr>
              <w:jc w:val="right"/>
              <w:rPr>
                <w:sz w:val="22"/>
                <w:szCs w:val="22"/>
                <w:lang w:val="ga"/>
              </w:rPr>
            </w:pPr>
            <w:r w:rsidRPr="0076706E">
              <w:rPr>
                <w:sz w:val="22"/>
                <w:szCs w:val="22"/>
                <w:lang w:val="ga"/>
              </w:rPr>
              <w:t>9.6</w:t>
            </w:r>
          </w:p>
        </w:tc>
        <w:tc>
          <w:tcPr>
            <w:tcW w:w="1560" w:type="dxa"/>
            <w:tcBorders>
              <w:top w:val="single" w:sz="6" w:space="0" w:color="000000"/>
              <w:left w:val="single" w:sz="6" w:space="0" w:color="000000"/>
              <w:bottom w:val="single" w:sz="6" w:space="0" w:color="000000"/>
              <w:right w:val="single" w:sz="6" w:space="0" w:color="000000"/>
            </w:tcBorders>
          </w:tcPr>
          <w:p w14:paraId="05C3F73E" w14:textId="0C931995" w:rsidR="00A929F9" w:rsidRPr="0076706E" w:rsidRDefault="00A929F9" w:rsidP="00A929F9">
            <w:pPr>
              <w:jc w:val="right"/>
              <w:rPr>
                <w:sz w:val="22"/>
                <w:szCs w:val="22"/>
                <w:lang w:val="ga"/>
              </w:rPr>
            </w:pPr>
            <w:r w:rsidRPr="0076706E">
              <w:rPr>
                <w:sz w:val="22"/>
                <w:szCs w:val="22"/>
                <w:lang w:val="ga"/>
              </w:rPr>
              <w:t>110</w:t>
            </w:r>
          </w:p>
        </w:tc>
        <w:tc>
          <w:tcPr>
            <w:tcW w:w="1559" w:type="dxa"/>
            <w:tcBorders>
              <w:top w:val="single" w:sz="6" w:space="0" w:color="000000"/>
              <w:left w:val="single" w:sz="6" w:space="0" w:color="000000"/>
              <w:bottom w:val="single" w:sz="6" w:space="0" w:color="000000"/>
              <w:right w:val="single" w:sz="6" w:space="0" w:color="000000"/>
            </w:tcBorders>
          </w:tcPr>
          <w:p w14:paraId="49F0B45A" w14:textId="024924B3" w:rsidR="00A929F9" w:rsidRPr="0076706E" w:rsidRDefault="00A929F9" w:rsidP="00A929F9">
            <w:pPr>
              <w:jc w:val="right"/>
              <w:rPr>
                <w:sz w:val="22"/>
                <w:szCs w:val="22"/>
                <w:lang w:val="ga"/>
              </w:rPr>
            </w:pPr>
            <w:r w:rsidRPr="0076706E">
              <w:rPr>
                <w:sz w:val="22"/>
                <w:szCs w:val="22"/>
                <w:lang w:val="ga"/>
              </w:rPr>
              <w:t>10</w:t>
            </w:r>
          </w:p>
        </w:tc>
        <w:tc>
          <w:tcPr>
            <w:tcW w:w="1462" w:type="dxa"/>
            <w:tcBorders>
              <w:top w:val="single" w:sz="6" w:space="0" w:color="000000"/>
              <w:left w:val="single" w:sz="6" w:space="0" w:color="000000"/>
              <w:bottom w:val="single" w:sz="6" w:space="0" w:color="000000"/>
              <w:right w:val="single" w:sz="12" w:space="0" w:color="000000"/>
            </w:tcBorders>
          </w:tcPr>
          <w:p w14:paraId="3243CEB1" w14:textId="4B11AA03" w:rsidR="00A929F9" w:rsidRPr="0076706E" w:rsidRDefault="00A929F9" w:rsidP="00A929F9">
            <w:pPr>
              <w:jc w:val="right"/>
              <w:rPr>
                <w:sz w:val="22"/>
                <w:szCs w:val="22"/>
                <w:lang w:val="ga"/>
              </w:rPr>
            </w:pPr>
            <w:r w:rsidRPr="0076706E">
              <w:rPr>
                <w:sz w:val="22"/>
                <w:szCs w:val="22"/>
                <w:lang w:val="ga"/>
              </w:rPr>
              <w:t>9.1</w:t>
            </w:r>
          </w:p>
        </w:tc>
      </w:tr>
      <w:tr w:rsidR="00A929F9" w:rsidRPr="0076706E" w14:paraId="5C79D0FC"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69B94A07" w14:textId="48532DE9" w:rsidR="00A929F9" w:rsidRPr="0076706E" w:rsidRDefault="00A929F9" w:rsidP="00A929F9">
            <w:pPr>
              <w:rPr>
                <w:sz w:val="22"/>
                <w:szCs w:val="22"/>
                <w:lang w:val="ga"/>
              </w:rPr>
            </w:pPr>
            <w:r w:rsidRPr="0076706E">
              <w:rPr>
                <w:sz w:val="22"/>
                <w:szCs w:val="22"/>
                <w:lang w:val="ga"/>
              </w:rPr>
              <w:t>Ard-Mhúsaem na hÉireann</w:t>
            </w:r>
          </w:p>
        </w:tc>
        <w:tc>
          <w:tcPr>
            <w:tcW w:w="1701" w:type="dxa"/>
            <w:tcBorders>
              <w:top w:val="single" w:sz="6" w:space="0" w:color="000000"/>
              <w:left w:val="single" w:sz="6" w:space="0" w:color="000000"/>
              <w:bottom w:val="single" w:sz="6" w:space="0" w:color="000000"/>
              <w:right w:val="single" w:sz="6" w:space="0" w:color="000000"/>
            </w:tcBorders>
          </w:tcPr>
          <w:p w14:paraId="0459D3A0" w14:textId="3A151FBB" w:rsidR="00A929F9" w:rsidRPr="0076706E" w:rsidRDefault="00A929F9" w:rsidP="00A929F9">
            <w:pPr>
              <w:jc w:val="right"/>
              <w:rPr>
                <w:sz w:val="22"/>
                <w:szCs w:val="22"/>
                <w:lang w:val="ga"/>
              </w:rPr>
            </w:pPr>
            <w:r w:rsidRPr="0076706E">
              <w:rPr>
                <w:sz w:val="22"/>
                <w:szCs w:val="22"/>
                <w:lang w:val="ga"/>
              </w:rPr>
              <w:t>179</w:t>
            </w:r>
          </w:p>
        </w:tc>
        <w:tc>
          <w:tcPr>
            <w:tcW w:w="1843" w:type="dxa"/>
            <w:tcBorders>
              <w:top w:val="single" w:sz="6" w:space="0" w:color="000000"/>
              <w:left w:val="single" w:sz="6" w:space="0" w:color="000000"/>
              <w:bottom w:val="single" w:sz="6" w:space="0" w:color="000000"/>
              <w:right w:val="single" w:sz="6" w:space="0" w:color="000000"/>
            </w:tcBorders>
          </w:tcPr>
          <w:p w14:paraId="051855E1" w14:textId="576F2BD6" w:rsidR="00A929F9" w:rsidRPr="0076706E" w:rsidRDefault="00A929F9" w:rsidP="00A929F9">
            <w:pPr>
              <w:jc w:val="right"/>
              <w:rPr>
                <w:sz w:val="22"/>
                <w:szCs w:val="22"/>
                <w:lang w:val="ga"/>
              </w:rPr>
            </w:pPr>
            <w:r w:rsidRPr="0076706E">
              <w:rPr>
                <w:sz w:val="22"/>
                <w:szCs w:val="22"/>
                <w:lang w:val="ga"/>
              </w:rPr>
              <w:t>8</w:t>
            </w:r>
          </w:p>
        </w:tc>
        <w:tc>
          <w:tcPr>
            <w:tcW w:w="1559" w:type="dxa"/>
            <w:tcBorders>
              <w:top w:val="single" w:sz="6" w:space="0" w:color="000000"/>
              <w:left w:val="single" w:sz="6" w:space="0" w:color="000000"/>
              <w:bottom w:val="single" w:sz="6" w:space="0" w:color="000000"/>
              <w:right w:val="single" w:sz="6" w:space="0" w:color="000000"/>
            </w:tcBorders>
          </w:tcPr>
          <w:p w14:paraId="11A3476C" w14:textId="5EF1A7F4" w:rsidR="00A929F9" w:rsidRPr="0076706E" w:rsidRDefault="00A929F9" w:rsidP="00A929F9">
            <w:pPr>
              <w:jc w:val="right"/>
              <w:rPr>
                <w:sz w:val="22"/>
                <w:szCs w:val="22"/>
                <w:lang w:val="ga"/>
              </w:rPr>
            </w:pPr>
            <w:r w:rsidRPr="0076706E">
              <w:rPr>
                <w:sz w:val="22"/>
                <w:szCs w:val="22"/>
                <w:lang w:val="ga"/>
              </w:rPr>
              <w:t>4.5</w:t>
            </w:r>
          </w:p>
        </w:tc>
        <w:tc>
          <w:tcPr>
            <w:tcW w:w="1560" w:type="dxa"/>
            <w:tcBorders>
              <w:top w:val="single" w:sz="6" w:space="0" w:color="000000"/>
              <w:left w:val="single" w:sz="6" w:space="0" w:color="000000"/>
              <w:bottom w:val="single" w:sz="6" w:space="0" w:color="000000"/>
              <w:right w:val="single" w:sz="6" w:space="0" w:color="000000"/>
            </w:tcBorders>
          </w:tcPr>
          <w:p w14:paraId="3FF7B3EE" w14:textId="77C5151A" w:rsidR="00A929F9" w:rsidRPr="0076706E" w:rsidRDefault="00A929F9" w:rsidP="00A929F9">
            <w:pPr>
              <w:jc w:val="right"/>
              <w:rPr>
                <w:sz w:val="22"/>
                <w:szCs w:val="22"/>
                <w:lang w:val="ga"/>
              </w:rPr>
            </w:pPr>
            <w:r w:rsidRPr="0076706E">
              <w:rPr>
                <w:sz w:val="22"/>
                <w:szCs w:val="22"/>
                <w:lang w:val="ga"/>
              </w:rPr>
              <w:t>175</w:t>
            </w:r>
          </w:p>
        </w:tc>
        <w:tc>
          <w:tcPr>
            <w:tcW w:w="1559" w:type="dxa"/>
            <w:tcBorders>
              <w:top w:val="single" w:sz="6" w:space="0" w:color="000000"/>
              <w:left w:val="single" w:sz="6" w:space="0" w:color="000000"/>
              <w:bottom w:val="single" w:sz="6" w:space="0" w:color="000000"/>
              <w:right w:val="single" w:sz="6" w:space="0" w:color="000000"/>
            </w:tcBorders>
          </w:tcPr>
          <w:p w14:paraId="1CBE860F" w14:textId="5EC78200" w:rsidR="00A929F9" w:rsidRPr="0076706E" w:rsidRDefault="00A929F9" w:rsidP="00A929F9">
            <w:pPr>
              <w:jc w:val="right"/>
              <w:rPr>
                <w:sz w:val="22"/>
                <w:szCs w:val="22"/>
                <w:lang w:val="ga"/>
              </w:rPr>
            </w:pPr>
            <w:r w:rsidRPr="0076706E">
              <w:rPr>
                <w:sz w:val="22"/>
                <w:szCs w:val="22"/>
                <w:lang w:val="ga"/>
              </w:rPr>
              <w:t>7</w:t>
            </w:r>
          </w:p>
        </w:tc>
        <w:tc>
          <w:tcPr>
            <w:tcW w:w="1462" w:type="dxa"/>
            <w:tcBorders>
              <w:top w:val="single" w:sz="6" w:space="0" w:color="000000"/>
              <w:left w:val="single" w:sz="6" w:space="0" w:color="000000"/>
              <w:bottom w:val="single" w:sz="6" w:space="0" w:color="000000"/>
              <w:right w:val="single" w:sz="12" w:space="0" w:color="000000"/>
            </w:tcBorders>
          </w:tcPr>
          <w:p w14:paraId="5429A3B2" w14:textId="26D32812" w:rsidR="00A929F9" w:rsidRPr="0076706E" w:rsidRDefault="00A929F9" w:rsidP="00A929F9">
            <w:pPr>
              <w:jc w:val="right"/>
              <w:rPr>
                <w:sz w:val="22"/>
                <w:szCs w:val="22"/>
                <w:lang w:val="ga"/>
              </w:rPr>
            </w:pPr>
            <w:r w:rsidRPr="0076706E">
              <w:rPr>
                <w:sz w:val="22"/>
                <w:szCs w:val="22"/>
                <w:lang w:val="ga"/>
              </w:rPr>
              <w:t>4.0</w:t>
            </w:r>
          </w:p>
        </w:tc>
      </w:tr>
      <w:tr w:rsidR="00A929F9" w:rsidRPr="0076706E" w14:paraId="71A48AAE"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50691D49" w14:textId="77777777" w:rsidR="00A929F9" w:rsidRPr="0076706E" w:rsidRDefault="00A929F9" w:rsidP="00A929F9">
            <w:pPr>
              <w:spacing w:after="0"/>
              <w:rPr>
                <w:sz w:val="22"/>
                <w:szCs w:val="22"/>
              </w:rPr>
            </w:pPr>
            <w:r w:rsidRPr="0076706E">
              <w:rPr>
                <w:sz w:val="22"/>
                <w:szCs w:val="22"/>
                <w:lang w:val="ga"/>
              </w:rPr>
              <w:t xml:space="preserve">Raidió Teilifís Éireann (RTÉ) </w:t>
            </w:r>
          </w:p>
          <w:p w14:paraId="1F82B2CB" w14:textId="6B955EE5" w:rsidR="00A929F9" w:rsidRPr="0076706E" w:rsidRDefault="00A929F9" w:rsidP="00A929F9">
            <w:pPr>
              <w:rPr>
                <w:sz w:val="22"/>
                <w:szCs w:val="22"/>
                <w:lang w:val="ga"/>
              </w:rPr>
            </w:pPr>
            <w:r w:rsidRPr="0076706E">
              <w:rPr>
                <w:b/>
                <w:bCs/>
                <w:sz w:val="22"/>
                <w:szCs w:val="22"/>
                <w:lang w:val="ga"/>
              </w:rPr>
              <w:t>(Féach Tábla 6 i Rannán 2.2 den tuarascáil le haghaidh shonraí na bliana 2019)</w:t>
            </w:r>
          </w:p>
        </w:tc>
        <w:tc>
          <w:tcPr>
            <w:tcW w:w="1701" w:type="dxa"/>
            <w:tcBorders>
              <w:top w:val="single" w:sz="6" w:space="0" w:color="000000"/>
              <w:left w:val="single" w:sz="6" w:space="0" w:color="000000"/>
              <w:bottom w:val="single" w:sz="6" w:space="0" w:color="000000"/>
              <w:right w:val="single" w:sz="6" w:space="0" w:color="000000"/>
            </w:tcBorders>
          </w:tcPr>
          <w:p w14:paraId="7411DAD4" w14:textId="5C666E2D" w:rsidR="00A929F9" w:rsidRPr="0076706E" w:rsidRDefault="00A929F9" w:rsidP="00A929F9">
            <w:pPr>
              <w:jc w:val="right"/>
              <w:rPr>
                <w:sz w:val="22"/>
                <w:szCs w:val="22"/>
                <w:lang w:val="ga"/>
              </w:rPr>
            </w:pPr>
            <w:r w:rsidRPr="0076706E">
              <w:rPr>
                <w:sz w:val="22"/>
                <w:szCs w:val="22"/>
                <w:lang w:val="ga"/>
              </w:rPr>
              <w:t>-</w:t>
            </w:r>
          </w:p>
        </w:tc>
        <w:tc>
          <w:tcPr>
            <w:tcW w:w="1843" w:type="dxa"/>
            <w:tcBorders>
              <w:top w:val="single" w:sz="6" w:space="0" w:color="000000"/>
              <w:left w:val="single" w:sz="6" w:space="0" w:color="000000"/>
              <w:bottom w:val="single" w:sz="6" w:space="0" w:color="000000"/>
              <w:right w:val="single" w:sz="6" w:space="0" w:color="000000"/>
            </w:tcBorders>
          </w:tcPr>
          <w:p w14:paraId="6C04E2FC" w14:textId="609D9F45" w:rsidR="00A929F9" w:rsidRPr="0076706E" w:rsidRDefault="00A929F9" w:rsidP="00A929F9">
            <w:pPr>
              <w:jc w:val="right"/>
              <w:rPr>
                <w:sz w:val="22"/>
                <w:szCs w:val="22"/>
                <w:lang w:val="ga"/>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1284D403" w14:textId="19F3FBA0" w:rsidR="00A929F9" w:rsidRPr="0076706E" w:rsidRDefault="00A929F9" w:rsidP="00A929F9">
            <w:pPr>
              <w:jc w:val="right"/>
              <w:rPr>
                <w:sz w:val="22"/>
                <w:szCs w:val="22"/>
                <w:lang w:val="ga"/>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0CC63150" w14:textId="3AAC70B8" w:rsidR="00A929F9" w:rsidRPr="0076706E" w:rsidRDefault="00A929F9" w:rsidP="00A929F9">
            <w:pPr>
              <w:jc w:val="right"/>
              <w:rPr>
                <w:sz w:val="22"/>
                <w:szCs w:val="22"/>
                <w:lang w:val="ga"/>
              </w:rPr>
            </w:pPr>
            <w:r w:rsidRPr="0076706E">
              <w:rPr>
                <w:sz w:val="22"/>
                <w:szCs w:val="22"/>
                <w:lang w:val="ga"/>
              </w:rPr>
              <w:t>1</w:t>
            </w:r>
            <w:r w:rsidR="00071628">
              <w:rPr>
                <w:sz w:val="22"/>
                <w:szCs w:val="22"/>
                <w:lang w:val="ga"/>
              </w:rPr>
              <w:t>,</w:t>
            </w:r>
            <w:r w:rsidRPr="0076706E">
              <w:rPr>
                <w:sz w:val="22"/>
                <w:szCs w:val="22"/>
                <w:lang w:val="ga"/>
              </w:rPr>
              <w:t>866</w:t>
            </w:r>
          </w:p>
        </w:tc>
        <w:tc>
          <w:tcPr>
            <w:tcW w:w="1559" w:type="dxa"/>
            <w:tcBorders>
              <w:top w:val="single" w:sz="6" w:space="0" w:color="000000"/>
              <w:left w:val="single" w:sz="6" w:space="0" w:color="000000"/>
              <w:bottom w:val="single" w:sz="6" w:space="0" w:color="000000"/>
              <w:right w:val="single" w:sz="6" w:space="0" w:color="000000"/>
            </w:tcBorders>
          </w:tcPr>
          <w:p w14:paraId="2A5E82B6" w14:textId="31DDF0C5" w:rsidR="00A929F9" w:rsidRPr="0076706E" w:rsidRDefault="00A929F9" w:rsidP="00A929F9">
            <w:pPr>
              <w:jc w:val="right"/>
              <w:rPr>
                <w:sz w:val="22"/>
                <w:szCs w:val="22"/>
                <w:lang w:val="ga"/>
              </w:rPr>
            </w:pPr>
            <w:r w:rsidRPr="0076706E">
              <w:rPr>
                <w:sz w:val="22"/>
                <w:szCs w:val="22"/>
                <w:lang w:val="ga"/>
              </w:rPr>
              <w:t>91</w:t>
            </w:r>
          </w:p>
        </w:tc>
        <w:tc>
          <w:tcPr>
            <w:tcW w:w="1462" w:type="dxa"/>
            <w:tcBorders>
              <w:top w:val="single" w:sz="6" w:space="0" w:color="000000"/>
              <w:left w:val="single" w:sz="6" w:space="0" w:color="000000"/>
              <w:bottom w:val="single" w:sz="6" w:space="0" w:color="000000"/>
              <w:right w:val="single" w:sz="12" w:space="0" w:color="000000"/>
            </w:tcBorders>
          </w:tcPr>
          <w:p w14:paraId="06C93FE3" w14:textId="2A6A8405" w:rsidR="00A929F9" w:rsidRPr="0076706E" w:rsidRDefault="00A929F9" w:rsidP="00A929F9">
            <w:pPr>
              <w:jc w:val="right"/>
              <w:rPr>
                <w:sz w:val="22"/>
                <w:szCs w:val="22"/>
                <w:lang w:val="ga"/>
              </w:rPr>
            </w:pPr>
            <w:r w:rsidRPr="0076706E">
              <w:rPr>
                <w:sz w:val="22"/>
                <w:szCs w:val="22"/>
                <w:lang w:val="ga"/>
              </w:rPr>
              <w:t>4.9</w:t>
            </w:r>
          </w:p>
        </w:tc>
      </w:tr>
      <w:tr w:rsidR="00A929F9" w:rsidRPr="0076706E" w14:paraId="119FE3DA"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000E4391" w14:textId="3DF4EB53" w:rsidR="00A929F9" w:rsidRPr="0076706E" w:rsidRDefault="00A929F9" w:rsidP="00A929F9">
            <w:pPr>
              <w:spacing w:after="0"/>
              <w:rPr>
                <w:sz w:val="22"/>
                <w:szCs w:val="22"/>
                <w:lang w:val="ga"/>
              </w:rPr>
            </w:pPr>
            <w:r w:rsidRPr="0076706E">
              <w:rPr>
                <w:sz w:val="22"/>
                <w:szCs w:val="22"/>
                <w:lang w:val="ga"/>
              </w:rPr>
              <w:t>Fís Éireann</w:t>
            </w:r>
          </w:p>
        </w:tc>
        <w:tc>
          <w:tcPr>
            <w:tcW w:w="1701" w:type="dxa"/>
            <w:tcBorders>
              <w:top w:val="single" w:sz="6" w:space="0" w:color="000000"/>
              <w:left w:val="single" w:sz="6" w:space="0" w:color="000000"/>
              <w:bottom w:val="single" w:sz="6" w:space="0" w:color="000000"/>
              <w:right w:val="single" w:sz="6" w:space="0" w:color="000000"/>
            </w:tcBorders>
          </w:tcPr>
          <w:p w14:paraId="3E42B232" w14:textId="77F4B3C7" w:rsidR="00A929F9" w:rsidRPr="0076706E" w:rsidRDefault="00A929F9" w:rsidP="00A929F9">
            <w:pPr>
              <w:jc w:val="right"/>
              <w:rPr>
                <w:sz w:val="22"/>
                <w:szCs w:val="22"/>
                <w:lang w:val="ga"/>
              </w:rPr>
            </w:pPr>
            <w:r w:rsidRPr="0076706E">
              <w:rPr>
                <w:sz w:val="22"/>
                <w:szCs w:val="22"/>
              </w:rPr>
              <w:t>29</w:t>
            </w:r>
          </w:p>
        </w:tc>
        <w:tc>
          <w:tcPr>
            <w:tcW w:w="1843" w:type="dxa"/>
            <w:tcBorders>
              <w:top w:val="single" w:sz="6" w:space="0" w:color="000000"/>
              <w:left w:val="single" w:sz="6" w:space="0" w:color="000000"/>
              <w:bottom w:val="single" w:sz="6" w:space="0" w:color="000000"/>
              <w:right w:val="single" w:sz="6" w:space="0" w:color="000000"/>
            </w:tcBorders>
          </w:tcPr>
          <w:p w14:paraId="1FBB0710" w14:textId="01A1D754" w:rsidR="00A929F9" w:rsidRPr="0076706E" w:rsidRDefault="00A929F9" w:rsidP="00A929F9">
            <w:pPr>
              <w:jc w:val="right"/>
              <w:rPr>
                <w:sz w:val="22"/>
                <w:szCs w:val="22"/>
                <w:lang w:val="ga"/>
              </w:rPr>
            </w:pPr>
            <w:r w:rsidRPr="0076706E">
              <w:rPr>
                <w:sz w:val="22"/>
                <w:szCs w:val="22"/>
              </w:rPr>
              <w:t>0</w:t>
            </w:r>
          </w:p>
        </w:tc>
        <w:tc>
          <w:tcPr>
            <w:tcW w:w="1559" w:type="dxa"/>
            <w:tcBorders>
              <w:top w:val="single" w:sz="6" w:space="0" w:color="000000"/>
              <w:left w:val="single" w:sz="6" w:space="0" w:color="000000"/>
              <w:bottom w:val="single" w:sz="6" w:space="0" w:color="000000"/>
              <w:right w:val="single" w:sz="6" w:space="0" w:color="000000"/>
            </w:tcBorders>
          </w:tcPr>
          <w:p w14:paraId="650AA470" w14:textId="38CE52B6" w:rsidR="00A929F9" w:rsidRPr="0076706E" w:rsidRDefault="00A929F9" w:rsidP="00A929F9">
            <w:pPr>
              <w:jc w:val="right"/>
              <w:rPr>
                <w:sz w:val="22"/>
                <w:szCs w:val="22"/>
                <w:lang w:val="ga"/>
              </w:rPr>
            </w:pPr>
            <w:r w:rsidRPr="0076706E">
              <w:rPr>
                <w:sz w:val="22"/>
                <w:szCs w:val="22"/>
              </w:rPr>
              <w:t>0.0</w:t>
            </w:r>
          </w:p>
        </w:tc>
        <w:tc>
          <w:tcPr>
            <w:tcW w:w="1560" w:type="dxa"/>
            <w:tcBorders>
              <w:top w:val="single" w:sz="6" w:space="0" w:color="000000"/>
              <w:left w:val="single" w:sz="6" w:space="0" w:color="000000"/>
              <w:bottom w:val="single" w:sz="6" w:space="0" w:color="000000"/>
              <w:right w:val="single" w:sz="6" w:space="0" w:color="000000"/>
            </w:tcBorders>
          </w:tcPr>
          <w:p w14:paraId="64533C4B" w14:textId="5E47D580" w:rsidR="00A929F9" w:rsidRPr="0076706E" w:rsidRDefault="00A929F9" w:rsidP="00A929F9">
            <w:pPr>
              <w:jc w:val="right"/>
              <w:rPr>
                <w:sz w:val="22"/>
                <w:szCs w:val="22"/>
                <w:lang w:val="ga"/>
              </w:rPr>
            </w:pPr>
            <w:r w:rsidRPr="0076706E">
              <w:rPr>
                <w:sz w:val="22"/>
                <w:szCs w:val="22"/>
              </w:rPr>
              <w:t>31</w:t>
            </w:r>
          </w:p>
        </w:tc>
        <w:tc>
          <w:tcPr>
            <w:tcW w:w="1559" w:type="dxa"/>
            <w:tcBorders>
              <w:top w:val="single" w:sz="6" w:space="0" w:color="000000"/>
              <w:left w:val="single" w:sz="6" w:space="0" w:color="000000"/>
              <w:bottom w:val="single" w:sz="6" w:space="0" w:color="000000"/>
              <w:right w:val="single" w:sz="6" w:space="0" w:color="000000"/>
            </w:tcBorders>
          </w:tcPr>
          <w:p w14:paraId="683D00C1" w14:textId="04D67C73" w:rsidR="00A929F9" w:rsidRPr="0076706E" w:rsidRDefault="00A929F9" w:rsidP="00A929F9">
            <w:pPr>
              <w:jc w:val="right"/>
              <w:rPr>
                <w:sz w:val="22"/>
                <w:szCs w:val="22"/>
                <w:lang w:val="ga"/>
              </w:rPr>
            </w:pPr>
            <w:r w:rsidRPr="0076706E">
              <w:rPr>
                <w:sz w:val="22"/>
                <w:szCs w:val="22"/>
              </w:rPr>
              <w:t>0</w:t>
            </w:r>
          </w:p>
        </w:tc>
        <w:tc>
          <w:tcPr>
            <w:tcW w:w="1462" w:type="dxa"/>
            <w:tcBorders>
              <w:top w:val="single" w:sz="6" w:space="0" w:color="000000"/>
              <w:left w:val="single" w:sz="6" w:space="0" w:color="000000"/>
              <w:bottom w:val="single" w:sz="6" w:space="0" w:color="000000"/>
              <w:right w:val="single" w:sz="12" w:space="0" w:color="000000"/>
            </w:tcBorders>
          </w:tcPr>
          <w:p w14:paraId="0752E174" w14:textId="3370FF4D" w:rsidR="00A929F9" w:rsidRPr="0076706E" w:rsidRDefault="00A929F9" w:rsidP="00A929F9">
            <w:pPr>
              <w:jc w:val="right"/>
              <w:rPr>
                <w:sz w:val="22"/>
                <w:szCs w:val="22"/>
                <w:lang w:val="ga"/>
              </w:rPr>
            </w:pPr>
            <w:r w:rsidRPr="0076706E">
              <w:rPr>
                <w:sz w:val="22"/>
                <w:szCs w:val="22"/>
              </w:rPr>
              <w:t>0.0</w:t>
            </w:r>
          </w:p>
        </w:tc>
      </w:tr>
      <w:tr w:rsidR="00A929F9" w:rsidRPr="0076706E" w14:paraId="60C108DA"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7B958097" w14:textId="687D7679" w:rsidR="00A929F9" w:rsidRPr="0076706E" w:rsidRDefault="00A929F9" w:rsidP="005510B8">
            <w:pPr>
              <w:rPr>
                <w:sz w:val="22"/>
                <w:szCs w:val="22"/>
                <w:lang w:val="ga"/>
              </w:rPr>
            </w:pPr>
            <w:r w:rsidRPr="0076706E">
              <w:rPr>
                <w:sz w:val="22"/>
                <w:szCs w:val="22"/>
                <w:lang w:val="ga"/>
              </w:rPr>
              <w:t>Spórt Éireann</w:t>
            </w:r>
            <w:r w:rsidRPr="0076706E">
              <w:rPr>
                <w:b/>
                <w:bCs/>
                <w:sz w:val="22"/>
                <w:szCs w:val="22"/>
                <w:lang w:val="ga"/>
              </w:rPr>
              <w:t xml:space="preserve"> (Féach Tábla 6 i Rannán 2.2 den tuarascáil le haghaidh shonraí na bliana 2019)</w:t>
            </w:r>
          </w:p>
        </w:tc>
        <w:tc>
          <w:tcPr>
            <w:tcW w:w="1701" w:type="dxa"/>
            <w:tcBorders>
              <w:top w:val="single" w:sz="6" w:space="0" w:color="000000"/>
              <w:left w:val="single" w:sz="6" w:space="0" w:color="000000"/>
              <w:bottom w:val="single" w:sz="6" w:space="0" w:color="000000"/>
              <w:right w:val="single" w:sz="6" w:space="0" w:color="000000"/>
            </w:tcBorders>
          </w:tcPr>
          <w:p w14:paraId="31730CC1" w14:textId="3036F3A6" w:rsidR="00A929F9" w:rsidRPr="0076706E" w:rsidRDefault="00A929F9" w:rsidP="00A929F9">
            <w:pPr>
              <w:jc w:val="right"/>
              <w:rPr>
                <w:sz w:val="22"/>
                <w:szCs w:val="22"/>
              </w:rPr>
            </w:pPr>
            <w:r w:rsidRPr="0076706E">
              <w:rPr>
                <w:sz w:val="22"/>
                <w:szCs w:val="22"/>
                <w:lang w:val="ga"/>
              </w:rPr>
              <w:t>-</w:t>
            </w:r>
          </w:p>
        </w:tc>
        <w:tc>
          <w:tcPr>
            <w:tcW w:w="1843" w:type="dxa"/>
            <w:tcBorders>
              <w:top w:val="single" w:sz="6" w:space="0" w:color="000000"/>
              <w:left w:val="single" w:sz="6" w:space="0" w:color="000000"/>
              <w:bottom w:val="single" w:sz="6" w:space="0" w:color="000000"/>
              <w:right w:val="single" w:sz="6" w:space="0" w:color="000000"/>
            </w:tcBorders>
          </w:tcPr>
          <w:p w14:paraId="25BD112C" w14:textId="472DEC2A" w:rsidR="00A929F9" w:rsidRPr="0076706E" w:rsidRDefault="00A929F9" w:rsidP="00A929F9">
            <w:pPr>
              <w:jc w:val="right"/>
              <w:rPr>
                <w:sz w:val="22"/>
                <w:szCs w:val="22"/>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61487C48" w14:textId="47C9DE53" w:rsidR="00A929F9" w:rsidRPr="0076706E" w:rsidRDefault="00A929F9" w:rsidP="00A929F9">
            <w:pPr>
              <w:jc w:val="right"/>
              <w:rPr>
                <w:sz w:val="22"/>
                <w:szCs w:val="22"/>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34D4B1F2" w14:textId="2662F28A" w:rsidR="00A929F9" w:rsidRPr="0076706E" w:rsidRDefault="00A929F9" w:rsidP="00A929F9">
            <w:pPr>
              <w:jc w:val="right"/>
              <w:rPr>
                <w:sz w:val="22"/>
                <w:szCs w:val="22"/>
              </w:rPr>
            </w:pPr>
            <w:r w:rsidRPr="0076706E">
              <w:rPr>
                <w:sz w:val="22"/>
                <w:szCs w:val="22"/>
              </w:rPr>
              <w:t>51</w:t>
            </w:r>
          </w:p>
        </w:tc>
        <w:tc>
          <w:tcPr>
            <w:tcW w:w="1559" w:type="dxa"/>
            <w:tcBorders>
              <w:top w:val="single" w:sz="6" w:space="0" w:color="000000"/>
              <w:left w:val="single" w:sz="6" w:space="0" w:color="000000"/>
              <w:bottom w:val="single" w:sz="6" w:space="0" w:color="000000"/>
              <w:right w:val="single" w:sz="6" w:space="0" w:color="000000"/>
            </w:tcBorders>
          </w:tcPr>
          <w:p w14:paraId="5EBB57F2" w14:textId="3CFF708C" w:rsidR="00A929F9" w:rsidRPr="0076706E" w:rsidRDefault="00A929F9" w:rsidP="00A929F9">
            <w:pPr>
              <w:jc w:val="right"/>
              <w:rPr>
                <w:sz w:val="22"/>
                <w:szCs w:val="22"/>
              </w:rPr>
            </w:pPr>
            <w:r w:rsidRPr="0076706E">
              <w:rPr>
                <w:sz w:val="22"/>
                <w:szCs w:val="22"/>
              </w:rPr>
              <w:t>2</w:t>
            </w:r>
          </w:p>
        </w:tc>
        <w:tc>
          <w:tcPr>
            <w:tcW w:w="1462" w:type="dxa"/>
            <w:tcBorders>
              <w:top w:val="single" w:sz="6" w:space="0" w:color="000000"/>
              <w:left w:val="single" w:sz="6" w:space="0" w:color="000000"/>
              <w:bottom w:val="single" w:sz="6" w:space="0" w:color="000000"/>
              <w:right w:val="single" w:sz="12" w:space="0" w:color="000000"/>
            </w:tcBorders>
          </w:tcPr>
          <w:p w14:paraId="5429C03F" w14:textId="2E8D9196" w:rsidR="00A929F9" w:rsidRPr="0076706E" w:rsidRDefault="00A929F9" w:rsidP="00A929F9">
            <w:pPr>
              <w:jc w:val="right"/>
              <w:rPr>
                <w:sz w:val="22"/>
                <w:szCs w:val="22"/>
              </w:rPr>
            </w:pPr>
            <w:r w:rsidRPr="0076706E">
              <w:rPr>
                <w:sz w:val="22"/>
                <w:szCs w:val="22"/>
              </w:rPr>
              <w:t>3.9</w:t>
            </w:r>
          </w:p>
        </w:tc>
      </w:tr>
      <w:tr w:rsidR="00A929F9" w:rsidRPr="0076706E" w14:paraId="6187A807"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4AA7A63A" w14:textId="2C45F9D9" w:rsidR="00A929F9" w:rsidRPr="0076706E" w:rsidRDefault="00A929F9" w:rsidP="005510B8">
            <w:pPr>
              <w:rPr>
                <w:sz w:val="22"/>
                <w:szCs w:val="22"/>
                <w:lang w:val="ga"/>
              </w:rPr>
            </w:pPr>
            <w:r w:rsidRPr="0076706E">
              <w:rPr>
                <w:sz w:val="22"/>
                <w:szCs w:val="22"/>
                <w:lang w:val="ga"/>
              </w:rPr>
              <w:t>TG4</w:t>
            </w:r>
            <w:r w:rsidRPr="0076706E">
              <w:rPr>
                <w:b/>
                <w:bCs/>
                <w:sz w:val="22"/>
                <w:szCs w:val="22"/>
                <w:lang w:val="ga"/>
              </w:rPr>
              <w:t xml:space="preserve"> (Féach Tábla 6 i Rannán 2.2 den tuarascáil le haghaidh </w:t>
            </w:r>
            <w:r w:rsidRPr="0076706E">
              <w:rPr>
                <w:b/>
                <w:bCs/>
                <w:sz w:val="22"/>
                <w:szCs w:val="22"/>
                <w:lang w:val="ga"/>
              </w:rPr>
              <w:lastRenderedPageBreak/>
              <w:t>shonraí na bliana 2019)</w:t>
            </w:r>
          </w:p>
        </w:tc>
        <w:tc>
          <w:tcPr>
            <w:tcW w:w="1701" w:type="dxa"/>
            <w:tcBorders>
              <w:top w:val="single" w:sz="6" w:space="0" w:color="000000"/>
              <w:left w:val="single" w:sz="6" w:space="0" w:color="000000"/>
              <w:bottom w:val="single" w:sz="6" w:space="0" w:color="000000"/>
              <w:right w:val="single" w:sz="6" w:space="0" w:color="000000"/>
            </w:tcBorders>
          </w:tcPr>
          <w:p w14:paraId="1CA0C9DA" w14:textId="138EC37D" w:rsidR="00A929F9" w:rsidRPr="0076706E" w:rsidRDefault="00A929F9" w:rsidP="00A929F9">
            <w:pPr>
              <w:jc w:val="right"/>
              <w:rPr>
                <w:sz w:val="22"/>
                <w:szCs w:val="22"/>
                <w:lang w:val="ga"/>
              </w:rPr>
            </w:pPr>
            <w:r w:rsidRPr="0076706E">
              <w:rPr>
                <w:sz w:val="22"/>
                <w:szCs w:val="22"/>
                <w:lang w:val="ga"/>
              </w:rPr>
              <w:lastRenderedPageBreak/>
              <w:t>-</w:t>
            </w:r>
          </w:p>
        </w:tc>
        <w:tc>
          <w:tcPr>
            <w:tcW w:w="1843" w:type="dxa"/>
            <w:tcBorders>
              <w:top w:val="single" w:sz="6" w:space="0" w:color="000000"/>
              <w:left w:val="single" w:sz="6" w:space="0" w:color="000000"/>
              <w:bottom w:val="single" w:sz="6" w:space="0" w:color="000000"/>
              <w:right w:val="single" w:sz="6" w:space="0" w:color="000000"/>
            </w:tcBorders>
          </w:tcPr>
          <w:p w14:paraId="5F6C6E4F" w14:textId="66EE5B17" w:rsidR="00A929F9" w:rsidRPr="0076706E" w:rsidRDefault="00A929F9" w:rsidP="00A929F9">
            <w:pPr>
              <w:jc w:val="right"/>
              <w:rPr>
                <w:sz w:val="22"/>
                <w:szCs w:val="22"/>
                <w:lang w:val="ga"/>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5DD0BCCA" w14:textId="61296289" w:rsidR="00A929F9" w:rsidRPr="0076706E" w:rsidRDefault="00A929F9" w:rsidP="00A929F9">
            <w:pPr>
              <w:jc w:val="right"/>
              <w:rPr>
                <w:sz w:val="22"/>
                <w:szCs w:val="22"/>
                <w:lang w:val="ga"/>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2BE78765" w14:textId="0BB6122A" w:rsidR="00A929F9" w:rsidRPr="0076706E" w:rsidRDefault="00A929F9" w:rsidP="00A929F9">
            <w:pPr>
              <w:jc w:val="right"/>
              <w:rPr>
                <w:sz w:val="22"/>
                <w:szCs w:val="22"/>
              </w:rPr>
            </w:pPr>
            <w:r w:rsidRPr="0076706E">
              <w:rPr>
                <w:sz w:val="22"/>
                <w:szCs w:val="22"/>
                <w:lang w:val="ga"/>
              </w:rPr>
              <w:t>88</w:t>
            </w:r>
          </w:p>
        </w:tc>
        <w:tc>
          <w:tcPr>
            <w:tcW w:w="1559" w:type="dxa"/>
            <w:tcBorders>
              <w:top w:val="single" w:sz="6" w:space="0" w:color="000000"/>
              <w:left w:val="single" w:sz="6" w:space="0" w:color="000000"/>
              <w:bottom w:val="single" w:sz="6" w:space="0" w:color="000000"/>
              <w:right w:val="single" w:sz="6" w:space="0" w:color="000000"/>
            </w:tcBorders>
          </w:tcPr>
          <w:p w14:paraId="6C420AC0" w14:textId="62E39A6A" w:rsidR="00A929F9" w:rsidRPr="0076706E" w:rsidRDefault="00A929F9" w:rsidP="00A929F9">
            <w:pPr>
              <w:jc w:val="right"/>
              <w:rPr>
                <w:sz w:val="22"/>
                <w:szCs w:val="22"/>
              </w:rPr>
            </w:pPr>
            <w:r w:rsidRPr="0076706E">
              <w:rPr>
                <w:sz w:val="22"/>
                <w:szCs w:val="22"/>
                <w:lang w:val="ga"/>
              </w:rPr>
              <w:t>4</w:t>
            </w:r>
          </w:p>
        </w:tc>
        <w:tc>
          <w:tcPr>
            <w:tcW w:w="1462" w:type="dxa"/>
            <w:tcBorders>
              <w:top w:val="single" w:sz="6" w:space="0" w:color="000000"/>
              <w:left w:val="single" w:sz="6" w:space="0" w:color="000000"/>
              <w:bottom w:val="single" w:sz="6" w:space="0" w:color="000000"/>
              <w:right w:val="single" w:sz="12" w:space="0" w:color="000000"/>
            </w:tcBorders>
          </w:tcPr>
          <w:p w14:paraId="3CA35885" w14:textId="50A7C772" w:rsidR="00A929F9" w:rsidRPr="0076706E" w:rsidRDefault="00A929F9" w:rsidP="00A929F9">
            <w:pPr>
              <w:jc w:val="right"/>
              <w:rPr>
                <w:sz w:val="22"/>
                <w:szCs w:val="22"/>
              </w:rPr>
            </w:pPr>
            <w:r w:rsidRPr="0076706E">
              <w:rPr>
                <w:sz w:val="22"/>
                <w:szCs w:val="22"/>
                <w:lang w:val="ga"/>
              </w:rPr>
              <w:t>4.5</w:t>
            </w:r>
          </w:p>
        </w:tc>
      </w:tr>
      <w:tr w:rsidR="00A929F9" w:rsidRPr="0076706E" w14:paraId="68A7954D"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5662A28F" w14:textId="0017A389" w:rsidR="00A929F9" w:rsidRPr="004E17FE" w:rsidRDefault="00A929F9" w:rsidP="005510B8">
            <w:pPr>
              <w:rPr>
                <w:sz w:val="22"/>
                <w:szCs w:val="22"/>
                <w:highlight w:val="yellow"/>
                <w:lang w:val="ga"/>
              </w:rPr>
            </w:pPr>
            <w:r w:rsidRPr="006B7166">
              <w:rPr>
                <w:sz w:val="22"/>
                <w:szCs w:val="22"/>
                <w:lang w:val="ga"/>
              </w:rPr>
              <w:t>Turasóireacht Éireann</w:t>
            </w:r>
            <w:r w:rsidRPr="006B7166">
              <w:rPr>
                <w:b/>
                <w:bCs/>
                <w:sz w:val="22"/>
                <w:szCs w:val="22"/>
                <w:lang w:val="ga"/>
              </w:rPr>
              <w:t xml:space="preserve"> (Féach Tábla 6 i Rannán 2.2 den tuarascáil le haghaidh shonraí na bliana 2019)</w:t>
            </w:r>
          </w:p>
        </w:tc>
        <w:tc>
          <w:tcPr>
            <w:tcW w:w="1701" w:type="dxa"/>
            <w:tcBorders>
              <w:top w:val="single" w:sz="6" w:space="0" w:color="000000"/>
              <w:left w:val="single" w:sz="6" w:space="0" w:color="000000"/>
              <w:bottom w:val="single" w:sz="6" w:space="0" w:color="000000"/>
              <w:right w:val="single" w:sz="6" w:space="0" w:color="000000"/>
            </w:tcBorders>
          </w:tcPr>
          <w:p w14:paraId="2103319A" w14:textId="25E97C36" w:rsidR="00A929F9" w:rsidRPr="0076706E" w:rsidRDefault="00A929F9" w:rsidP="00A929F9">
            <w:pPr>
              <w:jc w:val="right"/>
              <w:rPr>
                <w:sz w:val="22"/>
                <w:szCs w:val="22"/>
                <w:lang w:val="ga"/>
              </w:rPr>
            </w:pPr>
            <w:r w:rsidRPr="0076706E">
              <w:rPr>
                <w:sz w:val="22"/>
                <w:szCs w:val="22"/>
                <w:lang w:val="ga"/>
              </w:rPr>
              <w:t>-</w:t>
            </w:r>
          </w:p>
        </w:tc>
        <w:tc>
          <w:tcPr>
            <w:tcW w:w="1843" w:type="dxa"/>
            <w:tcBorders>
              <w:top w:val="single" w:sz="6" w:space="0" w:color="000000"/>
              <w:left w:val="single" w:sz="6" w:space="0" w:color="000000"/>
              <w:bottom w:val="single" w:sz="6" w:space="0" w:color="000000"/>
              <w:right w:val="single" w:sz="6" w:space="0" w:color="000000"/>
            </w:tcBorders>
          </w:tcPr>
          <w:p w14:paraId="129298C5" w14:textId="094EFB5D" w:rsidR="00A929F9" w:rsidRPr="0076706E" w:rsidRDefault="00A929F9" w:rsidP="00A929F9">
            <w:pPr>
              <w:jc w:val="right"/>
              <w:rPr>
                <w:sz w:val="22"/>
                <w:szCs w:val="22"/>
                <w:lang w:val="ga"/>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1CFB7D68" w14:textId="360DD46F" w:rsidR="00A929F9" w:rsidRPr="0076706E" w:rsidRDefault="00A929F9" w:rsidP="00A929F9">
            <w:pPr>
              <w:jc w:val="right"/>
              <w:rPr>
                <w:sz w:val="22"/>
                <w:szCs w:val="22"/>
                <w:lang w:val="ga"/>
              </w:rPr>
            </w:pPr>
            <w:r w:rsidRPr="0076706E">
              <w:rPr>
                <w:sz w:val="22"/>
                <w:szCs w:val="22"/>
                <w:lang w:val="ga"/>
              </w:rPr>
              <w:t>-</w:t>
            </w:r>
          </w:p>
        </w:tc>
        <w:tc>
          <w:tcPr>
            <w:tcW w:w="1560" w:type="dxa"/>
            <w:tcBorders>
              <w:top w:val="single" w:sz="6" w:space="0" w:color="000000"/>
              <w:left w:val="single" w:sz="6" w:space="0" w:color="000000"/>
              <w:bottom w:val="single" w:sz="6" w:space="0" w:color="000000"/>
              <w:right w:val="single" w:sz="6" w:space="0" w:color="000000"/>
            </w:tcBorders>
          </w:tcPr>
          <w:p w14:paraId="7706CF53" w14:textId="4B9B8243" w:rsidR="00A929F9" w:rsidRPr="0076706E" w:rsidRDefault="00A929F9" w:rsidP="00A929F9">
            <w:pPr>
              <w:jc w:val="right"/>
              <w:rPr>
                <w:sz w:val="22"/>
                <w:szCs w:val="22"/>
                <w:lang w:val="ga"/>
              </w:rPr>
            </w:pPr>
            <w:r w:rsidRPr="0076706E">
              <w:rPr>
                <w:sz w:val="22"/>
                <w:szCs w:val="22"/>
                <w:lang w:val="ga"/>
              </w:rPr>
              <w:t>161</w:t>
            </w:r>
          </w:p>
        </w:tc>
        <w:tc>
          <w:tcPr>
            <w:tcW w:w="1559" w:type="dxa"/>
            <w:tcBorders>
              <w:top w:val="single" w:sz="6" w:space="0" w:color="000000"/>
              <w:left w:val="single" w:sz="6" w:space="0" w:color="000000"/>
              <w:bottom w:val="single" w:sz="6" w:space="0" w:color="000000"/>
              <w:right w:val="single" w:sz="6" w:space="0" w:color="000000"/>
            </w:tcBorders>
          </w:tcPr>
          <w:p w14:paraId="5B4CAD78" w14:textId="27E1194F" w:rsidR="00A929F9" w:rsidRPr="0076706E" w:rsidRDefault="00A929F9" w:rsidP="00A929F9">
            <w:pPr>
              <w:jc w:val="right"/>
              <w:rPr>
                <w:sz w:val="22"/>
                <w:szCs w:val="22"/>
                <w:lang w:val="ga"/>
              </w:rPr>
            </w:pPr>
            <w:r w:rsidRPr="0076706E">
              <w:rPr>
                <w:sz w:val="22"/>
                <w:szCs w:val="22"/>
                <w:lang w:val="ga"/>
              </w:rPr>
              <w:t>0</w:t>
            </w:r>
          </w:p>
        </w:tc>
        <w:tc>
          <w:tcPr>
            <w:tcW w:w="1462" w:type="dxa"/>
            <w:tcBorders>
              <w:top w:val="single" w:sz="6" w:space="0" w:color="000000"/>
              <w:left w:val="single" w:sz="6" w:space="0" w:color="000000"/>
              <w:bottom w:val="single" w:sz="6" w:space="0" w:color="000000"/>
              <w:right w:val="single" w:sz="12" w:space="0" w:color="000000"/>
            </w:tcBorders>
          </w:tcPr>
          <w:p w14:paraId="27A7BA6C" w14:textId="0194C4CB" w:rsidR="00A929F9" w:rsidRPr="0076706E" w:rsidRDefault="00A929F9" w:rsidP="00A929F9">
            <w:pPr>
              <w:jc w:val="right"/>
              <w:rPr>
                <w:sz w:val="22"/>
                <w:szCs w:val="22"/>
                <w:lang w:val="ga"/>
              </w:rPr>
            </w:pPr>
            <w:r w:rsidRPr="0076706E">
              <w:rPr>
                <w:sz w:val="22"/>
                <w:szCs w:val="22"/>
                <w:lang w:val="ga"/>
              </w:rPr>
              <w:t>0.0</w:t>
            </w:r>
          </w:p>
        </w:tc>
      </w:tr>
      <w:tr w:rsidR="00A929F9" w:rsidRPr="0076706E" w14:paraId="190262D6"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1607BCC2" w14:textId="0B966943" w:rsidR="00A929F9" w:rsidRPr="0076706E" w:rsidRDefault="00A929F9" w:rsidP="005510B8">
            <w:pPr>
              <w:rPr>
                <w:sz w:val="22"/>
                <w:szCs w:val="22"/>
                <w:lang w:val="ga"/>
              </w:rPr>
            </w:pPr>
            <w:r w:rsidRPr="0076706E">
              <w:rPr>
                <w:sz w:val="22"/>
                <w:szCs w:val="22"/>
              </w:rPr>
              <w:t>Údarás</w:t>
            </w:r>
            <w:r w:rsidRPr="0076706E">
              <w:rPr>
                <w:sz w:val="22"/>
                <w:szCs w:val="22"/>
                <w:lang w:val="ga"/>
              </w:rPr>
              <w:t xml:space="preserve"> na Gaeltachta</w:t>
            </w:r>
          </w:p>
        </w:tc>
        <w:tc>
          <w:tcPr>
            <w:tcW w:w="1701" w:type="dxa"/>
            <w:tcBorders>
              <w:top w:val="single" w:sz="6" w:space="0" w:color="000000"/>
              <w:left w:val="single" w:sz="6" w:space="0" w:color="000000"/>
              <w:bottom w:val="single" w:sz="6" w:space="0" w:color="000000"/>
              <w:right w:val="single" w:sz="6" w:space="0" w:color="000000"/>
            </w:tcBorders>
          </w:tcPr>
          <w:p w14:paraId="41E12DE7" w14:textId="2450E7B0" w:rsidR="00A929F9" w:rsidRPr="0076706E" w:rsidRDefault="00A929F9" w:rsidP="00A929F9">
            <w:pPr>
              <w:jc w:val="right"/>
              <w:rPr>
                <w:sz w:val="22"/>
                <w:szCs w:val="22"/>
                <w:lang w:val="ga"/>
              </w:rPr>
            </w:pPr>
            <w:r w:rsidRPr="0076706E">
              <w:rPr>
                <w:sz w:val="22"/>
                <w:szCs w:val="22"/>
                <w:lang w:val="ga"/>
              </w:rPr>
              <w:t>85</w:t>
            </w:r>
          </w:p>
        </w:tc>
        <w:tc>
          <w:tcPr>
            <w:tcW w:w="1843" w:type="dxa"/>
            <w:tcBorders>
              <w:top w:val="single" w:sz="6" w:space="0" w:color="000000"/>
              <w:left w:val="single" w:sz="6" w:space="0" w:color="000000"/>
              <w:bottom w:val="single" w:sz="6" w:space="0" w:color="000000"/>
              <w:right w:val="single" w:sz="6" w:space="0" w:color="000000"/>
            </w:tcBorders>
          </w:tcPr>
          <w:p w14:paraId="76AABF12" w14:textId="4ED51531" w:rsidR="00A929F9" w:rsidRPr="0076706E" w:rsidRDefault="00A929F9" w:rsidP="00A929F9">
            <w:pPr>
              <w:jc w:val="right"/>
              <w:rPr>
                <w:sz w:val="22"/>
                <w:szCs w:val="22"/>
                <w:lang w:val="ga"/>
              </w:rPr>
            </w:pPr>
            <w:r w:rsidRPr="0076706E">
              <w:rPr>
                <w:sz w:val="22"/>
                <w:szCs w:val="22"/>
                <w:lang w:val="ga"/>
              </w:rPr>
              <w:t>6</w:t>
            </w:r>
          </w:p>
        </w:tc>
        <w:tc>
          <w:tcPr>
            <w:tcW w:w="1559" w:type="dxa"/>
            <w:tcBorders>
              <w:top w:val="single" w:sz="6" w:space="0" w:color="000000"/>
              <w:left w:val="single" w:sz="6" w:space="0" w:color="000000"/>
              <w:bottom w:val="single" w:sz="6" w:space="0" w:color="000000"/>
              <w:right w:val="single" w:sz="6" w:space="0" w:color="000000"/>
            </w:tcBorders>
          </w:tcPr>
          <w:p w14:paraId="0F7112AC" w14:textId="5F9AD2DD" w:rsidR="00A929F9" w:rsidRPr="0076706E" w:rsidRDefault="00A929F9" w:rsidP="00A929F9">
            <w:pPr>
              <w:jc w:val="right"/>
              <w:rPr>
                <w:sz w:val="22"/>
                <w:szCs w:val="22"/>
                <w:lang w:val="ga"/>
              </w:rPr>
            </w:pPr>
            <w:r w:rsidRPr="0076706E">
              <w:rPr>
                <w:sz w:val="22"/>
                <w:szCs w:val="22"/>
                <w:lang w:val="ga"/>
              </w:rPr>
              <w:t>7.1</w:t>
            </w:r>
          </w:p>
        </w:tc>
        <w:tc>
          <w:tcPr>
            <w:tcW w:w="1560" w:type="dxa"/>
            <w:tcBorders>
              <w:top w:val="single" w:sz="6" w:space="0" w:color="000000"/>
              <w:left w:val="single" w:sz="6" w:space="0" w:color="000000"/>
              <w:bottom w:val="single" w:sz="6" w:space="0" w:color="000000"/>
              <w:right w:val="single" w:sz="6" w:space="0" w:color="000000"/>
            </w:tcBorders>
          </w:tcPr>
          <w:p w14:paraId="7FE61125" w14:textId="51984EDC" w:rsidR="00A929F9" w:rsidRPr="0076706E" w:rsidRDefault="00A929F9" w:rsidP="00A929F9">
            <w:pPr>
              <w:jc w:val="right"/>
              <w:rPr>
                <w:sz w:val="22"/>
                <w:szCs w:val="22"/>
                <w:lang w:val="ga"/>
              </w:rPr>
            </w:pPr>
            <w:r w:rsidRPr="0076706E">
              <w:rPr>
                <w:sz w:val="22"/>
                <w:szCs w:val="22"/>
                <w:lang w:val="ga"/>
              </w:rPr>
              <w:t>87</w:t>
            </w:r>
          </w:p>
        </w:tc>
        <w:tc>
          <w:tcPr>
            <w:tcW w:w="1559" w:type="dxa"/>
            <w:tcBorders>
              <w:top w:val="single" w:sz="6" w:space="0" w:color="000000"/>
              <w:left w:val="single" w:sz="6" w:space="0" w:color="000000"/>
              <w:bottom w:val="single" w:sz="6" w:space="0" w:color="000000"/>
              <w:right w:val="single" w:sz="6" w:space="0" w:color="000000"/>
            </w:tcBorders>
          </w:tcPr>
          <w:p w14:paraId="382CAF47" w14:textId="5B16414F" w:rsidR="00A929F9" w:rsidRPr="0076706E" w:rsidRDefault="00A929F9" w:rsidP="00A929F9">
            <w:pPr>
              <w:jc w:val="right"/>
              <w:rPr>
                <w:sz w:val="22"/>
                <w:szCs w:val="22"/>
                <w:lang w:val="ga"/>
              </w:rPr>
            </w:pPr>
            <w:r w:rsidRPr="0076706E">
              <w:rPr>
                <w:sz w:val="22"/>
                <w:szCs w:val="22"/>
                <w:lang w:val="ga"/>
              </w:rPr>
              <w:t>6</w:t>
            </w:r>
          </w:p>
        </w:tc>
        <w:tc>
          <w:tcPr>
            <w:tcW w:w="1462" w:type="dxa"/>
            <w:tcBorders>
              <w:top w:val="single" w:sz="6" w:space="0" w:color="000000"/>
              <w:left w:val="single" w:sz="6" w:space="0" w:color="000000"/>
              <w:bottom w:val="single" w:sz="6" w:space="0" w:color="000000"/>
              <w:right w:val="single" w:sz="12" w:space="0" w:color="000000"/>
            </w:tcBorders>
          </w:tcPr>
          <w:p w14:paraId="254D13EE" w14:textId="7FD46968" w:rsidR="00A929F9" w:rsidRPr="0076706E" w:rsidRDefault="00A929F9" w:rsidP="00A929F9">
            <w:pPr>
              <w:jc w:val="right"/>
              <w:rPr>
                <w:sz w:val="22"/>
                <w:szCs w:val="22"/>
                <w:lang w:val="ga"/>
              </w:rPr>
            </w:pPr>
            <w:r w:rsidRPr="0076706E">
              <w:rPr>
                <w:sz w:val="22"/>
                <w:szCs w:val="22"/>
                <w:lang w:val="ga"/>
              </w:rPr>
              <w:t>6.9</w:t>
            </w:r>
          </w:p>
        </w:tc>
      </w:tr>
      <w:tr w:rsidR="00A929F9" w:rsidRPr="0076706E" w14:paraId="62EDE6BC"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7C1D6550" w14:textId="5BB99CFA" w:rsidR="00A929F9" w:rsidRPr="0076706E" w:rsidRDefault="00A929F9" w:rsidP="005510B8">
            <w:pPr>
              <w:rPr>
                <w:sz w:val="22"/>
                <w:szCs w:val="22"/>
              </w:rPr>
            </w:pPr>
            <w:r w:rsidRPr="0076706E">
              <w:rPr>
                <w:sz w:val="22"/>
                <w:szCs w:val="22"/>
                <w:lang w:val="ga"/>
              </w:rPr>
              <w:t>Gníomhaireacht na hUltaise</w:t>
            </w:r>
          </w:p>
        </w:tc>
        <w:tc>
          <w:tcPr>
            <w:tcW w:w="1701" w:type="dxa"/>
            <w:tcBorders>
              <w:top w:val="single" w:sz="6" w:space="0" w:color="000000"/>
              <w:left w:val="single" w:sz="6" w:space="0" w:color="000000"/>
              <w:bottom w:val="single" w:sz="6" w:space="0" w:color="000000"/>
              <w:right w:val="single" w:sz="6" w:space="0" w:color="000000"/>
            </w:tcBorders>
          </w:tcPr>
          <w:p w14:paraId="0EC49BC3" w14:textId="7AC8051F" w:rsidR="00A929F9" w:rsidRPr="0076706E" w:rsidRDefault="00A929F9" w:rsidP="00A929F9">
            <w:pPr>
              <w:jc w:val="right"/>
              <w:rPr>
                <w:sz w:val="22"/>
                <w:szCs w:val="22"/>
                <w:lang w:val="ga"/>
              </w:rPr>
            </w:pPr>
            <w:r w:rsidRPr="0076706E">
              <w:rPr>
                <w:sz w:val="22"/>
                <w:szCs w:val="22"/>
                <w:lang w:val="ga"/>
              </w:rPr>
              <w:t>13</w:t>
            </w:r>
          </w:p>
        </w:tc>
        <w:tc>
          <w:tcPr>
            <w:tcW w:w="1843" w:type="dxa"/>
            <w:tcBorders>
              <w:top w:val="single" w:sz="6" w:space="0" w:color="000000"/>
              <w:left w:val="single" w:sz="6" w:space="0" w:color="000000"/>
              <w:bottom w:val="single" w:sz="6" w:space="0" w:color="000000"/>
              <w:right w:val="single" w:sz="6" w:space="0" w:color="000000"/>
            </w:tcBorders>
          </w:tcPr>
          <w:p w14:paraId="27983852" w14:textId="66798273" w:rsidR="00A929F9" w:rsidRPr="0076706E" w:rsidRDefault="00A929F9" w:rsidP="00A929F9">
            <w:pPr>
              <w:jc w:val="right"/>
              <w:rPr>
                <w:sz w:val="22"/>
                <w:szCs w:val="22"/>
                <w:lang w:val="ga"/>
              </w:rPr>
            </w:pPr>
            <w:r w:rsidRPr="0076706E">
              <w:rPr>
                <w:sz w:val="22"/>
                <w:szCs w:val="22"/>
                <w:lang w:val="ga"/>
              </w:rPr>
              <w:t>1</w:t>
            </w:r>
          </w:p>
        </w:tc>
        <w:tc>
          <w:tcPr>
            <w:tcW w:w="1559" w:type="dxa"/>
            <w:tcBorders>
              <w:top w:val="single" w:sz="6" w:space="0" w:color="000000"/>
              <w:left w:val="single" w:sz="6" w:space="0" w:color="000000"/>
              <w:bottom w:val="single" w:sz="6" w:space="0" w:color="000000"/>
              <w:right w:val="single" w:sz="6" w:space="0" w:color="000000"/>
            </w:tcBorders>
          </w:tcPr>
          <w:p w14:paraId="15B56946" w14:textId="5E8E7049" w:rsidR="00A929F9" w:rsidRPr="0076706E" w:rsidRDefault="00A929F9" w:rsidP="00A929F9">
            <w:pPr>
              <w:jc w:val="right"/>
              <w:rPr>
                <w:sz w:val="22"/>
                <w:szCs w:val="22"/>
                <w:lang w:val="ga"/>
              </w:rPr>
            </w:pPr>
            <w:r w:rsidRPr="0076706E">
              <w:rPr>
                <w:sz w:val="22"/>
                <w:szCs w:val="22"/>
                <w:lang w:val="ga"/>
              </w:rPr>
              <w:t>7.7</w:t>
            </w:r>
          </w:p>
        </w:tc>
        <w:tc>
          <w:tcPr>
            <w:tcW w:w="1560" w:type="dxa"/>
            <w:tcBorders>
              <w:top w:val="single" w:sz="6" w:space="0" w:color="000000"/>
              <w:left w:val="single" w:sz="6" w:space="0" w:color="000000"/>
              <w:bottom w:val="single" w:sz="6" w:space="0" w:color="000000"/>
              <w:right w:val="single" w:sz="6" w:space="0" w:color="000000"/>
            </w:tcBorders>
          </w:tcPr>
          <w:p w14:paraId="6B9460D8" w14:textId="197679B0" w:rsidR="00A929F9" w:rsidRPr="0076706E" w:rsidRDefault="00A929F9" w:rsidP="00A929F9">
            <w:pPr>
              <w:jc w:val="right"/>
              <w:rPr>
                <w:sz w:val="22"/>
                <w:szCs w:val="22"/>
                <w:lang w:val="ga"/>
              </w:rPr>
            </w:pPr>
            <w:r w:rsidRPr="0076706E">
              <w:rPr>
                <w:sz w:val="22"/>
                <w:szCs w:val="22"/>
                <w:lang w:val="ga"/>
              </w:rPr>
              <w:t>13</w:t>
            </w:r>
          </w:p>
        </w:tc>
        <w:tc>
          <w:tcPr>
            <w:tcW w:w="1559" w:type="dxa"/>
            <w:tcBorders>
              <w:top w:val="single" w:sz="6" w:space="0" w:color="000000"/>
              <w:left w:val="single" w:sz="6" w:space="0" w:color="000000"/>
              <w:bottom w:val="single" w:sz="6" w:space="0" w:color="000000"/>
              <w:right w:val="single" w:sz="6" w:space="0" w:color="000000"/>
            </w:tcBorders>
          </w:tcPr>
          <w:p w14:paraId="36542413" w14:textId="71270E41" w:rsidR="00A929F9" w:rsidRPr="0076706E" w:rsidRDefault="00A929F9" w:rsidP="00A929F9">
            <w:pPr>
              <w:jc w:val="right"/>
              <w:rPr>
                <w:sz w:val="22"/>
                <w:szCs w:val="22"/>
                <w:lang w:val="ga"/>
              </w:rPr>
            </w:pPr>
            <w:r w:rsidRPr="0076706E">
              <w:rPr>
                <w:sz w:val="22"/>
                <w:szCs w:val="22"/>
                <w:lang w:val="ga"/>
              </w:rPr>
              <w:t>1</w:t>
            </w:r>
          </w:p>
        </w:tc>
        <w:tc>
          <w:tcPr>
            <w:tcW w:w="1462" w:type="dxa"/>
            <w:tcBorders>
              <w:top w:val="single" w:sz="6" w:space="0" w:color="000000"/>
              <w:left w:val="single" w:sz="6" w:space="0" w:color="000000"/>
              <w:bottom w:val="single" w:sz="6" w:space="0" w:color="000000"/>
              <w:right w:val="single" w:sz="12" w:space="0" w:color="000000"/>
            </w:tcBorders>
          </w:tcPr>
          <w:p w14:paraId="54F8AC11" w14:textId="025AD219" w:rsidR="00A929F9" w:rsidRPr="0076706E" w:rsidRDefault="00A929F9" w:rsidP="00A929F9">
            <w:pPr>
              <w:jc w:val="right"/>
              <w:rPr>
                <w:sz w:val="22"/>
                <w:szCs w:val="22"/>
                <w:lang w:val="ga"/>
              </w:rPr>
            </w:pPr>
            <w:r w:rsidRPr="0076706E">
              <w:rPr>
                <w:sz w:val="22"/>
                <w:szCs w:val="22"/>
                <w:lang w:val="ga"/>
              </w:rPr>
              <w:t>7.7</w:t>
            </w:r>
          </w:p>
        </w:tc>
      </w:tr>
      <w:tr w:rsidR="00A929F9" w:rsidRPr="0076706E" w14:paraId="0A8C51E7"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61719E08" w14:textId="442EC4EA" w:rsidR="00A929F9" w:rsidRPr="0076706E" w:rsidRDefault="00A929F9" w:rsidP="005510B8">
            <w:pPr>
              <w:rPr>
                <w:sz w:val="22"/>
                <w:szCs w:val="22"/>
                <w:lang w:val="ga"/>
              </w:rPr>
            </w:pPr>
            <w:r w:rsidRPr="0076706E">
              <w:rPr>
                <w:sz w:val="22"/>
                <w:szCs w:val="22"/>
                <w:lang w:val="ga"/>
              </w:rPr>
              <w:t>Uiscebhealaí Éireann</w:t>
            </w:r>
            <w:r w:rsidRPr="0076706E">
              <w:rPr>
                <w:b/>
                <w:bCs/>
                <w:sz w:val="22"/>
                <w:szCs w:val="22"/>
                <w:lang w:val="ga"/>
              </w:rPr>
              <w:t xml:space="preserve"> (Féach Tábla 6 i Rannán 2.2 den tuarascáil le haghaidh shonraí na bliana 2020)</w:t>
            </w:r>
          </w:p>
        </w:tc>
        <w:tc>
          <w:tcPr>
            <w:tcW w:w="1701" w:type="dxa"/>
            <w:tcBorders>
              <w:top w:val="single" w:sz="6" w:space="0" w:color="000000"/>
              <w:left w:val="single" w:sz="6" w:space="0" w:color="000000"/>
              <w:bottom w:val="single" w:sz="6" w:space="0" w:color="000000"/>
              <w:right w:val="single" w:sz="6" w:space="0" w:color="000000"/>
            </w:tcBorders>
          </w:tcPr>
          <w:p w14:paraId="5EC87EBB" w14:textId="51450F1C" w:rsidR="00A929F9" w:rsidRPr="0076706E" w:rsidRDefault="00A929F9" w:rsidP="00A929F9">
            <w:pPr>
              <w:jc w:val="right"/>
              <w:rPr>
                <w:sz w:val="22"/>
                <w:szCs w:val="22"/>
                <w:lang w:val="ga"/>
              </w:rPr>
            </w:pPr>
            <w:r w:rsidRPr="0076706E">
              <w:rPr>
                <w:sz w:val="22"/>
                <w:szCs w:val="22"/>
                <w:lang w:val="ga"/>
              </w:rPr>
              <w:t>240</w:t>
            </w:r>
          </w:p>
        </w:tc>
        <w:tc>
          <w:tcPr>
            <w:tcW w:w="1843" w:type="dxa"/>
            <w:tcBorders>
              <w:top w:val="single" w:sz="6" w:space="0" w:color="000000"/>
              <w:left w:val="single" w:sz="6" w:space="0" w:color="000000"/>
              <w:bottom w:val="single" w:sz="6" w:space="0" w:color="000000"/>
              <w:right w:val="single" w:sz="6" w:space="0" w:color="000000"/>
            </w:tcBorders>
          </w:tcPr>
          <w:p w14:paraId="4CB2C65E" w14:textId="616197A9" w:rsidR="00A929F9" w:rsidRPr="0076706E" w:rsidRDefault="00A929F9" w:rsidP="00A929F9">
            <w:pPr>
              <w:jc w:val="right"/>
              <w:rPr>
                <w:sz w:val="22"/>
                <w:szCs w:val="22"/>
                <w:lang w:val="ga"/>
              </w:rPr>
            </w:pPr>
            <w:r w:rsidRPr="0076706E">
              <w:rPr>
                <w:sz w:val="22"/>
                <w:szCs w:val="22"/>
                <w:lang w:val="ga"/>
              </w:rPr>
              <w:t>8</w:t>
            </w:r>
          </w:p>
        </w:tc>
        <w:tc>
          <w:tcPr>
            <w:tcW w:w="1559" w:type="dxa"/>
            <w:tcBorders>
              <w:top w:val="single" w:sz="6" w:space="0" w:color="000000"/>
              <w:left w:val="single" w:sz="6" w:space="0" w:color="000000"/>
              <w:bottom w:val="single" w:sz="6" w:space="0" w:color="000000"/>
              <w:right w:val="single" w:sz="6" w:space="0" w:color="000000"/>
            </w:tcBorders>
          </w:tcPr>
          <w:p w14:paraId="0170D659" w14:textId="78041D36" w:rsidR="00A929F9" w:rsidRPr="0076706E" w:rsidRDefault="00A929F9" w:rsidP="00A929F9">
            <w:pPr>
              <w:jc w:val="right"/>
              <w:rPr>
                <w:sz w:val="22"/>
                <w:szCs w:val="22"/>
                <w:lang w:val="ga"/>
              </w:rPr>
            </w:pPr>
            <w:r w:rsidRPr="0076706E">
              <w:rPr>
                <w:sz w:val="22"/>
                <w:szCs w:val="22"/>
                <w:lang w:val="ga"/>
              </w:rPr>
              <w:t>3.3</w:t>
            </w:r>
          </w:p>
        </w:tc>
        <w:tc>
          <w:tcPr>
            <w:tcW w:w="1560" w:type="dxa"/>
            <w:tcBorders>
              <w:top w:val="single" w:sz="6" w:space="0" w:color="000000"/>
              <w:left w:val="single" w:sz="6" w:space="0" w:color="000000"/>
              <w:bottom w:val="single" w:sz="6" w:space="0" w:color="000000"/>
              <w:right w:val="single" w:sz="6" w:space="0" w:color="000000"/>
            </w:tcBorders>
          </w:tcPr>
          <w:p w14:paraId="60DBD1C6" w14:textId="50E19342" w:rsidR="00A929F9" w:rsidRPr="0076706E" w:rsidRDefault="00A929F9" w:rsidP="00A929F9">
            <w:pPr>
              <w:jc w:val="right"/>
              <w:rPr>
                <w:sz w:val="22"/>
                <w:szCs w:val="22"/>
                <w:lang w:val="ga"/>
              </w:rPr>
            </w:pPr>
            <w:r w:rsidRPr="0076706E">
              <w:rPr>
                <w:sz w:val="22"/>
                <w:szCs w:val="22"/>
                <w:lang w:val="ga"/>
              </w:rPr>
              <w:t>-</w:t>
            </w:r>
          </w:p>
        </w:tc>
        <w:tc>
          <w:tcPr>
            <w:tcW w:w="1559" w:type="dxa"/>
            <w:tcBorders>
              <w:top w:val="single" w:sz="6" w:space="0" w:color="000000"/>
              <w:left w:val="single" w:sz="6" w:space="0" w:color="000000"/>
              <w:bottom w:val="single" w:sz="6" w:space="0" w:color="000000"/>
              <w:right w:val="single" w:sz="6" w:space="0" w:color="000000"/>
            </w:tcBorders>
          </w:tcPr>
          <w:p w14:paraId="6C0B70AB" w14:textId="78DB2184" w:rsidR="00A929F9" w:rsidRPr="0076706E" w:rsidRDefault="00A929F9" w:rsidP="00A929F9">
            <w:pPr>
              <w:jc w:val="right"/>
              <w:rPr>
                <w:sz w:val="22"/>
                <w:szCs w:val="22"/>
                <w:lang w:val="ga"/>
              </w:rPr>
            </w:pPr>
            <w:r w:rsidRPr="0076706E">
              <w:rPr>
                <w:sz w:val="22"/>
                <w:szCs w:val="22"/>
                <w:lang w:val="ga"/>
              </w:rPr>
              <w:t>-</w:t>
            </w:r>
          </w:p>
        </w:tc>
        <w:tc>
          <w:tcPr>
            <w:tcW w:w="1462" w:type="dxa"/>
            <w:tcBorders>
              <w:top w:val="single" w:sz="6" w:space="0" w:color="000000"/>
              <w:left w:val="single" w:sz="6" w:space="0" w:color="000000"/>
              <w:bottom w:val="single" w:sz="6" w:space="0" w:color="000000"/>
              <w:right w:val="single" w:sz="12" w:space="0" w:color="000000"/>
            </w:tcBorders>
          </w:tcPr>
          <w:p w14:paraId="0DEE5054" w14:textId="09A1BD4B" w:rsidR="00A929F9" w:rsidRPr="0076706E" w:rsidRDefault="00A929F9" w:rsidP="00A929F9">
            <w:pPr>
              <w:jc w:val="right"/>
              <w:rPr>
                <w:sz w:val="22"/>
                <w:szCs w:val="22"/>
                <w:lang w:val="ga"/>
              </w:rPr>
            </w:pPr>
            <w:r w:rsidRPr="0076706E">
              <w:rPr>
                <w:sz w:val="22"/>
                <w:szCs w:val="22"/>
                <w:lang w:val="ga"/>
              </w:rPr>
              <w:t>-</w:t>
            </w:r>
          </w:p>
        </w:tc>
      </w:tr>
      <w:tr w:rsidR="00A929F9" w:rsidRPr="0076706E" w14:paraId="6A49E4D1" w14:textId="77777777" w:rsidTr="005510B8">
        <w:trPr>
          <w:jc w:val="center"/>
        </w:trPr>
        <w:tc>
          <w:tcPr>
            <w:tcW w:w="1925" w:type="dxa"/>
            <w:tcBorders>
              <w:top w:val="single" w:sz="6" w:space="0" w:color="000000"/>
              <w:left w:val="single" w:sz="12" w:space="0" w:color="000000"/>
              <w:bottom w:val="single" w:sz="6" w:space="0" w:color="000000"/>
              <w:right w:val="single" w:sz="6" w:space="0" w:color="000000"/>
            </w:tcBorders>
          </w:tcPr>
          <w:p w14:paraId="7CAF7305" w14:textId="2C35DC2B" w:rsidR="00A929F9" w:rsidRPr="0076706E" w:rsidRDefault="004E2D76" w:rsidP="00A929F9">
            <w:pPr>
              <w:spacing w:after="0"/>
              <w:rPr>
                <w:sz w:val="22"/>
                <w:szCs w:val="22"/>
                <w:lang w:val="ga"/>
              </w:rPr>
            </w:pPr>
            <w:r w:rsidRPr="0076706E">
              <w:rPr>
                <w:b/>
                <w:bCs/>
                <w:sz w:val="22"/>
                <w:szCs w:val="22"/>
                <w:lang w:val="ga"/>
              </w:rPr>
              <w:t>Mór Iomlán</w:t>
            </w:r>
          </w:p>
        </w:tc>
        <w:tc>
          <w:tcPr>
            <w:tcW w:w="1701" w:type="dxa"/>
            <w:tcBorders>
              <w:top w:val="single" w:sz="6" w:space="0" w:color="000000"/>
              <w:left w:val="single" w:sz="6" w:space="0" w:color="000000"/>
              <w:bottom w:val="single" w:sz="6" w:space="0" w:color="000000"/>
              <w:right w:val="single" w:sz="6" w:space="0" w:color="000000"/>
            </w:tcBorders>
          </w:tcPr>
          <w:p w14:paraId="71DC89CA" w14:textId="0D629DAC" w:rsidR="00A929F9" w:rsidRPr="0076706E" w:rsidRDefault="004E2D76" w:rsidP="00A929F9">
            <w:pPr>
              <w:jc w:val="right"/>
              <w:rPr>
                <w:sz w:val="22"/>
                <w:szCs w:val="22"/>
                <w:lang w:val="ga"/>
              </w:rPr>
            </w:pPr>
            <w:r w:rsidRPr="0076706E">
              <w:rPr>
                <w:b/>
                <w:bCs/>
                <w:sz w:val="22"/>
                <w:szCs w:val="22"/>
                <w:lang w:val="ga"/>
              </w:rPr>
              <w:t>1</w:t>
            </w:r>
            <w:r>
              <w:rPr>
                <w:b/>
                <w:bCs/>
                <w:sz w:val="22"/>
                <w:szCs w:val="22"/>
                <w:lang w:val="ga"/>
              </w:rPr>
              <w:t>,</w:t>
            </w:r>
            <w:r w:rsidRPr="0076706E">
              <w:rPr>
                <w:b/>
                <w:bCs/>
                <w:sz w:val="22"/>
                <w:szCs w:val="22"/>
                <w:lang w:val="ga"/>
              </w:rPr>
              <w:t>188</w:t>
            </w:r>
          </w:p>
        </w:tc>
        <w:tc>
          <w:tcPr>
            <w:tcW w:w="1843" w:type="dxa"/>
            <w:tcBorders>
              <w:top w:val="single" w:sz="6" w:space="0" w:color="000000"/>
              <w:left w:val="single" w:sz="6" w:space="0" w:color="000000"/>
              <w:bottom w:val="single" w:sz="6" w:space="0" w:color="000000"/>
              <w:right w:val="single" w:sz="6" w:space="0" w:color="000000"/>
            </w:tcBorders>
          </w:tcPr>
          <w:p w14:paraId="349EF7B4" w14:textId="76F5DE0C" w:rsidR="00A929F9" w:rsidRPr="0076706E" w:rsidRDefault="004E2D76" w:rsidP="00A929F9">
            <w:pPr>
              <w:jc w:val="right"/>
              <w:rPr>
                <w:sz w:val="22"/>
                <w:szCs w:val="22"/>
                <w:lang w:val="ga"/>
              </w:rPr>
            </w:pPr>
            <w:r w:rsidRPr="0076706E">
              <w:rPr>
                <w:rFonts w:cs="Calibri"/>
                <w:b/>
                <w:bCs/>
                <w:color w:val="000000"/>
                <w:sz w:val="22"/>
                <w:szCs w:val="22"/>
                <w:lang w:val="ga"/>
              </w:rPr>
              <w:t>55</w:t>
            </w:r>
          </w:p>
        </w:tc>
        <w:tc>
          <w:tcPr>
            <w:tcW w:w="1559" w:type="dxa"/>
            <w:tcBorders>
              <w:top w:val="single" w:sz="6" w:space="0" w:color="000000"/>
              <w:left w:val="single" w:sz="6" w:space="0" w:color="000000"/>
              <w:bottom w:val="single" w:sz="6" w:space="0" w:color="000000"/>
              <w:right w:val="single" w:sz="6" w:space="0" w:color="000000"/>
            </w:tcBorders>
          </w:tcPr>
          <w:p w14:paraId="51918ED4" w14:textId="2E654A44" w:rsidR="00A929F9" w:rsidRPr="0076706E" w:rsidRDefault="004E2D76" w:rsidP="00A929F9">
            <w:pPr>
              <w:jc w:val="right"/>
              <w:rPr>
                <w:sz w:val="22"/>
                <w:szCs w:val="22"/>
                <w:lang w:val="ga"/>
              </w:rPr>
            </w:pPr>
            <w:r w:rsidRPr="0076706E">
              <w:rPr>
                <w:rFonts w:cs="Calibri"/>
                <w:b/>
                <w:bCs/>
                <w:color w:val="000000"/>
                <w:sz w:val="22"/>
                <w:szCs w:val="22"/>
                <w:lang w:val="ga"/>
              </w:rPr>
              <w:t>4.6</w:t>
            </w:r>
          </w:p>
        </w:tc>
        <w:tc>
          <w:tcPr>
            <w:tcW w:w="1560" w:type="dxa"/>
            <w:tcBorders>
              <w:top w:val="single" w:sz="6" w:space="0" w:color="000000"/>
              <w:left w:val="single" w:sz="6" w:space="0" w:color="000000"/>
              <w:bottom w:val="single" w:sz="6" w:space="0" w:color="000000"/>
              <w:right w:val="single" w:sz="6" w:space="0" w:color="000000"/>
            </w:tcBorders>
          </w:tcPr>
          <w:p w14:paraId="58213E12" w14:textId="68C588C8" w:rsidR="00A929F9" w:rsidRPr="004E2D76" w:rsidRDefault="004E2D76" w:rsidP="00A929F9">
            <w:pPr>
              <w:jc w:val="right"/>
              <w:rPr>
                <w:b/>
                <w:sz w:val="22"/>
                <w:szCs w:val="22"/>
                <w:lang w:val="ga"/>
              </w:rPr>
            </w:pPr>
            <w:r w:rsidRPr="004E2D76">
              <w:rPr>
                <w:b/>
                <w:sz w:val="22"/>
                <w:szCs w:val="22"/>
                <w:lang w:val="ga"/>
              </w:rPr>
              <w:t>3,566</w:t>
            </w:r>
          </w:p>
        </w:tc>
        <w:tc>
          <w:tcPr>
            <w:tcW w:w="1559" w:type="dxa"/>
            <w:tcBorders>
              <w:top w:val="single" w:sz="6" w:space="0" w:color="000000"/>
              <w:left w:val="single" w:sz="6" w:space="0" w:color="000000"/>
              <w:bottom w:val="single" w:sz="6" w:space="0" w:color="000000"/>
              <w:right w:val="single" w:sz="6" w:space="0" w:color="000000"/>
            </w:tcBorders>
          </w:tcPr>
          <w:p w14:paraId="0E571754" w14:textId="350A6885" w:rsidR="00A929F9" w:rsidRPr="0076706E" w:rsidRDefault="004E2D76" w:rsidP="00A929F9">
            <w:pPr>
              <w:jc w:val="right"/>
              <w:rPr>
                <w:sz w:val="22"/>
                <w:szCs w:val="22"/>
                <w:lang w:val="ga"/>
              </w:rPr>
            </w:pPr>
            <w:r w:rsidRPr="0076706E">
              <w:rPr>
                <w:rFonts w:cs="Calibri"/>
                <w:b/>
                <w:bCs/>
                <w:color w:val="000000"/>
                <w:sz w:val="22"/>
                <w:szCs w:val="22"/>
                <w:lang w:val="ga"/>
              </w:rPr>
              <w:t>162</w:t>
            </w:r>
          </w:p>
        </w:tc>
        <w:tc>
          <w:tcPr>
            <w:tcW w:w="1462" w:type="dxa"/>
            <w:tcBorders>
              <w:top w:val="single" w:sz="6" w:space="0" w:color="000000"/>
              <w:left w:val="single" w:sz="6" w:space="0" w:color="000000"/>
              <w:bottom w:val="single" w:sz="6" w:space="0" w:color="000000"/>
              <w:right w:val="single" w:sz="12" w:space="0" w:color="000000"/>
            </w:tcBorders>
          </w:tcPr>
          <w:p w14:paraId="3E269C60" w14:textId="683E1D95" w:rsidR="00A929F9" w:rsidRPr="0076706E" w:rsidRDefault="004E2D76" w:rsidP="00A929F9">
            <w:pPr>
              <w:jc w:val="right"/>
              <w:rPr>
                <w:sz w:val="22"/>
                <w:szCs w:val="22"/>
                <w:lang w:val="ga"/>
              </w:rPr>
            </w:pPr>
            <w:r w:rsidRPr="0076706E">
              <w:rPr>
                <w:rFonts w:cs="Calibri"/>
                <w:b/>
                <w:bCs/>
                <w:color w:val="000000"/>
                <w:sz w:val="22"/>
                <w:szCs w:val="22"/>
                <w:lang w:val="ga"/>
              </w:rPr>
              <w:t>4.5</w:t>
            </w:r>
          </w:p>
        </w:tc>
      </w:tr>
    </w:tbl>
    <w:p w14:paraId="0A0A9214" w14:textId="3523B4F1" w:rsidR="005D2DC5" w:rsidRPr="0076706E" w:rsidRDefault="005D2DC5" w:rsidP="0076706E">
      <w:r w:rsidRPr="0076706E">
        <w:rPr>
          <w:lang w:val="ga"/>
        </w:rPr>
        <w:br w:type="page"/>
      </w:r>
    </w:p>
    <w:p w14:paraId="6501D03E" w14:textId="1F3A1FED" w:rsidR="00D556A0" w:rsidRPr="0076706E" w:rsidRDefault="00D556A0" w:rsidP="0076706E">
      <w:pPr>
        <w:pStyle w:val="TableTitle"/>
      </w:pPr>
      <w:r w:rsidRPr="0076706E">
        <w:rPr>
          <w:bCs/>
          <w:lang w:val="ga"/>
        </w:rPr>
        <w:lastRenderedPageBreak/>
        <w:t xml:space="preserve">An Roinn Iompair (comparáid leis an </w:t>
      </w:r>
      <w:r w:rsidR="00E14B45">
        <w:rPr>
          <w:bCs/>
          <w:lang w:val="ga"/>
        </w:rPr>
        <w:t xml:space="preserve">iar </w:t>
      </w:r>
      <w:r w:rsidRPr="0076706E">
        <w:rPr>
          <w:bCs/>
          <w:lang w:val="ga"/>
        </w:rPr>
        <w:t>Ro</w:t>
      </w:r>
      <w:r w:rsidR="00334341" w:rsidRPr="0076706E">
        <w:rPr>
          <w:bCs/>
          <w:lang w:val="ga"/>
        </w:rPr>
        <w:t>inn Iompair, Turasóireachta &amp;</w:t>
      </w:r>
      <w:r w:rsidRPr="0076706E">
        <w:rPr>
          <w:bCs/>
          <w:lang w:val="ga"/>
        </w:rPr>
        <w:t xml:space="preserve"> Spóirt sa bhliain 2019)</w:t>
      </w:r>
    </w:p>
    <w:tbl>
      <w:tblPr>
        <w:tblW w:w="1160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25"/>
        <w:gridCol w:w="1701"/>
        <w:gridCol w:w="1843"/>
        <w:gridCol w:w="1559"/>
        <w:gridCol w:w="1560"/>
        <w:gridCol w:w="1559"/>
        <w:gridCol w:w="1462"/>
      </w:tblGrid>
      <w:tr w:rsidR="00171543" w:rsidRPr="0076706E" w14:paraId="3AF52C4D" w14:textId="77777777" w:rsidTr="005510B8">
        <w:trPr>
          <w:tblHeader/>
          <w:jc w:val="center"/>
        </w:trPr>
        <w:tc>
          <w:tcPr>
            <w:tcW w:w="1925" w:type="dxa"/>
          </w:tcPr>
          <w:p w14:paraId="5EE8708D" w14:textId="77777777" w:rsidR="00171543" w:rsidRPr="0076706E" w:rsidRDefault="00171543" w:rsidP="0076706E">
            <w:pPr>
              <w:rPr>
                <w:b/>
                <w:sz w:val="22"/>
                <w:szCs w:val="22"/>
              </w:rPr>
            </w:pPr>
            <w:r w:rsidRPr="0076706E">
              <w:rPr>
                <w:b/>
                <w:bCs/>
                <w:sz w:val="22"/>
                <w:szCs w:val="22"/>
                <w:lang w:val="ga"/>
              </w:rPr>
              <w:t>Comhlacht Poiblí</w:t>
            </w:r>
          </w:p>
        </w:tc>
        <w:tc>
          <w:tcPr>
            <w:tcW w:w="1701" w:type="dxa"/>
          </w:tcPr>
          <w:p w14:paraId="1632C211" w14:textId="2B632A96" w:rsidR="00171543" w:rsidRPr="0076706E" w:rsidRDefault="00171543" w:rsidP="0076706E">
            <w:pPr>
              <w:rPr>
                <w:b/>
                <w:sz w:val="22"/>
                <w:szCs w:val="22"/>
              </w:rPr>
            </w:pPr>
            <w:r w:rsidRPr="0076706E">
              <w:rPr>
                <w:b/>
                <w:bCs/>
                <w:sz w:val="22"/>
                <w:szCs w:val="22"/>
                <w:lang w:val="ga"/>
              </w:rPr>
              <w:t>An líon iomlán fostaithe 2019</w:t>
            </w:r>
          </w:p>
        </w:tc>
        <w:tc>
          <w:tcPr>
            <w:tcW w:w="1843" w:type="dxa"/>
          </w:tcPr>
          <w:p w14:paraId="344BCEC8" w14:textId="55CEFC1D" w:rsidR="00171543" w:rsidRPr="0076706E" w:rsidRDefault="00AB29D1" w:rsidP="0076706E">
            <w:pPr>
              <w:rPr>
                <w:b/>
                <w:sz w:val="22"/>
                <w:szCs w:val="22"/>
              </w:rPr>
            </w:pPr>
            <w:r w:rsidRPr="0076706E">
              <w:rPr>
                <w:b/>
                <w:bCs/>
                <w:sz w:val="22"/>
                <w:szCs w:val="22"/>
                <w:lang w:val="ga"/>
              </w:rPr>
              <w:t>An líon fostaithe a thuairiscigh míchumas 2019</w:t>
            </w:r>
          </w:p>
        </w:tc>
        <w:tc>
          <w:tcPr>
            <w:tcW w:w="1559" w:type="dxa"/>
          </w:tcPr>
          <w:p w14:paraId="5B48A8DE" w14:textId="12151F7D" w:rsidR="00171543" w:rsidRPr="0076706E" w:rsidRDefault="00171543" w:rsidP="0076706E">
            <w:pPr>
              <w:rPr>
                <w:b/>
                <w:sz w:val="22"/>
                <w:szCs w:val="22"/>
              </w:rPr>
            </w:pPr>
            <w:r w:rsidRPr="0076706E">
              <w:rPr>
                <w:b/>
                <w:bCs/>
                <w:sz w:val="22"/>
                <w:szCs w:val="22"/>
                <w:lang w:val="ga"/>
              </w:rPr>
              <w:t>An % d’fhostaithe a thuairiscigh míchumas 2019</w:t>
            </w:r>
          </w:p>
        </w:tc>
        <w:tc>
          <w:tcPr>
            <w:tcW w:w="1560" w:type="dxa"/>
          </w:tcPr>
          <w:p w14:paraId="0D83412A" w14:textId="6C399BA7" w:rsidR="00171543" w:rsidRPr="0076706E" w:rsidRDefault="00171543" w:rsidP="0076706E">
            <w:pPr>
              <w:rPr>
                <w:b/>
                <w:sz w:val="22"/>
                <w:szCs w:val="22"/>
              </w:rPr>
            </w:pPr>
            <w:r w:rsidRPr="0076706E">
              <w:rPr>
                <w:b/>
                <w:bCs/>
                <w:sz w:val="22"/>
                <w:szCs w:val="22"/>
                <w:lang w:val="ga"/>
              </w:rPr>
              <w:t>An líon iomlán fostaithe 2020</w:t>
            </w:r>
          </w:p>
        </w:tc>
        <w:tc>
          <w:tcPr>
            <w:tcW w:w="1559" w:type="dxa"/>
          </w:tcPr>
          <w:p w14:paraId="7F67AD0A" w14:textId="0EF84087" w:rsidR="00171543" w:rsidRPr="0076706E" w:rsidRDefault="00AB29D1" w:rsidP="0076706E">
            <w:pPr>
              <w:rPr>
                <w:b/>
                <w:sz w:val="22"/>
                <w:szCs w:val="22"/>
              </w:rPr>
            </w:pPr>
            <w:r w:rsidRPr="0076706E">
              <w:rPr>
                <w:b/>
                <w:bCs/>
                <w:sz w:val="22"/>
                <w:szCs w:val="22"/>
                <w:lang w:val="ga"/>
              </w:rPr>
              <w:t>An líon fostaithe a thuairiscigh míchumas 2020</w:t>
            </w:r>
          </w:p>
        </w:tc>
        <w:tc>
          <w:tcPr>
            <w:tcW w:w="1462" w:type="dxa"/>
          </w:tcPr>
          <w:p w14:paraId="47664F18" w14:textId="2CCE53D5" w:rsidR="00171543" w:rsidRPr="005510B8" w:rsidRDefault="00AB29D1" w:rsidP="0076706E">
            <w:pPr>
              <w:rPr>
                <w:b/>
                <w:sz w:val="22"/>
                <w:szCs w:val="22"/>
              </w:rPr>
            </w:pPr>
            <w:r w:rsidRPr="005510B8">
              <w:rPr>
                <w:b/>
                <w:bCs/>
                <w:sz w:val="22"/>
                <w:szCs w:val="22"/>
                <w:lang w:val="ga"/>
              </w:rPr>
              <w:t>An % d’fhostaithe a thuairiscigh míchumas 2020</w:t>
            </w:r>
          </w:p>
        </w:tc>
      </w:tr>
      <w:tr w:rsidR="00171543" w:rsidRPr="0076706E" w14:paraId="4A47D52A" w14:textId="77777777" w:rsidTr="005510B8">
        <w:trPr>
          <w:jc w:val="center"/>
        </w:trPr>
        <w:tc>
          <w:tcPr>
            <w:tcW w:w="1925" w:type="dxa"/>
            <w:vAlign w:val="bottom"/>
          </w:tcPr>
          <w:p w14:paraId="6AB164FB" w14:textId="77777777" w:rsidR="00171543" w:rsidRPr="0076706E" w:rsidRDefault="00171543" w:rsidP="0076706E">
            <w:pPr>
              <w:rPr>
                <w:sz w:val="22"/>
                <w:szCs w:val="22"/>
              </w:rPr>
            </w:pPr>
            <w:r w:rsidRPr="0076706E">
              <w:rPr>
                <w:sz w:val="22"/>
                <w:szCs w:val="22"/>
                <w:lang w:val="ga"/>
              </w:rPr>
              <w:t>Bus Éireann</w:t>
            </w:r>
          </w:p>
        </w:tc>
        <w:tc>
          <w:tcPr>
            <w:tcW w:w="1701" w:type="dxa"/>
          </w:tcPr>
          <w:p w14:paraId="327BD750" w14:textId="13ECE089" w:rsidR="00171543" w:rsidRPr="0076706E" w:rsidRDefault="00171543" w:rsidP="0076706E">
            <w:pPr>
              <w:jc w:val="right"/>
              <w:rPr>
                <w:sz w:val="22"/>
                <w:szCs w:val="22"/>
              </w:rPr>
            </w:pPr>
            <w:r w:rsidRPr="0076706E">
              <w:rPr>
                <w:sz w:val="22"/>
                <w:szCs w:val="22"/>
                <w:lang w:val="ga"/>
              </w:rPr>
              <w:t>2</w:t>
            </w:r>
            <w:r w:rsidR="003768E2">
              <w:rPr>
                <w:sz w:val="22"/>
                <w:szCs w:val="22"/>
                <w:lang w:val="ga"/>
              </w:rPr>
              <w:t>,</w:t>
            </w:r>
            <w:r w:rsidRPr="0076706E">
              <w:rPr>
                <w:sz w:val="22"/>
                <w:szCs w:val="22"/>
                <w:lang w:val="ga"/>
              </w:rPr>
              <w:t>710</w:t>
            </w:r>
          </w:p>
        </w:tc>
        <w:tc>
          <w:tcPr>
            <w:tcW w:w="1843" w:type="dxa"/>
          </w:tcPr>
          <w:p w14:paraId="53FFE1A4" w14:textId="77777777" w:rsidR="00171543" w:rsidRPr="0076706E" w:rsidRDefault="00171543" w:rsidP="0076706E">
            <w:pPr>
              <w:jc w:val="right"/>
              <w:rPr>
                <w:sz w:val="22"/>
                <w:szCs w:val="22"/>
              </w:rPr>
            </w:pPr>
            <w:r w:rsidRPr="0076706E">
              <w:rPr>
                <w:sz w:val="22"/>
                <w:szCs w:val="22"/>
                <w:lang w:val="ga"/>
              </w:rPr>
              <w:t>103</w:t>
            </w:r>
          </w:p>
        </w:tc>
        <w:tc>
          <w:tcPr>
            <w:tcW w:w="1559" w:type="dxa"/>
          </w:tcPr>
          <w:p w14:paraId="1A8038A8" w14:textId="77777777" w:rsidR="00171543" w:rsidRPr="0076706E" w:rsidRDefault="00171543" w:rsidP="0076706E">
            <w:pPr>
              <w:jc w:val="right"/>
              <w:rPr>
                <w:sz w:val="22"/>
                <w:szCs w:val="22"/>
              </w:rPr>
            </w:pPr>
            <w:r w:rsidRPr="0076706E">
              <w:rPr>
                <w:sz w:val="22"/>
                <w:szCs w:val="22"/>
                <w:lang w:val="ga"/>
              </w:rPr>
              <w:t>3.8</w:t>
            </w:r>
          </w:p>
        </w:tc>
        <w:tc>
          <w:tcPr>
            <w:tcW w:w="1560" w:type="dxa"/>
          </w:tcPr>
          <w:p w14:paraId="440A43F9" w14:textId="0FC24725" w:rsidR="00171543" w:rsidRPr="0076706E" w:rsidRDefault="00171543" w:rsidP="0076706E">
            <w:pPr>
              <w:spacing w:after="0"/>
              <w:jc w:val="right"/>
              <w:rPr>
                <w:rFonts w:cs="Calibri"/>
                <w:color w:val="000000"/>
                <w:sz w:val="22"/>
                <w:szCs w:val="22"/>
              </w:rPr>
            </w:pPr>
            <w:r w:rsidRPr="0076706E">
              <w:rPr>
                <w:rFonts w:cs="Calibri"/>
                <w:color w:val="000000"/>
                <w:sz w:val="22"/>
                <w:szCs w:val="22"/>
                <w:lang w:val="ga"/>
              </w:rPr>
              <w:t>2</w:t>
            </w:r>
            <w:r w:rsidR="00071628">
              <w:rPr>
                <w:rFonts w:cs="Calibri"/>
                <w:color w:val="000000"/>
                <w:sz w:val="22"/>
                <w:szCs w:val="22"/>
                <w:lang w:val="ga"/>
              </w:rPr>
              <w:t>,</w:t>
            </w:r>
            <w:r w:rsidRPr="0076706E">
              <w:rPr>
                <w:rFonts w:cs="Calibri"/>
                <w:color w:val="000000"/>
                <w:sz w:val="22"/>
                <w:szCs w:val="22"/>
                <w:lang w:val="ga"/>
              </w:rPr>
              <w:t>711</w:t>
            </w:r>
          </w:p>
        </w:tc>
        <w:tc>
          <w:tcPr>
            <w:tcW w:w="1559" w:type="dxa"/>
          </w:tcPr>
          <w:p w14:paraId="58DE711C" w14:textId="77777777" w:rsidR="00171543" w:rsidRPr="0076706E" w:rsidRDefault="00171543" w:rsidP="0076706E">
            <w:pPr>
              <w:jc w:val="right"/>
              <w:rPr>
                <w:sz w:val="22"/>
                <w:szCs w:val="22"/>
              </w:rPr>
            </w:pPr>
            <w:r w:rsidRPr="0076706E">
              <w:rPr>
                <w:sz w:val="22"/>
                <w:szCs w:val="22"/>
                <w:lang w:val="ga"/>
              </w:rPr>
              <w:t>83</w:t>
            </w:r>
          </w:p>
        </w:tc>
        <w:tc>
          <w:tcPr>
            <w:tcW w:w="1462" w:type="dxa"/>
          </w:tcPr>
          <w:p w14:paraId="68A62E37" w14:textId="77777777" w:rsidR="00171543" w:rsidRPr="0076706E" w:rsidRDefault="00171543" w:rsidP="0076706E">
            <w:pPr>
              <w:jc w:val="right"/>
              <w:rPr>
                <w:sz w:val="22"/>
                <w:szCs w:val="22"/>
              </w:rPr>
            </w:pPr>
            <w:r w:rsidRPr="0076706E">
              <w:rPr>
                <w:sz w:val="22"/>
                <w:szCs w:val="22"/>
                <w:lang w:val="ga"/>
              </w:rPr>
              <w:t>3.1</w:t>
            </w:r>
          </w:p>
        </w:tc>
      </w:tr>
      <w:tr w:rsidR="00171543" w:rsidRPr="0076706E" w14:paraId="0A6E5DAF" w14:textId="77777777" w:rsidTr="005510B8">
        <w:trPr>
          <w:jc w:val="center"/>
        </w:trPr>
        <w:tc>
          <w:tcPr>
            <w:tcW w:w="1925" w:type="dxa"/>
            <w:vAlign w:val="bottom"/>
          </w:tcPr>
          <w:p w14:paraId="40C9764A" w14:textId="77777777" w:rsidR="00171543" w:rsidRPr="0076706E" w:rsidRDefault="00171543" w:rsidP="0076706E">
            <w:pPr>
              <w:rPr>
                <w:sz w:val="22"/>
                <w:szCs w:val="22"/>
              </w:rPr>
            </w:pPr>
            <w:r w:rsidRPr="0076706E">
              <w:rPr>
                <w:sz w:val="22"/>
                <w:szCs w:val="22"/>
                <w:lang w:val="ga"/>
              </w:rPr>
              <w:t>An Coimisiún um Rialáil Eitlíochta</w:t>
            </w:r>
          </w:p>
        </w:tc>
        <w:tc>
          <w:tcPr>
            <w:tcW w:w="1701" w:type="dxa"/>
          </w:tcPr>
          <w:p w14:paraId="0BCBBA0C" w14:textId="77777777" w:rsidR="00171543" w:rsidRPr="0076706E" w:rsidRDefault="00171543" w:rsidP="0076706E">
            <w:pPr>
              <w:jc w:val="right"/>
              <w:rPr>
                <w:sz w:val="22"/>
                <w:szCs w:val="22"/>
              </w:rPr>
            </w:pPr>
            <w:r w:rsidRPr="0076706E">
              <w:rPr>
                <w:sz w:val="22"/>
                <w:szCs w:val="22"/>
                <w:lang w:val="ga"/>
              </w:rPr>
              <w:t>22</w:t>
            </w:r>
          </w:p>
        </w:tc>
        <w:tc>
          <w:tcPr>
            <w:tcW w:w="1843" w:type="dxa"/>
          </w:tcPr>
          <w:p w14:paraId="21AD0493" w14:textId="77777777" w:rsidR="00171543" w:rsidRPr="0076706E" w:rsidRDefault="00171543" w:rsidP="0076706E">
            <w:pPr>
              <w:jc w:val="right"/>
              <w:rPr>
                <w:sz w:val="22"/>
                <w:szCs w:val="22"/>
              </w:rPr>
            </w:pPr>
            <w:r w:rsidRPr="0076706E">
              <w:rPr>
                <w:sz w:val="22"/>
                <w:szCs w:val="22"/>
                <w:lang w:val="ga"/>
              </w:rPr>
              <w:t>0</w:t>
            </w:r>
          </w:p>
        </w:tc>
        <w:tc>
          <w:tcPr>
            <w:tcW w:w="1559" w:type="dxa"/>
          </w:tcPr>
          <w:p w14:paraId="0595474F" w14:textId="77777777" w:rsidR="00171543" w:rsidRPr="0076706E" w:rsidRDefault="00171543" w:rsidP="0076706E">
            <w:pPr>
              <w:jc w:val="right"/>
              <w:rPr>
                <w:sz w:val="22"/>
                <w:szCs w:val="22"/>
              </w:rPr>
            </w:pPr>
            <w:r w:rsidRPr="0076706E">
              <w:rPr>
                <w:sz w:val="22"/>
                <w:szCs w:val="22"/>
                <w:lang w:val="ga"/>
              </w:rPr>
              <w:t>0.0</w:t>
            </w:r>
          </w:p>
        </w:tc>
        <w:tc>
          <w:tcPr>
            <w:tcW w:w="1560" w:type="dxa"/>
          </w:tcPr>
          <w:p w14:paraId="4ADD5540" w14:textId="77777777" w:rsidR="00171543" w:rsidRPr="0076706E" w:rsidRDefault="00171543" w:rsidP="0076706E">
            <w:pPr>
              <w:jc w:val="right"/>
              <w:rPr>
                <w:rFonts w:cs="Calibri"/>
                <w:color w:val="000000"/>
                <w:sz w:val="22"/>
                <w:szCs w:val="22"/>
              </w:rPr>
            </w:pPr>
            <w:r w:rsidRPr="0076706E">
              <w:rPr>
                <w:rFonts w:cs="Calibri"/>
                <w:color w:val="000000"/>
                <w:sz w:val="22"/>
                <w:szCs w:val="22"/>
                <w:lang w:val="ga"/>
              </w:rPr>
              <w:t>22</w:t>
            </w:r>
          </w:p>
        </w:tc>
        <w:tc>
          <w:tcPr>
            <w:tcW w:w="1559" w:type="dxa"/>
          </w:tcPr>
          <w:p w14:paraId="281C50E4" w14:textId="77777777" w:rsidR="00171543" w:rsidRPr="0076706E" w:rsidRDefault="00171543" w:rsidP="0076706E">
            <w:pPr>
              <w:jc w:val="right"/>
              <w:rPr>
                <w:sz w:val="22"/>
                <w:szCs w:val="22"/>
              </w:rPr>
            </w:pPr>
            <w:r w:rsidRPr="0076706E">
              <w:rPr>
                <w:sz w:val="22"/>
                <w:szCs w:val="22"/>
                <w:lang w:val="ga"/>
              </w:rPr>
              <w:t>0</w:t>
            </w:r>
          </w:p>
        </w:tc>
        <w:tc>
          <w:tcPr>
            <w:tcW w:w="1462" w:type="dxa"/>
          </w:tcPr>
          <w:p w14:paraId="61581018" w14:textId="77777777" w:rsidR="00171543" w:rsidRPr="0076706E" w:rsidRDefault="00171543" w:rsidP="0076706E">
            <w:pPr>
              <w:jc w:val="right"/>
              <w:rPr>
                <w:sz w:val="22"/>
                <w:szCs w:val="22"/>
              </w:rPr>
            </w:pPr>
            <w:r w:rsidRPr="0076706E">
              <w:rPr>
                <w:sz w:val="22"/>
                <w:szCs w:val="22"/>
                <w:lang w:val="ga"/>
              </w:rPr>
              <w:t>0.0</w:t>
            </w:r>
          </w:p>
        </w:tc>
      </w:tr>
      <w:tr w:rsidR="00171543" w:rsidRPr="0076706E" w14:paraId="6DA21B0A" w14:textId="77777777" w:rsidTr="005510B8">
        <w:trPr>
          <w:jc w:val="center"/>
        </w:trPr>
        <w:tc>
          <w:tcPr>
            <w:tcW w:w="1925" w:type="dxa"/>
            <w:vAlign w:val="bottom"/>
          </w:tcPr>
          <w:p w14:paraId="470CCACE" w14:textId="77777777" w:rsidR="00171543" w:rsidRPr="0076706E" w:rsidRDefault="00171543" w:rsidP="0076706E">
            <w:pPr>
              <w:rPr>
                <w:sz w:val="22"/>
                <w:szCs w:val="22"/>
              </w:rPr>
            </w:pPr>
            <w:r w:rsidRPr="0076706E">
              <w:rPr>
                <w:sz w:val="22"/>
                <w:szCs w:val="22"/>
                <w:lang w:val="ga"/>
              </w:rPr>
              <w:t>An Coimisiún um Rialáil Iarnróid</w:t>
            </w:r>
          </w:p>
        </w:tc>
        <w:tc>
          <w:tcPr>
            <w:tcW w:w="1701" w:type="dxa"/>
          </w:tcPr>
          <w:p w14:paraId="50CD1E92" w14:textId="77777777" w:rsidR="00171543" w:rsidRPr="0076706E" w:rsidRDefault="00171543" w:rsidP="0076706E">
            <w:pPr>
              <w:jc w:val="right"/>
              <w:rPr>
                <w:sz w:val="22"/>
                <w:szCs w:val="22"/>
              </w:rPr>
            </w:pPr>
            <w:r w:rsidRPr="0076706E">
              <w:rPr>
                <w:sz w:val="22"/>
                <w:szCs w:val="22"/>
                <w:lang w:val="ga"/>
              </w:rPr>
              <w:t>13</w:t>
            </w:r>
          </w:p>
        </w:tc>
        <w:tc>
          <w:tcPr>
            <w:tcW w:w="1843" w:type="dxa"/>
          </w:tcPr>
          <w:p w14:paraId="681AA9CB" w14:textId="77777777" w:rsidR="00171543" w:rsidRPr="0076706E" w:rsidRDefault="00171543" w:rsidP="0076706E">
            <w:pPr>
              <w:jc w:val="right"/>
              <w:rPr>
                <w:sz w:val="22"/>
                <w:szCs w:val="22"/>
              </w:rPr>
            </w:pPr>
            <w:r w:rsidRPr="0076706E">
              <w:rPr>
                <w:sz w:val="22"/>
                <w:szCs w:val="22"/>
                <w:lang w:val="ga"/>
              </w:rPr>
              <w:t>1</w:t>
            </w:r>
          </w:p>
        </w:tc>
        <w:tc>
          <w:tcPr>
            <w:tcW w:w="1559" w:type="dxa"/>
          </w:tcPr>
          <w:p w14:paraId="61F0BA05" w14:textId="77777777" w:rsidR="00171543" w:rsidRPr="0076706E" w:rsidRDefault="00171543" w:rsidP="0076706E">
            <w:pPr>
              <w:jc w:val="right"/>
              <w:rPr>
                <w:sz w:val="22"/>
                <w:szCs w:val="22"/>
              </w:rPr>
            </w:pPr>
            <w:r w:rsidRPr="0076706E">
              <w:rPr>
                <w:sz w:val="22"/>
                <w:szCs w:val="22"/>
                <w:lang w:val="ga"/>
              </w:rPr>
              <w:t>7.7</w:t>
            </w:r>
          </w:p>
        </w:tc>
        <w:tc>
          <w:tcPr>
            <w:tcW w:w="1560" w:type="dxa"/>
          </w:tcPr>
          <w:p w14:paraId="6B1D3385" w14:textId="77777777" w:rsidR="00171543" w:rsidRPr="0076706E" w:rsidRDefault="00171543" w:rsidP="0076706E">
            <w:pPr>
              <w:jc w:val="right"/>
              <w:rPr>
                <w:rFonts w:cs="Calibri"/>
                <w:color w:val="000000"/>
                <w:sz w:val="22"/>
                <w:szCs w:val="22"/>
              </w:rPr>
            </w:pPr>
            <w:r w:rsidRPr="0076706E">
              <w:rPr>
                <w:rFonts w:cs="Calibri"/>
                <w:color w:val="000000"/>
                <w:sz w:val="22"/>
                <w:szCs w:val="22"/>
                <w:lang w:val="ga"/>
              </w:rPr>
              <w:t>15</w:t>
            </w:r>
          </w:p>
        </w:tc>
        <w:tc>
          <w:tcPr>
            <w:tcW w:w="1559" w:type="dxa"/>
          </w:tcPr>
          <w:p w14:paraId="5A4E701F" w14:textId="77777777" w:rsidR="00171543" w:rsidRPr="0076706E" w:rsidRDefault="00171543" w:rsidP="0076706E">
            <w:pPr>
              <w:jc w:val="right"/>
              <w:rPr>
                <w:sz w:val="22"/>
                <w:szCs w:val="22"/>
              </w:rPr>
            </w:pPr>
            <w:r w:rsidRPr="0076706E">
              <w:rPr>
                <w:sz w:val="22"/>
                <w:szCs w:val="22"/>
                <w:lang w:val="ga"/>
              </w:rPr>
              <w:t>0</w:t>
            </w:r>
          </w:p>
        </w:tc>
        <w:tc>
          <w:tcPr>
            <w:tcW w:w="1462" w:type="dxa"/>
          </w:tcPr>
          <w:p w14:paraId="0E304A61" w14:textId="77777777" w:rsidR="00171543" w:rsidRPr="0076706E" w:rsidRDefault="00171543" w:rsidP="0076706E">
            <w:pPr>
              <w:jc w:val="right"/>
              <w:rPr>
                <w:sz w:val="22"/>
                <w:szCs w:val="22"/>
              </w:rPr>
            </w:pPr>
            <w:r w:rsidRPr="0076706E">
              <w:rPr>
                <w:sz w:val="22"/>
                <w:szCs w:val="22"/>
                <w:lang w:val="ga"/>
              </w:rPr>
              <w:t>0.0</w:t>
            </w:r>
          </w:p>
        </w:tc>
      </w:tr>
      <w:tr w:rsidR="00171543" w:rsidRPr="0076706E" w14:paraId="21DD5BDA" w14:textId="77777777" w:rsidTr="005510B8">
        <w:trPr>
          <w:jc w:val="center"/>
        </w:trPr>
        <w:tc>
          <w:tcPr>
            <w:tcW w:w="1925" w:type="dxa"/>
            <w:vAlign w:val="bottom"/>
          </w:tcPr>
          <w:p w14:paraId="7EF44A7C" w14:textId="77777777" w:rsidR="00171543" w:rsidRPr="0076706E" w:rsidRDefault="00171543" w:rsidP="0076706E">
            <w:pPr>
              <w:rPr>
                <w:sz w:val="22"/>
                <w:szCs w:val="22"/>
              </w:rPr>
            </w:pPr>
            <w:r w:rsidRPr="0076706E">
              <w:rPr>
                <w:sz w:val="22"/>
                <w:szCs w:val="22"/>
                <w:lang w:val="ga"/>
              </w:rPr>
              <w:t>Córas Iompair Éireann</w:t>
            </w:r>
          </w:p>
        </w:tc>
        <w:tc>
          <w:tcPr>
            <w:tcW w:w="1701" w:type="dxa"/>
          </w:tcPr>
          <w:p w14:paraId="7CDA80FD" w14:textId="77777777" w:rsidR="00171543" w:rsidRPr="0076706E" w:rsidRDefault="00171543" w:rsidP="0076706E">
            <w:pPr>
              <w:jc w:val="right"/>
              <w:rPr>
                <w:sz w:val="22"/>
                <w:szCs w:val="22"/>
              </w:rPr>
            </w:pPr>
            <w:r w:rsidRPr="0076706E">
              <w:rPr>
                <w:sz w:val="22"/>
                <w:szCs w:val="22"/>
                <w:lang w:val="ga"/>
              </w:rPr>
              <w:t>191</w:t>
            </w:r>
          </w:p>
        </w:tc>
        <w:tc>
          <w:tcPr>
            <w:tcW w:w="1843" w:type="dxa"/>
          </w:tcPr>
          <w:p w14:paraId="6593532F" w14:textId="77777777" w:rsidR="00171543" w:rsidRPr="0076706E" w:rsidRDefault="00171543" w:rsidP="0076706E">
            <w:pPr>
              <w:jc w:val="right"/>
              <w:rPr>
                <w:sz w:val="22"/>
                <w:szCs w:val="22"/>
              </w:rPr>
            </w:pPr>
            <w:r w:rsidRPr="0076706E">
              <w:rPr>
                <w:sz w:val="22"/>
                <w:szCs w:val="22"/>
                <w:lang w:val="ga"/>
              </w:rPr>
              <w:t>6</w:t>
            </w:r>
          </w:p>
        </w:tc>
        <w:tc>
          <w:tcPr>
            <w:tcW w:w="1559" w:type="dxa"/>
          </w:tcPr>
          <w:p w14:paraId="5FEB13DB" w14:textId="77777777" w:rsidR="00171543" w:rsidRPr="0076706E" w:rsidRDefault="00171543" w:rsidP="0076706E">
            <w:pPr>
              <w:jc w:val="right"/>
              <w:rPr>
                <w:sz w:val="22"/>
                <w:szCs w:val="22"/>
              </w:rPr>
            </w:pPr>
            <w:r w:rsidRPr="0076706E">
              <w:rPr>
                <w:sz w:val="22"/>
                <w:szCs w:val="22"/>
                <w:lang w:val="ga"/>
              </w:rPr>
              <w:t>3.1</w:t>
            </w:r>
          </w:p>
        </w:tc>
        <w:tc>
          <w:tcPr>
            <w:tcW w:w="1560" w:type="dxa"/>
          </w:tcPr>
          <w:p w14:paraId="586593F8" w14:textId="77777777" w:rsidR="00171543" w:rsidRPr="0076706E" w:rsidRDefault="00171543" w:rsidP="0076706E">
            <w:pPr>
              <w:jc w:val="right"/>
              <w:rPr>
                <w:rFonts w:cs="Calibri"/>
                <w:color w:val="000000"/>
                <w:sz w:val="22"/>
                <w:szCs w:val="22"/>
              </w:rPr>
            </w:pPr>
            <w:r w:rsidRPr="0076706E">
              <w:rPr>
                <w:rFonts w:cs="Calibri"/>
                <w:color w:val="000000"/>
                <w:sz w:val="22"/>
                <w:szCs w:val="22"/>
                <w:lang w:val="ga"/>
              </w:rPr>
              <w:t>200</w:t>
            </w:r>
          </w:p>
        </w:tc>
        <w:tc>
          <w:tcPr>
            <w:tcW w:w="1559" w:type="dxa"/>
          </w:tcPr>
          <w:p w14:paraId="4BEA8203" w14:textId="77777777" w:rsidR="00171543" w:rsidRPr="0076706E" w:rsidRDefault="00171543" w:rsidP="0076706E">
            <w:pPr>
              <w:jc w:val="right"/>
              <w:rPr>
                <w:sz w:val="22"/>
                <w:szCs w:val="22"/>
              </w:rPr>
            </w:pPr>
            <w:r w:rsidRPr="0076706E">
              <w:rPr>
                <w:sz w:val="22"/>
                <w:szCs w:val="22"/>
                <w:lang w:val="ga"/>
              </w:rPr>
              <w:t>7</w:t>
            </w:r>
          </w:p>
        </w:tc>
        <w:tc>
          <w:tcPr>
            <w:tcW w:w="1462" w:type="dxa"/>
          </w:tcPr>
          <w:p w14:paraId="7E8A7CA9" w14:textId="77777777" w:rsidR="00171543" w:rsidRPr="0076706E" w:rsidRDefault="00171543" w:rsidP="0076706E">
            <w:pPr>
              <w:jc w:val="right"/>
              <w:rPr>
                <w:sz w:val="22"/>
                <w:szCs w:val="22"/>
              </w:rPr>
            </w:pPr>
            <w:r w:rsidRPr="0076706E">
              <w:rPr>
                <w:sz w:val="22"/>
                <w:szCs w:val="22"/>
                <w:lang w:val="ga"/>
              </w:rPr>
              <w:t>3.5</w:t>
            </w:r>
          </w:p>
        </w:tc>
      </w:tr>
      <w:tr w:rsidR="00171543" w:rsidRPr="0076706E" w14:paraId="4F08C6AE" w14:textId="77777777" w:rsidTr="005510B8">
        <w:trPr>
          <w:jc w:val="center"/>
        </w:trPr>
        <w:tc>
          <w:tcPr>
            <w:tcW w:w="1925" w:type="dxa"/>
            <w:vAlign w:val="bottom"/>
          </w:tcPr>
          <w:p w14:paraId="441988CC" w14:textId="24335C7A" w:rsidR="00171543" w:rsidRPr="0076706E" w:rsidRDefault="00634F14" w:rsidP="0076706E">
            <w:pPr>
              <w:rPr>
                <w:sz w:val="22"/>
                <w:szCs w:val="22"/>
              </w:rPr>
            </w:pPr>
            <w:r w:rsidRPr="0076706E">
              <w:rPr>
                <w:sz w:val="22"/>
                <w:szCs w:val="22"/>
              </w:rPr>
              <w:t>Údarás</w:t>
            </w:r>
            <w:r w:rsidRPr="0076706E">
              <w:rPr>
                <w:sz w:val="22"/>
                <w:szCs w:val="22"/>
                <w:lang w:val="ga"/>
              </w:rPr>
              <w:t xml:space="preserve"> Aerfort Bhaile Átha Cliath </w:t>
            </w:r>
          </w:p>
        </w:tc>
        <w:tc>
          <w:tcPr>
            <w:tcW w:w="1701" w:type="dxa"/>
          </w:tcPr>
          <w:p w14:paraId="22A1C258" w14:textId="32DAA6FB" w:rsidR="00171543" w:rsidRPr="0076706E" w:rsidRDefault="00171543" w:rsidP="0076706E">
            <w:pPr>
              <w:jc w:val="right"/>
              <w:rPr>
                <w:sz w:val="22"/>
                <w:szCs w:val="22"/>
              </w:rPr>
            </w:pPr>
            <w:r w:rsidRPr="0076706E">
              <w:rPr>
                <w:sz w:val="22"/>
                <w:szCs w:val="22"/>
                <w:lang w:val="ga"/>
              </w:rPr>
              <w:t>3</w:t>
            </w:r>
            <w:r w:rsidR="00071628">
              <w:rPr>
                <w:sz w:val="22"/>
                <w:szCs w:val="22"/>
                <w:lang w:val="ga"/>
              </w:rPr>
              <w:t>,</w:t>
            </w:r>
            <w:r w:rsidRPr="0076706E">
              <w:rPr>
                <w:sz w:val="22"/>
                <w:szCs w:val="22"/>
                <w:lang w:val="ga"/>
              </w:rPr>
              <w:t>526</w:t>
            </w:r>
          </w:p>
        </w:tc>
        <w:tc>
          <w:tcPr>
            <w:tcW w:w="1843" w:type="dxa"/>
          </w:tcPr>
          <w:p w14:paraId="32A96158" w14:textId="77777777" w:rsidR="00171543" w:rsidRPr="0076706E" w:rsidRDefault="00171543" w:rsidP="0076706E">
            <w:pPr>
              <w:jc w:val="right"/>
              <w:rPr>
                <w:sz w:val="22"/>
                <w:szCs w:val="22"/>
              </w:rPr>
            </w:pPr>
            <w:r w:rsidRPr="0076706E">
              <w:rPr>
                <w:sz w:val="22"/>
                <w:szCs w:val="22"/>
                <w:lang w:val="ga"/>
              </w:rPr>
              <w:t>132</w:t>
            </w:r>
          </w:p>
        </w:tc>
        <w:tc>
          <w:tcPr>
            <w:tcW w:w="1559" w:type="dxa"/>
          </w:tcPr>
          <w:p w14:paraId="2708295D" w14:textId="77777777" w:rsidR="00171543" w:rsidRPr="0076706E" w:rsidRDefault="00171543" w:rsidP="0076706E">
            <w:pPr>
              <w:jc w:val="right"/>
              <w:rPr>
                <w:sz w:val="22"/>
                <w:szCs w:val="22"/>
              </w:rPr>
            </w:pPr>
            <w:r w:rsidRPr="0076706E">
              <w:rPr>
                <w:sz w:val="22"/>
                <w:szCs w:val="22"/>
                <w:lang w:val="ga"/>
              </w:rPr>
              <w:t>3.7</w:t>
            </w:r>
          </w:p>
        </w:tc>
        <w:tc>
          <w:tcPr>
            <w:tcW w:w="1560" w:type="dxa"/>
          </w:tcPr>
          <w:p w14:paraId="7F2797B1" w14:textId="6644C922" w:rsidR="00171543" w:rsidRPr="0076706E" w:rsidRDefault="00171543" w:rsidP="0076706E">
            <w:pPr>
              <w:jc w:val="right"/>
              <w:rPr>
                <w:rFonts w:cs="Calibri"/>
                <w:color w:val="000000"/>
                <w:sz w:val="22"/>
                <w:szCs w:val="22"/>
              </w:rPr>
            </w:pPr>
            <w:r w:rsidRPr="0076706E">
              <w:rPr>
                <w:rFonts w:cs="Calibri"/>
                <w:color w:val="000000"/>
                <w:sz w:val="22"/>
                <w:szCs w:val="22"/>
                <w:lang w:val="ga"/>
              </w:rPr>
              <w:t>2</w:t>
            </w:r>
            <w:r w:rsidR="00071628">
              <w:rPr>
                <w:rFonts w:cs="Calibri"/>
                <w:color w:val="000000"/>
                <w:sz w:val="22"/>
                <w:szCs w:val="22"/>
                <w:lang w:val="ga"/>
              </w:rPr>
              <w:t>,</w:t>
            </w:r>
            <w:r w:rsidRPr="0076706E">
              <w:rPr>
                <w:rFonts w:cs="Calibri"/>
                <w:color w:val="000000"/>
                <w:sz w:val="22"/>
                <w:szCs w:val="22"/>
                <w:lang w:val="ga"/>
              </w:rPr>
              <w:t>641</w:t>
            </w:r>
          </w:p>
        </w:tc>
        <w:tc>
          <w:tcPr>
            <w:tcW w:w="1559" w:type="dxa"/>
          </w:tcPr>
          <w:p w14:paraId="2CF3695F" w14:textId="77777777" w:rsidR="00171543" w:rsidRPr="0076706E" w:rsidRDefault="00171543" w:rsidP="0076706E">
            <w:pPr>
              <w:jc w:val="right"/>
              <w:rPr>
                <w:sz w:val="22"/>
                <w:szCs w:val="22"/>
              </w:rPr>
            </w:pPr>
            <w:r w:rsidRPr="0076706E">
              <w:rPr>
                <w:sz w:val="22"/>
                <w:szCs w:val="22"/>
                <w:lang w:val="ga"/>
              </w:rPr>
              <w:t>182</w:t>
            </w:r>
          </w:p>
        </w:tc>
        <w:tc>
          <w:tcPr>
            <w:tcW w:w="1462" w:type="dxa"/>
          </w:tcPr>
          <w:p w14:paraId="111E35F6" w14:textId="77777777" w:rsidR="00171543" w:rsidRPr="0076706E" w:rsidRDefault="00171543" w:rsidP="0076706E">
            <w:pPr>
              <w:jc w:val="right"/>
              <w:rPr>
                <w:sz w:val="22"/>
                <w:szCs w:val="22"/>
              </w:rPr>
            </w:pPr>
            <w:r w:rsidRPr="0076706E">
              <w:rPr>
                <w:sz w:val="22"/>
                <w:szCs w:val="22"/>
                <w:lang w:val="ga"/>
              </w:rPr>
              <w:t>6.9</w:t>
            </w:r>
          </w:p>
        </w:tc>
      </w:tr>
      <w:tr w:rsidR="005D2DC5" w:rsidRPr="0076706E" w14:paraId="759935B1" w14:textId="77777777" w:rsidTr="005510B8">
        <w:trPr>
          <w:jc w:val="center"/>
        </w:trPr>
        <w:tc>
          <w:tcPr>
            <w:tcW w:w="1925" w:type="dxa"/>
            <w:vAlign w:val="bottom"/>
          </w:tcPr>
          <w:p w14:paraId="67523120" w14:textId="5B790205" w:rsidR="005D2DC5" w:rsidRPr="0076706E" w:rsidRDefault="005D2DC5" w:rsidP="0076706E">
            <w:pPr>
              <w:rPr>
                <w:sz w:val="22"/>
                <w:szCs w:val="22"/>
              </w:rPr>
            </w:pPr>
            <w:r w:rsidRPr="0076706E">
              <w:rPr>
                <w:sz w:val="22"/>
                <w:szCs w:val="22"/>
                <w:lang w:val="ga"/>
              </w:rPr>
              <w:t>Bus Átha Cliath</w:t>
            </w:r>
          </w:p>
        </w:tc>
        <w:tc>
          <w:tcPr>
            <w:tcW w:w="1701" w:type="dxa"/>
          </w:tcPr>
          <w:p w14:paraId="57337768" w14:textId="59846211" w:rsidR="005D2DC5" w:rsidRPr="0076706E" w:rsidRDefault="005D2DC5" w:rsidP="0076706E">
            <w:pPr>
              <w:jc w:val="right"/>
              <w:rPr>
                <w:sz w:val="22"/>
                <w:szCs w:val="22"/>
              </w:rPr>
            </w:pPr>
            <w:r w:rsidRPr="0076706E">
              <w:rPr>
                <w:sz w:val="22"/>
                <w:szCs w:val="22"/>
                <w:lang w:val="ga"/>
              </w:rPr>
              <w:t>3</w:t>
            </w:r>
            <w:r w:rsidR="00071628">
              <w:rPr>
                <w:sz w:val="22"/>
                <w:szCs w:val="22"/>
                <w:lang w:val="ga"/>
              </w:rPr>
              <w:t>,</w:t>
            </w:r>
            <w:r w:rsidRPr="0076706E">
              <w:rPr>
                <w:sz w:val="22"/>
                <w:szCs w:val="22"/>
                <w:lang w:val="ga"/>
              </w:rPr>
              <w:t>552</w:t>
            </w:r>
          </w:p>
        </w:tc>
        <w:tc>
          <w:tcPr>
            <w:tcW w:w="1843" w:type="dxa"/>
          </w:tcPr>
          <w:p w14:paraId="6C78C85D" w14:textId="1D0C45E4" w:rsidR="005D2DC5" w:rsidRPr="0076706E" w:rsidRDefault="005D2DC5" w:rsidP="0076706E">
            <w:pPr>
              <w:jc w:val="right"/>
              <w:rPr>
                <w:sz w:val="22"/>
                <w:szCs w:val="22"/>
              </w:rPr>
            </w:pPr>
            <w:r w:rsidRPr="0076706E">
              <w:rPr>
                <w:sz w:val="22"/>
                <w:szCs w:val="22"/>
                <w:lang w:val="ga"/>
              </w:rPr>
              <w:t>197</w:t>
            </w:r>
          </w:p>
        </w:tc>
        <w:tc>
          <w:tcPr>
            <w:tcW w:w="1559" w:type="dxa"/>
          </w:tcPr>
          <w:p w14:paraId="70AB9417" w14:textId="7AE204E1" w:rsidR="005D2DC5" w:rsidRPr="0076706E" w:rsidRDefault="005D2DC5" w:rsidP="0076706E">
            <w:pPr>
              <w:jc w:val="right"/>
              <w:rPr>
                <w:sz w:val="22"/>
                <w:szCs w:val="22"/>
              </w:rPr>
            </w:pPr>
            <w:r w:rsidRPr="0076706E">
              <w:rPr>
                <w:sz w:val="22"/>
                <w:szCs w:val="22"/>
                <w:lang w:val="ga"/>
              </w:rPr>
              <w:t>5.5</w:t>
            </w:r>
          </w:p>
        </w:tc>
        <w:tc>
          <w:tcPr>
            <w:tcW w:w="1560" w:type="dxa"/>
          </w:tcPr>
          <w:p w14:paraId="015D1D63" w14:textId="314F13A1" w:rsidR="005D2DC5" w:rsidRPr="0076706E" w:rsidRDefault="005D2DC5" w:rsidP="0076706E">
            <w:pPr>
              <w:jc w:val="right"/>
              <w:rPr>
                <w:rFonts w:cs="Calibri"/>
                <w:color w:val="000000"/>
                <w:sz w:val="22"/>
                <w:szCs w:val="22"/>
              </w:rPr>
            </w:pPr>
            <w:r w:rsidRPr="0076706E">
              <w:rPr>
                <w:rFonts w:cs="Calibri"/>
                <w:color w:val="000000"/>
                <w:sz w:val="22"/>
                <w:szCs w:val="22"/>
                <w:lang w:val="ga"/>
              </w:rPr>
              <w:t>3</w:t>
            </w:r>
            <w:r w:rsidR="00071628">
              <w:rPr>
                <w:rFonts w:cs="Calibri"/>
                <w:color w:val="000000"/>
                <w:sz w:val="22"/>
                <w:szCs w:val="22"/>
                <w:lang w:val="ga"/>
              </w:rPr>
              <w:t>,</w:t>
            </w:r>
            <w:r w:rsidRPr="0076706E">
              <w:rPr>
                <w:rFonts w:cs="Calibri"/>
                <w:color w:val="000000"/>
                <w:sz w:val="22"/>
                <w:szCs w:val="22"/>
                <w:lang w:val="ga"/>
              </w:rPr>
              <w:t>590</w:t>
            </w:r>
          </w:p>
        </w:tc>
        <w:tc>
          <w:tcPr>
            <w:tcW w:w="1559" w:type="dxa"/>
          </w:tcPr>
          <w:p w14:paraId="6C3D0926" w14:textId="3F4F27C7" w:rsidR="005D2DC5" w:rsidRPr="0076706E" w:rsidRDefault="005D2DC5" w:rsidP="0076706E">
            <w:pPr>
              <w:jc w:val="right"/>
              <w:rPr>
                <w:sz w:val="22"/>
                <w:szCs w:val="22"/>
              </w:rPr>
            </w:pPr>
            <w:r w:rsidRPr="0076706E">
              <w:rPr>
                <w:sz w:val="22"/>
                <w:szCs w:val="22"/>
                <w:lang w:val="ga"/>
              </w:rPr>
              <w:t>221</w:t>
            </w:r>
          </w:p>
        </w:tc>
        <w:tc>
          <w:tcPr>
            <w:tcW w:w="1462" w:type="dxa"/>
          </w:tcPr>
          <w:p w14:paraId="7C94DAC2" w14:textId="5AB5D243" w:rsidR="005D2DC5" w:rsidRPr="0076706E" w:rsidRDefault="005D2DC5" w:rsidP="0076706E">
            <w:pPr>
              <w:jc w:val="right"/>
              <w:rPr>
                <w:sz w:val="22"/>
                <w:szCs w:val="22"/>
              </w:rPr>
            </w:pPr>
            <w:r w:rsidRPr="0076706E">
              <w:rPr>
                <w:sz w:val="22"/>
                <w:szCs w:val="22"/>
                <w:lang w:val="ga"/>
              </w:rPr>
              <w:t>6.2</w:t>
            </w:r>
          </w:p>
        </w:tc>
      </w:tr>
      <w:tr w:rsidR="005D2DC5" w:rsidRPr="0076706E" w14:paraId="69FCD3B6" w14:textId="77777777" w:rsidTr="005510B8">
        <w:trPr>
          <w:jc w:val="center"/>
        </w:trPr>
        <w:tc>
          <w:tcPr>
            <w:tcW w:w="1925" w:type="dxa"/>
            <w:vAlign w:val="bottom"/>
          </w:tcPr>
          <w:p w14:paraId="0803865D" w14:textId="0C502D6F" w:rsidR="005D2DC5" w:rsidRPr="0076706E" w:rsidRDefault="005D2DC5" w:rsidP="0076706E">
            <w:pPr>
              <w:rPr>
                <w:sz w:val="22"/>
                <w:szCs w:val="22"/>
              </w:rPr>
            </w:pPr>
            <w:r w:rsidRPr="0076706E">
              <w:rPr>
                <w:sz w:val="22"/>
                <w:szCs w:val="22"/>
                <w:lang w:val="ga"/>
              </w:rPr>
              <w:t>Cuideachta Poirt Bhaile Átha Cliath</w:t>
            </w:r>
          </w:p>
        </w:tc>
        <w:tc>
          <w:tcPr>
            <w:tcW w:w="1701" w:type="dxa"/>
          </w:tcPr>
          <w:p w14:paraId="0A464786" w14:textId="7AEBADAC" w:rsidR="005D2DC5" w:rsidRPr="0076706E" w:rsidRDefault="005D2DC5" w:rsidP="0076706E">
            <w:pPr>
              <w:jc w:val="right"/>
              <w:rPr>
                <w:sz w:val="22"/>
                <w:szCs w:val="22"/>
              </w:rPr>
            </w:pPr>
            <w:r w:rsidRPr="0076706E">
              <w:rPr>
                <w:sz w:val="22"/>
                <w:szCs w:val="22"/>
                <w:lang w:val="ga"/>
              </w:rPr>
              <w:t>158</w:t>
            </w:r>
          </w:p>
        </w:tc>
        <w:tc>
          <w:tcPr>
            <w:tcW w:w="1843" w:type="dxa"/>
          </w:tcPr>
          <w:p w14:paraId="453299D3" w14:textId="3E72A216" w:rsidR="005D2DC5" w:rsidRPr="0076706E" w:rsidRDefault="005D2DC5" w:rsidP="0076706E">
            <w:pPr>
              <w:jc w:val="right"/>
              <w:rPr>
                <w:sz w:val="22"/>
                <w:szCs w:val="22"/>
              </w:rPr>
            </w:pPr>
            <w:r w:rsidRPr="0076706E">
              <w:rPr>
                <w:sz w:val="22"/>
                <w:szCs w:val="22"/>
                <w:lang w:val="ga"/>
              </w:rPr>
              <w:t>6</w:t>
            </w:r>
          </w:p>
        </w:tc>
        <w:tc>
          <w:tcPr>
            <w:tcW w:w="1559" w:type="dxa"/>
          </w:tcPr>
          <w:p w14:paraId="41440BB1" w14:textId="4EC0F08C" w:rsidR="005D2DC5" w:rsidRPr="0076706E" w:rsidRDefault="005D2DC5" w:rsidP="0076706E">
            <w:pPr>
              <w:jc w:val="right"/>
              <w:rPr>
                <w:sz w:val="22"/>
                <w:szCs w:val="22"/>
              </w:rPr>
            </w:pPr>
            <w:r w:rsidRPr="0076706E">
              <w:rPr>
                <w:sz w:val="22"/>
                <w:szCs w:val="22"/>
                <w:lang w:val="ga"/>
              </w:rPr>
              <w:t>3.8</w:t>
            </w:r>
          </w:p>
        </w:tc>
        <w:tc>
          <w:tcPr>
            <w:tcW w:w="1560" w:type="dxa"/>
          </w:tcPr>
          <w:p w14:paraId="6A816F8C" w14:textId="5AD8FA6F" w:rsidR="005D2DC5" w:rsidRPr="0076706E" w:rsidRDefault="005D2DC5" w:rsidP="0076706E">
            <w:pPr>
              <w:jc w:val="right"/>
              <w:rPr>
                <w:rFonts w:cs="Calibri"/>
                <w:color w:val="000000"/>
                <w:sz w:val="22"/>
                <w:szCs w:val="22"/>
              </w:rPr>
            </w:pPr>
            <w:r w:rsidRPr="0076706E">
              <w:rPr>
                <w:rFonts w:cs="Calibri"/>
                <w:color w:val="000000"/>
                <w:sz w:val="22"/>
                <w:szCs w:val="22"/>
                <w:lang w:val="ga"/>
              </w:rPr>
              <w:t>156</w:t>
            </w:r>
          </w:p>
        </w:tc>
        <w:tc>
          <w:tcPr>
            <w:tcW w:w="1559" w:type="dxa"/>
          </w:tcPr>
          <w:p w14:paraId="02A13D6F" w14:textId="510C4A6B" w:rsidR="005D2DC5" w:rsidRPr="0076706E" w:rsidRDefault="005D2DC5" w:rsidP="0076706E">
            <w:pPr>
              <w:jc w:val="right"/>
              <w:rPr>
                <w:sz w:val="22"/>
                <w:szCs w:val="22"/>
              </w:rPr>
            </w:pPr>
            <w:r w:rsidRPr="0076706E">
              <w:rPr>
                <w:sz w:val="22"/>
                <w:szCs w:val="22"/>
                <w:lang w:val="ga"/>
              </w:rPr>
              <w:t>5</w:t>
            </w:r>
          </w:p>
        </w:tc>
        <w:tc>
          <w:tcPr>
            <w:tcW w:w="1462" w:type="dxa"/>
          </w:tcPr>
          <w:p w14:paraId="7EBE6A31" w14:textId="5F8FB965" w:rsidR="005D2DC5" w:rsidRPr="0076706E" w:rsidRDefault="005D2DC5" w:rsidP="0076706E">
            <w:pPr>
              <w:jc w:val="right"/>
              <w:rPr>
                <w:sz w:val="22"/>
                <w:szCs w:val="22"/>
              </w:rPr>
            </w:pPr>
            <w:r w:rsidRPr="0076706E">
              <w:rPr>
                <w:sz w:val="22"/>
                <w:szCs w:val="22"/>
                <w:lang w:val="ga"/>
              </w:rPr>
              <w:t>3.2</w:t>
            </w:r>
          </w:p>
        </w:tc>
      </w:tr>
      <w:tr w:rsidR="005D2DC5" w:rsidRPr="0076706E" w14:paraId="72B62DEE" w14:textId="77777777" w:rsidTr="005510B8">
        <w:trPr>
          <w:jc w:val="center"/>
        </w:trPr>
        <w:tc>
          <w:tcPr>
            <w:tcW w:w="1925" w:type="dxa"/>
            <w:vAlign w:val="bottom"/>
          </w:tcPr>
          <w:p w14:paraId="7EE0C211" w14:textId="1EB0CA5E" w:rsidR="005D2DC5" w:rsidRPr="0076706E" w:rsidRDefault="005D2DC5" w:rsidP="0076706E">
            <w:pPr>
              <w:rPr>
                <w:sz w:val="22"/>
                <w:szCs w:val="22"/>
              </w:rPr>
            </w:pPr>
            <w:r w:rsidRPr="0076706E">
              <w:rPr>
                <w:sz w:val="22"/>
                <w:szCs w:val="22"/>
                <w:lang w:val="ga"/>
              </w:rPr>
              <w:t>Fáilte Éireann</w:t>
            </w:r>
            <w:r w:rsidRPr="0076706E">
              <w:rPr>
                <w:b/>
                <w:bCs/>
                <w:sz w:val="22"/>
                <w:szCs w:val="22"/>
                <w:lang w:val="ga"/>
              </w:rPr>
              <w:t xml:space="preserve"> (Féach Tábla 6 i Rannán 2.2 den tuarascáil le haghaidh shonraí na bliana 2020)</w:t>
            </w:r>
          </w:p>
        </w:tc>
        <w:tc>
          <w:tcPr>
            <w:tcW w:w="1701" w:type="dxa"/>
          </w:tcPr>
          <w:p w14:paraId="0F81FED0" w14:textId="4831E848" w:rsidR="005D2DC5" w:rsidRPr="0076706E" w:rsidRDefault="005D2DC5" w:rsidP="0076706E">
            <w:pPr>
              <w:jc w:val="right"/>
              <w:rPr>
                <w:sz w:val="22"/>
                <w:szCs w:val="22"/>
              </w:rPr>
            </w:pPr>
            <w:r w:rsidRPr="0076706E">
              <w:rPr>
                <w:sz w:val="22"/>
                <w:szCs w:val="22"/>
                <w:lang w:val="ga"/>
              </w:rPr>
              <w:t>392</w:t>
            </w:r>
          </w:p>
        </w:tc>
        <w:tc>
          <w:tcPr>
            <w:tcW w:w="1843" w:type="dxa"/>
          </w:tcPr>
          <w:p w14:paraId="09193620" w14:textId="3DA8F48A" w:rsidR="005D2DC5" w:rsidRPr="0076706E" w:rsidRDefault="005D2DC5" w:rsidP="0076706E">
            <w:pPr>
              <w:jc w:val="right"/>
              <w:rPr>
                <w:sz w:val="22"/>
                <w:szCs w:val="22"/>
              </w:rPr>
            </w:pPr>
            <w:r w:rsidRPr="0076706E">
              <w:rPr>
                <w:sz w:val="22"/>
                <w:szCs w:val="22"/>
                <w:lang w:val="ga"/>
              </w:rPr>
              <w:t>8</w:t>
            </w:r>
          </w:p>
        </w:tc>
        <w:tc>
          <w:tcPr>
            <w:tcW w:w="1559" w:type="dxa"/>
          </w:tcPr>
          <w:p w14:paraId="273E24D2" w14:textId="15BA1891" w:rsidR="005D2DC5" w:rsidRPr="0076706E" w:rsidRDefault="005D2DC5" w:rsidP="0076706E">
            <w:pPr>
              <w:jc w:val="right"/>
              <w:rPr>
                <w:sz w:val="22"/>
                <w:szCs w:val="22"/>
              </w:rPr>
            </w:pPr>
            <w:r w:rsidRPr="0076706E">
              <w:rPr>
                <w:sz w:val="22"/>
                <w:szCs w:val="22"/>
                <w:lang w:val="ga"/>
              </w:rPr>
              <w:t>2.0</w:t>
            </w:r>
          </w:p>
        </w:tc>
        <w:tc>
          <w:tcPr>
            <w:tcW w:w="1560" w:type="dxa"/>
          </w:tcPr>
          <w:p w14:paraId="161752CD" w14:textId="0038484D" w:rsidR="005D2DC5" w:rsidRPr="0076706E" w:rsidRDefault="000912DC" w:rsidP="0076706E">
            <w:pPr>
              <w:jc w:val="right"/>
              <w:rPr>
                <w:rFonts w:cs="Calibri"/>
                <w:color w:val="000000"/>
                <w:sz w:val="22"/>
                <w:szCs w:val="22"/>
              </w:rPr>
            </w:pPr>
            <w:r w:rsidRPr="0076706E">
              <w:rPr>
                <w:rFonts w:cs="Calibri"/>
                <w:color w:val="000000"/>
                <w:sz w:val="22"/>
                <w:szCs w:val="22"/>
                <w:lang w:val="ga"/>
              </w:rPr>
              <w:t>-</w:t>
            </w:r>
          </w:p>
        </w:tc>
        <w:tc>
          <w:tcPr>
            <w:tcW w:w="1559" w:type="dxa"/>
          </w:tcPr>
          <w:p w14:paraId="17D03307" w14:textId="6F8F82C8" w:rsidR="005D2DC5" w:rsidRPr="0076706E" w:rsidRDefault="000912DC" w:rsidP="0076706E">
            <w:pPr>
              <w:jc w:val="right"/>
              <w:rPr>
                <w:sz w:val="22"/>
                <w:szCs w:val="22"/>
              </w:rPr>
            </w:pPr>
            <w:r w:rsidRPr="0076706E">
              <w:rPr>
                <w:sz w:val="22"/>
                <w:szCs w:val="22"/>
                <w:lang w:val="ga"/>
              </w:rPr>
              <w:t>-</w:t>
            </w:r>
          </w:p>
        </w:tc>
        <w:tc>
          <w:tcPr>
            <w:tcW w:w="1462" w:type="dxa"/>
          </w:tcPr>
          <w:p w14:paraId="294261FF" w14:textId="05E95774" w:rsidR="005D2DC5" w:rsidRPr="0076706E" w:rsidRDefault="000912DC" w:rsidP="0076706E">
            <w:pPr>
              <w:jc w:val="right"/>
              <w:rPr>
                <w:sz w:val="22"/>
                <w:szCs w:val="22"/>
              </w:rPr>
            </w:pPr>
            <w:r w:rsidRPr="0076706E">
              <w:rPr>
                <w:sz w:val="22"/>
                <w:szCs w:val="22"/>
                <w:lang w:val="ga"/>
              </w:rPr>
              <w:t>-</w:t>
            </w:r>
          </w:p>
        </w:tc>
      </w:tr>
      <w:tr w:rsidR="005D2DC5" w:rsidRPr="0076706E" w14:paraId="4AB46262" w14:textId="77777777" w:rsidTr="005510B8">
        <w:trPr>
          <w:jc w:val="center"/>
        </w:trPr>
        <w:tc>
          <w:tcPr>
            <w:tcW w:w="1925" w:type="dxa"/>
            <w:vAlign w:val="bottom"/>
          </w:tcPr>
          <w:p w14:paraId="62C3BBA2" w14:textId="31C5819C" w:rsidR="005D2DC5" w:rsidRPr="0076706E" w:rsidRDefault="005D2DC5" w:rsidP="0076706E">
            <w:pPr>
              <w:rPr>
                <w:sz w:val="22"/>
                <w:szCs w:val="22"/>
              </w:rPr>
            </w:pPr>
            <w:r w:rsidRPr="0076706E">
              <w:rPr>
                <w:sz w:val="22"/>
                <w:szCs w:val="22"/>
                <w:lang w:val="ga"/>
              </w:rPr>
              <w:t>Iarnród Éireann</w:t>
            </w:r>
          </w:p>
        </w:tc>
        <w:tc>
          <w:tcPr>
            <w:tcW w:w="1701" w:type="dxa"/>
          </w:tcPr>
          <w:p w14:paraId="0A021098" w14:textId="13DD88EC" w:rsidR="005D2DC5" w:rsidRPr="0076706E" w:rsidRDefault="005D2DC5" w:rsidP="0076706E">
            <w:pPr>
              <w:jc w:val="right"/>
              <w:rPr>
                <w:sz w:val="22"/>
                <w:szCs w:val="22"/>
              </w:rPr>
            </w:pPr>
            <w:r w:rsidRPr="0076706E">
              <w:rPr>
                <w:sz w:val="22"/>
                <w:szCs w:val="22"/>
                <w:lang w:val="ga"/>
              </w:rPr>
              <w:t>4,016</w:t>
            </w:r>
          </w:p>
        </w:tc>
        <w:tc>
          <w:tcPr>
            <w:tcW w:w="1843" w:type="dxa"/>
          </w:tcPr>
          <w:p w14:paraId="0C43496D" w14:textId="796EA2B1" w:rsidR="005D2DC5" w:rsidRPr="0076706E" w:rsidRDefault="005D2DC5" w:rsidP="0076706E">
            <w:pPr>
              <w:jc w:val="right"/>
              <w:rPr>
                <w:sz w:val="22"/>
                <w:szCs w:val="22"/>
              </w:rPr>
            </w:pPr>
            <w:r w:rsidRPr="0076706E">
              <w:rPr>
                <w:sz w:val="22"/>
                <w:szCs w:val="22"/>
                <w:lang w:val="ga"/>
              </w:rPr>
              <w:t>164</w:t>
            </w:r>
          </w:p>
        </w:tc>
        <w:tc>
          <w:tcPr>
            <w:tcW w:w="1559" w:type="dxa"/>
          </w:tcPr>
          <w:p w14:paraId="0C64828A" w14:textId="24645F02" w:rsidR="005D2DC5" w:rsidRPr="0076706E" w:rsidRDefault="005D2DC5" w:rsidP="0076706E">
            <w:pPr>
              <w:jc w:val="right"/>
              <w:rPr>
                <w:sz w:val="22"/>
                <w:szCs w:val="22"/>
              </w:rPr>
            </w:pPr>
            <w:r w:rsidRPr="0076706E">
              <w:rPr>
                <w:sz w:val="22"/>
                <w:szCs w:val="22"/>
                <w:lang w:val="ga"/>
              </w:rPr>
              <w:t>4.1</w:t>
            </w:r>
          </w:p>
        </w:tc>
        <w:tc>
          <w:tcPr>
            <w:tcW w:w="1560" w:type="dxa"/>
          </w:tcPr>
          <w:p w14:paraId="06F0947F" w14:textId="150D7C32" w:rsidR="005D2DC5" w:rsidRPr="0076706E" w:rsidRDefault="005D2DC5" w:rsidP="0076706E">
            <w:pPr>
              <w:jc w:val="right"/>
              <w:rPr>
                <w:sz w:val="22"/>
                <w:szCs w:val="22"/>
              </w:rPr>
            </w:pPr>
            <w:r w:rsidRPr="0076706E">
              <w:rPr>
                <w:sz w:val="22"/>
                <w:szCs w:val="22"/>
                <w:lang w:val="ga"/>
              </w:rPr>
              <w:t>4,142</w:t>
            </w:r>
          </w:p>
        </w:tc>
        <w:tc>
          <w:tcPr>
            <w:tcW w:w="1559" w:type="dxa"/>
          </w:tcPr>
          <w:p w14:paraId="567D6DA1" w14:textId="6D5FD54C" w:rsidR="005D2DC5" w:rsidRPr="0076706E" w:rsidRDefault="005D2DC5" w:rsidP="0076706E">
            <w:pPr>
              <w:jc w:val="right"/>
              <w:rPr>
                <w:sz w:val="22"/>
                <w:szCs w:val="22"/>
              </w:rPr>
            </w:pPr>
            <w:r w:rsidRPr="0076706E">
              <w:rPr>
                <w:sz w:val="22"/>
                <w:szCs w:val="22"/>
                <w:lang w:val="ga"/>
              </w:rPr>
              <w:t>215</w:t>
            </w:r>
          </w:p>
        </w:tc>
        <w:tc>
          <w:tcPr>
            <w:tcW w:w="1462" w:type="dxa"/>
          </w:tcPr>
          <w:p w14:paraId="24E39ABF" w14:textId="1086BF1F" w:rsidR="005D2DC5" w:rsidRPr="0076706E" w:rsidRDefault="005D2DC5" w:rsidP="0076706E">
            <w:pPr>
              <w:jc w:val="right"/>
              <w:rPr>
                <w:sz w:val="22"/>
                <w:szCs w:val="22"/>
              </w:rPr>
            </w:pPr>
            <w:r w:rsidRPr="0076706E">
              <w:rPr>
                <w:sz w:val="22"/>
                <w:szCs w:val="22"/>
                <w:lang w:val="ga"/>
              </w:rPr>
              <w:t>5.2</w:t>
            </w:r>
          </w:p>
        </w:tc>
      </w:tr>
      <w:tr w:rsidR="005D2DC5" w:rsidRPr="0076706E" w14:paraId="482049B5" w14:textId="77777777" w:rsidTr="005510B8">
        <w:trPr>
          <w:jc w:val="center"/>
        </w:trPr>
        <w:tc>
          <w:tcPr>
            <w:tcW w:w="1925" w:type="dxa"/>
            <w:vAlign w:val="bottom"/>
          </w:tcPr>
          <w:p w14:paraId="4B7B36AA" w14:textId="253DA2C7" w:rsidR="005D2DC5" w:rsidRPr="0076706E" w:rsidRDefault="00634F14" w:rsidP="0076706E">
            <w:pPr>
              <w:rPr>
                <w:sz w:val="22"/>
                <w:szCs w:val="22"/>
              </w:rPr>
            </w:pPr>
            <w:r w:rsidRPr="0076706E">
              <w:rPr>
                <w:sz w:val="22"/>
                <w:szCs w:val="22"/>
              </w:rPr>
              <w:t>Údarás</w:t>
            </w:r>
            <w:r w:rsidRPr="0076706E">
              <w:rPr>
                <w:sz w:val="22"/>
                <w:szCs w:val="22"/>
                <w:lang w:val="ga"/>
              </w:rPr>
              <w:t xml:space="preserve"> </w:t>
            </w:r>
            <w:r w:rsidR="005D2DC5" w:rsidRPr="0076706E">
              <w:rPr>
                <w:sz w:val="22"/>
                <w:szCs w:val="22"/>
                <w:lang w:val="ga"/>
              </w:rPr>
              <w:t>Eitlíochta na hÉireann</w:t>
            </w:r>
          </w:p>
        </w:tc>
        <w:tc>
          <w:tcPr>
            <w:tcW w:w="1701" w:type="dxa"/>
          </w:tcPr>
          <w:p w14:paraId="50ECF86A" w14:textId="16E369E5" w:rsidR="005D2DC5" w:rsidRPr="0076706E" w:rsidRDefault="005D2DC5" w:rsidP="0076706E">
            <w:pPr>
              <w:jc w:val="right"/>
              <w:rPr>
                <w:sz w:val="22"/>
                <w:szCs w:val="22"/>
              </w:rPr>
            </w:pPr>
            <w:r w:rsidRPr="0076706E">
              <w:rPr>
                <w:sz w:val="22"/>
                <w:szCs w:val="22"/>
                <w:lang w:val="ga"/>
              </w:rPr>
              <w:t>716</w:t>
            </w:r>
          </w:p>
        </w:tc>
        <w:tc>
          <w:tcPr>
            <w:tcW w:w="1843" w:type="dxa"/>
          </w:tcPr>
          <w:p w14:paraId="2E02E07D" w14:textId="2D622120" w:rsidR="005D2DC5" w:rsidRPr="0076706E" w:rsidRDefault="005D2DC5" w:rsidP="0076706E">
            <w:pPr>
              <w:jc w:val="right"/>
              <w:rPr>
                <w:sz w:val="22"/>
                <w:szCs w:val="22"/>
              </w:rPr>
            </w:pPr>
            <w:r w:rsidRPr="0076706E">
              <w:rPr>
                <w:sz w:val="22"/>
                <w:szCs w:val="22"/>
                <w:lang w:val="ga"/>
              </w:rPr>
              <w:t>28</w:t>
            </w:r>
          </w:p>
        </w:tc>
        <w:tc>
          <w:tcPr>
            <w:tcW w:w="1559" w:type="dxa"/>
          </w:tcPr>
          <w:p w14:paraId="3F6AD70E" w14:textId="289DA58A" w:rsidR="005D2DC5" w:rsidRPr="0076706E" w:rsidRDefault="005D2DC5" w:rsidP="0076706E">
            <w:pPr>
              <w:jc w:val="right"/>
              <w:rPr>
                <w:sz w:val="22"/>
                <w:szCs w:val="22"/>
              </w:rPr>
            </w:pPr>
            <w:r w:rsidRPr="0076706E">
              <w:rPr>
                <w:sz w:val="22"/>
                <w:szCs w:val="22"/>
                <w:lang w:val="ga"/>
              </w:rPr>
              <w:t>3.9</w:t>
            </w:r>
          </w:p>
        </w:tc>
        <w:tc>
          <w:tcPr>
            <w:tcW w:w="1560" w:type="dxa"/>
          </w:tcPr>
          <w:p w14:paraId="00C8FE0B" w14:textId="42E45B9A" w:rsidR="005D2DC5" w:rsidRPr="0076706E" w:rsidRDefault="005D2DC5" w:rsidP="0076706E">
            <w:pPr>
              <w:jc w:val="right"/>
              <w:rPr>
                <w:sz w:val="22"/>
                <w:szCs w:val="22"/>
              </w:rPr>
            </w:pPr>
            <w:r w:rsidRPr="0076706E">
              <w:rPr>
                <w:sz w:val="22"/>
                <w:szCs w:val="22"/>
                <w:lang w:val="ga"/>
              </w:rPr>
              <w:t>723</w:t>
            </w:r>
          </w:p>
        </w:tc>
        <w:tc>
          <w:tcPr>
            <w:tcW w:w="1559" w:type="dxa"/>
          </w:tcPr>
          <w:p w14:paraId="39C6AA30" w14:textId="4D9AECD3" w:rsidR="005D2DC5" w:rsidRPr="0076706E" w:rsidRDefault="005D2DC5" w:rsidP="0076706E">
            <w:pPr>
              <w:jc w:val="right"/>
              <w:rPr>
                <w:sz w:val="22"/>
                <w:szCs w:val="22"/>
              </w:rPr>
            </w:pPr>
            <w:r w:rsidRPr="0076706E">
              <w:rPr>
                <w:sz w:val="22"/>
                <w:szCs w:val="22"/>
                <w:lang w:val="ga"/>
              </w:rPr>
              <w:t>0</w:t>
            </w:r>
          </w:p>
        </w:tc>
        <w:tc>
          <w:tcPr>
            <w:tcW w:w="1462" w:type="dxa"/>
          </w:tcPr>
          <w:p w14:paraId="157BC424" w14:textId="4B7C383D" w:rsidR="005D2DC5" w:rsidRPr="0076706E" w:rsidRDefault="005D2DC5" w:rsidP="0076706E">
            <w:pPr>
              <w:jc w:val="right"/>
              <w:rPr>
                <w:sz w:val="22"/>
                <w:szCs w:val="22"/>
              </w:rPr>
            </w:pPr>
            <w:r w:rsidRPr="0076706E">
              <w:rPr>
                <w:sz w:val="22"/>
                <w:szCs w:val="22"/>
                <w:lang w:val="ga"/>
              </w:rPr>
              <w:t>0.0</w:t>
            </w:r>
          </w:p>
        </w:tc>
      </w:tr>
      <w:tr w:rsidR="00301AD9" w:rsidRPr="0076706E" w14:paraId="1BB6D0A9" w14:textId="77777777" w:rsidTr="005510B8">
        <w:trPr>
          <w:jc w:val="center"/>
        </w:trPr>
        <w:tc>
          <w:tcPr>
            <w:tcW w:w="1925" w:type="dxa"/>
            <w:vAlign w:val="bottom"/>
          </w:tcPr>
          <w:p w14:paraId="268EE274" w14:textId="55C996C9" w:rsidR="00301AD9" w:rsidRPr="0076706E" w:rsidRDefault="00301AD9" w:rsidP="00301AD9">
            <w:pPr>
              <w:rPr>
                <w:sz w:val="22"/>
                <w:szCs w:val="22"/>
              </w:rPr>
            </w:pPr>
            <w:r w:rsidRPr="0076706E">
              <w:rPr>
                <w:sz w:val="22"/>
                <w:szCs w:val="22"/>
              </w:rPr>
              <w:t>Údarás</w:t>
            </w:r>
            <w:r w:rsidRPr="0076706E">
              <w:rPr>
                <w:sz w:val="22"/>
                <w:szCs w:val="22"/>
                <w:lang w:val="ga"/>
              </w:rPr>
              <w:t xml:space="preserve"> Náisiúnta Iompair</w:t>
            </w:r>
          </w:p>
        </w:tc>
        <w:tc>
          <w:tcPr>
            <w:tcW w:w="1701" w:type="dxa"/>
          </w:tcPr>
          <w:p w14:paraId="52923B3B" w14:textId="31AA78E2" w:rsidR="00301AD9" w:rsidRPr="0076706E" w:rsidRDefault="00301AD9" w:rsidP="00301AD9">
            <w:pPr>
              <w:jc w:val="right"/>
              <w:rPr>
                <w:sz w:val="22"/>
                <w:szCs w:val="22"/>
                <w:lang w:val="ga"/>
              </w:rPr>
            </w:pPr>
            <w:r w:rsidRPr="0076706E">
              <w:rPr>
                <w:sz w:val="22"/>
                <w:szCs w:val="22"/>
                <w:lang w:val="ga"/>
              </w:rPr>
              <w:t>132</w:t>
            </w:r>
          </w:p>
        </w:tc>
        <w:tc>
          <w:tcPr>
            <w:tcW w:w="1843" w:type="dxa"/>
          </w:tcPr>
          <w:p w14:paraId="4EF71E06" w14:textId="73EC4419" w:rsidR="00301AD9" w:rsidRPr="0076706E" w:rsidRDefault="00301AD9" w:rsidP="00301AD9">
            <w:pPr>
              <w:jc w:val="right"/>
              <w:rPr>
                <w:sz w:val="22"/>
                <w:szCs w:val="22"/>
                <w:lang w:val="ga"/>
              </w:rPr>
            </w:pPr>
            <w:r w:rsidRPr="0076706E">
              <w:rPr>
                <w:sz w:val="22"/>
                <w:szCs w:val="22"/>
                <w:lang w:val="ga"/>
              </w:rPr>
              <w:t>6</w:t>
            </w:r>
          </w:p>
        </w:tc>
        <w:tc>
          <w:tcPr>
            <w:tcW w:w="1559" w:type="dxa"/>
          </w:tcPr>
          <w:p w14:paraId="7947B2FA" w14:textId="49FD76A8" w:rsidR="00301AD9" w:rsidRPr="0076706E" w:rsidRDefault="00301AD9" w:rsidP="00301AD9">
            <w:pPr>
              <w:jc w:val="right"/>
              <w:rPr>
                <w:sz w:val="22"/>
                <w:szCs w:val="22"/>
                <w:lang w:val="ga"/>
              </w:rPr>
            </w:pPr>
            <w:r w:rsidRPr="0076706E">
              <w:rPr>
                <w:sz w:val="22"/>
                <w:szCs w:val="22"/>
                <w:lang w:val="ga"/>
              </w:rPr>
              <w:t>4.5</w:t>
            </w:r>
          </w:p>
        </w:tc>
        <w:tc>
          <w:tcPr>
            <w:tcW w:w="1560" w:type="dxa"/>
          </w:tcPr>
          <w:p w14:paraId="4EAA291D" w14:textId="1BBDE360" w:rsidR="00301AD9" w:rsidRPr="0076706E" w:rsidRDefault="00301AD9" w:rsidP="00301AD9">
            <w:pPr>
              <w:jc w:val="right"/>
              <w:rPr>
                <w:sz w:val="22"/>
                <w:szCs w:val="22"/>
                <w:lang w:val="ga"/>
              </w:rPr>
            </w:pPr>
            <w:r w:rsidRPr="0076706E">
              <w:rPr>
                <w:sz w:val="22"/>
                <w:szCs w:val="22"/>
                <w:lang w:val="ga"/>
              </w:rPr>
              <w:t>161</w:t>
            </w:r>
          </w:p>
        </w:tc>
        <w:tc>
          <w:tcPr>
            <w:tcW w:w="1559" w:type="dxa"/>
          </w:tcPr>
          <w:p w14:paraId="70F826F5" w14:textId="5EC89345" w:rsidR="00301AD9" w:rsidRPr="0076706E" w:rsidRDefault="00301AD9" w:rsidP="00301AD9">
            <w:pPr>
              <w:jc w:val="right"/>
              <w:rPr>
                <w:sz w:val="22"/>
                <w:szCs w:val="22"/>
                <w:lang w:val="ga"/>
              </w:rPr>
            </w:pPr>
            <w:r w:rsidRPr="0076706E">
              <w:rPr>
                <w:sz w:val="22"/>
                <w:szCs w:val="22"/>
                <w:lang w:val="ga"/>
              </w:rPr>
              <w:t>7</w:t>
            </w:r>
          </w:p>
        </w:tc>
        <w:tc>
          <w:tcPr>
            <w:tcW w:w="1462" w:type="dxa"/>
          </w:tcPr>
          <w:p w14:paraId="7AFB74A5" w14:textId="4FC69D26" w:rsidR="00301AD9" w:rsidRPr="0076706E" w:rsidRDefault="00301AD9" w:rsidP="00301AD9">
            <w:pPr>
              <w:jc w:val="right"/>
              <w:rPr>
                <w:sz w:val="22"/>
                <w:szCs w:val="22"/>
                <w:lang w:val="ga"/>
              </w:rPr>
            </w:pPr>
            <w:r w:rsidRPr="0076706E">
              <w:rPr>
                <w:sz w:val="22"/>
                <w:szCs w:val="22"/>
                <w:lang w:val="ga"/>
              </w:rPr>
              <w:t>4.3</w:t>
            </w:r>
          </w:p>
        </w:tc>
      </w:tr>
      <w:tr w:rsidR="00301AD9" w:rsidRPr="0076706E" w14:paraId="3ACC32EF" w14:textId="77777777" w:rsidTr="005510B8">
        <w:trPr>
          <w:jc w:val="center"/>
        </w:trPr>
        <w:tc>
          <w:tcPr>
            <w:tcW w:w="1925" w:type="dxa"/>
            <w:vAlign w:val="bottom"/>
          </w:tcPr>
          <w:p w14:paraId="71B93075" w14:textId="77777777" w:rsidR="00301AD9" w:rsidRDefault="00301AD9" w:rsidP="005510B8">
            <w:pPr>
              <w:rPr>
                <w:sz w:val="22"/>
                <w:szCs w:val="22"/>
                <w:lang w:val="ga"/>
              </w:rPr>
            </w:pPr>
            <w:r w:rsidRPr="0076706E">
              <w:rPr>
                <w:sz w:val="22"/>
                <w:szCs w:val="22"/>
                <w:lang w:val="ga"/>
              </w:rPr>
              <w:t>Cuideachta Phort Chorcaí</w:t>
            </w:r>
          </w:p>
          <w:p w14:paraId="3B2AE32E" w14:textId="7DB3B1CE" w:rsidR="00C2020A" w:rsidRPr="0076706E" w:rsidRDefault="00C2020A" w:rsidP="00301AD9">
            <w:pPr>
              <w:rPr>
                <w:sz w:val="22"/>
                <w:szCs w:val="22"/>
              </w:rPr>
            </w:pPr>
          </w:p>
        </w:tc>
        <w:tc>
          <w:tcPr>
            <w:tcW w:w="1701" w:type="dxa"/>
          </w:tcPr>
          <w:p w14:paraId="775A2A3C" w14:textId="6B8FEEFC" w:rsidR="00301AD9" w:rsidRPr="0076706E" w:rsidRDefault="00301AD9" w:rsidP="00301AD9">
            <w:pPr>
              <w:jc w:val="right"/>
              <w:rPr>
                <w:sz w:val="22"/>
                <w:szCs w:val="22"/>
                <w:lang w:val="ga"/>
              </w:rPr>
            </w:pPr>
            <w:r w:rsidRPr="0076706E">
              <w:rPr>
                <w:sz w:val="22"/>
                <w:szCs w:val="22"/>
                <w:lang w:val="ga"/>
              </w:rPr>
              <w:t>151</w:t>
            </w:r>
          </w:p>
        </w:tc>
        <w:tc>
          <w:tcPr>
            <w:tcW w:w="1843" w:type="dxa"/>
          </w:tcPr>
          <w:p w14:paraId="5913276C" w14:textId="0BD01B08" w:rsidR="00301AD9" w:rsidRPr="0076706E" w:rsidRDefault="00301AD9" w:rsidP="00301AD9">
            <w:pPr>
              <w:jc w:val="right"/>
              <w:rPr>
                <w:sz w:val="22"/>
                <w:szCs w:val="22"/>
                <w:lang w:val="ga"/>
              </w:rPr>
            </w:pPr>
            <w:r w:rsidRPr="0076706E">
              <w:rPr>
                <w:sz w:val="22"/>
                <w:szCs w:val="22"/>
                <w:lang w:val="ga"/>
              </w:rPr>
              <w:t>6</w:t>
            </w:r>
          </w:p>
        </w:tc>
        <w:tc>
          <w:tcPr>
            <w:tcW w:w="1559" w:type="dxa"/>
          </w:tcPr>
          <w:p w14:paraId="4EDC3C2A" w14:textId="49A9C185" w:rsidR="00301AD9" w:rsidRPr="0076706E" w:rsidRDefault="00301AD9" w:rsidP="00301AD9">
            <w:pPr>
              <w:jc w:val="right"/>
              <w:rPr>
                <w:sz w:val="22"/>
                <w:szCs w:val="22"/>
                <w:lang w:val="ga"/>
              </w:rPr>
            </w:pPr>
            <w:r w:rsidRPr="0076706E">
              <w:rPr>
                <w:sz w:val="22"/>
                <w:szCs w:val="22"/>
                <w:lang w:val="ga"/>
              </w:rPr>
              <w:t>4.0</w:t>
            </w:r>
          </w:p>
        </w:tc>
        <w:tc>
          <w:tcPr>
            <w:tcW w:w="1560" w:type="dxa"/>
          </w:tcPr>
          <w:p w14:paraId="71FD009B" w14:textId="1071ED53" w:rsidR="00301AD9" w:rsidRPr="0076706E" w:rsidRDefault="00301AD9" w:rsidP="00301AD9">
            <w:pPr>
              <w:jc w:val="right"/>
              <w:rPr>
                <w:sz w:val="22"/>
                <w:szCs w:val="22"/>
                <w:lang w:val="ga"/>
              </w:rPr>
            </w:pPr>
            <w:r w:rsidRPr="0076706E">
              <w:rPr>
                <w:sz w:val="22"/>
                <w:szCs w:val="22"/>
                <w:lang w:val="ga"/>
              </w:rPr>
              <w:t>148</w:t>
            </w:r>
          </w:p>
        </w:tc>
        <w:tc>
          <w:tcPr>
            <w:tcW w:w="1559" w:type="dxa"/>
          </w:tcPr>
          <w:p w14:paraId="120D22FD" w14:textId="7DAA531A" w:rsidR="00301AD9" w:rsidRPr="0076706E" w:rsidRDefault="00301AD9" w:rsidP="00301AD9">
            <w:pPr>
              <w:jc w:val="right"/>
              <w:rPr>
                <w:sz w:val="22"/>
                <w:szCs w:val="22"/>
                <w:lang w:val="ga"/>
              </w:rPr>
            </w:pPr>
            <w:r w:rsidRPr="0076706E">
              <w:rPr>
                <w:sz w:val="22"/>
                <w:szCs w:val="22"/>
                <w:lang w:val="ga"/>
              </w:rPr>
              <w:t>6</w:t>
            </w:r>
          </w:p>
        </w:tc>
        <w:tc>
          <w:tcPr>
            <w:tcW w:w="1462" w:type="dxa"/>
          </w:tcPr>
          <w:p w14:paraId="1D03EDF3" w14:textId="0A43175E" w:rsidR="00301AD9" w:rsidRPr="0076706E" w:rsidRDefault="00301AD9" w:rsidP="00301AD9">
            <w:pPr>
              <w:jc w:val="right"/>
              <w:rPr>
                <w:sz w:val="22"/>
                <w:szCs w:val="22"/>
                <w:lang w:val="ga"/>
              </w:rPr>
            </w:pPr>
            <w:r w:rsidRPr="0076706E">
              <w:rPr>
                <w:sz w:val="22"/>
                <w:szCs w:val="22"/>
                <w:lang w:val="ga"/>
              </w:rPr>
              <w:t>4.1</w:t>
            </w:r>
          </w:p>
        </w:tc>
      </w:tr>
      <w:tr w:rsidR="00301AD9" w:rsidRPr="0076706E" w14:paraId="52706383" w14:textId="77777777" w:rsidTr="005510B8">
        <w:trPr>
          <w:jc w:val="center"/>
        </w:trPr>
        <w:tc>
          <w:tcPr>
            <w:tcW w:w="1925" w:type="dxa"/>
            <w:vAlign w:val="bottom"/>
          </w:tcPr>
          <w:p w14:paraId="269B7FC3" w14:textId="3CA677E6" w:rsidR="00301AD9" w:rsidRPr="0076706E" w:rsidRDefault="00301AD9" w:rsidP="00301AD9">
            <w:pPr>
              <w:rPr>
                <w:sz w:val="22"/>
                <w:szCs w:val="22"/>
                <w:lang w:val="ga"/>
              </w:rPr>
            </w:pPr>
            <w:r w:rsidRPr="0076706E">
              <w:rPr>
                <w:sz w:val="22"/>
                <w:szCs w:val="22"/>
                <w:lang w:val="ga"/>
              </w:rPr>
              <w:lastRenderedPageBreak/>
              <w:t xml:space="preserve">Cuan na Gaillimhe </w:t>
            </w:r>
            <w:r w:rsidRPr="0076706E">
              <w:rPr>
                <w:b/>
                <w:bCs/>
                <w:sz w:val="22"/>
                <w:szCs w:val="22"/>
                <w:lang w:val="ga"/>
              </w:rPr>
              <w:t>(ar tugadh Cuideachta Cuain na Gaillimhe air sa bhliain 2019)</w:t>
            </w:r>
          </w:p>
        </w:tc>
        <w:tc>
          <w:tcPr>
            <w:tcW w:w="1701" w:type="dxa"/>
          </w:tcPr>
          <w:p w14:paraId="36811550" w14:textId="59528E31" w:rsidR="00301AD9" w:rsidRPr="0076706E" w:rsidRDefault="00301AD9" w:rsidP="00301AD9">
            <w:pPr>
              <w:jc w:val="right"/>
              <w:rPr>
                <w:sz w:val="22"/>
                <w:szCs w:val="22"/>
                <w:lang w:val="ga"/>
              </w:rPr>
            </w:pPr>
            <w:r w:rsidRPr="0076706E">
              <w:rPr>
                <w:sz w:val="22"/>
                <w:szCs w:val="22"/>
                <w:lang w:val="ga"/>
              </w:rPr>
              <w:t>15</w:t>
            </w:r>
          </w:p>
        </w:tc>
        <w:tc>
          <w:tcPr>
            <w:tcW w:w="1843" w:type="dxa"/>
          </w:tcPr>
          <w:p w14:paraId="111B5DC1" w14:textId="4F25CD42" w:rsidR="00301AD9" w:rsidRPr="0076706E" w:rsidRDefault="00301AD9" w:rsidP="00301AD9">
            <w:pPr>
              <w:jc w:val="right"/>
              <w:rPr>
                <w:sz w:val="22"/>
                <w:szCs w:val="22"/>
                <w:lang w:val="ga"/>
              </w:rPr>
            </w:pPr>
            <w:r w:rsidRPr="0076706E">
              <w:rPr>
                <w:sz w:val="22"/>
                <w:szCs w:val="22"/>
                <w:lang w:val="ga"/>
              </w:rPr>
              <w:t>0</w:t>
            </w:r>
          </w:p>
        </w:tc>
        <w:tc>
          <w:tcPr>
            <w:tcW w:w="1559" w:type="dxa"/>
          </w:tcPr>
          <w:p w14:paraId="61E877B9" w14:textId="7840468C" w:rsidR="00301AD9" w:rsidRPr="0076706E" w:rsidRDefault="00301AD9" w:rsidP="00301AD9">
            <w:pPr>
              <w:jc w:val="right"/>
              <w:rPr>
                <w:sz w:val="22"/>
                <w:szCs w:val="22"/>
                <w:lang w:val="ga"/>
              </w:rPr>
            </w:pPr>
            <w:r w:rsidRPr="0076706E">
              <w:rPr>
                <w:sz w:val="22"/>
                <w:szCs w:val="22"/>
                <w:lang w:val="ga"/>
              </w:rPr>
              <w:t>0.0</w:t>
            </w:r>
          </w:p>
        </w:tc>
        <w:tc>
          <w:tcPr>
            <w:tcW w:w="1560" w:type="dxa"/>
          </w:tcPr>
          <w:p w14:paraId="2E45E068" w14:textId="54DF6670" w:rsidR="00301AD9" w:rsidRPr="0076706E" w:rsidRDefault="00301AD9" w:rsidP="00301AD9">
            <w:pPr>
              <w:jc w:val="right"/>
              <w:rPr>
                <w:sz w:val="22"/>
                <w:szCs w:val="22"/>
                <w:lang w:val="ga"/>
              </w:rPr>
            </w:pPr>
            <w:r w:rsidRPr="0076706E">
              <w:rPr>
                <w:sz w:val="22"/>
                <w:szCs w:val="22"/>
                <w:lang w:val="ga"/>
              </w:rPr>
              <w:t>15</w:t>
            </w:r>
          </w:p>
        </w:tc>
        <w:tc>
          <w:tcPr>
            <w:tcW w:w="1559" w:type="dxa"/>
          </w:tcPr>
          <w:p w14:paraId="49BEB459" w14:textId="1969C103" w:rsidR="00301AD9" w:rsidRPr="0076706E" w:rsidRDefault="00301AD9" w:rsidP="00301AD9">
            <w:pPr>
              <w:jc w:val="right"/>
              <w:rPr>
                <w:sz w:val="22"/>
                <w:szCs w:val="22"/>
                <w:lang w:val="ga"/>
              </w:rPr>
            </w:pPr>
            <w:r w:rsidRPr="0076706E">
              <w:rPr>
                <w:sz w:val="22"/>
                <w:szCs w:val="22"/>
                <w:lang w:val="ga"/>
              </w:rPr>
              <w:t>0</w:t>
            </w:r>
          </w:p>
        </w:tc>
        <w:tc>
          <w:tcPr>
            <w:tcW w:w="1462" w:type="dxa"/>
          </w:tcPr>
          <w:p w14:paraId="34198782" w14:textId="091E6044" w:rsidR="00301AD9" w:rsidRPr="0076706E" w:rsidRDefault="00301AD9" w:rsidP="00301AD9">
            <w:pPr>
              <w:jc w:val="right"/>
              <w:rPr>
                <w:sz w:val="22"/>
                <w:szCs w:val="22"/>
                <w:lang w:val="ga"/>
              </w:rPr>
            </w:pPr>
            <w:r w:rsidRPr="0076706E">
              <w:rPr>
                <w:sz w:val="22"/>
                <w:szCs w:val="22"/>
                <w:lang w:val="ga"/>
              </w:rPr>
              <w:t>0.0</w:t>
            </w:r>
          </w:p>
        </w:tc>
      </w:tr>
      <w:tr w:rsidR="00301AD9" w:rsidRPr="0076706E" w14:paraId="3D0A4C26" w14:textId="77777777" w:rsidTr="005510B8">
        <w:trPr>
          <w:jc w:val="center"/>
        </w:trPr>
        <w:tc>
          <w:tcPr>
            <w:tcW w:w="1925" w:type="dxa"/>
            <w:vAlign w:val="bottom"/>
          </w:tcPr>
          <w:p w14:paraId="20C0D114" w14:textId="4F182BD7" w:rsidR="00301AD9" w:rsidRPr="0076706E" w:rsidRDefault="00301AD9" w:rsidP="00301AD9">
            <w:pPr>
              <w:rPr>
                <w:sz w:val="22"/>
                <w:szCs w:val="22"/>
                <w:lang w:val="ga"/>
              </w:rPr>
            </w:pPr>
            <w:r w:rsidRPr="0076706E">
              <w:rPr>
                <w:sz w:val="22"/>
                <w:szCs w:val="22"/>
                <w:lang w:val="ga"/>
              </w:rPr>
              <w:t>Cuideachta Chuan Phort Láirge</w:t>
            </w:r>
          </w:p>
        </w:tc>
        <w:tc>
          <w:tcPr>
            <w:tcW w:w="1701" w:type="dxa"/>
          </w:tcPr>
          <w:p w14:paraId="2021A4C4" w14:textId="6D56AF5E" w:rsidR="00301AD9" w:rsidRPr="0076706E" w:rsidRDefault="00301AD9" w:rsidP="00301AD9">
            <w:pPr>
              <w:jc w:val="right"/>
              <w:rPr>
                <w:sz w:val="22"/>
                <w:szCs w:val="22"/>
                <w:lang w:val="ga"/>
              </w:rPr>
            </w:pPr>
            <w:r w:rsidRPr="0076706E">
              <w:rPr>
                <w:sz w:val="22"/>
                <w:szCs w:val="22"/>
                <w:lang w:val="ga"/>
              </w:rPr>
              <w:t>42</w:t>
            </w:r>
          </w:p>
        </w:tc>
        <w:tc>
          <w:tcPr>
            <w:tcW w:w="1843" w:type="dxa"/>
          </w:tcPr>
          <w:p w14:paraId="45BAA508" w14:textId="3192A84E" w:rsidR="00301AD9" w:rsidRPr="0076706E" w:rsidRDefault="00301AD9" w:rsidP="00301AD9">
            <w:pPr>
              <w:jc w:val="right"/>
              <w:rPr>
                <w:sz w:val="22"/>
                <w:szCs w:val="22"/>
                <w:lang w:val="ga"/>
              </w:rPr>
            </w:pPr>
            <w:r w:rsidRPr="0076706E">
              <w:rPr>
                <w:sz w:val="22"/>
                <w:szCs w:val="22"/>
                <w:lang w:val="ga"/>
              </w:rPr>
              <w:t>3</w:t>
            </w:r>
          </w:p>
        </w:tc>
        <w:tc>
          <w:tcPr>
            <w:tcW w:w="1559" w:type="dxa"/>
          </w:tcPr>
          <w:p w14:paraId="2459F5BB" w14:textId="624F7540" w:rsidR="00301AD9" w:rsidRPr="0076706E" w:rsidRDefault="00301AD9" w:rsidP="00301AD9">
            <w:pPr>
              <w:jc w:val="right"/>
              <w:rPr>
                <w:sz w:val="22"/>
                <w:szCs w:val="22"/>
                <w:lang w:val="ga"/>
              </w:rPr>
            </w:pPr>
            <w:r w:rsidRPr="0076706E">
              <w:rPr>
                <w:sz w:val="22"/>
                <w:szCs w:val="22"/>
                <w:lang w:val="ga"/>
              </w:rPr>
              <w:t>7.1</w:t>
            </w:r>
          </w:p>
        </w:tc>
        <w:tc>
          <w:tcPr>
            <w:tcW w:w="1560" w:type="dxa"/>
          </w:tcPr>
          <w:p w14:paraId="2A34C7E6" w14:textId="1D520BF1" w:rsidR="00301AD9" w:rsidRPr="0076706E" w:rsidRDefault="00301AD9" w:rsidP="00301AD9">
            <w:pPr>
              <w:jc w:val="right"/>
              <w:rPr>
                <w:sz w:val="22"/>
                <w:szCs w:val="22"/>
                <w:lang w:val="ga"/>
              </w:rPr>
            </w:pPr>
            <w:r w:rsidRPr="0076706E">
              <w:rPr>
                <w:sz w:val="22"/>
                <w:szCs w:val="22"/>
                <w:lang w:val="ga"/>
              </w:rPr>
              <w:t>43</w:t>
            </w:r>
          </w:p>
        </w:tc>
        <w:tc>
          <w:tcPr>
            <w:tcW w:w="1559" w:type="dxa"/>
          </w:tcPr>
          <w:p w14:paraId="45E5888A" w14:textId="6FA0E168" w:rsidR="00301AD9" w:rsidRPr="0076706E" w:rsidRDefault="00301AD9" w:rsidP="00301AD9">
            <w:pPr>
              <w:jc w:val="right"/>
              <w:rPr>
                <w:sz w:val="22"/>
                <w:szCs w:val="22"/>
                <w:lang w:val="ga"/>
              </w:rPr>
            </w:pPr>
            <w:r w:rsidRPr="0076706E">
              <w:rPr>
                <w:sz w:val="22"/>
                <w:szCs w:val="22"/>
                <w:lang w:val="ga"/>
              </w:rPr>
              <w:t>3</w:t>
            </w:r>
          </w:p>
        </w:tc>
        <w:tc>
          <w:tcPr>
            <w:tcW w:w="1462" w:type="dxa"/>
          </w:tcPr>
          <w:p w14:paraId="11B3E2A3" w14:textId="09F45037" w:rsidR="00301AD9" w:rsidRPr="0076706E" w:rsidRDefault="00301AD9" w:rsidP="00301AD9">
            <w:pPr>
              <w:jc w:val="right"/>
              <w:rPr>
                <w:sz w:val="22"/>
                <w:szCs w:val="22"/>
                <w:lang w:val="ga"/>
              </w:rPr>
            </w:pPr>
            <w:r w:rsidRPr="0076706E">
              <w:rPr>
                <w:sz w:val="22"/>
                <w:szCs w:val="22"/>
                <w:lang w:val="ga"/>
              </w:rPr>
              <w:t>7.0</w:t>
            </w:r>
          </w:p>
        </w:tc>
      </w:tr>
      <w:tr w:rsidR="00301AD9" w:rsidRPr="0076706E" w14:paraId="501D06A3" w14:textId="77777777" w:rsidTr="005510B8">
        <w:trPr>
          <w:jc w:val="center"/>
        </w:trPr>
        <w:tc>
          <w:tcPr>
            <w:tcW w:w="1925" w:type="dxa"/>
            <w:vAlign w:val="bottom"/>
          </w:tcPr>
          <w:p w14:paraId="7BAD0391" w14:textId="04947954" w:rsidR="00301AD9" w:rsidRPr="0076706E" w:rsidRDefault="00301AD9" w:rsidP="00301AD9">
            <w:pPr>
              <w:rPr>
                <w:sz w:val="22"/>
                <w:szCs w:val="22"/>
                <w:lang w:val="ga"/>
              </w:rPr>
            </w:pPr>
            <w:r w:rsidRPr="0076706E">
              <w:rPr>
                <w:sz w:val="22"/>
                <w:szCs w:val="22"/>
                <w:lang w:val="ga"/>
              </w:rPr>
              <w:t>An t</w:t>
            </w:r>
            <w:r w:rsidRPr="0076706E">
              <w:rPr>
                <w:sz w:val="22"/>
                <w:szCs w:val="22"/>
              </w:rPr>
              <w:t>Údarás</w:t>
            </w:r>
            <w:r w:rsidRPr="0076706E">
              <w:rPr>
                <w:sz w:val="22"/>
                <w:szCs w:val="22"/>
                <w:lang w:val="ga"/>
              </w:rPr>
              <w:t xml:space="preserve"> um Shábháilteacht ar Bhóithre</w:t>
            </w:r>
          </w:p>
        </w:tc>
        <w:tc>
          <w:tcPr>
            <w:tcW w:w="1701" w:type="dxa"/>
          </w:tcPr>
          <w:p w14:paraId="376EC704" w14:textId="4EFF4463" w:rsidR="00301AD9" w:rsidRPr="0076706E" w:rsidRDefault="00301AD9" w:rsidP="00301AD9">
            <w:pPr>
              <w:jc w:val="right"/>
              <w:rPr>
                <w:sz w:val="22"/>
                <w:szCs w:val="22"/>
                <w:lang w:val="ga"/>
              </w:rPr>
            </w:pPr>
            <w:r w:rsidRPr="0076706E">
              <w:rPr>
                <w:sz w:val="22"/>
                <w:szCs w:val="22"/>
                <w:lang w:val="ga"/>
              </w:rPr>
              <w:t>417</w:t>
            </w:r>
          </w:p>
        </w:tc>
        <w:tc>
          <w:tcPr>
            <w:tcW w:w="1843" w:type="dxa"/>
          </w:tcPr>
          <w:p w14:paraId="2FD5A950" w14:textId="31EF5EA3" w:rsidR="00301AD9" w:rsidRPr="0076706E" w:rsidRDefault="00301AD9" w:rsidP="00301AD9">
            <w:pPr>
              <w:jc w:val="right"/>
              <w:rPr>
                <w:sz w:val="22"/>
                <w:szCs w:val="22"/>
                <w:lang w:val="ga"/>
              </w:rPr>
            </w:pPr>
            <w:r w:rsidRPr="0076706E">
              <w:rPr>
                <w:sz w:val="22"/>
                <w:szCs w:val="22"/>
                <w:lang w:val="ga"/>
              </w:rPr>
              <w:t>22</w:t>
            </w:r>
          </w:p>
        </w:tc>
        <w:tc>
          <w:tcPr>
            <w:tcW w:w="1559" w:type="dxa"/>
          </w:tcPr>
          <w:p w14:paraId="32CD3921" w14:textId="470E506E" w:rsidR="00301AD9" w:rsidRPr="0076706E" w:rsidRDefault="00301AD9" w:rsidP="00301AD9">
            <w:pPr>
              <w:jc w:val="right"/>
              <w:rPr>
                <w:sz w:val="22"/>
                <w:szCs w:val="22"/>
                <w:lang w:val="ga"/>
              </w:rPr>
            </w:pPr>
            <w:r w:rsidRPr="0076706E">
              <w:rPr>
                <w:sz w:val="22"/>
                <w:szCs w:val="22"/>
                <w:lang w:val="ga"/>
              </w:rPr>
              <w:t>5.3</w:t>
            </w:r>
          </w:p>
        </w:tc>
        <w:tc>
          <w:tcPr>
            <w:tcW w:w="1560" w:type="dxa"/>
          </w:tcPr>
          <w:p w14:paraId="06158361" w14:textId="0B30752A" w:rsidR="00301AD9" w:rsidRPr="0076706E" w:rsidRDefault="00301AD9" w:rsidP="00301AD9">
            <w:pPr>
              <w:jc w:val="right"/>
              <w:rPr>
                <w:sz w:val="22"/>
                <w:szCs w:val="22"/>
                <w:lang w:val="ga"/>
              </w:rPr>
            </w:pPr>
            <w:r w:rsidRPr="0076706E">
              <w:rPr>
                <w:sz w:val="22"/>
                <w:szCs w:val="22"/>
                <w:lang w:val="ga"/>
              </w:rPr>
              <w:t>411</w:t>
            </w:r>
          </w:p>
        </w:tc>
        <w:tc>
          <w:tcPr>
            <w:tcW w:w="1559" w:type="dxa"/>
          </w:tcPr>
          <w:p w14:paraId="025DD24B" w14:textId="5D0B80A2" w:rsidR="00301AD9" w:rsidRPr="0076706E" w:rsidRDefault="00301AD9" w:rsidP="00301AD9">
            <w:pPr>
              <w:jc w:val="right"/>
              <w:rPr>
                <w:sz w:val="22"/>
                <w:szCs w:val="22"/>
                <w:lang w:val="ga"/>
              </w:rPr>
            </w:pPr>
            <w:r w:rsidRPr="0076706E">
              <w:rPr>
                <w:sz w:val="22"/>
                <w:szCs w:val="22"/>
                <w:lang w:val="ga"/>
              </w:rPr>
              <w:t>21</w:t>
            </w:r>
          </w:p>
        </w:tc>
        <w:tc>
          <w:tcPr>
            <w:tcW w:w="1462" w:type="dxa"/>
          </w:tcPr>
          <w:p w14:paraId="6459479C" w14:textId="1D529F6B" w:rsidR="00301AD9" w:rsidRPr="0076706E" w:rsidRDefault="00301AD9" w:rsidP="00301AD9">
            <w:pPr>
              <w:jc w:val="right"/>
              <w:rPr>
                <w:sz w:val="22"/>
                <w:szCs w:val="22"/>
                <w:lang w:val="ga"/>
              </w:rPr>
            </w:pPr>
            <w:r w:rsidRPr="0076706E">
              <w:rPr>
                <w:sz w:val="22"/>
                <w:szCs w:val="22"/>
                <w:lang w:val="ga"/>
              </w:rPr>
              <w:t>5.1</w:t>
            </w:r>
          </w:p>
        </w:tc>
      </w:tr>
      <w:tr w:rsidR="00301AD9" w:rsidRPr="0076706E" w14:paraId="05063895" w14:textId="77777777" w:rsidTr="005510B8">
        <w:trPr>
          <w:jc w:val="center"/>
        </w:trPr>
        <w:tc>
          <w:tcPr>
            <w:tcW w:w="1925" w:type="dxa"/>
            <w:vAlign w:val="bottom"/>
          </w:tcPr>
          <w:p w14:paraId="4B8D8995" w14:textId="5AB55291" w:rsidR="00301AD9" w:rsidRPr="0076706E" w:rsidRDefault="00301AD9" w:rsidP="00301AD9">
            <w:pPr>
              <w:rPr>
                <w:sz w:val="22"/>
                <w:szCs w:val="22"/>
                <w:lang w:val="ga"/>
              </w:rPr>
            </w:pPr>
            <w:r w:rsidRPr="0076706E">
              <w:rPr>
                <w:sz w:val="22"/>
                <w:szCs w:val="22"/>
                <w:lang w:val="ga"/>
              </w:rPr>
              <w:t xml:space="preserve">Cuideachta Phort na Sionainne &amp; Fhainge </w:t>
            </w:r>
          </w:p>
        </w:tc>
        <w:tc>
          <w:tcPr>
            <w:tcW w:w="1701" w:type="dxa"/>
          </w:tcPr>
          <w:p w14:paraId="0FE3FDC3" w14:textId="792D657B" w:rsidR="00301AD9" w:rsidRPr="0076706E" w:rsidRDefault="00301AD9" w:rsidP="00301AD9">
            <w:pPr>
              <w:jc w:val="right"/>
              <w:rPr>
                <w:sz w:val="22"/>
                <w:szCs w:val="22"/>
                <w:lang w:val="ga"/>
              </w:rPr>
            </w:pPr>
            <w:r w:rsidRPr="0076706E">
              <w:rPr>
                <w:sz w:val="22"/>
                <w:szCs w:val="22"/>
                <w:lang w:val="ga"/>
              </w:rPr>
              <w:t>61</w:t>
            </w:r>
          </w:p>
        </w:tc>
        <w:tc>
          <w:tcPr>
            <w:tcW w:w="1843" w:type="dxa"/>
          </w:tcPr>
          <w:p w14:paraId="388AD325" w14:textId="5D9B1399" w:rsidR="00301AD9" w:rsidRPr="0076706E" w:rsidRDefault="00301AD9" w:rsidP="00301AD9">
            <w:pPr>
              <w:jc w:val="right"/>
              <w:rPr>
                <w:sz w:val="22"/>
                <w:szCs w:val="22"/>
                <w:lang w:val="ga"/>
              </w:rPr>
            </w:pPr>
            <w:r w:rsidRPr="0076706E">
              <w:rPr>
                <w:sz w:val="22"/>
                <w:szCs w:val="22"/>
                <w:lang w:val="ga"/>
              </w:rPr>
              <w:t>2</w:t>
            </w:r>
          </w:p>
        </w:tc>
        <w:tc>
          <w:tcPr>
            <w:tcW w:w="1559" w:type="dxa"/>
          </w:tcPr>
          <w:p w14:paraId="40D2F9D9" w14:textId="214BAE6C" w:rsidR="00301AD9" w:rsidRPr="0076706E" w:rsidRDefault="00301AD9" w:rsidP="00301AD9">
            <w:pPr>
              <w:jc w:val="right"/>
              <w:rPr>
                <w:sz w:val="22"/>
                <w:szCs w:val="22"/>
                <w:lang w:val="ga"/>
              </w:rPr>
            </w:pPr>
            <w:r w:rsidRPr="0076706E">
              <w:rPr>
                <w:sz w:val="22"/>
                <w:szCs w:val="22"/>
                <w:lang w:val="ga"/>
              </w:rPr>
              <w:t>3.3</w:t>
            </w:r>
          </w:p>
        </w:tc>
        <w:tc>
          <w:tcPr>
            <w:tcW w:w="1560" w:type="dxa"/>
          </w:tcPr>
          <w:p w14:paraId="78C7D7A4" w14:textId="6F6F36E7" w:rsidR="00301AD9" w:rsidRPr="0076706E" w:rsidRDefault="00301AD9" w:rsidP="00301AD9">
            <w:pPr>
              <w:jc w:val="right"/>
              <w:rPr>
                <w:sz w:val="22"/>
                <w:szCs w:val="22"/>
                <w:lang w:val="ga"/>
              </w:rPr>
            </w:pPr>
            <w:r w:rsidRPr="0076706E">
              <w:rPr>
                <w:sz w:val="22"/>
                <w:szCs w:val="22"/>
                <w:lang w:val="ga"/>
              </w:rPr>
              <w:t>63</w:t>
            </w:r>
          </w:p>
        </w:tc>
        <w:tc>
          <w:tcPr>
            <w:tcW w:w="1559" w:type="dxa"/>
          </w:tcPr>
          <w:p w14:paraId="25A8984E" w14:textId="189A3BAC" w:rsidR="00301AD9" w:rsidRPr="0076706E" w:rsidRDefault="00301AD9" w:rsidP="00301AD9">
            <w:pPr>
              <w:jc w:val="right"/>
              <w:rPr>
                <w:sz w:val="22"/>
                <w:szCs w:val="22"/>
                <w:lang w:val="ga"/>
              </w:rPr>
            </w:pPr>
            <w:r w:rsidRPr="0076706E">
              <w:rPr>
                <w:sz w:val="22"/>
                <w:szCs w:val="22"/>
                <w:lang w:val="ga"/>
              </w:rPr>
              <w:t>2</w:t>
            </w:r>
          </w:p>
        </w:tc>
        <w:tc>
          <w:tcPr>
            <w:tcW w:w="1462" w:type="dxa"/>
          </w:tcPr>
          <w:p w14:paraId="4FE7A733" w14:textId="6FF003C8" w:rsidR="00301AD9" w:rsidRPr="0076706E" w:rsidRDefault="00301AD9" w:rsidP="00301AD9">
            <w:pPr>
              <w:jc w:val="right"/>
              <w:rPr>
                <w:sz w:val="22"/>
                <w:szCs w:val="22"/>
                <w:lang w:val="ga"/>
              </w:rPr>
            </w:pPr>
            <w:r w:rsidRPr="0076706E">
              <w:rPr>
                <w:sz w:val="22"/>
                <w:szCs w:val="22"/>
                <w:lang w:val="ga"/>
              </w:rPr>
              <w:t>3.2</w:t>
            </w:r>
          </w:p>
        </w:tc>
      </w:tr>
      <w:tr w:rsidR="00301AD9" w:rsidRPr="0076706E" w14:paraId="4762EF1E" w14:textId="77777777" w:rsidTr="005510B8">
        <w:trPr>
          <w:jc w:val="center"/>
        </w:trPr>
        <w:tc>
          <w:tcPr>
            <w:tcW w:w="1925" w:type="dxa"/>
            <w:vAlign w:val="bottom"/>
          </w:tcPr>
          <w:p w14:paraId="19EB32C3" w14:textId="397C2FA2" w:rsidR="00301AD9" w:rsidRPr="0076706E" w:rsidRDefault="00301AD9" w:rsidP="00301AD9">
            <w:pPr>
              <w:rPr>
                <w:sz w:val="22"/>
                <w:szCs w:val="22"/>
                <w:lang w:val="ga"/>
              </w:rPr>
            </w:pPr>
            <w:r w:rsidRPr="0076706E">
              <w:rPr>
                <w:sz w:val="22"/>
                <w:szCs w:val="22"/>
                <w:lang w:val="ga"/>
              </w:rPr>
              <w:t xml:space="preserve">Grúpa na Sionainne </w:t>
            </w:r>
          </w:p>
        </w:tc>
        <w:tc>
          <w:tcPr>
            <w:tcW w:w="1701" w:type="dxa"/>
          </w:tcPr>
          <w:p w14:paraId="6F0716FD" w14:textId="6C3C3C9B" w:rsidR="00301AD9" w:rsidRPr="0076706E" w:rsidRDefault="00301AD9" w:rsidP="00301AD9">
            <w:pPr>
              <w:jc w:val="right"/>
              <w:rPr>
                <w:sz w:val="22"/>
                <w:szCs w:val="22"/>
                <w:lang w:val="ga"/>
              </w:rPr>
            </w:pPr>
            <w:r w:rsidRPr="0076706E">
              <w:rPr>
                <w:sz w:val="22"/>
                <w:szCs w:val="22"/>
                <w:lang w:val="ga"/>
              </w:rPr>
              <w:t>470</w:t>
            </w:r>
          </w:p>
        </w:tc>
        <w:tc>
          <w:tcPr>
            <w:tcW w:w="1843" w:type="dxa"/>
          </w:tcPr>
          <w:p w14:paraId="7E09D1EE" w14:textId="5DEDEF95" w:rsidR="00301AD9" w:rsidRPr="0076706E" w:rsidRDefault="00301AD9" w:rsidP="00301AD9">
            <w:pPr>
              <w:jc w:val="right"/>
              <w:rPr>
                <w:sz w:val="22"/>
                <w:szCs w:val="22"/>
                <w:lang w:val="ga"/>
              </w:rPr>
            </w:pPr>
            <w:r w:rsidRPr="0076706E">
              <w:rPr>
                <w:sz w:val="22"/>
                <w:szCs w:val="22"/>
                <w:lang w:val="ga"/>
              </w:rPr>
              <w:t>22</w:t>
            </w:r>
          </w:p>
        </w:tc>
        <w:tc>
          <w:tcPr>
            <w:tcW w:w="1559" w:type="dxa"/>
          </w:tcPr>
          <w:p w14:paraId="59C79890" w14:textId="0C0D08EA" w:rsidR="00301AD9" w:rsidRPr="0076706E" w:rsidRDefault="00301AD9" w:rsidP="00301AD9">
            <w:pPr>
              <w:jc w:val="right"/>
              <w:rPr>
                <w:sz w:val="22"/>
                <w:szCs w:val="22"/>
                <w:lang w:val="ga"/>
              </w:rPr>
            </w:pPr>
            <w:r w:rsidRPr="0076706E">
              <w:rPr>
                <w:sz w:val="22"/>
                <w:szCs w:val="22"/>
                <w:lang w:val="ga"/>
              </w:rPr>
              <w:t>4.7</w:t>
            </w:r>
          </w:p>
        </w:tc>
        <w:tc>
          <w:tcPr>
            <w:tcW w:w="1560" w:type="dxa"/>
          </w:tcPr>
          <w:p w14:paraId="5934A4F4" w14:textId="6B1BAE0E" w:rsidR="00301AD9" w:rsidRPr="0076706E" w:rsidRDefault="00301AD9" w:rsidP="00301AD9">
            <w:pPr>
              <w:jc w:val="right"/>
              <w:rPr>
                <w:sz w:val="22"/>
                <w:szCs w:val="22"/>
                <w:lang w:val="ga"/>
              </w:rPr>
            </w:pPr>
            <w:r w:rsidRPr="0076706E">
              <w:rPr>
                <w:sz w:val="22"/>
                <w:szCs w:val="22"/>
                <w:lang w:val="ga"/>
              </w:rPr>
              <w:t>450</w:t>
            </w:r>
          </w:p>
        </w:tc>
        <w:tc>
          <w:tcPr>
            <w:tcW w:w="1559" w:type="dxa"/>
          </w:tcPr>
          <w:p w14:paraId="53A8F9E8" w14:textId="1FF14001" w:rsidR="00301AD9" w:rsidRPr="0076706E" w:rsidRDefault="00301AD9" w:rsidP="00301AD9">
            <w:pPr>
              <w:jc w:val="right"/>
              <w:rPr>
                <w:sz w:val="22"/>
                <w:szCs w:val="22"/>
                <w:lang w:val="ga"/>
              </w:rPr>
            </w:pPr>
            <w:r w:rsidRPr="0076706E">
              <w:rPr>
                <w:sz w:val="22"/>
                <w:szCs w:val="22"/>
                <w:lang w:val="ga"/>
              </w:rPr>
              <w:t>20</w:t>
            </w:r>
          </w:p>
        </w:tc>
        <w:tc>
          <w:tcPr>
            <w:tcW w:w="1462" w:type="dxa"/>
          </w:tcPr>
          <w:p w14:paraId="14882E3F" w14:textId="05313604" w:rsidR="00301AD9" w:rsidRPr="0076706E" w:rsidRDefault="00301AD9" w:rsidP="00301AD9">
            <w:pPr>
              <w:jc w:val="right"/>
              <w:rPr>
                <w:sz w:val="22"/>
                <w:szCs w:val="22"/>
                <w:lang w:val="ga"/>
              </w:rPr>
            </w:pPr>
            <w:r w:rsidRPr="0076706E">
              <w:rPr>
                <w:sz w:val="22"/>
                <w:szCs w:val="22"/>
                <w:lang w:val="ga"/>
              </w:rPr>
              <w:t>4.4</w:t>
            </w:r>
          </w:p>
        </w:tc>
      </w:tr>
      <w:tr w:rsidR="00301AD9" w:rsidRPr="0076706E" w14:paraId="2B9EB2B1" w14:textId="77777777" w:rsidTr="005510B8">
        <w:trPr>
          <w:jc w:val="center"/>
        </w:trPr>
        <w:tc>
          <w:tcPr>
            <w:tcW w:w="1925" w:type="dxa"/>
            <w:vAlign w:val="bottom"/>
          </w:tcPr>
          <w:p w14:paraId="6CE9F09F" w14:textId="0239E820" w:rsidR="00301AD9" w:rsidRPr="0076706E" w:rsidRDefault="00301AD9" w:rsidP="00301AD9">
            <w:pPr>
              <w:rPr>
                <w:sz w:val="22"/>
                <w:szCs w:val="22"/>
                <w:lang w:val="ga"/>
              </w:rPr>
            </w:pPr>
            <w:r w:rsidRPr="0076706E">
              <w:rPr>
                <w:sz w:val="22"/>
                <w:szCs w:val="22"/>
                <w:lang w:val="ga"/>
              </w:rPr>
              <w:t>Spórt Éireann</w:t>
            </w:r>
            <w:r w:rsidRPr="0076706E">
              <w:rPr>
                <w:b/>
                <w:bCs/>
                <w:sz w:val="22"/>
                <w:szCs w:val="22"/>
                <w:lang w:val="ga"/>
              </w:rPr>
              <w:t xml:space="preserve"> (Féach Tábla 6 i Rannán 2.2 den tuarascáil le haghaidh shonraí na bliana 2020)</w:t>
            </w:r>
          </w:p>
        </w:tc>
        <w:tc>
          <w:tcPr>
            <w:tcW w:w="1701" w:type="dxa"/>
          </w:tcPr>
          <w:p w14:paraId="65C0ED69" w14:textId="028AD378" w:rsidR="00301AD9" w:rsidRPr="0076706E" w:rsidRDefault="00301AD9" w:rsidP="00301AD9">
            <w:pPr>
              <w:jc w:val="right"/>
              <w:rPr>
                <w:sz w:val="22"/>
                <w:szCs w:val="22"/>
                <w:lang w:val="ga"/>
              </w:rPr>
            </w:pPr>
            <w:r w:rsidRPr="0076706E">
              <w:rPr>
                <w:sz w:val="22"/>
                <w:szCs w:val="22"/>
                <w:lang w:val="ga"/>
              </w:rPr>
              <w:t>44</w:t>
            </w:r>
          </w:p>
        </w:tc>
        <w:tc>
          <w:tcPr>
            <w:tcW w:w="1843" w:type="dxa"/>
          </w:tcPr>
          <w:p w14:paraId="3560B37B" w14:textId="22DF4CC8" w:rsidR="00301AD9" w:rsidRPr="0076706E" w:rsidRDefault="00301AD9" w:rsidP="00301AD9">
            <w:pPr>
              <w:jc w:val="right"/>
              <w:rPr>
                <w:sz w:val="22"/>
                <w:szCs w:val="22"/>
                <w:lang w:val="ga"/>
              </w:rPr>
            </w:pPr>
            <w:r w:rsidRPr="0076706E">
              <w:rPr>
                <w:sz w:val="22"/>
                <w:szCs w:val="22"/>
                <w:lang w:val="ga"/>
              </w:rPr>
              <w:t>2</w:t>
            </w:r>
          </w:p>
        </w:tc>
        <w:tc>
          <w:tcPr>
            <w:tcW w:w="1559" w:type="dxa"/>
          </w:tcPr>
          <w:p w14:paraId="59D24375" w14:textId="6B91693E" w:rsidR="00301AD9" w:rsidRPr="0076706E" w:rsidRDefault="00301AD9" w:rsidP="00301AD9">
            <w:pPr>
              <w:jc w:val="right"/>
              <w:rPr>
                <w:sz w:val="22"/>
                <w:szCs w:val="22"/>
                <w:lang w:val="ga"/>
              </w:rPr>
            </w:pPr>
            <w:r w:rsidRPr="0076706E">
              <w:rPr>
                <w:sz w:val="22"/>
                <w:szCs w:val="22"/>
                <w:lang w:val="ga"/>
              </w:rPr>
              <w:t>4.5</w:t>
            </w:r>
          </w:p>
        </w:tc>
        <w:tc>
          <w:tcPr>
            <w:tcW w:w="1560" w:type="dxa"/>
          </w:tcPr>
          <w:p w14:paraId="7272CE2C" w14:textId="447F6ADB" w:rsidR="00301AD9" w:rsidRPr="0076706E" w:rsidRDefault="00301AD9" w:rsidP="00301AD9">
            <w:pPr>
              <w:jc w:val="right"/>
              <w:rPr>
                <w:sz w:val="22"/>
                <w:szCs w:val="22"/>
                <w:lang w:val="ga"/>
              </w:rPr>
            </w:pPr>
            <w:r w:rsidRPr="0076706E">
              <w:rPr>
                <w:sz w:val="22"/>
                <w:szCs w:val="22"/>
                <w:lang w:val="ga"/>
              </w:rPr>
              <w:t>-</w:t>
            </w:r>
          </w:p>
        </w:tc>
        <w:tc>
          <w:tcPr>
            <w:tcW w:w="1559" w:type="dxa"/>
          </w:tcPr>
          <w:p w14:paraId="395C52B0" w14:textId="67332CCC" w:rsidR="00301AD9" w:rsidRPr="0076706E" w:rsidRDefault="00301AD9" w:rsidP="00301AD9">
            <w:pPr>
              <w:jc w:val="right"/>
              <w:rPr>
                <w:sz w:val="22"/>
                <w:szCs w:val="22"/>
                <w:lang w:val="ga"/>
              </w:rPr>
            </w:pPr>
            <w:r w:rsidRPr="0076706E">
              <w:rPr>
                <w:sz w:val="22"/>
                <w:szCs w:val="22"/>
                <w:lang w:val="ga"/>
              </w:rPr>
              <w:t>-</w:t>
            </w:r>
          </w:p>
        </w:tc>
        <w:tc>
          <w:tcPr>
            <w:tcW w:w="1462" w:type="dxa"/>
          </w:tcPr>
          <w:p w14:paraId="25DD0893" w14:textId="314A74C3" w:rsidR="00301AD9" w:rsidRPr="0076706E" w:rsidRDefault="00301AD9" w:rsidP="00301AD9">
            <w:pPr>
              <w:jc w:val="right"/>
              <w:rPr>
                <w:sz w:val="22"/>
                <w:szCs w:val="22"/>
                <w:lang w:val="ga"/>
              </w:rPr>
            </w:pPr>
            <w:r w:rsidRPr="0076706E">
              <w:rPr>
                <w:sz w:val="22"/>
                <w:szCs w:val="22"/>
                <w:lang w:val="ga"/>
              </w:rPr>
              <w:t>-</w:t>
            </w:r>
          </w:p>
        </w:tc>
      </w:tr>
      <w:tr w:rsidR="00301AD9" w:rsidRPr="0076706E" w14:paraId="5CCCA752" w14:textId="77777777" w:rsidTr="005510B8">
        <w:trPr>
          <w:jc w:val="center"/>
        </w:trPr>
        <w:tc>
          <w:tcPr>
            <w:tcW w:w="1925" w:type="dxa"/>
            <w:vAlign w:val="bottom"/>
          </w:tcPr>
          <w:p w14:paraId="6F4156D3" w14:textId="323BD3A6" w:rsidR="00301AD9" w:rsidRPr="0076706E" w:rsidRDefault="00301AD9" w:rsidP="00301AD9">
            <w:pPr>
              <w:rPr>
                <w:sz w:val="22"/>
                <w:szCs w:val="22"/>
                <w:lang w:val="ga"/>
              </w:rPr>
            </w:pPr>
            <w:r w:rsidRPr="0076706E">
              <w:rPr>
                <w:sz w:val="22"/>
                <w:szCs w:val="22"/>
                <w:lang w:val="ga"/>
              </w:rPr>
              <w:t>Turasóireacht Éireann</w:t>
            </w:r>
            <w:r w:rsidRPr="0076706E">
              <w:rPr>
                <w:b/>
                <w:bCs/>
                <w:sz w:val="22"/>
                <w:szCs w:val="22"/>
                <w:lang w:val="ga"/>
              </w:rPr>
              <w:t xml:space="preserve"> (Féach Tábla 6 i Rannán 2.2 den tuarascáil le haghaidh shonraí na bliana 2020)</w:t>
            </w:r>
          </w:p>
        </w:tc>
        <w:tc>
          <w:tcPr>
            <w:tcW w:w="1701" w:type="dxa"/>
          </w:tcPr>
          <w:p w14:paraId="38ACD6F0" w14:textId="3C335F7F" w:rsidR="00301AD9" w:rsidRPr="0076706E" w:rsidRDefault="00301AD9" w:rsidP="00301AD9">
            <w:pPr>
              <w:jc w:val="right"/>
              <w:rPr>
                <w:sz w:val="22"/>
                <w:szCs w:val="22"/>
                <w:lang w:val="ga"/>
              </w:rPr>
            </w:pPr>
            <w:r w:rsidRPr="0076706E">
              <w:rPr>
                <w:sz w:val="22"/>
                <w:szCs w:val="22"/>
                <w:lang w:val="ga"/>
              </w:rPr>
              <w:t>46</w:t>
            </w:r>
          </w:p>
        </w:tc>
        <w:tc>
          <w:tcPr>
            <w:tcW w:w="1843" w:type="dxa"/>
          </w:tcPr>
          <w:p w14:paraId="59BE7972" w14:textId="19E35CF6" w:rsidR="00301AD9" w:rsidRPr="0076706E" w:rsidRDefault="00301AD9" w:rsidP="00301AD9">
            <w:pPr>
              <w:jc w:val="right"/>
              <w:rPr>
                <w:sz w:val="22"/>
                <w:szCs w:val="22"/>
                <w:lang w:val="ga"/>
              </w:rPr>
            </w:pPr>
            <w:r w:rsidRPr="0076706E">
              <w:rPr>
                <w:sz w:val="22"/>
                <w:szCs w:val="22"/>
                <w:lang w:val="ga"/>
              </w:rPr>
              <w:t>2</w:t>
            </w:r>
          </w:p>
        </w:tc>
        <w:tc>
          <w:tcPr>
            <w:tcW w:w="1559" w:type="dxa"/>
          </w:tcPr>
          <w:p w14:paraId="7B45F675" w14:textId="42720A55" w:rsidR="00301AD9" w:rsidRPr="0076706E" w:rsidRDefault="00301AD9" w:rsidP="00301AD9">
            <w:pPr>
              <w:jc w:val="right"/>
              <w:rPr>
                <w:sz w:val="22"/>
                <w:szCs w:val="22"/>
                <w:lang w:val="ga"/>
              </w:rPr>
            </w:pPr>
            <w:r w:rsidRPr="0076706E">
              <w:rPr>
                <w:sz w:val="22"/>
                <w:szCs w:val="22"/>
                <w:lang w:val="ga"/>
              </w:rPr>
              <w:t>4.3</w:t>
            </w:r>
          </w:p>
        </w:tc>
        <w:tc>
          <w:tcPr>
            <w:tcW w:w="1560" w:type="dxa"/>
          </w:tcPr>
          <w:p w14:paraId="460CE3DC" w14:textId="2C0324DD" w:rsidR="00301AD9" w:rsidRPr="0076706E" w:rsidRDefault="00301AD9" w:rsidP="00301AD9">
            <w:pPr>
              <w:jc w:val="right"/>
              <w:rPr>
                <w:sz w:val="22"/>
                <w:szCs w:val="22"/>
                <w:lang w:val="ga"/>
              </w:rPr>
            </w:pPr>
            <w:r w:rsidRPr="0076706E">
              <w:rPr>
                <w:sz w:val="22"/>
                <w:szCs w:val="22"/>
                <w:lang w:val="ga"/>
              </w:rPr>
              <w:t>-</w:t>
            </w:r>
          </w:p>
        </w:tc>
        <w:tc>
          <w:tcPr>
            <w:tcW w:w="1559" w:type="dxa"/>
          </w:tcPr>
          <w:p w14:paraId="778E4469" w14:textId="0FA9FECA" w:rsidR="00301AD9" w:rsidRPr="0076706E" w:rsidRDefault="00301AD9" w:rsidP="00301AD9">
            <w:pPr>
              <w:jc w:val="right"/>
              <w:rPr>
                <w:sz w:val="22"/>
                <w:szCs w:val="22"/>
                <w:lang w:val="ga"/>
              </w:rPr>
            </w:pPr>
            <w:r w:rsidRPr="0076706E">
              <w:rPr>
                <w:sz w:val="22"/>
                <w:szCs w:val="22"/>
                <w:lang w:val="ga"/>
              </w:rPr>
              <w:t>-</w:t>
            </w:r>
          </w:p>
        </w:tc>
        <w:tc>
          <w:tcPr>
            <w:tcW w:w="1462" w:type="dxa"/>
          </w:tcPr>
          <w:p w14:paraId="27E37A04" w14:textId="07A05052" w:rsidR="00301AD9" w:rsidRPr="0076706E" w:rsidRDefault="00301AD9" w:rsidP="00301AD9">
            <w:pPr>
              <w:jc w:val="right"/>
              <w:rPr>
                <w:sz w:val="22"/>
                <w:szCs w:val="22"/>
                <w:lang w:val="ga"/>
              </w:rPr>
            </w:pPr>
            <w:r w:rsidRPr="0076706E">
              <w:rPr>
                <w:sz w:val="22"/>
                <w:szCs w:val="22"/>
                <w:lang w:val="ga"/>
              </w:rPr>
              <w:t>-</w:t>
            </w:r>
          </w:p>
        </w:tc>
      </w:tr>
      <w:tr w:rsidR="00301AD9" w:rsidRPr="0076706E" w14:paraId="32E325FA" w14:textId="77777777" w:rsidTr="005510B8">
        <w:trPr>
          <w:jc w:val="center"/>
        </w:trPr>
        <w:tc>
          <w:tcPr>
            <w:tcW w:w="1925" w:type="dxa"/>
            <w:vAlign w:val="bottom"/>
          </w:tcPr>
          <w:p w14:paraId="19E513AE" w14:textId="4F34A928" w:rsidR="00301AD9" w:rsidRPr="0076706E" w:rsidRDefault="00301AD9" w:rsidP="00301AD9">
            <w:pPr>
              <w:rPr>
                <w:sz w:val="22"/>
                <w:szCs w:val="22"/>
                <w:lang w:val="ga"/>
              </w:rPr>
            </w:pPr>
            <w:r w:rsidRPr="0076706E">
              <w:rPr>
                <w:sz w:val="22"/>
                <w:szCs w:val="22"/>
                <w:lang w:val="ga"/>
              </w:rPr>
              <w:t xml:space="preserve">Bonneagar Iompair Éireann </w:t>
            </w:r>
          </w:p>
        </w:tc>
        <w:tc>
          <w:tcPr>
            <w:tcW w:w="1701" w:type="dxa"/>
          </w:tcPr>
          <w:p w14:paraId="0430C0DF" w14:textId="324A4C5B" w:rsidR="00301AD9" w:rsidRPr="0076706E" w:rsidRDefault="00301AD9" w:rsidP="00301AD9">
            <w:pPr>
              <w:jc w:val="right"/>
              <w:rPr>
                <w:sz w:val="22"/>
                <w:szCs w:val="22"/>
                <w:lang w:val="ga"/>
              </w:rPr>
            </w:pPr>
            <w:r w:rsidRPr="0076706E">
              <w:rPr>
                <w:sz w:val="22"/>
                <w:szCs w:val="22"/>
                <w:lang w:val="ga"/>
              </w:rPr>
              <w:t>265</w:t>
            </w:r>
          </w:p>
        </w:tc>
        <w:tc>
          <w:tcPr>
            <w:tcW w:w="1843" w:type="dxa"/>
          </w:tcPr>
          <w:p w14:paraId="5D63E980" w14:textId="67601D51" w:rsidR="00301AD9" w:rsidRPr="0076706E" w:rsidRDefault="00301AD9" w:rsidP="00301AD9">
            <w:pPr>
              <w:jc w:val="right"/>
              <w:rPr>
                <w:sz w:val="22"/>
                <w:szCs w:val="22"/>
                <w:lang w:val="ga"/>
              </w:rPr>
            </w:pPr>
            <w:r w:rsidRPr="0076706E">
              <w:rPr>
                <w:sz w:val="22"/>
                <w:szCs w:val="22"/>
                <w:lang w:val="ga"/>
              </w:rPr>
              <w:t>10</w:t>
            </w:r>
          </w:p>
        </w:tc>
        <w:tc>
          <w:tcPr>
            <w:tcW w:w="1559" w:type="dxa"/>
          </w:tcPr>
          <w:p w14:paraId="5D01C012" w14:textId="6D519998" w:rsidR="00301AD9" w:rsidRPr="0076706E" w:rsidRDefault="00301AD9" w:rsidP="00301AD9">
            <w:pPr>
              <w:jc w:val="right"/>
              <w:rPr>
                <w:sz w:val="22"/>
                <w:szCs w:val="22"/>
                <w:lang w:val="ga"/>
              </w:rPr>
            </w:pPr>
            <w:r w:rsidRPr="0076706E">
              <w:rPr>
                <w:sz w:val="22"/>
                <w:szCs w:val="22"/>
                <w:lang w:val="ga"/>
              </w:rPr>
              <w:t>3.8</w:t>
            </w:r>
          </w:p>
        </w:tc>
        <w:tc>
          <w:tcPr>
            <w:tcW w:w="1560" w:type="dxa"/>
          </w:tcPr>
          <w:p w14:paraId="273253F3" w14:textId="6E7E4F02" w:rsidR="00301AD9" w:rsidRPr="0076706E" w:rsidRDefault="00301AD9" w:rsidP="00301AD9">
            <w:pPr>
              <w:jc w:val="right"/>
              <w:rPr>
                <w:sz w:val="22"/>
                <w:szCs w:val="22"/>
                <w:lang w:val="ga"/>
              </w:rPr>
            </w:pPr>
            <w:r w:rsidRPr="0076706E">
              <w:rPr>
                <w:sz w:val="22"/>
                <w:szCs w:val="22"/>
                <w:lang w:val="ga"/>
              </w:rPr>
              <w:t>274</w:t>
            </w:r>
          </w:p>
        </w:tc>
        <w:tc>
          <w:tcPr>
            <w:tcW w:w="1559" w:type="dxa"/>
          </w:tcPr>
          <w:p w14:paraId="50CB49D9" w14:textId="7EA9E40D" w:rsidR="00301AD9" w:rsidRPr="0076706E" w:rsidRDefault="00301AD9" w:rsidP="00301AD9">
            <w:pPr>
              <w:jc w:val="right"/>
              <w:rPr>
                <w:sz w:val="22"/>
                <w:szCs w:val="22"/>
                <w:lang w:val="ga"/>
              </w:rPr>
            </w:pPr>
            <w:r w:rsidRPr="0076706E">
              <w:rPr>
                <w:sz w:val="22"/>
                <w:szCs w:val="22"/>
                <w:lang w:val="ga"/>
              </w:rPr>
              <w:t>11</w:t>
            </w:r>
          </w:p>
        </w:tc>
        <w:tc>
          <w:tcPr>
            <w:tcW w:w="1462" w:type="dxa"/>
          </w:tcPr>
          <w:p w14:paraId="21DCE8FE" w14:textId="569ECF51" w:rsidR="00301AD9" w:rsidRPr="0076706E" w:rsidRDefault="00301AD9" w:rsidP="00301AD9">
            <w:pPr>
              <w:jc w:val="right"/>
              <w:rPr>
                <w:sz w:val="22"/>
                <w:szCs w:val="22"/>
                <w:lang w:val="ga"/>
              </w:rPr>
            </w:pPr>
            <w:r w:rsidRPr="0076706E">
              <w:rPr>
                <w:sz w:val="22"/>
                <w:szCs w:val="22"/>
                <w:lang w:val="ga"/>
              </w:rPr>
              <w:t>4.0</w:t>
            </w:r>
          </w:p>
        </w:tc>
      </w:tr>
      <w:tr w:rsidR="00301AD9" w:rsidRPr="0076706E" w14:paraId="48D7DA83" w14:textId="77777777" w:rsidTr="005510B8">
        <w:trPr>
          <w:jc w:val="center"/>
        </w:trPr>
        <w:tc>
          <w:tcPr>
            <w:tcW w:w="1925" w:type="dxa"/>
            <w:vAlign w:val="bottom"/>
          </w:tcPr>
          <w:p w14:paraId="2ED70DD5" w14:textId="1BE6AAA9" w:rsidR="00301AD9" w:rsidRPr="0076706E" w:rsidRDefault="00301AD9" w:rsidP="00301AD9">
            <w:pPr>
              <w:rPr>
                <w:sz w:val="22"/>
                <w:szCs w:val="22"/>
                <w:lang w:val="ga"/>
              </w:rPr>
            </w:pPr>
            <w:r w:rsidRPr="0076706E">
              <w:rPr>
                <w:b/>
                <w:bCs/>
                <w:sz w:val="22"/>
                <w:szCs w:val="22"/>
                <w:lang w:val="ga"/>
              </w:rPr>
              <w:t xml:space="preserve">Mór Iomlán </w:t>
            </w:r>
          </w:p>
        </w:tc>
        <w:tc>
          <w:tcPr>
            <w:tcW w:w="1701" w:type="dxa"/>
          </w:tcPr>
          <w:p w14:paraId="0B3A6951" w14:textId="5880494C" w:rsidR="00301AD9" w:rsidRPr="0076706E" w:rsidRDefault="00301AD9" w:rsidP="00301AD9">
            <w:pPr>
              <w:jc w:val="right"/>
              <w:rPr>
                <w:sz w:val="22"/>
                <w:szCs w:val="22"/>
                <w:lang w:val="ga"/>
              </w:rPr>
            </w:pPr>
            <w:r w:rsidRPr="0076706E">
              <w:rPr>
                <w:rFonts w:cs="Calibri"/>
                <w:b/>
                <w:bCs/>
                <w:color w:val="000000"/>
                <w:sz w:val="22"/>
                <w:szCs w:val="22"/>
                <w:lang w:val="ga"/>
              </w:rPr>
              <w:t>16</w:t>
            </w:r>
            <w:r w:rsidR="004E2D76">
              <w:rPr>
                <w:rFonts w:cs="Calibri"/>
                <w:b/>
                <w:bCs/>
                <w:color w:val="000000"/>
                <w:sz w:val="22"/>
                <w:szCs w:val="22"/>
                <w:lang w:val="ga"/>
              </w:rPr>
              <w:t>,</w:t>
            </w:r>
            <w:r w:rsidRPr="0076706E">
              <w:rPr>
                <w:rFonts w:cs="Calibri"/>
                <w:b/>
                <w:bCs/>
                <w:color w:val="000000"/>
                <w:sz w:val="22"/>
                <w:szCs w:val="22"/>
                <w:lang w:val="ga"/>
              </w:rPr>
              <w:t>939</w:t>
            </w:r>
          </w:p>
        </w:tc>
        <w:tc>
          <w:tcPr>
            <w:tcW w:w="1843" w:type="dxa"/>
          </w:tcPr>
          <w:p w14:paraId="5AE70019" w14:textId="26E1A04A" w:rsidR="00301AD9" w:rsidRPr="0076706E" w:rsidRDefault="00301AD9" w:rsidP="00301AD9">
            <w:pPr>
              <w:jc w:val="right"/>
              <w:rPr>
                <w:sz w:val="22"/>
                <w:szCs w:val="22"/>
                <w:lang w:val="ga"/>
              </w:rPr>
            </w:pPr>
            <w:r w:rsidRPr="0076706E">
              <w:rPr>
                <w:rFonts w:cs="Calibri"/>
                <w:b/>
                <w:bCs/>
                <w:color w:val="000000"/>
                <w:sz w:val="22"/>
                <w:szCs w:val="22"/>
                <w:lang w:val="ga"/>
              </w:rPr>
              <w:t>720</w:t>
            </w:r>
          </w:p>
        </w:tc>
        <w:tc>
          <w:tcPr>
            <w:tcW w:w="1559" w:type="dxa"/>
          </w:tcPr>
          <w:p w14:paraId="6AFB9758" w14:textId="38CEF73F" w:rsidR="00301AD9" w:rsidRPr="0076706E" w:rsidRDefault="00301AD9" w:rsidP="00301AD9">
            <w:pPr>
              <w:jc w:val="right"/>
              <w:rPr>
                <w:sz w:val="22"/>
                <w:szCs w:val="22"/>
                <w:lang w:val="ga"/>
              </w:rPr>
            </w:pPr>
            <w:r w:rsidRPr="0076706E">
              <w:rPr>
                <w:rFonts w:cs="Calibri"/>
                <w:b/>
                <w:bCs/>
                <w:color w:val="000000"/>
                <w:sz w:val="22"/>
                <w:szCs w:val="22"/>
                <w:lang w:val="ga"/>
              </w:rPr>
              <w:t>4.3</w:t>
            </w:r>
          </w:p>
        </w:tc>
        <w:tc>
          <w:tcPr>
            <w:tcW w:w="1560" w:type="dxa"/>
          </w:tcPr>
          <w:p w14:paraId="50EA0A1F" w14:textId="039B6277" w:rsidR="00301AD9" w:rsidRPr="0076706E" w:rsidRDefault="00301AD9" w:rsidP="00301AD9">
            <w:pPr>
              <w:jc w:val="right"/>
              <w:rPr>
                <w:sz w:val="22"/>
                <w:szCs w:val="22"/>
                <w:lang w:val="ga"/>
              </w:rPr>
            </w:pPr>
            <w:r w:rsidRPr="0076706E">
              <w:rPr>
                <w:rFonts w:cs="Calibri"/>
                <w:b/>
                <w:bCs/>
                <w:color w:val="000000"/>
                <w:sz w:val="22"/>
                <w:szCs w:val="22"/>
                <w:lang w:val="ga"/>
              </w:rPr>
              <w:t>15</w:t>
            </w:r>
            <w:r w:rsidR="004E2D76">
              <w:rPr>
                <w:rFonts w:cs="Calibri"/>
                <w:b/>
                <w:bCs/>
                <w:color w:val="000000"/>
                <w:sz w:val="22"/>
                <w:szCs w:val="22"/>
                <w:lang w:val="ga"/>
              </w:rPr>
              <w:t>,</w:t>
            </w:r>
            <w:r w:rsidRPr="0076706E">
              <w:rPr>
                <w:rFonts w:cs="Calibri"/>
                <w:b/>
                <w:bCs/>
                <w:color w:val="000000"/>
                <w:sz w:val="22"/>
                <w:szCs w:val="22"/>
                <w:lang w:val="ga"/>
              </w:rPr>
              <w:t>765</w:t>
            </w:r>
          </w:p>
        </w:tc>
        <w:tc>
          <w:tcPr>
            <w:tcW w:w="1559" w:type="dxa"/>
          </w:tcPr>
          <w:p w14:paraId="3D932A8B" w14:textId="7143A04D" w:rsidR="00301AD9" w:rsidRPr="0076706E" w:rsidRDefault="00301AD9" w:rsidP="00301AD9">
            <w:pPr>
              <w:jc w:val="right"/>
              <w:rPr>
                <w:sz w:val="22"/>
                <w:szCs w:val="22"/>
                <w:lang w:val="ga"/>
              </w:rPr>
            </w:pPr>
            <w:r w:rsidRPr="0076706E">
              <w:rPr>
                <w:rFonts w:cs="Calibri"/>
                <w:b/>
                <w:bCs/>
                <w:color w:val="000000"/>
                <w:sz w:val="22"/>
                <w:szCs w:val="22"/>
                <w:lang w:val="ga"/>
              </w:rPr>
              <w:t>783</w:t>
            </w:r>
          </w:p>
        </w:tc>
        <w:tc>
          <w:tcPr>
            <w:tcW w:w="1462" w:type="dxa"/>
          </w:tcPr>
          <w:p w14:paraId="51D3E3D2" w14:textId="4A699259" w:rsidR="00301AD9" w:rsidRPr="0076706E" w:rsidRDefault="00301AD9" w:rsidP="00301AD9">
            <w:pPr>
              <w:jc w:val="right"/>
              <w:rPr>
                <w:sz w:val="22"/>
                <w:szCs w:val="22"/>
                <w:lang w:val="ga"/>
              </w:rPr>
            </w:pPr>
            <w:r w:rsidRPr="0076706E">
              <w:rPr>
                <w:rFonts w:cs="Calibri"/>
                <w:b/>
                <w:bCs/>
                <w:color w:val="000000"/>
                <w:sz w:val="22"/>
                <w:szCs w:val="22"/>
                <w:lang w:val="ga"/>
              </w:rPr>
              <w:t>5.0</w:t>
            </w:r>
          </w:p>
        </w:tc>
      </w:tr>
    </w:tbl>
    <w:p w14:paraId="22B0434A" w14:textId="418BA7E2" w:rsidR="00973B13" w:rsidRPr="009D5ED1" w:rsidRDefault="00973B13" w:rsidP="0076706E"/>
    <w:p w14:paraId="2C8B7B69" w14:textId="630A6B5C" w:rsidR="00973B13" w:rsidRPr="0076706E" w:rsidRDefault="00973B13" w:rsidP="0076706E">
      <w:pPr>
        <w:keepNext/>
        <w:pBdr>
          <w:top w:val="single" w:sz="4" w:space="4" w:color="FFFFFF"/>
          <w:left w:val="single" w:sz="4" w:space="2" w:color="FFFFFF"/>
          <w:right w:val="single" w:sz="4" w:space="4" w:color="FFFFFF"/>
        </w:pBdr>
        <w:spacing w:before="360"/>
        <w:outlineLvl w:val="0"/>
        <w:rPr>
          <w:rFonts w:ascii="Rockwell" w:hAnsi="Rockwell" w:cs="Arial"/>
          <w:b/>
          <w:bCs/>
          <w:color w:val="CC3399"/>
          <w:kern w:val="32"/>
          <w:sz w:val="56"/>
          <w:szCs w:val="56"/>
        </w:rPr>
      </w:pPr>
      <w:bookmarkStart w:id="72" w:name="_Toc94797846"/>
      <w:r w:rsidRPr="0076706E">
        <w:rPr>
          <w:rFonts w:ascii="Rockwell" w:hAnsi="Rockwell" w:cs="Arial"/>
          <w:b/>
          <w:bCs/>
          <w:color w:val="CC3399"/>
          <w:kern w:val="32"/>
          <w:sz w:val="56"/>
          <w:szCs w:val="56"/>
          <w:lang w:val="ga"/>
        </w:rPr>
        <w:t>Aguisín C – Rátaí freagartha don áireamh foirne 2020</w:t>
      </w:r>
      <w:bookmarkEnd w:id="72"/>
    </w:p>
    <w:p w14:paraId="7E0A47AD" w14:textId="0DC2CDA4" w:rsidR="00973B13" w:rsidRPr="0076706E" w:rsidRDefault="00973B13" w:rsidP="0076706E">
      <w:pPr>
        <w:rPr>
          <w:b/>
          <w:sz w:val="22"/>
          <w:szCs w:val="22"/>
        </w:rPr>
      </w:pPr>
      <w:r w:rsidRPr="0076706E">
        <w:rPr>
          <w:b/>
          <w:bCs/>
          <w:sz w:val="22"/>
          <w:szCs w:val="22"/>
          <w:lang w:val="ga"/>
        </w:rPr>
        <w:t xml:space="preserve">Cé go seolann roinnt comhlachtaí poiblí áireamh foirne gach bliain, ní dhéanann comhlachtaí poiblí eile amhlaidh. Liostaítear sa tábla anseo na comhlachtaí poiblí a sheol áireamh foirne sa bhliain 2020 agus an céatadán d’fhostaithe i ngach ceann de na comhlachtaí poiblí sin a thug freagra ar an áireamh foirne.  </w:t>
      </w:r>
    </w:p>
    <w:tbl>
      <w:tblPr>
        <w:tblStyle w:val="TableGrid2"/>
        <w:tblW w:w="10456" w:type="dxa"/>
        <w:tblInd w:w="-871" w:type="dxa"/>
        <w:tblLook w:val="04A0" w:firstRow="1" w:lastRow="0" w:firstColumn="1" w:lastColumn="0" w:noHBand="0" w:noVBand="1"/>
        <w:tblCaption w:val="Appendix C - Employees census response rates 2017"/>
        <w:tblDescription w:val="Appendix C - Employees census response rates 2017"/>
      </w:tblPr>
      <w:tblGrid>
        <w:gridCol w:w="6111"/>
        <w:gridCol w:w="4345"/>
      </w:tblGrid>
      <w:tr w:rsidR="00973B13" w:rsidRPr="0076706E" w14:paraId="74BA7BA3" w14:textId="77777777" w:rsidTr="00A305B6">
        <w:trPr>
          <w:trHeight w:val="300"/>
          <w:tblHeader/>
        </w:trPr>
        <w:tc>
          <w:tcPr>
            <w:tcW w:w="6111" w:type="dxa"/>
            <w:noWrap/>
            <w:hideMark/>
          </w:tcPr>
          <w:p w14:paraId="6B6CC490" w14:textId="77777777" w:rsidR="00973B13" w:rsidRPr="0076706E" w:rsidRDefault="00973B13" w:rsidP="0076706E">
            <w:pPr>
              <w:rPr>
                <w:rFonts w:cs="Arial"/>
                <w:b/>
                <w:color w:val="000000"/>
                <w:sz w:val="22"/>
                <w:szCs w:val="22"/>
              </w:rPr>
            </w:pPr>
            <w:r w:rsidRPr="0076706E">
              <w:rPr>
                <w:rFonts w:cs="Arial"/>
                <w:b/>
                <w:bCs/>
                <w:color w:val="000000"/>
                <w:sz w:val="22"/>
                <w:szCs w:val="22"/>
                <w:lang w:val="ga"/>
              </w:rPr>
              <w:t>Comhlacht Poiblí</w:t>
            </w:r>
          </w:p>
        </w:tc>
        <w:tc>
          <w:tcPr>
            <w:tcW w:w="4345" w:type="dxa"/>
            <w:noWrap/>
            <w:hideMark/>
          </w:tcPr>
          <w:p w14:paraId="46BDA6F2" w14:textId="77777777" w:rsidR="00973B13" w:rsidRPr="0076706E" w:rsidRDefault="00973B13" w:rsidP="0076706E">
            <w:pPr>
              <w:rPr>
                <w:rFonts w:cs="Arial"/>
                <w:b/>
                <w:color w:val="000000"/>
                <w:sz w:val="22"/>
                <w:szCs w:val="22"/>
              </w:rPr>
            </w:pPr>
            <w:r w:rsidRPr="0076706E">
              <w:rPr>
                <w:rFonts w:cs="Arial"/>
                <w:b/>
                <w:bCs/>
                <w:color w:val="000000"/>
                <w:sz w:val="22"/>
                <w:szCs w:val="22"/>
                <w:lang w:val="ga"/>
              </w:rPr>
              <w:t>An fhreagairt mar %</w:t>
            </w:r>
          </w:p>
        </w:tc>
      </w:tr>
      <w:tr w:rsidR="00973B13" w:rsidRPr="0076706E" w14:paraId="594B4919" w14:textId="77777777" w:rsidTr="00A305B6">
        <w:trPr>
          <w:trHeight w:val="255"/>
        </w:trPr>
        <w:tc>
          <w:tcPr>
            <w:tcW w:w="6111" w:type="dxa"/>
            <w:noWrap/>
            <w:vAlign w:val="bottom"/>
          </w:tcPr>
          <w:p w14:paraId="3126015F" w14:textId="55CA75F6" w:rsidR="00973B13" w:rsidRPr="0076706E" w:rsidRDefault="00634F14" w:rsidP="0076706E">
            <w:pPr>
              <w:rPr>
                <w:rFonts w:cs="Arial"/>
                <w:sz w:val="22"/>
                <w:szCs w:val="22"/>
              </w:rPr>
            </w:pPr>
            <w:r w:rsidRPr="0076706E">
              <w:rPr>
                <w:sz w:val="22"/>
                <w:szCs w:val="22"/>
              </w:rPr>
              <w:t>Údarás</w:t>
            </w:r>
            <w:r w:rsidRPr="0076706E">
              <w:rPr>
                <w:rFonts w:cs="Arial"/>
                <w:sz w:val="22"/>
                <w:szCs w:val="22"/>
                <w:lang w:val="ga"/>
              </w:rPr>
              <w:t xml:space="preserve"> </w:t>
            </w:r>
            <w:r w:rsidR="00915C85" w:rsidRPr="0076706E">
              <w:rPr>
                <w:rFonts w:cs="Arial"/>
                <w:sz w:val="22"/>
                <w:szCs w:val="22"/>
                <w:lang w:val="ga"/>
              </w:rPr>
              <w:t>Uchtála na hÉireann</w:t>
            </w:r>
          </w:p>
        </w:tc>
        <w:tc>
          <w:tcPr>
            <w:tcW w:w="4345" w:type="dxa"/>
            <w:noWrap/>
            <w:vAlign w:val="bottom"/>
          </w:tcPr>
          <w:p w14:paraId="1A0F5562" w14:textId="6C8E09EA" w:rsidR="00973B13" w:rsidRPr="0076706E" w:rsidRDefault="00915C85" w:rsidP="0076706E">
            <w:pPr>
              <w:jc w:val="right"/>
              <w:rPr>
                <w:rFonts w:cs="Arial"/>
                <w:sz w:val="22"/>
                <w:szCs w:val="22"/>
              </w:rPr>
            </w:pPr>
            <w:r w:rsidRPr="0076706E">
              <w:rPr>
                <w:rFonts w:cs="Arial"/>
                <w:sz w:val="22"/>
                <w:szCs w:val="22"/>
                <w:lang w:val="ga"/>
              </w:rPr>
              <w:t>61.5%</w:t>
            </w:r>
          </w:p>
        </w:tc>
      </w:tr>
      <w:tr w:rsidR="00973B13" w:rsidRPr="0076706E" w14:paraId="4B4A2D93" w14:textId="77777777" w:rsidTr="00A305B6">
        <w:trPr>
          <w:trHeight w:val="255"/>
        </w:trPr>
        <w:tc>
          <w:tcPr>
            <w:tcW w:w="6111" w:type="dxa"/>
            <w:noWrap/>
            <w:vAlign w:val="bottom"/>
          </w:tcPr>
          <w:p w14:paraId="38401C46" w14:textId="0B6D5258" w:rsidR="00973B13" w:rsidRPr="0076706E" w:rsidRDefault="00915C85" w:rsidP="0076706E">
            <w:pPr>
              <w:rPr>
                <w:rFonts w:cs="Arial"/>
                <w:sz w:val="22"/>
                <w:szCs w:val="22"/>
              </w:rPr>
            </w:pPr>
            <w:r w:rsidRPr="0076706E">
              <w:rPr>
                <w:rFonts w:cs="Arial"/>
                <w:sz w:val="22"/>
                <w:szCs w:val="22"/>
                <w:lang w:val="ga"/>
              </w:rPr>
              <w:t>An Bord Pleanála</w:t>
            </w:r>
          </w:p>
        </w:tc>
        <w:tc>
          <w:tcPr>
            <w:tcW w:w="4345" w:type="dxa"/>
            <w:noWrap/>
            <w:vAlign w:val="bottom"/>
          </w:tcPr>
          <w:p w14:paraId="0E897B41" w14:textId="4F80E736" w:rsidR="00973B13" w:rsidRPr="0076706E" w:rsidRDefault="00915C85" w:rsidP="0076706E">
            <w:pPr>
              <w:jc w:val="right"/>
              <w:rPr>
                <w:rFonts w:cs="Arial"/>
                <w:sz w:val="22"/>
                <w:szCs w:val="22"/>
              </w:rPr>
            </w:pPr>
            <w:r w:rsidRPr="0076706E">
              <w:rPr>
                <w:rFonts w:cs="Arial"/>
                <w:sz w:val="22"/>
                <w:szCs w:val="22"/>
                <w:lang w:val="ga"/>
              </w:rPr>
              <w:t>75.0%</w:t>
            </w:r>
          </w:p>
        </w:tc>
      </w:tr>
      <w:tr w:rsidR="00973B13" w:rsidRPr="0076706E" w14:paraId="6671A0FD" w14:textId="77777777" w:rsidTr="00A305B6">
        <w:trPr>
          <w:trHeight w:val="255"/>
        </w:trPr>
        <w:tc>
          <w:tcPr>
            <w:tcW w:w="6111" w:type="dxa"/>
            <w:noWrap/>
            <w:vAlign w:val="bottom"/>
          </w:tcPr>
          <w:p w14:paraId="2E3A92A0" w14:textId="418464C2" w:rsidR="00973B13" w:rsidRPr="0076706E" w:rsidRDefault="00DF61D5" w:rsidP="0076706E">
            <w:pPr>
              <w:rPr>
                <w:rFonts w:cs="Arial"/>
                <w:sz w:val="22"/>
                <w:szCs w:val="22"/>
              </w:rPr>
            </w:pPr>
            <w:r w:rsidRPr="0076706E">
              <w:rPr>
                <w:rFonts w:cs="Arial"/>
                <w:sz w:val="22"/>
                <w:szCs w:val="22"/>
                <w:lang w:val="ga"/>
              </w:rPr>
              <w:t>An Chomhairle Ealaíon</w:t>
            </w:r>
          </w:p>
        </w:tc>
        <w:tc>
          <w:tcPr>
            <w:tcW w:w="4345" w:type="dxa"/>
            <w:noWrap/>
            <w:vAlign w:val="bottom"/>
          </w:tcPr>
          <w:p w14:paraId="1817DC78" w14:textId="09EE97E2" w:rsidR="00973B13" w:rsidRPr="0076706E" w:rsidRDefault="00DF61D5" w:rsidP="0076706E">
            <w:pPr>
              <w:jc w:val="right"/>
              <w:rPr>
                <w:rFonts w:cs="Arial"/>
                <w:sz w:val="22"/>
                <w:szCs w:val="22"/>
              </w:rPr>
            </w:pPr>
            <w:r w:rsidRPr="0076706E">
              <w:rPr>
                <w:rFonts w:cs="Arial"/>
                <w:sz w:val="22"/>
                <w:szCs w:val="22"/>
                <w:lang w:val="ga"/>
              </w:rPr>
              <w:t>39.1%</w:t>
            </w:r>
          </w:p>
        </w:tc>
      </w:tr>
      <w:tr w:rsidR="00973B13" w:rsidRPr="0076706E" w14:paraId="31C3D606" w14:textId="77777777" w:rsidTr="00A305B6">
        <w:trPr>
          <w:trHeight w:val="255"/>
        </w:trPr>
        <w:tc>
          <w:tcPr>
            <w:tcW w:w="6111" w:type="dxa"/>
            <w:noWrap/>
            <w:vAlign w:val="bottom"/>
          </w:tcPr>
          <w:p w14:paraId="64F2D0CE" w14:textId="09D3D96B" w:rsidR="00973B13" w:rsidRPr="0076706E" w:rsidRDefault="0030203D" w:rsidP="0076706E">
            <w:pPr>
              <w:rPr>
                <w:rFonts w:cs="Arial"/>
                <w:sz w:val="22"/>
                <w:szCs w:val="22"/>
              </w:rPr>
            </w:pPr>
            <w:r w:rsidRPr="0076706E">
              <w:rPr>
                <w:rFonts w:cs="Arial"/>
                <w:sz w:val="22"/>
                <w:szCs w:val="22"/>
                <w:lang w:val="ga"/>
              </w:rPr>
              <w:t>Bord Bia</w:t>
            </w:r>
          </w:p>
        </w:tc>
        <w:tc>
          <w:tcPr>
            <w:tcW w:w="4345" w:type="dxa"/>
            <w:noWrap/>
            <w:vAlign w:val="bottom"/>
          </w:tcPr>
          <w:p w14:paraId="524164C6" w14:textId="17AE2C79" w:rsidR="00973B13" w:rsidRPr="0076706E" w:rsidRDefault="0030203D" w:rsidP="0076706E">
            <w:pPr>
              <w:jc w:val="right"/>
              <w:rPr>
                <w:rFonts w:cs="Arial"/>
                <w:sz w:val="22"/>
                <w:szCs w:val="22"/>
              </w:rPr>
            </w:pPr>
            <w:r w:rsidRPr="0076706E">
              <w:rPr>
                <w:rFonts w:cs="Arial"/>
                <w:sz w:val="22"/>
                <w:szCs w:val="22"/>
                <w:lang w:val="ga"/>
              </w:rPr>
              <w:t>48.7%</w:t>
            </w:r>
          </w:p>
        </w:tc>
      </w:tr>
      <w:tr w:rsidR="00973B13" w:rsidRPr="0076706E" w14:paraId="6599BA4F" w14:textId="77777777" w:rsidTr="00A305B6">
        <w:trPr>
          <w:trHeight w:val="255"/>
        </w:trPr>
        <w:tc>
          <w:tcPr>
            <w:tcW w:w="6111" w:type="dxa"/>
            <w:noWrap/>
            <w:vAlign w:val="bottom"/>
          </w:tcPr>
          <w:p w14:paraId="40F672B4" w14:textId="151627B2" w:rsidR="00973B13" w:rsidRPr="0076706E" w:rsidRDefault="0030203D" w:rsidP="0076706E">
            <w:pPr>
              <w:rPr>
                <w:rFonts w:cs="Arial"/>
                <w:sz w:val="22"/>
                <w:szCs w:val="22"/>
              </w:rPr>
            </w:pPr>
            <w:r w:rsidRPr="0076706E">
              <w:rPr>
                <w:rFonts w:cs="Arial"/>
                <w:sz w:val="22"/>
                <w:szCs w:val="22"/>
                <w:lang w:val="ga"/>
              </w:rPr>
              <w:t>Bord Iascaigh Mhara</w:t>
            </w:r>
          </w:p>
        </w:tc>
        <w:tc>
          <w:tcPr>
            <w:tcW w:w="4345" w:type="dxa"/>
            <w:noWrap/>
            <w:vAlign w:val="bottom"/>
          </w:tcPr>
          <w:p w14:paraId="499B4B04" w14:textId="3ADFED75" w:rsidR="00973B13" w:rsidRPr="0076706E" w:rsidRDefault="004C56B2" w:rsidP="0076706E">
            <w:pPr>
              <w:jc w:val="right"/>
              <w:rPr>
                <w:rFonts w:cs="Arial"/>
                <w:sz w:val="22"/>
                <w:szCs w:val="22"/>
              </w:rPr>
            </w:pPr>
            <w:r w:rsidRPr="0076706E">
              <w:rPr>
                <w:rFonts w:cs="Arial"/>
                <w:sz w:val="22"/>
                <w:szCs w:val="22"/>
                <w:lang w:val="ga"/>
              </w:rPr>
              <w:t>75.4%</w:t>
            </w:r>
          </w:p>
        </w:tc>
      </w:tr>
      <w:tr w:rsidR="00973B13" w:rsidRPr="0076706E" w14:paraId="4F55B219" w14:textId="77777777" w:rsidTr="00A305B6">
        <w:trPr>
          <w:trHeight w:val="255"/>
        </w:trPr>
        <w:tc>
          <w:tcPr>
            <w:tcW w:w="6111" w:type="dxa"/>
            <w:noWrap/>
            <w:vAlign w:val="bottom"/>
          </w:tcPr>
          <w:p w14:paraId="25A50F6A" w14:textId="6BEC4BC8" w:rsidR="00973B13" w:rsidRPr="0076706E" w:rsidRDefault="00634F14" w:rsidP="0076706E">
            <w:pPr>
              <w:rPr>
                <w:rFonts w:cs="Arial"/>
                <w:sz w:val="22"/>
                <w:szCs w:val="22"/>
              </w:rPr>
            </w:pPr>
            <w:r w:rsidRPr="0076706E">
              <w:rPr>
                <w:sz w:val="22"/>
                <w:szCs w:val="22"/>
              </w:rPr>
              <w:t>Údarás</w:t>
            </w:r>
            <w:r w:rsidR="00FB5B59" w:rsidRPr="0076706E">
              <w:rPr>
                <w:rFonts w:cs="Arial"/>
                <w:sz w:val="22"/>
                <w:szCs w:val="22"/>
                <w:lang w:val="ga"/>
              </w:rPr>
              <w:t xml:space="preserve"> Craolacháin na hÉireann</w:t>
            </w:r>
          </w:p>
        </w:tc>
        <w:tc>
          <w:tcPr>
            <w:tcW w:w="4345" w:type="dxa"/>
            <w:noWrap/>
            <w:vAlign w:val="bottom"/>
          </w:tcPr>
          <w:p w14:paraId="484D0F6D" w14:textId="791B0B80" w:rsidR="00973B13" w:rsidRPr="0076706E" w:rsidRDefault="00FB5B59" w:rsidP="0076706E">
            <w:pPr>
              <w:jc w:val="right"/>
              <w:rPr>
                <w:rFonts w:cs="Arial"/>
                <w:sz w:val="22"/>
                <w:szCs w:val="22"/>
              </w:rPr>
            </w:pPr>
            <w:r w:rsidRPr="0076706E">
              <w:rPr>
                <w:rFonts w:cs="Arial"/>
                <w:sz w:val="22"/>
                <w:szCs w:val="22"/>
                <w:lang w:val="ga"/>
              </w:rPr>
              <w:t>87.2%</w:t>
            </w:r>
          </w:p>
        </w:tc>
      </w:tr>
      <w:tr w:rsidR="00973B13" w:rsidRPr="0076706E" w14:paraId="1F4BC578" w14:textId="77777777" w:rsidTr="00A305B6">
        <w:trPr>
          <w:trHeight w:val="255"/>
        </w:trPr>
        <w:tc>
          <w:tcPr>
            <w:tcW w:w="6111" w:type="dxa"/>
            <w:noWrap/>
            <w:vAlign w:val="bottom"/>
          </w:tcPr>
          <w:p w14:paraId="48E8D041" w14:textId="6912AE5F" w:rsidR="00973B13" w:rsidRPr="0076706E" w:rsidRDefault="00F13C69" w:rsidP="0076706E">
            <w:pPr>
              <w:rPr>
                <w:rFonts w:cs="Arial"/>
                <w:sz w:val="22"/>
                <w:szCs w:val="22"/>
              </w:rPr>
            </w:pPr>
            <w:r w:rsidRPr="0076706E">
              <w:rPr>
                <w:rFonts w:cs="Arial"/>
                <w:sz w:val="22"/>
                <w:szCs w:val="22"/>
                <w:lang w:val="ga"/>
              </w:rPr>
              <w:t>Comhairle Contae Cheatharlach</w:t>
            </w:r>
          </w:p>
        </w:tc>
        <w:tc>
          <w:tcPr>
            <w:tcW w:w="4345" w:type="dxa"/>
            <w:noWrap/>
            <w:vAlign w:val="bottom"/>
          </w:tcPr>
          <w:p w14:paraId="268A3624" w14:textId="46E8B282" w:rsidR="00973B13" w:rsidRPr="0076706E" w:rsidRDefault="00F13C69" w:rsidP="0076706E">
            <w:pPr>
              <w:jc w:val="right"/>
              <w:rPr>
                <w:rFonts w:cs="Arial"/>
                <w:sz w:val="22"/>
                <w:szCs w:val="22"/>
              </w:rPr>
            </w:pPr>
            <w:r w:rsidRPr="0076706E">
              <w:rPr>
                <w:rFonts w:cs="Arial"/>
                <w:sz w:val="22"/>
                <w:szCs w:val="22"/>
                <w:lang w:val="ga"/>
              </w:rPr>
              <w:t>66.6%</w:t>
            </w:r>
          </w:p>
        </w:tc>
      </w:tr>
      <w:tr w:rsidR="00017C18" w:rsidRPr="0076706E" w14:paraId="70E84E2C" w14:textId="77777777" w:rsidTr="00A305B6">
        <w:trPr>
          <w:trHeight w:val="255"/>
        </w:trPr>
        <w:tc>
          <w:tcPr>
            <w:tcW w:w="6111" w:type="dxa"/>
            <w:noWrap/>
            <w:vAlign w:val="bottom"/>
          </w:tcPr>
          <w:p w14:paraId="4122EF7F" w14:textId="2C086739" w:rsidR="00017C18" w:rsidRPr="0076706E" w:rsidRDefault="00017C18" w:rsidP="0076706E">
            <w:pPr>
              <w:rPr>
                <w:rFonts w:cs="Arial"/>
                <w:sz w:val="22"/>
                <w:szCs w:val="22"/>
              </w:rPr>
            </w:pPr>
            <w:r w:rsidRPr="0076706E">
              <w:rPr>
                <w:rFonts w:cs="Arial"/>
                <w:sz w:val="22"/>
                <w:szCs w:val="22"/>
                <w:lang w:val="ga"/>
              </w:rPr>
              <w:t>An Phríomh-Oifig Staidrimh</w:t>
            </w:r>
          </w:p>
        </w:tc>
        <w:tc>
          <w:tcPr>
            <w:tcW w:w="4345" w:type="dxa"/>
            <w:noWrap/>
            <w:vAlign w:val="bottom"/>
          </w:tcPr>
          <w:p w14:paraId="744AB400" w14:textId="64FDFEBE" w:rsidR="00017C18" w:rsidRPr="0076706E" w:rsidRDefault="00017C18" w:rsidP="0076706E">
            <w:pPr>
              <w:jc w:val="right"/>
              <w:rPr>
                <w:rFonts w:cs="Arial"/>
                <w:sz w:val="22"/>
                <w:szCs w:val="22"/>
              </w:rPr>
            </w:pPr>
            <w:r w:rsidRPr="0076706E">
              <w:rPr>
                <w:rFonts w:cs="Arial"/>
                <w:sz w:val="22"/>
                <w:szCs w:val="22"/>
                <w:lang w:val="ga"/>
              </w:rPr>
              <w:t>48.4%</w:t>
            </w:r>
          </w:p>
        </w:tc>
      </w:tr>
      <w:tr w:rsidR="00017C18" w:rsidRPr="0076706E" w14:paraId="7FCE4714" w14:textId="77777777" w:rsidTr="00BA7BE8">
        <w:trPr>
          <w:trHeight w:val="255"/>
        </w:trPr>
        <w:tc>
          <w:tcPr>
            <w:tcW w:w="6111" w:type="dxa"/>
            <w:noWrap/>
          </w:tcPr>
          <w:p w14:paraId="75E9D2BE" w14:textId="54853029" w:rsidR="00017C18" w:rsidRPr="0076706E" w:rsidRDefault="00634F14" w:rsidP="0076706E">
            <w:pPr>
              <w:rPr>
                <w:rFonts w:cs="Arial"/>
                <w:sz w:val="22"/>
                <w:szCs w:val="22"/>
              </w:rPr>
            </w:pPr>
            <w:r w:rsidRPr="0076706E">
              <w:rPr>
                <w:sz w:val="22"/>
                <w:szCs w:val="22"/>
                <w:lang w:val="ga"/>
              </w:rPr>
              <w:t>An t</w:t>
            </w:r>
            <w:r w:rsidRPr="0076706E">
              <w:rPr>
                <w:sz w:val="22"/>
                <w:szCs w:val="22"/>
              </w:rPr>
              <w:t>Údarás</w:t>
            </w:r>
            <w:r w:rsidR="00017C18" w:rsidRPr="0076706E">
              <w:rPr>
                <w:sz w:val="22"/>
                <w:szCs w:val="22"/>
                <w:lang w:val="ga"/>
              </w:rPr>
              <w:t xml:space="preserve"> Rialála Carthanas</w:t>
            </w:r>
          </w:p>
        </w:tc>
        <w:tc>
          <w:tcPr>
            <w:tcW w:w="4345" w:type="dxa"/>
            <w:noWrap/>
          </w:tcPr>
          <w:p w14:paraId="2646A901" w14:textId="6C9CF452" w:rsidR="00017C18" w:rsidRPr="0076706E" w:rsidRDefault="00017C18" w:rsidP="0076706E">
            <w:pPr>
              <w:jc w:val="right"/>
              <w:rPr>
                <w:rFonts w:cs="Arial"/>
                <w:sz w:val="22"/>
                <w:szCs w:val="22"/>
              </w:rPr>
            </w:pPr>
            <w:r w:rsidRPr="0076706E">
              <w:rPr>
                <w:sz w:val="22"/>
                <w:szCs w:val="22"/>
                <w:lang w:val="ga"/>
              </w:rPr>
              <w:t>57.5%</w:t>
            </w:r>
          </w:p>
        </w:tc>
      </w:tr>
      <w:tr w:rsidR="00973B13" w:rsidRPr="0076706E" w14:paraId="21117214" w14:textId="77777777" w:rsidTr="00A305B6">
        <w:trPr>
          <w:trHeight w:val="255"/>
        </w:trPr>
        <w:tc>
          <w:tcPr>
            <w:tcW w:w="6111" w:type="dxa"/>
            <w:noWrap/>
            <w:vAlign w:val="bottom"/>
          </w:tcPr>
          <w:p w14:paraId="0EC0AE07" w14:textId="1F82F3C0" w:rsidR="00973B13" w:rsidRPr="0076706E" w:rsidRDefault="00DF3EC3" w:rsidP="0076706E">
            <w:pPr>
              <w:rPr>
                <w:rFonts w:cs="Arial"/>
                <w:sz w:val="22"/>
                <w:szCs w:val="22"/>
              </w:rPr>
            </w:pPr>
            <w:r w:rsidRPr="0076706E">
              <w:rPr>
                <w:rFonts w:cs="Arial"/>
                <w:sz w:val="22"/>
                <w:szCs w:val="22"/>
                <w:lang w:val="ga"/>
              </w:rPr>
              <w:t>Leabharlann Chester Beatty</w:t>
            </w:r>
          </w:p>
        </w:tc>
        <w:tc>
          <w:tcPr>
            <w:tcW w:w="4345" w:type="dxa"/>
            <w:noWrap/>
            <w:vAlign w:val="bottom"/>
          </w:tcPr>
          <w:p w14:paraId="10E0F486" w14:textId="24859B4C" w:rsidR="00973B13" w:rsidRPr="0076706E" w:rsidRDefault="00DF3EC3" w:rsidP="0076706E">
            <w:pPr>
              <w:jc w:val="right"/>
              <w:rPr>
                <w:rFonts w:cs="Arial"/>
                <w:sz w:val="22"/>
                <w:szCs w:val="22"/>
              </w:rPr>
            </w:pPr>
            <w:r w:rsidRPr="0076706E">
              <w:rPr>
                <w:rFonts w:cs="Arial"/>
                <w:sz w:val="22"/>
                <w:szCs w:val="22"/>
                <w:lang w:val="ga"/>
              </w:rPr>
              <w:t>86.7%</w:t>
            </w:r>
          </w:p>
        </w:tc>
      </w:tr>
      <w:tr w:rsidR="00973B13" w:rsidRPr="0076706E" w14:paraId="21885867" w14:textId="77777777" w:rsidTr="00A305B6">
        <w:trPr>
          <w:trHeight w:val="255"/>
        </w:trPr>
        <w:tc>
          <w:tcPr>
            <w:tcW w:w="6111" w:type="dxa"/>
            <w:noWrap/>
            <w:vAlign w:val="bottom"/>
          </w:tcPr>
          <w:p w14:paraId="355221FD" w14:textId="51CBA746" w:rsidR="00973B13" w:rsidRPr="0076706E" w:rsidRDefault="003C0BDD" w:rsidP="0076706E">
            <w:pPr>
              <w:rPr>
                <w:rFonts w:cs="Arial"/>
                <w:sz w:val="22"/>
                <w:szCs w:val="22"/>
              </w:rPr>
            </w:pPr>
            <w:r w:rsidRPr="0076706E">
              <w:rPr>
                <w:rFonts w:cs="Arial"/>
                <w:sz w:val="22"/>
                <w:szCs w:val="22"/>
                <w:lang w:val="ga"/>
              </w:rPr>
              <w:t>Oifig an Phríomh-Aturnae Stáit</w:t>
            </w:r>
          </w:p>
        </w:tc>
        <w:tc>
          <w:tcPr>
            <w:tcW w:w="4345" w:type="dxa"/>
            <w:noWrap/>
            <w:vAlign w:val="bottom"/>
          </w:tcPr>
          <w:p w14:paraId="2AEEADA5" w14:textId="2510CBF2" w:rsidR="00973B13" w:rsidRPr="0076706E" w:rsidRDefault="0013124E" w:rsidP="0076706E">
            <w:pPr>
              <w:jc w:val="right"/>
              <w:rPr>
                <w:rFonts w:cs="Arial"/>
                <w:sz w:val="22"/>
                <w:szCs w:val="22"/>
              </w:rPr>
            </w:pPr>
            <w:r w:rsidRPr="0076706E">
              <w:rPr>
                <w:rFonts w:cs="Arial"/>
                <w:sz w:val="22"/>
                <w:szCs w:val="22"/>
                <w:lang w:val="ga"/>
              </w:rPr>
              <w:t>52.3%</w:t>
            </w:r>
          </w:p>
        </w:tc>
      </w:tr>
      <w:tr w:rsidR="00973B13" w:rsidRPr="0076706E" w14:paraId="1A96645B" w14:textId="77777777" w:rsidTr="00A305B6">
        <w:trPr>
          <w:trHeight w:val="255"/>
        </w:trPr>
        <w:tc>
          <w:tcPr>
            <w:tcW w:w="6111" w:type="dxa"/>
            <w:noWrap/>
            <w:vAlign w:val="bottom"/>
          </w:tcPr>
          <w:p w14:paraId="06B42982" w14:textId="12BE622B" w:rsidR="00973B13" w:rsidRPr="0076706E" w:rsidRDefault="002920B7" w:rsidP="0076706E">
            <w:pPr>
              <w:rPr>
                <w:rFonts w:cs="Arial"/>
                <w:sz w:val="22"/>
                <w:szCs w:val="22"/>
              </w:rPr>
            </w:pPr>
            <w:r w:rsidRPr="0076706E">
              <w:rPr>
                <w:rFonts w:cs="Arial"/>
                <w:sz w:val="22"/>
                <w:szCs w:val="22"/>
                <w:lang w:val="ga"/>
              </w:rPr>
              <w:t>A</w:t>
            </w:r>
            <w:r w:rsidR="00AD1172" w:rsidRPr="0076706E">
              <w:rPr>
                <w:rFonts w:cs="Arial"/>
                <w:sz w:val="22"/>
                <w:szCs w:val="22"/>
                <w:lang w:val="ga"/>
              </w:rPr>
              <w:t>n Ghníomhaireacht um Leanaí &amp;</w:t>
            </w:r>
            <w:r w:rsidRPr="0076706E">
              <w:rPr>
                <w:rFonts w:cs="Arial"/>
                <w:sz w:val="22"/>
                <w:szCs w:val="22"/>
                <w:lang w:val="ga"/>
              </w:rPr>
              <w:t xml:space="preserve"> an Teaghlach (TUSLA)</w:t>
            </w:r>
          </w:p>
        </w:tc>
        <w:tc>
          <w:tcPr>
            <w:tcW w:w="4345" w:type="dxa"/>
            <w:noWrap/>
            <w:vAlign w:val="bottom"/>
          </w:tcPr>
          <w:p w14:paraId="48A91BA5" w14:textId="7EF05B6B" w:rsidR="00973B13" w:rsidRPr="0076706E" w:rsidRDefault="002920B7" w:rsidP="0076706E">
            <w:pPr>
              <w:jc w:val="right"/>
              <w:rPr>
                <w:rFonts w:cs="Arial"/>
                <w:sz w:val="22"/>
                <w:szCs w:val="22"/>
              </w:rPr>
            </w:pPr>
            <w:r w:rsidRPr="0076706E">
              <w:rPr>
                <w:rFonts w:cs="Arial"/>
                <w:sz w:val="22"/>
                <w:szCs w:val="22"/>
                <w:lang w:val="ga"/>
              </w:rPr>
              <w:t>14.2%</w:t>
            </w:r>
          </w:p>
        </w:tc>
      </w:tr>
      <w:tr w:rsidR="00973B13" w:rsidRPr="0076706E" w14:paraId="3F60F105" w14:textId="77777777" w:rsidTr="00A305B6">
        <w:trPr>
          <w:trHeight w:val="255"/>
        </w:trPr>
        <w:tc>
          <w:tcPr>
            <w:tcW w:w="6111" w:type="dxa"/>
            <w:noWrap/>
            <w:vAlign w:val="bottom"/>
          </w:tcPr>
          <w:p w14:paraId="5F0B16BA" w14:textId="7CAABB2A" w:rsidR="00973B13" w:rsidRPr="0076706E" w:rsidRDefault="00961E1F" w:rsidP="0076706E">
            <w:pPr>
              <w:rPr>
                <w:rFonts w:cs="Arial"/>
                <w:sz w:val="22"/>
                <w:szCs w:val="22"/>
              </w:rPr>
            </w:pPr>
            <w:r w:rsidRPr="0076706E">
              <w:rPr>
                <w:rFonts w:cs="Arial"/>
                <w:sz w:val="22"/>
                <w:szCs w:val="22"/>
                <w:lang w:val="ga"/>
              </w:rPr>
              <w:t>Comhairle Contae an Chláir</w:t>
            </w:r>
          </w:p>
        </w:tc>
        <w:tc>
          <w:tcPr>
            <w:tcW w:w="4345" w:type="dxa"/>
            <w:noWrap/>
            <w:vAlign w:val="bottom"/>
          </w:tcPr>
          <w:p w14:paraId="4773C532" w14:textId="71884BED" w:rsidR="00973B13" w:rsidRPr="0076706E" w:rsidRDefault="00961E1F" w:rsidP="0076706E">
            <w:pPr>
              <w:jc w:val="right"/>
              <w:rPr>
                <w:rFonts w:cs="Arial"/>
                <w:sz w:val="22"/>
                <w:szCs w:val="22"/>
              </w:rPr>
            </w:pPr>
            <w:r w:rsidRPr="0076706E">
              <w:rPr>
                <w:rFonts w:cs="Arial"/>
                <w:sz w:val="22"/>
                <w:szCs w:val="22"/>
                <w:lang w:val="ga"/>
              </w:rPr>
              <w:t>40.8%</w:t>
            </w:r>
          </w:p>
        </w:tc>
      </w:tr>
      <w:tr w:rsidR="00973B13" w:rsidRPr="0076706E" w14:paraId="41D31651" w14:textId="77777777" w:rsidTr="00A305B6">
        <w:trPr>
          <w:trHeight w:val="255"/>
        </w:trPr>
        <w:tc>
          <w:tcPr>
            <w:tcW w:w="6111" w:type="dxa"/>
            <w:noWrap/>
            <w:vAlign w:val="bottom"/>
          </w:tcPr>
          <w:p w14:paraId="050B2F34" w14:textId="2B6D89ED" w:rsidR="00973B13" w:rsidRPr="0076706E" w:rsidRDefault="00147927" w:rsidP="0076706E">
            <w:pPr>
              <w:rPr>
                <w:rFonts w:cs="Arial"/>
                <w:sz w:val="22"/>
                <w:szCs w:val="22"/>
              </w:rPr>
            </w:pPr>
            <w:r w:rsidRPr="0076706E">
              <w:rPr>
                <w:rFonts w:cs="Arial"/>
                <w:sz w:val="22"/>
                <w:szCs w:val="22"/>
                <w:lang w:val="ga"/>
              </w:rPr>
              <w:t>Coillte</w:t>
            </w:r>
          </w:p>
        </w:tc>
        <w:tc>
          <w:tcPr>
            <w:tcW w:w="4345" w:type="dxa"/>
            <w:noWrap/>
            <w:vAlign w:val="bottom"/>
          </w:tcPr>
          <w:p w14:paraId="191E7DF6" w14:textId="2F8ADD76" w:rsidR="00973B13" w:rsidRPr="0076706E" w:rsidRDefault="00147927" w:rsidP="0076706E">
            <w:pPr>
              <w:jc w:val="right"/>
              <w:rPr>
                <w:rFonts w:cs="Arial"/>
                <w:sz w:val="22"/>
                <w:szCs w:val="22"/>
              </w:rPr>
            </w:pPr>
            <w:r w:rsidRPr="0076706E">
              <w:rPr>
                <w:rFonts w:cs="Arial"/>
                <w:sz w:val="22"/>
                <w:szCs w:val="22"/>
                <w:lang w:val="ga"/>
              </w:rPr>
              <w:t>28.2%</w:t>
            </w:r>
          </w:p>
        </w:tc>
      </w:tr>
      <w:tr w:rsidR="00973B13" w:rsidRPr="0076706E" w14:paraId="2472292F" w14:textId="77777777" w:rsidTr="00A305B6">
        <w:trPr>
          <w:trHeight w:val="255"/>
        </w:trPr>
        <w:tc>
          <w:tcPr>
            <w:tcW w:w="6111" w:type="dxa"/>
            <w:noWrap/>
            <w:vAlign w:val="bottom"/>
          </w:tcPr>
          <w:p w14:paraId="7DD7E042" w14:textId="1E14880E" w:rsidR="00973B13" w:rsidRPr="0076706E" w:rsidRDefault="005B3052" w:rsidP="0076706E">
            <w:pPr>
              <w:rPr>
                <w:rFonts w:cs="Arial"/>
                <w:sz w:val="22"/>
                <w:szCs w:val="22"/>
              </w:rPr>
            </w:pPr>
            <w:r w:rsidRPr="0076706E">
              <w:rPr>
                <w:rFonts w:cs="Arial"/>
                <w:sz w:val="22"/>
                <w:szCs w:val="22"/>
                <w:lang w:val="ga"/>
              </w:rPr>
              <w:t>An Coimisiún um Rialáil Cumarsáide (ComReg)</w:t>
            </w:r>
          </w:p>
        </w:tc>
        <w:tc>
          <w:tcPr>
            <w:tcW w:w="4345" w:type="dxa"/>
            <w:noWrap/>
            <w:vAlign w:val="bottom"/>
          </w:tcPr>
          <w:p w14:paraId="5DC3326B" w14:textId="0E84CF38" w:rsidR="00973B13" w:rsidRPr="0076706E" w:rsidRDefault="005B3052" w:rsidP="0076706E">
            <w:pPr>
              <w:jc w:val="right"/>
              <w:rPr>
                <w:rFonts w:cs="Arial"/>
                <w:sz w:val="22"/>
                <w:szCs w:val="22"/>
              </w:rPr>
            </w:pPr>
            <w:r w:rsidRPr="0076706E">
              <w:rPr>
                <w:rFonts w:cs="Arial"/>
                <w:sz w:val="22"/>
                <w:szCs w:val="22"/>
                <w:lang w:val="ga"/>
              </w:rPr>
              <w:t>4.2%</w:t>
            </w:r>
          </w:p>
        </w:tc>
      </w:tr>
      <w:tr w:rsidR="00973B13" w:rsidRPr="0076706E" w14:paraId="0D9EB836" w14:textId="77777777" w:rsidTr="00A305B6">
        <w:trPr>
          <w:trHeight w:val="255"/>
        </w:trPr>
        <w:tc>
          <w:tcPr>
            <w:tcW w:w="6111" w:type="dxa"/>
            <w:noWrap/>
            <w:vAlign w:val="bottom"/>
          </w:tcPr>
          <w:p w14:paraId="4AA2C2A5" w14:textId="2873616E" w:rsidR="00973B13" w:rsidRPr="0076706E" w:rsidRDefault="00EE4F37" w:rsidP="0076706E">
            <w:pPr>
              <w:rPr>
                <w:rFonts w:cs="Arial"/>
                <w:sz w:val="22"/>
                <w:szCs w:val="22"/>
              </w:rPr>
            </w:pPr>
            <w:r w:rsidRPr="0076706E">
              <w:rPr>
                <w:rFonts w:cs="Arial"/>
                <w:sz w:val="22"/>
                <w:szCs w:val="22"/>
                <w:lang w:val="ga"/>
              </w:rPr>
              <w:t>An Coimisiún um Rialáil Iarnróid</w:t>
            </w:r>
          </w:p>
        </w:tc>
        <w:tc>
          <w:tcPr>
            <w:tcW w:w="4345" w:type="dxa"/>
            <w:noWrap/>
            <w:vAlign w:val="bottom"/>
          </w:tcPr>
          <w:p w14:paraId="61121439" w14:textId="26FAED6D" w:rsidR="00973B13" w:rsidRPr="0076706E" w:rsidRDefault="00EE4F37" w:rsidP="0076706E">
            <w:pPr>
              <w:jc w:val="right"/>
              <w:rPr>
                <w:rFonts w:cs="Arial"/>
                <w:sz w:val="22"/>
                <w:szCs w:val="22"/>
              </w:rPr>
            </w:pPr>
            <w:r w:rsidRPr="0076706E">
              <w:rPr>
                <w:rFonts w:cs="Arial"/>
                <w:sz w:val="22"/>
                <w:szCs w:val="22"/>
                <w:lang w:val="ga"/>
              </w:rPr>
              <w:t>100.0%</w:t>
            </w:r>
          </w:p>
        </w:tc>
      </w:tr>
      <w:tr w:rsidR="00973B13" w:rsidRPr="0076706E" w14:paraId="3AA560B7" w14:textId="77777777" w:rsidTr="00A305B6">
        <w:trPr>
          <w:trHeight w:val="255"/>
        </w:trPr>
        <w:tc>
          <w:tcPr>
            <w:tcW w:w="6111" w:type="dxa"/>
            <w:noWrap/>
            <w:vAlign w:val="bottom"/>
          </w:tcPr>
          <w:p w14:paraId="1D0D9981" w14:textId="7DEC367A" w:rsidR="00973B13" w:rsidRPr="0076706E" w:rsidRDefault="005E1EF3" w:rsidP="0076706E">
            <w:pPr>
              <w:rPr>
                <w:rFonts w:cs="Arial"/>
                <w:sz w:val="22"/>
                <w:szCs w:val="22"/>
              </w:rPr>
            </w:pPr>
            <w:r w:rsidRPr="0076706E">
              <w:rPr>
                <w:rFonts w:cs="Arial"/>
                <w:sz w:val="22"/>
                <w:szCs w:val="22"/>
                <w:lang w:val="ga"/>
              </w:rPr>
              <w:lastRenderedPageBreak/>
              <w:t>An Coimisiún um Rialáil Fóntais (CRU)</w:t>
            </w:r>
          </w:p>
        </w:tc>
        <w:tc>
          <w:tcPr>
            <w:tcW w:w="4345" w:type="dxa"/>
            <w:noWrap/>
            <w:vAlign w:val="bottom"/>
          </w:tcPr>
          <w:p w14:paraId="2DC6B1F2" w14:textId="75F3982B" w:rsidR="00973B13" w:rsidRPr="0076706E" w:rsidRDefault="005E1EF3" w:rsidP="0076706E">
            <w:pPr>
              <w:jc w:val="right"/>
              <w:rPr>
                <w:rFonts w:cs="Arial"/>
                <w:sz w:val="22"/>
                <w:szCs w:val="22"/>
              </w:rPr>
            </w:pPr>
            <w:r w:rsidRPr="0076706E">
              <w:rPr>
                <w:rFonts w:cs="Arial"/>
                <w:sz w:val="22"/>
                <w:szCs w:val="22"/>
                <w:lang w:val="ga"/>
              </w:rPr>
              <w:t>61.1%</w:t>
            </w:r>
          </w:p>
        </w:tc>
      </w:tr>
      <w:tr w:rsidR="00345C75" w:rsidRPr="0076706E" w14:paraId="3ACF7AE4" w14:textId="77777777" w:rsidTr="00A305B6">
        <w:trPr>
          <w:trHeight w:val="255"/>
        </w:trPr>
        <w:tc>
          <w:tcPr>
            <w:tcW w:w="6111" w:type="dxa"/>
            <w:noWrap/>
            <w:vAlign w:val="bottom"/>
          </w:tcPr>
          <w:p w14:paraId="0E985D1A" w14:textId="653CF8CA" w:rsidR="00345C75" w:rsidRPr="0076706E" w:rsidRDefault="00345C75" w:rsidP="0076706E">
            <w:pPr>
              <w:rPr>
                <w:rFonts w:cs="Arial"/>
                <w:sz w:val="22"/>
                <w:szCs w:val="22"/>
              </w:rPr>
            </w:pPr>
            <w:r w:rsidRPr="0076706E">
              <w:rPr>
                <w:rFonts w:cs="Arial"/>
                <w:sz w:val="22"/>
                <w:szCs w:val="22"/>
                <w:lang w:val="ga"/>
              </w:rPr>
              <w:t>Comhairle Contae Chorcaí</w:t>
            </w:r>
          </w:p>
        </w:tc>
        <w:tc>
          <w:tcPr>
            <w:tcW w:w="4345" w:type="dxa"/>
            <w:noWrap/>
            <w:vAlign w:val="bottom"/>
          </w:tcPr>
          <w:p w14:paraId="06385988" w14:textId="00C0264F" w:rsidR="00345C75" w:rsidRPr="0076706E" w:rsidRDefault="00345C75" w:rsidP="0076706E">
            <w:pPr>
              <w:jc w:val="right"/>
              <w:rPr>
                <w:rFonts w:cs="Arial"/>
                <w:sz w:val="22"/>
                <w:szCs w:val="22"/>
              </w:rPr>
            </w:pPr>
            <w:r w:rsidRPr="0076706E">
              <w:rPr>
                <w:rFonts w:cs="Arial"/>
                <w:sz w:val="22"/>
                <w:szCs w:val="22"/>
                <w:lang w:val="ga"/>
              </w:rPr>
              <w:t>50.8%</w:t>
            </w:r>
          </w:p>
        </w:tc>
      </w:tr>
      <w:tr w:rsidR="00E32004" w:rsidRPr="0076706E" w14:paraId="2DEC6261" w14:textId="77777777" w:rsidTr="00BA7BE8">
        <w:trPr>
          <w:trHeight w:val="255"/>
        </w:trPr>
        <w:tc>
          <w:tcPr>
            <w:tcW w:w="6111" w:type="dxa"/>
            <w:noWrap/>
          </w:tcPr>
          <w:p w14:paraId="5522A6F7" w14:textId="5335200F" w:rsidR="00E32004" w:rsidRPr="0076706E" w:rsidRDefault="00E32004" w:rsidP="0076706E">
            <w:pPr>
              <w:rPr>
                <w:rFonts w:cs="Arial"/>
                <w:sz w:val="22"/>
                <w:szCs w:val="22"/>
              </w:rPr>
            </w:pPr>
            <w:r w:rsidRPr="0076706E">
              <w:rPr>
                <w:sz w:val="22"/>
                <w:szCs w:val="22"/>
                <w:lang w:val="ga"/>
              </w:rPr>
              <w:t>An tSeirbhís Chúirteanna</w:t>
            </w:r>
          </w:p>
        </w:tc>
        <w:tc>
          <w:tcPr>
            <w:tcW w:w="4345" w:type="dxa"/>
            <w:noWrap/>
          </w:tcPr>
          <w:p w14:paraId="2D6C46FF" w14:textId="4221CB10" w:rsidR="00E32004" w:rsidRPr="0076706E" w:rsidRDefault="00E32004" w:rsidP="0076706E">
            <w:pPr>
              <w:jc w:val="right"/>
              <w:rPr>
                <w:rFonts w:cs="Arial"/>
                <w:sz w:val="22"/>
                <w:szCs w:val="22"/>
              </w:rPr>
            </w:pPr>
            <w:r w:rsidRPr="0076706E">
              <w:rPr>
                <w:sz w:val="22"/>
                <w:szCs w:val="22"/>
                <w:lang w:val="ga"/>
              </w:rPr>
              <w:t>41.4%</w:t>
            </w:r>
          </w:p>
        </w:tc>
      </w:tr>
      <w:tr w:rsidR="00E32004" w:rsidRPr="0076706E" w14:paraId="70AB083C" w14:textId="77777777" w:rsidTr="00BA7BE8">
        <w:trPr>
          <w:trHeight w:val="255"/>
        </w:trPr>
        <w:tc>
          <w:tcPr>
            <w:tcW w:w="6111" w:type="dxa"/>
            <w:noWrap/>
          </w:tcPr>
          <w:p w14:paraId="0BEF2AEE" w14:textId="49030E44" w:rsidR="00E32004" w:rsidRPr="0076706E" w:rsidRDefault="00634F14" w:rsidP="0076706E">
            <w:pPr>
              <w:rPr>
                <w:rFonts w:cs="Arial"/>
                <w:sz w:val="22"/>
                <w:szCs w:val="22"/>
              </w:rPr>
            </w:pPr>
            <w:r w:rsidRPr="0076706E">
              <w:rPr>
                <w:sz w:val="22"/>
                <w:szCs w:val="22"/>
              </w:rPr>
              <w:t>Údarás</w:t>
            </w:r>
            <w:r w:rsidRPr="0076706E">
              <w:rPr>
                <w:sz w:val="22"/>
                <w:szCs w:val="22"/>
                <w:lang w:val="ga"/>
              </w:rPr>
              <w:t xml:space="preserve"> Aerfort Bhaile Átha Cliath</w:t>
            </w:r>
          </w:p>
        </w:tc>
        <w:tc>
          <w:tcPr>
            <w:tcW w:w="4345" w:type="dxa"/>
            <w:noWrap/>
          </w:tcPr>
          <w:p w14:paraId="714EA208" w14:textId="0942C965" w:rsidR="00E32004" w:rsidRPr="0076706E" w:rsidRDefault="00E32004" w:rsidP="0076706E">
            <w:pPr>
              <w:jc w:val="right"/>
              <w:rPr>
                <w:rFonts w:cs="Arial"/>
                <w:sz w:val="22"/>
                <w:szCs w:val="22"/>
              </w:rPr>
            </w:pPr>
            <w:r w:rsidRPr="0076706E">
              <w:rPr>
                <w:sz w:val="22"/>
                <w:szCs w:val="22"/>
                <w:lang w:val="ga"/>
              </w:rPr>
              <w:t>47.9%</w:t>
            </w:r>
          </w:p>
        </w:tc>
      </w:tr>
      <w:tr w:rsidR="00B4516A" w:rsidRPr="0076706E" w14:paraId="5005B3B2" w14:textId="77777777" w:rsidTr="00BA7BE8">
        <w:trPr>
          <w:trHeight w:val="255"/>
        </w:trPr>
        <w:tc>
          <w:tcPr>
            <w:tcW w:w="6111" w:type="dxa"/>
            <w:noWrap/>
          </w:tcPr>
          <w:p w14:paraId="6C67E566" w14:textId="72AB1437" w:rsidR="00B4516A" w:rsidRPr="0076706E" w:rsidRDefault="00B4516A" w:rsidP="0076706E">
            <w:pPr>
              <w:rPr>
                <w:rFonts w:cs="Arial"/>
                <w:sz w:val="22"/>
                <w:szCs w:val="22"/>
              </w:rPr>
            </w:pPr>
            <w:r w:rsidRPr="0076706E">
              <w:rPr>
                <w:sz w:val="22"/>
                <w:szCs w:val="22"/>
                <w:lang w:val="ga"/>
              </w:rPr>
              <w:t>An Coimisinéir Cosanta Sonraí</w:t>
            </w:r>
          </w:p>
        </w:tc>
        <w:tc>
          <w:tcPr>
            <w:tcW w:w="4345" w:type="dxa"/>
            <w:noWrap/>
          </w:tcPr>
          <w:p w14:paraId="68D860C7" w14:textId="4C401594" w:rsidR="00B4516A" w:rsidRPr="0076706E" w:rsidRDefault="00B4516A" w:rsidP="0076706E">
            <w:pPr>
              <w:jc w:val="right"/>
              <w:rPr>
                <w:rFonts w:cs="Arial"/>
                <w:sz w:val="22"/>
                <w:szCs w:val="22"/>
              </w:rPr>
            </w:pPr>
            <w:r w:rsidRPr="0076706E">
              <w:rPr>
                <w:sz w:val="22"/>
                <w:szCs w:val="22"/>
                <w:lang w:val="ga"/>
              </w:rPr>
              <w:t>35.8%</w:t>
            </w:r>
          </w:p>
        </w:tc>
      </w:tr>
      <w:tr w:rsidR="00BD143C" w:rsidRPr="0076706E" w14:paraId="11AAFB64" w14:textId="77777777" w:rsidTr="00BA7BE8">
        <w:trPr>
          <w:trHeight w:val="255"/>
        </w:trPr>
        <w:tc>
          <w:tcPr>
            <w:tcW w:w="6111" w:type="dxa"/>
            <w:noWrap/>
          </w:tcPr>
          <w:p w14:paraId="4F087DE5" w14:textId="50823302" w:rsidR="00BD143C" w:rsidRPr="0076706E" w:rsidRDefault="00BD143C" w:rsidP="0076706E">
            <w:pPr>
              <w:rPr>
                <w:rFonts w:cs="Arial"/>
                <w:sz w:val="22"/>
                <w:szCs w:val="22"/>
              </w:rPr>
            </w:pPr>
            <w:r w:rsidRPr="0076706E">
              <w:rPr>
                <w:sz w:val="22"/>
                <w:szCs w:val="22"/>
                <w:lang w:val="ga"/>
              </w:rPr>
              <w:t>An Roinn Leanaí, Comhionannais,</w:t>
            </w:r>
            <w:r w:rsidR="00AD1172" w:rsidRPr="0076706E">
              <w:rPr>
                <w:sz w:val="22"/>
                <w:szCs w:val="22"/>
                <w:lang w:val="ga"/>
              </w:rPr>
              <w:t xml:space="preserve"> Míchumais, Lánpháirtíochta &amp;</w:t>
            </w:r>
            <w:r w:rsidRPr="0076706E">
              <w:rPr>
                <w:sz w:val="22"/>
                <w:szCs w:val="22"/>
                <w:lang w:val="ga"/>
              </w:rPr>
              <w:t xml:space="preserve"> Óige</w:t>
            </w:r>
          </w:p>
        </w:tc>
        <w:tc>
          <w:tcPr>
            <w:tcW w:w="4345" w:type="dxa"/>
            <w:noWrap/>
          </w:tcPr>
          <w:p w14:paraId="13D29BAD" w14:textId="2FE8D36D" w:rsidR="00BD143C" w:rsidRPr="0076706E" w:rsidRDefault="00BD143C" w:rsidP="0076706E">
            <w:pPr>
              <w:jc w:val="right"/>
              <w:rPr>
                <w:rFonts w:cs="Arial"/>
                <w:sz w:val="22"/>
                <w:szCs w:val="22"/>
              </w:rPr>
            </w:pPr>
            <w:r w:rsidRPr="0076706E">
              <w:rPr>
                <w:sz w:val="22"/>
                <w:szCs w:val="22"/>
                <w:lang w:val="ga"/>
              </w:rPr>
              <w:t>38.7%</w:t>
            </w:r>
          </w:p>
        </w:tc>
      </w:tr>
      <w:tr w:rsidR="007666BD" w:rsidRPr="0076706E" w14:paraId="155B18ED" w14:textId="77777777" w:rsidTr="00BA7BE8">
        <w:trPr>
          <w:trHeight w:val="255"/>
        </w:trPr>
        <w:tc>
          <w:tcPr>
            <w:tcW w:w="6111" w:type="dxa"/>
            <w:noWrap/>
          </w:tcPr>
          <w:p w14:paraId="35F939EE" w14:textId="1D634CB5" w:rsidR="007666BD" w:rsidRPr="0076706E" w:rsidRDefault="00AD1172" w:rsidP="0076706E">
            <w:pPr>
              <w:rPr>
                <w:rFonts w:cs="Arial"/>
                <w:sz w:val="22"/>
                <w:szCs w:val="22"/>
              </w:rPr>
            </w:pPr>
            <w:r w:rsidRPr="0076706E">
              <w:rPr>
                <w:sz w:val="22"/>
                <w:szCs w:val="22"/>
                <w:lang w:val="ga"/>
              </w:rPr>
              <w:t>An Roinn Fiontar, Trádála &amp;</w:t>
            </w:r>
            <w:r w:rsidR="007666BD" w:rsidRPr="0076706E">
              <w:rPr>
                <w:sz w:val="22"/>
                <w:szCs w:val="22"/>
                <w:lang w:val="ga"/>
              </w:rPr>
              <w:t xml:space="preserve"> Fostaíochta</w:t>
            </w:r>
          </w:p>
        </w:tc>
        <w:tc>
          <w:tcPr>
            <w:tcW w:w="4345" w:type="dxa"/>
            <w:noWrap/>
          </w:tcPr>
          <w:p w14:paraId="35303481" w14:textId="63E3675C" w:rsidR="007666BD" w:rsidRPr="0076706E" w:rsidRDefault="007666BD" w:rsidP="0076706E">
            <w:pPr>
              <w:jc w:val="right"/>
              <w:rPr>
                <w:rFonts w:cs="Arial"/>
                <w:sz w:val="22"/>
                <w:szCs w:val="22"/>
              </w:rPr>
            </w:pPr>
            <w:r w:rsidRPr="0076706E">
              <w:rPr>
                <w:sz w:val="22"/>
                <w:szCs w:val="22"/>
                <w:lang w:val="ga"/>
              </w:rPr>
              <w:t>36.1%</w:t>
            </w:r>
          </w:p>
        </w:tc>
      </w:tr>
      <w:tr w:rsidR="00FE26B8" w:rsidRPr="0076706E" w14:paraId="502868B8" w14:textId="77777777" w:rsidTr="00BA7BE8">
        <w:trPr>
          <w:trHeight w:val="255"/>
        </w:trPr>
        <w:tc>
          <w:tcPr>
            <w:tcW w:w="6111" w:type="dxa"/>
            <w:noWrap/>
          </w:tcPr>
          <w:p w14:paraId="6ADAD346" w14:textId="19EE18E8" w:rsidR="00FE26B8" w:rsidRPr="0076706E" w:rsidRDefault="00FE26B8" w:rsidP="0076706E">
            <w:pPr>
              <w:rPr>
                <w:rFonts w:cs="Arial"/>
                <w:sz w:val="22"/>
                <w:szCs w:val="22"/>
              </w:rPr>
            </w:pPr>
            <w:r w:rsidRPr="0076706E">
              <w:rPr>
                <w:sz w:val="22"/>
                <w:szCs w:val="22"/>
                <w:lang w:val="ga"/>
              </w:rPr>
              <w:t>An Roinn Airgeadais</w:t>
            </w:r>
          </w:p>
        </w:tc>
        <w:tc>
          <w:tcPr>
            <w:tcW w:w="4345" w:type="dxa"/>
            <w:noWrap/>
          </w:tcPr>
          <w:p w14:paraId="67E826E1" w14:textId="4066390D" w:rsidR="00FE26B8" w:rsidRPr="0076706E" w:rsidRDefault="00FE26B8" w:rsidP="0076706E">
            <w:pPr>
              <w:jc w:val="right"/>
              <w:rPr>
                <w:rFonts w:cs="Arial"/>
                <w:sz w:val="22"/>
                <w:szCs w:val="22"/>
              </w:rPr>
            </w:pPr>
            <w:r w:rsidRPr="0076706E">
              <w:rPr>
                <w:sz w:val="22"/>
                <w:szCs w:val="22"/>
                <w:lang w:val="ga"/>
              </w:rPr>
              <w:t>47.2%</w:t>
            </w:r>
          </w:p>
        </w:tc>
      </w:tr>
      <w:tr w:rsidR="00FE26B8" w:rsidRPr="0076706E" w14:paraId="1FB051F2" w14:textId="77777777" w:rsidTr="00BA7BE8">
        <w:trPr>
          <w:trHeight w:val="255"/>
        </w:trPr>
        <w:tc>
          <w:tcPr>
            <w:tcW w:w="6111" w:type="dxa"/>
            <w:noWrap/>
          </w:tcPr>
          <w:p w14:paraId="2637192B" w14:textId="7C746B70" w:rsidR="00FE26B8" w:rsidRPr="0076706E" w:rsidRDefault="00FE26B8" w:rsidP="0076706E">
            <w:pPr>
              <w:rPr>
                <w:rFonts w:cs="Arial"/>
                <w:sz w:val="22"/>
                <w:szCs w:val="22"/>
              </w:rPr>
            </w:pPr>
            <w:r w:rsidRPr="0076706E">
              <w:rPr>
                <w:sz w:val="22"/>
                <w:szCs w:val="22"/>
                <w:lang w:val="ga"/>
              </w:rPr>
              <w:t>An Roinn Sláinte</w:t>
            </w:r>
          </w:p>
        </w:tc>
        <w:tc>
          <w:tcPr>
            <w:tcW w:w="4345" w:type="dxa"/>
            <w:noWrap/>
          </w:tcPr>
          <w:p w14:paraId="2ACD43D7" w14:textId="0296CC79" w:rsidR="00FE26B8" w:rsidRPr="0076706E" w:rsidRDefault="00FE26B8" w:rsidP="0076706E">
            <w:pPr>
              <w:jc w:val="right"/>
              <w:rPr>
                <w:rFonts w:cs="Arial"/>
                <w:sz w:val="22"/>
                <w:szCs w:val="22"/>
              </w:rPr>
            </w:pPr>
            <w:r w:rsidRPr="0076706E">
              <w:rPr>
                <w:sz w:val="22"/>
                <w:szCs w:val="22"/>
                <w:lang w:val="ga"/>
              </w:rPr>
              <w:t>75.7%</w:t>
            </w:r>
          </w:p>
        </w:tc>
      </w:tr>
      <w:tr w:rsidR="003B4033" w:rsidRPr="0076706E" w14:paraId="298E2A14" w14:textId="77777777" w:rsidTr="00BA7BE8">
        <w:trPr>
          <w:trHeight w:val="255"/>
        </w:trPr>
        <w:tc>
          <w:tcPr>
            <w:tcW w:w="6111" w:type="dxa"/>
            <w:noWrap/>
          </w:tcPr>
          <w:p w14:paraId="4A44654A" w14:textId="3019447D" w:rsidR="003B4033" w:rsidRPr="0076706E" w:rsidRDefault="003B4033" w:rsidP="0076706E">
            <w:pPr>
              <w:rPr>
                <w:rFonts w:cs="Arial"/>
                <w:sz w:val="22"/>
                <w:szCs w:val="22"/>
              </w:rPr>
            </w:pPr>
            <w:r w:rsidRPr="0076706E">
              <w:rPr>
                <w:sz w:val="22"/>
                <w:szCs w:val="22"/>
                <w:lang w:val="ga"/>
              </w:rPr>
              <w:t>An Roinn Tit</w:t>
            </w:r>
            <w:r w:rsidR="00AD1172" w:rsidRPr="0076706E">
              <w:rPr>
                <w:sz w:val="22"/>
                <w:szCs w:val="22"/>
                <w:lang w:val="ga"/>
              </w:rPr>
              <w:t>híochta, Rialtais Áitiúil &amp;</w:t>
            </w:r>
            <w:r w:rsidRPr="0076706E">
              <w:rPr>
                <w:sz w:val="22"/>
                <w:szCs w:val="22"/>
                <w:lang w:val="ga"/>
              </w:rPr>
              <w:t xml:space="preserve"> Oidhreachta</w:t>
            </w:r>
          </w:p>
        </w:tc>
        <w:tc>
          <w:tcPr>
            <w:tcW w:w="4345" w:type="dxa"/>
            <w:noWrap/>
          </w:tcPr>
          <w:p w14:paraId="3CEEA073" w14:textId="691B0706" w:rsidR="003B4033" w:rsidRPr="0076706E" w:rsidRDefault="003B4033" w:rsidP="0076706E">
            <w:pPr>
              <w:jc w:val="right"/>
              <w:rPr>
                <w:rFonts w:cs="Arial"/>
                <w:sz w:val="22"/>
                <w:szCs w:val="22"/>
              </w:rPr>
            </w:pPr>
            <w:r w:rsidRPr="0076706E">
              <w:rPr>
                <w:sz w:val="22"/>
                <w:szCs w:val="22"/>
                <w:lang w:val="ga"/>
              </w:rPr>
              <w:t>22.5%</w:t>
            </w:r>
          </w:p>
        </w:tc>
      </w:tr>
      <w:tr w:rsidR="00183D42" w:rsidRPr="0076706E" w14:paraId="2FCBF6AC" w14:textId="77777777" w:rsidTr="00BA7BE8">
        <w:trPr>
          <w:trHeight w:val="255"/>
        </w:trPr>
        <w:tc>
          <w:tcPr>
            <w:tcW w:w="6111" w:type="dxa"/>
            <w:noWrap/>
          </w:tcPr>
          <w:p w14:paraId="77C07F6C" w14:textId="260D95E5" w:rsidR="00183D42" w:rsidRPr="0076706E" w:rsidRDefault="00AD1172" w:rsidP="0076706E">
            <w:pPr>
              <w:rPr>
                <w:sz w:val="22"/>
                <w:szCs w:val="22"/>
              </w:rPr>
            </w:pPr>
            <w:r w:rsidRPr="0076706E">
              <w:rPr>
                <w:sz w:val="22"/>
                <w:szCs w:val="22"/>
                <w:lang w:val="ga"/>
              </w:rPr>
              <w:t xml:space="preserve">An Roinn Dlí &amp; </w:t>
            </w:r>
            <w:r w:rsidR="00183D42" w:rsidRPr="0076706E">
              <w:rPr>
                <w:sz w:val="22"/>
                <w:szCs w:val="22"/>
                <w:lang w:val="ga"/>
              </w:rPr>
              <w:t xml:space="preserve">Cirt </w:t>
            </w:r>
          </w:p>
        </w:tc>
        <w:tc>
          <w:tcPr>
            <w:tcW w:w="4345" w:type="dxa"/>
            <w:noWrap/>
          </w:tcPr>
          <w:p w14:paraId="2EE55A75" w14:textId="755F9DC7" w:rsidR="00183D42" w:rsidRPr="0076706E" w:rsidRDefault="00183D42" w:rsidP="0076706E">
            <w:pPr>
              <w:jc w:val="right"/>
              <w:rPr>
                <w:sz w:val="22"/>
                <w:szCs w:val="22"/>
              </w:rPr>
            </w:pPr>
            <w:r w:rsidRPr="0076706E">
              <w:rPr>
                <w:sz w:val="22"/>
                <w:szCs w:val="22"/>
                <w:lang w:val="ga"/>
              </w:rPr>
              <w:t>52.3%</w:t>
            </w:r>
          </w:p>
        </w:tc>
      </w:tr>
      <w:tr w:rsidR="00183D42" w:rsidRPr="0076706E" w14:paraId="5D297875" w14:textId="77777777" w:rsidTr="00BA7BE8">
        <w:trPr>
          <w:trHeight w:val="255"/>
        </w:trPr>
        <w:tc>
          <w:tcPr>
            <w:tcW w:w="6111" w:type="dxa"/>
            <w:noWrap/>
          </w:tcPr>
          <w:p w14:paraId="4DF113FC" w14:textId="409B80F8" w:rsidR="00183D42" w:rsidRPr="0076706E" w:rsidRDefault="00183D42" w:rsidP="0076706E">
            <w:pPr>
              <w:rPr>
                <w:rFonts w:cs="Arial"/>
                <w:sz w:val="22"/>
                <w:szCs w:val="22"/>
              </w:rPr>
            </w:pPr>
            <w:r w:rsidRPr="0076706E">
              <w:rPr>
                <w:sz w:val="22"/>
                <w:szCs w:val="22"/>
                <w:lang w:val="ga"/>
              </w:rPr>
              <w:t>A</w:t>
            </w:r>
            <w:r w:rsidR="00AD1172" w:rsidRPr="0076706E">
              <w:rPr>
                <w:sz w:val="22"/>
                <w:szCs w:val="22"/>
                <w:lang w:val="ga"/>
              </w:rPr>
              <w:t>n Roinn Caiteachais Phoiblí &amp;</w:t>
            </w:r>
            <w:r w:rsidRPr="0076706E">
              <w:rPr>
                <w:sz w:val="22"/>
                <w:szCs w:val="22"/>
                <w:lang w:val="ga"/>
              </w:rPr>
              <w:t xml:space="preserve"> Athchóirithe</w:t>
            </w:r>
          </w:p>
        </w:tc>
        <w:tc>
          <w:tcPr>
            <w:tcW w:w="4345" w:type="dxa"/>
            <w:noWrap/>
          </w:tcPr>
          <w:p w14:paraId="349898C4" w14:textId="4CE965FE" w:rsidR="00183D42" w:rsidRPr="0076706E" w:rsidRDefault="00183D42" w:rsidP="0076706E">
            <w:pPr>
              <w:jc w:val="right"/>
              <w:rPr>
                <w:rFonts w:cs="Arial"/>
                <w:sz w:val="22"/>
                <w:szCs w:val="22"/>
              </w:rPr>
            </w:pPr>
            <w:r w:rsidRPr="0076706E">
              <w:rPr>
                <w:sz w:val="22"/>
                <w:szCs w:val="22"/>
                <w:lang w:val="ga"/>
              </w:rPr>
              <w:t>36.5%</w:t>
            </w:r>
          </w:p>
        </w:tc>
      </w:tr>
      <w:tr w:rsidR="00183D42" w:rsidRPr="0076706E" w14:paraId="297023C3" w14:textId="77777777" w:rsidTr="00BA7BE8">
        <w:trPr>
          <w:trHeight w:val="255"/>
        </w:trPr>
        <w:tc>
          <w:tcPr>
            <w:tcW w:w="6111" w:type="dxa"/>
            <w:noWrap/>
          </w:tcPr>
          <w:p w14:paraId="53401D42" w14:textId="63033AB9" w:rsidR="00183D42" w:rsidRPr="0076706E" w:rsidRDefault="00AD1172" w:rsidP="0076706E">
            <w:pPr>
              <w:rPr>
                <w:sz w:val="22"/>
                <w:szCs w:val="22"/>
              </w:rPr>
            </w:pPr>
            <w:r w:rsidRPr="0076706E">
              <w:rPr>
                <w:sz w:val="22"/>
                <w:szCs w:val="22"/>
                <w:lang w:val="ga"/>
              </w:rPr>
              <w:t>An Roinn Forbartha Tuaithe &amp;</w:t>
            </w:r>
            <w:r w:rsidR="00183D42" w:rsidRPr="0076706E">
              <w:rPr>
                <w:sz w:val="22"/>
                <w:szCs w:val="22"/>
                <w:lang w:val="ga"/>
              </w:rPr>
              <w:t xml:space="preserve"> Pobail</w:t>
            </w:r>
          </w:p>
        </w:tc>
        <w:tc>
          <w:tcPr>
            <w:tcW w:w="4345" w:type="dxa"/>
            <w:noWrap/>
          </w:tcPr>
          <w:p w14:paraId="5DAF4ED5" w14:textId="5589A869" w:rsidR="00183D42" w:rsidRPr="0076706E" w:rsidRDefault="00183D42" w:rsidP="0076706E">
            <w:pPr>
              <w:jc w:val="right"/>
              <w:rPr>
                <w:sz w:val="22"/>
                <w:szCs w:val="22"/>
              </w:rPr>
            </w:pPr>
            <w:r w:rsidRPr="0076706E">
              <w:rPr>
                <w:sz w:val="22"/>
                <w:szCs w:val="22"/>
                <w:lang w:val="ga"/>
              </w:rPr>
              <w:t>65.0%</w:t>
            </w:r>
          </w:p>
        </w:tc>
      </w:tr>
      <w:tr w:rsidR="00183D42" w:rsidRPr="0076706E" w14:paraId="7EE10CE3" w14:textId="77777777" w:rsidTr="00BA7BE8">
        <w:trPr>
          <w:trHeight w:val="255"/>
        </w:trPr>
        <w:tc>
          <w:tcPr>
            <w:tcW w:w="6111" w:type="dxa"/>
            <w:noWrap/>
          </w:tcPr>
          <w:p w14:paraId="1AFF17DE" w14:textId="1EBAB46F" w:rsidR="00183D42" w:rsidRPr="0076706E" w:rsidRDefault="00183D42" w:rsidP="0076706E">
            <w:pPr>
              <w:rPr>
                <w:rFonts w:cs="Arial"/>
                <w:sz w:val="22"/>
                <w:szCs w:val="22"/>
              </w:rPr>
            </w:pPr>
            <w:r w:rsidRPr="0076706E">
              <w:rPr>
                <w:sz w:val="22"/>
                <w:szCs w:val="22"/>
                <w:lang w:val="ga"/>
              </w:rPr>
              <w:t>An Roinn Coimirce Sóisialaí</w:t>
            </w:r>
          </w:p>
        </w:tc>
        <w:tc>
          <w:tcPr>
            <w:tcW w:w="4345" w:type="dxa"/>
            <w:noWrap/>
          </w:tcPr>
          <w:p w14:paraId="474360B0" w14:textId="30FAA1EF" w:rsidR="00183D42" w:rsidRPr="0076706E" w:rsidRDefault="00183D42" w:rsidP="0076706E">
            <w:pPr>
              <w:jc w:val="right"/>
              <w:rPr>
                <w:rFonts w:cs="Arial"/>
                <w:sz w:val="22"/>
                <w:szCs w:val="22"/>
              </w:rPr>
            </w:pPr>
            <w:r w:rsidRPr="0076706E">
              <w:rPr>
                <w:sz w:val="22"/>
                <w:szCs w:val="22"/>
                <w:lang w:val="ga"/>
              </w:rPr>
              <w:t>37.4%</w:t>
            </w:r>
          </w:p>
        </w:tc>
      </w:tr>
      <w:tr w:rsidR="00183D42" w:rsidRPr="0076706E" w14:paraId="4873D0DA" w14:textId="77777777" w:rsidTr="00BA7BE8">
        <w:trPr>
          <w:trHeight w:val="255"/>
        </w:trPr>
        <w:tc>
          <w:tcPr>
            <w:tcW w:w="6111" w:type="dxa"/>
            <w:noWrap/>
          </w:tcPr>
          <w:p w14:paraId="74558B79" w14:textId="60555E4E" w:rsidR="00183D42" w:rsidRPr="0076706E" w:rsidRDefault="00183D42" w:rsidP="0076706E">
            <w:pPr>
              <w:rPr>
                <w:rFonts w:cs="Arial"/>
                <w:sz w:val="22"/>
                <w:szCs w:val="22"/>
              </w:rPr>
            </w:pPr>
            <w:r w:rsidRPr="0076706E">
              <w:rPr>
                <w:sz w:val="22"/>
                <w:szCs w:val="22"/>
                <w:lang w:val="ga"/>
              </w:rPr>
              <w:t>An Roinn Turasóireachta, Cultúir, Ealaío</w:t>
            </w:r>
            <w:r w:rsidR="00AD1172" w:rsidRPr="0076706E">
              <w:rPr>
                <w:sz w:val="22"/>
                <w:szCs w:val="22"/>
                <w:lang w:val="ga"/>
              </w:rPr>
              <w:t>n, Gaeltachta, Spóirt &amp;</w:t>
            </w:r>
            <w:r w:rsidRPr="0076706E">
              <w:rPr>
                <w:sz w:val="22"/>
                <w:szCs w:val="22"/>
                <w:lang w:val="ga"/>
              </w:rPr>
              <w:t xml:space="preserve"> Meán</w:t>
            </w:r>
          </w:p>
        </w:tc>
        <w:tc>
          <w:tcPr>
            <w:tcW w:w="4345" w:type="dxa"/>
            <w:noWrap/>
          </w:tcPr>
          <w:p w14:paraId="10D4A2BC" w14:textId="4DC763B1" w:rsidR="00183D42" w:rsidRPr="0076706E" w:rsidRDefault="00183D42" w:rsidP="0076706E">
            <w:pPr>
              <w:jc w:val="right"/>
              <w:rPr>
                <w:rFonts w:cs="Arial"/>
                <w:sz w:val="22"/>
                <w:szCs w:val="22"/>
              </w:rPr>
            </w:pPr>
            <w:r w:rsidRPr="0076706E">
              <w:rPr>
                <w:sz w:val="22"/>
                <w:szCs w:val="22"/>
                <w:lang w:val="ga"/>
              </w:rPr>
              <w:t>63.9%</w:t>
            </w:r>
          </w:p>
        </w:tc>
      </w:tr>
      <w:tr w:rsidR="00183D42" w:rsidRPr="0076706E" w14:paraId="07950AEC" w14:textId="77777777" w:rsidTr="00BA7BE8">
        <w:trPr>
          <w:trHeight w:val="255"/>
        </w:trPr>
        <w:tc>
          <w:tcPr>
            <w:tcW w:w="6111" w:type="dxa"/>
            <w:noWrap/>
          </w:tcPr>
          <w:p w14:paraId="1E200AC6" w14:textId="7B3FED1E" w:rsidR="00183D42" w:rsidRPr="0076706E" w:rsidRDefault="00183D42" w:rsidP="0076706E">
            <w:pPr>
              <w:rPr>
                <w:rFonts w:cs="Arial"/>
                <w:sz w:val="22"/>
                <w:szCs w:val="22"/>
              </w:rPr>
            </w:pPr>
            <w:r w:rsidRPr="0076706E">
              <w:rPr>
                <w:sz w:val="22"/>
                <w:szCs w:val="22"/>
                <w:lang w:val="ga"/>
              </w:rPr>
              <w:t>An Roinn Iompair</w:t>
            </w:r>
          </w:p>
        </w:tc>
        <w:tc>
          <w:tcPr>
            <w:tcW w:w="4345" w:type="dxa"/>
            <w:noWrap/>
          </w:tcPr>
          <w:p w14:paraId="4E49FDA9" w14:textId="75486D9E" w:rsidR="00183D42" w:rsidRPr="0076706E" w:rsidRDefault="00183D42" w:rsidP="0076706E">
            <w:pPr>
              <w:jc w:val="right"/>
              <w:rPr>
                <w:rFonts w:cs="Arial"/>
                <w:sz w:val="22"/>
                <w:szCs w:val="22"/>
              </w:rPr>
            </w:pPr>
            <w:r w:rsidRPr="0076706E">
              <w:rPr>
                <w:sz w:val="22"/>
                <w:szCs w:val="22"/>
                <w:lang w:val="ga"/>
              </w:rPr>
              <w:t>51.3%</w:t>
            </w:r>
          </w:p>
        </w:tc>
      </w:tr>
      <w:tr w:rsidR="00183D42" w:rsidRPr="0076706E" w14:paraId="7986DF66" w14:textId="77777777" w:rsidTr="00BA7BE8">
        <w:trPr>
          <w:trHeight w:val="255"/>
        </w:trPr>
        <w:tc>
          <w:tcPr>
            <w:tcW w:w="6111" w:type="dxa"/>
            <w:noWrap/>
          </w:tcPr>
          <w:p w14:paraId="77F6E10D" w14:textId="490568CB" w:rsidR="00183D42" w:rsidRPr="0076706E" w:rsidRDefault="00183D42" w:rsidP="0076706E">
            <w:pPr>
              <w:rPr>
                <w:rFonts w:cs="Arial"/>
                <w:sz w:val="22"/>
                <w:szCs w:val="22"/>
              </w:rPr>
            </w:pPr>
            <w:r w:rsidRPr="0076706E">
              <w:rPr>
                <w:sz w:val="22"/>
                <w:szCs w:val="22"/>
                <w:lang w:val="ga"/>
              </w:rPr>
              <w:t>Cuideachta Poirt Bhaile Átha Cliath</w:t>
            </w:r>
          </w:p>
        </w:tc>
        <w:tc>
          <w:tcPr>
            <w:tcW w:w="4345" w:type="dxa"/>
            <w:noWrap/>
          </w:tcPr>
          <w:p w14:paraId="5524A2D0" w14:textId="6F9202B8" w:rsidR="00183D42" w:rsidRPr="0076706E" w:rsidRDefault="00183D42" w:rsidP="0076706E">
            <w:pPr>
              <w:jc w:val="right"/>
              <w:rPr>
                <w:rFonts w:cs="Arial"/>
                <w:sz w:val="22"/>
                <w:szCs w:val="22"/>
              </w:rPr>
            </w:pPr>
            <w:r w:rsidRPr="0076706E">
              <w:rPr>
                <w:sz w:val="22"/>
                <w:szCs w:val="22"/>
                <w:lang w:val="ga"/>
              </w:rPr>
              <w:t>59.0%</w:t>
            </w:r>
          </w:p>
        </w:tc>
      </w:tr>
      <w:tr w:rsidR="00183D42" w:rsidRPr="0076706E" w14:paraId="0A42D05B" w14:textId="77777777" w:rsidTr="00BA7BE8">
        <w:trPr>
          <w:trHeight w:val="255"/>
        </w:trPr>
        <w:tc>
          <w:tcPr>
            <w:tcW w:w="6111" w:type="dxa"/>
            <w:noWrap/>
          </w:tcPr>
          <w:p w14:paraId="46354417" w14:textId="0A00E944" w:rsidR="00183D42" w:rsidRPr="0076706E" w:rsidRDefault="00AD1172" w:rsidP="0076706E">
            <w:pPr>
              <w:rPr>
                <w:rFonts w:cs="Arial"/>
                <w:sz w:val="22"/>
                <w:szCs w:val="22"/>
              </w:rPr>
            </w:pPr>
            <w:r w:rsidRPr="0076706E">
              <w:rPr>
                <w:sz w:val="22"/>
                <w:szCs w:val="22"/>
                <w:lang w:val="ga"/>
              </w:rPr>
              <w:t>Institiúid Ealaíne, Deartha &amp;</w:t>
            </w:r>
            <w:r w:rsidR="00BC7F55" w:rsidRPr="0076706E">
              <w:rPr>
                <w:sz w:val="22"/>
                <w:szCs w:val="22"/>
                <w:lang w:val="ga"/>
              </w:rPr>
              <w:t xml:space="preserve"> Teicneolaíochta Dhún Laoghaire</w:t>
            </w:r>
          </w:p>
        </w:tc>
        <w:tc>
          <w:tcPr>
            <w:tcW w:w="4345" w:type="dxa"/>
            <w:noWrap/>
          </w:tcPr>
          <w:p w14:paraId="0481FFE6" w14:textId="5E90FB93" w:rsidR="00183D42" w:rsidRPr="0076706E" w:rsidRDefault="00183D42" w:rsidP="0076706E">
            <w:pPr>
              <w:jc w:val="right"/>
              <w:rPr>
                <w:rFonts w:cs="Arial"/>
                <w:sz w:val="22"/>
                <w:szCs w:val="22"/>
              </w:rPr>
            </w:pPr>
            <w:r w:rsidRPr="0076706E">
              <w:rPr>
                <w:sz w:val="22"/>
                <w:szCs w:val="22"/>
                <w:lang w:val="ga"/>
              </w:rPr>
              <w:t>21.4%</w:t>
            </w:r>
          </w:p>
        </w:tc>
      </w:tr>
      <w:tr w:rsidR="00183D42" w:rsidRPr="0076706E" w14:paraId="40EF8474" w14:textId="77777777" w:rsidTr="00BA7BE8">
        <w:trPr>
          <w:trHeight w:val="255"/>
        </w:trPr>
        <w:tc>
          <w:tcPr>
            <w:tcW w:w="6111" w:type="dxa"/>
            <w:noWrap/>
          </w:tcPr>
          <w:p w14:paraId="4083009E" w14:textId="679771F7" w:rsidR="00183D42" w:rsidRPr="0076706E" w:rsidRDefault="00183D42" w:rsidP="0076706E">
            <w:pPr>
              <w:rPr>
                <w:rFonts w:cs="Arial"/>
                <w:sz w:val="22"/>
                <w:szCs w:val="22"/>
              </w:rPr>
            </w:pPr>
            <w:r w:rsidRPr="0076706E">
              <w:rPr>
                <w:sz w:val="22"/>
                <w:szCs w:val="22"/>
                <w:lang w:val="ga"/>
              </w:rPr>
              <w:t>An Ghníomhaireacht um Chaomhnú Comhshaoil (EPA)</w:t>
            </w:r>
          </w:p>
        </w:tc>
        <w:tc>
          <w:tcPr>
            <w:tcW w:w="4345" w:type="dxa"/>
            <w:noWrap/>
          </w:tcPr>
          <w:p w14:paraId="7CBB8523" w14:textId="37FBF669" w:rsidR="00183D42" w:rsidRPr="0076706E" w:rsidRDefault="00183D42" w:rsidP="0076706E">
            <w:pPr>
              <w:jc w:val="right"/>
              <w:rPr>
                <w:rFonts w:cs="Arial"/>
                <w:sz w:val="22"/>
                <w:szCs w:val="22"/>
              </w:rPr>
            </w:pPr>
            <w:r w:rsidRPr="0076706E">
              <w:rPr>
                <w:sz w:val="22"/>
                <w:szCs w:val="22"/>
                <w:lang w:val="ga"/>
              </w:rPr>
              <w:t>0.7%</w:t>
            </w:r>
          </w:p>
        </w:tc>
      </w:tr>
      <w:tr w:rsidR="00183D42" w:rsidRPr="0076706E" w14:paraId="32A3B460" w14:textId="77777777" w:rsidTr="00BA7BE8">
        <w:trPr>
          <w:trHeight w:val="255"/>
        </w:trPr>
        <w:tc>
          <w:tcPr>
            <w:tcW w:w="6111" w:type="dxa"/>
            <w:noWrap/>
          </w:tcPr>
          <w:p w14:paraId="12284381" w14:textId="622AF823" w:rsidR="00183D42" w:rsidRPr="0076706E" w:rsidRDefault="00183D42" w:rsidP="0076706E">
            <w:pPr>
              <w:rPr>
                <w:rFonts w:cs="Arial"/>
                <w:sz w:val="22"/>
                <w:szCs w:val="22"/>
              </w:rPr>
            </w:pPr>
            <w:r w:rsidRPr="0076706E">
              <w:rPr>
                <w:sz w:val="22"/>
                <w:szCs w:val="22"/>
                <w:lang w:val="ga"/>
              </w:rPr>
              <w:t>Fáilte Éireann</w:t>
            </w:r>
          </w:p>
        </w:tc>
        <w:tc>
          <w:tcPr>
            <w:tcW w:w="4345" w:type="dxa"/>
            <w:noWrap/>
          </w:tcPr>
          <w:p w14:paraId="2DB2779E" w14:textId="257E4A55" w:rsidR="00183D42" w:rsidRPr="0076706E" w:rsidRDefault="00183D42" w:rsidP="0076706E">
            <w:pPr>
              <w:jc w:val="right"/>
              <w:rPr>
                <w:rFonts w:cs="Arial"/>
                <w:sz w:val="22"/>
                <w:szCs w:val="22"/>
              </w:rPr>
            </w:pPr>
            <w:r w:rsidRPr="0076706E">
              <w:rPr>
                <w:sz w:val="22"/>
                <w:szCs w:val="22"/>
                <w:lang w:val="ga"/>
              </w:rPr>
              <w:t>39.6%</w:t>
            </w:r>
          </w:p>
        </w:tc>
      </w:tr>
      <w:tr w:rsidR="00183D42" w:rsidRPr="0076706E" w14:paraId="3F54B3A1" w14:textId="77777777" w:rsidTr="00BA7BE8">
        <w:trPr>
          <w:trHeight w:val="255"/>
        </w:trPr>
        <w:tc>
          <w:tcPr>
            <w:tcW w:w="6111" w:type="dxa"/>
            <w:noWrap/>
          </w:tcPr>
          <w:p w14:paraId="2F10CA3C" w14:textId="35D60600" w:rsidR="00183D42" w:rsidRPr="0076706E" w:rsidRDefault="00634F14" w:rsidP="0076706E">
            <w:pPr>
              <w:rPr>
                <w:rFonts w:cs="Arial"/>
                <w:sz w:val="22"/>
                <w:szCs w:val="22"/>
              </w:rPr>
            </w:pPr>
            <w:r w:rsidRPr="0076706E">
              <w:rPr>
                <w:sz w:val="22"/>
                <w:szCs w:val="22"/>
              </w:rPr>
              <w:t>Údarás</w:t>
            </w:r>
            <w:r w:rsidRPr="0076706E">
              <w:rPr>
                <w:sz w:val="22"/>
                <w:szCs w:val="22"/>
                <w:lang w:val="ga"/>
              </w:rPr>
              <w:t xml:space="preserve"> </w:t>
            </w:r>
            <w:r w:rsidR="00183D42" w:rsidRPr="0076706E">
              <w:rPr>
                <w:sz w:val="22"/>
                <w:szCs w:val="22"/>
                <w:lang w:val="ga"/>
              </w:rPr>
              <w:t>Sábháilteachta Bia na hÉireann (ÚSBÉ)</w:t>
            </w:r>
          </w:p>
        </w:tc>
        <w:tc>
          <w:tcPr>
            <w:tcW w:w="4345" w:type="dxa"/>
            <w:noWrap/>
          </w:tcPr>
          <w:p w14:paraId="322B39C9" w14:textId="12C75B70" w:rsidR="00183D42" w:rsidRPr="0076706E" w:rsidRDefault="00183D42" w:rsidP="0076706E">
            <w:pPr>
              <w:jc w:val="right"/>
              <w:rPr>
                <w:rFonts w:cs="Arial"/>
                <w:sz w:val="22"/>
                <w:szCs w:val="22"/>
              </w:rPr>
            </w:pPr>
            <w:r w:rsidRPr="0076706E">
              <w:rPr>
                <w:sz w:val="22"/>
                <w:szCs w:val="22"/>
                <w:lang w:val="ga"/>
              </w:rPr>
              <w:t>100.0%</w:t>
            </w:r>
          </w:p>
        </w:tc>
      </w:tr>
      <w:tr w:rsidR="00183D42" w:rsidRPr="0076706E" w14:paraId="54F0A082" w14:textId="77777777" w:rsidTr="00BA7BE8">
        <w:trPr>
          <w:trHeight w:val="255"/>
        </w:trPr>
        <w:tc>
          <w:tcPr>
            <w:tcW w:w="6111" w:type="dxa"/>
            <w:noWrap/>
          </w:tcPr>
          <w:p w14:paraId="2F7BF8A3" w14:textId="050B822D" w:rsidR="00183D42" w:rsidRPr="0076706E" w:rsidRDefault="00183D42" w:rsidP="0076706E">
            <w:pPr>
              <w:rPr>
                <w:rFonts w:cs="Arial"/>
                <w:sz w:val="22"/>
                <w:szCs w:val="22"/>
              </w:rPr>
            </w:pPr>
            <w:r w:rsidRPr="0076706E">
              <w:rPr>
                <w:sz w:val="22"/>
                <w:szCs w:val="22"/>
                <w:lang w:val="ga"/>
              </w:rPr>
              <w:lastRenderedPageBreak/>
              <w:t>Foras na Gaeilge</w:t>
            </w:r>
          </w:p>
        </w:tc>
        <w:tc>
          <w:tcPr>
            <w:tcW w:w="4345" w:type="dxa"/>
            <w:noWrap/>
          </w:tcPr>
          <w:p w14:paraId="41FE5431" w14:textId="258DAB73" w:rsidR="00183D42" w:rsidRPr="0076706E" w:rsidRDefault="00183D42" w:rsidP="0076706E">
            <w:pPr>
              <w:jc w:val="right"/>
              <w:rPr>
                <w:rFonts w:cs="Arial"/>
                <w:sz w:val="22"/>
                <w:szCs w:val="22"/>
              </w:rPr>
            </w:pPr>
            <w:r w:rsidRPr="0076706E">
              <w:rPr>
                <w:sz w:val="22"/>
                <w:szCs w:val="22"/>
                <w:lang w:val="ga"/>
              </w:rPr>
              <w:t>89.8%</w:t>
            </w:r>
          </w:p>
        </w:tc>
      </w:tr>
      <w:tr w:rsidR="00183D42" w:rsidRPr="0076706E" w14:paraId="50E48E9F" w14:textId="77777777" w:rsidTr="00BA7BE8">
        <w:trPr>
          <w:trHeight w:val="255"/>
        </w:trPr>
        <w:tc>
          <w:tcPr>
            <w:tcW w:w="6111" w:type="dxa"/>
            <w:noWrap/>
          </w:tcPr>
          <w:p w14:paraId="2E4A8AB9" w14:textId="46F72FF9" w:rsidR="00183D42" w:rsidRPr="0076706E" w:rsidRDefault="00183D42" w:rsidP="0076706E">
            <w:pPr>
              <w:rPr>
                <w:rFonts w:cs="Arial"/>
                <w:sz w:val="22"/>
                <w:szCs w:val="22"/>
              </w:rPr>
            </w:pPr>
            <w:r w:rsidRPr="0076706E">
              <w:rPr>
                <w:sz w:val="22"/>
                <w:szCs w:val="22"/>
                <w:lang w:val="ga"/>
              </w:rPr>
              <w:t>Comhairle Cathrach na Gaillimhe</w:t>
            </w:r>
          </w:p>
        </w:tc>
        <w:tc>
          <w:tcPr>
            <w:tcW w:w="4345" w:type="dxa"/>
            <w:noWrap/>
          </w:tcPr>
          <w:p w14:paraId="7CB89978" w14:textId="13F82B17" w:rsidR="00183D42" w:rsidRPr="0076706E" w:rsidRDefault="00183D42" w:rsidP="0076706E">
            <w:pPr>
              <w:jc w:val="right"/>
              <w:rPr>
                <w:rFonts w:cs="Arial"/>
                <w:sz w:val="22"/>
                <w:szCs w:val="22"/>
              </w:rPr>
            </w:pPr>
            <w:r w:rsidRPr="0076706E">
              <w:rPr>
                <w:sz w:val="22"/>
                <w:szCs w:val="22"/>
                <w:lang w:val="ga"/>
              </w:rPr>
              <w:t>34.7%</w:t>
            </w:r>
          </w:p>
        </w:tc>
      </w:tr>
      <w:tr w:rsidR="00183D42" w:rsidRPr="0076706E" w14:paraId="60CF2DA2" w14:textId="77777777" w:rsidTr="00BA7BE8">
        <w:trPr>
          <w:trHeight w:val="255"/>
        </w:trPr>
        <w:tc>
          <w:tcPr>
            <w:tcW w:w="6111" w:type="dxa"/>
            <w:noWrap/>
          </w:tcPr>
          <w:p w14:paraId="6B4057AE" w14:textId="3299DDB5" w:rsidR="00183D42" w:rsidRPr="0076706E" w:rsidRDefault="00183D42" w:rsidP="0076706E">
            <w:pPr>
              <w:rPr>
                <w:rFonts w:cs="Arial"/>
                <w:sz w:val="22"/>
                <w:szCs w:val="22"/>
              </w:rPr>
            </w:pPr>
            <w:r w:rsidRPr="0076706E">
              <w:rPr>
                <w:sz w:val="22"/>
                <w:szCs w:val="22"/>
                <w:lang w:val="ga"/>
              </w:rPr>
              <w:t>Comhairle Contae na Gaillimhe</w:t>
            </w:r>
          </w:p>
        </w:tc>
        <w:tc>
          <w:tcPr>
            <w:tcW w:w="4345" w:type="dxa"/>
            <w:noWrap/>
          </w:tcPr>
          <w:p w14:paraId="1E7099F6" w14:textId="53DB461D" w:rsidR="00183D42" w:rsidRPr="0076706E" w:rsidRDefault="00183D42" w:rsidP="0076706E">
            <w:pPr>
              <w:jc w:val="right"/>
              <w:rPr>
                <w:rFonts w:cs="Arial"/>
                <w:sz w:val="22"/>
                <w:szCs w:val="22"/>
              </w:rPr>
            </w:pPr>
            <w:r w:rsidRPr="0076706E">
              <w:rPr>
                <w:sz w:val="22"/>
                <w:szCs w:val="22"/>
                <w:lang w:val="ga"/>
              </w:rPr>
              <w:t>53.7%</w:t>
            </w:r>
          </w:p>
        </w:tc>
      </w:tr>
      <w:tr w:rsidR="00183D42" w:rsidRPr="0076706E" w14:paraId="38734A67" w14:textId="77777777" w:rsidTr="00BA7BE8">
        <w:trPr>
          <w:trHeight w:val="255"/>
        </w:trPr>
        <w:tc>
          <w:tcPr>
            <w:tcW w:w="6111" w:type="dxa"/>
            <w:noWrap/>
          </w:tcPr>
          <w:p w14:paraId="1A039A6B" w14:textId="63C70219" w:rsidR="00183D42" w:rsidRPr="0076706E" w:rsidRDefault="00183D42" w:rsidP="0076706E">
            <w:pPr>
              <w:rPr>
                <w:rFonts w:cs="Arial"/>
                <w:sz w:val="22"/>
                <w:szCs w:val="22"/>
              </w:rPr>
            </w:pPr>
            <w:r w:rsidRPr="0076706E">
              <w:rPr>
                <w:sz w:val="22"/>
                <w:szCs w:val="22"/>
                <w:lang w:val="ga"/>
              </w:rPr>
              <w:t>Cigireacht an Gharda Síochána</w:t>
            </w:r>
          </w:p>
        </w:tc>
        <w:tc>
          <w:tcPr>
            <w:tcW w:w="4345" w:type="dxa"/>
            <w:noWrap/>
          </w:tcPr>
          <w:p w14:paraId="1747CC3F" w14:textId="64A85F35" w:rsidR="00183D42" w:rsidRPr="0076706E" w:rsidRDefault="00183D42" w:rsidP="0076706E">
            <w:pPr>
              <w:jc w:val="right"/>
              <w:rPr>
                <w:rFonts w:cs="Arial"/>
                <w:sz w:val="22"/>
                <w:szCs w:val="22"/>
              </w:rPr>
            </w:pPr>
            <w:r w:rsidRPr="0076706E">
              <w:rPr>
                <w:sz w:val="22"/>
                <w:szCs w:val="22"/>
                <w:lang w:val="ga"/>
              </w:rPr>
              <w:t>66.7%</w:t>
            </w:r>
          </w:p>
        </w:tc>
      </w:tr>
      <w:tr w:rsidR="00183D42" w:rsidRPr="0076706E" w14:paraId="416756A1" w14:textId="77777777" w:rsidTr="00BA7BE8">
        <w:trPr>
          <w:trHeight w:val="255"/>
        </w:trPr>
        <w:tc>
          <w:tcPr>
            <w:tcW w:w="6111" w:type="dxa"/>
            <w:noWrap/>
          </w:tcPr>
          <w:p w14:paraId="79CF3BE9" w14:textId="5B0E58BD" w:rsidR="00183D42" w:rsidRPr="0076706E" w:rsidRDefault="00634F14" w:rsidP="0076706E">
            <w:pPr>
              <w:rPr>
                <w:sz w:val="22"/>
                <w:szCs w:val="22"/>
              </w:rPr>
            </w:pPr>
            <w:r w:rsidRPr="0076706E">
              <w:rPr>
                <w:sz w:val="22"/>
                <w:szCs w:val="22"/>
                <w:lang w:val="ga"/>
              </w:rPr>
              <w:t>An t</w:t>
            </w:r>
            <w:r w:rsidRPr="0076706E">
              <w:rPr>
                <w:sz w:val="22"/>
                <w:szCs w:val="22"/>
              </w:rPr>
              <w:t>Údarás</w:t>
            </w:r>
            <w:r w:rsidR="00AD1172" w:rsidRPr="0076706E">
              <w:rPr>
                <w:sz w:val="22"/>
                <w:szCs w:val="22"/>
                <w:lang w:val="ga"/>
              </w:rPr>
              <w:t xml:space="preserve"> Sláinte &amp;</w:t>
            </w:r>
            <w:r w:rsidR="00183D42" w:rsidRPr="0076706E">
              <w:rPr>
                <w:sz w:val="22"/>
                <w:szCs w:val="22"/>
                <w:lang w:val="ga"/>
              </w:rPr>
              <w:t xml:space="preserve"> Sábháilteachta </w:t>
            </w:r>
          </w:p>
        </w:tc>
        <w:tc>
          <w:tcPr>
            <w:tcW w:w="4345" w:type="dxa"/>
            <w:noWrap/>
          </w:tcPr>
          <w:p w14:paraId="1E3A65FD" w14:textId="11FBB2C7" w:rsidR="00183D42" w:rsidRPr="0076706E" w:rsidRDefault="00183D42" w:rsidP="0076706E">
            <w:pPr>
              <w:jc w:val="right"/>
              <w:rPr>
                <w:sz w:val="22"/>
                <w:szCs w:val="22"/>
              </w:rPr>
            </w:pPr>
            <w:r w:rsidRPr="0076706E">
              <w:rPr>
                <w:sz w:val="22"/>
                <w:szCs w:val="22"/>
                <w:lang w:val="ga"/>
              </w:rPr>
              <w:t>54.2%</w:t>
            </w:r>
          </w:p>
        </w:tc>
      </w:tr>
      <w:tr w:rsidR="00183D42" w:rsidRPr="0076706E" w14:paraId="1D4F2097" w14:textId="77777777" w:rsidTr="00BA7BE8">
        <w:trPr>
          <w:trHeight w:val="255"/>
        </w:trPr>
        <w:tc>
          <w:tcPr>
            <w:tcW w:w="6111" w:type="dxa"/>
            <w:noWrap/>
          </w:tcPr>
          <w:p w14:paraId="39FA3021" w14:textId="2AAAE4E7" w:rsidR="00183D42" w:rsidRPr="0076706E" w:rsidRDefault="00183D42" w:rsidP="0076706E">
            <w:pPr>
              <w:rPr>
                <w:rFonts w:cs="Arial"/>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um Fhaisnéi</w:t>
            </w:r>
            <w:r w:rsidR="00AD1172" w:rsidRPr="0076706E">
              <w:rPr>
                <w:sz w:val="22"/>
                <w:szCs w:val="22"/>
                <w:lang w:val="ga"/>
              </w:rPr>
              <w:t>s &amp;</w:t>
            </w:r>
            <w:r w:rsidRPr="0076706E">
              <w:rPr>
                <w:sz w:val="22"/>
                <w:szCs w:val="22"/>
                <w:lang w:val="ga"/>
              </w:rPr>
              <w:t xml:space="preserve"> Cáilíocht Sláinte</w:t>
            </w:r>
          </w:p>
        </w:tc>
        <w:tc>
          <w:tcPr>
            <w:tcW w:w="4345" w:type="dxa"/>
            <w:noWrap/>
          </w:tcPr>
          <w:p w14:paraId="4E152C3E" w14:textId="79164AF1" w:rsidR="00183D42" w:rsidRPr="0076706E" w:rsidRDefault="00183D42" w:rsidP="0076706E">
            <w:pPr>
              <w:jc w:val="right"/>
              <w:rPr>
                <w:rFonts w:cs="Arial"/>
                <w:sz w:val="22"/>
                <w:szCs w:val="22"/>
              </w:rPr>
            </w:pPr>
            <w:r w:rsidRPr="0076706E">
              <w:rPr>
                <w:sz w:val="22"/>
                <w:szCs w:val="22"/>
                <w:lang w:val="ga"/>
              </w:rPr>
              <w:t>62.0%</w:t>
            </w:r>
          </w:p>
        </w:tc>
      </w:tr>
      <w:tr w:rsidR="00183D42" w:rsidRPr="0076706E" w14:paraId="4C8D7606" w14:textId="77777777" w:rsidTr="00BA7BE8">
        <w:trPr>
          <w:trHeight w:val="255"/>
        </w:trPr>
        <w:tc>
          <w:tcPr>
            <w:tcW w:w="6111" w:type="dxa"/>
            <w:noWrap/>
          </w:tcPr>
          <w:p w14:paraId="7FA20111" w14:textId="215B9B3A" w:rsidR="00183D42" w:rsidRPr="0076706E" w:rsidRDefault="00183D42" w:rsidP="0076706E">
            <w:pPr>
              <w:rPr>
                <w:rFonts w:cs="Arial"/>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Árachas Sláinte</w:t>
            </w:r>
          </w:p>
        </w:tc>
        <w:tc>
          <w:tcPr>
            <w:tcW w:w="4345" w:type="dxa"/>
            <w:noWrap/>
          </w:tcPr>
          <w:p w14:paraId="050FDC92" w14:textId="027FEBBA" w:rsidR="00183D42" w:rsidRPr="0076706E" w:rsidRDefault="00183D42" w:rsidP="0076706E">
            <w:pPr>
              <w:jc w:val="right"/>
              <w:rPr>
                <w:rFonts w:cs="Arial"/>
                <w:sz w:val="22"/>
                <w:szCs w:val="22"/>
              </w:rPr>
            </w:pPr>
            <w:r w:rsidRPr="0076706E">
              <w:rPr>
                <w:sz w:val="22"/>
                <w:szCs w:val="22"/>
                <w:lang w:val="ga"/>
              </w:rPr>
              <w:t>100.0%</w:t>
            </w:r>
          </w:p>
        </w:tc>
      </w:tr>
      <w:tr w:rsidR="00183D42" w:rsidRPr="0076706E" w14:paraId="434ABF83" w14:textId="77777777" w:rsidTr="00BA7BE8">
        <w:trPr>
          <w:trHeight w:val="255"/>
        </w:trPr>
        <w:tc>
          <w:tcPr>
            <w:tcW w:w="6111" w:type="dxa"/>
            <w:noWrap/>
          </w:tcPr>
          <w:p w14:paraId="21198ECE" w14:textId="61867E77" w:rsidR="00183D42" w:rsidRPr="0076706E" w:rsidRDefault="00183D42" w:rsidP="0076706E">
            <w:pPr>
              <w:rPr>
                <w:rFonts w:cs="Arial"/>
                <w:sz w:val="22"/>
                <w:szCs w:val="22"/>
              </w:rPr>
            </w:pPr>
            <w:r w:rsidRPr="0076706E">
              <w:rPr>
                <w:sz w:val="22"/>
                <w:szCs w:val="22"/>
                <w:lang w:val="ga"/>
              </w:rPr>
              <w:t>An Bord Taighde Sláinte</w:t>
            </w:r>
          </w:p>
        </w:tc>
        <w:tc>
          <w:tcPr>
            <w:tcW w:w="4345" w:type="dxa"/>
            <w:noWrap/>
          </w:tcPr>
          <w:p w14:paraId="6C88484E" w14:textId="7FAE98BB" w:rsidR="00183D42" w:rsidRPr="0076706E" w:rsidRDefault="00183D42" w:rsidP="0076706E">
            <w:pPr>
              <w:jc w:val="right"/>
              <w:rPr>
                <w:rFonts w:cs="Arial"/>
                <w:sz w:val="22"/>
                <w:szCs w:val="22"/>
              </w:rPr>
            </w:pPr>
            <w:r w:rsidRPr="0076706E">
              <w:rPr>
                <w:sz w:val="22"/>
                <w:szCs w:val="22"/>
                <w:lang w:val="ga"/>
              </w:rPr>
              <w:t>75.5%</w:t>
            </w:r>
          </w:p>
        </w:tc>
      </w:tr>
      <w:tr w:rsidR="00183D42" w:rsidRPr="0076706E" w14:paraId="32430C77" w14:textId="77777777" w:rsidTr="00BA7BE8">
        <w:trPr>
          <w:trHeight w:val="255"/>
        </w:trPr>
        <w:tc>
          <w:tcPr>
            <w:tcW w:w="6111" w:type="dxa"/>
            <w:noWrap/>
          </w:tcPr>
          <w:p w14:paraId="25A1E314" w14:textId="682647A6" w:rsidR="00183D42" w:rsidRPr="0076706E" w:rsidRDefault="00183D42" w:rsidP="0076706E">
            <w:pPr>
              <w:rPr>
                <w:rFonts w:cs="Arial"/>
                <w:sz w:val="22"/>
                <w:szCs w:val="22"/>
              </w:rPr>
            </w:pPr>
            <w:r w:rsidRPr="0076706E">
              <w:rPr>
                <w:sz w:val="22"/>
                <w:szCs w:val="22"/>
                <w:lang w:val="ga"/>
              </w:rPr>
              <w:t>Feidhmeannacht na Seirbhíse Sláinte</w:t>
            </w:r>
          </w:p>
        </w:tc>
        <w:tc>
          <w:tcPr>
            <w:tcW w:w="4345" w:type="dxa"/>
            <w:noWrap/>
          </w:tcPr>
          <w:p w14:paraId="4E912B9D" w14:textId="1F97A61D" w:rsidR="00183D42" w:rsidRPr="0076706E" w:rsidRDefault="00183D42" w:rsidP="0076706E">
            <w:pPr>
              <w:jc w:val="right"/>
              <w:rPr>
                <w:rFonts w:cs="Arial"/>
                <w:sz w:val="22"/>
                <w:szCs w:val="22"/>
              </w:rPr>
            </w:pPr>
            <w:r w:rsidRPr="0076706E">
              <w:rPr>
                <w:sz w:val="22"/>
                <w:szCs w:val="22"/>
                <w:lang w:val="ga"/>
              </w:rPr>
              <w:t>3.5%</w:t>
            </w:r>
          </w:p>
        </w:tc>
      </w:tr>
      <w:tr w:rsidR="00183D42" w:rsidRPr="0076706E" w14:paraId="3917DD0A" w14:textId="77777777" w:rsidTr="00BA7BE8">
        <w:trPr>
          <w:trHeight w:val="255"/>
        </w:trPr>
        <w:tc>
          <w:tcPr>
            <w:tcW w:w="6111" w:type="dxa"/>
            <w:noWrap/>
          </w:tcPr>
          <w:p w14:paraId="5141F052" w14:textId="17CC7536" w:rsidR="00183D42" w:rsidRPr="0076706E" w:rsidRDefault="00183D42" w:rsidP="0076706E">
            <w:pPr>
              <w:rPr>
                <w:rFonts w:cs="Arial"/>
                <w:sz w:val="22"/>
                <w:szCs w:val="22"/>
              </w:rPr>
            </w:pPr>
            <w:r w:rsidRPr="0076706E">
              <w:rPr>
                <w:sz w:val="22"/>
                <w:szCs w:val="22"/>
                <w:lang w:val="ga"/>
              </w:rPr>
              <w:t>An Chomhairle Oidhreachta</w:t>
            </w:r>
          </w:p>
        </w:tc>
        <w:tc>
          <w:tcPr>
            <w:tcW w:w="4345" w:type="dxa"/>
            <w:noWrap/>
          </w:tcPr>
          <w:p w14:paraId="69AD5161" w14:textId="19B967D2" w:rsidR="00183D42" w:rsidRPr="0076706E" w:rsidRDefault="00183D42" w:rsidP="0076706E">
            <w:pPr>
              <w:jc w:val="right"/>
              <w:rPr>
                <w:rFonts w:cs="Arial"/>
                <w:sz w:val="22"/>
                <w:szCs w:val="22"/>
              </w:rPr>
            </w:pPr>
            <w:r w:rsidRPr="0076706E">
              <w:rPr>
                <w:sz w:val="22"/>
                <w:szCs w:val="22"/>
                <w:lang w:val="ga"/>
              </w:rPr>
              <w:t>100.0%</w:t>
            </w:r>
          </w:p>
        </w:tc>
      </w:tr>
      <w:tr w:rsidR="00183D42" w:rsidRPr="0076706E" w14:paraId="39421F12" w14:textId="77777777" w:rsidTr="00BA7BE8">
        <w:trPr>
          <w:trHeight w:val="255"/>
        </w:trPr>
        <w:tc>
          <w:tcPr>
            <w:tcW w:w="6111" w:type="dxa"/>
            <w:noWrap/>
          </w:tcPr>
          <w:p w14:paraId="6387AA90" w14:textId="3D1A5E00" w:rsidR="00183D42" w:rsidRPr="0076706E" w:rsidRDefault="00183D42" w:rsidP="0076706E">
            <w:pPr>
              <w:rPr>
                <w:rFonts w:cs="Arial"/>
                <w:sz w:val="22"/>
                <w:szCs w:val="22"/>
              </w:rPr>
            </w:pPr>
            <w:r w:rsidRPr="0076706E">
              <w:rPr>
                <w:sz w:val="22"/>
                <w:szCs w:val="22"/>
                <w:lang w:val="ga"/>
              </w:rPr>
              <w:t>Rásaíocht Capall Éireann</w:t>
            </w:r>
          </w:p>
        </w:tc>
        <w:tc>
          <w:tcPr>
            <w:tcW w:w="4345" w:type="dxa"/>
            <w:noWrap/>
          </w:tcPr>
          <w:p w14:paraId="66A73FA9" w14:textId="37950695" w:rsidR="00183D42" w:rsidRPr="0076706E" w:rsidRDefault="00183D42" w:rsidP="0076706E">
            <w:pPr>
              <w:jc w:val="right"/>
              <w:rPr>
                <w:rFonts w:cs="Arial"/>
                <w:sz w:val="22"/>
                <w:szCs w:val="22"/>
              </w:rPr>
            </w:pPr>
            <w:r w:rsidRPr="0076706E">
              <w:rPr>
                <w:sz w:val="22"/>
                <w:szCs w:val="22"/>
                <w:lang w:val="ga"/>
              </w:rPr>
              <w:t>50.9%</w:t>
            </w:r>
          </w:p>
        </w:tc>
      </w:tr>
      <w:tr w:rsidR="00183D42" w:rsidRPr="0076706E" w14:paraId="4FA074EB" w14:textId="77777777" w:rsidTr="00BA7BE8">
        <w:trPr>
          <w:trHeight w:val="255"/>
        </w:trPr>
        <w:tc>
          <w:tcPr>
            <w:tcW w:w="6111" w:type="dxa"/>
            <w:noWrap/>
          </w:tcPr>
          <w:p w14:paraId="38AEC5DD" w14:textId="6B2A6123" w:rsidR="00183D42" w:rsidRPr="0076706E" w:rsidRDefault="00183D42" w:rsidP="0076706E">
            <w:pPr>
              <w:rPr>
                <w:rFonts w:cs="Arial"/>
                <w:sz w:val="22"/>
                <w:szCs w:val="22"/>
              </w:rPr>
            </w:pPr>
            <w:r w:rsidRPr="0076706E">
              <w:rPr>
                <w:sz w:val="22"/>
                <w:szCs w:val="22"/>
                <w:lang w:val="ga"/>
              </w:rPr>
              <w:t>Seirbhís Thithe an Oireachtais</w:t>
            </w:r>
          </w:p>
        </w:tc>
        <w:tc>
          <w:tcPr>
            <w:tcW w:w="4345" w:type="dxa"/>
            <w:noWrap/>
          </w:tcPr>
          <w:p w14:paraId="23E97E56" w14:textId="53DD61D7" w:rsidR="00183D42" w:rsidRPr="0076706E" w:rsidRDefault="00183D42" w:rsidP="0076706E">
            <w:pPr>
              <w:jc w:val="right"/>
              <w:rPr>
                <w:rFonts w:cs="Arial"/>
                <w:sz w:val="22"/>
                <w:szCs w:val="22"/>
              </w:rPr>
            </w:pPr>
            <w:r w:rsidRPr="0076706E">
              <w:rPr>
                <w:sz w:val="22"/>
                <w:szCs w:val="22"/>
                <w:lang w:val="ga"/>
              </w:rPr>
              <w:t>38.5%</w:t>
            </w:r>
          </w:p>
        </w:tc>
      </w:tr>
      <w:tr w:rsidR="00183D42" w:rsidRPr="0076706E" w14:paraId="61AFFCB0" w14:textId="77777777" w:rsidTr="00BA7BE8">
        <w:trPr>
          <w:trHeight w:val="255"/>
        </w:trPr>
        <w:tc>
          <w:tcPr>
            <w:tcW w:w="6111" w:type="dxa"/>
            <w:noWrap/>
          </w:tcPr>
          <w:p w14:paraId="59B246BE" w14:textId="40616986" w:rsidR="00183D42" w:rsidRPr="0076706E" w:rsidRDefault="00183D42" w:rsidP="0076706E">
            <w:pPr>
              <w:rPr>
                <w:rFonts w:cs="Arial"/>
                <w:sz w:val="22"/>
                <w:szCs w:val="22"/>
              </w:rPr>
            </w:pPr>
            <w:r w:rsidRPr="0076706E">
              <w:rPr>
                <w:sz w:val="22"/>
                <w:szCs w:val="22"/>
                <w:lang w:val="ga"/>
              </w:rPr>
              <w:t>An Ghníomhai</w:t>
            </w:r>
            <w:r w:rsidR="00AD1172" w:rsidRPr="0076706E">
              <w:rPr>
                <w:sz w:val="22"/>
                <w:szCs w:val="22"/>
                <w:lang w:val="ga"/>
              </w:rPr>
              <w:t>reacht um Thithíocht &amp;</w:t>
            </w:r>
            <w:r w:rsidRPr="0076706E">
              <w:rPr>
                <w:sz w:val="22"/>
                <w:szCs w:val="22"/>
                <w:lang w:val="ga"/>
              </w:rPr>
              <w:t xml:space="preserve"> Pobail Inbhuanaithe</w:t>
            </w:r>
          </w:p>
        </w:tc>
        <w:tc>
          <w:tcPr>
            <w:tcW w:w="4345" w:type="dxa"/>
            <w:noWrap/>
          </w:tcPr>
          <w:p w14:paraId="2750CC07" w14:textId="56D7454E" w:rsidR="00183D42" w:rsidRPr="0076706E" w:rsidRDefault="00183D42" w:rsidP="0076706E">
            <w:pPr>
              <w:jc w:val="right"/>
              <w:rPr>
                <w:rFonts w:cs="Arial"/>
                <w:sz w:val="22"/>
                <w:szCs w:val="22"/>
              </w:rPr>
            </w:pPr>
            <w:r w:rsidRPr="0076706E">
              <w:rPr>
                <w:sz w:val="22"/>
                <w:szCs w:val="22"/>
                <w:lang w:val="ga"/>
              </w:rPr>
              <w:t>91.3%</w:t>
            </w:r>
          </w:p>
        </w:tc>
      </w:tr>
      <w:tr w:rsidR="00183D42" w:rsidRPr="0076706E" w14:paraId="5498081A" w14:textId="77777777" w:rsidTr="00BA7BE8">
        <w:trPr>
          <w:trHeight w:val="255"/>
        </w:trPr>
        <w:tc>
          <w:tcPr>
            <w:tcW w:w="6111" w:type="dxa"/>
            <w:noWrap/>
          </w:tcPr>
          <w:p w14:paraId="377DC51A" w14:textId="1B8AA2AC" w:rsidR="00183D42" w:rsidRPr="0076706E" w:rsidRDefault="00183D42" w:rsidP="0076706E">
            <w:pPr>
              <w:rPr>
                <w:rFonts w:cs="Arial"/>
                <w:sz w:val="22"/>
                <w:szCs w:val="22"/>
              </w:rPr>
            </w:pPr>
            <w:r w:rsidRPr="0076706E">
              <w:rPr>
                <w:sz w:val="22"/>
                <w:szCs w:val="22"/>
                <w:lang w:val="ga"/>
              </w:rPr>
              <w:t xml:space="preserve">An Ghníomhaireacht Airgeadais do Thithe </w:t>
            </w:r>
          </w:p>
        </w:tc>
        <w:tc>
          <w:tcPr>
            <w:tcW w:w="4345" w:type="dxa"/>
            <w:noWrap/>
          </w:tcPr>
          <w:p w14:paraId="6EFF5620" w14:textId="308F5217" w:rsidR="00183D42" w:rsidRPr="0076706E" w:rsidRDefault="00183D42" w:rsidP="0076706E">
            <w:pPr>
              <w:jc w:val="right"/>
              <w:rPr>
                <w:rFonts w:cs="Arial"/>
                <w:sz w:val="22"/>
                <w:szCs w:val="22"/>
              </w:rPr>
            </w:pPr>
            <w:r w:rsidRPr="0076706E">
              <w:rPr>
                <w:sz w:val="22"/>
                <w:szCs w:val="22"/>
                <w:lang w:val="ga"/>
              </w:rPr>
              <w:t>100.0%</w:t>
            </w:r>
          </w:p>
        </w:tc>
      </w:tr>
      <w:tr w:rsidR="00183D42" w:rsidRPr="0076706E" w14:paraId="72EF1165" w14:textId="77777777" w:rsidTr="00BA7BE8">
        <w:trPr>
          <w:trHeight w:val="255"/>
        </w:trPr>
        <w:tc>
          <w:tcPr>
            <w:tcW w:w="6111" w:type="dxa"/>
            <w:noWrap/>
          </w:tcPr>
          <w:p w14:paraId="4875474A" w14:textId="2BE03A56" w:rsidR="00183D42" w:rsidRPr="0076706E" w:rsidRDefault="00183D42" w:rsidP="0076706E">
            <w:pPr>
              <w:rPr>
                <w:rFonts w:cs="Arial"/>
                <w:sz w:val="22"/>
                <w:szCs w:val="22"/>
              </w:rPr>
            </w:pPr>
            <w:r w:rsidRPr="0076706E">
              <w:rPr>
                <w:sz w:val="22"/>
                <w:szCs w:val="22"/>
                <w:lang w:val="ga"/>
              </w:rPr>
              <w:t>GFT Éireann</w:t>
            </w:r>
          </w:p>
        </w:tc>
        <w:tc>
          <w:tcPr>
            <w:tcW w:w="4345" w:type="dxa"/>
            <w:noWrap/>
          </w:tcPr>
          <w:p w14:paraId="563CBB6C" w14:textId="542ACC62" w:rsidR="00183D42" w:rsidRPr="0076706E" w:rsidRDefault="00183D42" w:rsidP="0076706E">
            <w:pPr>
              <w:jc w:val="right"/>
              <w:rPr>
                <w:rFonts w:cs="Arial"/>
                <w:sz w:val="22"/>
                <w:szCs w:val="22"/>
              </w:rPr>
            </w:pPr>
            <w:r w:rsidRPr="0076706E">
              <w:rPr>
                <w:sz w:val="22"/>
                <w:szCs w:val="22"/>
                <w:lang w:val="ga"/>
              </w:rPr>
              <w:t>52.1%</w:t>
            </w:r>
          </w:p>
        </w:tc>
      </w:tr>
      <w:tr w:rsidR="00183D42" w:rsidRPr="0076706E" w14:paraId="1600462E" w14:textId="77777777" w:rsidTr="00BA7BE8">
        <w:trPr>
          <w:trHeight w:val="255"/>
        </w:trPr>
        <w:tc>
          <w:tcPr>
            <w:tcW w:w="6111" w:type="dxa"/>
            <w:noWrap/>
          </w:tcPr>
          <w:p w14:paraId="2F78D5EE" w14:textId="205F67B7" w:rsidR="00183D42" w:rsidRPr="0076706E" w:rsidRDefault="00183D42" w:rsidP="0076706E">
            <w:pPr>
              <w:rPr>
                <w:rFonts w:cs="Arial"/>
                <w:sz w:val="22"/>
                <w:szCs w:val="22"/>
              </w:rPr>
            </w:pPr>
            <w:r w:rsidRPr="0076706E">
              <w:rPr>
                <w:sz w:val="22"/>
                <w:szCs w:val="22"/>
                <w:lang w:val="ga"/>
              </w:rPr>
              <w:t>Seirbhís Dócmhainneachta na hÉireann</w:t>
            </w:r>
          </w:p>
        </w:tc>
        <w:tc>
          <w:tcPr>
            <w:tcW w:w="4345" w:type="dxa"/>
            <w:noWrap/>
          </w:tcPr>
          <w:p w14:paraId="49B3E90C" w14:textId="071A8890" w:rsidR="00183D42" w:rsidRPr="0076706E" w:rsidRDefault="00183D42" w:rsidP="0076706E">
            <w:pPr>
              <w:jc w:val="right"/>
              <w:rPr>
                <w:rFonts w:cs="Arial"/>
                <w:sz w:val="22"/>
                <w:szCs w:val="22"/>
              </w:rPr>
            </w:pPr>
            <w:r w:rsidRPr="0076706E">
              <w:rPr>
                <w:sz w:val="22"/>
                <w:szCs w:val="22"/>
                <w:lang w:val="ga"/>
              </w:rPr>
              <w:t>35.9%</w:t>
            </w:r>
          </w:p>
        </w:tc>
      </w:tr>
      <w:tr w:rsidR="00183D42" w:rsidRPr="0076706E" w14:paraId="00FE8E04" w14:textId="77777777" w:rsidTr="00BA7BE8">
        <w:trPr>
          <w:trHeight w:val="255"/>
        </w:trPr>
        <w:tc>
          <w:tcPr>
            <w:tcW w:w="6111" w:type="dxa"/>
            <w:noWrap/>
          </w:tcPr>
          <w:p w14:paraId="23911DDE" w14:textId="020F17E6" w:rsidR="00183D42" w:rsidRPr="0076706E" w:rsidRDefault="00183D42" w:rsidP="0076706E">
            <w:pPr>
              <w:rPr>
                <w:rFonts w:cs="Arial"/>
                <w:sz w:val="22"/>
                <w:szCs w:val="22"/>
              </w:rPr>
            </w:pPr>
            <w:r w:rsidRPr="0076706E">
              <w:rPr>
                <w:sz w:val="22"/>
                <w:szCs w:val="22"/>
                <w:lang w:val="ga"/>
              </w:rPr>
              <w:t>An Institiúid um Shláinte Phoiblí</w:t>
            </w:r>
          </w:p>
        </w:tc>
        <w:tc>
          <w:tcPr>
            <w:tcW w:w="4345" w:type="dxa"/>
            <w:noWrap/>
          </w:tcPr>
          <w:p w14:paraId="1133883F" w14:textId="181495B1" w:rsidR="00183D42" w:rsidRPr="0076706E" w:rsidRDefault="00183D42" w:rsidP="0076706E">
            <w:pPr>
              <w:jc w:val="right"/>
              <w:rPr>
                <w:rFonts w:cs="Arial"/>
                <w:sz w:val="22"/>
                <w:szCs w:val="22"/>
              </w:rPr>
            </w:pPr>
            <w:r w:rsidRPr="0076706E">
              <w:rPr>
                <w:sz w:val="22"/>
                <w:szCs w:val="22"/>
                <w:lang w:val="ga"/>
              </w:rPr>
              <w:t>100.0%</w:t>
            </w:r>
          </w:p>
        </w:tc>
      </w:tr>
      <w:tr w:rsidR="00183D42" w:rsidRPr="0076706E" w14:paraId="7D06387F" w14:textId="77777777" w:rsidTr="00BA7BE8">
        <w:trPr>
          <w:trHeight w:val="255"/>
        </w:trPr>
        <w:tc>
          <w:tcPr>
            <w:tcW w:w="6111" w:type="dxa"/>
            <w:noWrap/>
          </w:tcPr>
          <w:p w14:paraId="70559F1A" w14:textId="50DB137D" w:rsidR="00183D42" w:rsidRPr="0076706E" w:rsidRDefault="00183D42" w:rsidP="0076706E">
            <w:pPr>
              <w:rPr>
                <w:sz w:val="22"/>
                <w:szCs w:val="22"/>
              </w:rPr>
            </w:pPr>
            <w:r w:rsidRPr="0076706E">
              <w:rPr>
                <w:sz w:val="22"/>
                <w:szCs w:val="22"/>
                <w:lang w:val="ga"/>
              </w:rPr>
              <w:t>An Binse um Achomhairc i dtaobh Cosaint Idirnáisiúnta</w:t>
            </w:r>
          </w:p>
        </w:tc>
        <w:tc>
          <w:tcPr>
            <w:tcW w:w="4345" w:type="dxa"/>
            <w:noWrap/>
          </w:tcPr>
          <w:p w14:paraId="1FC5A98D" w14:textId="7F879379" w:rsidR="00183D42" w:rsidRPr="0076706E" w:rsidRDefault="00183D42" w:rsidP="0076706E">
            <w:pPr>
              <w:jc w:val="right"/>
              <w:rPr>
                <w:sz w:val="22"/>
                <w:szCs w:val="22"/>
              </w:rPr>
            </w:pPr>
            <w:r w:rsidRPr="0076706E">
              <w:rPr>
                <w:sz w:val="22"/>
                <w:szCs w:val="22"/>
                <w:lang w:val="ga"/>
              </w:rPr>
              <w:t>44.7%</w:t>
            </w:r>
          </w:p>
        </w:tc>
      </w:tr>
      <w:tr w:rsidR="00183D42" w:rsidRPr="0076706E" w14:paraId="0F24DABA" w14:textId="77777777" w:rsidTr="00BA7BE8">
        <w:trPr>
          <w:trHeight w:val="255"/>
        </w:trPr>
        <w:tc>
          <w:tcPr>
            <w:tcW w:w="6111" w:type="dxa"/>
            <w:noWrap/>
          </w:tcPr>
          <w:p w14:paraId="5D6C59B1" w14:textId="0F318CD6" w:rsidR="00183D42" w:rsidRPr="0076706E" w:rsidRDefault="00183D42" w:rsidP="0076706E">
            <w:pPr>
              <w:rPr>
                <w:sz w:val="22"/>
                <w:szCs w:val="22"/>
              </w:rPr>
            </w:pPr>
            <w:r w:rsidRPr="0076706E">
              <w:rPr>
                <w:sz w:val="22"/>
                <w:szCs w:val="22"/>
                <w:lang w:val="ga"/>
              </w:rPr>
              <w:t>Idir-Thrádáil Éireann</w:t>
            </w:r>
          </w:p>
        </w:tc>
        <w:tc>
          <w:tcPr>
            <w:tcW w:w="4345" w:type="dxa"/>
            <w:noWrap/>
          </w:tcPr>
          <w:p w14:paraId="20B9B36B" w14:textId="7AF4953A" w:rsidR="00183D42" w:rsidRPr="0076706E" w:rsidRDefault="00183D42" w:rsidP="0076706E">
            <w:pPr>
              <w:jc w:val="right"/>
              <w:rPr>
                <w:sz w:val="22"/>
                <w:szCs w:val="22"/>
              </w:rPr>
            </w:pPr>
            <w:r w:rsidRPr="0076706E">
              <w:rPr>
                <w:sz w:val="22"/>
                <w:szCs w:val="22"/>
                <w:lang w:val="ga"/>
              </w:rPr>
              <w:t>100.0%</w:t>
            </w:r>
          </w:p>
        </w:tc>
      </w:tr>
      <w:tr w:rsidR="00183D42" w:rsidRPr="0076706E" w14:paraId="5C222DFE" w14:textId="77777777" w:rsidTr="00BA7BE8">
        <w:trPr>
          <w:trHeight w:val="255"/>
        </w:trPr>
        <w:tc>
          <w:tcPr>
            <w:tcW w:w="6111" w:type="dxa"/>
            <w:noWrap/>
          </w:tcPr>
          <w:p w14:paraId="196E13B8" w14:textId="283D3C97" w:rsidR="00183D42" w:rsidRPr="0076706E" w:rsidRDefault="00183D42" w:rsidP="0076706E">
            <w:pPr>
              <w:rPr>
                <w:sz w:val="22"/>
                <w:szCs w:val="22"/>
              </w:rPr>
            </w:pPr>
            <w:r w:rsidRPr="0076706E">
              <w:rPr>
                <w:sz w:val="22"/>
                <w:szCs w:val="22"/>
                <w:lang w:val="ga"/>
              </w:rPr>
              <w:t>Oifig Aicmithe Scannán na hÉireann</w:t>
            </w:r>
          </w:p>
        </w:tc>
        <w:tc>
          <w:tcPr>
            <w:tcW w:w="4345" w:type="dxa"/>
            <w:noWrap/>
          </w:tcPr>
          <w:p w14:paraId="2EF73111" w14:textId="4FA2B085" w:rsidR="00183D42" w:rsidRPr="0076706E" w:rsidRDefault="00183D42" w:rsidP="0076706E">
            <w:pPr>
              <w:jc w:val="right"/>
              <w:rPr>
                <w:sz w:val="22"/>
                <w:szCs w:val="22"/>
              </w:rPr>
            </w:pPr>
            <w:r w:rsidRPr="0076706E">
              <w:rPr>
                <w:sz w:val="22"/>
                <w:szCs w:val="22"/>
                <w:lang w:val="ga"/>
              </w:rPr>
              <w:t>71.4%</w:t>
            </w:r>
          </w:p>
        </w:tc>
      </w:tr>
      <w:tr w:rsidR="00183D42" w:rsidRPr="0076706E" w14:paraId="292FA2F4" w14:textId="77777777" w:rsidTr="00BA7BE8">
        <w:trPr>
          <w:trHeight w:val="255"/>
        </w:trPr>
        <w:tc>
          <w:tcPr>
            <w:tcW w:w="6111" w:type="dxa"/>
            <w:noWrap/>
          </w:tcPr>
          <w:p w14:paraId="6B62F0C3" w14:textId="4E3819A3" w:rsidR="00183D42" w:rsidRPr="0076706E" w:rsidRDefault="00183D42" w:rsidP="0076706E">
            <w:pPr>
              <w:rPr>
                <w:sz w:val="22"/>
                <w:szCs w:val="22"/>
              </w:rPr>
            </w:pPr>
            <w:r w:rsidRPr="0076706E">
              <w:rPr>
                <w:sz w:val="22"/>
                <w:szCs w:val="22"/>
                <w:lang w:val="ga"/>
              </w:rPr>
              <w:t xml:space="preserve">Coimisiún na hÉireann um Chearta an Duine </w:t>
            </w:r>
            <w:r w:rsidR="00EC3806" w:rsidRPr="0076706E">
              <w:rPr>
                <w:sz w:val="22"/>
                <w:szCs w:val="22"/>
                <w:lang w:val="ga"/>
              </w:rPr>
              <w:t xml:space="preserve">&amp; </w:t>
            </w:r>
            <w:r w:rsidRPr="0076706E">
              <w:rPr>
                <w:sz w:val="22"/>
                <w:szCs w:val="22"/>
                <w:lang w:val="ga"/>
              </w:rPr>
              <w:t>Comhionannas</w:t>
            </w:r>
          </w:p>
        </w:tc>
        <w:tc>
          <w:tcPr>
            <w:tcW w:w="4345" w:type="dxa"/>
            <w:noWrap/>
          </w:tcPr>
          <w:p w14:paraId="4DBB6572" w14:textId="47C1D7E8" w:rsidR="00183D42" w:rsidRPr="0076706E" w:rsidRDefault="00183D42" w:rsidP="0076706E">
            <w:pPr>
              <w:jc w:val="right"/>
              <w:rPr>
                <w:sz w:val="22"/>
                <w:szCs w:val="22"/>
              </w:rPr>
            </w:pPr>
            <w:r w:rsidRPr="0076706E">
              <w:rPr>
                <w:sz w:val="22"/>
                <w:szCs w:val="22"/>
                <w:lang w:val="ga"/>
              </w:rPr>
              <w:t>81.5%</w:t>
            </w:r>
          </w:p>
        </w:tc>
      </w:tr>
      <w:tr w:rsidR="00183D42" w:rsidRPr="0076706E" w14:paraId="75EFD4DC" w14:textId="77777777" w:rsidTr="00BA7BE8">
        <w:trPr>
          <w:trHeight w:val="255"/>
        </w:trPr>
        <w:tc>
          <w:tcPr>
            <w:tcW w:w="6111" w:type="dxa"/>
            <w:noWrap/>
          </w:tcPr>
          <w:p w14:paraId="1BADB75E" w14:textId="195A914C" w:rsidR="00183D42" w:rsidRPr="0076706E" w:rsidRDefault="00183D42" w:rsidP="0076706E">
            <w:pPr>
              <w:rPr>
                <w:sz w:val="22"/>
                <w:szCs w:val="22"/>
              </w:rPr>
            </w:pPr>
            <w:r w:rsidRPr="0076706E">
              <w:rPr>
                <w:sz w:val="22"/>
                <w:szCs w:val="22"/>
                <w:lang w:val="ga"/>
              </w:rPr>
              <w:t>Áras Nua-Ealaíne na hÉireann</w:t>
            </w:r>
          </w:p>
        </w:tc>
        <w:tc>
          <w:tcPr>
            <w:tcW w:w="4345" w:type="dxa"/>
            <w:noWrap/>
          </w:tcPr>
          <w:p w14:paraId="72605D7F" w14:textId="4284E1FB" w:rsidR="00183D42" w:rsidRPr="0076706E" w:rsidRDefault="00183D42" w:rsidP="0076706E">
            <w:pPr>
              <w:jc w:val="right"/>
              <w:rPr>
                <w:sz w:val="22"/>
                <w:szCs w:val="22"/>
              </w:rPr>
            </w:pPr>
            <w:r w:rsidRPr="0076706E">
              <w:rPr>
                <w:sz w:val="22"/>
                <w:szCs w:val="22"/>
                <w:lang w:val="ga"/>
              </w:rPr>
              <w:t>53.3%</w:t>
            </w:r>
          </w:p>
        </w:tc>
      </w:tr>
      <w:tr w:rsidR="00183D42" w:rsidRPr="0076706E" w14:paraId="5ACB61BF" w14:textId="77777777" w:rsidTr="00BA7BE8">
        <w:trPr>
          <w:trHeight w:val="255"/>
        </w:trPr>
        <w:tc>
          <w:tcPr>
            <w:tcW w:w="6111" w:type="dxa"/>
            <w:noWrap/>
          </w:tcPr>
          <w:p w14:paraId="0970EABA" w14:textId="7EDE3E0F" w:rsidR="00183D42" w:rsidRPr="0076706E" w:rsidRDefault="00183D42" w:rsidP="0076706E">
            <w:pPr>
              <w:rPr>
                <w:sz w:val="22"/>
                <w:szCs w:val="22"/>
              </w:rPr>
            </w:pPr>
            <w:r w:rsidRPr="0076706E">
              <w:rPr>
                <w:sz w:val="22"/>
                <w:szCs w:val="22"/>
                <w:lang w:val="ga"/>
              </w:rPr>
              <w:t>Graí Náisiúnta na hÉireann</w:t>
            </w:r>
          </w:p>
        </w:tc>
        <w:tc>
          <w:tcPr>
            <w:tcW w:w="4345" w:type="dxa"/>
            <w:noWrap/>
          </w:tcPr>
          <w:p w14:paraId="4BE99379" w14:textId="2EFFCA86" w:rsidR="00183D42" w:rsidRPr="0076706E" w:rsidRDefault="00183D42" w:rsidP="0076706E">
            <w:pPr>
              <w:jc w:val="right"/>
              <w:rPr>
                <w:sz w:val="22"/>
                <w:szCs w:val="22"/>
              </w:rPr>
            </w:pPr>
            <w:r w:rsidRPr="0076706E">
              <w:rPr>
                <w:sz w:val="22"/>
                <w:szCs w:val="22"/>
                <w:lang w:val="ga"/>
              </w:rPr>
              <w:t>46.2%</w:t>
            </w:r>
          </w:p>
        </w:tc>
      </w:tr>
      <w:tr w:rsidR="00E4645C" w:rsidRPr="0076706E" w14:paraId="6DC04280" w14:textId="77777777" w:rsidTr="00BA7BE8">
        <w:trPr>
          <w:trHeight w:val="255"/>
        </w:trPr>
        <w:tc>
          <w:tcPr>
            <w:tcW w:w="6111" w:type="dxa"/>
            <w:noWrap/>
          </w:tcPr>
          <w:p w14:paraId="1616508A" w14:textId="0387F625" w:rsidR="00E4645C" w:rsidRPr="0076706E" w:rsidRDefault="00BC7F55" w:rsidP="0076706E">
            <w:pPr>
              <w:pStyle w:val="Heading4"/>
              <w:rPr>
                <w:b w:val="0"/>
                <w:color w:val="auto"/>
                <w:sz w:val="22"/>
                <w:szCs w:val="22"/>
              </w:rPr>
            </w:pPr>
            <w:r w:rsidRPr="0076706E">
              <w:rPr>
                <w:b w:val="0"/>
                <w:bCs w:val="0"/>
                <w:color w:val="auto"/>
                <w:sz w:val="22"/>
                <w:szCs w:val="22"/>
                <w:lang w:val="ga"/>
              </w:rPr>
              <w:t>Institiúid Teicneolaíochta Dhún Dealgan</w:t>
            </w:r>
          </w:p>
        </w:tc>
        <w:tc>
          <w:tcPr>
            <w:tcW w:w="4345" w:type="dxa"/>
            <w:noWrap/>
          </w:tcPr>
          <w:p w14:paraId="711C8251" w14:textId="326B4E56" w:rsidR="00E4645C" w:rsidRPr="0076706E" w:rsidRDefault="00BC7F55" w:rsidP="0076706E">
            <w:pPr>
              <w:jc w:val="right"/>
              <w:rPr>
                <w:sz w:val="22"/>
                <w:szCs w:val="22"/>
              </w:rPr>
            </w:pPr>
            <w:r w:rsidRPr="0076706E">
              <w:rPr>
                <w:sz w:val="22"/>
                <w:szCs w:val="22"/>
                <w:lang w:val="ga"/>
              </w:rPr>
              <w:t>1.3%</w:t>
            </w:r>
          </w:p>
        </w:tc>
      </w:tr>
      <w:tr w:rsidR="00BC7F55" w:rsidRPr="0076706E" w14:paraId="6A23CB63" w14:textId="77777777" w:rsidTr="00BA7BE8">
        <w:trPr>
          <w:trHeight w:val="255"/>
        </w:trPr>
        <w:tc>
          <w:tcPr>
            <w:tcW w:w="6111" w:type="dxa"/>
            <w:noWrap/>
          </w:tcPr>
          <w:p w14:paraId="7D38AD0E" w14:textId="16CB08C5" w:rsidR="00BC7F55" w:rsidRPr="0076706E" w:rsidRDefault="00BC7F55" w:rsidP="0076706E">
            <w:pPr>
              <w:rPr>
                <w:sz w:val="22"/>
                <w:szCs w:val="22"/>
              </w:rPr>
            </w:pPr>
            <w:r w:rsidRPr="0076706E">
              <w:rPr>
                <w:sz w:val="22"/>
                <w:szCs w:val="22"/>
                <w:lang w:val="ga"/>
              </w:rPr>
              <w:t>Institiúid Teicneolaíochta na Gaillimhe-Maigh Eo</w:t>
            </w:r>
          </w:p>
        </w:tc>
        <w:tc>
          <w:tcPr>
            <w:tcW w:w="4345" w:type="dxa"/>
            <w:noWrap/>
          </w:tcPr>
          <w:p w14:paraId="0253F67D" w14:textId="017CA918" w:rsidR="00BC7F55" w:rsidRPr="0076706E" w:rsidRDefault="00BC7F55" w:rsidP="0076706E">
            <w:pPr>
              <w:jc w:val="right"/>
              <w:rPr>
                <w:sz w:val="22"/>
                <w:szCs w:val="22"/>
              </w:rPr>
            </w:pPr>
            <w:r w:rsidRPr="0076706E">
              <w:rPr>
                <w:sz w:val="22"/>
                <w:szCs w:val="22"/>
                <w:lang w:val="ga"/>
              </w:rPr>
              <w:t>20.3%</w:t>
            </w:r>
          </w:p>
        </w:tc>
      </w:tr>
      <w:tr w:rsidR="00E4645C" w:rsidRPr="0076706E" w14:paraId="57725229" w14:textId="77777777" w:rsidTr="00BA7BE8">
        <w:trPr>
          <w:trHeight w:val="255"/>
        </w:trPr>
        <w:tc>
          <w:tcPr>
            <w:tcW w:w="6111" w:type="dxa"/>
            <w:noWrap/>
          </w:tcPr>
          <w:p w14:paraId="11B04C92" w14:textId="18777290" w:rsidR="00E4645C" w:rsidRPr="0076706E" w:rsidRDefault="00BC7F55" w:rsidP="0076706E">
            <w:pPr>
              <w:rPr>
                <w:sz w:val="22"/>
                <w:szCs w:val="22"/>
              </w:rPr>
            </w:pPr>
            <w:r w:rsidRPr="0076706E">
              <w:rPr>
                <w:sz w:val="22"/>
                <w:szCs w:val="22"/>
                <w:lang w:val="ga"/>
              </w:rPr>
              <w:t>Institiúid Teicneolaíochta Leitir Ceanainn</w:t>
            </w:r>
          </w:p>
        </w:tc>
        <w:tc>
          <w:tcPr>
            <w:tcW w:w="4345" w:type="dxa"/>
            <w:noWrap/>
          </w:tcPr>
          <w:p w14:paraId="33762B92" w14:textId="6E8FEF9E" w:rsidR="00E4645C" w:rsidRPr="0076706E" w:rsidRDefault="00BC7F55" w:rsidP="0076706E">
            <w:pPr>
              <w:jc w:val="right"/>
              <w:rPr>
                <w:sz w:val="22"/>
                <w:szCs w:val="22"/>
              </w:rPr>
            </w:pPr>
            <w:r w:rsidRPr="0076706E">
              <w:rPr>
                <w:sz w:val="22"/>
                <w:szCs w:val="22"/>
                <w:lang w:val="ga"/>
              </w:rPr>
              <w:t>57.5%</w:t>
            </w:r>
          </w:p>
        </w:tc>
      </w:tr>
      <w:tr w:rsidR="00BC7F55" w:rsidRPr="0076706E" w14:paraId="63038671" w14:textId="77777777" w:rsidTr="00BA7BE8">
        <w:trPr>
          <w:trHeight w:val="255"/>
        </w:trPr>
        <w:tc>
          <w:tcPr>
            <w:tcW w:w="6111" w:type="dxa"/>
            <w:noWrap/>
          </w:tcPr>
          <w:p w14:paraId="2E5F801C" w14:textId="03357A4D" w:rsidR="00BC7F55" w:rsidRPr="0076706E" w:rsidRDefault="00BC7F55" w:rsidP="0076706E">
            <w:pPr>
              <w:rPr>
                <w:sz w:val="22"/>
                <w:szCs w:val="22"/>
              </w:rPr>
            </w:pPr>
            <w:r w:rsidRPr="0076706E">
              <w:rPr>
                <w:sz w:val="22"/>
                <w:szCs w:val="22"/>
                <w:lang w:val="ga"/>
              </w:rPr>
              <w:t>Institiúid Teicneolaíochta Phort Láirge</w:t>
            </w:r>
          </w:p>
        </w:tc>
        <w:tc>
          <w:tcPr>
            <w:tcW w:w="4345" w:type="dxa"/>
            <w:noWrap/>
          </w:tcPr>
          <w:p w14:paraId="20C28F63" w14:textId="12AFECC8" w:rsidR="00BC7F55" w:rsidRPr="0076706E" w:rsidRDefault="00BC7F55" w:rsidP="0076706E">
            <w:pPr>
              <w:jc w:val="right"/>
              <w:rPr>
                <w:sz w:val="22"/>
                <w:szCs w:val="22"/>
              </w:rPr>
            </w:pPr>
            <w:r w:rsidRPr="0076706E">
              <w:rPr>
                <w:sz w:val="22"/>
                <w:szCs w:val="22"/>
                <w:lang w:val="ga"/>
              </w:rPr>
              <w:t>21.8%</w:t>
            </w:r>
          </w:p>
        </w:tc>
      </w:tr>
      <w:tr w:rsidR="00BC7F55" w:rsidRPr="0076706E" w14:paraId="6C1E3FDF" w14:textId="77777777" w:rsidTr="00BA7BE8">
        <w:trPr>
          <w:trHeight w:val="255"/>
        </w:trPr>
        <w:tc>
          <w:tcPr>
            <w:tcW w:w="6111" w:type="dxa"/>
            <w:noWrap/>
          </w:tcPr>
          <w:p w14:paraId="0A920BBE" w14:textId="269BED0B" w:rsidR="00BC7F55" w:rsidRPr="0076706E" w:rsidRDefault="00BC7F55" w:rsidP="0076706E">
            <w:pPr>
              <w:rPr>
                <w:sz w:val="22"/>
                <w:szCs w:val="22"/>
              </w:rPr>
            </w:pPr>
            <w:r w:rsidRPr="0076706E">
              <w:rPr>
                <w:sz w:val="22"/>
                <w:szCs w:val="22"/>
                <w:lang w:val="ga"/>
              </w:rPr>
              <w:t>Comhairle Contae Chiarraí</w:t>
            </w:r>
          </w:p>
        </w:tc>
        <w:tc>
          <w:tcPr>
            <w:tcW w:w="4345" w:type="dxa"/>
            <w:noWrap/>
          </w:tcPr>
          <w:p w14:paraId="1FD93DA2" w14:textId="46E18C06" w:rsidR="00BC7F55" w:rsidRPr="0076706E" w:rsidRDefault="00BC7F55" w:rsidP="0076706E">
            <w:pPr>
              <w:jc w:val="right"/>
              <w:rPr>
                <w:sz w:val="22"/>
                <w:szCs w:val="22"/>
              </w:rPr>
            </w:pPr>
            <w:r w:rsidRPr="0076706E">
              <w:rPr>
                <w:sz w:val="22"/>
                <w:szCs w:val="22"/>
                <w:lang w:val="ga"/>
              </w:rPr>
              <w:t>42.6%</w:t>
            </w:r>
          </w:p>
        </w:tc>
      </w:tr>
      <w:tr w:rsidR="00BC7F55" w:rsidRPr="0076706E" w14:paraId="5759BD00" w14:textId="77777777" w:rsidTr="00BA7BE8">
        <w:trPr>
          <w:trHeight w:val="255"/>
        </w:trPr>
        <w:tc>
          <w:tcPr>
            <w:tcW w:w="6111" w:type="dxa"/>
            <w:noWrap/>
          </w:tcPr>
          <w:p w14:paraId="453B4A1D" w14:textId="55C59187" w:rsidR="00BC7F55" w:rsidRPr="0076706E" w:rsidRDefault="00BC7F55" w:rsidP="0076706E">
            <w:pPr>
              <w:rPr>
                <w:sz w:val="22"/>
                <w:szCs w:val="22"/>
              </w:rPr>
            </w:pPr>
            <w:r w:rsidRPr="0076706E">
              <w:rPr>
                <w:sz w:val="22"/>
                <w:szCs w:val="22"/>
                <w:lang w:val="ga"/>
              </w:rPr>
              <w:t>Comhairle Contae Chill Dara</w:t>
            </w:r>
          </w:p>
        </w:tc>
        <w:tc>
          <w:tcPr>
            <w:tcW w:w="4345" w:type="dxa"/>
            <w:noWrap/>
          </w:tcPr>
          <w:p w14:paraId="0E972456" w14:textId="176CCF99" w:rsidR="00BC7F55" w:rsidRPr="0076706E" w:rsidRDefault="00BC7F55" w:rsidP="0076706E">
            <w:pPr>
              <w:jc w:val="right"/>
              <w:rPr>
                <w:sz w:val="22"/>
                <w:szCs w:val="22"/>
              </w:rPr>
            </w:pPr>
            <w:r w:rsidRPr="0076706E">
              <w:rPr>
                <w:sz w:val="22"/>
                <w:szCs w:val="22"/>
                <w:lang w:val="ga"/>
              </w:rPr>
              <w:t>37.6%</w:t>
            </w:r>
          </w:p>
        </w:tc>
      </w:tr>
      <w:tr w:rsidR="00BC7F55" w:rsidRPr="0076706E" w14:paraId="54FA0623" w14:textId="77777777" w:rsidTr="00BA7BE8">
        <w:trPr>
          <w:trHeight w:val="255"/>
        </w:trPr>
        <w:tc>
          <w:tcPr>
            <w:tcW w:w="6111" w:type="dxa"/>
            <w:noWrap/>
          </w:tcPr>
          <w:p w14:paraId="3D69A561" w14:textId="0398EA20" w:rsidR="00BC7F55" w:rsidRPr="0076706E" w:rsidRDefault="00BC7F55" w:rsidP="0076706E">
            <w:pPr>
              <w:rPr>
                <w:sz w:val="22"/>
                <w:szCs w:val="22"/>
              </w:rPr>
            </w:pPr>
            <w:r w:rsidRPr="0076706E">
              <w:rPr>
                <w:sz w:val="22"/>
                <w:szCs w:val="22"/>
                <w:lang w:val="ga"/>
              </w:rPr>
              <w:t>An Ghníomhaireacht um Fhorbairt Talún</w:t>
            </w:r>
          </w:p>
        </w:tc>
        <w:tc>
          <w:tcPr>
            <w:tcW w:w="4345" w:type="dxa"/>
            <w:noWrap/>
          </w:tcPr>
          <w:p w14:paraId="18FA4A1D" w14:textId="1C5A7ACF" w:rsidR="00BC7F55" w:rsidRPr="0076706E" w:rsidRDefault="00BC7F55" w:rsidP="0076706E">
            <w:pPr>
              <w:jc w:val="right"/>
              <w:rPr>
                <w:sz w:val="22"/>
                <w:szCs w:val="22"/>
              </w:rPr>
            </w:pPr>
            <w:r w:rsidRPr="0076706E">
              <w:rPr>
                <w:sz w:val="22"/>
                <w:szCs w:val="22"/>
                <w:lang w:val="ga"/>
              </w:rPr>
              <w:t>89.7%</w:t>
            </w:r>
          </w:p>
        </w:tc>
      </w:tr>
      <w:tr w:rsidR="00BC7F55" w:rsidRPr="0076706E" w14:paraId="342B1672" w14:textId="77777777" w:rsidTr="00BA7BE8">
        <w:trPr>
          <w:trHeight w:val="255"/>
        </w:trPr>
        <w:tc>
          <w:tcPr>
            <w:tcW w:w="6111" w:type="dxa"/>
            <w:noWrap/>
          </w:tcPr>
          <w:p w14:paraId="1351853A" w14:textId="56261EFB" w:rsidR="00BC7F55" w:rsidRPr="0076706E" w:rsidRDefault="00BC7F55" w:rsidP="0076706E">
            <w:pPr>
              <w:rPr>
                <w:sz w:val="22"/>
                <w:szCs w:val="22"/>
              </w:rPr>
            </w:pPr>
            <w:r w:rsidRPr="0076706E">
              <w:rPr>
                <w:sz w:val="22"/>
                <w:szCs w:val="22"/>
                <w:lang w:val="ga"/>
              </w:rPr>
              <w:t>Comhairle Contae Laoise</w:t>
            </w:r>
          </w:p>
        </w:tc>
        <w:tc>
          <w:tcPr>
            <w:tcW w:w="4345" w:type="dxa"/>
            <w:noWrap/>
          </w:tcPr>
          <w:p w14:paraId="3970B70C" w14:textId="0F7F5D7A" w:rsidR="00BC7F55" w:rsidRPr="0076706E" w:rsidRDefault="00BC7F55" w:rsidP="0076706E">
            <w:pPr>
              <w:jc w:val="right"/>
              <w:rPr>
                <w:sz w:val="22"/>
                <w:szCs w:val="22"/>
              </w:rPr>
            </w:pPr>
            <w:r w:rsidRPr="0076706E">
              <w:rPr>
                <w:sz w:val="22"/>
                <w:szCs w:val="22"/>
                <w:lang w:val="ga"/>
              </w:rPr>
              <w:t>62.4%</w:t>
            </w:r>
          </w:p>
        </w:tc>
      </w:tr>
      <w:tr w:rsidR="00BC7F55" w:rsidRPr="0076706E" w14:paraId="4D6114DA" w14:textId="77777777" w:rsidTr="00BA7BE8">
        <w:trPr>
          <w:trHeight w:val="255"/>
        </w:trPr>
        <w:tc>
          <w:tcPr>
            <w:tcW w:w="6111" w:type="dxa"/>
            <w:noWrap/>
          </w:tcPr>
          <w:p w14:paraId="0B711F53" w14:textId="59A85F99" w:rsidR="00BC7F55" w:rsidRPr="0076706E" w:rsidRDefault="00BC7F55" w:rsidP="0076706E">
            <w:pPr>
              <w:rPr>
                <w:sz w:val="22"/>
                <w:szCs w:val="22"/>
              </w:rPr>
            </w:pPr>
            <w:r w:rsidRPr="0076706E">
              <w:rPr>
                <w:sz w:val="22"/>
                <w:szCs w:val="22"/>
                <w:lang w:val="ga"/>
              </w:rPr>
              <w:t>Léargas</w:t>
            </w:r>
          </w:p>
        </w:tc>
        <w:tc>
          <w:tcPr>
            <w:tcW w:w="4345" w:type="dxa"/>
            <w:noWrap/>
          </w:tcPr>
          <w:p w14:paraId="0DCB5AA5" w14:textId="2B68494C" w:rsidR="00BC7F55" w:rsidRPr="0076706E" w:rsidRDefault="00BC7F55" w:rsidP="0076706E">
            <w:pPr>
              <w:jc w:val="right"/>
              <w:rPr>
                <w:sz w:val="22"/>
                <w:szCs w:val="22"/>
              </w:rPr>
            </w:pPr>
            <w:r w:rsidRPr="0076706E">
              <w:rPr>
                <w:sz w:val="22"/>
                <w:szCs w:val="22"/>
                <w:lang w:val="ga"/>
              </w:rPr>
              <w:t>29.6%</w:t>
            </w:r>
          </w:p>
        </w:tc>
      </w:tr>
      <w:tr w:rsidR="00BC7F55" w:rsidRPr="0076706E" w14:paraId="298BF0C9" w14:textId="77777777" w:rsidTr="00BA7BE8">
        <w:trPr>
          <w:trHeight w:val="255"/>
        </w:trPr>
        <w:tc>
          <w:tcPr>
            <w:tcW w:w="6111" w:type="dxa"/>
            <w:noWrap/>
          </w:tcPr>
          <w:p w14:paraId="1DFE74C3" w14:textId="5AD0C4D8" w:rsidR="00BC7F55" w:rsidRPr="0076706E" w:rsidRDefault="00BC7F55" w:rsidP="0076706E">
            <w:pPr>
              <w:rPr>
                <w:sz w:val="22"/>
                <w:szCs w:val="22"/>
              </w:rPr>
            </w:pPr>
            <w:r w:rsidRPr="0076706E">
              <w:rPr>
                <w:sz w:val="22"/>
                <w:szCs w:val="22"/>
                <w:lang w:val="ga"/>
              </w:rPr>
              <w:t>An Bord um Chúnamh Dlíthiúil</w:t>
            </w:r>
          </w:p>
        </w:tc>
        <w:tc>
          <w:tcPr>
            <w:tcW w:w="4345" w:type="dxa"/>
            <w:noWrap/>
          </w:tcPr>
          <w:p w14:paraId="45D222C0" w14:textId="161C8350" w:rsidR="00BC7F55" w:rsidRPr="0076706E" w:rsidRDefault="00BC7F55" w:rsidP="0076706E">
            <w:pPr>
              <w:jc w:val="right"/>
              <w:rPr>
                <w:sz w:val="22"/>
                <w:szCs w:val="22"/>
              </w:rPr>
            </w:pPr>
            <w:r w:rsidRPr="0076706E">
              <w:rPr>
                <w:sz w:val="22"/>
                <w:szCs w:val="22"/>
                <w:lang w:val="ga"/>
              </w:rPr>
              <w:t>45.4%</w:t>
            </w:r>
          </w:p>
        </w:tc>
      </w:tr>
      <w:tr w:rsidR="00BC7F55" w:rsidRPr="0076706E" w14:paraId="139C61BE" w14:textId="77777777" w:rsidTr="00BA7BE8">
        <w:trPr>
          <w:trHeight w:val="255"/>
        </w:trPr>
        <w:tc>
          <w:tcPr>
            <w:tcW w:w="6111" w:type="dxa"/>
            <w:noWrap/>
          </w:tcPr>
          <w:p w14:paraId="312121B6" w14:textId="66FA3F64" w:rsidR="00BC7F55" w:rsidRPr="0076706E" w:rsidRDefault="00BC7F55" w:rsidP="0076706E">
            <w:pPr>
              <w:rPr>
                <w:sz w:val="22"/>
                <w:szCs w:val="22"/>
              </w:rPr>
            </w:pPr>
            <w:r w:rsidRPr="0076706E">
              <w:rPr>
                <w:sz w:val="22"/>
                <w:szCs w:val="22"/>
                <w:lang w:val="ga"/>
              </w:rPr>
              <w:t>Ospidéal Pháirc Bhaile na Lobhar</w:t>
            </w:r>
          </w:p>
        </w:tc>
        <w:tc>
          <w:tcPr>
            <w:tcW w:w="4345" w:type="dxa"/>
            <w:noWrap/>
          </w:tcPr>
          <w:p w14:paraId="5F171563" w14:textId="295ECA7A" w:rsidR="00BC7F55" w:rsidRPr="0076706E" w:rsidRDefault="00BC7F55" w:rsidP="0076706E">
            <w:pPr>
              <w:jc w:val="right"/>
              <w:rPr>
                <w:sz w:val="22"/>
                <w:szCs w:val="22"/>
              </w:rPr>
            </w:pPr>
            <w:r w:rsidRPr="0076706E">
              <w:rPr>
                <w:sz w:val="22"/>
                <w:szCs w:val="22"/>
                <w:lang w:val="ga"/>
              </w:rPr>
              <w:t>98.8%</w:t>
            </w:r>
          </w:p>
        </w:tc>
      </w:tr>
      <w:tr w:rsidR="00BC7F55" w:rsidRPr="0076706E" w14:paraId="0868C06D" w14:textId="77777777" w:rsidTr="00BA7BE8">
        <w:trPr>
          <w:trHeight w:val="255"/>
        </w:trPr>
        <w:tc>
          <w:tcPr>
            <w:tcW w:w="6111" w:type="dxa"/>
            <w:noWrap/>
          </w:tcPr>
          <w:p w14:paraId="67822258" w14:textId="3E5EE270" w:rsidR="00BC7F55" w:rsidRPr="0076706E" w:rsidRDefault="00EC3806" w:rsidP="0076706E">
            <w:pPr>
              <w:rPr>
                <w:sz w:val="22"/>
                <w:szCs w:val="22"/>
              </w:rPr>
            </w:pPr>
            <w:r w:rsidRPr="0076706E">
              <w:rPr>
                <w:sz w:val="22"/>
                <w:szCs w:val="22"/>
                <w:lang w:val="ga"/>
              </w:rPr>
              <w:t>Comhairle Cathrach &amp;</w:t>
            </w:r>
            <w:r w:rsidR="00BC7F55" w:rsidRPr="0076706E">
              <w:rPr>
                <w:sz w:val="22"/>
                <w:szCs w:val="22"/>
                <w:lang w:val="ga"/>
              </w:rPr>
              <w:t xml:space="preserve"> Contae Luimnigh</w:t>
            </w:r>
          </w:p>
        </w:tc>
        <w:tc>
          <w:tcPr>
            <w:tcW w:w="4345" w:type="dxa"/>
            <w:noWrap/>
          </w:tcPr>
          <w:p w14:paraId="066C6B9B" w14:textId="412C1E0B" w:rsidR="00BC7F55" w:rsidRPr="0076706E" w:rsidRDefault="00BC7F55" w:rsidP="0076706E">
            <w:pPr>
              <w:jc w:val="right"/>
              <w:rPr>
                <w:sz w:val="22"/>
                <w:szCs w:val="22"/>
              </w:rPr>
            </w:pPr>
            <w:r w:rsidRPr="0076706E">
              <w:rPr>
                <w:sz w:val="22"/>
                <w:szCs w:val="22"/>
                <w:lang w:val="ga"/>
              </w:rPr>
              <w:t>11.2%</w:t>
            </w:r>
          </w:p>
        </w:tc>
      </w:tr>
      <w:tr w:rsidR="00BC7F55" w:rsidRPr="0076706E" w14:paraId="7EAB6581" w14:textId="77777777" w:rsidTr="00BA7BE8">
        <w:trPr>
          <w:trHeight w:val="255"/>
        </w:trPr>
        <w:tc>
          <w:tcPr>
            <w:tcW w:w="6111" w:type="dxa"/>
            <w:noWrap/>
          </w:tcPr>
          <w:p w14:paraId="38E09BB4" w14:textId="0C3F7D80" w:rsidR="00BC7F55" w:rsidRPr="0076706E" w:rsidRDefault="00BC7F55" w:rsidP="0076706E">
            <w:pPr>
              <w:rPr>
                <w:sz w:val="22"/>
                <w:szCs w:val="22"/>
              </w:rPr>
            </w:pPr>
            <w:r w:rsidRPr="0076706E">
              <w:rPr>
                <w:sz w:val="22"/>
                <w:szCs w:val="22"/>
                <w:lang w:val="ga"/>
              </w:rPr>
              <w:t>An Ghníomhaireacht Bainistíochta Rialtais Áitiúil</w:t>
            </w:r>
          </w:p>
        </w:tc>
        <w:tc>
          <w:tcPr>
            <w:tcW w:w="4345" w:type="dxa"/>
            <w:noWrap/>
          </w:tcPr>
          <w:p w14:paraId="1BC20E4D" w14:textId="7ABE5DEE" w:rsidR="00BC7F55" w:rsidRPr="0076706E" w:rsidRDefault="00BC7F55" w:rsidP="0076706E">
            <w:pPr>
              <w:jc w:val="right"/>
              <w:rPr>
                <w:sz w:val="22"/>
                <w:szCs w:val="22"/>
              </w:rPr>
            </w:pPr>
            <w:r w:rsidRPr="0076706E">
              <w:rPr>
                <w:sz w:val="22"/>
                <w:szCs w:val="22"/>
                <w:lang w:val="ga"/>
              </w:rPr>
              <w:t>64.9%</w:t>
            </w:r>
          </w:p>
        </w:tc>
      </w:tr>
      <w:tr w:rsidR="00BC7F55" w:rsidRPr="0076706E" w14:paraId="020F48D1" w14:textId="77777777" w:rsidTr="00BA7BE8">
        <w:trPr>
          <w:trHeight w:val="255"/>
        </w:trPr>
        <w:tc>
          <w:tcPr>
            <w:tcW w:w="6111" w:type="dxa"/>
            <w:noWrap/>
          </w:tcPr>
          <w:p w14:paraId="302A1DA2" w14:textId="2CF425BB" w:rsidR="00BC7F55" w:rsidRPr="0076706E" w:rsidRDefault="00BC7F55" w:rsidP="0076706E">
            <w:pPr>
              <w:rPr>
                <w:sz w:val="22"/>
                <w:szCs w:val="22"/>
              </w:rPr>
            </w:pPr>
            <w:r w:rsidRPr="0076706E">
              <w:rPr>
                <w:sz w:val="22"/>
                <w:szCs w:val="22"/>
                <w:lang w:val="ga"/>
              </w:rPr>
              <w:t>Comhairle Contae Lú</w:t>
            </w:r>
          </w:p>
        </w:tc>
        <w:tc>
          <w:tcPr>
            <w:tcW w:w="4345" w:type="dxa"/>
            <w:noWrap/>
          </w:tcPr>
          <w:p w14:paraId="5ABF904A" w14:textId="2D583CEB" w:rsidR="00BC7F55" w:rsidRPr="0076706E" w:rsidRDefault="00BC7F55" w:rsidP="0076706E">
            <w:pPr>
              <w:jc w:val="right"/>
              <w:rPr>
                <w:sz w:val="22"/>
                <w:szCs w:val="22"/>
              </w:rPr>
            </w:pPr>
            <w:r w:rsidRPr="0076706E">
              <w:rPr>
                <w:sz w:val="22"/>
                <w:szCs w:val="22"/>
                <w:lang w:val="ga"/>
              </w:rPr>
              <w:t>50.0%</w:t>
            </w:r>
          </w:p>
        </w:tc>
      </w:tr>
      <w:tr w:rsidR="00BC7F55" w:rsidRPr="0076706E" w14:paraId="39E9E943" w14:textId="77777777" w:rsidTr="00BA7BE8">
        <w:trPr>
          <w:trHeight w:val="255"/>
        </w:trPr>
        <w:tc>
          <w:tcPr>
            <w:tcW w:w="6111" w:type="dxa"/>
            <w:noWrap/>
          </w:tcPr>
          <w:p w14:paraId="3F986C52" w14:textId="486CF7F3" w:rsidR="00BC7F55" w:rsidRPr="0076706E" w:rsidRDefault="00BC7F55" w:rsidP="0076706E">
            <w:pPr>
              <w:rPr>
                <w:sz w:val="22"/>
                <w:szCs w:val="22"/>
              </w:rPr>
            </w:pPr>
            <w:r w:rsidRPr="0076706E">
              <w:rPr>
                <w:sz w:val="22"/>
                <w:szCs w:val="22"/>
                <w:lang w:val="ga"/>
              </w:rPr>
              <w:t>Comhairle Contae Mhaigh Eo</w:t>
            </w:r>
          </w:p>
        </w:tc>
        <w:tc>
          <w:tcPr>
            <w:tcW w:w="4345" w:type="dxa"/>
            <w:noWrap/>
          </w:tcPr>
          <w:p w14:paraId="55806685" w14:textId="177110B1" w:rsidR="00BC7F55" w:rsidRPr="0076706E" w:rsidRDefault="00BC7F55" w:rsidP="0076706E">
            <w:pPr>
              <w:jc w:val="right"/>
              <w:rPr>
                <w:sz w:val="22"/>
                <w:szCs w:val="22"/>
              </w:rPr>
            </w:pPr>
            <w:r w:rsidRPr="0076706E">
              <w:rPr>
                <w:sz w:val="22"/>
                <w:szCs w:val="22"/>
                <w:lang w:val="ga"/>
              </w:rPr>
              <w:t>39.6%</w:t>
            </w:r>
          </w:p>
        </w:tc>
      </w:tr>
      <w:tr w:rsidR="00BC7F55" w:rsidRPr="0076706E" w14:paraId="74D05E80" w14:textId="77777777" w:rsidTr="00BA7BE8">
        <w:trPr>
          <w:trHeight w:val="255"/>
        </w:trPr>
        <w:tc>
          <w:tcPr>
            <w:tcW w:w="6111" w:type="dxa"/>
            <w:noWrap/>
          </w:tcPr>
          <w:p w14:paraId="744CFF08" w14:textId="679A0534" w:rsidR="00BC7F55" w:rsidRPr="0076706E" w:rsidRDefault="00BC7F55" w:rsidP="0076706E">
            <w:pPr>
              <w:rPr>
                <w:sz w:val="22"/>
                <w:szCs w:val="22"/>
              </w:rPr>
            </w:pPr>
            <w:r w:rsidRPr="0076706E">
              <w:rPr>
                <w:sz w:val="22"/>
                <w:szCs w:val="22"/>
                <w:lang w:val="ga"/>
              </w:rPr>
              <w:t>Comhairle Contae na Mí</w:t>
            </w:r>
          </w:p>
        </w:tc>
        <w:tc>
          <w:tcPr>
            <w:tcW w:w="4345" w:type="dxa"/>
            <w:noWrap/>
          </w:tcPr>
          <w:p w14:paraId="48E0D822" w14:textId="1AC690DB" w:rsidR="00BC7F55" w:rsidRPr="0076706E" w:rsidRDefault="00BC7F55" w:rsidP="0076706E">
            <w:pPr>
              <w:jc w:val="right"/>
              <w:rPr>
                <w:sz w:val="22"/>
                <w:szCs w:val="22"/>
              </w:rPr>
            </w:pPr>
            <w:r w:rsidRPr="0076706E">
              <w:rPr>
                <w:sz w:val="22"/>
                <w:szCs w:val="22"/>
                <w:lang w:val="ga"/>
              </w:rPr>
              <w:t>39.2%</w:t>
            </w:r>
          </w:p>
        </w:tc>
      </w:tr>
      <w:tr w:rsidR="00BC7F55" w:rsidRPr="0076706E" w14:paraId="65EDF95F" w14:textId="77777777" w:rsidTr="00BA7BE8">
        <w:trPr>
          <w:trHeight w:val="255"/>
        </w:trPr>
        <w:tc>
          <w:tcPr>
            <w:tcW w:w="6111" w:type="dxa"/>
            <w:noWrap/>
          </w:tcPr>
          <w:p w14:paraId="77FD908E" w14:textId="439DE291" w:rsidR="00BC7F55" w:rsidRPr="0076706E" w:rsidRDefault="00BC7F55" w:rsidP="0076706E">
            <w:pPr>
              <w:rPr>
                <w:sz w:val="22"/>
                <w:szCs w:val="22"/>
              </w:rPr>
            </w:pPr>
            <w:r w:rsidRPr="0076706E">
              <w:rPr>
                <w:sz w:val="22"/>
                <w:szCs w:val="22"/>
                <w:lang w:val="ga"/>
              </w:rPr>
              <w:t>Comhairle na nDochtúirí Leighis</w:t>
            </w:r>
          </w:p>
        </w:tc>
        <w:tc>
          <w:tcPr>
            <w:tcW w:w="4345" w:type="dxa"/>
            <w:noWrap/>
          </w:tcPr>
          <w:p w14:paraId="559F9397" w14:textId="1B09BFE7" w:rsidR="00BC7F55" w:rsidRPr="0076706E" w:rsidRDefault="00BC7F55" w:rsidP="0076706E">
            <w:pPr>
              <w:jc w:val="right"/>
              <w:rPr>
                <w:sz w:val="22"/>
                <w:szCs w:val="22"/>
              </w:rPr>
            </w:pPr>
            <w:r w:rsidRPr="0076706E">
              <w:rPr>
                <w:sz w:val="22"/>
                <w:szCs w:val="22"/>
                <w:lang w:val="ga"/>
              </w:rPr>
              <w:t>91.5%</w:t>
            </w:r>
          </w:p>
        </w:tc>
      </w:tr>
      <w:tr w:rsidR="00BC7F55" w:rsidRPr="0076706E" w14:paraId="51168E60" w14:textId="77777777" w:rsidTr="00BA7BE8">
        <w:trPr>
          <w:trHeight w:val="255"/>
        </w:trPr>
        <w:tc>
          <w:tcPr>
            <w:tcW w:w="6111" w:type="dxa"/>
            <w:noWrap/>
          </w:tcPr>
          <w:p w14:paraId="56BEABF6" w14:textId="6013B19F" w:rsidR="00BC7F55" w:rsidRPr="0076706E" w:rsidRDefault="00BC7F55" w:rsidP="0076706E">
            <w:pPr>
              <w:rPr>
                <w:sz w:val="22"/>
                <w:szCs w:val="22"/>
              </w:rPr>
            </w:pPr>
            <w:r w:rsidRPr="0076706E">
              <w:rPr>
                <w:sz w:val="22"/>
                <w:szCs w:val="22"/>
                <w:lang w:val="ga"/>
              </w:rPr>
              <w:t>An Coimisiún Meabhair-Shláinte</w:t>
            </w:r>
          </w:p>
        </w:tc>
        <w:tc>
          <w:tcPr>
            <w:tcW w:w="4345" w:type="dxa"/>
            <w:noWrap/>
          </w:tcPr>
          <w:p w14:paraId="6BD7CE69" w14:textId="6E91FD25" w:rsidR="00BC7F55" w:rsidRPr="0076706E" w:rsidRDefault="00BC7F55" w:rsidP="0076706E">
            <w:pPr>
              <w:jc w:val="right"/>
              <w:rPr>
                <w:sz w:val="22"/>
                <w:szCs w:val="22"/>
              </w:rPr>
            </w:pPr>
            <w:r w:rsidRPr="0076706E">
              <w:rPr>
                <w:sz w:val="22"/>
                <w:szCs w:val="22"/>
                <w:lang w:val="ga"/>
              </w:rPr>
              <w:t>67.1%</w:t>
            </w:r>
          </w:p>
        </w:tc>
      </w:tr>
      <w:tr w:rsidR="00BC7F55" w:rsidRPr="0076706E" w14:paraId="33DFC19A" w14:textId="77777777" w:rsidTr="00BA7BE8">
        <w:trPr>
          <w:trHeight w:val="255"/>
        </w:trPr>
        <w:tc>
          <w:tcPr>
            <w:tcW w:w="6111" w:type="dxa"/>
            <w:noWrap/>
          </w:tcPr>
          <w:p w14:paraId="5EA04059" w14:textId="3FE01794" w:rsidR="00BC7F55" w:rsidRPr="0076706E" w:rsidRDefault="00BC7F55" w:rsidP="0076706E">
            <w:pPr>
              <w:rPr>
                <w:sz w:val="22"/>
                <w:szCs w:val="22"/>
              </w:rPr>
            </w:pPr>
            <w:r w:rsidRPr="0076706E">
              <w:rPr>
                <w:sz w:val="22"/>
                <w:szCs w:val="22"/>
                <w:lang w:val="ga"/>
              </w:rPr>
              <w:t>Clárlann Náisiúnta Ailse na hÉireann</w:t>
            </w:r>
          </w:p>
        </w:tc>
        <w:tc>
          <w:tcPr>
            <w:tcW w:w="4345" w:type="dxa"/>
            <w:noWrap/>
          </w:tcPr>
          <w:p w14:paraId="44D17E1C" w14:textId="12F556D8" w:rsidR="00BC7F55" w:rsidRPr="0076706E" w:rsidRDefault="00BC7F55" w:rsidP="0076706E">
            <w:pPr>
              <w:jc w:val="right"/>
              <w:rPr>
                <w:sz w:val="22"/>
                <w:szCs w:val="22"/>
              </w:rPr>
            </w:pPr>
            <w:r w:rsidRPr="0076706E">
              <w:rPr>
                <w:sz w:val="22"/>
                <w:szCs w:val="22"/>
                <w:lang w:val="ga"/>
              </w:rPr>
              <w:t>86.4%</w:t>
            </w:r>
          </w:p>
        </w:tc>
      </w:tr>
      <w:tr w:rsidR="00BC7F55" w:rsidRPr="0076706E" w14:paraId="2AA8BFE6" w14:textId="77777777" w:rsidTr="00BA7BE8">
        <w:trPr>
          <w:trHeight w:val="255"/>
        </w:trPr>
        <w:tc>
          <w:tcPr>
            <w:tcW w:w="6111" w:type="dxa"/>
            <w:noWrap/>
          </w:tcPr>
          <w:p w14:paraId="1BB8E9D2" w14:textId="18950A58" w:rsidR="00BC7F55" w:rsidRPr="0076706E" w:rsidRDefault="00BC7F55" w:rsidP="0076706E">
            <w:pPr>
              <w:rPr>
                <w:sz w:val="22"/>
                <w:szCs w:val="22"/>
              </w:rPr>
            </w:pPr>
            <w:r w:rsidRPr="0076706E">
              <w:rPr>
                <w:sz w:val="22"/>
                <w:szCs w:val="22"/>
                <w:lang w:val="ga"/>
              </w:rPr>
              <w:t>An Chomhairle Náisiúnta um Oideachas Speisialta</w:t>
            </w:r>
          </w:p>
        </w:tc>
        <w:tc>
          <w:tcPr>
            <w:tcW w:w="4345" w:type="dxa"/>
            <w:noWrap/>
          </w:tcPr>
          <w:p w14:paraId="1FEEE3E0" w14:textId="28BA80F3" w:rsidR="00BC7F55" w:rsidRPr="0076706E" w:rsidRDefault="00BC7F55" w:rsidP="0076706E">
            <w:pPr>
              <w:jc w:val="right"/>
              <w:rPr>
                <w:sz w:val="22"/>
                <w:szCs w:val="22"/>
              </w:rPr>
            </w:pPr>
            <w:r w:rsidRPr="0076706E">
              <w:rPr>
                <w:sz w:val="22"/>
                <w:szCs w:val="22"/>
                <w:lang w:val="ga"/>
              </w:rPr>
              <w:t>40.8%</w:t>
            </w:r>
          </w:p>
        </w:tc>
      </w:tr>
      <w:tr w:rsidR="00BC7F55" w:rsidRPr="0076706E" w14:paraId="78921EA3" w14:textId="77777777" w:rsidTr="00BA7BE8">
        <w:trPr>
          <w:trHeight w:val="255"/>
        </w:trPr>
        <w:tc>
          <w:tcPr>
            <w:tcW w:w="6111" w:type="dxa"/>
            <w:noWrap/>
          </w:tcPr>
          <w:p w14:paraId="34622EFE" w14:textId="724991E8" w:rsidR="00BC7F55" w:rsidRPr="0076706E" w:rsidRDefault="00BC7F55" w:rsidP="0076706E">
            <w:pPr>
              <w:rPr>
                <w:sz w:val="22"/>
                <w:szCs w:val="22"/>
              </w:rPr>
            </w:pPr>
            <w:r w:rsidRPr="0076706E">
              <w:rPr>
                <w:sz w:val="22"/>
                <w:szCs w:val="22"/>
                <w:lang w:val="ga"/>
              </w:rPr>
              <w:t>An t</w:t>
            </w:r>
            <w:r w:rsidR="00634F14" w:rsidRPr="0076706E">
              <w:rPr>
                <w:sz w:val="22"/>
                <w:szCs w:val="22"/>
              </w:rPr>
              <w:t>Údarás</w:t>
            </w:r>
            <w:r w:rsidR="00634F14" w:rsidRPr="0076706E">
              <w:rPr>
                <w:sz w:val="22"/>
                <w:szCs w:val="22"/>
                <w:lang w:val="ga"/>
              </w:rPr>
              <w:t xml:space="preserve"> </w:t>
            </w:r>
            <w:r w:rsidRPr="0076706E">
              <w:rPr>
                <w:sz w:val="22"/>
                <w:szCs w:val="22"/>
                <w:lang w:val="ga"/>
              </w:rPr>
              <w:t>Náisiúnta Míchumais</w:t>
            </w:r>
          </w:p>
        </w:tc>
        <w:tc>
          <w:tcPr>
            <w:tcW w:w="4345" w:type="dxa"/>
            <w:noWrap/>
          </w:tcPr>
          <w:p w14:paraId="35B19446" w14:textId="7659ABF0" w:rsidR="00BC7F55" w:rsidRPr="0076706E" w:rsidRDefault="00BC7F55" w:rsidP="0076706E">
            <w:pPr>
              <w:jc w:val="right"/>
              <w:rPr>
                <w:sz w:val="22"/>
                <w:szCs w:val="22"/>
              </w:rPr>
            </w:pPr>
            <w:r w:rsidRPr="0076706E">
              <w:rPr>
                <w:sz w:val="22"/>
                <w:szCs w:val="22"/>
                <w:lang w:val="ga"/>
              </w:rPr>
              <w:t>97.1%</w:t>
            </w:r>
          </w:p>
        </w:tc>
      </w:tr>
      <w:tr w:rsidR="00BC7F55" w:rsidRPr="0076706E" w14:paraId="4E2CBE08" w14:textId="77777777" w:rsidTr="00BA7BE8">
        <w:trPr>
          <w:trHeight w:val="255"/>
        </w:trPr>
        <w:tc>
          <w:tcPr>
            <w:tcW w:w="6111" w:type="dxa"/>
            <w:noWrap/>
          </w:tcPr>
          <w:p w14:paraId="368EB137" w14:textId="6BD1C508" w:rsidR="00BC7F55" w:rsidRPr="0076706E" w:rsidRDefault="00BC7F55" w:rsidP="0076706E">
            <w:pPr>
              <w:rPr>
                <w:sz w:val="22"/>
                <w:szCs w:val="22"/>
              </w:rPr>
            </w:pPr>
            <w:r w:rsidRPr="0076706E">
              <w:rPr>
                <w:sz w:val="22"/>
                <w:szCs w:val="22"/>
                <w:lang w:val="ga"/>
              </w:rPr>
              <w:t>Gailearaí Náisiúnta na hÉireann</w:t>
            </w:r>
          </w:p>
        </w:tc>
        <w:tc>
          <w:tcPr>
            <w:tcW w:w="4345" w:type="dxa"/>
            <w:noWrap/>
          </w:tcPr>
          <w:p w14:paraId="1B31523D" w14:textId="6980ACE1" w:rsidR="00BC7F55" w:rsidRPr="0076706E" w:rsidRDefault="00BC7F55" w:rsidP="0076706E">
            <w:pPr>
              <w:jc w:val="right"/>
              <w:rPr>
                <w:sz w:val="22"/>
                <w:szCs w:val="22"/>
              </w:rPr>
            </w:pPr>
            <w:r w:rsidRPr="0076706E">
              <w:rPr>
                <w:sz w:val="22"/>
                <w:szCs w:val="22"/>
                <w:lang w:val="ga"/>
              </w:rPr>
              <w:t>95.2%</w:t>
            </w:r>
          </w:p>
        </w:tc>
      </w:tr>
      <w:tr w:rsidR="00BC7F55" w:rsidRPr="0076706E" w14:paraId="7A07847C" w14:textId="77777777" w:rsidTr="00BA7BE8">
        <w:trPr>
          <w:trHeight w:val="255"/>
        </w:trPr>
        <w:tc>
          <w:tcPr>
            <w:tcW w:w="6111" w:type="dxa"/>
            <w:noWrap/>
          </w:tcPr>
          <w:p w14:paraId="4EDC31CD" w14:textId="61D83B2E" w:rsidR="00BC7F55" w:rsidRPr="0076706E" w:rsidRDefault="00BC7F55" w:rsidP="0076706E">
            <w:pPr>
              <w:rPr>
                <w:sz w:val="22"/>
                <w:szCs w:val="22"/>
              </w:rPr>
            </w:pPr>
            <w:r w:rsidRPr="0076706E">
              <w:rPr>
                <w:sz w:val="22"/>
                <w:szCs w:val="22"/>
                <w:lang w:val="ga"/>
              </w:rPr>
              <w:t>An Ghníomhaireacht Náisiúnta Bainne</w:t>
            </w:r>
          </w:p>
        </w:tc>
        <w:tc>
          <w:tcPr>
            <w:tcW w:w="4345" w:type="dxa"/>
            <w:noWrap/>
          </w:tcPr>
          <w:p w14:paraId="706F5472" w14:textId="3F63315F" w:rsidR="00BC7F55" w:rsidRPr="0076706E" w:rsidRDefault="00BC7F55" w:rsidP="0076706E">
            <w:pPr>
              <w:jc w:val="right"/>
              <w:rPr>
                <w:sz w:val="22"/>
                <w:szCs w:val="22"/>
              </w:rPr>
            </w:pPr>
            <w:r w:rsidRPr="0076706E">
              <w:rPr>
                <w:sz w:val="22"/>
                <w:szCs w:val="22"/>
                <w:lang w:val="ga"/>
              </w:rPr>
              <w:t>100.0%</w:t>
            </w:r>
          </w:p>
        </w:tc>
      </w:tr>
      <w:tr w:rsidR="008F076E" w:rsidRPr="0076706E" w14:paraId="20C4ABAF" w14:textId="77777777" w:rsidTr="00BA7BE8">
        <w:trPr>
          <w:trHeight w:val="255"/>
        </w:trPr>
        <w:tc>
          <w:tcPr>
            <w:tcW w:w="6111" w:type="dxa"/>
            <w:noWrap/>
          </w:tcPr>
          <w:p w14:paraId="1208EEF4" w14:textId="302A57BE" w:rsidR="008F076E" w:rsidRPr="0076706E" w:rsidRDefault="008F076E"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Rialála Seirbhísí Maoine</w:t>
            </w:r>
          </w:p>
        </w:tc>
        <w:tc>
          <w:tcPr>
            <w:tcW w:w="4345" w:type="dxa"/>
            <w:noWrap/>
          </w:tcPr>
          <w:p w14:paraId="7BC3C760" w14:textId="402155C7" w:rsidR="008F076E" w:rsidRPr="0076706E" w:rsidRDefault="008F076E" w:rsidP="0076706E">
            <w:pPr>
              <w:jc w:val="right"/>
              <w:rPr>
                <w:sz w:val="22"/>
                <w:szCs w:val="22"/>
              </w:rPr>
            </w:pPr>
            <w:r w:rsidRPr="0076706E">
              <w:rPr>
                <w:sz w:val="22"/>
                <w:szCs w:val="22"/>
                <w:lang w:val="ga"/>
              </w:rPr>
              <w:t>53.1%</w:t>
            </w:r>
          </w:p>
        </w:tc>
      </w:tr>
      <w:tr w:rsidR="008F076E" w:rsidRPr="0076706E" w14:paraId="700C5390" w14:textId="77777777" w:rsidTr="00BA7BE8">
        <w:trPr>
          <w:trHeight w:val="255"/>
        </w:trPr>
        <w:tc>
          <w:tcPr>
            <w:tcW w:w="6111" w:type="dxa"/>
            <w:noWrap/>
          </w:tcPr>
          <w:p w14:paraId="27020122" w14:textId="5E1E41B2" w:rsidR="008F076E" w:rsidRPr="0076706E" w:rsidRDefault="008F076E" w:rsidP="0076706E">
            <w:pPr>
              <w:rPr>
                <w:sz w:val="22"/>
                <w:szCs w:val="22"/>
              </w:rPr>
            </w:pPr>
            <w:r w:rsidRPr="0076706E">
              <w:rPr>
                <w:sz w:val="22"/>
                <w:szCs w:val="22"/>
                <w:lang w:val="ga"/>
              </w:rPr>
              <w:t>An Oifig Náisiúnta um Sheirbhísí Comhroinnte</w:t>
            </w:r>
          </w:p>
        </w:tc>
        <w:tc>
          <w:tcPr>
            <w:tcW w:w="4345" w:type="dxa"/>
            <w:noWrap/>
          </w:tcPr>
          <w:p w14:paraId="12F22F46" w14:textId="49CB21A1" w:rsidR="008F076E" w:rsidRPr="0076706E" w:rsidRDefault="008F076E" w:rsidP="0076706E">
            <w:pPr>
              <w:jc w:val="right"/>
              <w:rPr>
                <w:sz w:val="22"/>
                <w:szCs w:val="22"/>
              </w:rPr>
            </w:pPr>
            <w:r w:rsidRPr="0076706E">
              <w:rPr>
                <w:sz w:val="22"/>
                <w:szCs w:val="22"/>
                <w:lang w:val="ga"/>
              </w:rPr>
              <w:t>32.3%</w:t>
            </w:r>
          </w:p>
        </w:tc>
      </w:tr>
      <w:tr w:rsidR="008F076E" w:rsidRPr="0076706E" w14:paraId="15CF6625" w14:textId="77777777" w:rsidTr="00BA7BE8">
        <w:trPr>
          <w:trHeight w:val="255"/>
        </w:trPr>
        <w:tc>
          <w:tcPr>
            <w:tcW w:w="6111" w:type="dxa"/>
            <w:noWrap/>
          </w:tcPr>
          <w:p w14:paraId="7426F420" w14:textId="19272544" w:rsidR="008F076E" w:rsidRPr="0076706E" w:rsidRDefault="008F076E"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um Chaighdeáin Náisiúnta na hÉireann (NSAI)</w:t>
            </w:r>
          </w:p>
        </w:tc>
        <w:tc>
          <w:tcPr>
            <w:tcW w:w="4345" w:type="dxa"/>
            <w:noWrap/>
          </w:tcPr>
          <w:p w14:paraId="157071EE" w14:textId="7CE852E4" w:rsidR="008F076E" w:rsidRPr="0076706E" w:rsidRDefault="008F076E" w:rsidP="0076706E">
            <w:pPr>
              <w:jc w:val="right"/>
              <w:rPr>
                <w:sz w:val="22"/>
                <w:szCs w:val="22"/>
              </w:rPr>
            </w:pPr>
            <w:r w:rsidRPr="0076706E">
              <w:rPr>
                <w:sz w:val="22"/>
                <w:szCs w:val="22"/>
                <w:lang w:val="ga"/>
              </w:rPr>
              <w:t>54.3%</w:t>
            </w:r>
          </w:p>
        </w:tc>
      </w:tr>
      <w:tr w:rsidR="008F076E" w:rsidRPr="0076706E" w14:paraId="06E0F0AB" w14:textId="77777777" w:rsidTr="00BA7BE8">
        <w:trPr>
          <w:trHeight w:val="255"/>
        </w:trPr>
        <w:tc>
          <w:tcPr>
            <w:tcW w:w="6111" w:type="dxa"/>
            <w:noWrap/>
          </w:tcPr>
          <w:p w14:paraId="5831C3BB" w14:textId="4161BCB9" w:rsidR="008F076E" w:rsidRPr="0076706E" w:rsidRDefault="00634F14" w:rsidP="0076706E">
            <w:pPr>
              <w:rPr>
                <w:sz w:val="22"/>
                <w:szCs w:val="22"/>
              </w:rPr>
            </w:pPr>
            <w:r w:rsidRPr="0076706E">
              <w:rPr>
                <w:sz w:val="22"/>
                <w:szCs w:val="22"/>
              </w:rPr>
              <w:t>Údarás</w:t>
            </w:r>
            <w:r w:rsidR="008F076E" w:rsidRPr="0076706E">
              <w:rPr>
                <w:sz w:val="22"/>
                <w:szCs w:val="22"/>
                <w:lang w:val="ga"/>
              </w:rPr>
              <w:t xml:space="preserve"> Náisiúnta Iompair</w:t>
            </w:r>
          </w:p>
        </w:tc>
        <w:tc>
          <w:tcPr>
            <w:tcW w:w="4345" w:type="dxa"/>
            <w:noWrap/>
          </w:tcPr>
          <w:p w14:paraId="082ECFA7" w14:textId="3D6029DD" w:rsidR="008F076E" w:rsidRPr="0076706E" w:rsidRDefault="008F076E" w:rsidP="0076706E">
            <w:pPr>
              <w:jc w:val="right"/>
              <w:rPr>
                <w:sz w:val="22"/>
                <w:szCs w:val="22"/>
              </w:rPr>
            </w:pPr>
            <w:r w:rsidRPr="0076706E">
              <w:rPr>
                <w:sz w:val="22"/>
                <w:szCs w:val="22"/>
                <w:lang w:val="ga"/>
              </w:rPr>
              <w:t>53.4%</w:t>
            </w:r>
          </w:p>
        </w:tc>
      </w:tr>
      <w:tr w:rsidR="008F076E" w:rsidRPr="0076706E" w14:paraId="2610E80F" w14:textId="77777777" w:rsidTr="00BA7BE8">
        <w:trPr>
          <w:trHeight w:val="255"/>
        </w:trPr>
        <w:tc>
          <w:tcPr>
            <w:tcW w:w="6111" w:type="dxa"/>
            <w:noWrap/>
          </w:tcPr>
          <w:p w14:paraId="2CBF8D2F" w14:textId="2AE32AF0" w:rsidR="008F076E" w:rsidRPr="0076706E" w:rsidRDefault="008F076E" w:rsidP="0076706E">
            <w:pPr>
              <w:rPr>
                <w:sz w:val="22"/>
                <w:szCs w:val="22"/>
              </w:rPr>
            </w:pPr>
            <w:r w:rsidRPr="0076706E">
              <w:rPr>
                <w:sz w:val="22"/>
                <w:szCs w:val="22"/>
                <w:lang w:val="ga"/>
              </w:rPr>
              <w:t>An Ciste Náisiúnta um Cheannach Cóireála</w:t>
            </w:r>
          </w:p>
        </w:tc>
        <w:tc>
          <w:tcPr>
            <w:tcW w:w="4345" w:type="dxa"/>
            <w:noWrap/>
          </w:tcPr>
          <w:p w14:paraId="4B982003" w14:textId="67F2FAAC" w:rsidR="008F076E" w:rsidRPr="0076706E" w:rsidRDefault="008F076E" w:rsidP="0076706E">
            <w:pPr>
              <w:jc w:val="right"/>
              <w:rPr>
                <w:sz w:val="22"/>
                <w:szCs w:val="22"/>
              </w:rPr>
            </w:pPr>
            <w:r w:rsidRPr="0076706E">
              <w:rPr>
                <w:sz w:val="22"/>
                <w:szCs w:val="22"/>
                <w:lang w:val="ga"/>
              </w:rPr>
              <w:t>82.1%</w:t>
            </w:r>
          </w:p>
        </w:tc>
      </w:tr>
      <w:tr w:rsidR="008F076E" w:rsidRPr="0076706E" w14:paraId="694FD8D6" w14:textId="77777777" w:rsidTr="00BA7BE8">
        <w:trPr>
          <w:trHeight w:val="255"/>
        </w:trPr>
        <w:tc>
          <w:tcPr>
            <w:tcW w:w="6111" w:type="dxa"/>
            <w:noWrap/>
          </w:tcPr>
          <w:p w14:paraId="23ABAFD4" w14:textId="3761906B" w:rsidR="008F076E" w:rsidRPr="0076706E" w:rsidRDefault="008F076E" w:rsidP="0076706E">
            <w:pPr>
              <w:rPr>
                <w:sz w:val="22"/>
                <w:szCs w:val="22"/>
              </w:rPr>
            </w:pPr>
            <w:r w:rsidRPr="0076706E">
              <w:rPr>
                <w:sz w:val="22"/>
                <w:szCs w:val="22"/>
                <w:lang w:val="ga"/>
              </w:rPr>
              <w:t>An Oifig um Sholáthar Rialtais</w:t>
            </w:r>
          </w:p>
        </w:tc>
        <w:tc>
          <w:tcPr>
            <w:tcW w:w="4345" w:type="dxa"/>
            <w:noWrap/>
          </w:tcPr>
          <w:p w14:paraId="0C851A55" w14:textId="34EE2CCB" w:rsidR="008F076E" w:rsidRPr="0076706E" w:rsidRDefault="008F076E" w:rsidP="0076706E">
            <w:pPr>
              <w:jc w:val="right"/>
              <w:rPr>
                <w:sz w:val="22"/>
                <w:szCs w:val="22"/>
              </w:rPr>
            </w:pPr>
            <w:r w:rsidRPr="0076706E">
              <w:rPr>
                <w:sz w:val="22"/>
                <w:szCs w:val="22"/>
                <w:lang w:val="ga"/>
              </w:rPr>
              <w:t>71.7%</w:t>
            </w:r>
          </w:p>
        </w:tc>
      </w:tr>
      <w:tr w:rsidR="008F076E" w:rsidRPr="0076706E" w14:paraId="0338B56D" w14:textId="77777777" w:rsidTr="00BA7BE8">
        <w:trPr>
          <w:trHeight w:val="255"/>
        </w:trPr>
        <w:tc>
          <w:tcPr>
            <w:tcW w:w="6111" w:type="dxa"/>
            <w:noWrap/>
          </w:tcPr>
          <w:p w14:paraId="03463CDF" w14:textId="45E7A923" w:rsidR="008F076E" w:rsidRPr="0076706E" w:rsidRDefault="008F076E" w:rsidP="0076706E">
            <w:pPr>
              <w:rPr>
                <w:sz w:val="22"/>
                <w:szCs w:val="22"/>
              </w:rPr>
            </w:pPr>
            <w:r w:rsidRPr="0076706E">
              <w:rPr>
                <w:sz w:val="22"/>
                <w:szCs w:val="22"/>
                <w:lang w:val="ga"/>
              </w:rPr>
              <w:t>Oifig an Ard-Aighne</w:t>
            </w:r>
          </w:p>
        </w:tc>
        <w:tc>
          <w:tcPr>
            <w:tcW w:w="4345" w:type="dxa"/>
            <w:noWrap/>
          </w:tcPr>
          <w:p w14:paraId="3899E6D1" w14:textId="63507922" w:rsidR="008F076E" w:rsidRPr="0076706E" w:rsidRDefault="008F076E" w:rsidP="0076706E">
            <w:pPr>
              <w:jc w:val="right"/>
              <w:rPr>
                <w:sz w:val="22"/>
                <w:szCs w:val="22"/>
              </w:rPr>
            </w:pPr>
            <w:r w:rsidRPr="0076706E">
              <w:rPr>
                <w:sz w:val="22"/>
                <w:szCs w:val="22"/>
                <w:lang w:val="ga"/>
              </w:rPr>
              <w:t>43.4%</w:t>
            </w:r>
          </w:p>
        </w:tc>
      </w:tr>
      <w:tr w:rsidR="008F076E" w:rsidRPr="0076706E" w14:paraId="52DC6584" w14:textId="77777777" w:rsidTr="00BA7BE8">
        <w:trPr>
          <w:trHeight w:val="255"/>
        </w:trPr>
        <w:tc>
          <w:tcPr>
            <w:tcW w:w="6111" w:type="dxa"/>
            <w:noWrap/>
          </w:tcPr>
          <w:p w14:paraId="78E9F2A7" w14:textId="33140B14" w:rsidR="008F076E" w:rsidRPr="0076706E" w:rsidRDefault="008F076E" w:rsidP="0076706E">
            <w:pPr>
              <w:rPr>
                <w:sz w:val="22"/>
                <w:szCs w:val="22"/>
              </w:rPr>
            </w:pPr>
            <w:r w:rsidRPr="0076706E">
              <w:rPr>
                <w:sz w:val="22"/>
                <w:szCs w:val="22"/>
                <w:lang w:val="ga"/>
              </w:rPr>
              <w:t>Oif</w:t>
            </w:r>
            <w:r w:rsidR="00EC3806" w:rsidRPr="0076706E">
              <w:rPr>
                <w:sz w:val="22"/>
                <w:szCs w:val="22"/>
                <w:lang w:val="ga"/>
              </w:rPr>
              <w:t>ig an Ard-Reachtaire Cuntas &amp;</w:t>
            </w:r>
            <w:r w:rsidRPr="0076706E">
              <w:rPr>
                <w:sz w:val="22"/>
                <w:szCs w:val="22"/>
                <w:lang w:val="ga"/>
              </w:rPr>
              <w:t xml:space="preserve"> Ciste</w:t>
            </w:r>
          </w:p>
        </w:tc>
        <w:tc>
          <w:tcPr>
            <w:tcW w:w="4345" w:type="dxa"/>
            <w:noWrap/>
          </w:tcPr>
          <w:p w14:paraId="420EF511" w14:textId="45708FD1" w:rsidR="008F076E" w:rsidRPr="0076706E" w:rsidRDefault="008F076E" w:rsidP="0076706E">
            <w:pPr>
              <w:jc w:val="right"/>
              <w:rPr>
                <w:sz w:val="22"/>
                <w:szCs w:val="22"/>
              </w:rPr>
            </w:pPr>
            <w:r w:rsidRPr="0076706E">
              <w:rPr>
                <w:sz w:val="22"/>
                <w:szCs w:val="22"/>
                <w:lang w:val="ga"/>
              </w:rPr>
              <w:t>29.3%</w:t>
            </w:r>
          </w:p>
        </w:tc>
      </w:tr>
      <w:tr w:rsidR="008F076E" w:rsidRPr="0076706E" w14:paraId="33027CF2" w14:textId="77777777" w:rsidTr="00BA7BE8">
        <w:trPr>
          <w:trHeight w:val="255"/>
        </w:trPr>
        <w:tc>
          <w:tcPr>
            <w:tcW w:w="6111" w:type="dxa"/>
            <w:noWrap/>
          </w:tcPr>
          <w:p w14:paraId="4A3E8298" w14:textId="20070DFD" w:rsidR="008F076E" w:rsidRPr="0076706E" w:rsidRDefault="008F076E" w:rsidP="0076706E">
            <w:pPr>
              <w:rPr>
                <w:sz w:val="22"/>
                <w:szCs w:val="22"/>
              </w:rPr>
            </w:pPr>
            <w:r w:rsidRPr="0076706E">
              <w:rPr>
                <w:sz w:val="22"/>
                <w:szCs w:val="22"/>
                <w:lang w:val="ga"/>
              </w:rPr>
              <w:t>Oifig an Ombudsman</w:t>
            </w:r>
          </w:p>
        </w:tc>
        <w:tc>
          <w:tcPr>
            <w:tcW w:w="4345" w:type="dxa"/>
            <w:noWrap/>
          </w:tcPr>
          <w:p w14:paraId="5B24EF70" w14:textId="49B06200" w:rsidR="008F076E" w:rsidRPr="0076706E" w:rsidRDefault="008F076E" w:rsidP="0076706E">
            <w:pPr>
              <w:jc w:val="right"/>
              <w:rPr>
                <w:sz w:val="22"/>
                <w:szCs w:val="22"/>
              </w:rPr>
            </w:pPr>
            <w:r w:rsidRPr="0076706E">
              <w:rPr>
                <w:sz w:val="22"/>
                <w:szCs w:val="22"/>
                <w:lang w:val="ga"/>
              </w:rPr>
              <w:t>76.1%</w:t>
            </w:r>
          </w:p>
        </w:tc>
      </w:tr>
      <w:tr w:rsidR="008F076E" w:rsidRPr="0076706E" w14:paraId="0B97340E" w14:textId="77777777" w:rsidTr="00BA7BE8">
        <w:trPr>
          <w:trHeight w:val="255"/>
        </w:trPr>
        <w:tc>
          <w:tcPr>
            <w:tcW w:w="6111" w:type="dxa"/>
            <w:noWrap/>
          </w:tcPr>
          <w:p w14:paraId="76DBD26B" w14:textId="4601C4A1" w:rsidR="008F076E" w:rsidRPr="0076706E" w:rsidRDefault="008F076E" w:rsidP="0076706E">
            <w:pPr>
              <w:rPr>
                <w:sz w:val="22"/>
                <w:szCs w:val="22"/>
              </w:rPr>
            </w:pPr>
            <w:r w:rsidRPr="0076706E">
              <w:rPr>
                <w:sz w:val="22"/>
                <w:szCs w:val="22"/>
                <w:lang w:val="ga"/>
              </w:rPr>
              <w:t>Oifig an Rúnaí don Uachtarán</w:t>
            </w:r>
          </w:p>
        </w:tc>
        <w:tc>
          <w:tcPr>
            <w:tcW w:w="4345" w:type="dxa"/>
            <w:noWrap/>
          </w:tcPr>
          <w:p w14:paraId="6A243F24" w14:textId="1A60E9D9" w:rsidR="008F076E" w:rsidRPr="0076706E" w:rsidRDefault="008F076E" w:rsidP="0076706E">
            <w:pPr>
              <w:jc w:val="right"/>
              <w:rPr>
                <w:sz w:val="22"/>
                <w:szCs w:val="22"/>
              </w:rPr>
            </w:pPr>
            <w:r w:rsidRPr="0076706E">
              <w:rPr>
                <w:sz w:val="22"/>
                <w:szCs w:val="22"/>
                <w:lang w:val="ga"/>
              </w:rPr>
              <w:t>4.0%</w:t>
            </w:r>
          </w:p>
        </w:tc>
      </w:tr>
      <w:tr w:rsidR="008F076E" w:rsidRPr="0076706E" w14:paraId="027362B5" w14:textId="77777777" w:rsidTr="00BA7BE8">
        <w:trPr>
          <w:trHeight w:val="255"/>
        </w:trPr>
        <w:tc>
          <w:tcPr>
            <w:tcW w:w="6111" w:type="dxa"/>
            <w:noWrap/>
          </w:tcPr>
          <w:p w14:paraId="38819C20" w14:textId="3F6B05AB" w:rsidR="008F076E" w:rsidRPr="0076706E" w:rsidRDefault="008F076E" w:rsidP="0076706E">
            <w:pPr>
              <w:rPr>
                <w:sz w:val="22"/>
                <w:szCs w:val="22"/>
              </w:rPr>
            </w:pPr>
            <w:r w:rsidRPr="0076706E">
              <w:rPr>
                <w:sz w:val="22"/>
                <w:szCs w:val="22"/>
                <w:lang w:val="ga"/>
              </w:rPr>
              <w:t>Oifig an Choimisinéara um Achomhairc Chánach</w:t>
            </w:r>
          </w:p>
        </w:tc>
        <w:tc>
          <w:tcPr>
            <w:tcW w:w="4345" w:type="dxa"/>
            <w:noWrap/>
          </w:tcPr>
          <w:p w14:paraId="5F4F5B6E" w14:textId="07C54CD6" w:rsidR="008F076E" w:rsidRPr="0076706E" w:rsidRDefault="008F076E" w:rsidP="0076706E">
            <w:pPr>
              <w:jc w:val="right"/>
              <w:rPr>
                <w:sz w:val="22"/>
                <w:szCs w:val="22"/>
              </w:rPr>
            </w:pPr>
            <w:r w:rsidRPr="0076706E">
              <w:rPr>
                <w:sz w:val="22"/>
                <w:szCs w:val="22"/>
                <w:lang w:val="ga"/>
              </w:rPr>
              <w:t>83.8%</w:t>
            </w:r>
          </w:p>
        </w:tc>
      </w:tr>
      <w:tr w:rsidR="008F076E" w:rsidRPr="0076706E" w14:paraId="440E1F16" w14:textId="77777777" w:rsidTr="00BA7BE8">
        <w:trPr>
          <w:trHeight w:val="255"/>
        </w:trPr>
        <w:tc>
          <w:tcPr>
            <w:tcW w:w="6111" w:type="dxa"/>
            <w:noWrap/>
          </w:tcPr>
          <w:p w14:paraId="50099E31" w14:textId="37216DCF" w:rsidR="008F076E" w:rsidRPr="0076706E" w:rsidRDefault="008F076E" w:rsidP="0076706E">
            <w:pPr>
              <w:rPr>
                <w:sz w:val="22"/>
                <w:szCs w:val="22"/>
              </w:rPr>
            </w:pPr>
            <w:r w:rsidRPr="0076706E">
              <w:rPr>
                <w:sz w:val="22"/>
                <w:szCs w:val="22"/>
                <w:lang w:val="ga"/>
              </w:rPr>
              <w:t>Suirbhéireacht Ordanáis Éireann (OSI)</w:t>
            </w:r>
          </w:p>
        </w:tc>
        <w:tc>
          <w:tcPr>
            <w:tcW w:w="4345" w:type="dxa"/>
            <w:noWrap/>
          </w:tcPr>
          <w:p w14:paraId="1C069851" w14:textId="187E5D4B" w:rsidR="008F076E" w:rsidRPr="0076706E" w:rsidRDefault="008F076E" w:rsidP="0076706E">
            <w:pPr>
              <w:jc w:val="right"/>
              <w:rPr>
                <w:sz w:val="22"/>
                <w:szCs w:val="22"/>
              </w:rPr>
            </w:pPr>
            <w:r w:rsidRPr="0076706E">
              <w:rPr>
                <w:sz w:val="22"/>
                <w:szCs w:val="22"/>
                <w:lang w:val="ga"/>
              </w:rPr>
              <w:t>36.0%</w:t>
            </w:r>
          </w:p>
        </w:tc>
      </w:tr>
      <w:tr w:rsidR="008F076E" w:rsidRPr="0076706E" w14:paraId="4250D3F5" w14:textId="77777777" w:rsidTr="00BA7BE8">
        <w:trPr>
          <w:trHeight w:val="255"/>
        </w:trPr>
        <w:tc>
          <w:tcPr>
            <w:tcW w:w="6111" w:type="dxa"/>
            <w:noWrap/>
          </w:tcPr>
          <w:p w14:paraId="2DE672E8" w14:textId="42CDB779" w:rsidR="008F076E" w:rsidRPr="0076706E" w:rsidRDefault="008F076E" w:rsidP="0076706E">
            <w:pPr>
              <w:rPr>
                <w:sz w:val="22"/>
                <w:szCs w:val="22"/>
              </w:rPr>
            </w:pPr>
            <w:r w:rsidRPr="0076706E">
              <w:rPr>
                <w:sz w:val="22"/>
                <w:szCs w:val="22"/>
                <w:lang w:val="ga"/>
              </w:rPr>
              <w:t xml:space="preserve">An Bord Measúnaithe Díobhálacha Pearsanta </w:t>
            </w:r>
          </w:p>
        </w:tc>
        <w:tc>
          <w:tcPr>
            <w:tcW w:w="4345" w:type="dxa"/>
            <w:noWrap/>
          </w:tcPr>
          <w:p w14:paraId="7CD2E965" w14:textId="690483C2" w:rsidR="008F076E" w:rsidRPr="0076706E" w:rsidRDefault="008F076E" w:rsidP="0076706E">
            <w:pPr>
              <w:jc w:val="right"/>
              <w:rPr>
                <w:sz w:val="22"/>
                <w:szCs w:val="22"/>
              </w:rPr>
            </w:pPr>
            <w:r w:rsidRPr="0076706E">
              <w:rPr>
                <w:sz w:val="22"/>
                <w:szCs w:val="22"/>
                <w:lang w:val="ga"/>
              </w:rPr>
              <w:t>78.8%</w:t>
            </w:r>
          </w:p>
        </w:tc>
      </w:tr>
      <w:tr w:rsidR="008F076E" w:rsidRPr="0076706E" w14:paraId="23C9887D" w14:textId="77777777" w:rsidTr="00BA7BE8">
        <w:trPr>
          <w:trHeight w:val="255"/>
        </w:trPr>
        <w:tc>
          <w:tcPr>
            <w:tcW w:w="6111" w:type="dxa"/>
            <w:noWrap/>
          </w:tcPr>
          <w:p w14:paraId="4D960ACF" w14:textId="6D3F8B68" w:rsidR="008F076E" w:rsidRPr="0076706E" w:rsidRDefault="008F076E" w:rsidP="0076706E">
            <w:pPr>
              <w:rPr>
                <w:sz w:val="22"/>
                <w:szCs w:val="22"/>
              </w:rPr>
            </w:pPr>
            <w:r w:rsidRPr="0076706E">
              <w:rPr>
                <w:sz w:val="22"/>
                <w:szCs w:val="22"/>
                <w:lang w:val="ga"/>
              </w:rPr>
              <w:t>Cumann Cógaiseoirí na hÉireann</w:t>
            </w:r>
          </w:p>
        </w:tc>
        <w:tc>
          <w:tcPr>
            <w:tcW w:w="4345" w:type="dxa"/>
            <w:noWrap/>
          </w:tcPr>
          <w:p w14:paraId="1029846A" w14:textId="39D3FE22" w:rsidR="008F076E" w:rsidRPr="0076706E" w:rsidRDefault="008F076E" w:rsidP="0076706E">
            <w:pPr>
              <w:jc w:val="right"/>
              <w:rPr>
                <w:sz w:val="22"/>
                <w:szCs w:val="22"/>
              </w:rPr>
            </w:pPr>
            <w:r w:rsidRPr="0076706E">
              <w:rPr>
                <w:sz w:val="22"/>
                <w:szCs w:val="22"/>
                <w:lang w:val="ga"/>
              </w:rPr>
              <w:t>80.4%</w:t>
            </w:r>
          </w:p>
        </w:tc>
      </w:tr>
      <w:tr w:rsidR="008F076E" w:rsidRPr="0076706E" w14:paraId="43F6D20D" w14:textId="77777777" w:rsidTr="00BA7BE8">
        <w:trPr>
          <w:trHeight w:val="255"/>
        </w:trPr>
        <w:tc>
          <w:tcPr>
            <w:tcW w:w="6111" w:type="dxa"/>
            <w:noWrap/>
          </w:tcPr>
          <w:p w14:paraId="2F6D10A7" w14:textId="320BCA76" w:rsidR="008F076E" w:rsidRPr="0076706E" w:rsidRDefault="008F076E" w:rsidP="0076706E">
            <w:pPr>
              <w:rPr>
                <w:sz w:val="22"/>
                <w:szCs w:val="22"/>
              </w:rPr>
            </w:pPr>
            <w:r w:rsidRPr="0076706E">
              <w:rPr>
                <w:sz w:val="22"/>
                <w:szCs w:val="22"/>
                <w:lang w:val="ga"/>
              </w:rPr>
              <w:t xml:space="preserve">Cuideachta Phort Chorcaí </w:t>
            </w:r>
          </w:p>
        </w:tc>
        <w:tc>
          <w:tcPr>
            <w:tcW w:w="4345" w:type="dxa"/>
            <w:noWrap/>
          </w:tcPr>
          <w:p w14:paraId="062491B7" w14:textId="0962DD4D" w:rsidR="008F076E" w:rsidRPr="0076706E" w:rsidRDefault="008F076E" w:rsidP="0076706E">
            <w:pPr>
              <w:jc w:val="right"/>
              <w:rPr>
                <w:sz w:val="22"/>
                <w:szCs w:val="22"/>
              </w:rPr>
            </w:pPr>
            <w:r w:rsidRPr="0076706E">
              <w:rPr>
                <w:sz w:val="22"/>
                <w:szCs w:val="22"/>
                <w:lang w:val="ga"/>
              </w:rPr>
              <w:t>18.2%</w:t>
            </w:r>
          </w:p>
        </w:tc>
      </w:tr>
      <w:tr w:rsidR="008F076E" w:rsidRPr="0076706E" w14:paraId="784B44C1" w14:textId="77777777" w:rsidTr="00BA7BE8">
        <w:trPr>
          <w:trHeight w:val="255"/>
        </w:trPr>
        <w:tc>
          <w:tcPr>
            <w:tcW w:w="6111" w:type="dxa"/>
            <w:noWrap/>
          </w:tcPr>
          <w:p w14:paraId="34076BC7" w14:textId="50EF8F67" w:rsidR="008F076E" w:rsidRPr="0076706E" w:rsidRDefault="008F076E" w:rsidP="0076706E">
            <w:pPr>
              <w:rPr>
                <w:sz w:val="22"/>
                <w:szCs w:val="22"/>
              </w:rPr>
            </w:pPr>
            <w:r w:rsidRPr="0076706E">
              <w:rPr>
                <w:sz w:val="22"/>
                <w:szCs w:val="22"/>
                <w:lang w:val="ga"/>
              </w:rPr>
              <w:t>An tSeirbhís um Cheapacháin Phoiblí</w:t>
            </w:r>
          </w:p>
        </w:tc>
        <w:tc>
          <w:tcPr>
            <w:tcW w:w="4345" w:type="dxa"/>
            <w:noWrap/>
          </w:tcPr>
          <w:p w14:paraId="1BBE8D9B" w14:textId="115D4507" w:rsidR="008F076E" w:rsidRPr="0076706E" w:rsidRDefault="008F076E" w:rsidP="0076706E">
            <w:pPr>
              <w:jc w:val="right"/>
              <w:rPr>
                <w:sz w:val="22"/>
                <w:szCs w:val="22"/>
              </w:rPr>
            </w:pPr>
            <w:r w:rsidRPr="0076706E">
              <w:rPr>
                <w:sz w:val="22"/>
                <w:szCs w:val="22"/>
                <w:lang w:val="ga"/>
              </w:rPr>
              <w:t>71.4%</w:t>
            </w:r>
          </w:p>
        </w:tc>
      </w:tr>
      <w:tr w:rsidR="008F076E" w:rsidRPr="0076706E" w14:paraId="22F109D1" w14:textId="77777777" w:rsidTr="00BA7BE8">
        <w:trPr>
          <w:trHeight w:val="255"/>
        </w:trPr>
        <w:tc>
          <w:tcPr>
            <w:tcW w:w="6111" w:type="dxa"/>
            <w:noWrap/>
          </w:tcPr>
          <w:p w14:paraId="1CD8CA12" w14:textId="1D5570B8" w:rsidR="008F076E" w:rsidRPr="0076706E" w:rsidRDefault="00EC3806" w:rsidP="0076706E">
            <w:pPr>
              <w:rPr>
                <w:sz w:val="22"/>
                <w:szCs w:val="22"/>
              </w:rPr>
            </w:pPr>
            <w:r w:rsidRPr="0076706E">
              <w:rPr>
                <w:sz w:val="22"/>
                <w:szCs w:val="22"/>
                <w:lang w:val="ga"/>
              </w:rPr>
              <w:t>Dearbhú Cáilíochta &amp;</w:t>
            </w:r>
            <w:r w:rsidR="008F076E" w:rsidRPr="0076706E">
              <w:rPr>
                <w:sz w:val="22"/>
                <w:szCs w:val="22"/>
                <w:lang w:val="ga"/>
              </w:rPr>
              <w:t xml:space="preserve"> Cáilíochtaí Éireann (QQI)</w:t>
            </w:r>
          </w:p>
        </w:tc>
        <w:tc>
          <w:tcPr>
            <w:tcW w:w="4345" w:type="dxa"/>
            <w:noWrap/>
          </w:tcPr>
          <w:p w14:paraId="43CCCD69" w14:textId="4CC4EF7F" w:rsidR="008F076E" w:rsidRPr="0076706E" w:rsidRDefault="008F076E" w:rsidP="0076706E">
            <w:pPr>
              <w:jc w:val="right"/>
              <w:rPr>
                <w:sz w:val="22"/>
                <w:szCs w:val="22"/>
              </w:rPr>
            </w:pPr>
            <w:r w:rsidRPr="0076706E">
              <w:rPr>
                <w:sz w:val="22"/>
                <w:szCs w:val="22"/>
                <w:lang w:val="ga"/>
              </w:rPr>
              <w:t>87.5%</w:t>
            </w:r>
          </w:p>
        </w:tc>
      </w:tr>
      <w:tr w:rsidR="008F076E" w:rsidRPr="0076706E" w14:paraId="3DAEF236" w14:textId="77777777" w:rsidTr="00BA7BE8">
        <w:trPr>
          <w:trHeight w:val="255"/>
        </w:trPr>
        <w:tc>
          <w:tcPr>
            <w:tcW w:w="6111" w:type="dxa"/>
            <w:noWrap/>
          </w:tcPr>
          <w:p w14:paraId="7F375815" w14:textId="77F6A852" w:rsidR="008F076E" w:rsidRPr="0076706E" w:rsidRDefault="008F076E" w:rsidP="0076706E">
            <w:pPr>
              <w:rPr>
                <w:sz w:val="22"/>
                <w:szCs w:val="22"/>
              </w:rPr>
            </w:pPr>
            <w:r w:rsidRPr="0076706E">
              <w:rPr>
                <w:sz w:val="22"/>
                <w:szCs w:val="22"/>
                <w:lang w:val="ga"/>
              </w:rPr>
              <w:t xml:space="preserve">Rásaíocht Con Éireann </w:t>
            </w:r>
          </w:p>
        </w:tc>
        <w:tc>
          <w:tcPr>
            <w:tcW w:w="4345" w:type="dxa"/>
            <w:noWrap/>
          </w:tcPr>
          <w:p w14:paraId="093B2960" w14:textId="4CA443AE" w:rsidR="008F076E" w:rsidRPr="0076706E" w:rsidRDefault="008F076E" w:rsidP="0076706E">
            <w:pPr>
              <w:jc w:val="right"/>
              <w:rPr>
                <w:sz w:val="22"/>
                <w:szCs w:val="22"/>
              </w:rPr>
            </w:pPr>
            <w:r w:rsidRPr="0076706E">
              <w:rPr>
                <w:sz w:val="22"/>
                <w:szCs w:val="22"/>
                <w:lang w:val="ga"/>
              </w:rPr>
              <w:t>53.7%</w:t>
            </w:r>
          </w:p>
        </w:tc>
      </w:tr>
      <w:tr w:rsidR="008F076E" w:rsidRPr="0076706E" w14:paraId="35CD6B05" w14:textId="77777777" w:rsidTr="00BA7BE8">
        <w:trPr>
          <w:trHeight w:val="255"/>
        </w:trPr>
        <w:tc>
          <w:tcPr>
            <w:tcW w:w="6111" w:type="dxa"/>
            <w:noWrap/>
          </w:tcPr>
          <w:p w14:paraId="7682D9BF" w14:textId="54C547A5" w:rsidR="008F076E" w:rsidRPr="0076706E" w:rsidRDefault="008F076E" w:rsidP="0076706E">
            <w:pPr>
              <w:rPr>
                <w:sz w:val="22"/>
                <w:szCs w:val="22"/>
              </w:rPr>
            </w:pPr>
            <w:r w:rsidRPr="0076706E">
              <w:rPr>
                <w:sz w:val="22"/>
                <w:szCs w:val="22"/>
                <w:lang w:val="ga"/>
              </w:rPr>
              <w:t>An Bord um Thionóntachtaí Cónaithe</w:t>
            </w:r>
          </w:p>
        </w:tc>
        <w:tc>
          <w:tcPr>
            <w:tcW w:w="4345" w:type="dxa"/>
            <w:noWrap/>
          </w:tcPr>
          <w:p w14:paraId="14E87B43" w14:textId="2F5A7230" w:rsidR="008F076E" w:rsidRPr="0076706E" w:rsidRDefault="008F076E" w:rsidP="0076706E">
            <w:pPr>
              <w:jc w:val="right"/>
              <w:rPr>
                <w:sz w:val="22"/>
                <w:szCs w:val="22"/>
              </w:rPr>
            </w:pPr>
            <w:r w:rsidRPr="0076706E">
              <w:rPr>
                <w:sz w:val="22"/>
                <w:szCs w:val="22"/>
                <w:lang w:val="ga"/>
              </w:rPr>
              <w:t>100.0%</w:t>
            </w:r>
          </w:p>
        </w:tc>
      </w:tr>
      <w:tr w:rsidR="008F076E" w:rsidRPr="0076706E" w14:paraId="0A09270D" w14:textId="77777777" w:rsidTr="00BA7BE8">
        <w:trPr>
          <w:trHeight w:val="255"/>
        </w:trPr>
        <w:tc>
          <w:tcPr>
            <w:tcW w:w="6111" w:type="dxa"/>
            <w:noWrap/>
          </w:tcPr>
          <w:p w14:paraId="20D89C74" w14:textId="60AF2E1A" w:rsidR="008F076E" w:rsidRPr="0076706E" w:rsidRDefault="008F076E"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um Shábháilteacht ar Bhóithre</w:t>
            </w:r>
          </w:p>
        </w:tc>
        <w:tc>
          <w:tcPr>
            <w:tcW w:w="4345" w:type="dxa"/>
            <w:noWrap/>
          </w:tcPr>
          <w:p w14:paraId="30F6E057" w14:textId="56F80C9F" w:rsidR="008F076E" w:rsidRPr="0076706E" w:rsidRDefault="008F076E" w:rsidP="0076706E">
            <w:pPr>
              <w:jc w:val="right"/>
              <w:rPr>
                <w:sz w:val="22"/>
                <w:szCs w:val="22"/>
              </w:rPr>
            </w:pPr>
            <w:r w:rsidRPr="0076706E">
              <w:rPr>
                <w:sz w:val="22"/>
                <w:szCs w:val="22"/>
                <w:lang w:val="ga"/>
              </w:rPr>
              <w:t>71.8%</w:t>
            </w:r>
          </w:p>
        </w:tc>
      </w:tr>
      <w:tr w:rsidR="008F076E" w:rsidRPr="0076706E" w14:paraId="769C139F" w14:textId="77777777" w:rsidTr="00BA7BE8">
        <w:trPr>
          <w:trHeight w:val="255"/>
        </w:trPr>
        <w:tc>
          <w:tcPr>
            <w:tcW w:w="6111" w:type="dxa"/>
            <w:noWrap/>
          </w:tcPr>
          <w:p w14:paraId="57CED95C" w14:textId="050924CE" w:rsidR="008F076E" w:rsidRPr="0076706E" w:rsidRDefault="008F076E" w:rsidP="0076706E">
            <w:pPr>
              <w:rPr>
                <w:sz w:val="22"/>
                <w:szCs w:val="22"/>
              </w:rPr>
            </w:pPr>
            <w:r w:rsidRPr="0076706E">
              <w:rPr>
                <w:sz w:val="22"/>
                <w:szCs w:val="22"/>
                <w:lang w:val="ga"/>
              </w:rPr>
              <w:t>Comhairle Contae Ros Comáin</w:t>
            </w:r>
          </w:p>
        </w:tc>
        <w:tc>
          <w:tcPr>
            <w:tcW w:w="4345" w:type="dxa"/>
            <w:noWrap/>
          </w:tcPr>
          <w:p w14:paraId="3575787D" w14:textId="4AD59BAC" w:rsidR="008F076E" w:rsidRPr="0076706E" w:rsidRDefault="008F076E" w:rsidP="0076706E">
            <w:pPr>
              <w:jc w:val="right"/>
              <w:rPr>
                <w:sz w:val="22"/>
                <w:szCs w:val="22"/>
              </w:rPr>
            </w:pPr>
            <w:r w:rsidRPr="0076706E">
              <w:rPr>
                <w:sz w:val="22"/>
                <w:szCs w:val="22"/>
                <w:lang w:val="ga"/>
              </w:rPr>
              <w:t>77.6%</w:t>
            </w:r>
          </w:p>
        </w:tc>
      </w:tr>
      <w:tr w:rsidR="008F076E" w:rsidRPr="0076706E" w14:paraId="5EB58634" w14:textId="77777777" w:rsidTr="00BA7BE8">
        <w:trPr>
          <w:trHeight w:val="255"/>
        </w:trPr>
        <w:tc>
          <w:tcPr>
            <w:tcW w:w="6111" w:type="dxa"/>
            <w:noWrap/>
          </w:tcPr>
          <w:p w14:paraId="14368240" w14:textId="7FC1EF18" w:rsidR="008F076E" w:rsidRPr="0076706E" w:rsidRDefault="008F076E" w:rsidP="0076706E">
            <w:pPr>
              <w:rPr>
                <w:sz w:val="22"/>
                <w:szCs w:val="22"/>
              </w:rPr>
            </w:pPr>
            <w:r w:rsidRPr="0076706E">
              <w:rPr>
                <w:sz w:val="22"/>
                <w:szCs w:val="22"/>
                <w:lang w:val="ga"/>
              </w:rPr>
              <w:t>Safefood</w:t>
            </w:r>
          </w:p>
        </w:tc>
        <w:tc>
          <w:tcPr>
            <w:tcW w:w="4345" w:type="dxa"/>
            <w:noWrap/>
          </w:tcPr>
          <w:p w14:paraId="0A2F96B6" w14:textId="4DFE7536" w:rsidR="008F076E" w:rsidRPr="0076706E" w:rsidRDefault="008F076E" w:rsidP="0076706E">
            <w:pPr>
              <w:jc w:val="right"/>
              <w:rPr>
                <w:sz w:val="22"/>
                <w:szCs w:val="22"/>
              </w:rPr>
            </w:pPr>
            <w:r w:rsidRPr="0076706E">
              <w:rPr>
                <w:sz w:val="22"/>
                <w:szCs w:val="22"/>
                <w:lang w:val="ga"/>
              </w:rPr>
              <w:t>48.4%</w:t>
            </w:r>
          </w:p>
        </w:tc>
      </w:tr>
      <w:tr w:rsidR="008F076E" w:rsidRPr="0076706E" w14:paraId="21AF94D2" w14:textId="77777777" w:rsidTr="00BA7BE8">
        <w:trPr>
          <w:trHeight w:val="255"/>
        </w:trPr>
        <w:tc>
          <w:tcPr>
            <w:tcW w:w="6111" w:type="dxa"/>
            <w:noWrap/>
          </w:tcPr>
          <w:p w14:paraId="7C442CE1" w14:textId="35E37E72" w:rsidR="008F076E" w:rsidRPr="0076706E" w:rsidRDefault="008F076E" w:rsidP="0076706E">
            <w:pPr>
              <w:rPr>
                <w:sz w:val="22"/>
                <w:szCs w:val="22"/>
              </w:rPr>
            </w:pPr>
            <w:r w:rsidRPr="0076706E">
              <w:rPr>
                <w:sz w:val="22"/>
                <w:szCs w:val="22"/>
                <w:lang w:val="ga"/>
              </w:rPr>
              <w:t>Fondúireacht Eolaíochta Éireann</w:t>
            </w:r>
          </w:p>
        </w:tc>
        <w:tc>
          <w:tcPr>
            <w:tcW w:w="4345" w:type="dxa"/>
            <w:noWrap/>
          </w:tcPr>
          <w:p w14:paraId="5E7AA242" w14:textId="7376AF7B" w:rsidR="008F076E" w:rsidRPr="0076706E" w:rsidRDefault="008F076E" w:rsidP="0076706E">
            <w:pPr>
              <w:jc w:val="right"/>
              <w:rPr>
                <w:sz w:val="22"/>
                <w:szCs w:val="22"/>
              </w:rPr>
            </w:pPr>
            <w:r w:rsidRPr="0076706E">
              <w:rPr>
                <w:sz w:val="22"/>
                <w:szCs w:val="22"/>
                <w:lang w:val="ga"/>
              </w:rPr>
              <w:t>71.9%</w:t>
            </w:r>
          </w:p>
        </w:tc>
      </w:tr>
      <w:tr w:rsidR="008F076E" w:rsidRPr="0076706E" w14:paraId="7C531A8A" w14:textId="77777777" w:rsidTr="00BA7BE8">
        <w:trPr>
          <w:trHeight w:val="255"/>
        </w:trPr>
        <w:tc>
          <w:tcPr>
            <w:tcW w:w="6111" w:type="dxa"/>
            <w:noWrap/>
          </w:tcPr>
          <w:p w14:paraId="290ED2EC" w14:textId="2B36FA3F" w:rsidR="008F076E" w:rsidRPr="0076706E" w:rsidRDefault="008F076E" w:rsidP="0076706E">
            <w:pPr>
              <w:rPr>
                <w:sz w:val="22"/>
                <w:szCs w:val="22"/>
              </w:rPr>
            </w:pPr>
            <w:r w:rsidRPr="0076706E">
              <w:rPr>
                <w:sz w:val="22"/>
                <w:szCs w:val="22"/>
                <w:lang w:val="ga"/>
              </w:rPr>
              <w:t>Fís Éireann</w:t>
            </w:r>
          </w:p>
        </w:tc>
        <w:tc>
          <w:tcPr>
            <w:tcW w:w="4345" w:type="dxa"/>
            <w:noWrap/>
          </w:tcPr>
          <w:p w14:paraId="38BE6C72" w14:textId="772B0066" w:rsidR="008F076E" w:rsidRPr="0076706E" w:rsidRDefault="008F076E" w:rsidP="0076706E">
            <w:pPr>
              <w:jc w:val="right"/>
              <w:rPr>
                <w:sz w:val="22"/>
                <w:szCs w:val="22"/>
              </w:rPr>
            </w:pPr>
            <w:r w:rsidRPr="0076706E">
              <w:rPr>
                <w:sz w:val="22"/>
                <w:szCs w:val="22"/>
                <w:lang w:val="ga"/>
              </w:rPr>
              <w:t>100.0%</w:t>
            </w:r>
          </w:p>
        </w:tc>
      </w:tr>
      <w:tr w:rsidR="008F076E" w:rsidRPr="0076706E" w14:paraId="70765EE2" w14:textId="77777777" w:rsidTr="00BA7BE8">
        <w:trPr>
          <w:trHeight w:val="255"/>
        </w:trPr>
        <w:tc>
          <w:tcPr>
            <w:tcW w:w="6111" w:type="dxa"/>
            <w:noWrap/>
          </w:tcPr>
          <w:p w14:paraId="2FAC6D9E" w14:textId="293255CE" w:rsidR="008F076E" w:rsidRPr="0076706E" w:rsidRDefault="008F076E"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um Chosaint Iascaigh Mhara</w:t>
            </w:r>
          </w:p>
        </w:tc>
        <w:tc>
          <w:tcPr>
            <w:tcW w:w="4345" w:type="dxa"/>
            <w:noWrap/>
          </w:tcPr>
          <w:p w14:paraId="04F61AFF" w14:textId="06F297EC" w:rsidR="008F076E" w:rsidRPr="0076706E" w:rsidRDefault="008F076E" w:rsidP="0076706E">
            <w:pPr>
              <w:jc w:val="right"/>
              <w:rPr>
                <w:sz w:val="22"/>
                <w:szCs w:val="22"/>
              </w:rPr>
            </w:pPr>
            <w:r w:rsidRPr="0076706E">
              <w:rPr>
                <w:sz w:val="22"/>
                <w:szCs w:val="22"/>
                <w:lang w:val="ga"/>
              </w:rPr>
              <w:t>9.5%</w:t>
            </w:r>
          </w:p>
        </w:tc>
      </w:tr>
      <w:tr w:rsidR="008F076E" w:rsidRPr="0076706E" w14:paraId="16910274" w14:textId="77777777" w:rsidTr="00BA7BE8">
        <w:trPr>
          <w:trHeight w:val="255"/>
        </w:trPr>
        <w:tc>
          <w:tcPr>
            <w:tcW w:w="6111" w:type="dxa"/>
            <w:noWrap/>
          </w:tcPr>
          <w:p w14:paraId="3F00774A" w14:textId="4E085EF5" w:rsidR="008F076E" w:rsidRPr="0076706E" w:rsidRDefault="008F076E" w:rsidP="0076706E">
            <w:pPr>
              <w:rPr>
                <w:sz w:val="22"/>
                <w:szCs w:val="22"/>
              </w:rPr>
            </w:pPr>
            <w:r w:rsidRPr="0076706E">
              <w:rPr>
                <w:sz w:val="22"/>
                <w:szCs w:val="22"/>
                <w:lang w:val="ga"/>
              </w:rPr>
              <w:t>Comhairle Contae Shligigh</w:t>
            </w:r>
          </w:p>
        </w:tc>
        <w:tc>
          <w:tcPr>
            <w:tcW w:w="4345" w:type="dxa"/>
            <w:noWrap/>
          </w:tcPr>
          <w:p w14:paraId="0FED1D7D" w14:textId="322FBCD7" w:rsidR="008F076E" w:rsidRPr="0076706E" w:rsidRDefault="008F076E" w:rsidP="0076706E">
            <w:pPr>
              <w:jc w:val="right"/>
              <w:rPr>
                <w:sz w:val="22"/>
                <w:szCs w:val="22"/>
              </w:rPr>
            </w:pPr>
            <w:r w:rsidRPr="0076706E">
              <w:rPr>
                <w:sz w:val="22"/>
                <w:szCs w:val="22"/>
                <w:lang w:val="ga"/>
              </w:rPr>
              <w:t>43.0%</w:t>
            </w:r>
          </w:p>
        </w:tc>
      </w:tr>
      <w:tr w:rsidR="008F076E" w:rsidRPr="0076706E" w14:paraId="5546C09A" w14:textId="77777777" w:rsidTr="00BA7BE8">
        <w:trPr>
          <w:trHeight w:val="255"/>
        </w:trPr>
        <w:tc>
          <w:tcPr>
            <w:tcW w:w="6111" w:type="dxa"/>
            <w:noWrap/>
          </w:tcPr>
          <w:p w14:paraId="5F8C6BB0" w14:textId="6C6C43CB" w:rsidR="008F076E" w:rsidRPr="0076706E" w:rsidRDefault="008F076E" w:rsidP="0076706E">
            <w:pPr>
              <w:rPr>
                <w:sz w:val="22"/>
                <w:szCs w:val="22"/>
              </w:rPr>
            </w:pPr>
            <w:r w:rsidRPr="0076706E">
              <w:rPr>
                <w:sz w:val="22"/>
                <w:szCs w:val="22"/>
                <w:lang w:val="ga"/>
              </w:rPr>
              <w:t>Comhairle Contae Átha Cliath Theas</w:t>
            </w:r>
          </w:p>
        </w:tc>
        <w:tc>
          <w:tcPr>
            <w:tcW w:w="4345" w:type="dxa"/>
            <w:noWrap/>
          </w:tcPr>
          <w:p w14:paraId="290C3B2C" w14:textId="1071ABB9" w:rsidR="008F076E" w:rsidRPr="0076706E" w:rsidRDefault="008F076E" w:rsidP="0076706E">
            <w:pPr>
              <w:jc w:val="right"/>
              <w:rPr>
                <w:sz w:val="22"/>
                <w:szCs w:val="22"/>
              </w:rPr>
            </w:pPr>
            <w:r w:rsidRPr="0076706E">
              <w:rPr>
                <w:sz w:val="22"/>
                <w:szCs w:val="22"/>
                <w:lang w:val="ga"/>
              </w:rPr>
              <w:t>49.9%</w:t>
            </w:r>
          </w:p>
        </w:tc>
      </w:tr>
      <w:tr w:rsidR="008F076E" w:rsidRPr="0076706E" w14:paraId="2FDA125A" w14:textId="77777777" w:rsidTr="00BA7BE8">
        <w:trPr>
          <w:trHeight w:val="255"/>
        </w:trPr>
        <w:tc>
          <w:tcPr>
            <w:tcW w:w="6111" w:type="dxa"/>
            <w:noWrap/>
          </w:tcPr>
          <w:p w14:paraId="5BFEDAD6" w14:textId="0647A677" w:rsidR="008F076E" w:rsidRPr="0076706E" w:rsidRDefault="008F076E" w:rsidP="0076706E">
            <w:pPr>
              <w:rPr>
                <w:sz w:val="22"/>
                <w:szCs w:val="22"/>
              </w:rPr>
            </w:pPr>
            <w:r w:rsidRPr="0076706E">
              <w:rPr>
                <w:sz w:val="22"/>
                <w:szCs w:val="22"/>
                <w:lang w:val="ga"/>
              </w:rPr>
              <w:t>Tionól Réigiúnach an Deiscirt</w:t>
            </w:r>
          </w:p>
        </w:tc>
        <w:tc>
          <w:tcPr>
            <w:tcW w:w="4345" w:type="dxa"/>
            <w:noWrap/>
          </w:tcPr>
          <w:p w14:paraId="5B1E2E10" w14:textId="05C9E266" w:rsidR="008F076E" w:rsidRPr="0076706E" w:rsidRDefault="008F076E" w:rsidP="0076706E">
            <w:pPr>
              <w:jc w:val="right"/>
              <w:rPr>
                <w:sz w:val="22"/>
                <w:szCs w:val="22"/>
              </w:rPr>
            </w:pPr>
            <w:r w:rsidRPr="0076706E">
              <w:rPr>
                <w:sz w:val="22"/>
                <w:szCs w:val="22"/>
                <w:lang w:val="ga"/>
              </w:rPr>
              <w:t>100.0%</w:t>
            </w:r>
          </w:p>
        </w:tc>
      </w:tr>
      <w:tr w:rsidR="008F076E" w:rsidRPr="0076706E" w14:paraId="6E0F7A0F" w14:textId="77777777" w:rsidTr="00BA7BE8">
        <w:trPr>
          <w:trHeight w:val="255"/>
        </w:trPr>
        <w:tc>
          <w:tcPr>
            <w:tcW w:w="6111" w:type="dxa"/>
            <w:noWrap/>
          </w:tcPr>
          <w:p w14:paraId="07E2B4A7" w14:textId="3B2BF718" w:rsidR="008F076E" w:rsidRPr="0076706E" w:rsidRDefault="008F076E" w:rsidP="0076706E">
            <w:pPr>
              <w:rPr>
                <w:sz w:val="22"/>
                <w:szCs w:val="22"/>
              </w:rPr>
            </w:pPr>
            <w:r w:rsidRPr="0076706E">
              <w:rPr>
                <w:sz w:val="22"/>
                <w:szCs w:val="22"/>
                <w:lang w:val="ga"/>
              </w:rPr>
              <w:t>Spórt Éireann</w:t>
            </w:r>
          </w:p>
        </w:tc>
        <w:tc>
          <w:tcPr>
            <w:tcW w:w="4345" w:type="dxa"/>
            <w:noWrap/>
          </w:tcPr>
          <w:p w14:paraId="1F392364" w14:textId="20B32099" w:rsidR="008F076E" w:rsidRPr="0076706E" w:rsidRDefault="008F076E" w:rsidP="0076706E">
            <w:pPr>
              <w:jc w:val="right"/>
              <w:rPr>
                <w:sz w:val="22"/>
                <w:szCs w:val="22"/>
              </w:rPr>
            </w:pPr>
            <w:r w:rsidRPr="0076706E">
              <w:rPr>
                <w:sz w:val="22"/>
                <w:szCs w:val="22"/>
                <w:lang w:val="ga"/>
              </w:rPr>
              <w:t>76.5%</w:t>
            </w:r>
          </w:p>
        </w:tc>
      </w:tr>
      <w:tr w:rsidR="008F076E" w:rsidRPr="0076706E" w14:paraId="1019C740" w14:textId="77777777" w:rsidTr="00BA7BE8">
        <w:trPr>
          <w:trHeight w:val="255"/>
        </w:trPr>
        <w:tc>
          <w:tcPr>
            <w:tcW w:w="6111" w:type="dxa"/>
            <w:noWrap/>
          </w:tcPr>
          <w:p w14:paraId="3782BC10" w14:textId="7B8FA450" w:rsidR="008F076E" w:rsidRPr="0076706E" w:rsidRDefault="008F076E" w:rsidP="0076706E">
            <w:pPr>
              <w:rPr>
                <w:sz w:val="22"/>
                <w:szCs w:val="22"/>
              </w:rPr>
            </w:pPr>
            <w:r w:rsidRPr="0076706E">
              <w:rPr>
                <w:sz w:val="22"/>
                <w:szCs w:val="22"/>
                <w:lang w:val="ga"/>
              </w:rPr>
              <w:t>Coimisiún na Scrúduithe Stáit</w:t>
            </w:r>
          </w:p>
        </w:tc>
        <w:tc>
          <w:tcPr>
            <w:tcW w:w="4345" w:type="dxa"/>
            <w:noWrap/>
          </w:tcPr>
          <w:p w14:paraId="2D758270" w14:textId="509F7E9B" w:rsidR="008F076E" w:rsidRPr="0076706E" w:rsidRDefault="008F076E" w:rsidP="0076706E">
            <w:pPr>
              <w:jc w:val="right"/>
              <w:rPr>
                <w:sz w:val="22"/>
                <w:szCs w:val="22"/>
              </w:rPr>
            </w:pPr>
            <w:r w:rsidRPr="0076706E">
              <w:rPr>
                <w:sz w:val="22"/>
                <w:szCs w:val="22"/>
                <w:lang w:val="ga"/>
              </w:rPr>
              <w:t>33.7%</w:t>
            </w:r>
          </w:p>
        </w:tc>
      </w:tr>
      <w:tr w:rsidR="008F076E" w:rsidRPr="0076706E" w14:paraId="0CCE03E5" w14:textId="77777777" w:rsidTr="00BA7BE8">
        <w:trPr>
          <w:trHeight w:val="255"/>
        </w:trPr>
        <w:tc>
          <w:tcPr>
            <w:tcW w:w="6111" w:type="dxa"/>
            <w:noWrap/>
          </w:tcPr>
          <w:p w14:paraId="3ADE11C2" w14:textId="62E01544" w:rsidR="008F076E" w:rsidRPr="0076706E" w:rsidRDefault="00634F14" w:rsidP="0076706E">
            <w:pPr>
              <w:rPr>
                <w:sz w:val="22"/>
                <w:szCs w:val="22"/>
              </w:rPr>
            </w:pPr>
            <w:r w:rsidRPr="0076706E">
              <w:rPr>
                <w:sz w:val="22"/>
                <w:szCs w:val="22"/>
              </w:rPr>
              <w:t>Údarás</w:t>
            </w:r>
            <w:r w:rsidRPr="0076706E">
              <w:rPr>
                <w:sz w:val="22"/>
                <w:szCs w:val="22"/>
                <w:lang w:val="ga"/>
              </w:rPr>
              <w:t xml:space="preserve"> </w:t>
            </w:r>
            <w:r w:rsidR="008F076E" w:rsidRPr="0076706E">
              <w:rPr>
                <w:sz w:val="22"/>
                <w:szCs w:val="22"/>
                <w:lang w:val="ga"/>
              </w:rPr>
              <w:t>Fuinnimh Inmharthana na hÉireann (SEAI)</w:t>
            </w:r>
          </w:p>
        </w:tc>
        <w:tc>
          <w:tcPr>
            <w:tcW w:w="4345" w:type="dxa"/>
            <w:noWrap/>
          </w:tcPr>
          <w:p w14:paraId="745C1CE9" w14:textId="64A1903B" w:rsidR="008F076E" w:rsidRPr="0076706E" w:rsidRDefault="008F076E" w:rsidP="0076706E">
            <w:pPr>
              <w:jc w:val="right"/>
              <w:rPr>
                <w:sz w:val="22"/>
                <w:szCs w:val="22"/>
              </w:rPr>
            </w:pPr>
            <w:r w:rsidRPr="0076706E">
              <w:rPr>
                <w:sz w:val="22"/>
                <w:szCs w:val="22"/>
                <w:lang w:val="ga"/>
              </w:rPr>
              <w:t>83.2%</w:t>
            </w:r>
          </w:p>
        </w:tc>
      </w:tr>
      <w:tr w:rsidR="008F076E" w:rsidRPr="0076706E" w14:paraId="3FA3E9FE" w14:textId="77777777" w:rsidTr="00BA7BE8">
        <w:trPr>
          <w:trHeight w:val="255"/>
        </w:trPr>
        <w:tc>
          <w:tcPr>
            <w:tcW w:w="6111" w:type="dxa"/>
            <w:noWrap/>
          </w:tcPr>
          <w:p w14:paraId="23D8C09C" w14:textId="25270339" w:rsidR="008F076E" w:rsidRPr="0076706E" w:rsidRDefault="008F076E" w:rsidP="0076706E">
            <w:pPr>
              <w:rPr>
                <w:sz w:val="22"/>
                <w:szCs w:val="22"/>
              </w:rPr>
            </w:pPr>
            <w:r w:rsidRPr="0076706E">
              <w:rPr>
                <w:sz w:val="22"/>
                <w:szCs w:val="22"/>
                <w:lang w:val="ga"/>
              </w:rPr>
              <w:t xml:space="preserve">Ospidéal Ollscoile Thamhlachta </w:t>
            </w:r>
          </w:p>
        </w:tc>
        <w:tc>
          <w:tcPr>
            <w:tcW w:w="4345" w:type="dxa"/>
            <w:noWrap/>
          </w:tcPr>
          <w:p w14:paraId="4D61E53B" w14:textId="64B368BD" w:rsidR="008F076E" w:rsidRPr="0076706E" w:rsidRDefault="008F076E" w:rsidP="0076706E">
            <w:pPr>
              <w:jc w:val="right"/>
              <w:rPr>
                <w:sz w:val="22"/>
                <w:szCs w:val="22"/>
              </w:rPr>
            </w:pPr>
            <w:r w:rsidRPr="0076706E">
              <w:rPr>
                <w:sz w:val="22"/>
                <w:szCs w:val="22"/>
                <w:lang w:val="ga"/>
              </w:rPr>
              <w:t>17.6%</w:t>
            </w:r>
          </w:p>
        </w:tc>
      </w:tr>
      <w:tr w:rsidR="008F076E" w:rsidRPr="0076706E" w14:paraId="5E89207B" w14:textId="77777777" w:rsidTr="00BA7BE8">
        <w:trPr>
          <w:trHeight w:val="255"/>
        </w:trPr>
        <w:tc>
          <w:tcPr>
            <w:tcW w:w="6111" w:type="dxa"/>
            <w:noWrap/>
          </w:tcPr>
          <w:p w14:paraId="33A2D126" w14:textId="51C5FBFE" w:rsidR="008F076E" w:rsidRPr="0076706E" w:rsidRDefault="008F076E" w:rsidP="0076706E">
            <w:pPr>
              <w:rPr>
                <w:sz w:val="22"/>
                <w:szCs w:val="22"/>
              </w:rPr>
            </w:pPr>
            <w:r w:rsidRPr="0076706E">
              <w:rPr>
                <w:sz w:val="22"/>
                <w:szCs w:val="22"/>
                <w:lang w:val="ga"/>
              </w:rPr>
              <w:t xml:space="preserve">Teagasc </w:t>
            </w:r>
          </w:p>
        </w:tc>
        <w:tc>
          <w:tcPr>
            <w:tcW w:w="4345" w:type="dxa"/>
            <w:noWrap/>
          </w:tcPr>
          <w:p w14:paraId="083E7131" w14:textId="3361173E" w:rsidR="008F076E" w:rsidRPr="0076706E" w:rsidRDefault="008F076E" w:rsidP="0076706E">
            <w:pPr>
              <w:jc w:val="right"/>
              <w:rPr>
                <w:sz w:val="22"/>
                <w:szCs w:val="22"/>
              </w:rPr>
            </w:pPr>
            <w:r w:rsidRPr="0076706E">
              <w:rPr>
                <w:sz w:val="22"/>
                <w:szCs w:val="22"/>
                <w:lang w:val="ga"/>
              </w:rPr>
              <w:t>49.6%</w:t>
            </w:r>
          </w:p>
        </w:tc>
      </w:tr>
      <w:tr w:rsidR="008F076E" w:rsidRPr="0076706E" w14:paraId="485FB085" w14:textId="77777777" w:rsidTr="00BA7BE8">
        <w:trPr>
          <w:trHeight w:val="255"/>
        </w:trPr>
        <w:tc>
          <w:tcPr>
            <w:tcW w:w="6111" w:type="dxa"/>
            <w:noWrap/>
          </w:tcPr>
          <w:p w14:paraId="3B361F80" w14:textId="1575F41F" w:rsidR="008F076E" w:rsidRPr="0076706E" w:rsidRDefault="008F076E" w:rsidP="0076706E">
            <w:pPr>
              <w:rPr>
                <w:sz w:val="22"/>
                <w:szCs w:val="22"/>
              </w:rPr>
            </w:pPr>
            <w:r w:rsidRPr="0076706E">
              <w:rPr>
                <w:sz w:val="22"/>
                <w:szCs w:val="22"/>
                <w:lang w:val="ga"/>
              </w:rPr>
              <w:t>Ollscoil Teicneolaíochta Bhaile Átha Cliath</w:t>
            </w:r>
          </w:p>
        </w:tc>
        <w:tc>
          <w:tcPr>
            <w:tcW w:w="4345" w:type="dxa"/>
            <w:noWrap/>
          </w:tcPr>
          <w:p w14:paraId="26633E74" w14:textId="69230919" w:rsidR="008F076E" w:rsidRPr="0076706E" w:rsidRDefault="008F076E" w:rsidP="0076706E">
            <w:pPr>
              <w:jc w:val="right"/>
              <w:rPr>
                <w:sz w:val="22"/>
                <w:szCs w:val="22"/>
              </w:rPr>
            </w:pPr>
            <w:r w:rsidRPr="0076706E">
              <w:rPr>
                <w:sz w:val="22"/>
                <w:szCs w:val="22"/>
                <w:lang w:val="ga"/>
              </w:rPr>
              <w:t>35.8%</w:t>
            </w:r>
          </w:p>
        </w:tc>
      </w:tr>
      <w:tr w:rsidR="008F076E" w:rsidRPr="0076706E" w14:paraId="3F9E8FB7" w14:textId="77777777" w:rsidTr="00BA7BE8">
        <w:trPr>
          <w:trHeight w:val="255"/>
        </w:trPr>
        <w:tc>
          <w:tcPr>
            <w:tcW w:w="6111" w:type="dxa"/>
            <w:noWrap/>
          </w:tcPr>
          <w:p w14:paraId="2D529DE8" w14:textId="0020FAFF" w:rsidR="008F076E" w:rsidRPr="0076706E" w:rsidRDefault="008F076E" w:rsidP="0076706E">
            <w:pPr>
              <w:rPr>
                <w:sz w:val="22"/>
                <w:szCs w:val="22"/>
              </w:rPr>
            </w:pPr>
            <w:r w:rsidRPr="0076706E">
              <w:rPr>
                <w:sz w:val="22"/>
                <w:szCs w:val="22"/>
                <w:lang w:val="ga"/>
              </w:rPr>
              <w:t>TG4</w:t>
            </w:r>
          </w:p>
        </w:tc>
        <w:tc>
          <w:tcPr>
            <w:tcW w:w="4345" w:type="dxa"/>
            <w:noWrap/>
          </w:tcPr>
          <w:p w14:paraId="55808C98" w14:textId="0C49C63B" w:rsidR="008F076E" w:rsidRPr="0076706E" w:rsidRDefault="008F076E" w:rsidP="0076706E">
            <w:pPr>
              <w:jc w:val="right"/>
              <w:rPr>
                <w:sz w:val="22"/>
                <w:szCs w:val="22"/>
              </w:rPr>
            </w:pPr>
            <w:r w:rsidRPr="0076706E">
              <w:rPr>
                <w:sz w:val="22"/>
                <w:szCs w:val="22"/>
                <w:lang w:val="ga"/>
              </w:rPr>
              <w:t>89.8%</w:t>
            </w:r>
          </w:p>
        </w:tc>
      </w:tr>
      <w:tr w:rsidR="00B91B47" w:rsidRPr="0076706E" w14:paraId="1AF60A69" w14:textId="77777777" w:rsidTr="00BA7BE8">
        <w:trPr>
          <w:trHeight w:val="255"/>
        </w:trPr>
        <w:tc>
          <w:tcPr>
            <w:tcW w:w="6111" w:type="dxa"/>
            <w:noWrap/>
          </w:tcPr>
          <w:p w14:paraId="2ADCFC84" w14:textId="79EBD01E" w:rsidR="00B91B47" w:rsidRPr="0076706E" w:rsidRDefault="00B91B47" w:rsidP="0076706E">
            <w:pPr>
              <w:rPr>
                <w:sz w:val="22"/>
                <w:szCs w:val="22"/>
              </w:rPr>
            </w:pPr>
            <w:r w:rsidRPr="0076706E">
              <w:rPr>
                <w:sz w:val="22"/>
                <w:szCs w:val="22"/>
                <w:lang w:val="ga"/>
              </w:rPr>
              <w:t>An Mol Digiteach</w:t>
            </w:r>
          </w:p>
        </w:tc>
        <w:tc>
          <w:tcPr>
            <w:tcW w:w="4345" w:type="dxa"/>
            <w:noWrap/>
          </w:tcPr>
          <w:p w14:paraId="7AD00FAB" w14:textId="5EBD467C" w:rsidR="00B91B47" w:rsidRPr="0076706E" w:rsidRDefault="00B91B47" w:rsidP="0076706E">
            <w:pPr>
              <w:jc w:val="right"/>
              <w:rPr>
                <w:sz w:val="22"/>
                <w:szCs w:val="22"/>
              </w:rPr>
            </w:pPr>
            <w:r w:rsidRPr="0076706E">
              <w:rPr>
                <w:sz w:val="22"/>
                <w:szCs w:val="22"/>
                <w:lang w:val="ga"/>
              </w:rPr>
              <w:t>78.6%</w:t>
            </w:r>
          </w:p>
        </w:tc>
      </w:tr>
      <w:tr w:rsidR="008F076E" w:rsidRPr="0076706E" w14:paraId="6A6B7697" w14:textId="77777777" w:rsidTr="00BA7BE8">
        <w:trPr>
          <w:trHeight w:val="255"/>
        </w:trPr>
        <w:tc>
          <w:tcPr>
            <w:tcW w:w="6111" w:type="dxa"/>
            <w:noWrap/>
          </w:tcPr>
          <w:p w14:paraId="71334DD8" w14:textId="294DADAA" w:rsidR="008F076E" w:rsidRPr="0076706E" w:rsidRDefault="00634F14" w:rsidP="0076706E">
            <w:pPr>
              <w:rPr>
                <w:sz w:val="22"/>
                <w:szCs w:val="22"/>
              </w:rPr>
            </w:pPr>
            <w:r w:rsidRPr="0076706E">
              <w:rPr>
                <w:sz w:val="22"/>
                <w:szCs w:val="22"/>
                <w:lang w:val="ga"/>
              </w:rPr>
              <w:t>An t</w:t>
            </w:r>
            <w:r w:rsidRPr="0076706E">
              <w:rPr>
                <w:sz w:val="22"/>
                <w:szCs w:val="22"/>
              </w:rPr>
              <w:t>Údarás</w:t>
            </w:r>
            <w:r w:rsidR="008F076E" w:rsidRPr="0076706E">
              <w:rPr>
                <w:sz w:val="22"/>
                <w:szCs w:val="22"/>
                <w:lang w:val="ga"/>
              </w:rPr>
              <w:t xml:space="preserve"> Pinsean</w:t>
            </w:r>
          </w:p>
        </w:tc>
        <w:tc>
          <w:tcPr>
            <w:tcW w:w="4345" w:type="dxa"/>
            <w:noWrap/>
          </w:tcPr>
          <w:p w14:paraId="583E55B9" w14:textId="2C768518" w:rsidR="008F076E" w:rsidRPr="0076706E" w:rsidRDefault="008F076E" w:rsidP="0076706E">
            <w:pPr>
              <w:jc w:val="right"/>
              <w:rPr>
                <w:sz w:val="22"/>
                <w:szCs w:val="22"/>
              </w:rPr>
            </w:pPr>
            <w:r w:rsidRPr="0076706E">
              <w:rPr>
                <w:sz w:val="22"/>
                <w:szCs w:val="22"/>
                <w:lang w:val="ga"/>
              </w:rPr>
              <w:t>79.1%</w:t>
            </w:r>
          </w:p>
        </w:tc>
      </w:tr>
      <w:tr w:rsidR="008F076E" w:rsidRPr="0076706E" w14:paraId="158877E6" w14:textId="77777777" w:rsidTr="00BA7BE8">
        <w:trPr>
          <w:trHeight w:val="255"/>
        </w:trPr>
        <w:tc>
          <w:tcPr>
            <w:tcW w:w="6111" w:type="dxa"/>
            <w:noWrap/>
          </w:tcPr>
          <w:p w14:paraId="25A509FB" w14:textId="22085030" w:rsidR="008F076E" w:rsidRPr="0076706E" w:rsidRDefault="008F076E" w:rsidP="0076706E">
            <w:pPr>
              <w:rPr>
                <w:sz w:val="22"/>
                <w:szCs w:val="22"/>
              </w:rPr>
            </w:pPr>
            <w:r w:rsidRPr="0076706E">
              <w:rPr>
                <w:sz w:val="22"/>
                <w:szCs w:val="22"/>
                <w:lang w:val="ga"/>
              </w:rPr>
              <w:t>An t</w:t>
            </w:r>
            <w:r w:rsidR="00634F14" w:rsidRPr="0076706E">
              <w:rPr>
                <w:sz w:val="22"/>
                <w:szCs w:val="22"/>
              </w:rPr>
              <w:t>Údarás</w:t>
            </w:r>
            <w:r w:rsidRPr="0076706E">
              <w:rPr>
                <w:sz w:val="22"/>
                <w:szCs w:val="22"/>
                <w:lang w:val="ga"/>
              </w:rPr>
              <w:t xml:space="preserve"> Slándála Príobháidí</w:t>
            </w:r>
          </w:p>
        </w:tc>
        <w:tc>
          <w:tcPr>
            <w:tcW w:w="4345" w:type="dxa"/>
            <w:noWrap/>
          </w:tcPr>
          <w:p w14:paraId="477CB069" w14:textId="720C8E3E" w:rsidR="008F076E" w:rsidRPr="0076706E" w:rsidRDefault="008F076E" w:rsidP="0076706E">
            <w:pPr>
              <w:jc w:val="right"/>
              <w:rPr>
                <w:sz w:val="22"/>
                <w:szCs w:val="22"/>
              </w:rPr>
            </w:pPr>
            <w:r w:rsidRPr="0076706E">
              <w:rPr>
                <w:sz w:val="22"/>
                <w:szCs w:val="22"/>
                <w:lang w:val="ga"/>
              </w:rPr>
              <w:t>63.5%</w:t>
            </w:r>
          </w:p>
        </w:tc>
      </w:tr>
      <w:tr w:rsidR="008F076E" w:rsidRPr="0076706E" w14:paraId="640C2AF0" w14:textId="77777777" w:rsidTr="00BA7BE8">
        <w:trPr>
          <w:trHeight w:val="255"/>
        </w:trPr>
        <w:tc>
          <w:tcPr>
            <w:tcW w:w="6111" w:type="dxa"/>
            <w:noWrap/>
          </w:tcPr>
          <w:p w14:paraId="15837351" w14:textId="73108573" w:rsidR="008F076E" w:rsidRPr="0076706E" w:rsidRDefault="008F076E" w:rsidP="0076706E">
            <w:pPr>
              <w:rPr>
                <w:sz w:val="22"/>
                <w:szCs w:val="22"/>
              </w:rPr>
            </w:pPr>
            <w:r w:rsidRPr="0076706E">
              <w:rPr>
                <w:sz w:val="22"/>
                <w:szCs w:val="22"/>
                <w:lang w:val="ga"/>
              </w:rPr>
              <w:t>Comhairle Tréidlianna na hÉireann</w:t>
            </w:r>
          </w:p>
        </w:tc>
        <w:tc>
          <w:tcPr>
            <w:tcW w:w="4345" w:type="dxa"/>
            <w:noWrap/>
          </w:tcPr>
          <w:p w14:paraId="6EEBB859" w14:textId="5BDC7BD2" w:rsidR="008F076E" w:rsidRPr="0076706E" w:rsidRDefault="008F076E" w:rsidP="0076706E">
            <w:pPr>
              <w:jc w:val="right"/>
              <w:rPr>
                <w:sz w:val="22"/>
                <w:szCs w:val="22"/>
              </w:rPr>
            </w:pPr>
            <w:r w:rsidRPr="0076706E">
              <w:rPr>
                <w:sz w:val="22"/>
                <w:szCs w:val="22"/>
                <w:lang w:val="ga"/>
              </w:rPr>
              <w:t>100.0%</w:t>
            </w:r>
          </w:p>
        </w:tc>
      </w:tr>
      <w:tr w:rsidR="008F076E" w:rsidRPr="0076706E" w14:paraId="189E4912" w14:textId="77777777" w:rsidTr="00BA7BE8">
        <w:trPr>
          <w:trHeight w:val="255"/>
        </w:trPr>
        <w:tc>
          <w:tcPr>
            <w:tcW w:w="6111" w:type="dxa"/>
            <w:noWrap/>
          </w:tcPr>
          <w:p w14:paraId="48B341EE" w14:textId="3487089F" w:rsidR="008F076E" w:rsidRPr="0076706E" w:rsidRDefault="008F076E" w:rsidP="0076706E">
            <w:pPr>
              <w:rPr>
                <w:sz w:val="22"/>
                <w:szCs w:val="22"/>
              </w:rPr>
            </w:pPr>
            <w:r w:rsidRPr="0076706E">
              <w:rPr>
                <w:sz w:val="22"/>
                <w:szCs w:val="22"/>
                <w:lang w:val="ga"/>
              </w:rPr>
              <w:t>Vhi um Chúram Sláinte</w:t>
            </w:r>
          </w:p>
        </w:tc>
        <w:tc>
          <w:tcPr>
            <w:tcW w:w="4345" w:type="dxa"/>
            <w:noWrap/>
          </w:tcPr>
          <w:p w14:paraId="1FF517C9" w14:textId="3B6293BA" w:rsidR="008F076E" w:rsidRPr="0076706E" w:rsidRDefault="008F076E" w:rsidP="0076706E">
            <w:pPr>
              <w:jc w:val="right"/>
              <w:rPr>
                <w:sz w:val="22"/>
                <w:szCs w:val="22"/>
              </w:rPr>
            </w:pPr>
            <w:r w:rsidRPr="0076706E">
              <w:rPr>
                <w:sz w:val="22"/>
                <w:szCs w:val="22"/>
                <w:lang w:val="ga"/>
              </w:rPr>
              <w:t>81.0%</w:t>
            </w:r>
          </w:p>
        </w:tc>
      </w:tr>
      <w:tr w:rsidR="008F076E" w:rsidRPr="0076706E" w14:paraId="49E2412B" w14:textId="77777777" w:rsidTr="00BA7BE8">
        <w:trPr>
          <w:trHeight w:val="255"/>
        </w:trPr>
        <w:tc>
          <w:tcPr>
            <w:tcW w:w="6111" w:type="dxa"/>
            <w:noWrap/>
          </w:tcPr>
          <w:p w14:paraId="6BDA5681" w14:textId="4FCA29DA" w:rsidR="008F076E" w:rsidRPr="0076706E" w:rsidRDefault="008F076E" w:rsidP="0076706E">
            <w:pPr>
              <w:rPr>
                <w:sz w:val="22"/>
                <w:szCs w:val="22"/>
              </w:rPr>
            </w:pPr>
            <w:r w:rsidRPr="0076706E">
              <w:rPr>
                <w:sz w:val="22"/>
                <w:szCs w:val="22"/>
                <w:lang w:val="ga"/>
              </w:rPr>
              <w:t>Sábháilteacht Uisce Éireann</w:t>
            </w:r>
          </w:p>
        </w:tc>
        <w:tc>
          <w:tcPr>
            <w:tcW w:w="4345" w:type="dxa"/>
            <w:noWrap/>
          </w:tcPr>
          <w:p w14:paraId="323582A8" w14:textId="19B45D86" w:rsidR="008F076E" w:rsidRPr="0076706E" w:rsidRDefault="008F076E" w:rsidP="0076706E">
            <w:pPr>
              <w:jc w:val="right"/>
              <w:rPr>
                <w:sz w:val="22"/>
                <w:szCs w:val="22"/>
              </w:rPr>
            </w:pPr>
            <w:r w:rsidRPr="0076706E">
              <w:rPr>
                <w:sz w:val="22"/>
                <w:szCs w:val="22"/>
                <w:lang w:val="ga"/>
              </w:rPr>
              <w:t>100.0%</w:t>
            </w:r>
          </w:p>
        </w:tc>
      </w:tr>
      <w:tr w:rsidR="008F076E" w:rsidRPr="0076706E" w14:paraId="439118DF" w14:textId="77777777" w:rsidTr="00BA7BE8">
        <w:trPr>
          <w:trHeight w:val="255"/>
        </w:trPr>
        <w:tc>
          <w:tcPr>
            <w:tcW w:w="6111" w:type="dxa"/>
            <w:noWrap/>
          </w:tcPr>
          <w:p w14:paraId="3A20D7FB" w14:textId="5A065F60" w:rsidR="008F076E" w:rsidRPr="0076706E" w:rsidRDefault="00EC3806" w:rsidP="0076706E">
            <w:pPr>
              <w:rPr>
                <w:sz w:val="22"/>
                <w:szCs w:val="22"/>
              </w:rPr>
            </w:pPr>
            <w:r w:rsidRPr="0076706E">
              <w:rPr>
                <w:sz w:val="22"/>
                <w:szCs w:val="22"/>
                <w:lang w:val="ga"/>
              </w:rPr>
              <w:t>Comhairle Cathrach &amp;</w:t>
            </w:r>
            <w:r w:rsidR="008F076E" w:rsidRPr="0076706E">
              <w:rPr>
                <w:sz w:val="22"/>
                <w:szCs w:val="22"/>
                <w:lang w:val="ga"/>
              </w:rPr>
              <w:t xml:space="preserve"> Contae Phort Láirge </w:t>
            </w:r>
          </w:p>
        </w:tc>
        <w:tc>
          <w:tcPr>
            <w:tcW w:w="4345" w:type="dxa"/>
            <w:noWrap/>
          </w:tcPr>
          <w:p w14:paraId="190A84B0" w14:textId="108C5F34" w:rsidR="008F076E" w:rsidRPr="0076706E" w:rsidRDefault="008F076E" w:rsidP="0076706E">
            <w:pPr>
              <w:jc w:val="right"/>
              <w:rPr>
                <w:sz w:val="22"/>
                <w:szCs w:val="22"/>
              </w:rPr>
            </w:pPr>
            <w:r w:rsidRPr="0076706E">
              <w:rPr>
                <w:sz w:val="22"/>
                <w:szCs w:val="22"/>
                <w:lang w:val="ga"/>
              </w:rPr>
              <w:t>45.6%</w:t>
            </w:r>
          </w:p>
        </w:tc>
      </w:tr>
      <w:tr w:rsidR="008F076E" w:rsidRPr="0076706E" w14:paraId="03A3FF39" w14:textId="77777777" w:rsidTr="00BA7BE8">
        <w:trPr>
          <w:trHeight w:val="255"/>
        </w:trPr>
        <w:tc>
          <w:tcPr>
            <w:tcW w:w="6111" w:type="dxa"/>
            <w:noWrap/>
          </w:tcPr>
          <w:p w14:paraId="4C73D1BB" w14:textId="47A915F6" w:rsidR="008F076E" w:rsidRPr="0076706E" w:rsidRDefault="008F076E" w:rsidP="0076706E">
            <w:pPr>
              <w:rPr>
                <w:sz w:val="22"/>
                <w:szCs w:val="22"/>
              </w:rPr>
            </w:pPr>
            <w:r w:rsidRPr="0076706E">
              <w:rPr>
                <w:sz w:val="22"/>
                <w:szCs w:val="22"/>
                <w:lang w:val="ga"/>
              </w:rPr>
              <w:t>Uiscebhealaí Éireann</w:t>
            </w:r>
          </w:p>
        </w:tc>
        <w:tc>
          <w:tcPr>
            <w:tcW w:w="4345" w:type="dxa"/>
            <w:noWrap/>
          </w:tcPr>
          <w:p w14:paraId="1241DC10" w14:textId="3CBC5968" w:rsidR="008F076E" w:rsidRPr="0076706E" w:rsidRDefault="008F076E" w:rsidP="0076706E">
            <w:pPr>
              <w:jc w:val="right"/>
              <w:rPr>
                <w:sz w:val="22"/>
                <w:szCs w:val="22"/>
              </w:rPr>
            </w:pPr>
            <w:r w:rsidRPr="0076706E">
              <w:rPr>
                <w:sz w:val="22"/>
                <w:szCs w:val="22"/>
                <w:lang w:val="ga"/>
              </w:rPr>
              <w:t>44.5%</w:t>
            </w:r>
          </w:p>
        </w:tc>
      </w:tr>
      <w:tr w:rsidR="008F076E" w:rsidRPr="0076706E" w14:paraId="7A793081" w14:textId="77777777" w:rsidTr="00BA7BE8">
        <w:trPr>
          <w:trHeight w:val="255"/>
        </w:trPr>
        <w:tc>
          <w:tcPr>
            <w:tcW w:w="6111" w:type="dxa"/>
            <w:noWrap/>
          </w:tcPr>
          <w:p w14:paraId="328FFE8B" w14:textId="1D9BEA61" w:rsidR="008F076E" w:rsidRPr="0076706E" w:rsidRDefault="008F076E" w:rsidP="0076706E">
            <w:pPr>
              <w:rPr>
                <w:sz w:val="22"/>
                <w:szCs w:val="22"/>
              </w:rPr>
            </w:pPr>
            <w:r w:rsidRPr="0076706E">
              <w:rPr>
                <w:sz w:val="22"/>
                <w:szCs w:val="22"/>
                <w:lang w:val="ga"/>
              </w:rPr>
              <w:t>Coimisiún Forbartha an Iarthair</w:t>
            </w:r>
          </w:p>
        </w:tc>
        <w:tc>
          <w:tcPr>
            <w:tcW w:w="4345" w:type="dxa"/>
            <w:noWrap/>
          </w:tcPr>
          <w:p w14:paraId="5924F934" w14:textId="017B5CB1" w:rsidR="008F076E" w:rsidRPr="0076706E" w:rsidRDefault="008F076E" w:rsidP="0076706E">
            <w:pPr>
              <w:jc w:val="right"/>
              <w:rPr>
                <w:sz w:val="22"/>
                <w:szCs w:val="22"/>
              </w:rPr>
            </w:pPr>
            <w:r w:rsidRPr="0076706E">
              <w:rPr>
                <w:sz w:val="22"/>
                <w:szCs w:val="22"/>
                <w:lang w:val="ga"/>
              </w:rPr>
              <w:t>64.0%</w:t>
            </w:r>
          </w:p>
        </w:tc>
      </w:tr>
      <w:tr w:rsidR="008F076E" w:rsidRPr="0076706E" w14:paraId="485758FF" w14:textId="77777777" w:rsidTr="00BA7BE8">
        <w:trPr>
          <w:trHeight w:val="255"/>
        </w:trPr>
        <w:tc>
          <w:tcPr>
            <w:tcW w:w="6111" w:type="dxa"/>
            <w:noWrap/>
          </w:tcPr>
          <w:p w14:paraId="1CCED536" w14:textId="544870F9" w:rsidR="008F076E" w:rsidRPr="0076706E" w:rsidRDefault="008F076E" w:rsidP="0076706E">
            <w:pPr>
              <w:rPr>
                <w:sz w:val="22"/>
                <w:szCs w:val="22"/>
              </w:rPr>
            </w:pPr>
            <w:r w:rsidRPr="0076706E">
              <w:rPr>
                <w:sz w:val="22"/>
                <w:szCs w:val="22"/>
                <w:lang w:val="ga"/>
              </w:rPr>
              <w:t>Comhairle Contae Loch Garman</w:t>
            </w:r>
          </w:p>
        </w:tc>
        <w:tc>
          <w:tcPr>
            <w:tcW w:w="4345" w:type="dxa"/>
            <w:noWrap/>
          </w:tcPr>
          <w:p w14:paraId="45D64665" w14:textId="7A22E409" w:rsidR="008F076E" w:rsidRPr="0076706E" w:rsidRDefault="008F076E" w:rsidP="0076706E">
            <w:pPr>
              <w:jc w:val="right"/>
              <w:rPr>
                <w:sz w:val="22"/>
                <w:szCs w:val="22"/>
              </w:rPr>
            </w:pPr>
            <w:r w:rsidRPr="0076706E">
              <w:rPr>
                <w:sz w:val="22"/>
                <w:szCs w:val="22"/>
                <w:lang w:val="ga"/>
              </w:rPr>
              <w:t>72.3%</w:t>
            </w:r>
          </w:p>
        </w:tc>
      </w:tr>
      <w:tr w:rsidR="008F076E" w:rsidRPr="0076706E" w14:paraId="4900EB4D" w14:textId="77777777" w:rsidTr="00BA7BE8">
        <w:trPr>
          <w:trHeight w:val="255"/>
        </w:trPr>
        <w:tc>
          <w:tcPr>
            <w:tcW w:w="6111" w:type="dxa"/>
            <w:noWrap/>
          </w:tcPr>
          <w:p w14:paraId="35B36700" w14:textId="27931678" w:rsidR="008F076E" w:rsidRPr="0076706E" w:rsidRDefault="008F076E" w:rsidP="0076706E">
            <w:pPr>
              <w:rPr>
                <w:sz w:val="22"/>
                <w:szCs w:val="22"/>
              </w:rPr>
            </w:pPr>
            <w:r w:rsidRPr="0076706E">
              <w:rPr>
                <w:sz w:val="22"/>
                <w:szCs w:val="22"/>
                <w:lang w:val="ga"/>
              </w:rPr>
              <w:t>Comhairle Contae Chill Mhantáin</w:t>
            </w:r>
          </w:p>
        </w:tc>
        <w:tc>
          <w:tcPr>
            <w:tcW w:w="4345" w:type="dxa"/>
            <w:noWrap/>
          </w:tcPr>
          <w:p w14:paraId="3E832A77" w14:textId="50D1D455" w:rsidR="008F076E" w:rsidRPr="0076706E" w:rsidRDefault="008F076E" w:rsidP="0076706E">
            <w:pPr>
              <w:jc w:val="right"/>
              <w:rPr>
                <w:sz w:val="22"/>
                <w:szCs w:val="22"/>
              </w:rPr>
            </w:pPr>
            <w:r w:rsidRPr="0076706E">
              <w:rPr>
                <w:sz w:val="22"/>
                <w:szCs w:val="22"/>
                <w:lang w:val="ga"/>
              </w:rPr>
              <w:t>71.2%</w:t>
            </w:r>
          </w:p>
        </w:tc>
      </w:tr>
    </w:tbl>
    <w:p w14:paraId="4640F2EE" w14:textId="3A238E4B" w:rsidR="00DF54CB" w:rsidRPr="0076706E" w:rsidRDefault="00856487" w:rsidP="0076706E">
      <w:pPr>
        <w:rPr>
          <w:rFonts w:ascii="Rockwell" w:hAnsi="Rockwell"/>
        </w:rPr>
      </w:pPr>
      <w:r w:rsidRPr="0076706E">
        <w:rPr>
          <w:rFonts w:ascii="Rockwell" w:hAnsi="Rockwell"/>
          <w:lang w:val="ga"/>
        </w:rPr>
        <w:br w:type="page"/>
      </w:r>
    </w:p>
    <w:p w14:paraId="676A65A7" w14:textId="5C1E6BC6" w:rsidR="00DF54CB" w:rsidRPr="0076706E" w:rsidRDefault="00DF54CB" w:rsidP="0076706E">
      <w:pPr>
        <w:rPr>
          <w:rFonts w:ascii="Rockwell" w:hAnsi="Rockwell"/>
        </w:rPr>
      </w:pPr>
    </w:p>
    <w:p w14:paraId="5D2D3C50" w14:textId="4DF2CB23" w:rsidR="00973B13" w:rsidRPr="0076706E" w:rsidRDefault="00973B13" w:rsidP="0076706E">
      <w:pPr>
        <w:rPr>
          <w:rFonts w:ascii="Rockwell" w:hAnsi="Rockwell"/>
        </w:rPr>
      </w:pPr>
      <w:r w:rsidRPr="0076706E">
        <w:rPr>
          <w:noProof/>
          <w:lang w:eastAsia="en-IE"/>
        </w:rPr>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76706E" w:rsidRDefault="00973B13" w:rsidP="0076706E">
      <w:pPr>
        <w:rPr>
          <w:rFonts w:ascii="Rockwell" w:hAnsi="Rockwell"/>
        </w:rPr>
      </w:pPr>
    </w:p>
    <w:p w14:paraId="40FE3F27" w14:textId="43A8D64B" w:rsidR="00973B13" w:rsidRPr="0076706E" w:rsidRDefault="00973B13" w:rsidP="0076706E">
      <w:pPr>
        <w:rPr>
          <w:rFonts w:ascii="Rockwell" w:hAnsi="Rockwell"/>
          <w:b/>
        </w:rPr>
      </w:pPr>
      <w:r w:rsidRPr="0076706E">
        <w:rPr>
          <w:rFonts w:ascii="Rockwell" w:hAnsi="Rockwell"/>
          <w:b/>
          <w:bCs/>
          <w:lang w:val="ga"/>
        </w:rPr>
        <w:t>An t</w:t>
      </w:r>
      <w:r w:rsidR="00634F14" w:rsidRPr="0076706E">
        <w:rPr>
          <w:rFonts w:ascii="Rockwell" w:hAnsi="Rockwell"/>
          <w:b/>
          <w:szCs w:val="26"/>
        </w:rPr>
        <w:t>Údarás</w:t>
      </w:r>
      <w:r w:rsidRPr="0076706E">
        <w:rPr>
          <w:rFonts w:ascii="Rockwell" w:hAnsi="Rockwell"/>
          <w:b/>
          <w:bCs/>
          <w:lang w:val="ga"/>
        </w:rPr>
        <w:t xml:space="preserve"> Náisiúnta Míchumais</w:t>
      </w:r>
    </w:p>
    <w:p w14:paraId="74C98053" w14:textId="77777777" w:rsidR="00973B13" w:rsidRPr="0076706E" w:rsidRDefault="00973B13" w:rsidP="0076706E">
      <w:pPr>
        <w:rPr>
          <w:rFonts w:ascii="Rockwell" w:hAnsi="Rockwell"/>
        </w:rPr>
      </w:pPr>
      <w:r w:rsidRPr="0076706E">
        <w:rPr>
          <w:rFonts w:ascii="Rockwell" w:hAnsi="Rockwell"/>
          <w:lang w:val="ga"/>
        </w:rPr>
        <w:t>25 Bóthar Chluaidh, Baile Átha Cliath 4</w:t>
      </w:r>
    </w:p>
    <w:p w14:paraId="714CE317" w14:textId="77777777" w:rsidR="00973B13" w:rsidRPr="0076706E" w:rsidRDefault="00973B13" w:rsidP="0076706E">
      <w:pPr>
        <w:rPr>
          <w:rFonts w:ascii="Rockwell" w:hAnsi="Rockwell"/>
        </w:rPr>
      </w:pPr>
      <w:r w:rsidRPr="0076706E">
        <w:rPr>
          <w:rFonts w:ascii="Rockwell" w:hAnsi="Rockwell"/>
          <w:b/>
          <w:bCs/>
          <w:lang w:val="ga"/>
        </w:rPr>
        <w:t>Teileafón</w:t>
      </w:r>
      <w:r w:rsidRPr="0076706E">
        <w:rPr>
          <w:rFonts w:ascii="Rockwell" w:hAnsi="Rockwell"/>
          <w:lang w:val="ga"/>
        </w:rPr>
        <w:t>: (01) 608 0400</w:t>
      </w:r>
    </w:p>
    <w:p w14:paraId="1FB5BC0D" w14:textId="77777777" w:rsidR="00072B1D" w:rsidRPr="0076706E" w:rsidRDefault="00973B13" w:rsidP="0076706E">
      <w:pPr>
        <w:rPr>
          <w:rFonts w:ascii="Rockwell" w:hAnsi="Rockwell"/>
        </w:rPr>
      </w:pPr>
      <w:r w:rsidRPr="0076706E">
        <w:rPr>
          <w:rFonts w:ascii="Rockwell" w:hAnsi="Rockwell"/>
          <w:b/>
          <w:bCs/>
          <w:lang w:val="ga"/>
        </w:rPr>
        <w:t>Facs</w:t>
      </w:r>
      <w:r w:rsidRPr="0076706E">
        <w:rPr>
          <w:rFonts w:ascii="Rockwell" w:hAnsi="Rockwell"/>
          <w:lang w:val="ga"/>
        </w:rPr>
        <w:t>: (01) 660 9935</w:t>
      </w:r>
    </w:p>
    <w:p w14:paraId="4AE67706" w14:textId="2A1AE3CE" w:rsidR="00072B1D" w:rsidRPr="0076706E" w:rsidRDefault="00541353" w:rsidP="0076706E">
      <w:pPr>
        <w:rPr>
          <w:rFonts w:ascii="Rockwell" w:hAnsi="Rockwell"/>
          <w:b/>
          <w:color w:val="0000FF"/>
          <w:u w:val="single"/>
        </w:rPr>
      </w:pPr>
      <w:hyperlink r:id="rId12" w:history="1">
        <w:r w:rsidRPr="0076706E">
          <w:rPr>
            <w:rStyle w:val="Hyperlink"/>
            <w:rFonts w:ascii="Rockwell" w:hAnsi="Rockwell"/>
            <w:b/>
            <w:bCs/>
            <w:lang w:val="ga"/>
          </w:rPr>
          <w:t>www.nda.ie</w:t>
        </w:r>
      </w:hyperlink>
    </w:p>
    <w:p w14:paraId="519B5A91" w14:textId="57047E93" w:rsidR="00973B13" w:rsidRPr="00C61290" w:rsidRDefault="00C575DF" w:rsidP="0076706E">
      <w:pPr>
        <w:rPr>
          <w:rFonts w:ascii="Rockwell" w:hAnsi="Rockwell"/>
        </w:rPr>
      </w:pPr>
      <w:r w:rsidRPr="0076706E">
        <w:rPr>
          <w:rFonts w:ascii="Rockwell" w:hAnsi="Rockwell"/>
          <w:b/>
          <w:bCs/>
          <w:sz w:val="32"/>
          <w:szCs w:val="32"/>
          <w:lang w:val="ga"/>
        </w:rPr>
        <w:t>Is é an</w:t>
      </w:r>
      <w:r w:rsidRPr="0076706E">
        <w:rPr>
          <w:rFonts w:ascii="Rockwell" w:hAnsi="Rockwell"/>
          <w:b/>
          <w:sz w:val="32"/>
          <w:szCs w:val="32"/>
        </w:rPr>
        <w:t xml:space="preserve"> tÚdarás</w:t>
      </w:r>
      <w:r w:rsidR="00973B13" w:rsidRPr="0076706E">
        <w:rPr>
          <w:rFonts w:ascii="Rockwell" w:hAnsi="Rockwell"/>
          <w:b/>
          <w:bCs/>
          <w:sz w:val="32"/>
          <w:szCs w:val="32"/>
          <w:lang w:val="ga"/>
        </w:rPr>
        <w:t xml:space="preserve"> Náisiúnta Míchumais an comhlacht neamhspleách stáit a sholáthraíonn comhairle fhianaisebhunaithe don Rialtas maidir leis an mbeartas míchumais agus le cleachtais mhíchumais agus a chuireann an Dearadh Uilíoch chun cinn in Éirinn.</w:t>
      </w:r>
    </w:p>
    <w:p w14:paraId="4FEE4F81" w14:textId="77777777" w:rsidR="00973B13" w:rsidRPr="00C61290" w:rsidRDefault="00973B13" w:rsidP="0076706E">
      <w:pPr>
        <w:rPr>
          <w:rFonts w:ascii="Rockwell" w:hAnsi="Rockwell"/>
          <w:b/>
          <w:sz w:val="32"/>
          <w:szCs w:val="32"/>
        </w:rPr>
      </w:pPr>
    </w:p>
    <w:p w14:paraId="046CF81C" w14:textId="77777777" w:rsidR="00973B13" w:rsidRPr="00C61290" w:rsidRDefault="00973B13" w:rsidP="0076706E">
      <w:pPr>
        <w:rPr>
          <w:rFonts w:ascii="Rockwell" w:hAnsi="Rockwell"/>
          <w:b/>
          <w:sz w:val="32"/>
          <w:szCs w:val="32"/>
        </w:rPr>
      </w:pPr>
    </w:p>
    <w:p w14:paraId="63770164" w14:textId="77777777" w:rsidR="00973B13" w:rsidRPr="00C61290" w:rsidRDefault="00973B13" w:rsidP="0076706E">
      <w:pPr>
        <w:rPr>
          <w:rFonts w:ascii="Rockwell" w:hAnsi="Rockwell"/>
          <w:b/>
          <w:sz w:val="32"/>
          <w:szCs w:val="32"/>
        </w:rPr>
      </w:pPr>
    </w:p>
    <w:p w14:paraId="43F041D8" w14:textId="169293D3" w:rsidR="00973B13" w:rsidRPr="00A970B1" w:rsidRDefault="00973B13" w:rsidP="0076706E">
      <w:pPr>
        <w:rPr>
          <w:rFonts w:ascii="Rockwell" w:hAnsi="Rockwell"/>
          <w:b/>
          <w:sz w:val="32"/>
          <w:szCs w:val="32"/>
        </w:rPr>
      </w:pPr>
      <w:r>
        <w:rPr>
          <w:rFonts w:ascii="Rockwell" w:hAnsi="Rockwell"/>
          <w:b/>
          <w:bCs/>
          <w:sz w:val="32"/>
          <w:szCs w:val="32"/>
          <w:lang w:val="ga"/>
        </w:rPr>
        <w:t xml:space="preserve"> </w:t>
      </w: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DE5B" w14:textId="77777777" w:rsidR="00EF7225" w:rsidRDefault="00EF7225">
      <w:r>
        <w:separator/>
      </w:r>
    </w:p>
  </w:endnote>
  <w:endnote w:type="continuationSeparator" w:id="0">
    <w:p w14:paraId="2BF90E3A" w14:textId="77777777" w:rsidR="00EF7225" w:rsidRDefault="00E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EF7225" w:rsidRDefault="00EF7225" w:rsidP="00D316AD">
    <w:pPr>
      <w:pStyle w:val="Footer"/>
      <w:jc w:val="right"/>
    </w:pPr>
    <w:r>
      <w:rPr>
        <w:lang w:val="ga"/>
      </w:rPr>
      <w:tab/>
    </w:r>
    <w:r>
      <w:rPr>
        <w:lang w:val="g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025D0158" w:rsidR="00EF7225" w:rsidRDefault="00EF7225">
        <w:pPr>
          <w:pStyle w:val="Footer"/>
          <w:jc w:val="right"/>
        </w:pPr>
        <w:r>
          <w:rPr>
            <w:lang w:val="ga"/>
          </w:rPr>
          <w:fldChar w:fldCharType="begin"/>
        </w:r>
        <w:r>
          <w:rPr>
            <w:lang w:val="ga"/>
          </w:rPr>
          <w:instrText xml:space="preserve"> PAGE   \* MERGEFORMAT </w:instrText>
        </w:r>
        <w:r>
          <w:rPr>
            <w:lang w:val="ga"/>
          </w:rPr>
          <w:fldChar w:fldCharType="separate"/>
        </w:r>
        <w:r w:rsidR="00B62CFC">
          <w:rPr>
            <w:noProof/>
            <w:lang w:val="ga"/>
          </w:rPr>
          <w:t>2</w:t>
        </w:r>
        <w:r>
          <w:rPr>
            <w:noProof/>
            <w:lang w:val="ga"/>
          </w:rPr>
          <w:fldChar w:fldCharType="end"/>
        </w:r>
      </w:p>
    </w:sdtContent>
  </w:sdt>
  <w:p w14:paraId="0597C103" w14:textId="77777777" w:rsidR="00EF7225" w:rsidRDefault="00EF7225"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38D72DA1" w:rsidR="00EF7225" w:rsidRDefault="00EF7225">
        <w:pPr>
          <w:pStyle w:val="Footer"/>
          <w:jc w:val="right"/>
        </w:pPr>
        <w:r>
          <w:rPr>
            <w:lang w:val="ga"/>
          </w:rPr>
          <w:fldChar w:fldCharType="begin"/>
        </w:r>
        <w:r>
          <w:rPr>
            <w:lang w:val="ga"/>
          </w:rPr>
          <w:instrText xml:space="preserve"> PAGE   \* MERGEFORMAT </w:instrText>
        </w:r>
        <w:r>
          <w:rPr>
            <w:lang w:val="ga"/>
          </w:rPr>
          <w:fldChar w:fldCharType="separate"/>
        </w:r>
        <w:r w:rsidR="00B62CFC">
          <w:rPr>
            <w:noProof/>
            <w:lang w:val="ga"/>
          </w:rPr>
          <w:t>76</w:t>
        </w:r>
        <w:r>
          <w:rPr>
            <w:noProof/>
            <w:lang w:val="ga"/>
          </w:rPr>
          <w:fldChar w:fldCharType="end"/>
        </w:r>
      </w:p>
    </w:sdtContent>
  </w:sdt>
  <w:p w14:paraId="48F84672" w14:textId="1CFE189F" w:rsidR="00EF7225" w:rsidRDefault="00EF7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41E5" w14:textId="77777777" w:rsidR="00EF7225" w:rsidRDefault="00EF7225">
      <w:r>
        <w:separator/>
      </w:r>
    </w:p>
  </w:footnote>
  <w:footnote w:type="continuationSeparator" w:id="0">
    <w:p w14:paraId="6E15C8AE" w14:textId="77777777" w:rsidR="00EF7225" w:rsidRDefault="00EF7225">
      <w:r>
        <w:continuationSeparator/>
      </w:r>
    </w:p>
  </w:footnote>
  <w:footnote w:id="1">
    <w:p w14:paraId="3CA36A91" w14:textId="0A328F1E" w:rsidR="00EF7225" w:rsidRPr="00C72274" w:rsidRDefault="00EF7225">
      <w:pPr>
        <w:pStyle w:val="FootnoteText"/>
        <w:rPr>
          <w:sz w:val="20"/>
        </w:rPr>
      </w:pPr>
      <w:r>
        <w:rPr>
          <w:rStyle w:val="FootnoteReference"/>
          <w:lang w:val="ga"/>
        </w:rPr>
        <w:footnoteRef/>
      </w:r>
      <w:r>
        <w:rPr>
          <w:lang w:val="ga"/>
        </w:rPr>
        <w:t xml:space="preserve"> </w:t>
      </w:r>
      <w:r>
        <w:rPr>
          <w:sz w:val="20"/>
          <w:lang w:val="ga"/>
        </w:rPr>
        <w:t xml:space="preserve">Cuireann Ranna Rialtais tuarascálacha bliantúla Chuid 5 faoi bhráid na Roinne Caiteachais Phoiblí &amp; Athchóirithe ar an líon ball foirne státseirbhíse a fhostaíonn na Ranna Rialtais sin </w:t>
      </w:r>
      <w:r w:rsidRPr="00EC3806">
        <w:rPr>
          <w:bCs/>
          <w:sz w:val="20"/>
          <w:lang w:val="ga"/>
        </w:rPr>
        <w:t>amháin</w:t>
      </w:r>
      <w:r>
        <w:rPr>
          <w:b/>
          <w:bCs/>
          <w:sz w:val="20"/>
          <w:lang w:val="ga"/>
        </w:rPr>
        <w:t>. Ní ghabhtar sna tuarascálacha sin an líon ball foirne a fhostaítear i gcomhlachtaí poiblí faoi na Ranna Rialtais sin.</w:t>
      </w:r>
      <w:r>
        <w:rPr>
          <w:sz w:val="20"/>
          <w:lang w:val="ga"/>
        </w:rPr>
        <w:t xml:space="preserve"> Gabhtar na sonraí sin in Aguisín A a ghabhann leis an tuarascáil seo. Sa chomhthéacs sin, chuir an Roinn Oideachais &amp; Scileanna agus an Roinn Breisoideachais &amp; Ardoideachais, Taighde, Nuálaíochta &amp; Eolaíochta tuarascálacha leithleacha faoi bhráid na Roinne Caiteachais Phoiblí sa bhliain 2020.</w:t>
      </w:r>
    </w:p>
  </w:footnote>
  <w:footnote w:id="2">
    <w:p w14:paraId="6B3B2D63" w14:textId="1E3BC8B4" w:rsidR="00EF7225" w:rsidRPr="00C72274" w:rsidRDefault="00EF7225" w:rsidP="007E32B9">
      <w:pPr>
        <w:rPr>
          <w:color w:val="000000" w:themeColor="text1"/>
          <w:sz w:val="20"/>
          <w:szCs w:val="20"/>
        </w:rPr>
      </w:pPr>
      <w:r>
        <w:rPr>
          <w:rStyle w:val="FootnoteReference"/>
          <w:lang w:val="ga"/>
        </w:rPr>
        <w:footnoteRef/>
      </w:r>
      <w:r>
        <w:rPr>
          <w:color w:val="000000" w:themeColor="text1"/>
          <w:sz w:val="20"/>
          <w:szCs w:val="20"/>
          <w:lang w:val="ga"/>
        </w:rPr>
        <w:t>Sa bhliain 2019, thuairiscigh Bord Ceaintín na bhFórsaí Cosanta agus an Oifig um Chosaint Idirnáisiúnta faoin gcatagóir sin.</w:t>
      </w:r>
      <w:r>
        <w:rPr>
          <w:sz w:val="20"/>
          <w:szCs w:val="20"/>
          <w:lang w:val="ga"/>
        </w:rPr>
        <w:t xml:space="preserve">  Sa bhliain 2020, cónascadh Bord Ceaintín na bhFórsaí Cosanta isteach sa Roinn Cosanta agus ní dhearna sé tuairisceán leithleach Chuid 5 don bhliain 2020.</w:t>
      </w:r>
      <w:r>
        <w:rPr>
          <w:color w:val="000000" w:themeColor="text1"/>
          <w:sz w:val="20"/>
          <w:szCs w:val="20"/>
          <w:lang w:val="ga"/>
        </w:rPr>
        <w:t xml:space="preserve">  Sa bhliain 2020, cónascadh an Oifig um Chosaint Idirnáisiúnta isteach i Seachadadh Seirbhíse Inimirce mar chuid de phróiseas bunathraithe na Roinne Dlí &amp; Cirt.</w:t>
      </w:r>
      <w:r>
        <w:rPr>
          <w:sz w:val="20"/>
          <w:szCs w:val="20"/>
          <w:lang w:val="ga"/>
        </w:rPr>
        <w:t xml:space="preserve"> Ní dhearna na comhlachtaí poiblí sin tuairisceáin leithleacha Chuid 5 ar bith sa bhliain 2020 agus níor thuairiscigh siad faoin gcatagóir seo. Dá bhrí sin, cailleadh dhá chomhlacht phoiblí ón gcatagóir sin sa bhliain 2020.</w:t>
      </w:r>
    </w:p>
    <w:p w14:paraId="2D128AF3" w14:textId="0C8FA073" w:rsidR="00EF7225" w:rsidRPr="00B91B47" w:rsidRDefault="00EF7225">
      <w:pPr>
        <w:pStyle w:val="FootnoteText"/>
        <w:rPr>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6A1C0"/>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8BD6ADA"/>
    <w:multiLevelType w:val="hybridMultilevel"/>
    <w:tmpl w:val="137272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A1038A4"/>
    <w:multiLevelType w:val="hybridMultilevel"/>
    <w:tmpl w:val="6B9820E2"/>
    <w:lvl w:ilvl="0" w:tplc="DB60892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ABE6447"/>
    <w:multiLevelType w:val="hybridMultilevel"/>
    <w:tmpl w:val="8E24A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28414745">
    <w:abstractNumId w:val="9"/>
  </w:num>
  <w:num w:numId="2" w16cid:durableId="1058161645">
    <w:abstractNumId w:val="9"/>
  </w:num>
  <w:num w:numId="3" w16cid:durableId="479999813">
    <w:abstractNumId w:val="7"/>
  </w:num>
  <w:num w:numId="4" w16cid:durableId="1420253723">
    <w:abstractNumId w:val="7"/>
  </w:num>
  <w:num w:numId="5" w16cid:durableId="1237399132">
    <w:abstractNumId w:val="6"/>
  </w:num>
  <w:num w:numId="6" w16cid:durableId="6906630">
    <w:abstractNumId w:val="6"/>
  </w:num>
  <w:num w:numId="7" w16cid:durableId="1903908747">
    <w:abstractNumId w:val="8"/>
  </w:num>
  <w:num w:numId="8" w16cid:durableId="737363388">
    <w:abstractNumId w:val="8"/>
  </w:num>
  <w:num w:numId="9" w16cid:durableId="221722360">
    <w:abstractNumId w:val="3"/>
  </w:num>
  <w:num w:numId="10" w16cid:durableId="1132286637">
    <w:abstractNumId w:val="3"/>
  </w:num>
  <w:num w:numId="11" w16cid:durableId="849484638">
    <w:abstractNumId w:val="2"/>
  </w:num>
  <w:num w:numId="12" w16cid:durableId="196163296">
    <w:abstractNumId w:val="2"/>
  </w:num>
  <w:num w:numId="13" w16cid:durableId="2016879971">
    <w:abstractNumId w:val="5"/>
  </w:num>
  <w:num w:numId="14" w16cid:durableId="633606868">
    <w:abstractNumId w:val="4"/>
  </w:num>
  <w:num w:numId="15" w16cid:durableId="218980486">
    <w:abstractNumId w:val="1"/>
  </w:num>
  <w:num w:numId="16" w16cid:durableId="1140463491">
    <w:abstractNumId w:val="0"/>
  </w:num>
  <w:num w:numId="17" w16cid:durableId="943801467">
    <w:abstractNumId w:val="25"/>
  </w:num>
  <w:num w:numId="18" w16cid:durableId="1034231672">
    <w:abstractNumId w:val="17"/>
  </w:num>
  <w:num w:numId="19" w16cid:durableId="625620892">
    <w:abstractNumId w:val="31"/>
  </w:num>
  <w:num w:numId="20" w16cid:durableId="1782651865">
    <w:abstractNumId w:val="36"/>
  </w:num>
  <w:num w:numId="21" w16cid:durableId="977495703">
    <w:abstractNumId w:val="37"/>
  </w:num>
  <w:num w:numId="22" w16cid:durableId="2001108578">
    <w:abstractNumId w:val="14"/>
  </w:num>
  <w:num w:numId="23" w16cid:durableId="1689327414">
    <w:abstractNumId w:val="30"/>
  </w:num>
  <w:num w:numId="24" w16cid:durableId="172258852">
    <w:abstractNumId w:val="20"/>
  </w:num>
  <w:num w:numId="25" w16cid:durableId="465468672">
    <w:abstractNumId w:val="21"/>
  </w:num>
  <w:num w:numId="26" w16cid:durableId="697777043">
    <w:abstractNumId w:val="27"/>
  </w:num>
  <w:num w:numId="27" w16cid:durableId="153880069">
    <w:abstractNumId w:val="22"/>
  </w:num>
  <w:num w:numId="28" w16cid:durableId="550112869">
    <w:abstractNumId w:val="19"/>
  </w:num>
  <w:num w:numId="29" w16cid:durableId="2057046048">
    <w:abstractNumId w:val="26"/>
  </w:num>
  <w:num w:numId="30" w16cid:durableId="1885363627">
    <w:abstractNumId w:val="23"/>
  </w:num>
  <w:num w:numId="31" w16cid:durableId="122502735">
    <w:abstractNumId w:val="32"/>
  </w:num>
  <w:num w:numId="32" w16cid:durableId="122426325">
    <w:abstractNumId w:val="12"/>
  </w:num>
  <w:num w:numId="33" w16cid:durableId="1509713972">
    <w:abstractNumId w:val="15"/>
  </w:num>
  <w:num w:numId="34" w16cid:durableId="774062784">
    <w:abstractNumId w:val="16"/>
  </w:num>
  <w:num w:numId="35" w16cid:durableId="591204950">
    <w:abstractNumId w:val="10"/>
  </w:num>
  <w:num w:numId="36" w16cid:durableId="888682827">
    <w:abstractNumId w:val="33"/>
  </w:num>
  <w:num w:numId="37" w16cid:durableId="828207037">
    <w:abstractNumId w:val="34"/>
  </w:num>
  <w:num w:numId="38" w16cid:durableId="62725393">
    <w:abstractNumId w:val="9"/>
  </w:num>
  <w:num w:numId="39" w16cid:durableId="1512915524">
    <w:abstractNumId w:val="28"/>
  </w:num>
  <w:num w:numId="40" w16cid:durableId="787048938">
    <w:abstractNumId w:val="29"/>
  </w:num>
  <w:num w:numId="41" w16cid:durableId="1513913557">
    <w:abstractNumId w:val="13"/>
  </w:num>
  <w:num w:numId="42" w16cid:durableId="942345962">
    <w:abstractNumId w:val="18"/>
  </w:num>
  <w:num w:numId="43" w16cid:durableId="559563436">
    <w:abstractNumId w:val="24"/>
  </w:num>
  <w:num w:numId="44" w16cid:durableId="1438521372">
    <w:abstractNumId w:val="11"/>
  </w:num>
  <w:num w:numId="45" w16cid:durableId="127231928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030A"/>
    <w:rsid w:val="0000058A"/>
    <w:rsid w:val="00000AA3"/>
    <w:rsid w:val="00002558"/>
    <w:rsid w:val="00002F98"/>
    <w:rsid w:val="0000574F"/>
    <w:rsid w:val="00006408"/>
    <w:rsid w:val="000076BF"/>
    <w:rsid w:val="000077BB"/>
    <w:rsid w:val="000125BA"/>
    <w:rsid w:val="000140BF"/>
    <w:rsid w:val="000164E0"/>
    <w:rsid w:val="00017C18"/>
    <w:rsid w:val="00020671"/>
    <w:rsid w:val="0002335B"/>
    <w:rsid w:val="000247A1"/>
    <w:rsid w:val="0002701D"/>
    <w:rsid w:val="00032A59"/>
    <w:rsid w:val="00035466"/>
    <w:rsid w:val="00037CCE"/>
    <w:rsid w:val="0004098B"/>
    <w:rsid w:val="00040B96"/>
    <w:rsid w:val="00040DE2"/>
    <w:rsid w:val="00042640"/>
    <w:rsid w:val="00043DE3"/>
    <w:rsid w:val="0004587D"/>
    <w:rsid w:val="00045EE6"/>
    <w:rsid w:val="0004646A"/>
    <w:rsid w:val="00046B63"/>
    <w:rsid w:val="00046D0A"/>
    <w:rsid w:val="00051512"/>
    <w:rsid w:val="00051C8E"/>
    <w:rsid w:val="0005358C"/>
    <w:rsid w:val="0005374F"/>
    <w:rsid w:val="00053FD0"/>
    <w:rsid w:val="0005435B"/>
    <w:rsid w:val="00057FD3"/>
    <w:rsid w:val="000630A2"/>
    <w:rsid w:val="00064706"/>
    <w:rsid w:val="000649C1"/>
    <w:rsid w:val="00065641"/>
    <w:rsid w:val="00067891"/>
    <w:rsid w:val="000709BB"/>
    <w:rsid w:val="00071628"/>
    <w:rsid w:val="00072B1D"/>
    <w:rsid w:val="000752EB"/>
    <w:rsid w:val="00075814"/>
    <w:rsid w:val="0007589F"/>
    <w:rsid w:val="00076C0A"/>
    <w:rsid w:val="000818DA"/>
    <w:rsid w:val="00082A56"/>
    <w:rsid w:val="00083790"/>
    <w:rsid w:val="00085905"/>
    <w:rsid w:val="00085FEC"/>
    <w:rsid w:val="0008678C"/>
    <w:rsid w:val="00086831"/>
    <w:rsid w:val="00090438"/>
    <w:rsid w:val="000912DC"/>
    <w:rsid w:val="000926B0"/>
    <w:rsid w:val="00094E7B"/>
    <w:rsid w:val="00095871"/>
    <w:rsid w:val="000960BA"/>
    <w:rsid w:val="00096552"/>
    <w:rsid w:val="000A10D6"/>
    <w:rsid w:val="000A2CE4"/>
    <w:rsid w:val="000A3D5D"/>
    <w:rsid w:val="000A4C28"/>
    <w:rsid w:val="000A51D8"/>
    <w:rsid w:val="000A557C"/>
    <w:rsid w:val="000A7075"/>
    <w:rsid w:val="000B0FE6"/>
    <w:rsid w:val="000B0FEA"/>
    <w:rsid w:val="000B2489"/>
    <w:rsid w:val="000B3A00"/>
    <w:rsid w:val="000B4CF0"/>
    <w:rsid w:val="000B736B"/>
    <w:rsid w:val="000C179B"/>
    <w:rsid w:val="000C3091"/>
    <w:rsid w:val="000C679C"/>
    <w:rsid w:val="000C6B3A"/>
    <w:rsid w:val="000D04B1"/>
    <w:rsid w:val="000D33B9"/>
    <w:rsid w:val="000D3FF4"/>
    <w:rsid w:val="000D54FF"/>
    <w:rsid w:val="000D5865"/>
    <w:rsid w:val="000D7504"/>
    <w:rsid w:val="000E0AC4"/>
    <w:rsid w:val="000E6CE9"/>
    <w:rsid w:val="000F04DC"/>
    <w:rsid w:val="000F3B1D"/>
    <w:rsid w:val="000F503F"/>
    <w:rsid w:val="000F55F4"/>
    <w:rsid w:val="000F5B4A"/>
    <w:rsid w:val="000F621E"/>
    <w:rsid w:val="00100447"/>
    <w:rsid w:val="00104E7A"/>
    <w:rsid w:val="00106CFA"/>
    <w:rsid w:val="00107309"/>
    <w:rsid w:val="00107D01"/>
    <w:rsid w:val="00111E83"/>
    <w:rsid w:val="001120E7"/>
    <w:rsid w:val="00112AAE"/>
    <w:rsid w:val="00113E99"/>
    <w:rsid w:val="00121498"/>
    <w:rsid w:val="001223B4"/>
    <w:rsid w:val="00125C81"/>
    <w:rsid w:val="0012624E"/>
    <w:rsid w:val="0012634A"/>
    <w:rsid w:val="00130320"/>
    <w:rsid w:val="0013124E"/>
    <w:rsid w:val="001333D5"/>
    <w:rsid w:val="001334C9"/>
    <w:rsid w:val="0013624C"/>
    <w:rsid w:val="001412CD"/>
    <w:rsid w:val="001418ED"/>
    <w:rsid w:val="001419E5"/>
    <w:rsid w:val="001429E8"/>
    <w:rsid w:val="00142A52"/>
    <w:rsid w:val="00142BC0"/>
    <w:rsid w:val="00142F17"/>
    <w:rsid w:val="0014329A"/>
    <w:rsid w:val="00144B30"/>
    <w:rsid w:val="00147927"/>
    <w:rsid w:val="001522CF"/>
    <w:rsid w:val="001535FF"/>
    <w:rsid w:val="00153F7E"/>
    <w:rsid w:val="001547C7"/>
    <w:rsid w:val="00162458"/>
    <w:rsid w:val="00162AC6"/>
    <w:rsid w:val="00164014"/>
    <w:rsid w:val="0016455A"/>
    <w:rsid w:val="00167CF2"/>
    <w:rsid w:val="00171543"/>
    <w:rsid w:val="0017214A"/>
    <w:rsid w:val="001741EF"/>
    <w:rsid w:val="001768A4"/>
    <w:rsid w:val="00176F36"/>
    <w:rsid w:val="00181FE6"/>
    <w:rsid w:val="00183D42"/>
    <w:rsid w:val="00190ABA"/>
    <w:rsid w:val="001970E8"/>
    <w:rsid w:val="001A0D2B"/>
    <w:rsid w:val="001A15E6"/>
    <w:rsid w:val="001A21B2"/>
    <w:rsid w:val="001A29B5"/>
    <w:rsid w:val="001A6694"/>
    <w:rsid w:val="001B3AE8"/>
    <w:rsid w:val="001B414E"/>
    <w:rsid w:val="001B46D8"/>
    <w:rsid w:val="001B6E03"/>
    <w:rsid w:val="001B71D4"/>
    <w:rsid w:val="001C0291"/>
    <w:rsid w:val="001C3B19"/>
    <w:rsid w:val="001C6E77"/>
    <w:rsid w:val="001C7B63"/>
    <w:rsid w:val="001D0C5F"/>
    <w:rsid w:val="001D114B"/>
    <w:rsid w:val="001D234F"/>
    <w:rsid w:val="001D2F16"/>
    <w:rsid w:val="001D3934"/>
    <w:rsid w:val="001D3F3A"/>
    <w:rsid w:val="001D4642"/>
    <w:rsid w:val="001D54DB"/>
    <w:rsid w:val="001D5817"/>
    <w:rsid w:val="001D5A35"/>
    <w:rsid w:val="001D73A8"/>
    <w:rsid w:val="001E2258"/>
    <w:rsid w:val="001E2558"/>
    <w:rsid w:val="001E620E"/>
    <w:rsid w:val="001E6820"/>
    <w:rsid w:val="001F1901"/>
    <w:rsid w:val="001F2A92"/>
    <w:rsid w:val="001F3310"/>
    <w:rsid w:val="001F3F7F"/>
    <w:rsid w:val="001F4728"/>
    <w:rsid w:val="001F4DB7"/>
    <w:rsid w:val="001F59D5"/>
    <w:rsid w:val="001F6DFE"/>
    <w:rsid w:val="0020053F"/>
    <w:rsid w:val="00203395"/>
    <w:rsid w:val="00204F92"/>
    <w:rsid w:val="00210813"/>
    <w:rsid w:val="0021087F"/>
    <w:rsid w:val="0021144C"/>
    <w:rsid w:val="00213311"/>
    <w:rsid w:val="00214048"/>
    <w:rsid w:val="00221216"/>
    <w:rsid w:val="002271B6"/>
    <w:rsid w:val="0023336D"/>
    <w:rsid w:val="00233CBD"/>
    <w:rsid w:val="002348EE"/>
    <w:rsid w:val="00240B41"/>
    <w:rsid w:val="00241603"/>
    <w:rsid w:val="00247B81"/>
    <w:rsid w:val="00250ACB"/>
    <w:rsid w:val="0025475D"/>
    <w:rsid w:val="00254A95"/>
    <w:rsid w:val="002559B4"/>
    <w:rsid w:val="00256188"/>
    <w:rsid w:val="00256BA3"/>
    <w:rsid w:val="002572A5"/>
    <w:rsid w:val="00261766"/>
    <w:rsid w:val="0026180E"/>
    <w:rsid w:val="0026187D"/>
    <w:rsid w:val="00265831"/>
    <w:rsid w:val="002659DC"/>
    <w:rsid w:val="00265BC0"/>
    <w:rsid w:val="00271BFC"/>
    <w:rsid w:val="00273A1F"/>
    <w:rsid w:val="00275477"/>
    <w:rsid w:val="00282574"/>
    <w:rsid w:val="00283897"/>
    <w:rsid w:val="00287B8E"/>
    <w:rsid w:val="002904F5"/>
    <w:rsid w:val="002920B7"/>
    <w:rsid w:val="00294DB6"/>
    <w:rsid w:val="002973AC"/>
    <w:rsid w:val="002A0F8C"/>
    <w:rsid w:val="002A28AE"/>
    <w:rsid w:val="002A5D0C"/>
    <w:rsid w:val="002A6B70"/>
    <w:rsid w:val="002A6C0B"/>
    <w:rsid w:val="002B0485"/>
    <w:rsid w:val="002C09E5"/>
    <w:rsid w:val="002C3CFF"/>
    <w:rsid w:val="002C42CE"/>
    <w:rsid w:val="002C49F3"/>
    <w:rsid w:val="002C599C"/>
    <w:rsid w:val="002C5BB7"/>
    <w:rsid w:val="002D0056"/>
    <w:rsid w:val="002D1CE0"/>
    <w:rsid w:val="002D33E4"/>
    <w:rsid w:val="002D500C"/>
    <w:rsid w:val="002D5413"/>
    <w:rsid w:val="002E0681"/>
    <w:rsid w:val="002E6A10"/>
    <w:rsid w:val="002E6D7C"/>
    <w:rsid w:val="002E750D"/>
    <w:rsid w:val="002E75D1"/>
    <w:rsid w:val="002F00C8"/>
    <w:rsid w:val="002F3372"/>
    <w:rsid w:val="002F4694"/>
    <w:rsid w:val="002F6015"/>
    <w:rsid w:val="002F77F2"/>
    <w:rsid w:val="00301239"/>
    <w:rsid w:val="0030142C"/>
    <w:rsid w:val="00301AD9"/>
    <w:rsid w:val="0030203D"/>
    <w:rsid w:val="003023BF"/>
    <w:rsid w:val="0030252A"/>
    <w:rsid w:val="0030319B"/>
    <w:rsid w:val="00303D47"/>
    <w:rsid w:val="0030514E"/>
    <w:rsid w:val="003109AC"/>
    <w:rsid w:val="00312CB9"/>
    <w:rsid w:val="00313DB4"/>
    <w:rsid w:val="00314185"/>
    <w:rsid w:val="0031511D"/>
    <w:rsid w:val="00321B97"/>
    <w:rsid w:val="003240CD"/>
    <w:rsid w:val="00325D22"/>
    <w:rsid w:val="003279BA"/>
    <w:rsid w:val="003309AC"/>
    <w:rsid w:val="00330E96"/>
    <w:rsid w:val="003312CF"/>
    <w:rsid w:val="003339C2"/>
    <w:rsid w:val="00334341"/>
    <w:rsid w:val="00334C20"/>
    <w:rsid w:val="00336A4C"/>
    <w:rsid w:val="00341BFB"/>
    <w:rsid w:val="003441A9"/>
    <w:rsid w:val="0034469D"/>
    <w:rsid w:val="003453C0"/>
    <w:rsid w:val="00345518"/>
    <w:rsid w:val="00345C75"/>
    <w:rsid w:val="00347573"/>
    <w:rsid w:val="00351B85"/>
    <w:rsid w:val="00353979"/>
    <w:rsid w:val="00355A51"/>
    <w:rsid w:val="00356110"/>
    <w:rsid w:val="00357265"/>
    <w:rsid w:val="00357D45"/>
    <w:rsid w:val="00360B5A"/>
    <w:rsid w:val="00361528"/>
    <w:rsid w:val="003615AA"/>
    <w:rsid w:val="00362156"/>
    <w:rsid w:val="003624D3"/>
    <w:rsid w:val="003657B5"/>
    <w:rsid w:val="00367DCE"/>
    <w:rsid w:val="00370DD0"/>
    <w:rsid w:val="00371F5B"/>
    <w:rsid w:val="003730DB"/>
    <w:rsid w:val="00374AED"/>
    <w:rsid w:val="0037514E"/>
    <w:rsid w:val="003768E2"/>
    <w:rsid w:val="0037778A"/>
    <w:rsid w:val="00381C22"/>
    <w:rsid w:val="00382E41"/>
    <w:rsid w:val="00384A37"/>
    <w:rsid w:val="003853AE"/>
    <w:rsid w:val="00385CD0"/>
    <w:rsid w:val="00387E18"/>
    <w:rsid w:val="003905C6"/>
    <w:rsid w:val="00391A14"/>
    <w:rsid w:val="00397498"/>
    <w:rsid w:val="003974E0"/>
    <w:rsid w:val="003A0163"/>
    <w:rsid w:val="003A04B0"/>
    <w:rsid w:val="003A066E"/>
    <w:rsid w:val="003A1279"/>
    <w:rsid w:val="003A1FD3"/>
    <w:rsid w:val="003A44C8"/>
    <w:rsid w:val="003B04CC"/>
    <w:rsid w:val="003B06C5"/>
    <w:rsid w:val="003B10EC"/>
    <w:rsid w:val="003B3405"/>
    <w:rsid w:val="003B4033"/>
    <w:rsid w:val="003B65F7"/>
    <w:rsid w:val="003C02A5"/>
    <w:rsid w:val="003C0BDD"/>
    <w:rsid w:val="003C2728"/>
    <w:rsid w:val="003C308B"/>
    <w:rsid w:val="003C3527"/>
    <w:rsid w:val="003C37E1"/>
    <w:rsid w:val="003C4D0B"/>
    <w:rsid w:val="003C4E39"/>
    <w:rsid w:val="003C574B"/>
    <w:rsid w:val="003D0375"/>
    <w:rsid w:val="003D3498"/>
    <w:rsid w:val="003D34CD"/>
    <w:rsid w:val="003D3FA6"/>
    <w:rsid w:val="003D40B3"/>
    <w:rsid w:val="003D4261"/>
    <w:rsid w:val="003D5376"/>
    <w:rsid w:val="003D539E"/>
    <w:rsid w:val="003E1F65"/>
    <w:rsid w:val="003E2A8E"/>
    <w:rsid w:val="003E2B28"/>
    <w:rsid w:val="003E36BD"/>
    <w:rsid w:val="003E39CE"/>
    <w:rsid w:val="003E4395"/>
    <w:rsid w:val="003E454F"/>
    <w:rsid w:val="003E4967"/>
    <w:rsid w:val="003E56D1"/>
    <w:rsid w:val="003E7D1B"/>
    <w:rsid w:val="003F0267"/>
    <w:rsid w:val="003F059B"/>
    <w:rsid w:val="003F62BE"/>
    <w:rsid w:val="003F7E2E"/>
    <w:rsid w:val="004013BB"/>
    <w:rsid w:val="004039C0"/>
    <w:rsid w:val="00405CB3"/>
    <w:rsid w:val="004101AC"/>
    <w:rsid w:val="004127EA"/>
    <w:rsid w:val="00413E55"/>
    <w:rsid w:val="004153E6"/>
    <w:rsid w:val="00421B04"/>
    <w:rsid w:val="00422693"/>
    <w:rsid w:val="00423924"/>
    <w:rsid w:val="004254C8"/>
    <w:rsid w:val="00430CA5"/>
    <w:rsid w:val="00430DF2"/>
    <w:rsid w:val="00431E43"/>
    <w:rsid w:val="00431FA9"/>
    <w:rsid w:val="004359A7"/>
    <w:rsid w:val="004379AD"/>
    <w:rsid w:val="0044042B"/>
    <w:rsid w:val="00442EF0"/>
    <w:rsid w:val="0044707D"/>
    <w:rsid w:val="004474BB"/>
    <w:rsid w:val="004505F6"/>
    <w:rsid w:val="00453320"/>
    <w:rsid w:val="00454880"/>
    <w:rsid w:val="004553AE"/>
    <w:rsid w:val="004556A1"/>
    <w:rsid w:val="004575EF"/>
    <w:rsid w:val="00471C58"/>
    <w:rsid w:val="00476274"/>
    <w:rsid w:val="0047650F"/>
    <w:rsid w:val="00483A4E"/>
    <w:rsid w:val="00484242"/>
    <w:rsid w:val="004846CB"/>
    <w:rsid w:val="0048590D"/>
    <w:rsid w:val="00487309"/>
    <w:rsid w:val="0048730B"/>
    <w:rsid w:val="004908F9"/>
    <w:rsid w:val="00492AC6"/>
    <w:rsid w:val="004934C9"/>
    <w:rsid w:val="0049458C"/>
    <w:rsid w:val="00496ACE"/>
    <w:rsid w:val="004A04BB"/>
    <w:rsid w:val="004A1740"/>
    <w:rsid w:val="004A1BF9"/>
    <w:rsid w:val="004A1CEC"/>
    <w:rsid w:val="004A32AB"/>
    <w:rsid w:val="004A383D"/>
    <w:rsid w:val="004A3D55"/>
    <w:rsid w:val="004A59E2"/>
    <w:rsid w:val="004A69FA"/>
    <w:rsid w:val="004B15A9"/>
    <w:rsid w:val="004B1F4D"/>
    <w:rsid w:val="004B379F"/>
    <w:rsid w:val="004B5A29"/>
    <w:rsid w:val="004B6A85"/>
    <w:rsid w:val="004B7771"/>
    <w:rsid w:val="004B79C8"/>
    <w:rsid w:val="004C3F48"/>
    <w:rsid w:val="004C4820"/>
    <w:rsid w:val="004C538B"/>
    <w:rsid w:val="004C56B2"/>
    <w:rsid w:val="004C5836"/>
    <w:rsid w:val="004C5894"/>
    <w:rsid w:val="004C7B78"/>
    <w:rsid w:val="004D10CE"/>
    <w:rsid w:val="004D16C1"/>
    <w:rsid w:val="004D39D1"/>
    <w:rsid w:val="004D5A64"/>
    <w:rsid w:val="004D667A"/>
    <w:rsid w:val="004D6C51"/>
    <w:rsid w:val="004D7474"/>
    <w:rsid w:val="004E0EA6"/>
    <w:rsid w:val="004E17FE"/>
    <w:rsid w:val="004E2314"/>
    <w:rsid w:val="004E2443"/>
    <w:rsid w:val="004E2D76"/>
    <w:rsid w:val="004E3552"/>
    <w:rsid w:val="004E4606"/>
    <w:rsid w:val="004E5FD1"/>
    <w:rsid w:val="004F415F"/>
    <w:rsid w:val="004F4F08"/>
    <w:rsid w:val="004F5E7A"/>
    <w:rsid w:val="00500B72"/>
    <w:rsid w:val="00500BF2"/>
    <w:rsid w:val="00500E1B"/>
    <w:rsid w:val="005050A9"/>
    <w:rsid w:val="00507656"/>
    <w:rsid w:val="00511B14"/>
    <w:rsid w:val="00512B67"/>
    <w:rsid w:val="00513775"/>
    <w:rsid w:val="005140A2"/>
    <w:rsid w:val="00514ED1"/>
    <w:rsid w:val="005151D4"/>
    <w:rsid w:val="005227E6"/>
    <w:rsid w:val="00522C25"/>
    <w:rsid w:val="005232E2"/>
    <w:rsid w:val="005233B0"/>
    <w:rsid w:val="0053078C"/>
    <w:rsid w:val="00530C14"/>
    <w:rsid w:val="00530CFB"/>
    <w:rsid w:val="00532B8B"/>
    <w:rsid w:val="005338A5"/>
    <w:rsid w:val="005340FD"/>
    <w:rsid w:val="00537CC0"/>
    <w:rsid w:val="00537D21"/>
    <w:rsid w:val="00541353"/>
    <w:rsid w:val="00544AF4"/>
    <w:rsid w:val="00545009"/>
    <w:rsid w:val="00547454"/>
    <w:rsid w:val="005510B8"/>
    <w:rsid w:val="005520AA"/>
    <w:rsid w:val="00553392"/>
    <w:rsid w:val="00553CFE"/>
    <w:rsid w:val="00556AFF"/>
    <w:rsid w:val="00556E84"/>
    <w:rsid w:val="005614CE"/>
    <w:rsid w:val="0056424D"/>
    <w:rsid w:val="00565807"/>
    <w:rsid w:val="00565E78"/>
    <w:rsid w:val="00570132"/>
    <w:rsid w:val="00570324"/>
    <w:rsid w:val="005727D0"/>
    <w:rsid w:val="005738C1"/>
    <w:rsid w:val="00574A2A"/>
    <w:rsid w:val="00580BC9"/>
    <w:rsid w:val="0058240B"/>
    <w:rsid w:val="005855EC"/>
    <w:rsid w:val="00586EAC"/>
    <w:rsid w:val="0059095E"/>
    <w:rsid w:val="0059108A"/>
    <w:rsid w:val="005917B7"/>
    <w:rsid w:val="00593405"/>
    <w:rsid w:val="00593580"/>
    <w:rsid w:val="005938EC"/>
    <w:rsid w:val="00594387"/>
    <w:rsid w:val="00595E25"/>
    <w:rsid w:val="005961E4"/>
    <w:rsid w:val="005A1776"/>
    <w:rsid w:val="005A266C"/>
    <w:rsid w:val="005A29F4"/>
    <w:rsid w:val="005A313A"/>
    <w:rsid w:val="005A4F25"/>
    <w:rsid w:val="005B1BCA"/>
    <w:rsid w:val="005B3052"/>
    <w:rsid w:val="005B401F"/>
    <w:rsid w:val="005B4CF2"/>
    <w:rsid w:val="005B57CC"/>
    <w:rsid w:val="005B670C"/>
    <w:rsid w:val="005B6C9B"/>
    <w:rsid w:val="005C02F0"/>
    <w:rsid w:val="005C2263"/>
    <w:rsid w:val="005C4F21"/>
    <w:rsid w:val="005C6AB2"/>
    <w:rsid w:val="005D020E"/>
    <w:rsid w:val="005D2DC5"/>
    <w:rsid w:val="005D336A"/>
    <w:rsid w:val="005D53DB"/>
    <w:rsid w:val="005D61E4"/>
    <w:rsid w:val="005D740F"/>
    <w:rsid w:val="005E10D0"/>
    <w:rsid w:val="005E157F"/>
    <w:rsid w:val="005E1EF3"/>
    <w:rsid w:val="005E2A39"/>
    <w:rsid w:val="005E376D"/>
    <w:rsid w:val="005E3C2C"/>
    <w:rsid w:val="005E56F9"/>
    <w:rsid w:val="005E70A7"/>
    <w:rsid w:val="005F17DA"/>
    <w:rsid w:val="005F2530"/>
    <w:rsid w:val="005F445D"/>
    <w:rsid w:val="005F49ED"/>
    <w:rsid w:val="005F4BC8"/>
    <w:rsid w:val="005F4DBC"/>
    <w:rsid w:val="005F660B"/>
    <w:rsid w:val="005F6769"/>
    <w:rsid w:val="00600D33"/>
    <w:rsid w:val="006013C5"/>
    <w:rsid w:val="00601875"/>
    <w:rsid w:val="006047F4"/>
    <w:rsid w:val="00605AC6"/>
    <w:rsid w:val="00605BDB"/>
    <w:rsid w:val="006112C2"/>
    <w:rsid w:val="00611D18"/>
    <w:rsid w:val="00613BAD"/>
    <w:rsid w:val="006146C0"/>
    <w:rsid w:val="006146C2"/>
    <w:rsid w:val="0061607D"/>
    <w:rsid w:val="00616B9A"/>
    <w:rsid w:val="0061767C"/>
    <w:rsid w:val="006234E4"/>
    <w:rsid w:val="00624403"/>
    <w:rsid w:val="00626F32"/>
    <w:rsid w:val="006308E2"/>
    <w:rsid w:val="006349ED"/>
    <w:rsid w:val="00634F14"/>
    <w:rsid w:val="0063593A"/>
    <w:rsid w:val="00637F22"/>
    <w:rsid w:val="00641AB0"/>
    <w:rsid w:val="00642A82"/>
    <w:rsid w:val="00643838"/>
    <w:rsid w:val="0064730C"/>
    <w:rsid w:val="00647327"/>
    <w:rsid w:val="006512FE"/>
    <w:rsid w:val="00651304"/>
    <w:rsid w:val="0065188A"/>
    <w:rsid w:val="0065247B"/>
    <w:rsid w:val="00652720"/>
    <w:rsid w:val="00654CB5"/>
    <w:rsid w:val="00657D08"/>
    <w:rsid w:val="00661F84"/>
    <w:rsid w:val="00663BBC"/>
    <w:rsid w:val="00666F86"/>
    <w:rsid w:val="00672A70"/>
    <w:rsid w:val="00675BF3"/>
    <w:rsid w:val="00675E15"/>
    <w:rsid w:val="006776C9"/>
    <w:rsid w:val="00681135"/>
    <w:rsid w:val="00682752"/>
    <w:rsid w:val="00683956"/>
    <w:rsid w:val="00690D6A"/>
    <w:rsid w:val="006912FE"/>
    <w:rsid w:val="00692A75"/>
    <w:rsid w:val="006941DE"/>
    <w:rsid w:val="0069615B"/>
    <w:rsid w:val="006962AC"/>
    <w:rsid w:val="00697982"/>
    <w:rsid w:val="006A0ADF"/>
    <w:rsid w:val="006A1BCE"/>
    <w:rsid w:val="006A38AE"/>
    <w:rsid w:val="006A3E29"/>
    <w:rsid w:val="006A3E8D"/>
    <w:rsid w:val="006A4ABD"/>
    <w:rsid w:val="006A7499"/>
    <w:rsid w:val="006B55A1"/>
    <w:rsid w:val="006B7166"/>
    <w:rsid w:val="006B7CE3"/>
    <w:rsid w:val="006C3A06"/>
    <w:rsid w:val="006D024A"/>
    <w:rsid w:val="006D3B9C"/>
    <w:rsid w:val="006D3EFD"/>
    <w:rsid w:val="006E1284"/>
    <w:rsid w:val="006E245E"/>
    <w:rsid w:val="006E531F"/>
    <w:rsid w:val="006E5994"/>
    <w:rsid w:val="006E7A7A"/>
    <w:rsid w:val="006F3B82"/>
    <w:rsid w:val="006F5733"/>
    <w:rsid w:val="006F6147"/>
    <w:rsid w:val="006F658A"/>
    <w:rsid w:val="006F7F0C"/>
    <w:rsid w:val="006F7F69"/>
    <w:rsid w:val="0070210C"/>
    <w:rsid w:val="00705706"/>
    <w:rsid w:val="00710985"/>
    <w:rsid w:val="00710F62"/>
    <w:rsid w:val="0071228F"/>
    <w:rsid w:val="00713209"/>
    <w:rsid w:val="00717175"/>
    <w:rsid w:val="00717613"/>
    <w:rsid w:val="00721576"/>
    <w:rsid w:val="00722290"/>
    <w:rsid w:val="00722A86"/>
    <w:rsid w:val="007312C8"/>
    <w:rsid w:val="00731882"/>
    <w:rsid w:val="00731F22"/>
    <w:rsid w:val="007320E1"/>
    <w:rsid w:val="007333CD"/>
    <w:rsid w:val="0073429F"/>
    <w:rsid w:val="0073448A"/>
    <w:rsid w:val="007366FE"/>
    <w:rsid w:val="00736BCF"/>
    <w:rsid w:val="00741801"/>
    <w:rsid w:val="00744AAD"/>
    <w:rsid w:val="00746B11"/>
    <w:rsid w:val="0074731C"/>
    <w:rsid w:val="0074739C"/>
    <w:rsid w:val="00752203"/>
    <w:rsid w:val="00752882"/>
    <w:rsid w:val="00752A1D"/>
    <w:rsid w:val="00752C31"/>
    <w:rsid w:val="007545A8"/>
    <w:rsid w:val="007545EF"/>
    <w:rsid w:val="0076121D"/>
    <w:rsid w:val="0076141E"/>
    <w:rsid w:val="00761E1C"/>
    <w:rsid w:val="0076323F"/>
    <w:rsid w:val="00765F4B"/>
    <w:rsid w:val="007662FC"/>
    <w:rsid w:val="007666BD"/>
    <w:rsid w:val="0076706E"/>
    <w:rsid w:val="0076714B"/>
    <w:rsid w:val="007710F7"/>
    <w:rsid w:val="00772E45"/>
    <w:rsid w:val="00775755"/>
    <w:rsid w:val="00775BE5"/>
    <w:rsid w:val="00780267"/>
    <w:rsid w:val="007811A6"/>
    <w:rsid w:val="00782F2C"/>
    <w:rsid w:val="007833D3"/>
    <w:rsid w:val="007878F6"/>
    <w:rsid w:val="007916F3"/>
    <w:rsid w:val="007932AA"/>
    <w:rsid w:val="007949EE"/>
    <w:rsid w:val="007963DC"/>
    <w:rsid w:val="00797F96"/>
    <w:rsid w:val="007A1887"/>
    <w:rsid w:val="007A5ACC"/>
    <w:rsid w:val="007B4AA4"/>
    <w:rsid w:val="007B4DD8"/>
    <w:rsid w:val="007B50FA"/>
    <w:rsid w:val="007B5B68"/>
    <w:rsid w:val="007B7047"/>
    <w:rsid w:val="007B7229"/>
    <w:rsid w:val="007C1D90"/>
    <w:rsid w:val="007C3C53"/>
    <w:rsid w:val="007C473F"/>
    <w:rsid w:val="007C526A"/>
    <w:rsid w:val="007C5836"/>
    <w:rsid w:val="007D3343"/>
    <w:rsid w:val="007D33CE"/>
    <w:rsid w:val="007D4E36"/>
    <w:rsid w:val="007D50AE"/>
    <w:rsid w:val="007D5938"/>
    <w:rsid w:val="007D59A4"/>
    <w:rsid w:val="007D5C13"/>
    <w:rsid w:val="007D6728"/>
    <w:rsid w:val="007D7AA6"/>
    <w:rsid w:val="007E03CA"/>
    <w:rsid w:val="007E23C7"/>
    <w:rsid w:val="007E32B9"/>
    <w:rsid w:val="007E63B4"/>
    <w:rsid w:val="007E6D08"/>
    <w:rsid w:val="007F0405"/>
    <w:rsid w:val="007F2F90"/>
    <w:rsid w:val="00800F04"/>
    <w:rsid w:val="00800F0B"/>
    <w:rsid w:val="008012B6"/>
    <w:rsid w:val="008032AC"/>
    <w:rsid w:val="008043DB"/>
    <w:rsid w:val="008047FB"/>
    <w:rsid w:val="00805CDC"/>
    <w:rsid w:val="0081107B"/>
    <w:rsid w:val="00812E67"/>
    <w:rsid w:val="00813069"/>
    <w:rsid w:val="008130EA"/>
    <w:rsid w:val="00813DFF"/>
    <w:rsid w:val="00814EB1"/>
    <w:rsid w:val="008159DE"/>
    <w:rsid w:val="00816BDF"/>
    <w:rsid w:val="00825506"/>
    <w:rsid w:val="00827E2C"/>
    <w:rsid w:val="0083038D"/>
    <w:rsid w:val="0083185F"/>
    <w:rsid w:val="00831C9A"/>
    <w:rsid w:val="00831FA1"/>
    <w:rsid w:val="00832E22"/>
    <w:rsid w:val="00836959"/>
    <w:rsid w:val="008463D4"/>
    <w:rsid w:val="008528D0"/>
    <w:rsid w:val="00854962"/>
    <w:rsid w:val="00855760"/>
    <w:rsid w:val="008558C3"/>
    <w:rsid w:val="00856487"/>
    <w:rsid w:val="00860956"/>
    <w:rsid w:val="00861445"/>
    <w:rsid w:val="00861606"/>
    <w:rsid w:val="00865C71"/>
    <w:rsid w:val="00871252"/>
    <w:rsid w:val="00871657"/>
    <w:rsid w:val="0087270C"/>
    <w:rsid w:val="00872FF0"/>
    <w:rsid w:val="00876C9B"/>
    <w:rsid w:val="008773D7"/>
    <w:rsid w:val="0088130A"/>
    <w:rsid w:val="00881730"/>
    <w:rsid w:val="008832DF"/>
    <w:rsid w:val="00883B08"/>
    <w:rsid w:val="00885139"/>
    <w:rsid w:val="00886106"/>
    <w:rsid w:val="00890B36"/>
    <w:rsid w:val="00892B8B"/>
    <w:rsid w:val="008947EC"/>
    <w:rsid w:val="00895BB4"/>
    <w:rsid w:val="0089638A"/>
    <w:rsid w:val="008966CC"/>
    <w:rsid w:val="008A0386"/>
    <w:rsid w:val="008A0BBE"/>
    <w:rsid w:val="008A0F96"/>
    <w:rsid w:val="008A3999"/>
    <w:rsid w:val="008A418A"/>
    <w:rsid w:val="008A490A"/>
    <w:rsid w:val="008A5089"/>
    <w:rsid w:val="008A7171"/>
    <w:rsid w:val="008B322B"/>
    <w:rsid w:val="008B4BF8"/>
    <w:rsid w:val="008B60FE"/>
    <w:rsid w:val="008C39DC"/>
    <w:rsid w:val="008C4872"/>
    <w:rsid w:val="008C5C88"/>
    <w:rsid w:val="008D0381"/>
    <w:rsid w:val="008D0465"/>
    <w:rsid w:val="008D2D22"/>
    <w:rsid w:val="008D3993"/>
    <w:rsid w:val="008D5223"/>
    <w:rsid w:val="008D6512"/>
    <w:rsid w:val="008D720C"/>
    <w:rsid w:val="008E1055"/>
    <w:rsid w:val="008E2264"/>
    <w:rsid w:val="008E4980"/>
    <w:rsid w:val="008E67A2"/>
    <w:rsid w:val="008E6A83"/>
    <w:rsid w:val="008E78A8"/>
    <w:rsid w:val="008E7ACF"/>
    <w:rsid w:val="008E7EB0"/>
    <w:rsid w:val="008E7EF0"/>
    <w:rsid w:val="008E7F2D"/>
    <w:rsid w:val="008F076E"/>
    <w:rsid w:val="008F0CA8"/>
    <w:rsid w:val="008F29EC"/>
    <w:rsid w:val="008F73C9"/>
    <w:rsid w:val="008F7435"/>
    <w:rsid w:val="00902228"/>
    <w:rsid w:val="009029CD"/>
    <w:rsid w:val="009038EB"/>
    <w:rsid w:val="00903C4E"/>
    <w:rsid w:val="00904F57"/>
    <w:rsid w:val="00905946"/>
    <w:rsid w:val="009108F0"/>
    <w:rsid w:val="00913703"/>
    <w:rsid w:val="00915C85"/>
    <w:rsid w:val="009219EA"/>
    <w:rsid w:val="00923E2E"/>
    <w:rsid w:val="00924A45"/>
    <w:rsid w:val="00927185"/>
    <w:rsid w:val="009303EF"/>
    <w:rsid w:val="009318FE"/>
    <w:rsid w:val="009348AF"/>
    <w:rsid w:val="00934D47"/>
    <w:rsid w:val="009368A7"/>
    <w:rsid w:val="009374E5"/>
    <w:rsid w:val="009410DF"/>
    <w:rsid w:val="0094154F"/>
    <w:rsid w:val="009448C1"/>
    <w:rsid w:val="00945C89"/>
    <w:rsid w:val="00946757"/>
    <w:rsid w:val="009469BD"/>
    <w:rsid w:val="00946FD5"/>
    <w:rsid w:val="009473D9"/>
    <w:rsid w:val="00947F8C"/>
    <w:rsid w:val="00951834"/>
    <w:rsid w:val="00951CCB"/>
    <w:rsid w:val="00952E74"/>
    <w:rsid w:val="00954662"/>
    <w:rsid w:val="00956FF5"/>
    <w:rsid w:val="00960828"/>
    <w:rsid w:val="00960861"/>
    <w:rsid w:val="00961E1F"/>
    <w:rsid w:val="009620B0"/>
    <w:rsid w:val="00963545"/>
    <w:rsid w:val="00971805"/>
    <w:rsid w:val="00971E73"/>
    <w:rsid w:val="009726C0"/>
    <w:rsid w:val="00973B13"/>
    <w:rsid w:val="00973BE6"/>
    <w:rsid w:val="00974115"/>
    <w:rsid w:val="00974B86"/>
    <w:rsid w:val="00976124"/>
    <w:rsid w:val="0098006F"/>
    <w:rsid w:val="00981FDB"/>
    <w:rsid w:val="009820C9"/>
    <w:rsid w:val="00982409"/>
    <w:rsid w:val="00982A25"/>
    <w:rsid w:val="009845ED"/>
    <w:rsid w:val="0098496A"/>
    <w:rsid w:val="00984D04"/>
    <w:rsid w:val="00986077"/>
    <w:rsid w:val="00990176"/>
    <w:rsid w:val="00990894"/>
    <w:rsid w:val="00990ACC"/>
    <w:rsid w:val="00991942"/>
    <w:rsid w:val="00993A0F"/>
    <w:rsid w:val="009948B3"/>
    <w:rsid w:val="009957E0"/>
    <w:rsid w:val="00997450"/>
    <w:rsid w:val="009A3AE4"/>
    <w:rsid w:val="009A4DAA"/>
    <w:rsid w:val="009A5D36"/>
    <w:rsid w:val="009B105F"/>
    <w:rsid w:val="009B1D46"/>
    <w:rsid w:val="009B3AAB"/>
    <w:rsid w:val="009B48C5"/>
    <w:rsid w:val="009B76B9"/>
    <w:rsid w:val="009C2599"/>
    <w:rsid w:val="009C3BD7"/>
    <w:rsid w:val="009C4860"/>
    <w:rsid w:val="009C4ACF"/>
    <w:rsid w:val="009C4D62"/>
    <w:rsid w:val="009C77ED"/>
    <w:rsid w:val="009C7870"/>
    <w:rsid w:val="009D0E6B"/>
    <w:rsid w:val="009D5048"/>
    <w:rsid w:val="009D5A73"/>
    <w:rsid w:val="009D5ED1"/>
    <w:rsid w:val="009E06FD"/>
    <w:rsid w:val="009E1B98"/>
    <w:rsid w:val="009E35D9"/>
    <w:rsid w:val="009E42FD"/>
    <w:rsid w:val="009E6E52"/>
    <w:rsid w:val="009E797F"/>
    <w:rsid w:val="009F0784"/>
    <w:rsid w:val="00A02789"/>
    <w:rsid w:val="00A02819"/>
    <w:rsid w:val="00A04319"/>
    <w:rsid w:val="00A05270"/>
    <w:rsid w:val="00A10155"/>
    <w:rsid w:val="00A1299F"/>
    <w:rsid w:val="00A137A2"/>
    <w:rsid w:val="00A16989"/>
    <w:rsid w:val="00A1741A"/>
    <w:rsid w:val="00A234EA"/>
    <w:rsid w:val="00A25333"/>
    <w:rsid w:val="00A268FD"/>
    <w:rsid w:val="00A300EA"/>
    <w:rsid w:val="00A305B6"/>
    <w:rsid w:val="00A30852"/>
    <w:rsid w:val="00A30B55"/>
    <w:rsid w:val="00A31A94"/>
    <w:rsid w:val="00A32644"/>
    <w:rsid w:val="00A33223"/>
    <w:rsid w:val="00A34A68"/>
    <w:rsid w:val="00A34C13"/>
    <w:rsid w:val="00A35282"/>
    <w:rsid w:val="00A356D8"/>
    <w:rsid w:val="00A373B4"/>
    <w:rsid w:val="00A41A27"/>
    <w:rsid w:val="00A41AF4"/>
    <w:rsid w:val="00A4503F"/>
    <w:rsid w:val="00A4588D"/>
    <w:rsid w:val="00A47B92"/>
    <w:rsid w:val="00A575EF"/>
    <w:rsid w:val="00A57819"/>
    <w:rsid w:val="00A608AE"/>
    <w:rsid w:val="00A6419B"/>
    <w:rsid w:val="00A64EDB"/>
    <w:rsid w:val="00A66C9B"/>
    <w:rsid w:val="00A67879"/>
    <w:rsid w:val="00A71A6D"/>
    <w:rsid w:val="00A74935"/>
    <w:rsid w:val="00A75C42"/>
    <w:rsid w:val="00A77D86"/>
    <w:rsid w:val="00A808BC"/>
    <w:rsid w:val="00A81979"/>
    <w:rsid w:val="00A85BD7"/>
    <w:rsid w:val="00A8711A"/>
    <w:rsid w:val="00A8775F"/>
    <w:rsid w:val="00A9052A"/>
    <w:rsid w:val="00A90958"/>
    <w:rsid w:val="00A9181D"/>
    <w:rsid w:val="00A91E54"/>
    <w:rsid w:val="00A929F9"/>
    <w:rsid w:val="00A931B1"/>
    <w:rsid w:val="00A933E7"/>
    <w:rsid w:val="00A94AD8"/>
    <w:rsid w:val="00A94AED"/>
    <w:rsid w:val="00A954F5"/>
    <w:rsid w:val="00A970B1"/>
    <w:rsid w:val="00AA11CB"/>
    <w:rsid w:val="00AA3F21"/>
    <w:rsid w:val="00AA4246"/>
    <w:rsid w:val="00AA4B28"/>
    <w:rsid w:val="00AA514D"/>
    <w:rsid w:val="00AB2059"/>
    <w:rsid w:val="00AB29D1"/>
    <w:rsid w:val="00AB38A1"/>
    <w:rsid w:val="00AB64F8"/>
    <w:rsid w:val="00AC1BE5"/>
    <w:rsid w:val="00AC6339"/>
    <w:rsid w:val="00AC6DB1"/>
    <w:rsid w:val="00AC7042"/>
    <w:rsid w:val="00AD1172"/>
    <w:rsid w:val="00AD1334"/>
    <w:rsid w:val="00AD16E8"/>
    <w:rsid w:val="00AD19DB"/>
    <w:rsid w:val="00AD2F28"/>
    <w:rsid w:val="00AD3844"/>
    <w:rsid w:val="00AD3BFF"/>
    <w:rsid w:val="00AD6872"/>
    <w:rsid w:val="00AE050D"/>
    <w:rsid w:val="00AE2472"/>
    <w:rsid w:val="00AE2979"/>
    <w:rsid w:val="00AE44DA"/>
    <w:rsid w:val="00AE45F8"/>
    <w:rsid w:val="00AE5E61"/>
    <w:rsid w:val="00AE63A1"/>
    <w:rsid w:val="00AF0C43"/>
    <w:rsid w:val="00AF34D2"/>
    <w:rsid w:val="00AF48EC"/>
    <w:rsid w:val="00AF54D4"/>
    <w:rsid w:val="00AF6A79"/>
    <w:rsid w:val="00AF6DF1"/>
    <w:rsid w:val="00AF7E8F"/>
    <w:rsid w:val="00B00097"/>
    <w:rsid w:val="00B00498"/>
    <w:rsid w:val="00B0629E"/>
    <w:rsid w:val="00B10D40"/>
    <w:rsid w:val="00B1120B"/>
    <w:rsid w:val="00B12060"/>
    <w:rsid w:val="00B12223"/>
    <w:rsid w:val="00B12ADA"/>
    <w:rsid w:val="00B14599"/>
    <w:rsid w:val="00B14618"/>
    <w:rsid w:val="00B1762E"/>
    <w:rsid w:val="00B240E9"/>
    <w:rsid w:val="00B26149"/>
    <w:rsid w:val="00B2790D"/>
    <w:rsid w:val="00B30568"/>
    <w:rsid w:val="00B33F49"/>
    <w:rsid w:val="00B340BB"/>
    <w:rsid w:val="00B36E57"/>
    <w:rsid w:val="00B40DA2"/>
    <w:rsid w:val="00B41C9D"/>
    <w:rsid w:val="00B41FC4"/>
    <w:rsid w:val="00B43DA3"/>
    <w:rsid w:val="00B43EBA"/>
    <w:rsid w:val="00B45046"/>
    <w:rsid w:val="00B4516A"/>
    <w:rsid w:val="00B4739B"/>
    <w:rsid w:val="00B508D4"/>
    <w:rsid w:val="00B5216E"/>
    <w:rsid w:val="00B5253D"/>
    <w:rsid w:val="00B529BB"/>
    <w:rsid w:val="00B53F36"/>
    <w:rsid w:val="00B576E3"/>
    <w:rsid w:val="00B57E81"/>
    <w:rsid w:val="00B6096B"/>
    <w:rsid w:val="00B62A61"/>
    <w:rsid w:val="00B62CFC"/>
    <w:rsid w:val="00B62EFB"/>
    <w:rsid w:val="00B7124E"/>
    <w:rsid w:val="00B72430"/>
    <w:rsid w:val="00B72A0D"/>
    <w:rsid w:val="00B73CE0"/>
    <w:rsid w:val="00B74127"/>
    <w:rsid w:val="00B74663"/>
    <w:rsid w:val="00B750D4"/>
    <w:rsid w:val="00B754EA"/>
    <w:rsid w:val="00B76547"/>
    <w:rsid w:val="00B77B72"/>
    <w:rsid w:val="00B801B5"/>
    <w:rsid w:val="00B80C9F"/>
    <w:rsid w:val="00B819F2"/>
    <w:rsid w:val="00B81D15"/>
    <w:rsid w:val="00B87EFA"/>
    <w:rsid w:val="00B90498"/>
    <w:rsid w:val="00B91B47"/>
    <w:rsid w:val="00B92B99"/>
    <w:rsid w:val="00B93AB4"/>
    <w:rsid w:val="00B95CCB"/>
    <w:rsid w:val="00B96758"/>
    <w:rsid w:val="00BA13F9"/>
    <w:rsid w:val="00BA14CD"/>
    <w:rsid w:val="00BA2579"/>
    <w:rsid w:val="00BA5255"/>
    <w:rsid w:val="00BA6840"/>
    <w:rsid w:val="00BA72C6"/>
    <w:rsid w:val="00BA7BE8"/>
    <w:rsid w:val="00BB061B"/>
    <w:rsid w:val="00BB3CB3"/>
    <w:rsid w:val="00BB4C53"/>
    <w:rsid w:val="00BC1BDB"/>
    <w:rsid w:val="00BC74C2"/>
    <w:rsid w:val="00BC7704"/>
    <w:rsid w:val="00BC7850"/>
    <w:rsid w:val="00BC7F55"/>
    <w:rsid w:val="00BD03B6"/>
    <w:rsid w:val="00BD03E2"/>
    <w:rsid w:val="00BD143C"/>
    <w:rsid w:val="00BD32A8"/>
    <w:rsid w:val="00BD4B7D"/>
    <w:rsid w:val="00BD55F8"/>
    <w:rsid w:val="00BE035D"/>
    <w:rsid w:val="00BE3DCC"/>
    <w:rsid w:val="00BE687E"/>
    <w:rsid w:val="00BE6B81"/>
    <w:rsid w:val="00BF0D8F"/>
    <w:rsid w:val="00BF2128"/>
    <w:rsid w:val="00BF6D7C"/>
    <w:rsid w:val="00C00670"/>
    <w:rsid w:val="00C01651"/>
    <w:rsid w:val="00C04D79"/>
    <w:rsid w:val="00C0523C"/>
    <w:rsid w:val="00C065D1"/>
    <w:rsid w:val="00C066D9"/>
    <w:rsid w:val="00C10E43"/>
    <w:rsid w:val="00C154AE"/>
    <w:rsid w:val="00C2020A"/>
    <w:rsid w:val="00C20C85"/>
    <w:rsid w:val="00C20FA3"/>
    <w:rsid w:val="00C22CCA"/>
    <w:rsid w:val="00C27149"/>
    <w:rsid w:val="00C302FD"/>
    <w:rsid w:val="00C31209"/>
    <w:rsid w:val="00C329AC"/>
    <w:rsid w:val="00C36506"/>
    <w:rsid w:val="00C370C6"/>
    <w:rsid w:val="00C3715B"/>
    <w:rsid w:val="00C37B90"/>
    <w:rsid w:val="00C41D6C"/>
    <w:rsid w:val="00C432B5"/>
    <w:rsid w:val="00C43709"/>
    <w:rsid w:val="00C43FD8"/>
    <w:rsid w:val="00C478BB"/>
    <w:rsid w:val="00C53AB1"/>
    <w:rsid w:val="00C5539F"/>
    <w:rsid w:val="00C5548A"/>
    <w:rsid w:val="00C56B26"/>
    <w:rsid w:val="00C575DF"/>
    <w:rsid w:val="00C57BEB"/>
    <w:rsid w:val="00C61290"/>
    <w:rsid w:val="00C61A56"/>
    <w:rsid w:val="00C63EB5"/>
    <w:rsid w:val="00C64544"/>
    <w:rsid w:val="00C6515B"/>
    <w:rsid w:val="00C65ECC"/>
    <w:rsid w:val="00C67524"/>
    <w:rsid w:val="00C7026F"/>
    <w:rsid w:val="00C70761"/>
    <w:rsid w:val="00C70AD3"/>
    <w:rsid w:val="00C714D6"/>
    <w:rsid w:val="00C71545"/>
    <w:rsid w:val="00C71E60"/>
    <w:rsid w:val="00C72274"/>
    <w:rsid w:val="00C72643"/>
    <w:rsid w:val="00C73C02"/>
    <w:rsid w:val="00C74E0B"/>
    <w:rsid w:val="00C76372"/>
    <w:rsid w:val="00C764EE"/>
    <w:rsid w:val="00C824D8"/>
    <w:rsid w:val="00C82DBE"/>
    <w:rsid w:val="00C83975"/>
    <w:rsid w:val="00C844FA"/>
    <w:rsid w:val="00C84739"/>
    <w:rsid w:val="00C86129"/>
    <w:rsid w:val="00C867C9"/>
    <w:rsid w:val="00C93DE6"/>
    <w:rsid w:val="00C95275"/>
    <w:rsid w:val="00C9781D"/>
    <w:rsid w:val="00CA0188"/>
    <w:rsid w:val="00CA01F7"/>
    <w:rsid w:val="00CA06D6"/>
    <w:rsid w:val="00CA15E2"/>
    <w:rsid w:val="00CA4CCB"/>
    <w:rsid w:val="00CB0267"/>
    <w:rsid w:val="00CB30F3"/>
    <w:rsid w:val="00CB5F3F"/>
    <w:rsid w:val="00CB6380"/>
    <w:rsid w:val="00CC04A9"/>
    <w:rsid w:val="00CC543C"/>
    <w:rsid w:val="00CD02F1"/>
    <w:rsid w:val="00CD04A9"/>
    <w:rsid w:val="00CD0C9D"/>
    <w:rsid w:val="00CD196A"/>
    <w:rsid w:val="00CD2763"/>
    <w:rsid w:val="00CD348A"/>
    <w:rsid w:val="00CD5432"/>
    <w:rsid w:val="00CD582A"/>
    <w:rsid w:val="00CD75BD"/>
    <w:rsid w:val="00CE1040"/>
    <w:rsid w:val="00CE12A9"/>
    <w:rsid w:val="00CE3211"/>
    <w:rsid w:val="00CE46E9"/>
    <w:rsid w:val="00CE5EAD"/>
    <w:rsid w:val="00CF04AD"/>
    <w:rsid w:val="00CF05C9"/>
    <w:rsid w:val="00CF2D48"/>
    <w:rsid w:val="00CF4424"/>
    <w:rsid w:val="00CF4E8A"/>
    <w:rsid w:val="00CF50BB"/>
    <w:rsid w:val="00CF693E"/>
    <w:rsid w:val="00CF6A7F"/>
    <w:rsid w:val="00CF72E1"/>
    <w:rsid w:val="00D00AB4"/>
    <w:rsid w:val="00D01F5E"/>
    <w:rsid w:val="00D1280B"/>
    <w:rsid w:val="00D16689"/>
    <w:rsid w:val="00D218EE"/>
    <w:rsid w:val="00D22999"/>
    <w:rsid w:val="00D25102"/>
    <w:rsid w:val="00D3034D"/>
    <w:rsid w:val="00D30CB7"/>
    <w:rsid w:val="00D312F1"/>
    <w:rsid w:val="00D316AD"/>
    <w:rsid w:val="00D31ED6"/>
    <w:rsid w:val="00D34C26"/>
    <w:rsid w:val="00D379F8"/>
    <w:rsid w:val="00D37EF2"/>
    <w:rsid w:val="00D43DE9"/>
    <w:rsid w:val="00D44E5C"/>
    <w:rsid w:val="00D453C9"/>
    <w:rsid w:val="00D45D3C"/>
    <w:rsid w:val="00D4633D"/>
    <w:rsid w:val="00D4648F"/>
    <w:rsid w:val="00D46A41"/>
    <w:rsid w:val="00D50EDC"/>
    <w:rsid w:val="00D556A0"/>
    <w:rsid w:val="00D66EA1"/>
    <w:rsid w:val="00D70522"/>
    <w:rsid w:val="00D707DB"/>
    <w:rsid w:val="00D71F05"/>
    <w:rsid w:val="00D7450A"/>
    <w:rsid w:val="00D77446"/>
    <w:rsid w:val="00D77C26"/>
    <w:rsid w:val="00D77CB5"/>
    <w:rsid w:val="00D80604"/>
    <w:rsid w:val="00D80EB3"/>
    <w:rsid w:val="00D814B3"/>
    <w:rsid w:val="00D83E3F"/>
    <w:rsid w:val="00D91863"/>
    <w:rsid w:val="00D9207D"/>
    <w:rsid w:val="00D93B0D"/>
    <w:rsid w:val="00D948F5"/>
    <w:rsid w:val="00D94AE2"/>
    <w:rsid w:val="00D95884"/>
    <w:rsid w:val="00D9613A"/>
    <w:rsid w:val="00D9633F"/>
    <w:rsid w:val="00DA01C4"/>
    <w:rsid w:val="00DA2FB1"/>
    <w:rsid w:val="00DA33E0"/>
    <w:rsid w:val="00DA506D"/>
    <w:rsid w:val="00DA6B7E"/>
    <w:rsid w:val="00DB02AC"/>
    <w:rsid w:val="00DB19B4"/>
    <w:rsid w:val="00DB3545"/>
    <w:rsid w:val="00DB3708"/>
    <w:rsid w:val="00DB3E56"/>
    <w:rsid w:val="00DB645E"/>
    <w:rsid w:val="00DB7509"/>
    <w:rsid w:val="00DC1C18"/>
    <w:rsid w:val="00DC2A30"/>
    <w:rsid w:val="00DC2B93"/>
    <w:rsid w:val="00DC4C1F"/>
    <w:rsid w:val="00DD1127"/>
    <w:rsid w:val="00DE0E28"/>
    <w:rsid w:val="00DE24E2"/>
    <w:rsid w:val="00DE3C9D"/>
    <w:rsid w:val="00DE6FAE"/>
    <w:rsid w:val="00DE7FAA"/>
    <w:rsid w:val="00DF00F3"/>
    <w:rsid w:val="00DF078A"/>
    <w:rsid w:val="00DF0A5A"/>
    <w:rsid w:val="00DF0D19"/>
    <w:rsid w:val="00DF2086"/>
    <w:rsid w:val="00DF3EC3"/>
    <w:rsid w:val="00DF54CB"/>
    <w:rsid w:val="00DF61D5"/>
    <w:rsid w:val="00DF6F81"/>
    <w:rsid w:val="00DF7382"/>
    <w:rsid w:val="00DF7DDA"/>
    <w:rsid w:val="00E00244"/>
    <w:rsid w:val="00E00453"/>
    <w:rsid w:val="00E00578"/>
    <w:rsid w:val="00E008BD"/>
    <w:rsid w:val="00E011F1"/>
    <w:rsid w:val="00E025B6"/>
    <w:rsid w:val="00E02B70"/>
    <w:rsid w:val="00E0441E"/>
    <w:rsid w:val="00E07F35"/>
    <w:rsid w:val="00E10853"/>
    <w:rsid w:val="00E10A22"/>
    <w:rsid w:val="00E10B67"/>
    <w:rsid w:val="00E1467E"/>
    <w:rsid w:val="00E14B45"/>
    <w:rsid w:val="00E163EF"/>
    <w:rsid w:val="00E16FAB"/>
    <w:rsid w:val="00E215C2"/>
    <w:rsid w:val="00E21704"/>
    <w:rsid w:val="00E230AC"/>
    <w:rsid w:val="00E23BDD"/>
    <w:rsid w:val="00E31327"/>
    <w:rsid w:val="00E32004"/>
    <w:rsid w:val="00E33DC4"/>
    <w:rsid w:val="00E3525E"/>
    <w:rsid w:val="00E36125"/>
    <w:rsid w:val="00E376B3"/>
    <w:rsid w:val="00E40140"/>
    <w:rsid w:val="00E41CCF"/>
    <w:rsid w:val="00E41F51"/>
    <w:rsid w:val="00E44C25"/>
    <w:rsid w:val="00E4645C"/>
    <w:rsid w:val="00E46520"/>
    <w:rsid w:val="00E50598"/>
    <w:rsid w:val="00E52B9F"/>
    <w:rsid w:val="00E5304D"/>
    <w:rsid w:val="00E53E8D"/>
    <w:rsid w:val="00E55E06"/>
    <w:rsid w:val="00E5773D"/>
    <w:rsid w:val="00E6211F"/>
    <w:rsid w:val="00E6225B"/>
    <w:rsid w:val="00E625BC"/>
    <w:rsid w:val="00E633E4"/>
    <w:rsid w:val="00E6354C"/>
    <w:rsid w:val="00E648F9"/>
    <w:rsid w:val="00E65C97"/>
    <w:rsid w:val="00E66C39"/>
    <w:rsid w:val="00E70358"/>
    <w:rsid w:val="00E71E36"/>
    <w:rsid w:val="00E72EBC"/>
    <w:rsid w:val="00E804C7"/>
    <w:rsid w:val="00E816A9"/>
    <w:rsid w:val="00E857F0"/>
    <w:rsid w:val="00E90000"/>
    <w:rsid w:val="00E90B35"/>
    <w:rsid w:val="00E9499C"/>
    <w:rsid w:val="00E9589F"/>
    <w:rsid w:val="00E96525"/>
    <w:rsid w:val="00E97C9B"/>
    <w:rsid w:val="00EA105A"/>
    <w:rsid w:val="00EA54D1"/>
    <w:rsid w:val="00EA7B9A"/>
    <w:rsid w:val="00EB340F"/>
    <w:rsid w:val="00EB35AF"/>
    <w:rsid w:val="00EB76BB"/>
    <w:rsid w:val="00EC17B6"/>
    <w:rsid w:val="00EC36C0"/>
    <w:rsid w:val="00EC3806"/>
    <w:rsid w:val="00EC4B44"/>
    <w:rsid w:val="00ED0D00"/>
    <w:rsid w:val="00ED5909"/>
    <w:rsid w:val="00ED60E0"/>
    <w:rsid w:val="00ED6843"/>
    <w:rsid w:val="00EE015A"/>
    <w:rsid w:val="00EE064F"/>
    <w:rsid w:val="00EE1EE4"/>
    <w:rsid w:val="00EE27ED"/>
    <w:rsid w:val="00EE380C"/>
    <w:rsid w:val="00EE4F37"/>
    <w:rsid w:val="00EF04A9"/>
    <w:rsid w:val="00EF1F6B"/>
    <w:rsid w:val="00EF2BDB"/>
    <w:rsid w:val="00EF60F0"/>
    <w:rsid w:val="00EF71A8"/>
    <w:rsid w:val="00EF7225"/>
    <w:rsid w:val="00F00BCE"/>
    <w:rsid w:val="00F0284C"/>
    <w:rsid w:val="00F04722"/>
    <w:rsid w:val="00F04C84"/>
    <w:rsid w:val="00F05DDD"/>
    <w:rsid w:val="00F1305F"/>
    <w:rsid w:val="00F13842"/>
    <w:rsid w:val="00F13C69"/>
    <w:rsid w:val="00F20BB5"/>
    <w:rsid w:val="00F24177"/>
    <w:rsid w:val="00F2503C"/>
    <w:rsid w:val="00F259A8"/>
    <w:rsid w:val="00F25E62"/>
    <w:rsid w:val="00F26316"/>
    <w:rsid w:val="00F31BE8"/>
    <w:rsid w:val="00F32377"/>
    <w:rsid w:val="00F33D1D"/>
    <w:rsid w:val="00F341C3"/>
    <w:rsid w:val="00F3436C"/>
    <w:rsid w:val="00F351D6"/>
    <w:rsid w:val="00F35959"/>
    <w:rsid w:val="00F4281B"/>
    <w:rsid w:val="00F472F6"/>
    <w:rsid w:val="00F500F0"/>
    <w:rsid w:val="00F529F5"/>
    <w:rsid w:val="00F5759D"/>
    <w:rsid w:val="00F60BDA"/>
    <w:rsid w:val="00F61C98"/>
    <w:rsid w:val="00F63D7C"/>
    <w:rsid w:val="00F668F6"/>
    <w:rsid w:val="00F700A2"/>
    <w:rsid w:val="00F74B1F"/>
    <w:rsid w:val="00F76C12"/>
    <w:rsid w:val="00F772F9"/>
    <w:rsid w:val="00F84358"/>
    <w:rsid w:val="00F84B24"/>
    <w:rsid w:val="00F90129"/>
    <w:rsid w:val="00F90ED9"/>
    <w:rsid w:val="00F9209C"/>
    <w:rsid w:val="00F927DC"/>
    <w:rsid w:val="00F92A4C"/>
    <w:rsid w:val="00F937CF"/>
    <w:rsid w:val="00F94F9C"/>
    <w:rsid w:val="00F95CC3"/>
    <w:rsid w:val="00F96393"/>
    <w:rsid w:val="00F96CCB"/>
    <w:rsid w:val="00F97302"/>
    <w:rsid w:val="00FA0390"/>
    <w:rsid w:val="00FA3B18"/>
    <w:rsid w:val="00FA4861"/>
    <w:rsid w:val="00FA646D"/>
    <w:rsid w:val="00FA6C0F"/>
    <w:rsid w:val="00FB01C5"/>
    <w:rsid w:val="00FB2B62"/>
    <w:rsid w:val="00FB3682"/>
    <w:rsid w:val="00FB4155"/>
    <w:rsid w:val="00FB4491"/>
    <w:rsid w:val="00FB5B59"/>
    <w:rsid w:val="00FB6D41"/>
    <w:rsid w:val="00FC0298"/>
    <w:rsid w:val="00FC26F5"/>
    <w:rsid w:val="00FC2EB9"/>
    <w:rsid w:val="00FD22DC"/>
    <w:rsid w:val="00FD48A0"/>
    <w:rsid w:val="00FD644D"/>
    <w:rsid w:val="00FD64F1"/>
    <w:rsid w:val="00FD6C7E"/>
    <w:rsid w:val="00FE10D6"/>
    <w:rsid w:val="00FE1DF5"/>
    <w:rsid w:val="00FE26B8"/>
    <w:rsid w:val="00FE2A6E"/>
    <w:rsid w:val="00FE49DE"/>
    <w:rsid w:val="00FE5E97"/>
    <w:rsid w:val="00FE708A"/>
    <w:rsid w:val="00FF01A1"/>
    <w:rsid w:val="00FF0EB1"/>
    <w:rsid w:val="00FF12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chartTrackingRefBased/>
  <w15:docId w15:val="{0488EE48-125D-43C6-A790-3A3EDB2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2"/>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 w:type="paragraph" w:styleId="HTMLPreformatted">
    <w:name w:val="HTML Preformatted"/>
    <w:basedOn w:val="Normal"/>
    <w:link w:val="HTMLPreformattedChar"/>
    <w:uiPriority w:val="99"/>
    <w:unhideWhenUsed/>
    <w:rsid w:val="00360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360B5A"/>
    <w:rPr>
      <w:rFonts w:ascii="Courier New" w:eastAsia="Times New Roman" w:hAnsi="Courier New" w:cs="Courier New"/>
    </w:rPr>
  </w:style>
  <w:style w:type="character" w:customStyle="1" w:styleId="y2iqfc">
    <w:name w:val="y2iqfc"/>
    <w:basedOn w:val="DefaultParagraphFont"/>
    <w:rsid w:val="0036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1548">
      <w:bodyDiv w:val="1"/>
      <w:marLeft w:val="0"/>
      <w:marRight w:val="0"/>
      <w:marTop w:val="0"/>
      <w:marBottom w:val="0"/>
      <w:divBdr>
        <w:top w:val="none" w:sz="0" w:space="0" w:color="auto"/>
        <w:left w:val="none" w:sz="0" w:space="0" w:color="auto"/>
        <w:bottom w:val="none" w:sz="0" w:space="0" w:color="auto"/>
        <w:right w:val="none" w:sz="0" w:space="0" w:color="auto"/>
      </w:divBdr>
    </w:div>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35399904">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98642564">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78087297">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475948646">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1272396">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31007415">
      <w:bodyDiv w:val="1"/>
      <w:marLeft w:val="0"/>
      <w:marRight w:val="0"/>
      <w:marTop w:val="0"/>
      <w:marBottom w:val="0"/>
      <w:divBdr>
        <w:top w:val="none" w:sz="0" w:space="0" w:color="auto"/>
        <w:left w:val="none" w:sz="0" w:space="0" w:color="auto"/>
        <w:bottom w:val="none" w:sz="0" w:space="0" w:color="auto"/>
        <w:right w:val="none" w:sz="0" w:space="0" w:color="auto"/>
      </w:divBdr>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35015299">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802505733">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68757401">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111440929">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11179688">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401058696">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3454163">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37691387">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78990061">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63740125">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66883881">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29159018">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7C002-D694-4CAC-A76C-752487CE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0</TotalTime>
  <Pages>72</Pages>
  <Words>14196</Words>
  <Characters>80920</Characters>
  <Application>Microsoft Office Word</Application>
  <DocSecurity>4</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94927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2020-11-27T17:55:00Z</cp:lastPrinted>
  <dcterms:created xsi:type="dcterms:W3CDTF">2026-01-26T17:25:00Z</dcterms:created>
  <dcterms:modified xsi:type="dcterms:W3CDTF">2026-01-26T17:25:00Z</dcterms:modified>
</cp:coreProperties>
</file>