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D26A" w14:textId="77777777" w:rsidR="004737BE" w:rsidRDefault="004737BE" w:rsidP="009C3BD7">
      <w:pPr>
        <w:pStyle w:val="Title"/>
      </w:pPr>
      <w:bookmarkStart w:id="0" w:name="_GoBack"/>
      <w:bookmarkEnd w:id="0"/>
    </w:p>
    <w:p w14:paraId="7C2715A1" w14:textId="77777777" w:rsidR="004737BE" w:rsidRDefault="004737BE" w:rsidP="009C3BD7">
      <w:pPr>
        <w:pStyle w:val="Title"/>
      </w:pPr>
    </w:p>
    <w:p w14:paraId="0275BBA0" w14:textId="77777777" w:rsidR="004737BE" w:rsidRDefault="004737BE" w:rsidP="009C3BD7">
      <w:pPr>
        <w:pStyle w:val="Title"/>
      </w:pPr>
    </w:p>
    <w:p w14:paraId="79AB9F98" w14:textId="77777777" w:rsidR="004737BE" w:rsidRDefault="004737BE" w:rsidP="009C3BD7">
      <w:pPr>
        <w:pStyle w:val="Title"/>
      </w:pPr>
    </w:p>
    <w:p w14:paraId="48168C72" w14:textId="77777777" w:rsidR="004737BE" w:rsidRDefault="004737BE" w:rsidP="009C3BD7">
      <w:pPr>
        <w:pStyle w:val="Title"/>
      </w:pPr>
    </w:p>
    <w:p w14:paraId="2416D67F" w14:textId="77777777" w:rsidR="009C4D62" w:rsidRDefault="00904B6B" w:rsidP="009C3BD7">
      <w:pPr>
        <w:pStyle w:val="Title"/>
      </w:pPr>
      <w:bookmarkStart w:id="1" w:name="_Toc458503628"/>
      <w:bookmarkStart w:id="2" w:name="_Toc458507919"/>
      <w:bookmarkStart w:id="3" w:name="_Toc458522041"/>
      <w:bookmarkStart w:id="4" w:name="_Toc471284430"/>
      <w:bookmarkStart w:id="5" w:name="_Toc471284573"/>
      <w:bookmarkStart w:id="6" w:name="_Toc471306295"/>
      <w:bookmarkStart w:id="7" w:name="_Toc473812911"/>
      <w:bookmarkStart w:id="8" w:name="_Toc478045228"/>
      <w:bookmarkStart w:id="9" w:name="_Toc483903000"/>
      <w:bookmarkStart w:id="10" w:name="_Toc501524868"/>
      <w:r>
        <w:t>Models of good Practice in Effectively Supporting t</w:t>
      </w:r>
      <w:r w:rsidR="004737BE">
        <w:t xml:space="preserve">he Needs of Adults with Autism, </w:t>
      </w:r>
      <w:r w:rsidR="00AC3319">
        <w:t>without</w:t>
      </w:r>
      <w:r>
        <w:t xml:space="preserve"> a Conc</w:t>
      </w:r>
      <w:r w:rsidR="004737BE">
        <w:t xml:space="preserve">urrent Intellectual Disability, </w:t>
      </w:r>
      <w:r>
        <w:t>Living in the Community</w:t>
      </w:r>
      <w:bookmarkEnd w:id="1"/>
      <w:bookmarkEnd w:id="2"/>
      <w:bookmarkEnd w:id="3"/>
      <w:bookmarkEnd w:id="4"/>
      <w:bookmarkEnd w:id="5"/>
      <w:bookmarkEnd w:id="6"/>
      <w:bookmarkEnd w:id="7"/>
      <w:bookmarkEnd w:id="8"/>
      <w:bookmarkEnd w:id="9"/>
      <w:bookmarkEnd w:id="10"/>
    </w:p>
    <w:p w14:paraId="1B2F7AE4" w14:textId="77777777" w:rsidR="004737BE" w:rsidRDefault="004737BE" w:rsidP="004737BE">
      <w:pPr>
        <w:rPr>
          <w:sz w:val="32"/>
          <w:szCs w:val="32"/>
        </w:rPr>
      </w:pPr>
    </w:p>
    <w:p w14:paraId="078A2B83" w14:textId="77777777" w:rsidR="004737BE" w:rsidRDefault="004737BE" w:rsidP="004737BE">
      <w:pPr>
        <w:rPr>
          <w:sz w:val="32"/>
          <w:szCs w:val="32"/>
        </w:rPr>
      </w:pPr>
    </w:p>
    <w:p w14:paraId="5AB3FA49" w14:textId="77777777" w:rsidR="004737BE" w:rsidRDefault="004737BE" w:rsidP="004737BE">
      <w:pPr>
        <w:rPr>
          <w:sz w:val="32"/>
          <w:szCs w:val="32"/>
        </w:rPr>
      </w:pPr>
    </w:p>
    <w:p w14:paraId="4595971D" w14:textId="77777777" w:rsidR="004737BE" w:rsidRDefault="004737BE" w:rsidP="004737BE">
      <w:pPr>
        <w:rPr>
          <w:sz w:val="32"/>
          <w:szCs w:val="32"/>
        </w:rPr>
        <w:sectPr w:rsidR="004737BE" w:rsidSect="00C76AB2">
          <w:headerReference w:type="default" r:id="rId8"/>
          <w:footerReference w:type="default" r:id="rId9"/>
          <w:endnotePr>
            <w:numFmt w:val="decimal"/>
          </w:endnotePr>
          <w:pgSz w:w="12240" w:h="15840" w:code="1"/>
          <w:pgMar w:top="1440" w:right="1797" w:bottom="1440" w:left="1797" w:header="709" w:footer="709" w:gutter="0"/>
          <w:pgNumType w:start="0"/>
          <w:cols w:space="708"/>
          <w:titlePg/>
          <w:docGrid w:linePitch="360"/>
        </w:sectPr>
      </w:pPr>
      <w:r w:rsidRPr="004737BE">
        <w:rPr>
          <w:sz w:val="32"/>
          <w:szCs w:val="32"/>
        </w:rPr>
        <w:t>NDA 201</w:t>
      </w:r>
      <w:r w:rsidR="000B63A0">
        <w:rPr>
          <w:sz w:val="32"/>
          <w:szCs w:val="32"/>
        </w:rPr>
        <w:t>7</w:t>
      </w:r>
    </w:p>
    <w:sdt>
      <w:sdtPr>
        <w:rPr>
          <w:rFonts w:ascii="Gill Sans" w:eastAsia="Times New Roman" w:hAnsi="Gill Sans" w:cs="Times New Roman"/>
          <w:b w:val="0"/>
          <w:bCs w:val="0"/>
          <w:color w:val="auto"/>
          <w:sz w:val="26"/>
          <w:szCs w:val="24"/>
          <w:lang w:val="en-IE"/>
        </w:rPr>
        <w:id w:val="41844242"/>
        <w:docPartObj>
          <w:docPartGallery w:val="Table of Contents"/>
          <w:docPartUnique/>
        </w:docPartObj>
      </w:sdtPr>
      <w:sdtEndPr/>
      <w:sdtContent>
        <w:p w14:paraId="22039118" w14:textId="77777777" w:rsidR="00340D8B" w:rsidRDefault="004737BE" w:rsidP="00490908">
          <w:pPr>
            <w:pStyle w:val="TOCHeading"/>
            <w:rPr>
              <w:noProof/>
            </w:rPr>
          </w:pPr>
          <w:r>
            <w:t>Contents</w:t>
          </w:r>
          <w:r w:rsidR="005732A0">
            <w:fldChar w:fldCharType="begin"/>
          </w:r>
          <w:r>
            <w:instrText xml:space="preserve"> TOC \o "1-3" \h \z \u </w:instrText>
          </w:r>
          <w:r w:rsidR="005732A0">
            <w:fldChar w:fldCharType="separate"/>
          </w:r>
        </w:p>
        <w:p w14:paraId="63B9C6F6" w14:textId="4819332F" w:rsidR="00340D8B" w:rsidRDefault="00037BDF">
          <w:pPr>
            <w:pStyle w:val="TOC1"/>
            <w:tabs>
              <w:tab w:val="right" w:leader="dot" w:pos="8630"/>
            </w:tabs>
            <w:rPr>
              <w:rFonts w:asciiTheme="minorHAnsi" w:eastAsiaTheme="minorEastAsia" w:hAnsiTheme="minorHAnsi" w:cstheme="minorBidi"/>
              <w:b w:val="0"/>
              <w:noProof/>
              <w:sz w:val="22"/>
              <w:szCs w:val="22"/>
              <w:lang w:eastAsia="en-IE"/>
            </w:rPr>
          </w:pPr>
          <w:hyperlink w:anchor="_Toc501524869" w:history="1">
            <w:r w:rsidR="00340D8B" w:rsidRPr="000A199B">
              <w:rPr>
                <w:rStyle w:val="Hyperlink"/>
                <w:noProof/>
              </w:rPr>
              <w:t>Executive Summary</w:t>
            </w:r>
            <w:r w:rsidR="00340D8B">
              <w:rPr>
                <w:noProof/>
                <w:webHidden/>
              </w:rPr>
              <w:tab/>
            </w:r>
            <w:r w:rsidR="00340D8B">
              <w:rPr>
                <w:noProof/>
                <w:webHidden/>
              </w:rPr>
              <w:fldChar w:fldCharType="begin"/>
            </w:r>
            <w:r w:rsidR="00340D8B">
              <w:rPr>
                <w:noProof/>
                <w:webHidden/>
              </w:rPr>
              <w:instrText xml:space="preserve"> PAGEREF _Toc501524869 \h </w:instrText>
            </w:r>
            <w:r w:rsidR="00340D8B">
              <w:rPr>
                <w:noProof/>
                <w:webHidden/>
              </w:rPr>
            </w:r>
            <w:r w:rsidR="00340D8B">
              <w:rPr>
                <w:noProof/>
                <w:webHidden/>
              </w:rPr>
              <w:fldChar w:fldCharType="separate"/>
            </w:r>
            <w:r w:rsidR="00756B8F">
              <w:rPr>
                <w:noProof/>
                <w:webHidden/>
              </w:rPr>
              <w:t>2</w:t>
            </w:r>
            <w:r w:rsidR="00340D8B">
              <w:rPr>
                <w:noProof/>
                <w:webHidden/>
              </w:rPr>
              <w:fldChar w:fldCharType="end"/>
            </w:r>
          </w:hyperlink>
        </w:p>
        <w:p w14:paraId="6912ABF3" w14:textId="28656EA7"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70" w:history="1">
            <w:r w:rsidR="00340D8B" w:rsidRPr="000A199B">
              <w:rPr>
                <w:rStyle w:val="Hyperlink"/>
                <w:noProof/>
              </w:rPr>
              <w:t>1.</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Background</w:t>
            </w:r>
            <w:r w:rsidR="00340D8B">
              <w:rPr>
                <w:noProof/>
                <w:webHidden/>
              </w:rPr>
              <w:tab/>
            </w:r>
            <w:r w:rsidR="00340D8B">
              <w:rPr>
                <w:noProof/>
                <w:webHidden/>
              </w:rPr>
              <w:fldChar w:fldCharType="begin"/>
            </w:r>
            <w:r w:rsidR="00340D8B">
              <w:rPr>
                <w:noProof/>
                <w:webHidden/>
              </w:rPr>
              <w:instrText xml:space="preserve"> PAGEREF _Toc501524870 \h </w:instrText>
            </w:r>
            <w:r w:rsidR="00340D8B">
              <w:rPr>
                <w:noProof/>
                <w:webHidden/>
              </w:rPr>
            </w:r>
            <w:r w:rsidR="00340D8B">
              <w:rPr>
                <w:noProof/>
                <w:webHidden/>
              </w:rPr>
              <w:fldChar w:fldCharType="separate"/>
            </w:r>
            <w:r w:rsidR="00756B8F">
              <w:rPr>
                <w:noProof/>
                <w:webHidden/>
              </w:rPr>
              <w:t>6</w:t>
            </w:r>
            <w:r w:rsidR="00340D8B">
              <w:rPr>
                <w:noProof/>
                <w:webHidden/>
              </w:rPr>
              <w:fldChar w:fldCharType="end"/>
            </w:r>
          </w:hyperlink>
        </w:p>
        <w:p w14:paraId="0C5B684A" w14:textId="3F0278AE"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71" w:history="1">
            <w:r w:rsidR="00340D8B" w:rsidRPr="000A199B">
              <w:rPr>
                <w:rStyle w:val="Hyperlink"/>
                <w:noProof/>
              </w:rPr>
              <w:t>2.</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Scope</w:t>
            </w:r>
            <w:r w:rsidR="00340D8B">
              <w:rPr>
                <w:noProof/>
                <w:webHidden/>
              </w:rPr>
              <w:tab/>
            </w:r>
            <w:r w:rsidR="00340D8B">
              <w:rPr>
                <w:noProof/>
                <w:webHidden/>
              </w:rPr>
              <w:fldChar w:fldCharType="begin"/>
            </w:r>
            <w:r w:rsidR="00340D8B">
              <w:rPr>
                <w:noProof/>
                <w:webHidden/>
              </w:rPr>
              <w:instrText xml:space="preserve"> PAGEREF _Toc501524871 \h </w:instrText>
            </w:r>
            <w:r w:rsidR="00340D8B">
              <w:rPr>
                <w:noProof/>
                <w:webHidden/>
              </w:rPr>
            </w:r>
            <w:r w:rsidR="00340D8B">
              <w:rPr>
                <w:noProof/>
                <w:webHidden/>
              </w:rPr>
              <w:fldChar w:fldCharType="separate"/>
            </w:r>
            <w:r w:rsidR="00756B8F">
              <w:rPr>
                <w:noProof/>
                <w:webHidden/>
              </w:rPr>
              <w:t>6</w:t>
            </w:r>
            <w:r w:rsidR="00340D8B">
              <w:rPr>
                <w:noProof/>
                <w:webHidden/>
              </w:rPr>
              <w:fldChar w:fldCharType="end"/>
            </w:r>
          </w:hyperlink>
        </w:p>
        <w:p w14:paraId="29BC9EA6" w14:textId="1300145D"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72" w:history="1">
            <w:r w:rsidR="00340D8B" w:rsidRPr="000A199B">
              <w:rPr>
                <w:rStyle w:val="Hyperlink"/>
                <w:noProof/>
              </w:rPr>
              <w:t>3.</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What is Autistic Spectrum Disorder?</w:t>
            </w:r>
            <w:r w:rsidR="00340D8B">
              <w:rPr>
                <w:noProof/>
                <w:webHidden/>
              </w:rPr>
              <w:tab/>
            </w:r>
            <w:r w:rsidR="00340D8B">
              <w:rPr>
                <w:noProof/>
                <w:webHidden/>
              </w:rPr>
              <w:fldChar w:fldCharType="begin"/>
            </w:r>
            <w:r w:rsidR="00340D8B">
              <w:rPr>
                <w:noProof/>
                <w:webHidden/>
              </w:rPr>
              <w:instrText xml:space="preserve"> PAGEREF _Toc501524872 \h </w:instrText>
            </w:r>
            <w:r w:rsidR="00340D8B">
              <w:rPr>
                <w:noProof/>
                <w:webHidden/>
              </w:rPr>
            </w:r>
            <w:r w:rsidR="00340D8B">
              <w:rPr>
                <w:noProof/>
                <w:webHidden/>
              </w:rPr>
              <w:fldChar w:fldCharType="separate"/>
            </w:r>
            <w:r w:rsidR="00756B8F">
              <w:rPr>
                <w:noProof/>
                <w:webHidden/>
              </w:rPr>
              <w:t>7</w:t>
            </w:r>
            <w:r w:rsidR="00340D8B">
              <w:rPr>
                <w:noProof/>
                <w:webHidden/>
              </w:rPr>
              <w:fldChar w:fldCharType="end"/>
            </w:r>
          </w:hyperlink>
        </w:p>
        <w:p w14:paraId="441F0FE2" w14:textId="4E877E7A"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73" w:history="1">
            <w:r w:rsidR="00340D8B" w:rsidRPr="000A199B">
              <w:rPr>
                <w:rStyle w:val="Hyperlink"/>
                <w:noProof/>
              </w:rPr>
              <w:t>4.</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Prevalence of Autistic Spectrum Disorder</w:t>
            </w:r>
            <w:r w:rsidR="00340D8B">
              <w:rPr>
                <w:noProof/>
                <w:webHidden/>
              </w:rPr>
              <w:tab/>
            </w:r>
            <w:r w:rsidR="00340D8B">
              <w:rPr>
                <w:noProof/>
                <w:webHidden/>
              </w:rPr>
              <w:fldChar w:fldCharType="begin"/>
            </w:r>
            <w:r w:rsidR="00340D8B">
              <w:rPr>
                <w:noProof/>
                <w:webHidden/>
              </w:rPr>
              <w:instrText xml:space="preserve"> PAGEREF _Toc501524873 \h </w:instrText>
            </w:r>
            <w:r w:rsidR="00340D8B">
              <w:rPr>
                <w:noProof/>
                <w:webHidden/>
              </w:rPr>
            </w:r>
            <w:r w:rsidR="00340D8B">
              <w:rPr>
                <w:noProof/>
                <w:webHidden/>
              </w:rPr>
              <w:fldChar w:fldCharType="separate"/>
            </w:r>
            <w:r w:rsidR="00756B8F">
              <w:rPr>
                <w:noProof/>
                <w:webHidden/>
              </w:rPr>
              <w:t>8</w:t>
            </w:r>
            <w:r w:rsidR="00340D8B">
              <w:rPr>
                <w:noProof/>
                <w:webHidden/>
              </w:rPr>
              <w:fldChar w:fldCharType="end"/>
            </w:r>
          </w:hyperlink>
        </w:p>
        <w:p w14:paraId="76B1392D" w14:textId="4640C54B"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74" w:history="1">
            <w:r w:rsidR="00340D8B" w:rsidRPr="000A199B">
              <w:rPr>
                <w:rStyle w:val="Hyperlink"/>
                <w:noProof/>
              </w:rPr>
              <w:t>5.</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Challenges for adults with ASD in Ireland</w:t>
            </w:r>
            <w:r w:rsidR="00340D8B">
              <w:rPr>
                <w:noProof/>
                <w:webHidden/>
              </w:rPr>
              <w:tab/>
            </w:r>
            <w:r w:rsidR="00340D8B">
              <w:rPr>
                <w:noProof/>
                <w:webHidden/>
              </w:rPr>
              <w:fldChar w:fldCharType="begin"/>
            </w:r>
            <w:r w:rsidR="00340D8B">
              <w:rPr>
                <w:noProof/>
                <w:webHidden/>
              </w:rPr>
              <w:instrText xml:space="preserve"> PAGEREF _Toc501524874 \h </w:instrText>
            </w:r>
            <w:r w:rsidR="00340D8B">
              <w:rPr>
                <w:noProof/>
                <w:webHidden/>
              </w:rPr>
            </w:r>
            <w:r w:rsidR="00340D8B">
              <w:rPr>
                <w:noProof/>
                <w:webHidden/>
              </w:rPr>
              <w:fldChar w:fldCharType="separate"/>
            </w:r>
            <w:r w:rsidR="00756B8F">
              <w:rPr>
                <w:noProof/>
                <w:webHidden/>
              </w:rPr>
              <w:t>11</w:t>
            </w:r>
            <w:r w:rsidR="00340D8B">
              <w:rPr>
                <w:noProof/>
                <w:webHidden/>
              </w:rPr>
              <w:fldChar w:fldCharType="end"/>
            </w:r>
          </w:hyperlink>
        </w:p>
        <w:p w14:paraId="07EB58A8" w14:textId="791381DB"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75" w:history="1">
            <w:r w:rsidR="00340D8B" w:rsidRPr="000A199B">
              <w:rPr>
                <w:rStyle w:val="Hyperlink"/>
                <w:noProof/>
              </w:rPr>
              <w:t>5.1</w:t>
            </w:r>
            <w:r w:rsidR="00340D8B">
              <w:rPr>
                <w:rFonts w:asciiTheme="minorHAnsi" w:eastAsiaTheme="minorEastAsia" w:hAnsiTheme="minorHAnsi" w:cstheme="minorBidi"/>
                <w:noProof/>
                <w:sz w:val="22"/>
                <w:szCs w:val="22"/>
                <w:lang w:eastAsia="en-IE"/>
              </w:rPr>
              <w:tab/>
            </w:r>
            <w:r w:rsidR="00340D8B" w:rsidRPr="000A199B">
              <w:rPr>
                <w:rStyle w:val="Hyperlink"/>
                <w:noProof/>
              </w:rPr>
              <w:t>Issues highlighted by stakeholders</w:t>
            </w:r>
            <w:r w:rsidR="00340D8B">
              <w:rPr>
                <w:noProof/>
                <w:webHidden/>
              </w:rPr>
              <w:tab/>
            </w:r>
            <w:r w:rsidR="00340D8B">
              <w:rPr>
                <w:noProof/>
                <w:webHidden/>
              </w:rPr>
              <w:fldChar w:fldCharType="begin"/>
            </w:r>
            <w:r w:rsidR="00340D8B">
              <w:rPr>
                <w:noProof/>
                <w:webHidden/>
              </w:rPr>
              <w:instrText xml:space="preserve"> PAGEREF _Toc501524875 \h </w:instrText>
            </w:r>
            <w:r w:rsidR="00340D8B">
              <w:rPr>
                <w:noProof/>
                <w:webHidden/>
              </w:rPr>
            </w:r>
            <w:r w:rsidR="00340D8B">
              <w:rPr>
                <w:noProof/>
                <w:webHidden/>
              </w:rPr>
              <w:fldChar w:fldCharType="separate"/>
            </w:r>
            <w:r w:rsidR="00756B8F">
              <w:rPr>
                <w:noProof/>
                <w:webHidden/>
              </w:rPr>
              <w:t>11</w:t>
            </w:r>
            <w:r w:rsidR="00340D8B">
              <w:rPr>
                <w:noProof/>
                <w:webHidden/>
              </w:rPr>
              <w:fldChar w:fldCharType="end"/>
            </w:r>
          </w:hyperlink>
        </w:p>
        <w:p w14:paraId="6AB4C852" w14:textId="79F867E6"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76" w:history="1">
            <w:r w:rsidR="00340D8B" w:rsidRPr="000A199B">
              <w:rPr>
                <w:rStyle w:val="Hyperlink"/>
                <w:noProof/>
              </w:rPr>
              <w:t>5.2</w:t>
            </w:r>
            <w:r w:rsidR="00340D8B">
              <w:rPr>
                <w:rFonts w:asciiTheme="minorHAnsi" w:eastAsiaTheme="minorEastAsia" w:hAnsiTheme="minorHAnsi" w:cstheme="minorBidi"/>
                <w:noProof/>
                <w:sz w:val="22"/>
                <w:szCs w:val="22"/>
                <w:lang w:eastAsia="en-IE"/>
              </w:rPr>
              <w:tab/>
            </w:r>
            <w:r w:rsidR="00340D8B" w:rsidRPr="000A199B">
              <w:rPr>
                <w:rStyle w:val="Hyperlink"/>
                <w:noProof/>
              </w:rPr>
              <w:t>Autism and Mental Health</w:t>
            </w:r>
            <w:r w:rsidR="00340D8B">
              <w:rPr>
                <w:noProof/>
                <w:webHidden/>
              </w:rPr>
              <w:tab/>
            </w:r>
            <w:r w:rsidR="00340D8B">
              <w:rPr>
                <w:noProof/>
                <w:webHidden/>
              </w:rPr>
              <w:fldChar w:fldCharType="begin"/>
            </w:r>
            <w:r w:rsidR="00340D8B">
              <w:rPr>
                <w:noProof/>
                <w:webHidden/>
              </w:rPr>
              <w:instrText xml:space="preserve"> PAGEREF _Toc501524876 \h </w:instrText>
            </w:r>
            <w:r w:rsidR="00340D8B">
              <w:rPr>
                <w:noProof/>
                <w:webHidden/>
              </w:rPr>
            </w:r>
            <w:r w:rsidR="00340D8B">
              <w:rPr>
                <w:noProof/>
                <w:webHidden/>
              </w:rPr>
              <w:fldChar w:fldCharType="separate"/>
            </w:r>
            <w:r w:rsidR="00756B8F">
              <w:rPr>
                <w:noProof/>
                <w:webHidden/>
              </w:rPr>
              <w:t>13</w:t>
            </w:r>
            <w:r w:rsidR="00340D8B">
              <w:rPr>
                <w:noProof/>
                <w:webHidden/>
              </w:rPr>
              <w:fldChar w:fldCharType="end"/>
            </w:r>
          </w:hyperlink>
        </w:p>
        <w:p w14:paraId="3475E0D5" w14:textId="0729099C"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77" w:history="1">
            <w:r w:rsidR="00340D8B" w:rsidRPr="000A199B">
              <w:rPr>
                <w:rStyle w:val="Hyperlink"/>
                <w:noProof/>
              </w:rPr>
              <w:t>6.</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Existing services and policies</w:t>
            </w:r>
            <w:r w:rsidR="00340D8B">
              <w:rPr>
                <w:noProof/>
                <w:webHidden/>
              </w:rPr>
              <w:tab/>
            </w:r>
            <w:r w:rsidR="00340D8B">
              <w:rPr>
                <w:noProof/>
                <w:webHidden/>
              </w:rPr>
              <w:fldChar w:fldCharType="begin"/>
            </w:r>
            <w:r w:rsidR="00340D8B">
              <w:rPr>
                <w:noProof/>
                <w:webHidden/>
              </w:rPr>
              <w:instrText xml:space="preserve"> PAGEREF _Toc501524877 \h </w:instrText>
            </w:r>
            <w:r w:rsidR="00340D8B">
              <w:rPr>
                <w:noProof/>
                <w:webHidden/>
              </w:rPr>
            </w:r>
            <w:r w:rsidR="00340D8B">
              <w:rPr>
                <w:noProof/>
                <w:webHidden/>
              </w:rPr>
              <w:fldChar w:fldCharType="separate"/>
            </w:r>
            <w:r w:rsidR="00756B8F">
              <w:rPr>
                <w:noProof/>
                <w:webHidden/>
              </w:rPr>
              <w:t>15</w:t>
            </w:r>
            <w:r w:rsidR="00340D8B">
              <w:rPr>
                <w:noProof/>
                <w:webHidden/>
              </w:rPr>
              <w:fldChar w:fldCharType="end"/>
            </w:r>
          </w:hyperlink>
        </w:p>
        <w:p w14:paraId="293F2C90" w14:textId="71D8116F"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78" w:history="1">
            <w:r w:rsidR="00340D8B" w:rsidRPr="000A199B">
              <w:rPr>
                <w:rStyle w:val="Hyperlink"/>
                <w:rFonts w:eastAsia="SimSun"/>
                <w:noProof/>
                <w:lang w:eastAsia="en-IE"/>
              </w:rPr>
              <w:t>6.1</w:t>
            </w:r>
            <w:r w:rsidR="00340D8B">
              <w:rPr>
                <w:rFonts w:asciiTheme="minorHAnsi" w:eastAsiaTheme="minorEastAsia" w:hAnsiTheme="minorHAnsi" w:cstheme="minorBidi"/>
                <w:noProof/>
                <w:sz w:val="22"/>
                <w:szCs w:val="22"/>
                <w:lang w:eastAsia="en-IE"/>
              </w:rPr>
              <w:tab/>
            </w:r>
            <w:r w:rsidR="00340D8B" w:rsidRPr="000A199B">
              <w:rPr>
                <w:rStyle w:val="Hyperlink"/>
                <w:rFonts w:eastAsia="SimSun"/>
                <w:noProof/>
                <w:lang w:eastAsia="en-IE"/>
              </w:rPr>
              <w:t>Getting a diagnosis of Autism</w:t>
            </w:r>
            <w:r w:rsidR="00340D8B">
              <w:rPr>
                <w:noProof/>
                <w:webHidden/>
              </w:rPr>
              <w:tab/>
            </w:r>
            <w:r w:rsidR="00340D8B">
              <w:rPr>
                <w:noProof/>
                <w:webHidden/>
              </w:rPr>
              <w:fldChar w:fldCharType="begin"/>
            </w:r>
            <w:r w:rsidR="00340D8B">
              <w:rPr>
                <w:noProof/>
                <w:webHidden/>
              </w:rPr>
              <w:instrText xml:space="preserve"> PAGEREF _Toc501524878 \h </w:instrText>
            </w:r>
            <w:r w:rsidR="00340D8B">
              <w:rPr>
                <w:noProof/>
                <w:webHidden/>
              </w:rPr>
            </w:r>
            <w:r w:rsidR="00340D8B">
              <w:rPr>
                <w:noProof/>
                <w:webHidden/>
              </w:rPr>
              <w:fldChar w:fldCharType="separate"/>
            </w:r>
            <w:r w:rsidR="00756B8F">
              <w:rPr>
                <w:noProof/>
                <w:webHidden/>
              </w:rPr>
              <w:t>15</w:t>
            </w:r>
            <w:r w:rsidR="00340D8B">
              <w:rPr>
                <w:noProof/>
                <w:webHidden/>
              </w:rPr>
              <w:fldChar w:fldCharType="end"/>
            </w:r>
          </w:hyperlink>
        </w:p>
        <w:p w14:paraId="779D5A57" w14:textId="6F883235"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79" w:history="1">
            <w:r w:rsidR="00340D8B" w:rsidRPr="000A199B">
              <w:rPr>
                <w:rStyle w:val="Hyperlink"/>
                <w:rFonts w:eastAsia="SimSun"/>
                <w:noProof/>
                <w:lang w:eastAsia="en-IE"/>
              </w:rPr>
              <w:t>6.2</w:t>
            </w:r>
            <w:r w:rsidR="00340D8B">
              <w:rPr>
                <w:rFonts w:asciiTheme="minorHAnsi" w:eastAsiaTheme="minorEastAsia" w:hAnsiTheme="minorHAnsi" w:cstheme="minorBidi"/>
                <w:noProof/>
                <w:sz w:val="22"/>
                <w:szCs w:val="22"/>
                <w:lang w:eastAsia="en-IE"/>
              </w:rPr>
              <w:tab/>
            </w:r>
            <w:r w:rsidR="00340D8B" w:rsidRPr="000A199B">
              <w:rPr>
                <w:rStyle w:val="Hyperlink"/>
                <w:rFonts w:eastAsia="SimSun"/>
                <w:noProof/>
                <w:lang w:eastAsia="en-IE"/>
              </w:rPr>
              <w:t>Residential Services</w:t>
            </w:r>
            <w:r w:rsidR="00340D8B">
              <w:rPr>
                <w:noProof/>
                <w:webHidden/>
              </w:rPr>
              <w:tab/>
            </w:r>
            <w:r w:rsidR="00340D8B">
              <w:rPr>
                <w:noProof/>
                <w:webHidden/>
              </w:rPr>
              <w:fldChar w:fldCharType="begin"/>
            </w:r>
            <w:r w:rsidR="00340D8B">
              <w:rPr>
                <w:noProof/>
                <w:webHidden/>
              </w:rPr>
              <w:instrText xml:space="preserve"> PAGEREF _Toc501524879 \h </w:instrText>
            </w:r>
            <w:r w:rsidR="00340D8B">
              <w:rPr>
                <w:noProof/>
                <w:webHidden/>
              </w:rPr>
            </w:r>
            <w:r w:rsidR="00340D8B">
              <w:rPr>
                <w:noProof/>
                <w:webHidden/>
              </w:rPr>
              <w:fldChar w:fldCharType="separate"/>
            </w:r>
            <w:r w:rsidR="00756B8F">
              <w:rPr>
                <w:noProof/>
                <w:webHidden/>
              </w:rPr>
              <w:t>16</w:t>
            </w:r>
            <w:r w:rsidR="00340D8B">
              <w:rPr>
                <w:noProof/>
                <w:webHidden/>
              </w:rPr>
              <w:fldChar w:fldCharType="end"/>
            </w:r>
          </w:hyperlink>
        </w:p>
        <w:p w14:paraId="6A9FA720" w14:textId="769BF463"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80" w:history="1">
            <w:r w:rsidR="00340D8B" w:rsidRPr="000A199B">
              <w:rPr>
                <w:rStyle w:val="Hyperlink"/>
                <w:noProof/>
              </w:rPr>
              <w:t>6.3</w:t>
            </w:r>
            <w:r w:rsidR="00340D8B">
              <w:rPr>
                <w:rFonts w:asciiTheme="minorHAnsi" w:eastAsiaTheme="minorEastAsia" w:hAnsiTheme="minorHAnsi" w:cstheme="minorBidi"/>
                <w:noProof/>
                <w:sz w:val="22"/>
                <w:szCs w:val="22"/>
                <w:lang w:eastAsia="en-IE"/>
              </w:rPr>
              <w:tab/>
            </w:r>
            <w:r w:rsidR="00340D8B" w:rsidRPr="000A199B">
              <w:rPr>
                <w:rStyle w:val="Hyperlink"/>
                <w:noProof/>
              </w:rPr>
              <w:t>Day Services</w:t>
            </w:r>
            <w:r w:rsidR="00340D8B">
              <w:rPr>
                <w:noProof/>
                <w:webHidden/>
              </w:rPr>
              <w:tab/>
            </w:r>
            <w:r w:rsidR="00340D8B">
              <w:rPr>
                <w:noProof/>
                <w:webHidden/>
              </w:rPr>
              <w:fldChar w:fldCharType="begin"/>
            </w:r>
            <w:r w:rsidR="00340D8B">
              <w:rPr>
                <w:noProof/>
                <w:webHidden/>
              </w:rPr>
              <w:instrText xml:space="preserve"> PAGEREF _Toc501524880 \h </w:instrText>
            </w:r>
            <w:r w:rsidR="00340D8B">
              <w:rPr>
                <w:noProof/>
                <w:webHidden/>
              </w:rPr>
            </w:r>
            <w:r w:rsidR="00340D8B">
              <w:rPr>
                <w:noProof/>
                <w:webHidden/>
              </w:rPr>
              <w:fldChar w:fldCharType="separate"/>
            </w:r>
            <w:r w:rsidR="00756B8F">
              <w:rPr>
                <w:noProof/>
                <w:webHidden/>
              </w:rPr>
              <w:t>16</w:t>
            </w:r>
            <w:r w:rsidR="00340D8B">
              <w:rPr>
                <w:noProof/>
                <w:webHidden/>
              </w:rPr>
              <w:fldChar w:fldCharType="end"/>
            </w:r>
          </w:hyperlink>
        </w:p>
        <w:p w14:paraId="09DB69A5" w14:textId="663FAD4B"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81" w:history="1">
            <w:r w:rsidR="00340D8B" w:rsidRPr="000A199B">
              <w:rPr>
                <w:rStyle w:val="Hyperlink"/>
                <w:rFonts w:eastAsia="SimSun"/>
                <w:noProof/>
                <w:lang w:eastAsia="en-IE"/>
              </w:rPr>
              <w:t>6.4</w:t>
            </w:r>
            <w:r w:rsidR="00340D8B">
              <w:rPr>
                <w:rFonts w:asciiTheme="minorHAnsi" w:eastAsiaTheme="minorEastAsia" w:hAnsiTheme="minorHAnsi" w:cstheme="minorBidi"/>
                <w:noProof/>
                <w:sz w:val="22"/>
                <w:szCs w:val="22"/>
                <w:lang w:eastAsia="en-IE"/>
              </w:rPr>
              <w:tab/>
            </w:r>
            <w:r w:rsidR="00340D8B" w:rsidRPr="000A199B">
              <w:rPr>
                <w:rStyle w:val="Hyperlink"/>
                <w:rFonts w:eastAsia="SimSun"/>
                <w:noProof/>
                <w:lang w:eastAsia="en-IE"/>
              </w:rPr>
              <w:t>Employment and training supports</w:t>
            </w:r>
            <w:r w:rsidR="00340D8B">
              <w:rPr>
                <w:noProof/>
                <w:webHidden/>
              </w:rPr>
              <w:tab/>
            </w:r>
            <w:r w:rsidR="00340D8B">
              <w:rPr>
                <w:noProof/>
                <w:webHidden/>
              </w:rPr>
              <w:fldChar w:fldCharType="begin"/>
            </w:r>
            <w:r w:rsidR="00340D8B">
              <w:rPr>
                <w:noProof/>
                <w:webHidden/>
              </w:rPr>
              <w:instrText xml:space="preserve"> PAGEREF _Toc501524881 \h </w:instrText>
            </w:r>
            <w:r w:rsidR="00340D8B">
              <w:rPr>
                <w:noProof/>
                <w:webHidden/>
              </w:rPr>
            </w:r>
            <w:r w:rsidR="00340D8B">
              <w:rPr>
                <w:noProof/>
                <w:webHidden/>
              </w:rPr>
              <w:fldChar w:fldCharType="separate"/>
            </w:r>
            <w:r w:rsidR="00756B8F">
              <w:rPr>
                <w:noProof/>
                <w:webHidden/>
              </w:rPr>
              <w:t>17</w:t>
            </w:r>
            <w:r w:rsidR="00340D8B">
              <w:rPr>
                <w:noProof/>
                <w:webHidden/>
              </w:rPr>
              <w:fldChar w:fldCharType="end"/>
            </w:r>
          </w:hyperlink>
        </w:p>
        <w:p w14:paraId="41708B73" w14:textId="674DC6FE"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82" w:history="1">
            <w:r w:rsidR="00340D8B" w:rsidRPr="000A199B">
              <w:rPr>
                <w:rStyle w:val="Hyperlink"/>
                <w:rFonts w:eastAsia="SimSun"/>
                <w:noProof/>
                <w:lang w:eastAsia="en-IE"/>
              </w:rPr>
              <w:t>6.5</w:t>
            </w:r>
            <w:r w:rsidR="00340D8B">
              <w:rPr>
                <w:rFonts w:asciiTheme="minorHAnsi" w:eastAsiaTheme="minorEastAsia" w:hAnsiTheme="minorHAnsi" w:cstheme="minorBidi"/>
                <w:noProof/>
                <w:sz w:val="22"/>
                <w:szCs w:val="22"/>
                <w:lang w:eastAsia="en-IE"/>
              </w:rPr>
              <w:tab/>
            </w:r>
            <w:r w:rsidR="00340D8B" w:rsidRPr="000A199B">
              <w:rPr>
                <w:rStyle w:val="Hyperlink"/>
                <w:rFonts w:eastAsia="SimSun"/>
                <w:noProof/>
                <w:lang w:eastAsia="en-IE"/>
              </w:rPr>
              <w:t>Other support services</w:t>
            </w:r>
            <w:r w:rsidR="00340D8B">
              <w:rPr>
                <w:noProof/>
                <w:webHidden/>
              </w:rPr>
              <w:tab/>
            </w:r>
            <w:r w:rsidR="00340D8B">
              <w:rPr>
                <w:noProof/>
                <w:webHidden/>
              </w:rPr>
              <w:fldChar w:fldCharType="begin"/>
            </w:r>
            <w:r w:rsidR="00340D8B">
              <w:rPr>
                <w:noProof/>
                <w:webHidden/>
              </w:rPr>
              <w:instrText xml:space="preserve"> PAGEREF _Toc501524882 \h </w:instrText>
            </w:r>
            <w:r w:rsidR="00340D8B">
              <w:rPr>
                <w:noProof/>
                <w:webHidden/>
              </w:rPr>
            </w:r>
            <w:r w:rsidR="00340D8B">
              <w:rPr>
                <w:noProof/>
                <w:webHidden/>
              </w:rPr>
              <w:fldChar w:fldCharType="separate"/>
            </w:r>
            <w:r w:rsidR="00756B8F">
              <w:rPr>
                <w:noProof/>
                <w:webHidden/>
              </w:rPr>
              <w:t>18</w:t>
            </w:r>
            <w:r w:rsidR="00340D8B">
              <w:rPr>
                <w:noProof/>
                <w:webHidden/>
              </w:rPr>
              <w:fldChar w:fldCharType="end"/>
            </w:r>
          </w:hyperlink>
        </w:p>
        <w:p w14:paraId="15A29093" w14:textId="5189C8A8"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83" w:history="1">
            <w:r w:rsidR="00340D8B" w:rsidRPr="000A199B">
              <w:rPr>
                <w:rStyle w:val="Hyperlink"/>
                <w:noProof/>
              </w:rPr>
              <w:t>6.6</w:t>
            </w:r>
            <w:r w:rsidR="00340D8B">
              <w:rPr>
                <w:rFonts w:asciiTheme="minorHAnsi" w:eastAsiaTheme="minorEastAsia" w:hAnsiTheme="minorHAnsi" w:cstheme="minorBidi"/>
                <w:noProof/>
                <w:sz w:val="22"/>
                <w:szCs w:val="22"/>
                <w:lang w:eastAsia="en-IE"/>
              </w:rPr>
              <w:tab/>
            </w:r>
            <w:r w:rsidR="00340D8B" w:rsidRPr="000A199B">
              <w:rPr>
                <w:rStyle w:val="Hyperlink"/>
                <w:noProof/>
              </w:rPr>
              <w:t>Policies</w:t>
            </w:r>
            <w:r w:rsidR="00340D8B">
              <w:rPr>
                <w:noProof/>
                <w:webHidden/>
              </w:rPr>
              <w:tab/>
            </w:r>
            <w:r w:rsidR="00340D8B">
              <w:rPr>
                <w:noProof/>
                <w:webHidden/>
              </w:rPr>
              <w:fldChar w:fldCharType="begin"/>
            </w:r>
            <w:r w:rsidR="00340D8B">
              <w:rPr>
                <w:noProof/>
                <w:webHidden/>
              </w:rPr>
              <w:instrText xml:space="preserve"> PAGEREF _Toc501524883 \h </w:instrText>
            </w:r>
            <w:r w:rsidR="00340D8B">
              <w:rPr>
                <w:noProof/>
                <w:webHidden/>
              </w:rPr>
            </w:r>
            <w:r w:rsidR="00340D8B">
              <w:rPr>
                <w:noProof/>
                <w:webHidden/>
              </w:rPr>
              <w:fldChar w:fldCharType="separate"/>
            </w:r>
            <w:r w:rsidR="00756B8F">
              <w:rPr>
                <w:noProof/>
                <w:webHidden/>
              </w:rPr>
              <w:t>18</w:t>
            </w:r>
            <w:r w:rsidR="00340D8B">
              <w:rPr>
                <w:noProof/>
                <w:webHidden/>
              </w:rPr>
              <w:fldChar w:fldCharType="end"/>
            </w:r>
          </w:hyperlink>
        </w:p>
        <w:p w14:paraId="18910A0E" w14:textId="13C98667"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84" w:history="1">
            <w:r w:rsidR="00340D8B" w:rsidRPr="000A199B">
              <w:rPr>
                <w:rStyle w:val="Hyperlink"/>
                <w:rFonts w:eastAsia="SimSun"/>
                <w:noProof/>
                <w:lang w:eastAsia="en-IE"/>
              </w:rPr>
              <w:t>6.7</w:t>
            </w:r>
            <w:r w:rsidR="00340D8B">
              <w:rPr>
                <w:rFonts w:asciiTheme="minorHAnsi" w:eastAsiaTheme="minorEastAsia" w:hAnsiTheme="minorHAnsi" w:cstheme="minorBidi"/>
                <w:noProof/>
                <w:sz w:val="22"/>
                <w:szCs w:val="22"/>
                <w:lang w:eastAsia="en-IE"/>
              </w:rPr>
              <w:tab/>
            </w:r>
            <w:r w:rsidR="00340D8B" w:rsidRPr="000A199B">
              <w:rPr>
                <w:rStyle w:val="Hyperlink"/>
                <w:rFonts w:eastAsia="SimSun"/>
                <w:noProof/>
                <w:lang w:eastAsia="en-IE"/>
              </w:rPr>
              <w:t>Gaps in services and policies</w:t>
            </w:r>
            <w:r w:rsidR="00340D8B">
              <w:rPr>
                <w:noProof/>
                <w:webHidden/>
              </w:rPr>
              <w:tab/>
            </w:r>
            <w:r w:rsidR="00340D8B">
              <w:rPr>
                <w:noProof/>
                <w:webHidden/>
              </w:rPr>
              <w:fldChar w:fldCharType="begin"/>
            </w:r>
            <w:r w:rsidR="00340D8B">
              <w:rPr>
                <w:noProof/>
                <w:webHidden/>
              </w:rPr>
              <w:instrText xml:space="preserve"> PAGEREF _Toc501524884 \h </w:instrText>
            </w:r>
            <w:r w:rsidR="00340D8B">
              <w:rPr>
                <w:noProof/>
                <w:webHidden/>
              </w:rPr>
            </w:r>
            <w:r w:rsidR="00340D8B">
              <w:rPr>
                <w:noProof/>
                <w:webHidden/>
              </w:rPr>
              <w:fldChar w:fldCharType="separate"/>
            </w:r>
            <w:r w:rsidR="00756B8F">
              <w:rPr>
                <w:noProof/>
                <w:webHidden/>
              </w:rPr>
              <w:t>19</w:t>
            </w:r>
            <w:r w:rsidR="00340D8B">
              <w:rPr>
                <w:noProof/>
                <w:webHidden/>
              </w:rPr>
              <w:fldChar w:fldCharType="end"/>
            </w:r>
          </w:hyperlink>
        </w:p>
        <w:p w14:paraId="0F3B8CD6" w14:textId="6B5CA137"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885" w:history="1">
            <w:r w:rsidR="00340D8B" w:rsidRPr="000A199B">
              <w:rPr>
                <w:rStyle w:val="Hyperlink"/>
                <w:noProof/>
              </w:rPr>
              <w:t>7.</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Models of good practice in autism services</w:t>
            </w:r>
            <w:r w:rsidR="00340D8B">
              <w:rPr>
                <w:noProof/>
                <w:webHidden/>
              </w:rPr>
              <w:tab/>
            </w:r>
            <w:r w:rsidR="00340D8B">
              <w:rPr>
                <w:noProof/>
                <w:webHidden/>
              </w:rPr>
              <w:fldChar w:fldCharType="begin"/>
            </w:r>
            <w:r w:rsidR="00340D8B">
              <w:rPr>
                <w:noProof/>
                <w:webHidden/>
              </w:rPr>
              <w:instrText xml:space="preserve"> PAGEREF _Toc501524885 \h </w:instrText>
            </w:r>
            <w:r w:rsidR="00340D8B">
              <w:rPr>
                <w:noProof/>
                <w:webHidden/>
              </w:rPr>
            </w:r>
            <w:r w:rsidR="00340D8B">
              <w:rPr>
                <w:noProof/>
                <w:webHidden/>
              </w:rPr>
              <w:fldChar w:fldCharType="separate"/>
            </w:r>
            <w:r w:rsidR="00756B8F">
              <w:rPr>
                <w:noProof/>
                <w:webHidden/>
              </w:rPr>
              <w:t>20</w:t>
            </w:r>
            <w:r w:rsidR="00340D8B">
              <w:rPr>
                <w:noProof/>
                <w:webHidden/>
              </w:rPr>
              <w:fldChar w:fldCharType="end"/>
            </w:r>
          </w:hyperlink>
        </w:p>
        <w:p w14:paraId="7A96A7BC" w14:textId="661571B7"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86" w:history="1">
            <w:r w:rsidR="00340D8B" w:rsidRPr="000A199B">
              <w:rPr>
                <w:rStyle w:val="Hyperlink"/>
                <w:noProof/>
              </w:rPr>
              <w:t>7.1</w:t>
            </w:r>
            <w:r w:rsidR="00340D8B">
              <w:rPr>
                <w:rFonts w:asciiTheme="minorHAnsi" w:eastAsiaTheme="minorEastAsia" w:hAnsiTheme="minorHAnsi" w:cstheme="minorBidi"/>
                <w:noProof/>
                <w:sz w:val="22"/>
                <w:szCs w:val="22"/>
                <w:lang w:eastAsia="en-IE"/>
              </w:rPr>
              <w:tab/>
            </w:r>
            <w:r w:rsidR="00340D8B" w:rsidRPr="000A199B">
              <w:rPr>
                <w:rStyle w:val="Hyperlink"/>
                <w:noProof/>
              </w:rPr>
              <w:t>Good practice in making public services more autism aware and autism friendly</w:t>
            </w:r>
            <w:r w:rsidR="00340D8B">
              <w:rPr>
                <w:noProof/>
                <w:webHidden/>
              </w:rPr>
              <w:tab/>
            </w:r>
            <w:r w:rsidR="00340D8B">
              <w:rPr>
                <w:noProof/>
                <w:webHidden/>
              </w:rPr>
              <w:fldChar w:fldCharType="begin"/>
            </w:r>
            <w:r w:rsidR="00340D8B">
              <w:rPr>
                <w:noProof/>
                <w:webHidden/>
              </w:rPr>
              <w:instrText xml:space="preserve"> PAGEREF _Toc501524886 \h </w:instrText>
            </w:r>
            <w:r w:rsidR="00340D8B">
              <w:rPr>
                <w:noProof/>
                <w:webHidden/>
              </w:rPr>
            </w:r>
            <w:r w:rsidR="00340D8B">
              <w:rPr>
                <w:noProof/>
                <w:webHidden/>
              </w:rPr>
              <w:fldChar w:fldCharType="separate"/>
            </w:r>
            <w:r w:rsidR="00756B8F">
              <w:rPr>
                <w:noProof/>
                <w:webHidden/>
              </w:rPr>
              <w:t>21</w:t>
            </w:r>
            <w:r w:rsidR="00340D8B">
              <w:rPr>
                <w:noProof/>
                <w:webHidden/>
              </w:rPr>
              <w:fldChar w:fldCharType="end"/>
            </w:r>
          </w:hyperlink>
        </w:p>
        <w:p w14:paraId="7D07E44E" w14:textId="3E72562D"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93" w:history="1">
            <w:r w:rsidR="00340D8B" w:rsidRPr="000A199B">
              <w:rPr>
                <w:rStyle w:val="Hyperlink"/>
                <w:noProof/>
              </w:rPr>
              <w:t>7.2</w:t>
            </w:r>
            <w:r w:rsidR="00340D8B">
              <w:rPr>
                <w:rFonts w:asciiTheme="minorHAnsi" w:eastAsiaTheme="minorEastAsia" w:hAnsiTheme="minorHAnsi" w:cstheme="minorBidi"/>
                <w:noProof/>
                <w:sz w:val="22"/>
                <w:szCs w:val="22"/>
                <w:lang w:eastAsia="en-IE"/>
              </w:rPr>
              <w:tab/>
            </w:r>
            <w:r w:rsidR="00340D8B" w:rsidRPr="000A199B">
              <w:rPr>
                <w:rStyle w:val="Hyperlink"/>
                <w:noProof/>
              </w:rPr>
              <w:t>Good practice in dedicated autism services</w:t>
            </w:r>
            <w:r w:rsidR="00340D8B">
              <w:rPr>
                <w:noProof/>
                <w:webHidden/>
              </w:rPr>
              <w:tab/>
            </w:r>
            <w:r w:rsidR="00340D8B">
              <w:rPr>
                <w:noProof/>
                <w:webHidden/>
              </w:rPr>
              <w:fldChar w:fldCharType="begin"/>
            </w:r>
            <w:r w:rsidR="00340D8B">
              <w:rPr>
                <w:noProof/>
                <w:webHidden/>
              </w:rPr>
              <w:instrText xml:space="preserve"> PAGEREF _Toc501524893 \h </w:instrText>
            </w:r>
            <w:r w:rsidR="00340D8B">
              <w:rPr>
                <w:noProof/>
                <w:webHidden/>
              </w:rPr>
            </w:r>
            <w:r w:rsidR="00340D8B">
              <w:rPr>
                <w:noProof/>
                <w:webHidden/>
              </w:rPr>
              <w:fldChar w:fldCharType="separate"/>
            </w:r>
            <w:r w:rsidR="00756B8F">
              <w:rPr>
                <w:noProof/>
                <w:webHidden/>
              </w:rPr>
              <w:t>27</w:t>
            </w:r>
            <w:r w:rsidR="00340D8B">
              <w:rPr>
                <w:noProof/>
                <w:webHidden/>
              </w:rPr>
              <w:fldChar w:fldCharType="end"/>
            </w:r>
          </w:hyperlink>
        </w:p>
        <w:p w14:paraId="4747BBE2" w14:textId="73C6AF76" w:rsidR="00340D8B" w:rsidRDefault="00037BDF">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501524899" w:history="1">
            <w:r w:rsidR="00340D8B" w:rsidRPr="000A199B">
              <w:rPr>
                <w:rStyle w:val="Hyperlink"/>
                <w:noProof/>
              </w:rPr>
              <w:t>7.3</w:t>
            </w:r>
            <w:r w:rsidR="00340D8B">
              <w:rPr>
                <w:rFonts w:asciiTheme="minorHAnsi" w:eastAsiaTheme="minorEastAsia" w:hAnsiTheme="minorHAnsi" w:cstheme="minorBidi"/>
                <w:noProof/>
                <w:sz w:val="22"/>
                <w:szCs w:val="22"/>
                <w:lang w:eastAsia="en-IE"/>
              </w:rPr>
              <w:tab/>
            </w:r>
            <w:r w:rsidR="00340D8B" w:rsidRPr="000A199B">
              <w:rPr>
                <w:rStyle w:val="Hyperlink"/>
                <w:noProof/>
              </w:rPr>
              <w:t>Good practice in making normal daily life more autism friendly</w:t>
            </w:r>
            <w:r w:rsidR="00340D8B">
              <w:rPr>
                <w:noProof/>
                <w:webHidden/>
              </w:rPr>
              <w:tab/>
            </w:r>
            <w:r w:rsidR="00340D8B">
              <w:rPr>
                <w:noProof/>
                <w:webHidden/>
              </w:rPr>
              <w:fldChar w:fldCharType="begin"/>
            </w:r>
            <w:r w:rsidR="00340D8B">
              <w:rPr>
                <w:noProof/>
                <w:webHidden/>
              </w:rPr>
              <w:instrText xml:space="preserve"> PAGEREF _Toc501524899 \h </w:instrText>
            </w:r>
            <w:r w:rsidR="00340D8B">
              <w:rPr>
                <w:noProof/>
                <w:webHidden/>
              </w:rPr>
            </w:r>
            <w:r w:rsidR="00340D8B">
              <w:rPr>
                <w:noProof/>
                <w:webHidden/>
              </w:rPr>
              <w:fldChar w:fldCharType="separate"/>
            </w:r>
            <w:r w:rsidR="00756B8F">
              <w:rPr>
                <w:noProof/>
                <w:webHidden/>
              </w:rPr>
              <w:t>35</w:t>
            </w:r>
            <w:r w:rsidR="00340D8B">
              <w:rPr>
                <w:noProof/>
                <w:webHidden/>
              </w:rPr>
              <w:fldChar w:fldCharType="end"/>
            </w:r>
          </w:hyperlink>
        </w:p>
        <w:p w14:paraId="7C69E2AC" w14:textId="29E0242F"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903" w:history="1">
            <w:r w:rsidR="00340D8B" w:rsidRPr="000A199B">
              <w:rPr>
                <w:rStyle w:val="Hyperlink"/>
                <w:noProof/>
              </w:rPr>
              <w:t>8.</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Research</w:t>
            </w:r>
            <w:r w:rsidR="00340D8B">
              <w:rPr>
                <w:noProof/>
                <w:webHidden/>
              </w:rPr>
              <w:tab/>
            </w:r>
            <w:r w:rsidR="00340D8B">
              <w:rPr>
                <w:noProof/>
                <w:webHidden/>
              </w:rPr>
              <w:fldChar w:fldCharType="begin"/>
            </w:r>
            <w:r w:rsidR="00340D8B">
              <w:rPr>
                <w:noProof/>
                <w:webHidden/>
              </w:rPr>
              <w:instrText xml:space="preserve"> PAGEREF _Toc501524903 \h </w:instrText>
            </w:r>
            <w:r w:rsidR="00340D8B">
              <w:rPr>
                <w:noProof/>
                <w:webHidden/>
              </w:rPr>
            </w:r>
            <w:r w:rsidR="00340D8B">
              <w:rPr>
                <w:noProof/>
                <w:webHidden/>
              </w:rPr>
              <w:fldChar w:fldCharType="separate"/>
            </w:r>
            <w:r w:rsidR="00756B8F">
              <w:rPr>
                <w:noProof/>
                <w:webHidden/>
              </w:rPr>
              <w:t>37</w:t>
            </w:r>
            <w:r w:rsidR="00340D8B">
              <w:rPr>
                <w:noProof/>
                <w:webHidden/>
              </w:rPr>
              <w:fldChar w:fldCharType="end"/>
            </w:r>
          </w:hyperlink>
        </w:p>
        <w:p w14:paraId="0529E20A" w14:textId="1823509C" w:rsidR="00340D8B" w:rsidRDefault="00037BDF">
          <w:pPr>
            <w:pStyle w:val="TOC1"/>
            <w:tabs>
              <w:tab w:val="left" w:pos="520"/>
              <w:tab w:val="right" w:leader="dot" w:pos="8630"/>
            </w:tabs>
            <w:rPr>
              <w:rFonts w:asciiTheme="minorHAnsi" w:eastAsiaTheme="minorEastAsia" w:hAnsiTheme="minorHAnsi" w:cstheme="minorBidi"/>
              <w:b w:val="0"/>
              <w:noProof/>
              <w:sz w:val="22"/>
              <w:szCs w:val="22"/>
              <w:lang w:eastAsia="en-IE"/>
            </w:rPr>
          </w:pPr>
          <w:hyperlink w:anchor="_Toc501524904" w:history="1">
            <w:r w:rsidR="00340D8B" w:rsidRPr="000A199B">
              <w:rPr>
                <w:rStyle w:val="Hyperlink"/>
                <w:noProof/>
              </w:rPr>
              <w:t>9.</w:t>
            </w:r>
            <w:r w:rsidR="00340D8B">
              <w:rPr>
                <w:rFonts w:asciiTheme="minorHAnsi" w:eastAsiaTheme="minorEastAsia" w:hAnsiTheme="minorHAnsi" w:cstheme="minorBidi"/>
                <w:b w:val="0"/>
                <w:noProof/>
                <w:sz w:val="22"/>
                <w:szCs w:val="22"/>
                <w:lang w:eastAsia="en-IE"/>
              </w:rPr>
              <w:tab/>
            </w:r>
            <w:r w:rsidR="00340D8B" w:rsidRPr="000A199B">
              <w:rPr>
                <w:rStyle w:val="Hyperlink"/>
                <w:noProof/>
              </w:rPr>
              <w:t>Conclusion and recommendations</w:t>
            </w:r>
            <w:r w:rsidR="00340D8B">
              <w:rPr>
                <w:noProof/>
                <w:webHidden/>
              </w:rPr>
              <w:tab/>
            </w:r>
            <w:r w:rsidR="00340D8B">
              <w:rPr>
                <w:noProof/>
                <w:webHidden/>
              </w:rPr>
              <w:fldChar w:fldCharType="begin"/>
            </w:r>
            <w:r w:rsidR="00340D8B">
              <w:rPr>
                <w:noProof/>
                <w:webHidden/>
              </w:rPr>
              <w:instrText xml:space="preserve"> PAGEREF _Toc501524904 \h </w:instrText>
            </w:r>
            <w:r w:rsidR="00340D8B">
              <w:rPr>
                <w:noProof/>
                <w:webHidden/>
              </w:rPr>
            </w:r>
            <w:r w:rsidR="00340D8B">
              <w:rPr>
                <w:noProof/>
                <w:webHidden/>
              </w:rPr>
              <w:fldChar w:fldCharType="separate"/>
            </w:r>
            <w:r w:rsidR="00756B8F">
              <w:rPr>
                <w:noProof/>
                <w:webHidden/>
              </w:rPr>
              <w:t>37</w:t>
            </w:r>
            <w:r w:rsidR="00340D8B">
              <w:rPr>
                <w:noProof/>
                <w:webHidden/>
              </w:rPr>
              <w:fldChar w:fldCharType="end"/>
            </w:r>
          </w:hyperlink>
        </w:p>
        <w:p w14:paraId="32D14F5C" w14:textId="0C70439F" w:rsidR="00340D8B" w:rsidRDefault="00037BDF">
          <w:pPr>
            <w:pStyle w:val="TOC1"/>
            <w:tabs>
              <w:tab w:val="right" w:leader="dot" w:pos="8630"/>
            </w:tabs>
            <w:rPr>
              <w:rFonts w:asciiTheme="minorHAnsi" w:eastAsiaTheme="minorEastAsia" w:hAnsiTheme="minorHAnsi" w:cstheme="minorBidi"/>
              <w:b w:val="0"/>
              <w:noProof/>
              <w:sz w:val="22"/>
              <w:szCs w:val="22"/>
              <w:lang w:eastAsia="en-IE"/>
            </w:rPr>
          </w:pPr>
          <w:hyperlink w:anchor="_Toc501524905" w:history="1">
            <w:r w:rsidR="00340D8B" w:rsidRPr="000A199B">
              <w:rPr>
                <w:rStyle w:val="Hyperlink"/>
                <w:noProof/>
              </w:rPr>
              <w:t>References</w:t>
            </w:r>
            <w:r w:rsidR="00340D8B">
              <w:rPr>
                <w:noProof/>
                <w:webHidden/>
              </w:rPr>
              <w:tab/>
            </w:r>
            <w:r w:rsidR="00340D8B">
              <w:rPr>
                <w:noProof/>
                <w:webHidden/>
              </w:rPr>
              <w:fldChar w:fldCharType="begin"/>
            </w:r>
            <w:r w:rsidR="00340D8B">
              <w:rPr>
                <w:noProof/>
                <w:webHidden/>
              </w:rPr>
              <w:instrText xml:space="preserve"> PAGEREF _Toc501524905 \h </w:instrText>
            </w:r>
            <w:r w:rsidR="00340D8B">
              <w:rPr>
                <w:noProof/>
                <w:webHidden/>
              </w:rPr>
            </w:r>
            <w:r w:rsidR="00340D8B">
              <w:rPr>
                <w:noProof/>
                <w:webHidden/>
              </w:rPr>
              <w:fldChar w:fldCharType="separate"/>
            </w:r>
            <w:r w:rsidR="00756B8F">
              <w:rPr>
                <w:noProof/>
                <w:webHidden/>
              </w:rPr>
              <w:t>41</w:t>
            </w:r>
            <w:r w:rsidR="00340D8B">
              <w:rPr>
                <w:noProof/>
                <w:webHidden/>
              </w:rPr>
              <w:fldChar w:fldCharType="end"/>
            </w:r>
          </w:hyperlink>
        </w:p>
        <w:p w14:paraId="22DE38F7" w14:textId="057F41A8" w:rsidR="00340D8B" w:rsidRDefault="00037BDF">
          <w:pPr>
            <w:pStyle w:val="TOC1"/>
            <w:tabs>
              <w:tab w:val="right" w:leader="dot" w:pos="8630"/>
            </w:tabs>
            <w:rPr>
              <w:rFonts w:asciiTheme="minorHAnsi" w:eastAsiaTheme="minorEastAsia" w:hAnsiTheme="minorHAnsi" w:cstheme="minorBidi"/>
              <w:b w:val="0"/>
              <w:noProof/>
              <w:sz w:val="22"/>
              <w:szCs w:val="22"/>
              <w:lang w:eastAsia="en-IE"/>
            </w:rPr>
          </w:pPr>
          <w:hyperlink w:anchor="_Toc501524906" w:history="1">
            <w:r w:rsidR="00340D8B" w:rsidRPr="000A199B">
              <w:rPr>
                <w:rStyle w:val="Hyperlink"/>
                <w:noProof/>
              </w:rPr>
              <w:t>Appendix</w:t>
            </w:r>
            <w:r w:rsidR="00340D8B">
              <w:rPr>
                <w:noProof/>
                <w:webHidden/>
              </w:rPr>
              <w:tab/>
            </w:r>
            <w:r w:rsidR="00340D8B">
              <w:rPr>
                <w:noProof/>
                <w:webHidden/>
              </w:rPr>
              <w:fldChar w:fldCharType="begin"/>
            </w:r>
            <w:r w:rsidR="00340D8B">
              <w:rPr>
                <w:noProof/>
                <w:webHidden/>
              </w:rPr>
              <w:instrText xml:space="preserve"> PAGEREF _Toc501524906 \h </w:instrText>
            </w:r>
            <w:r w:rsidR="00340D8B">
              <w:rPr>
                <w:noProof/>
                <w:webHidden/>
              </w:rPr>
            </w:r>
            <w:r w:rsidR="00340D8B">
              <w:rPr>
                <w:noProof/>
                <w:webHidden/>
              </w:rPr>
              <w:fldChar w:fldCharType="separate"/>
            </w:r>
            <w:r w:rsidR="00756B8F">
              <w:rPr>
                <w:noProof/>
                <w:webHidden/>
              </w:rPr>
              <w:t>46</w:t>
            </w:r>
            <w:r w:rsidR="00340D8B">
              <w:rPr>
                <w:noProof/>
                <w:webHidden/>
              </w:rPr>
              <w:fldChar w:fldCharType="end"/>
            </w:r>
          </w:hyperlink>
        </w:p>
        <w:p w14:paraId="6923A056" w14:textId="77777777" w:rsidR="004737BE" w:rsidRDefault="005732A0">
          <w:r>
            <w:fldChar w:fldCharType="end"/>
          </w:r>
        </w:p>
      </w:sdtContent>
    </w:sdt>
    <w:p w14:paraId="16CAF1B0" w14:textId="77777777" w:rsidR="00BC2329" w:rsidRDefault="00BC2329">
      <w:pPr>
        <w:spacing w:after="0"/>
      </w:pPr>
      <w:r>
        <w:br w:type="page"/>
      </w:r>
    </w:p>
    <w:p w14:paraId="02A6BCBD" w14:textId="77777777" w:rsidR="00DA5284" w:rsidRDefault="00601D07">
      <w:pPr>
        <w:pStyle w:val="Heading1"/>
      </w:pPr>
      <w:bookmarkStart w:id="11" w:name="_Toc501524869"/>
      <w:r>
        <w:lastRenderedPageBreak/>
        <w:t>Executive Summary</w:t>
      </w:r>
      <w:bookmarkEnd w:id="11"/>
    </w:p>
    <w:p w14:paraId="51A3634B" w14:textId="089561FE" w:rsidR="009926D3" w:rsidRDefault="00914801" w:rsidP="009926D3">
      <w:r>
        <w:t>The Nat</w:t>
      </w:r>
      <w:r w:rsidR="000B2D15">
        <w:t>ional Disability Authority</w:t>
      </w:r>
      <w:r>
        <w:t xml:space="preserve"> was asked to identify models of good practice in effectively supporting the needs of adults with autism, without a concurrent intellectual disability</w:t>
      </w:r>
      <w:r w:rsidR="009926D3">
        <w:t xml:space="preserve"> (ID)</w:t>
      </w:r>
      <w:r w:rsidR="00490504">
        <w:t>,</w:t>
      </w:r>
      <w:r w:rsidR="006E70B2">
        <w:t xml:space="preserve"> </w:t>
      </w:r>
      <w:r>
        <w:t>living in the community. This is one of the additional actions in relation to autism that was added to the Na</w:t>
      </w:r>
      <w:r w:rsidR="000B2D15">
        <w:t>tional Disability Strategy Impleme</w:t>
      </w:r>
      <w:r w:rsidR="009F103D">
        <w:t>ntation Plan in 2015</w:t>
      </w:r>
      <w:r>
        <w:t xml:space="preserve"> </w:t>
      </w:r>
      <w:r w:rsidR="00DD7A7C">
        <w:t>and which remains in the current National Disability Inclusion Strategy (2017-2021)</w:t>
      </w:r>
      <w:r w:rsidR="00340D8B">
        <w:t>.</w:t>
      </w:r>
    </w:p>
    <w:p w14:paraId="04251CC7" w14:textId="77777777" w:rsidR="009926D3" w:rsidRDefault="009926D3" w:rsidP="009926D3">
      <w:r>
        <w:rPr>
          <w:rFonts w:ascii="Gill Sans MT" w:eastAsia="SimSun" w:hAnsi="Gill Sans MT" w:cs="AGaramondPro-Regular"/>
          <w:szCs w:val="26"/>
          <w:lang w:eastAsia="en-IE"/>
        </w:rPr>
        <w:t xml:space="preserve">This is an exploratory report that looked at evidence of good practice from Ireland and around the world with most of the evidence coming from grey literature. </w:t>
      </w:r>
      <w:r w:rsidR="00F311EE">
        <w:rPr>
          <w:rFonts w:ascii="Gill Sans MT" w:eastAsia="SimSun" w:hAnsi="Gill Sans MT" w:cs="AGaramondPro-Regular"/>
          <w:szCs w:val="26"/>
          <w:lang w:eastAsia="en-IE"/>
        </w:rPr>
        <w:t>The report looked</w:t>
      </w:r>
      <w:r>
        <w:rPr>
          <w:rFonts w:ascii="Gill Sans MT" w:eastAsia="SimSun" w:hAnsi="Gill Sans MT" w:cs="AGaramondPro-Regular"/>
          <w:szCs w:val="26"/>
          <w:lang w:eastAsia="en-IE"/>
        </w:rPr>
        <w:t xml:space="preserve"> at </w:t>
      </w:r>
      <w:r>
        <w:t xml:space="preserve">service developments for adults with autism without an ID living in the community and focused mainly on health, social care and education services that are in the preventative and supportive realm. Most of the information and examples came from England and Scotland with some from the US. </w:t>
      </w:r>
    </w:p>
    <w:p w14:paraId="1ECDB152" w14:textId="165F50BE" w:rsidR="00E54D93" w:rsidRPr="009926D3" w:rsidRDefault="00E54D93" w:rsidP="009926D3">
      <w:pPr>
        <w:autoSpaceDE w:val="0"/>
        <w:autoSpaceDN w:val="0"/>
        <w:adjustRightInd w:val="0"/>
        <w:rPr>
          <w:rFonts w:ascii="Gill Sans MT" w:hAnsi="Gill Sans MT"/>
          <w:szCs w:val="26"/>
        </w:rPr>
      </w:pPr>
      <w:r>
        <w:t xml:space="preserve">Adults </w:t>
      </w:r>
      <w:r w:rsidR="00C06B53">
        <w:t>with an</w:t>
      </w:r>
      <w:r>
        <w:t xml:space="preserve"> autistic spectrum</w:t>
      </w:r>
      <w:r w:rsidR="00C06B53">
        <w:t xml:space="preserve"> disorder (ASD)</w:t>
      </w:r>
      <w:r>
        <w:t xml:space="preserve"> are a heterogeneous group. </w:t>
      </w:r>
      <w:r w:rsidR="009926D3">
        <w:t xml:space="preserve">Approximately 50% have a concurrent ID. </w:t>
      </w:r>
      <w:r>
        <w:t xml:space="preserve">This group generally require life-long supports </w:t>
      </w:r>
      <w:r w:rsidR="009F103D">
        <w:t>that</w:t>
      </w:r>
      <w:r>
        <w:t xml:space="preserve"> are provided by ID services. Of the 50% </w:t>
      </w:r>
      <w:r w:rsidR="009926D3">
        <w:t xml:space="preserve">of adults </w:t>
      </w:r>
      <w:r>
        <w:t>without an ID some achieve professional qualifications, employment, and have generally very little need fo</w:t>
      </w:r>
      <w:r w:rsidR="00AC6799">
        <w:t>r services. Many others however</w:t>
      </w:r>
      <w:r>
        <w:t xml:space="preserve"> struggle with education</w:t>
      </w:r>
      <w:r w:rsidR="009F103D">
        <w:t>,</w:t>
      </w:r>
      <w:r>
        <w:t xml:space="preserve"> finding and keeping employment</w:t>
      </w:r>
      <w:r w:rsidR="009F103D">
        <w:t>,</w:t>
      </w:r>
      <w:r>
        <w:t xml:space="preserve"> and may have health and social care support needs that are frequently not met.</w:t>
      </w:r>
      <w:r w:rsidR="009926D3">
        <w:t xml:space="preserve"> </w:t>
      </w:r>
    </w:p>
    <w:p w14:paraId="54186503" w14:textId="2E5F5887" w:rsidR="00BA3C43" w:rsidRDefault="00BA3C43" w:rsidP="009926D3">
      <w:pPr>
        <w:pStyle w:val="ListBullet"/>
        <w:numPr>
          <w:ilvl w:val="0"/>
          <w:numId w:val="0"/>
        </w:numPr>
      </w:pPr>
      <w:r w:rsidRPr="005165ED">
        <w:rPr>
          <w:rFonts w:ascii="Gill Sans MT" w:hAnsi="Gill Sans MT"/>
        </w:rPr>
        <w:t xml:space="preserve">A particular issue for adults with ASD is the invisibility of autism as a condition. </w:t>
      </w:r>
      <w:r>
        <w:rPr>
          <w:rFonts w:ascii="Gill Sans MT" w:hAnsi="Gill Sans MT"/>
        </w:rPr>
        <w:t>Many p</w:t>
      </w:r>
      <w:r w:rsidRPr="005165ED">
        <w:rPr>
          <w:rFonts w:ascii="Gill Sans MT" w:hAnsi="Gill Sans MT"/>
        </w:rPr>
        <w:t xml:space="preserve">eople with autism do not have obvious physical signs of it and are </w:t>
      </w:r>
      <w:r w:rsidR="009F103D" w:rsidRPr="005165ED">
        <w:rPr>
          <w:rFonts w:ascii="Gill Sans MT" w:hAnsi="Gill Sans MT"/>
        </w:rPr>
        <w:t>therefore</w:t>
      </w:r>
      <w:r w:rsidR="009F103D">
        <w:rPr>
          <w:rFonts w:ascii="Gill Sans MT" w:hAnsi="Gill Sans MT"/>
        </w:rPr>
        <w:t xml:space="preserve">, </w:t>
      </w:r>
      <w:r w:rsidRPr="005165ED">
        <w:rPr>
          <w:rFonts w:ascii="Gill Sans MT" w:hAnsi="Gill Sans MT"/>
        </w:rPr>
        <w:t xml:space="preserve">sometimes thought to interact in ways that </w:t>
      </w:r>
      <w:r>
        <w:rPr>
          <w:rFonts w:ascii="Gill Sans MT" w:hAnsi="Gill Sans MT"/>
        </w:rPr>
        <w:t>may be considered</w:t>
      </w:r>
      <w:r w:rsidR="009926D3">
        <w:rPr>
          <w:rFonts w:ascii="Gill Sans MT" w:hAnsi="Gill Sans MT"/>
        </w:rPr>
        <w:t xml:space="preserve"> </w:t>
      </w:r>
      <w:r w:rsidR="00DD7A7C">
        <w:rPr>
          <w:rFonts w:ascii="Gill Sans MT" w:hAnsi="Gill Sans MT"/>
        </w:rPr>
        <w:t>unusual</w:t>
      </w:r>
      <w:r w:rsidRPr="005165ED">
        <w:rPr>
          <w:rFonts w:ascii="Gill Sans MT" w:hAnsi="Gill Sans MT"/>
        </w:rPr>
        <w:t xml:space="preserve">. </w:t>
      </w:r>
      <w:r w:rsidR="009926D3">
        <w:t>We estimate</w:t>
      </w:r>
      <w:r w:rsidR="00340D8B">
        <w:t>,</w:t>
      </w:r>
      <w:r w:rsidR="009926D3">
        <w:t xml:space="preserve"> based on limited </w:t>
      </w:r>
      <w:r w:rsidR="00C06B53">
        <w:t>data</w:t>
      </w:r>
      <w:r w:rsidR="00340D8B">
        <w:t>,</w:t>
      </w:r>
      <w:r w:rsidR="009926D3">
        <w:t xml:space="preserve"> that between </w:t>
      </w:r>
      <w:r w:rsidR="001E14F0">
        <w:t>16,379</w:t>
      </w:r>
      <w:r w:rsidR="009926D3">
        <w:t xml:space="preserve"> and </w:t>
      </w:r>
      <w:r w:rsidR="001E14F0">
        <w:t>23,079</w:t>
      </w:r>
      <w:r w:rsidR="009926D3">
        <w:t xml:space="preserve"> adults</w:t>
      </w:r>
      <w:r w:rsidR="00C06B53">
        <w:t xml:space="preserve"> aged 18-64</w:t>
      </w:r>
      <w:r w:rsidR="009926D3">
        <w:t xml:space="preserve"> with </w:t>
      </w:r>
      <w:r w:rsidR="00C06B53">
        <w:t>an ASD and</w:t>
      </w:r>
      <w:r w:rsidR="009926D3">
        <w:t xml:space="preserve"> without an intellectual disability live in Ireland. However, many of this group are likely to be undiagnosed. </w:t>
      </w:r>
    </w:p>
    <w:p w14:paraId="46E81635" w14:textId="4C284834" w:rsidR="00C12896" w:rsidRDefault="00C12896" w:rsidP="008D128D">
      <w:pPr>
        <w:rPr>
          <w:rFonts w:ascii="Gill Sans MT" w:eastAsia="SimSun" w:hAnsi="Gill Sans MT" w:cs="AGaramondPro-Regular"/>
          <w:szCs w:val="26"/>
          <w:lang w:eastAsia="en-IE"/>
        </w:rPr>
      </w:pPr>
      <w:r>
        <w:rPr>
          <w:rFonts w:ascii="Gill Sans MT" w:eastAsia="SimSun" w:hAnsi="Gill Sans MT" w:cs="AGaramondPro-Regular"/>
          <w:szCs w:val="26"/>
          <w:lang w:eastAsia="en-IE"/>
        </w:rPr>
        <w:t xml:space="preserve">The report looked at various stakeholder consultations on autism in Ireland </w:t>
      </w:r>
      <w:r w:rsidR="00491926">
        <w:rPr>
          <w:rFonts w:ascii="Gill Sans MT" w:eastAsia="SimSun" w:hAnsi="Gill Sans MT" w:cs="AGaramondPro-Regular"/>
          <w:szCs w:val="26"/>
          <w:lang w:eastAsia="en-IE"/>
        </w:rPr>
        <w:t xml:space="preserve">that were conducted over the last number of years </w:t>
      </w:r>
      <w:r>
        <w:rPr>
          <w:rFonts w:ascii="Gill Sans MT" w:eastAsia="SimSun" w:hAnsi="Gill Sans MT" w:cs="AGaramondPro-Regular"/>
          <w:szCs w:val="26"/>
          <w:lang w:eastAsia="en-IE"/>
        </w:rPr>
        <w:t>which identified several gaps in availability of</w:t>
      </w:r>
      <w:r w:rsidR="00C06B53">
        <w:rPr>
          <w:rFonts w:ascii="Gill Sans MT" w:eastAsia="SimSun" w:hAnsi="Gill Sans MT" w:cs="AGaramondPro-Regular"/>
          <w:szCs w:val="26"/>
          <w:lang w:eastAsia="en-IE"/>
        </w:rPr>
        <w:t>,</w:t>
      </w:r>
      <w:r>
        <w:rPr>
          <w:rFonts w:ascii="Gill Sans MT" w:eastAsia="SimSun" w:hAnsi="Gill Sans MT" w:cs="AGaramondPro-Regular"/>
          <w:szCs w:val="26"/>
          <w:lang w:eastAsia="en-IE"/>
        </w:rPr>
        <w:t xml:space="preserve"> and access to</w:t>
      </w:r>
      <w:r w:rsidR="00C06B53">
        <w:rPr>
          <w:rFonts w:ascii="Gill Sans MT" w:eastAsia="SimSun" w:hAnsi="Gill Sans MT" w:cs="AGaramondPro-Regular"/>
          <w:szCs w:val="26"/>
          <w:lang w:eastAsia="en-IE"/>
        </w:rPr>
        <w:t>,</w:t>
      </w:r>
      <w:r>
        <w:rPr>
          <w:rFonts w:ascii="Gill Sans MT" w:eastAsia="SimSun" w:hAnsi="Gill Sans MT" w:cs="AGaramondPro-Regular"/>
          <w:szCs w:val="26"/>
          <w:lang w:eastAsia="en-IE"/>
        </w:rPr>
        <w:t xml:space="preserve"> services</w:t>
      </w:r>
      <w:r w:rsidR="00491926">
        <w:rPr>
          <w:rFonts w:ascii="Gill Sans MT" w:eastAsia="SimSun" w:hAnsi="Gill Sans MT" w:cs="AGaramondPro-Regular"/>
          <w:szCs w:val="26"/>
          <w:lang w:eastAsia="en-IE"/>
        </w:rPr>
        <w:t xml:space="preserve"> for adults</w:t>
      </w:r>
      <w:r w:rsidR="00AC6799">
        <w:rPr>
          <w:rFonts w:ascii="Gill Sans MT" w:eastAsia="SimSun" w:hAnsi="Gill Sans MT" w:cs="AGaramondPro-Regular"/>
          <w:szCs w:val="26"/>
          <w:lang w:eastAsia="en-IE"/>
        </w:rPr>
        <w:t xml:space="preserve"> with autism without an ID</w:t>
      </w:r>
      <w:r>
        <w:rPr>
          <w:rFonts w:ascii="Gill Sans MT" w:eastAsia="SimSun" w:hAnsi="Gill Sans MT" w:cs="AGaramondPro-Regular"/>
          <w:szCs w:val="26"/>
          <w:lang w:eastAsia="en-IE"/>
        </w:rPr>
        <w:t xml:space="preserve">. It also identified the specific needs of adults with autism </w:t>
      </w:r>
      <w:r w:rsidR="009F103D">
        <w:rPr>
          <w:rFonts w:ascii="Gill Sans MT" w:eastAsia="SimSun" w:hAnsi="Gill Sans MT" w:cs="AGaramondPro-Regular"/>
          <w:szCs w:val="26"/>
          <w:lang w:eastAsia="en-IE"/>
        </w:rPr>
        <w:t>that</w:t>
      </w:r>
      <w:r>
        <w:rPr>
          <w:rFonts w:ascii="Gill Sans MT" w:eastAsia="SimSun" w:hAnsi="Gill Sans MT" w:cs="AGaramondPro-Regular"/>
          <w:szCs w:val="26"/>
          <w:lang w:eastAsia="en-IE"/>
        </w:rPr>
        <w:t xml:space="preserve"> are often not met due to the lack of awareness </w:t>
      </w:r>
      <w:r w:rsidR="00AC6799">
        <w:rPr>
          <w:rFonts w:ascii="Gill Sans MT" w:eastAsia="SimSun" w:hAnsi="Gill Sans MT" w:cs="AGaramondPro-Regular"/>
          <w:szCs w:val="26"/>
          <w:lang w:eastAsia="en-IE"/>
        </w:rPr>
        <w:t xml:space="preserve">or lack of competence on autism </w:t>
      </w:r>
      <w:r w:rsidR="00C06B53">
        <w:rPr>
          <w:rFonts w:ascii="Gill Sans MT" w:eastAsia="SimSun" w:hAnsi="Gill Sans MT" w:cs="AGaramondPro-Regular"/>
          <w:szCs w:val="26"/>
          <w:lang w:eastAsia="en-IE"/>
        </w:rPr>
        <w:t>among</w:t>
      </w:r>
      <w:r>
        <w:rPr>
          <w:rFonts w:ascii="Gill Sans MT" w:eastAsia="SimSun" w:hAnsi="Gill Sans MT" w:cs="AGaramondPro-Regular"/>
          <w:szCs w:val="26"/>
          <w:lang w:eastAsia="en-IE"/>
        </w:rPr>
        <w:t xml:space="preserve"> service providers resulting in many adults with autism</w:t>
      </w:r>
      <w:r w:rsidR="00AC6799">
        <w:rPr>
          <w:rFonts w:ascii="Gill Sans MT" w:eastAsia="SimSun" w:hAnsi="Gill Sans MT" w:cs="AGaramondPro-Regular"/>
          <w:szCs w:val="26"/>
          <w:lang w:eastAsia="en-IE"/>
        </w:rPr>
        <w:t xml:space="preserve"> without ID</w:t>
      </w:r>
      <w:r>
        <w:rPr>
          <w:rFonts w:ascii="Gill Sans MT" w:eastAsia="SimSun" w:hAnsi="Gill Sans MT" w:cs="AGaramondPro-Regular"/>
          <w:szCs w:val="26"/>
          <w:lang w:eastAsia="en-IE"/>
        </w:rPr>
        <w:t xml:space="preserve"> not reaching their full potential. </w:t>
      </w:r>
    </w:p>
    <w:p w14:paraId="50A8BB3B" w14:textId="16E5658E" w:rsidR="00267E63" w:rsidRDefault="00267E63" w:rsidP="008D128D">
      <w:pPr>
        <w:rPr>
          <w:rFonts w:ascii="Gill Sans MT" w:eastAsia="SimSun" w:hAnsi="Gill Sans MT" w:cs="AGaramondPro-Regular"/>
          <w:szCs w:val="26"/>
          <w:lang w:eastAsia="en-IE"/>
        </w:rPr>
      </w:pPr>
      <w:r>
        <w:rPr>
          <w:rStyle w:val="Strong"/>
          <w:b w:val="0"/>
          <w:bCs w:val="0"/>
        </w:rPr>
        <w:t>Services are often organised</w:t>
      </w:r>
      <w:r w:rsidR="00AC6799">
        <w:rPr>
          <w:rStyle w:val="Strong"/>
          <w:b w:val="0"/>
          <w:bCs w:val="0"/>
        </w:rPr>
        <w:t xml:space="preserve"> around ID </w:t>
      </w:r>
      <w:r>
        <w:rPr>
          <w:rStyle w:val="Strong"/>
          <w:b w:val="0"/>
          <w:bCs w:val="0"/>
        </w:rPr>
        <w:t xml:space="preserve">in a way that </w:t>
      </w:r>
      <w:r w:rsidR="00AC6799">
        <w:rPr>
          <w:rStyle w:val="Strong"/>
          <w:b w:val="0"/>
          <w:bCs w:val="0"/>
        </w:rPr>
        <w:t>makes it difficult for</w:t>
      </w:r>
      <w:r>
        <w:rPr>
          <w:rStyle w:val="Strong"/>
          <w:b w:val="0"/>
          <w:bCs w:val="0"/>
        </w:rPr>
        <w:t xml:space="preserve"> </w:t>
      </w:r>
      <w:r w:rsidR="00AC6799">
        <w:rPr>
          <w:rStyle w:val="Strong"/>
          <w:b w:val="0"/>
          <w:bCs w:val="0"/>
        </w:rPr>
        <w:t>adults</w:t>
      </w:r>
      <w:r>
        <w:rPr>
          <w:rStyle w:val="Strong"/>
          <w:b w:val="0"/>
          <w:bCs w:val="0"/>
        </w:rPr>
        <w:t xml:space="preserve"> with autism from being able to access the supports they need</w:t>
      </w:r>
      <w:r w:rsidR="00340D8B">
        <w:rPr>
          <w:rStyle w:val="Strong"/>
          <w:b w:val="0"/>
          <w:bCs w:val="0"/>
        </w:rPr>
        <w:t xml:space="preserve"> if they do not</w:t>
      </w:r>
      <w:r w:rsidR="00AC6799">
        <w:rPr>
          <w:rStyle w:val="Strong"/>
          <w:b w:val="0"/>
          <w:bCs w:val="0"/>
        </w:rPr>
        <w:t xml:space="preserve"> have an ID</w:t>
      </w:r>
      <w:r>
        <w:rPr>
          <w:rStyle w:val="Strong"/>
          <w:b w:val="0"/>
          <w:bCs w:val="0"/>
        </w:rPr>
        <w:t xml:space="preserve">. They are often neglected in service planning particularly if they don’t have a concurrent ID or mental health disorder as support for adults with autism usually stem from these services. Adults without these concurrent disorders may fall between the gaps created by traditional service boundaries and </w:t>
      </w:r>
      <w:r w:rsidR="00306F73">
        <w:rPr>
          <w:rStyle w:val="Strong"/>
          <w:b w:val="0"/>
          <w:bCs w:val="0"/>
        </w:rPr>
        <w:t xml:space="preserve">therefore </w:t>
      </w:r>
      <w:r w:rsidR="00C06B53">
        <w:rPr>
          <w:rStyle w:val="Strong"/>
          <w:b w:val="0"/>
          <w:bCs w:val="0"/>
        </w:rPr>
        <w:t>may</w:t>
      </w:r>
      <w:r w:rsidR="00306F73">
        <w:rPr>
          <w:rStyle w:val="Strong"/>
          <w:b w:val="0"/>
          <w:bCs w:val="0"/>
        </w:rPr>
        <w:t xml:space="preserve"> </w:t>
      </w:r>
      <w:r>
        <w:rPr>
          <w:rStyle w:val="Strong"/>
          <w:b w:val="0"/>
          <w:bCs w:val="0"/>
        </w:rPr>
        <w:t xml:space="preserve">not </w:t>
      </w:r>
      <w:r w:rsidR="00C06B53">
        <w:rPr>
          <w:rStyle w:val="Strong"/>
          <w:b w:val="0"/>
          <w:bCs w:val="0"/>
        </w:rPr>
        <w:t xml:space="preserve">be </w:t>
      </w:r>
      <w:r>
        <w:rPr>
          <w:rStyle w:val="Strong"/>
          <w:b w:val="0"/>
          <w:bCs w:val="0"/>
        </w:rPr>
        <w:t xml:space="preserve">considered eligible to access support. </w:t>
      </w:r>
    </w:p>
    <w:p w14:paraId="7423A750" w14:textId="14ECA7C3" w:rsidR="0010216F" w:rsidRDefault="003367C5" w:rsidP="008D128D">
      <w:r>
        <w:rPr>
          <w:rFonts w:ascii="Gill Sans MT" w:eastAsia="SimSun" w:hAnsi="Gill Sans MT" w:cs="AGaramondPro-Regular"/>
          <w:szCs w:val="26"/>
          <w:lang w:eastAsia="en-IE"/>
        </w:rPr>
        <w:t>This report found that in</w:t>
      </w:r>
      <w:r w:rsidR="008D128D" w:rsidRPr="008D128D">
        <w:rPr>
          <w:rFonts w:ascii="Gill Sans MT" w:eastAsia="SimSun" w:hAnsi="Gill Sans MT" w:cs="AGaramondPro-Regular"/>
          <w:szCs w:val="26"/>
          <w:lang w:eastAsia="en-IE"/>
        </w:rPr>
        <w:t xml:space="preserve"> general there is a lack of research, and a consequent lack of evidence, around the optimal configuration of services and the most effective and efficient supports that are required to ensure that </w:t>
      </w:r>
      <w:r w:rsidR="000B2D15">
        <w:rPr>
          <w:rFonts w:ascii="Gill Sans MT" w:eastAsia="SimSun" w:hAnsi="Gill Sans MT" w:cs="AGaramondPro-Regular"/>
          <w:szCs w:val="26"/>
          <w:lang w:eastAsia="en-IE"/>
        </w:rPr>
        <w:t>adults with</w:t>
      </w:r>
      <w:r w:rsidR="006E70B2">
        <w:rPr>
          <w:rFonts w:ascii="Gill Sans MT" w:eastAsia="SimSun" w:hAnsi="Gill Sans MT" w:cs="AGaramondPro-Regular"/>
          <w:szCs w:val="26"/>
          <w:lang w:eastAsia="en-IE"/>
        </w:rPr>
        <w:t xml:space="preserve"> </w:t>
      </w:r>
      <w:r w:rsidR="000B2D15">
        <w:rPr>
          <w:rFonts w:ascii="Gill Sans MT" w:eastAsia="SimSun" w:hAnsi="Gill Sans MT" w:cs="AGaramondPro-Regular"/>
          <w:szCs w:val="26"/>
          <w:lang w:eastAsia="en-IE"/>
        </w:rPr>
        <w:t>autism</w:t>
      </w:r>
      <w:r w:rsidR="00AC6799">
        <w:rPr>
          <w:rFonts w:ascii="Gill Sans MT" w:eastAsia="SimSun" w:hAnsi="Gill Sans MT" w:cs="AGaramondPro-Regular"/>
          <w:szCs w:val="26"/>
          <w:lang w:eastAsia="en-IE"/>
        </w:rPr>
        <w:t xml:space="preserve"> without an ID</w:t>
      </w:r>
      <w:r w:rsidR="000B2D15">
        <w:rPr>
          <w:rFonts w:ascii="Gill Sans MT" w:eastAsia="SimSun" w:hAnsi="Gill Sans MT" w:cs="AGaramondPro-Regular"/>
          <w:szCs w:val="26"/>
          <w:lang w:eastAsia="en-IE"/>
        </w:rPr>
        <w:t xml:space="preserve"> </w:t>
      </w:r>
      <w:r w:rsidR="008D128D" w:rsidRPr="008D128D">
        <w:rPr>
          <w:rFonts w:ascii="Gill Sans MT" w:eastAsia="SimSun" w:hAnsi="Gill Sans MT" w:cs="AGaramondPro-Regular"/>
          <w:szCs w:val="26"/>
          <w:lang w:eastAsia="en-IE"/>
        </w:rPr>
        <w:t>can live as i</w:t>
      </w:r>
      <w:r>
        <w:rPr>
          <w:rFonts w:ascii="Gill Sans MT" w:eastAsia="SimSun" w:hAnsi="Gill Sans MT" w:cs="AGaramondPro-Regular"/>
          <w:szCs w:val="26"/>
          <w:lang w:eastAsia="en-IE"/>
        </w:rPr>
        <w:t>ndependent and fulfilling a life</w:t>
      </w:r>
      <w:r w:rsidR="008D128D" w:rsidRPr="008D128D">
        <w:rPr>
          <w:rFonts w:ascii="Gill Sans MT" w:eastAsia="SimSun" w:hAnsi="Gill Sans MT" w:cs="AGaramondPro-Regular"/>
          <w:szCs w:val="26"/>
          <w:lang w:eastAsia="en-IE"/>
        </w:rPr>
        <w:t xml:space="preserve"> as possible. </w:t>
      </w:r>
      <w:r w:rsidR="0010216F">
        <w:rPr>
          <w:rFonts w:ascii="Gill Sans MT" w:eastAsia="SimSun" w:hAnsi="Gill Sans MT" w:cs="AGaramondPro-Regular"/>
          <w:szCs w:val="26"/>
          <w:lang w:eastAsia="en-IE"/>
        </w:rPr>
        <w:t xml:space="preserve">The two main services </w:t>
      </w:r>
      <w:r w:rsidR="007A598B">
        <w:rPr>
          <w:rFonts w:ascii="Gill Sans MT" w:eastAsia="SimSun" w:hAnsi="Gill Sans MT" w:cs="AGaramondPro-Regular"/>
          <w:szCs w:val="26"/>
          <w:lang w:eastAsia="en-IE"/>
        </w:rPr>
        <w:t>available to adults with autism without an ID</w:t>
      </w:r>
      <w:r w:rsidR="00340D8B">
        <w:rPr>
          <w:rFonts w:ascii="Gill Sans MT" w:eastAsia="SimSun" w:hAnsi="Gill Sans MT" w:cs="AGaramondPro-Regular"/>
          <w:szCs w:val="26"/>
          <w:lang w:eastAsia="en-IE"/>
        </w:rPr>
        <w:t>,</w:t>
      </w:r>
      <w:r w:rsidR="0010216F">
        <w:rPr>
          <w:rFonts w:ascii="Gill Sans MT" w:eastAsia="SimSun" w:hAnsi="Gill Sans MT" w:cs="AGaramondPro-Regular"/>
          <w:szCs w:val="26"/>
          <w:lang w:eastAsia="en-IE"/>
        </w:rPr>
        <w:t xml:space="preserve"> in the UK</w:t>
      </w:r>
      <w:r w:rsidR="00340D8B">
        <w:rPr>
          <w:rFonts w:ascii="Gill Sans MT" w:eastAsia="SimSun" w:hAnsi="Gill Sans MT" w:cs="AGaramondPro-Regular"/>
          <w:szCs w:val="26"/>
          <w:lang w:eastAsia="en-IE"/>
        </w:rPr>
        <w:t>,</w:t>
      </w:r>
      <w:r w:rsidR="0010216F">
        <w:rPr>
          <w:rFonts w:ascii="Gill Sans MT" w:eastAsia="SimSun" w:hAnsi="Gill Sans MT" w:cs="AGaramondPro-Regular"/>
          <w:szCs w:val="26"/>
          <w:lang w:eastAsia="en-IE"/>
        </w:rPr>
        <w:t xml:space="preserve"> are specialist autism teams and </w:t>
      </w:r>
      <w:r w:rsidR="00B8757D">
        <w:t>One-Stop-Shops</w:t>
      </w:r>
      <w:r w:rsidR="0010216F">
        <w:rPr>
          <w:rFonts w:ascii="Gill Sans MT" w:eastAsia="SimSun" w:hAnsi="Gill Sans MT" w:cs="AGaramondPro-Regular"/>
          <w:szCs w:val="26"/>
          <w:lang w:eastAsia="en-IE"/>
        </w:rPr>
        <w:t xml:space="preserve">. </w:t>
      </w:r>
      <w:r w:rsidR="004E2E3D">
        <w:t>The specialist</w:t>
      </w:r>
      <w:r w:rsidR="0010216F">
        <w:t xml:space="preserve"> teams aim to provide local specialist expertise to mainstream services. The configuration of these teams varied from place to place. A comprehensive team in Glasgow provided services from diagnosis, </w:t>
      </w:r>
      <w:r w:rsidR="00C06B53">
        <w:t>post-diagnostic group courses on</w:t>
      </w:r>
      <w:r w:rsidR="0010216F">
        <w:t xml:space="preserve"> accepting and understanding </w:t>
      </w:r>
      <w:r w:rsidR="00C06B53">
        <w:t xml:space="preserve">the </w:t>
      </w:r>
      <w:r w:rsidR="0010216F">
        <w:t>diagnosis, consultations to reduce stress and anxiety in their lives</w:t>
      </w:r>
      <w:r w:rsidR="006E70B2">
        <w:t xml:space="preserve">, and </w:t>
      </w:r>
      <w:r w:rsidR="0010216F">
        <w:t xml:space="preserve">the provision of ongoing services through a self-referral clinic. The </w:t>
      </w:r>
      <w:r w:rsidR="00B8757D">
        <w:t>One-Stop-Shops</w:t>
      </w:r>
      <w:r w:rsidR="007A598B">
        <w:t>, although not always exclusive to adults with autism without an ID</w:t>
      </w:r>
      <w:r w:rsidR="00340D8B">
        <w:t>,</w:t>
      </w:r>
      <w:r w:rsidR="007A598B">
        <w:t xml:space="preserve"> aim</w:t>
      </w:r>
      <w:r w:rsidR="0010216F">
        <w:t xml:space="preserve"> to prevent unnecessary referrals of people with autism to more specialist settings by providing support and linking service users to relevant mainstream services.</w:t>
      </w:r>
      <w:r w:rsidR="0010216F" w:rsidRPr="00824FB0">
        <w:rPr>
          <w:shd w:val="clear" w:color="auto" w:fill="FFFFFF"/>
        </w:rPr>
        <w:t xml:space="preserve"> </w:t>
      </w:r>
      <w:r w:rsidR="0010216F">
        <w:rPr>
          <w:shd w:val="clear" w:color="auto" w:fill="FFFFFF"/>
        </w:rPr>
        <w:t>In addition, they act as an information hub for people with ASD and their families.</w:t>
      </w:r>
      <w:r w:rsidR="0010216F">
        <w:t xml:space="preserve"> </w:t>
      </w:r>
    </w:p>
    <w:p w14:paraId="16D6A2F3" w14:textId="77777777" w:rsidR="008242A0" w:rsidRPr="00200281" w:rsidRDefault="008242A0" w:rsidP="008242A0">
      <w:pPr>
        <w:pStyle w:val="Pa33"/>
        <w:spacing w:after="120"/>
        <w:rPr>
          <w:rFonts w:ascii="Gill Sans MT" w:hAnsi="Gill Sans MT"/>
          <w:sz w:val="26"/>
          <w:szCs w:val="26"/>
        </w:rPr>
      </w:pPr>
      <w:r w:rsidRPr="00200281">
        <w:rPr>
          <w:rFonts w:ascii="Gill Sans MT" w:hAnsi="Gill Sans MT"/>
          <w:sz w:val="26"/>
          <w:szCs w:val="26"/>
        </w:rPr>
        <w:t>Although the data are limited</w:t>
      </w:r>
      <w:r>
        <w:rPr>
          <w:rFonts w:ascii="Gill Sans MT" w:hAnsi="Gill Sans MT"/>
          <w:sz w:val="26"/>
          <w:szCs w:val="26"/>
        </w:rPr>
        <w:t>,</w:t>
      </w:r>
      <w:r w:rsidRPr="00200281">
        <w:rPr>
          <w:rFonts w:ascii="Gill Sans MT" w:hAnsi="Gill Sans MT"/>
          <w:sz w:val="26"/>
          <w:szCs w:val="26"/>
        </w:rPr>
        <w:t xml:space="preserve"> evidence from the report suggests that </w:t>
      </w:r>
      <w:r w:rsidR="007A598B">
        <w:rPr>
          <w:rFonts w:ascii="Gill Sans MT" w:hAnsi="Gill Sans MT"/>
          <w:sz w:val="26"/>
          <w:szCs w:val="26"/>
        </w:rPr>
        <w:t>adults</w:t>
      </w:r>
      <w:r w:rsidRPr="00200281">
        <w:rPr>
          <w:rFonts w:ascii="Gill Sans MT" w:hAnsi="Gill Sans MT"/>
          <w:sz w:val="26"/>
          <w:szCs w:val="26"/>
        </w:rPr>
        <w:t xml:space="preserve"> with autism</w:t>
      </w:r>
      <w:r w:rsidR="007A598B">
        <w:rPr>
          <w:rFonts w:ascii="Gill Sans MT" w:hAnsi="Gill Sans MT"/>
          <w:sz w:val="26"/>
          <w:szCs w:val="26"/>
        </w:rPr>
        <w:t xml:space="preserve"> without an ID</w:t>
      </w:r>
      <w:r w:rsidRPr="00200281">
        <w:rPr>
          <w:rFonts w:ascii="Gill Sans MT" w:hAnsi="Gill Sans MT"/>
          <w:sz w:val="26"/>
          <w:szCs w:val="26"/>
        </w:rPr>
        <w:t xml:space="preserve"> who have access to these teams have better outcomes</w:t>
      </w:r>
      <w:r>
        <w:rPr>
          <w:rFonts w:ascii="Gill Sans MT" w:hAnsi="Gill Sans MT"/>
          <w:sz w:val="26"/>
          <w:szCs w:val="26"/>
        </w:rPr>
        <w:t>,</w:t>
      </w:r>
      <w:r w:rsidRPr="00200281">
        <w:rPr>
          <w:rFonts w:ascii="Gill Sans MT" w:hAnsi="Gill Sans MT"/>
          <w:sz w:val="26"/>
          <w:szCs w:val="26"/>
        </w:rPr>
        <w:t xml:space="preserve"> such as they:</w:t>
      </w:r>
    </w:p>
    <w:p w14:paraId="4335F38F" w14:textId="77777777" w:rsidR="008242A0" w:rsidRDefault="008242A0" w:rsidP="008242A0">
      <w:pPr>
        <w:pStyle w:val="ListBullet"/>
        <w:tabs>
          <w:tab w:val="clear" w:pos="360"/>
          <w:tab w:val="num" w:pos="720"/>
        </w:tabs>
        <w:ind w:left="720"/>
      </w:pPr>
      <w:r>
        <w:t>find getting a diagnosis easier</w:t>
      </w:r>
    </w:p>
    <w:p w14:paraId="07CD8008" w14:textId="77777777" w:rsidR="008242A0" w:rsidRDefault="008242A0" w:rsidP="008242A0">
      <w:pPr>
        <w:pStyle w:val="ListBullet"/>
        <w:tabs>
          <w:tab w:val="clear" w:pos="360"/>
          <w:tab w:val="num" w:pos="720"/>
        </w:tabs>
        <w:ind w:left="714" w:hanging="357"/>
      </w:pPr>
      <w:r>
        <w:t>lead more independent lives</w:t>
      </w:r>
    </w:p>
    <w:p w14:paraId="71B56687" w14:textId="77777777" w:rsidR="008242A0" w:rsidRDefault="008242A0" w:rsidP="008242A0">
      <w:pPr>
        <w:pStyle w:val="ListBullet"/>
        <w:tabs>
          <w:tab w:val="clear" w:pos="360"/>
          <w:tab w:val="num" w:pos="720"/>
        </w:tabs>
        <w:ind w:left="720"/>
      </w:pPr>
      <w:r>
        <w:t>are more likely to work</w:t>
      </w:r>
    </w:p>
    <w:p w14:paraId="572B4F03" w14:textId="77777777" w:rsidR="008242A0" w:rsidRDefault="008242A0" w:rsidP="008242A0">
      <w:pPr>
        <w:pStyle w:val="ListBullet"/>
        <w:tabs>
          <w:tab w:val="clear" w:pos="360"/>
          <w:tab w:val="num" w:pos="720"/>
        </w:tabs>
        <w:ind w:left="720"/>
      </w:pPr>
      <w:r>
        <w:t>are less likely to have mental health difficulties</w:t>
      </w:r>
    </w:p>
    <w:p w14:paraId="33831D9A" w14:textId="77777777" w:rsidR="008242A0" w:rsidRDefault="008242A0" w:rsidP="008242A0">
      <w:pPr>
        <w:pStyle w:val="ListBullet"/>
        <w:tabs>
          <w:tab w:val="clear" w:pos="360"/>
          <w:tab w:val="num" w:pos="720"/>
        </w:tabs>
        <w:ind w:left="720"/>
      </w:pPr>
      <w:r>
        <w:t>are more likely to have carers who are in work (i.e. parents or other carers have not had to give up their jobs to care for the person with autism)</w:t>
      </w:r>
    </w:p>
    <w:p w14:paraId="48136BEB" w14:textId="77777777" w:rsidR="008242A0" w:rsidRPr="00710DD5" w:rsidRDefault="008242A0" w:rsidP="008D128D">
      <w:pPr>
        <w:pStyle w:val="ListBullet"/>
        <w:tabs>
          <w:tab w:val="clear" w:pos="360"/>
          <w:tab w:val="num" w:pos="720"/>
        </w:tabs>
        <w:spacing w:after="240"/>
        <w:ind w:left="714" w:hanging="357"/>
      </w:pPr>
      <w:r>
        <w:t>are less likely to be in residential care</w:t>
      </w:r>
    </w:p>
    <w:p w14:paraId="2C200172" w14:textId="77777777" w:rsidR="008D128D" w:rsidRDefault="006E70B2" w:rsidP="008D128D">
      <w:r w:rsidRPr="008D128D">
        <w:rPr>
          <w:rFonts w:ascii="Gill Sans MT" w:eastAsia="SimSun" w:hAnsi="Gill Sans MT" w:cs="AGaramondPro-Regular"/>
          <w:szCs w:val="26"/>
          <w:lang w:eastAsia="en-IE"/>
        </w:rPr>
        <w:t>There is some evidence that a relatively low level of on</w:t>
      </w:r>
      <w:r w:rsidR="00C12896">
        <w:rPr>
          <w:rFonts w:ascii="Gill Sans MT" w:eastAsia="SimSun" w:hAnsi="Gill Sans MT" w:cs="AGaramondPro-Regular"/>
          <w:szCs w:val="26"/>
          <w:lang w:eastAsia="en-IE"/>
        </w:rPr>
        <w:t>going support for adults with</w:t>
      </w:r>
      <w:r w:rsidRPr="008D128D">
        <w:rPr>
          <w:rFonts w:ascii="Gill Sans MT" w:eastAsia="SimSun" w:hAnsi="Gill Sans MT" w:cs="AGaramondPro-Regular"/>
          <w:szCs w:val="26"/>
          <w:lang w:eastAsia="en-IE"/>
        </w:rPr>
        <w:t xml:space="preserve"> </w:t>
      </w:r>
      <w:r>
        <w:rPr>
          <w:rFonts w:ascii="Gill Sans MT" w:eastAsia="SimSun" w:hAnsi="Gill Sans MT" w:cs="AGaramondPro-Regular"/>
          <w:szCs w:val="26"/>
          <w:lang w:eastAsia="en-IE"/>
        </w:rPr>
        <w:t>autism</w:t>
      </w:r>
      <w:r w:rsidR="007A598B">
        <w:rPr>
          <w:rFonts w:ascii="Gill Sans MT" w:eastAsia="SimSun" w:hAnsi="Gill Sans MT" w:cs="AGaramondPro-Regular"/>
          <w:szCs w:val="26"/>
          <w:lang w:eastAsia="en-IE"/>
        </w:rPr>
        <w:t xml:space="preserve"> without an ID</w:t>
      </w:r>
      <w:r>
        <w:rPr>
          <w:rFonts w:ascii="Gill Sans MT" w:eastAsia="SimSun" w:hAnsi="Gill Sans MT" w:cs="AGaramondPro-Regular"/>
          <w:szCs w:val="26"/>
          <w:lang w:eastAsia="en-IE"/>
        </w:rPr>
        <w:t xml:space="preserve"> </w:t>
      </w:r>
      <w:r w:rsidRPr="008D128D">
        <w:rPr>
          <w:rFonts w:ascii="Gill Sans MT" w:eastAsia="SimSun" w:hAnsi="Gill Sans MT" w:cs="AGaramondPro-Regular"/>
          <w:szCs w:val="26"/>
          <w:lang w:eastAsia="en-IE"/>
        </w:rPr>
        <w:t>can prevent anxiety and distress, and negate the need for more expensive crisis support later.</w:t>
      </w:r>
      <w:r>
        <w:rPr>
          <w:rFonts w:ascii="Gill Sans MT" w:eastAsia="SimSun" w:hAnsi="Gill Sans MT" w:cs="AGaramondPro-Regular"/>
          <w:szCs w:val="26"/>
          <w:lang w:eastAsia="en-IE"/>
        </w:rPr>
        <w:t xml:space="preserve"> </w:t>
      </w:r>
      <w:r w:rsidR="008D128D" w:rsidRPr="008D128D">
        <w:rPr>
          <w:rFonts w:ascii="Gill Sans MT" w:eastAsia="SimSun" w:hAnsi="Gill Sans MT" w:cs="AGaramondPro-Regular"/>
          <w:szCs w:val="26"/>
          <w:lang w:eastAsia="en-IE"/>
        </w:rPr>
        <w:t xml:space="preserve">While </w:t>
      </w:r>
      <w:r w:rsidR="00B8757D">
        <w:t>One-Stop-Shops</w:t>
      </w:r>
      <w:r w:rsidR="008D128D" w:rsidRPr="008D128D">
        <w:rPr>
          <w:rFonts w:ascii="Gill Sans MT" w:eastAsia="SimSun" w:hAnsi="Gill Sans MT" w:cs="AGaramondPro-Regular"/>
          <w:szCs w:val="26"/>
          <w:lang w:eastAsia="en-IE"/>
        </w:rPr>
        <w:t xml:space="preserve"> and specialist autism services </w:t>
      </w:r>
      <w:r>
        <w:rPr>
          <w:rFonts w:ascii="Gill Sans MT" w:eastAsia="SimSun" w:hAnsi="Gill Sans MT" w:cs="AGaramondPro-Regular"/>
          <w:szCs w:val="26"/>
          <w:lang w:eastAsia="en-IE"/>
        </w:rPr>
        <w:t>are undoubtedly providing valuable services,</w:t>
      </w:r>
      <w:r w:rsidR="008D128D" w:rsidRPr="008D128D">
        <w:rPr>
          <w:rFonts w:ascii="Gill Sans MT" w:eastAsia="SimSun" w:hAnsi="Gill Sans MT" w:cs="AGaramondPro-Regular"/>
          <w:szCs w:val="26"/>
          <w:lang w:eastAsia="en-IE"/>
        </w:rPr>
        <w:t xml:space="preserve"> the </w:t>
      </w:r>
      <w:r w:rsidR="00BB7E45">
        <w:rPr>
          <w:rFonts w:ascii="Gill Sans MT" w:eastAsia="SimSun" w:hAnsi="Gill Sans MT" w:cs="AGaramondPro-Regular"/>
          <w:szCs w:val="26"/>
          <w:lang w:eastAsia="en-IE"/>
        </w:rPr>
        <w:t>structures and functions</w:t>
      </w:r>
      <w:r w:rsidR="008D128D" w:rsidRPr="008D128D">
        <w:rPr>
          <w:rFonts w:ascii="Gill Sans MT" w:eastAsia="SimSun" w:hAnsi="Gill Sans MT" w:cs="AGaramondPro-Regular"/>
          <w:szCs w:val="26"/>
          <w:lang w:eastAsia="en-IE"/>
        </w:rPr>
        <w:t xml:space="preserve"> vary and they struggle to retain funding for their services. </w:t>
      </w:r>
      <w:r w:rsidR="008D128D">
        <w:t>A tension exist</w:t>
      </w:r>
      <w:r>
        <w:t>s</w:t>
      </w:r>
      <w:r w:rsidR="008D128D">
        <w:t xml:space="preserve"> between</w:t>
      </w:r>
      <w:r>
        <w:t xml:space="preserve"> the provision of</w:t>
      </w:r>
      <w:r w:rsidR="008D128D">
        <w:t xml:space="preserve"> mainstream and specialist services but from the limited evidence presented it seems as though some level of specialist services will be required for adults with autism</w:t>
      </w:r>
      <w:r w:rsidR="007A598B">
        <w:t xml:space="preserve"> without an ID</w:t>
      </w:r>
      <w:r w:rsidR="008D128D">
        <w:t xml:space="preserve"> living in the community to ensure that they have a good quality of life and can meet their life goals. The evidence also suggests that</w:t>
      </w:r>
      <w:r w:rsidR="00BB7E45">
        <w:t xml:space="preserve"> despite the need for an initial investment,</w:t>
      </w:r>
      <w:r w:rsidR="008D128D">
        <w:t xml:space="preserve"> investment in such specialist services will be cost saving in the long term. </w:t>
      </w:r>
    </w:p>
    <w:p w14:paraId="62E43B8B" w14:textId="0AA8DC83" w:rsidR="005732A0" w:rsidRDefault="00BC2329" w:rsidP="005732A0">
      <w:r>
        <w:t xml:space="preserve">There are several advances in the third level education sector around inclusion, autism-friendly campuses, and career and employment support. There was some evidence on the effectiveness of these services resulting in better short and </w:t>
      </w:r>
      <w:r w:rsidR="00CE5214">
        <w:t>longer-term</w:t>
      </w:r>
      <w:r>
        <w:t xml:space="preserve"> outcomes for these students. </w:t>
      </w:r>
    </w:p>
    <w:p w14:paraId="68CD281F" w14:textId="77777777" w:rsidR="0010216F" w:rsidRDefault="008D128D" w:rsidP="006E70B2">
      <w:pPr>
        <w:autoSpaceDE w:val="0"/>
        <w:autoSpaceDN w:val="0"/>
        <w:adjustRightInd w:val="0"/>
      </w:pPr>
      <w:r>
        <w:t>The policy in Ireland is for the majority of services to be provided by mainstream service providers. For this to happen there is a need for extensive</w:t>
      </w:r>
      <w:r w:rsidR="00C12896">
        <w:t xml:space="preserve"> training of service providers with </w:t>
      </w:r>
      <w:r w:rsidR="001E6FE3">
        <w:t xml:space="preserve">specific </w:t>
      </w:r>
      <w:r>
        <w:t xml:space="preserve">autism awareness training </w:t>
      </w:r>
      <w:r w:rsidR="00C12896">
        <w:t xml:space="preserve">included </w:t>
      </w:r>
      <w:r>
        <w:t>as part of routin</w:t>
      </w:r>
      <w:r w:rsidR="00C12896">
        <w:t>e disability awareness training. I</w:t>
      </w:r>
      <w:r>
        <w:t>n addition</w:t>
      </w:r>
      <w:r w:rsidR="00C12896">
        <w:t>,</w:t>
      </w:r>
      <w:r>
        <w:t xml:space="preserve"> there needs to be more comprehensive training for those who will be providing more in-depth services for adults with autism. While some autism</w:t>
      </w:r>
      <w:r w:rsidR="002D5B6C">
        <w:t>-</w:t>
      </w:r>
      <w:r>
        <w:t>specific services exist</w:t>
      </w:r>
      <w:r w:rsidR="00BB7E45">
        <w:t xml:space="preserve"> in Ireland</w:t>
      </w:r>
      <w:r>
        <w:t xml:space="preserve"> for adults with autism</w:t>
      </w:r>
      <w:r w:rsidR="007A598B">
        <w:t xml:space="preserve"> without an ID</w:t>
      </w:r>
      <w:r w:rsidR="00BB7E45">
        <w:t>,</w:t>
      </w:r>
      <w:r>
        <w:t xml:space="preserve"> they are not universally available throughout the country and a formal evaluation including a cost effectiveness analysis of these services may be warranted before any recommendation to expand</w:t>
      </w:r>
      <w:r w:rsidR="00BB7E45">
        <w:t xml:space="preserve"> them</w:t>
      </w:r>
      <w:r>
        <w:t xml:space="preserve"> is made. </w:t>
      </w:r>
    </w:p>
    <w:p w14:paraId="21892B4B" w14:textId="77777777" w:rsidR="00445ECD" w:rsidRDefault="00491926" w:rsidP="00491926">
      <w:pPr>
        <w:pStyle w:val="ListNumber"/>
        <w:numPr>
          <w:ilvl w:val="0"/>
          <w:numId w:val="0"/>
        </w:numPr>
      </w:pPr>
      <w:r>
        <w:t>A number of recommendations are provided based on some of the gaps identified in this report. T</w:t>
      </w:r>
      <w:r w:rsidR="00710DD5">
        <w:t>he key ones are outlined below.</w:t>
      </w:r>
    </w:p>
    <w:p w14:paraId="264EA3A8" w14:textId="77777777" w:rsidR="00573FBE" w:rsidRPr="00445ECD" w:rsidRDefault="00573FBE" w:rsidP="00573FBE">
      <w:pPr>
        <w:rPr>
          <w:b/>
        </w:rPr>
      </w:pPr>
      <w:r w:rsidRPr="00445ECD">
        <w:rPr>
          <w:b/>
        </w:rPr>
        <w:t>Recommendations relating to research and evidence</w:t>
      </w:r>
    </w:p>
    <w:p w14:paraId="31E91B7B" w14:textId="77777777" w:rsidR="00573FBE" w:rsidRDefault="00573FBE" w:rsidP="00573FBE">
      <w:pPr>
        <w:pStyle w:val="ListNumber"/>
      </w:pPr>
      <w:r>
        <w:t>Estimate the number of adults with autism</w:t>
      </w:r>
      <w:r w:rsidR="007A598B">
        <w:t xml:space="preserve"> without an ID</w:t>
      </w:r>
      <w:r>
        <w:t>, both receiving and not receiving supports and include the number of undiagnosed adults who may require support in the future. This would include conducting an extensive mapping exercise of who is currently receiving services (the NDA/HSE school leavers survey has started this process</w:t>
      </w:r>
      <w:r w:rsidR="005F1B04">
        <w:t xml:space="preserve">) </w:t>
      </w:r>
    </w:p>
    <w:p w14:paraId="56D0010B" w14:textId="77777777" w:rsidR="00710DD5" w:rsidRDefault="00710DD5" w:rsidP="00710DD5">
      <w:pPr>
        <w:pStyle w:val="ListNumber"/>
      </w:pPr>
      <w:r>
        <w:t xml:space="preserve">Evaluate the efficiency and effectiveness of existing autism services for adults with autism without an ID that are publically funded. Estimate the costs of replicating the well performing services throughout the country. </w:t>
      </w:r>
    </w:p>
    <w:p w14:paraId="04C4E827" w14:textId="77777777" w:rsidR="00D73DB9" w:rsidRDefault="00D73DB9" w:rsidP="00D73DB9">
      <w:pPr>
        <w:pStyle w:val="ListNumber"/>
      </w:pPr>
      <w:r>
        <w:t>Develop and pilot test new models of support for the Irish context.</w:t>
      </w:r>
      <w:r w:rsidR="00F41875">
        <w:t xml:space="preserve"> </w:t>
      </w:r>
    </w:p>
    <w:p w14:paraId="110ADBE4" w14:textId="77777777" w:rsidR="00573FBE" w:rsidRDefault="00573FBE" w:rsidP="00573FBE">
      <w:pPr>
        <w:pStyle w:val="ListNumber"/>
      </w:pPr>
      <w:r>
        <w:t>Develop a number of case studies of people with autism</w:t>
      </w:r>
      <w:r w:rsidR="007A598B">
        <w:t xml:space="preserve"> without an ID</w:t>
      </w:r>
      <w:r>
        <w:t xml:space="preserve"> documenting met and unmet need to help clarify the existing unmet need. </w:t>
      </w:r>
    </w:p>
    <w:p w14:paraId="68A26463" w14:textId="77777777" w:rsidR="00573FBE" w:rsidRPr="00445ECD" w:rsidRDefault="00573FBE" w:rsidP="00573FBE">
      <w:pPr>
        <w:rPr>
          <w:b/>
        </w:rPr>
      </w:pPr>
      <w:r w:rsidRPr="00445ECD">
        <w:rPr>
          <w:b/>
        </w:rPr>
        <w:t>Recommendations relating to training and awareness raising</w:t>
      </w:r>
    </w:p>
    <w:p w14:paraId="38F20A66" w14:textId="77777777" w:rsidR="00573FBE" w:rsidRDefault="00573FBE" w:rsidP="00573FBE">
      <w:pPr>
        <w:pStyle w:val="ListNumber"/>
      </w:pPr>
      <w:r>
        <w:t xml:space="preserve">Continue to train public service workers on issues surrounding disability including ASD. ASD specific training for professionals and service providers including gatekeepers and managers involved in ASD services should </w:t>
      </w:r>
      <w:r w:rsidR="00710DD5">
        <w:t>be further developed.</w:t>
      </w:r>
    </w:p>
    <w:p w14:paraId="3885BC21" w14:textId="77777777" w:rsidR="00573FBE" w:rsidRDefault="00573FBE" w:rsidP="00573FBE">
      <w:pPr>
        <w:pStyle w:val="ListNumber"/>
      </w:pPr>
      <w:r>
        <w:t xml:space="preserve">Consider options that would give access to in-depth training on ASD across disciplines such as through a centre for excellence in autism model. </w:t>
      </w:r>
    </w:p>
    <w:p w14:paraId="7D8F05FE" w14:textId="77777777" w:rsidR="00491926" w:rsidRPr="00445ECD" w:rsidRDefault="00491926" w:rsidP="00445ECD">
      <w:pPr>
        <w:rPr>
          <w:b/>
        </w:rPr>
      </w:pPr>
      <w:r w:rsidRPr="00445ECD">
        <w:rPr>
          <w:b/>
        </w:rPr>
        <w:t>Recommendations relating to service improvement</w:t>
      </w:r>
    </w:p>
    <w:p w14:paraId="72E5D077" w14:textId="77777777" w:rsidR="00491926" w:rsidRDefault="00F41875" w:rsidP="00491926">
      <w:pPr>
        <w:pStyle w:val="ListNumber"/>
      </w:pPr>
      <w:r>
        <w:t xml:space="preserve">Identify </w:t>
      </w:r>
      <w:r w:rsidR="00491926">
        <w:t xml:space="preserve">a clear pathway to diagnosis for adults who are suspected to be on the autistic spectrum. </w:t>
      </w:r>
      <w:r w:rsidR="00BA3C43">
        <w:t>T</w:t>
      </w:r>
      <w:r w:rsidR="00491926">
        <w:t>here should be an appropriate referral pathway to address any unmet support needs. Related to this is the need to develop and test new and improved tools for the diagnosis of autism in adults</w:t>
      </w:r>
    </w:p>
    <w:p w14:paraId="757B5459" w14:textId="77777777" w:rsidR="00491926" w:rsidRDefault="00F41875" w:rsidP="00491926">
      <w:pPr>
        <w:pStyle w:val="ListNumber"/>
      </w:pPr>
      <w:r>
        <w:t xml:space="preserve">Explore ways of providing </w:t>
      </w:r>
      <w:r w:rsidR="00491926">
        <w:t>a seamless service in supporting people with autism</w:t>
      </w:r>
      <w:r w:rsidR="007A598B">
        <w:t xml:space="preserve"> without an ID</w:t>
      </w:r>
      <w:r w:rsidR="00491926">
        <w:t xml:space="preserve"> through multidisciplinary and inter-sectoral working. This is particularly so for the transition periods, for example, a move from child to adult services </w:t>
      </w:r>
    </w:p>
    <w:p w14:paraId="175FC28F" w14:textId="77777777" w:rsidR="00491926" w:rsidRDefault="00F41875" w:rsidP="00491926">
      <w:pPr>
        <w:pStyle w:val="ListNumber"/>
      </w:pPr>
      <w:r>
        <w:t xml:space="preserve">Establish a shared understanding </w:t>
      </w:r>
      <w:r w:rsidR="00491926">
        <w:t>regarding what services should be delivered by mainstream versus specialist services in the context of adults with autism</w:t>
      </w:r>
      <w:r w:rsidR="007A598B">
        <w:t xml:space="preserve"> without an ID</w:t>
      </w:r>
      <w:r w:rsidR="00491926">
        <w:t xml:space="preserve"> and in the context of New Directions. There should be a clear outline of what is envisaged for a local community level service and the long-term role of the voluntary sector.</w:t>
      </w:r>
    </w:p>
    <w:p w14:paraId="4FB7B4E6" w14:textId="77777777" w:rsidR="00710DD5" w:rsidRPr="00710DD5" w:rsidRDefault="00710DD5" w:rsidP="00710DD5">
      <w:pPr>
        <w:pStyle w:val="ListNumber"/>
        <w:numPr>
          <w:ilvl w:val="0"/>
          <w:numId w:val="0"/>
        </w:numPr>
        <w:rPr>
          <w:b/>
        </w:rPr>
      </w:pPr>
      <w:r w:rsidRPr="00710DD5">
        <w:rPr>
          <w:b/>
        </w:rPr>
        <w:t>Recommendations relating to next steps</w:t>
      </w:r>
    </w:p>
    <w:p w14:paraId="55A3CA4C" w14:textId="77777777" w:rsidR="00710DD5" w:rsidRDefault="00710DD5" w:rsidP="00710DD5">
      <w:pPr>
        <w:pStyle w:val="ListNumber"/>
      </w:pPr>
      <w:r>
        <w:t>Bring together the HSE, relevant service providers and other stakeholders to discuss these recommendations in more detail ultimately leading to a policy advice paper for the government (the NDA could facilitate this)</w:t>
      </w:r>
    </w:p>
    <w:p w14:paraId="0794B149" w14:textId="77777777" w:rsidR="00710DD5" w:rsidRDefault="00710DD5" w:rsidP="00710DD5">
      <w:pPr>
        <w:pStyle w:val="ListNumber"/>
        <w:numPr>
          <w:ilvl w:val="0"/>
          <w:numId w:val="0"/>
        </w:numPr>
        <w:ind w:left="360"/>
      </w:pPr>
    </w:p>
    <w:p w14:paraId="6E61F1AB" w14:textId="77777777" w:rsidR="00C76AB2" w:rsidRDefault="00C76AB2" w:rsidP="00491926">
      <w:pPr>
        <w:spacing w:after="0"/>
      </w:pPr>
      <w:r>
        <w:br w:type="page"/>
      </w:r>
    </w:p>
    <w:p w14:paraId="3E811725" w14:textId="77777777" w:rsidR="009C3BD7" w:rsidRDefault="00564F71" w:rsidP="00F81708">
      <w:pPr>
        <w:pStyle w:val="Heading1"/>
        <w:numPr>
          <w:ilvl w:val="0"/>
          <w:numId w:val="7"/>
        </w:numPr>
      </w:pPr>
      <w:bookmarkStart w:id="12" w:name="_Toc501524870"/>
      <w:r>
        <w:t>Background</w:t>
      </w:r>
      <w:bookmarkEnd w:id="12"/>
    </w:p>
    <w:p w14:paraId="7961C12D" w14:textId="4E429506" w:rsidR="00B07E50" w:rsidRDefault="008D128D" w:rsidP="00225C14">
      <w:pPr>
        <w:pStyle w:val="ListBullet"/>
        <w:numPr>
          <w:ilvl w:val="0"/>
          <w:numId w:val="0"/>
        </w:numPr>
      </w:pPr>
      <w:r>
        <w:t xml:space="preserve">The National Disability </w:t>
      </w:r>
      <w:r w:rsidR="00C62596">
        <w:t>Inclusion Strategy (2017-202</w:t>
      </w:r>
      <w:r w:rsidR="00CE5214">
        <w:t>1)</w:t>
      </w:r>
      <w:r w:rsidR="00877F38" w:rsidDel="00877F38">
        <w:rPr>
          <w:rStyle w:val="EndnoteReference"/>
        </w:rPr>
        <w:t xml:space="preserve"> </w:t>
      </w:r>
      <w:r>
        <w:t xml:space="preserve">sets out a programme of actions </w:t>
      </w:r>
      <w:r w:rsidR="00572065">
        <w:t>with the goal of ensuring a whole</w:t>
      </w:r>
      <w:r>
        <w:t xml:space="preserve"> of government approach to advancing the social inclusion of all pe</w:t>
      </w:r>
      <w:r w:rsidR="00572065">
        <w:t>rsons with disabilities. In 2015 a Programme of Additional Ac</w:t>
      </w:r>
      <w:r>
        <w:t>tion</w:t>
      </w:r>
      <w:r w:rsidR="00572065">
        <w:t>s</w:t>
      </w:r>
      <w:r>
        <w:t xml:space="preserve"> in relation to Autism</w:t>
      </w:r>
      <w:r w:rsidR="008A256C">
        <w:t xml:space="preserve"> (N</w:t>
      </w:r>
      <w:r w:rsidR="001B2BE3">
        <w:t>ational Disability Strategy Implementation Plan, 2015)</w:t>
      </w:r>
      <w:r>
        <w:t xml:space="preserve"> was </w:t>
      </w:r>
      <w:r w:rsidR="00C62596">
        <w:t>developed</w:t>
      </w:r>
      <w:r w:rsidR="0067566F">
        <w:t>,</w:t>
      </w:r>
      <w:r>
        <w:t xml:space="preserve"> recognising that an increased understanding of autism across the public sector is required to ensure that the implementation of the plan address the needs</w:t>
      </w:r>
      <w:r w:rsidR="00572065">
        <w:t xml:space="preserve"> of people with autism on a</w:t>
      </w:r>
      <w:r>
        <w:t>n</w:t>
      </w:r>
      <w:r w:rsidR="00572065">
        <w:t xml:space="preserve"> </w:t>
      </w:r>
      <w:r>
        <w:t xml:space="preserve">equal basis to other people with disabilities. </w:t>
      </w:r>
      <w:r w:rsidR="00F35517">
        <w:t xml:space="preserve">These additional activities </w:t>
      </w:r>
      <w:r w:rsidR="00C62596">
        <w:t>are included in</w:t>
      </w:r>
      <w:r w:rsidR="00F35517">
        <w:t xml:space="preserve"> the National Disability Inclusion Strategy.</w:t>
      </w:r>
      <w:r w:rsidR="00565EB5">
        <w:t xml:space="preserve"> </w:t>
      </w:r>
      <w:r>
        <w:t xml:space="preserve">One of the actions in the plan </w:t>
      </w:r>
      <w:r w:rsidR="00F35517">
        <w:t>is</w:t>
      </w:r>
      <w:r w:rsidR="00572065">
        <w:t xml:space="preserve"> </w:t>
      </w:r>
      <w:r>
        <w:t xml:space="preserve">to identify models of good practice in effectively supporting the needs of adults </w:t>
      </w:r>
      <w:r w:rsidR="00572065">
        <w:t>with</w:t>
      </w:r>
      <w:r w:rsidR="001F6C91">
        <w:t xml:space="preserve"> autism, </w:t>
      </w:r>
      <w:r>
        <w:t>without a concurrent intellectual disability</w:t>
      </w:r>
      <w:r w:rsidR="000B2D15">
        <w:t xml:space="preserve"> (ID)</w:t>
      </w:r>
      <w:r w:rsidR="001F6C91">
        <w:t>,</w:t>
      </w:r>
      <w:r>
        <w:t xml:space="preserve"> living in the community.</w:t>
      </w:r>
      <w:r w:rsidR="00F35517">
        <w:t xml:space="preserve"> </w:t>
      </w:r>
      <w:r w:rsidR="00564F71">
        <w:t>This report</w:t>
      </w:r>
      <w:r w:rsidR="0067566F">
        <w:t xml:space="preserve"> reviews some of the current issues surrounding autism in Ireland, describes some</w:t>
      </w:r>
      <w:r w:rsidR="00564F71">
        <w:t xml:space="preserve"> good practice models and makes recommendations for the enhancement of services for adults with autism, without a concurrent ID in Irish disability services. </w:t>
      </w:r>
    </w:p>
    <w:p w14:paraId="363CDA47" w14:textId="0B6C0DB9" w:rsidR="00E54D93" w:rsidRPr="00E54D93" w:rsidRDefault="00E54D93" w:rsidP="00E54D93">
      <w:pPr>
        <w:autoSpaceDE w:val="0"/>
        <w:autoSpaceDN w:val="0"/>
        <w:adjustRightInd w:val="0"/>
        <w:rPr>
          <w:rFonts w:ascii="Gill Sans MT" w:hAnsi="Gill Sans MT"/>
          <w:szCs w:val="26"/>
        </w:rPr>
      </w:pPr>
      <w:r>
        <w:t xml:space="preserve">Adults on the autistic spectrum are a heterogeneous group. Between 32% and 74% (Morbidity and Mortality Weekly Report, 2012; Bourke et al, 2016; Postorino et al., 2016), frequently cited as 50%, have a concurrent ID and between 8 and 20% of people with an ID have concurrent </w:t>
      </w:r>
      <w:r w:rsidR="00C62596">
        <w:rPr>
          <w:rFonts w:ascii="Gill Sans MT" w:hAnsi="Gill Sans MT"/>
          <w:szCs w:val="26"/>
        </w:rPr>
        <w:t>autistic spectrum d</w:t>
      </w:r>
      <w:r w:rsidR="00C62596" w:rsidRPr="002179C2">
        <w:rPr>
          <w:rFonts w:ascii="Gill Sans MT" w:hAnsi="Gill Sans MT"/>
          <w:szCs w:val="26"/>
        </w:rPr>
        <w:t xml:space="preserve">isorder </w:t>
      </w:r>
      <w:r w:rsidR="00C62596">
        <w:rPr>
          <w:rFonts w:ascii="Gill Sans MT" w:hAnsi="Gill Sans MT"/>
          <w:szCs w:val="26"/>
        </w:rPr>
        <w:t>(</w:t>
      </w:r>
      <w:r>
        <w:t>ASD</w:t>
      </w:r>
      <w:r w:rsidR="00C62596">
        <w:t>)</w:t>
      </w:r>
      <w:r>
        <w:t xml:space="preserve"> </w:t>
      </w:r>
      <w:r>
        <w:rPr>
          <w:rFonts w:ascii="Gill Sans MT" w:hAnsi="Gill Sans MT" w:cs="Arial"/>
          <w:color w:val="000000"/>
          <w:szCs w:val="26"/>
          <w:shd w:val="clear" w:color="auto" w:fill="FFFFFF"/>
        </w:rPr>
        <w:t>(Bhaumik et al, 2008, Cooper et al</w:t>
      </w:r>
      <w:r w:rsidRPr="00CD72AA">
        <w:rPr>
          <w:rFonts w:ascii="Gill Sans MT" w:hAnsi="Gill Sans MT" w:cs="Arial"/>
          <w:color w:val="000000"/>
          <w:szCs w:val="26"/>
          <w:shd w:val="clear" w:color="auto" w:fill="FFFFFF"/>
        </w:rPr>
        <w:t>, 2007</w:t>
      </w:r>
      <w:r>
        <w:rPr>
          <w:rFonts w:ascii="Gill Sans MT" w:hAnsi="Gill Sans MT" w:cs="Arial"/>
          <w:color w:val="000000"/>
          <w:szCs w:val="26"/>
          <w:shd w:val="clear" w:color="auto" w:fill="FFFFFF"/>
        </w:rPr>
        <w:t xml:space="preserve">, </w:t>
      </w:r>
      <w:r w:rsidRPr="00CD72AA">
        <w:rPr>
          <w:rFonts w:ascii="Gill Sans MT" w:hAnsi="Gill Sans MT" w:cs="Arial"/>
          <w:color w:val="000000"/>
          <w:szCs w:val="26"/>
          <w:shd w:val="clear" w:color="auto" w:fill="FFFFFF"/>
        </w:rPr>
        <w:t>Matson and Shoemaker, 2009).</w:t>
      </w:r>
      <w:r w:rsidRPr="0098556F">
        <w:t xml:space="preserve"> </w:t>
      </w:r>
      <w:r>
        <w:t xml:space="preserve">This group generally require life-long supports </w:t>
      </w:r>
      <w:r w:rsidR="00340D8B">
        <w:t xml:space="preserve">that are </w:t>
      </w:r>
      <w:r>
        <w:t>provided by ID services. Of the 50% without an ID</w:t>
      </w:r>
      <w:r w:rsidR="00340D8B">
        <w:t>,</w:t>
      </w:r>
      <w:r>
        <w:t xml:space="preserve"> some achieve professional qualifications, employment, and have generally very little need for</w:t>
      </w:r>
      <w:r w:rsidR="007A598B">
        <w:t xml:space="preserve"> services. Many others however, </w:t>
      </w:r>
      <w:r>
        <w:t>struggle with education</w:t>
      </w:r>
      <w:r w:rsidR="009F103D">
        <w:t>,</w:t>
      </w:r>
      <w:r>
        <w:t xml:space="preserve"> and finding and keeping employment</w:t>
      </w:r>
      <w:r w:rsidR="009F103D">
        <w:t>,</w:t>
      </w:r>
      <w:r>
        <w:t xml:space="preserve"> and may have health and social care support needs that are frequently not met.</w:t>
      </w:r>
    </w:p>
    <w:p w14:paraId="578EA43E" w14:textId="77777777" w:rsidR="003E0738" w:rsidRDefault="003E0738" w:rsidP="00F81708">
      <w:pPr>
        <w:pStyle w:val="Heading1"/>
        <w:numPr>
          <w:ilvl w:val="0"/>
          <w:numId w:val="7"/>
        </w:numPr>
      </w:pPr>
      <w:bookmarkStart w:id="13" w:name="_Toc501524871"/>
      <w:r>
        <w:t>Scope</w:t>
      </w:r>
      <w:bookmarkEnd w:id="13"/>
      <w:r>
        <w:t xml:space="preserve"> </w:t>
      </w:r>
    </w:p>
    <w:p w14:paraId="163FBF2F" w14:textId="0A72A443" w:rsidR="003E0738" w:rsidRDefault="00C62596" w:rsidP="003E0738">
      <w:r>
        <w:t xml:space="preserve">This paper focuses on adults with autism without an ID living in the community. </w:t>
      </w:r>
      <w:r w:rsidR="0067566F">
        <w:t xml:space="preserve">There is a </w:t>
      </w:r>
      <w:r w:rsidR="003E0738">
        <w:t>lack of evidence with regard to the effectiveness of services for adults with autism</w:t>
      </w:r>
      <w:r w:rsidR="00E85C22">
        <w:t xml:space="preserve">. The literature review we started very quickly revealed that </w:t>
      </w:r>
      <w:r w:rsidR="0067566F">
        <w:t>few service models for adults have been evaluated.</w:t>
      </w:r>
      <w:r w:rsidR="003E0738">
        <w:t xml:space="preserve"> </w:t>
      </w:r>
      <w:r w:rsidR="0067566F">
        <w:t>Therefore</w:t>
      </w:r>
      <w:r w:rsidR="00E85C22">
        <w:t>,</w:t>
      </w:r>
      <w:r w:rsidR="0067566F">
        <w:t xml:space="preserve"> </w:t>
      </w:r>
      <w:r w:rsidR="00E85C22">
        <w:t>the focus shifted to finding models of service largely through a general web search</w:t>
      </w:r>
      <w:r w:rsidR="000B7774">
        <w:t>,</w:t>
      </w:r>
      <w:r w:rsidR="00E85C22">
        <w:t xml:space="preserve"> leading to this </w:t>
      </w:r>
      <w:r w:rsidR="003E0738">
        <w:t xml:space="preserve">exploratory </w:t>
      </w:r>
      <w:r w:rsidR="0067566F">
        <w:t>report which</w:t>
      </w:r>
      <w:r w:rsidR="003E0738">
        <w:t xml:space="preserve"> look</w:t>
      </w:r>
      <w:r w:rsidR="0067566F">
        <w:t>s</w:t>
      </w:r>
      <w:r w:rsidR="003E0738">
        <w:t xml:space="preserve"> at Irish and international experiences and service developments for adults with autism without an ID. Some of the </w:t>
      </w:r>
      <w:r w:rsidR="00E85C22">
        <w:t>documentation</w:t>
      </w:r>
      <w:r w:rsidR="003E0738">
        <w:t xml:space="preserve"> does not differentiate between adults with autism with and without an ID and thi</w:t>
      </w:r>
      <w:r w:rsidR="00E54D93">
        <w:t>s report will</w:t>
      </w:r>
      <w:r w:rsidR="003E0738">
        <w:t xml:space="preserve"> hi</w:t>
      </w:r>
      <w:r w:rsidR="00E54D93">
        <w:t>ghlight that</w:t>
      </w:r>
      <w:r w:rsidR="00872F30">
        <w:t xml:space="preserve"> where relevant. </w:t>
      </w:r>
      <w:r w:rsidR="003E0738">
        <w:t xml:space="preserve">The focus </w:t>
      </w:r>
      <w:r w:rsidR="00E85C22">
        <w:t>is</w:t>
      </w:r>
      <w:r w:rsidR="003E0738">
        <w:t xml:space="preserve"> on health, social care and education services provided for adults</w:t>
      </w:r>
      <w:r>
        <w:t xml:space="preserve"> with autism without an ID</w:t>
      </w:r>
      <w:r w:rsidR="00BA3C43">
        <w:t>,</w:t>
      </w:r>
      <w:r w:rsidR="003E0738">
        <w:t xml:space="preserve"> which are in the preventative and supportive realm</w:t>
      </w:r>
      <w:r w:rsidR="00BA3C43">
        <w:t>,</w:t>
      </w:r>
      <w:r w:rsidR="003E0738">
        <w:t xml:space="preserve"> and will </w:t>
      </w:r>
      <w:r w:rsidR="0067566F">
        <w:t>include limited focus on</w:t>
      </w:r>
      <w:r w:rsidR="003E0738">
        <w:t xml:space="preserve"> more general autism friendly services such as leisure and social activities. </w:t>
      </w:r>
      <w:r w:rsidR="00BA3C43">
        <w:t>The NDA is conducting o</w:t>
      </w:r>
      <w:r w:rsidR="003E0738">
        <w:t xml:space="preserve">ther pieces of work on employment, criminal justice and housing supports so these areas are not reviewed </w:t>
      </w:r>
      <w:r w:rsidR="0067566F">
        <w:t>here</w:t>
      </w:r>
      <w:r w:rsidR="003E0738">
        <w:t xml:space="preserve">. </w:t>
      </w:r>
    </w:p>
    <w:p w14:paraId="26962DB1" w14:textId="77777777" w:rsidR="003E0738" w:rsidRDefault="003E0738" w:rsidP="003E0738">
      <w:pPr>
        <w:rPr>
          <w:rFonts w:ascii="Gill Sans MT" w:hAnsi="Gill Sans MT"/>
          <w:szCs w:val="26"/>
        </w:rPr>
      </w:pPr>
      <w:r>
        <w:rPr>
          <w:rFonts w:ascii="Gill Sans MT" w:hAnsi="Gill Sans MT"/>
          <w:szCs w:val="26"/>
        </w:rPr>
        <w:t xml:space="preserve">The concept of good practice is hard to define. For the purposes of this paper it will include services that adopt a </w:t>
      </w:r>
      <w:r w:rsidRPr="00660513">
        <w:rPr>
          <w:rFonts w:ascii="Gill Sans MT" w:hAnsi="Gill Sans MT"/>
          <w:szCs w:val="26"/>
        </w:rPr>
        <w:t xml:space="preserve">social approach to disability, </w:t>
      </w:r>
      <w:r>
        <w:rPr>
          <w:rFonts w:ascii="Gill Sans MT" w:hAnsi="Gill Sans MT"/>
          <w:szCs w:val="26"/>
        </w:rPr>
        <w:t xml:space="preserve">that is, where </w:t>
      </w:r>
      <w:r w:rsidRPr="00660513">
        <w:rPr>
          <w:rFonts w:ascii="Gill Sans MT" w:hAnsi="Gill Sans MT"/>
          <w:szCs w:val="26"/>
        </w:rPr>
        <w:t xml:space="preserve">persons with disabilities </w:t>
      </w:r>
      <w:r>
        <w:rPr>
          <w:rFonts w:ascii="Gill Sans MT" w:hAnsi="Gill Sans MT"/>
          <w:szCs w:val="26"/>
        </w:rPr>
        <w:t>are supported</w:t>
      </w:r>
      <w:r w:rsidRPr="00660513">
        <w:rPr>
          <w:rFonts w:ascii="Gill Sans MT" w:hAnsi="Gill Sans MT"/>
          <w:szCs w:val="26"/>
        </w:rPr>
        <w:t xml:space="preserve"> to achieve independence, soci</w:t>
      </w:r>
      <w:r>
        <w:rPr>
          <w:rFonts w:ascii="Gill Sans MT" w:hAnsi="Gill Sans MT"/>
          <w:szCs w:val="26"/>
        </w:rPr>
        <w:t xml:space="preserve">al inclusion and participation </w:t>
      </w:r>
      <w:r w:rsidRPr="00660513">
        <w:rPr>
          <w:rFonts w:ascii="Gill Sans MT" w:hAnsi="Gill Sans MT"/>
          <w:szCs w:val="26"/>
        </w:rPr>
        <w:t>according to the individual needs of each person.</w:t>
      </w:r>
      <w:r>
        <w:rPr>
          <w:rFonts w:ascii="Gill Sans MT" w:hAnsi="Gill Sans MT"/>
          <w:szCs w:val="26"/>
        </w:rPr>
        <w:t xml:space="preserve"> </w:t>
      </w:r>
    </w:p>
    <w:p w14:paraId="6A639AF1" w14:textId="121B9BCE" w:rsidR="003E0738" w:rsidRDefault="003E0738" w:rsidP="003E0738">
      <w:pPr>
        <w:rPr>
          <w:rFonts w:ascii="Gill Sans MT" w:hAnsi="Gill Sans MT"/>
          <w:szCs w:val="26"/>
        </w:rPr>
      </w:pPr>
      <w:r>
        <w:rPr>
          <w:rFonts w:ascii="Gill Sans MT" w:hAnsi="Gill Sans MT"/>
          <w:szCs w:val="26"/>
        </w:rPr>
        <w:t xml:space="preserve">This document is written bearing in mind the existing Irish policies </w:t>
      </w:r>
      <w:r w:rsidR="002179C2">
        <w:rPr>
          <w:rFonts w:ascii="Gill Sans MT" w:hAnsi="Gill Sans MT"/>
          <w:szCs w:val="26"/>
        </w:rPr>
        <w:t>of taking a mainstream approach to</w:t>
      </w:r>
      <w:r>
        <w:rPr>
          <w:rFonts w:ascii="Gill Sans MT" w:hAnsi="Gill Sans MT"/>
          <w:szCs w:val="26"/>
        </w:rPr>
        <w:t xml:space="preserve"> disability services. </w:t>
      </w:r>
      <w:r w:rsidR="003F66AB">
        <w:rPr>
          <w:rFonts w:ascii="Gill Sans MT" w:hAnsi="Gill Sans MT"/>
          <w:szCs w:val="26"/>
        </w:rPr>
        <w:t xml:space="preserve">In an NDA consultation with stakeholders (people with autism, parents and carers, autism service organisations) in </w:t>
      </w:r>
      <w:r w:rsidR="00CE5214">
        <w:rPr>
          <w:rFonts w:ascii="Gill Sans MT" w:hAnsi="Gill Sans MT"/>
          <w:szCs w:val="26"/>
        </w:rPr>
        <w:t>2014,</w:t>
      </w:r>
      <w:r w:rsidR="003F66AB">
        <w:rPr>
          <w:rFonts w:ascii="Gill Sans MT" w:hAnsi="Gill Sans MT"/>
          <w:szCs w:val="26"/>
        </w:rPr>
        <w:t xml:space="preserve"> some </w:t>
      </w:r>
      <w:r w:rsidR="0067566F">
        <w:rPr>
          <w:rFonts w:ascii="Gill Sans MT" w:hAnsi="Gill Sans MT"/>
          <w:szCs w:val="26"/>
        </w:rPr>
        <w:t>participants</w:t>
      </w:r>
      <w:r w:rsidR="00F35517">
        <w:rPr>
          <w:rFonts w:ascii="Gill Sans MT" w:hAnsi="Gill Sans MT"/>
          <w:szCs w:val="26"/>
        </w:rPr>
        <w:t xml:space="preserve"> </w:t>
      </w:r>
      <w:r>
        <w:rPr>
          <w:rFonts w:ascii="Gill Sans MT" w:hAnsi="Gill Sans MT"/>
          <w:szCs w:val="26"/>
        </w:rPr>
        <w:t xml:space="preserve">suggested the establishment of </w:t>
      </w:r>
      <w:r w:rsidR="00C62596">
        <w:rPr>
          <w:rFonts w:ascii="Gill Sans MT" w:hAnsi="Gill Sans MT"/>
          <w:szCs w:val="26"/>
        </w:rPr>
        <w:t>a separate</w:t>
      </w:r>
      <w:r>
        <w:rPr>
          <w:rFonts w:ascii="Gill Sans MT" w:hAnsi="Gill Sans MT"/>
          <w:szCs w:val="26"/>
        </w:rPr>
        <w:t xml:space="preserve"> service for people with autism without an ID</w:t>
      </w:r>
      <w:r w:rsidR="00F35517">
        <w:rPr>
          <w:rFonts w:ascii="Gill Sans MT" w:hAnsi="Gill Sans MT"/>
          <w:szCs w:val="26"/>
        </w:rPr>
        <w:t xml:space="preserve"> (NDA, 2014)</w:t>
      </w:r>
      <w:r w:rsidR="003F66AB">
        <w:rPr>
          <w:rFonts w:ascii="Gill Sans MT" w:hAnsi="Gill Sans MT"/>
          <w:szCs w:val="26"/>
        </w:rPr>
        <w:t>. T</w:t>
      </w:r>
      <w:r>
        <w:rPr>
          <w:rFonts w:ascii="Gill Sans MT" w:hAnsi="Gill Sans MT"/>
          <w:szCs w:val="26"/>
        </w:rPr>
        <w:t>his</w:t>
      </w:r>
      <w:r w:rsidR="003F66AB">
        <w:rPr>
          <w:rFonts w:ascii="Gill Sans MT" w:hAnsi="Gill Sans MT"/>
          <w:szCs w:val="26"/>
        </w:rPr>
        <w:t>, however,</w:t>
      </w:r>
      <w:r>
        <w:rPr>
          <w:rFonts w:ascii="Gill Sans MT" w:hAnsi="Gill Sans MT"/>
          <w:szCs w:val="26"/>
        </w:rPr>
        <w:t xml:space="preserve"> does not fit with </w:t>
      </w:r>
      <w:r w:rsidR="002179C2">
        <w:rPr>
          <w:rFonts w:ascii="Gill Sans MT" w:hAnsi="Gill Sans MT"/>
          <w:szCs w:val="26"/>
        </w:rPr>
        <w:t>the</w:t>
      </w:r>
      <w:r>
        <w:rPr>
          <w:rFonts w:ascii="Gill Sans MT" w:hAnsi="Gill Sans MT"/>
          <w:szCs w:val="26"/>
        </w:rPr>
        <w:t xml:space="preserve"> mainstreaming </w:t>
      </w:r>
      <w:r w:rsidR="002179C2">
        <w:rPr>
          <w:rFonts w:ascii="Gill Sans MT" w:hAnsi="Gill Sans MT"/>
          <w:szCs w:val="26"/>
        </w:rPr>
        <w:t>approach</w:t>
      </w:r>
      <w:r>
        <w:rPr>
          <w:rFonts w:ascii="Gill Sans MT" w:hAnsi="Gill Sans MT"/>
          <w:szCs w:val="26"/>
        </w:rPr>
        <w:t xml:space="preserve">. </w:t>
      </w:r>
    </w:p>
    <w:p w14:paraId="0A3BFFDF" w14:textId="18065E5F" w:rsidR="003E0738" w:rsidRDefault="003E0738" w:rsidP="00225C14">
      <w:pPr>
        <w:pStyle w:val="ListBullet"/>
        <w:numPr>
          <w:ilvl w:val="0"/>
          <w:numId w:val="0"/>
        </w:numPr>
      </w:pPr>
      <w:r>
        <w:t xml:space="preserve">The paper </w:t>
      </w:r>
      <w:r w:rsidR="002179C2">
        <w:t>begins</w:t>
      </w:r>
      <w:r w:rsidR="00BA3C43">
        <w:t xml:space="preserve"> by describing what is </w:t>
      </w:r>
      <w:r w:rsidR="00C62596">
        <w:t>ASD</w:t>
      </w:r>
      <w:r>
        <w:t xml:space="preserve"> and the prevalence of ASD</w:t>
      </w:r>
      <w:r w:rsidR="002179C2">
        <w:t xml:space="preserve"> in Ireland. It then presents the key issues followed by exi</w:t>
      </w:r>
      <w:r>
        <w:t xml:space="preserve">sting policies and services. The paper then presents some good practices in providing services for adults with autism. It ends with a conclusion and recommendations. </w:t>
      </w:r>
    </w:p>
    <w:p w14:paraId="3AD3CC34" w14:textId="6E679DD5" w:rsidR="002179C2" w:rsidRPr="002179C2" w:rsidRDefault="002179C2" w:rsidP="00225C14">
      <w:pPr>
        <w:pStyle w:val="ListBullet"/>
        <w:numPr>
          <w:ilvl w:val="0"/>
          <w:numId w:val="0"/>
        </w:numPr>
        <w:rPr>
          <w:rFonts w:ascii="Gill Sans MT" w:hAnsi="Gill Sans MT"/>
          <w:szCs w:val="26"/>
        </w:rPr>
      </w:pPr>
      <w:r w:rsidRPr="002179C2">
        <w:rPr>
          <w:rFonts w:ascii="Gill Sans MT" w:hAnsi="Gill Sans MT"/>
          <w:szCs w:val="26"/>
        </w:rPr>
        <w:t xml:space="preserve">Some have suggested that the use of </w:t>
      </w:r>
      <w:r w:rsidR="00C62596">
        <w:rPr>
          <w:rFonts w:ascii="Gill Sans MT" w:hAnsi="Gill Sans MT"/>
          <w:szCs w:val="26"/>
        </w:rPr>
        <w:t>the term ‘</w:t>
      </w:r>
      <w:r w:rsidRPr="002179C2">
        <w:rPr>
          <w:rFonts w:ascii="Gill Sans MT" w:hAnsi="Gill Sans MT"/>
          <w:szCs w:val="26"/>
        </w:rPr>
        <w:t>autism spectrum condition</w:t>
      </w:r>
      <w:r w:rsidR="00C62596">
        <w:rPr>
          <w:rFonts w:ascii="Gill Sans MT" w:hAnsi="Gill Sans MT"/>
          <w:szCs w:val="26"/>
        </w:rPr>
        <w:t>’</w:t>
      </w:r>
      <w:r w:rsidRPr="002179C2">
        <w:rPr>
          <w:rFonts w:ascii="Gill Sans MT" w:hAnsi="Gill Sans MT"/>
          <w:szCs w:val="26"/>
        </w:rPr>
        <w:t xml:space="preserve"> in preference to autism spectrum disorder to avoid the ‘negative overtones of the disorder label’ and because the use of condition would still recognise that autism is a medical diagnosis for which individuals need support (Cassidy et al, 2014). However, as the standard terminology used in Ireland</w:t>
      </w:r>
      <w:r w:rsidR="001E6FE3">
        <w:rPr>
          <w:rFonts w:ascii="Gill Sans MT" w:hAnsi="Gill Sans MT"/>
          <w:szCs w:val="26"/>
        </w:rPr>
        <w:t xml:space="preserve"> in all the research</w:t>
      </w:r>
      <w:r w:rsidR="0067566F">
        <w:rPr>
          <w:rFonts w:ascii="Gill Sans MT" w:hAnsi="Gill Sans MT"/>
          <w:szCs w:val="26"/>
        </w:rPr>
        <w:t xml:space="preserve"> and reports</w:t>
      </w:r>
      <w:r w:rsidR="001E6FE3">
        <w:rPr>
          <w:rFonts w:ascii="Gill Sans MT" w:hAnsi="Gill Sans MT"/>
          <w:szCs w:val="26"/>
        </w:rPr>
        <w:t xml:space="preserve"> reviewed</w:t>
      </w:r>
      <w:r w:rsidRPr="002179C2">
        <w:rPr>
          <w:rFonts w:ascii="Gill Sans MT" w:hAnsi="Gill Sans MT"/>
          <w:szCs w:val="26"/>
        </w:rPr>
        <w:t xml:space="preserve"> is Autistic Spectrum Disorder (ASD) this paper uses ‘disorder’ rather than ‘condition’ throughout.</w:t>
      </w:r>
    </w:p>
    <w:p w14:paraId="6A4DB796" w14:textId="77777777" w:rsidR="00B07E50" w:rsidRDefault="00B07E50" w:rsidP="00F81708">
      <w:pPr>
        <w:pStyle w:val="Heading1"/>
        <w:numPr>
          <w:ilvl w:val="0"/>
          <w:numId w:val="7"/>
        </w:numPr>
      </w:pPr>
      <w:bookmarkStart w:id="14" w:name="_Toc501524872"/>
      <w:r>
        <w:t xml:space="preserve">What is </w:t>
      </w:r>
      <w:r w:rsidR="00A274F7">
        <w:t>Autistic Spectrum Disorder</w:t>
      </w:r>
      <w:r>
        <w:t>?</w:t>
      </w:r>
      <w:bookmarkEnd w:id="14"/>
    </w:p>
    <w:p w14:paraId="4288E762" w14:textId="45C98003" w:rsidR="00A274F7" w:rsidRDefault="002179C2" w:rsidP="00A274F7">
      <w:pPr>
        <w:pStyle w:val="ListBullet"/>
        <w:numPr>
          <w:ilvl w:val="0"/>
          <w:numId w:val="0"/>
        </w:numPr>
      </w:pPr>
      <w:r>
        <w:t>ASD</w:t>
      </w:r>
      <w:r w:rsidR="00A274F7">
        <w:t xml:space="preserve"> is a lifelong pervasive condition. The core </w:t>
      </w:r>
      <w:r w:rsidR="000B7774">
        <w:t xml:space="preserve">difficulties </w:t>
      </w:r>
      <w:r w:rsidR="00A274F7">
        <w:t>are in social communication, social interaction and social imagination</w:t>
      </w:r>
      <w:r w:rsidR="00340D8B">
        <w:t xml:space="preserve"> </w:t>
      </w:r>
      <w:r w:rsidR="00F35517">
        <w:t>(Wing et al, 1979)</w:t>
      </w:r>
      <w:r w:rsidR="00A274F7">
        <w:t>. In addition, many people with autism have sensory difficulties and unusually restrictive and repetitive behaviours and interests</w:t>
      </w:r>
      <w:r w:rsidR="00F35517">
        <w:t xml:space="preserve">. </w:t>
      </w:r>
      <w:r w:rsidR="00A274F7">
        <w:t xml:space="preserve">While the core deficits are present throughout life the expression of these difficulties will vary with age and with the presence of other disabilities or the influence of life events. </w:t>
      </w:r>
    </w:p>
    <w:p w14:paraId="1921780A" w14:textId="35B8E4DA" w:rsidR="008D67E3" w:rsidRPr="00134507" w:rsidRDefault="008D67E3" w:rsidP="00134507">
      <w:pPr>
        <w:pStyle w:val="Pa0"/>
        <w:spacing w:after="240"/>
        <w:rPr>
          <w:rFonts w:ascii="Gill Sans MT" w:hAnsi="Gill Sans MT" w:cs="Aleo"/>
          <w:color w:val="211D1E"/>
          <w:sz w:val="26"/>
          <w:szCs w:val="26"/>
        </w:rPr>
      </w:pPr>
      <w:r w:rsidRPr="00134507">
        <w:rPr>
          <w:rStyle w:val="A5"/>
          <w:rFonts w:ascii="Gill Sans MT" w:hAnsi="Gill Sans MT"/>
          <w:sz w:val="26"/>
          <w:szCs w:val="26"/>
        </w:rPr>
        <w:t>The Americ</w:t>
      </w:r>
      <w:r w:rsidR="002179C2">
        <w:rPr>
          <w:rStyle w:val="A5"/>
          <w:rFonts w:ascii="Gill Sans MT" w:hAnsi="Gill Sans MT"/>
          <w:sz w:val="26"/>
          <w:szCs w:val="26"/>
        </w:rPr>
        <w:t>an Psychiatric Association</w:t>
      </w:r>
      <w:r w:rsidRPr="00134507">
        <w:rPr>
          <w:rStyle w:val="A5"/>
          <w:rFonts w:ascii="Gill Sans MT" w:hAnsi="Gill Sans MT"/>
          <w:sz w:val="26"/>
          <w:szCs w:val="26"/>
        </w:rPr>
        <w:t xml:space="preserve"> classify autism as a ‘Mental Disorder’ in their official Diagnostic and Statistical Manual of ‘Mental Disorders’ (DSM)</w:t>
      </w:r>
      <w:r w:rsidR="00EC061F">
        <w:rPr>
          <w:rStyle w:val="A5"/>
          <w:rFonts w:ascii="Gill Sans MT" w:hAnsi="Gill Sans MT"/>
          <w:sz w:val="26"/>
          <w:szCs w:val="26"/>
        </w:rPr>
        <w:t xml:space="preserve"> (2013</w:t>
      </w:r>
      <w:r w:rsidR="00872F30">
        <w:rPr>
          <w:rStyle w:val="A5"/>
          <w:rFonts w:ascii="Gill Sans MT" w:hAnsi="Gill Sans MT"/>
          <w:sz w:val="26"/>
          <w:szCs w:val="26"/>
        </w:rPr>
        <w:t>)</w:t>
      </w:r>
      <w:r w:rsidRPr="00134507">
        <w:rPr>
          <w:rStyle w:val="A5"/>
          <w:rFonts w:ascii="Gill Sans MT" w:hAnsi="Gill Sans MT"/>
          <w:sz w:val="26"/>
          <w:szCs w:val="26"/>
        </w:rPr>
        <w:t xml:space="preserve">. Their new classification system in </w:t>
      </w:r>
      <w:r w:rsidR="00872F30">
        <w:rPr>
          <w:rStyle w:val="A5"/>
          <w:rFonts w:ascii="Gill Sans MT" w:hAnsi="Gill Sans MT"/>
          <w:sz w:val="26"/>
          <w:szCs w:val="26"/>
        </w:rPr>
        <w:t>the fifth edition of the DSM</w:t>
      </w:r>
      <w:r w:rsidRPr="00134507">
        <w:rPr>
          <w:rStyle w:val="A5"/>
          <w:rFonts w:ascii="Gill Sans MT" w:hAnsi="Gill Sans MT"/>
          <w:sz w:val="26"/>
          <w:szCs w:val="26"/>
        </w:rPr>
        <w:t xml:space="preserve"> eliminates </w:t>
      </w:r>
      <w:r w:rsidRPr="00134507">
        <w:rPr>
          <w:rFonts w:ascii="Gill Sans MT" w:hAnsi="Gill Sans MT" w:cs="Arial"/>
          <w:color w:val="010101"/>
          <w:sz w:val="26"/>
          <w:szCs w:val="26"/>
        </w:rPr>
        <w:t xml:space="preserve">the </w:t>
      </w:r>
      <w:r w:rsidRPr="000B7774">
        <w:rPr>
          <w:rFonts w:ascii="Gill Sans MT" w:hAnsi="Gill Sans MT" w:cs="Arial"/>
          <w:sz w:val="26"/>
          <w:szCs w:val="26"/>
        </w:rPr>
        <w:t xml:space="preserve">previously separate subcategories on the autism spectrum, including Asperger syndrome, </w:t>
      </w:r>
      <w:r w:rsidR="00872F30" w:rsidRPr="000B7774">
        <w:rPr>
          <w:rFonts w:ascii="Gill Sans MT" w:hAnsi="Gill Sans MT" w:cs="Arial"/>
          <w:sz w:val="26"/>
          <w:szCs w:val="26"/>
          <w:shd w:val="clear" w:color="auto" w:fill="FFFFFF"/>
        </w:rPr>
        <w:t>Pervasive Developmental Disorder-Not Otherwise Specified</w:t>
      </w:r>
      <w:r w:rsidRPr="000B7774">
        <w:rPr>
          <w:rFonts w:ascii="Gill Sans MT" w:hAnsi="Gill Sans MT" w:cs="Arial"/>
          <w:sz w:val="26"/>
          <w:szCs w:val="26"/>
        </w:rPr>
        <w:t>, childhood disintegrative disorder and a</w:t>
      </w:r>
      <w:r w:rsidR="00BA3C43" w:rsidRPr="000B7774">
        <w:rPr>
          <w:rFonts w:ascii="Gill Sans MT" w:hAnsi="Gill Sans MT" w:cs="Arial"/>
          <w:sz w:val="26"/>
          <w:szCs w:val="26"/>
        </w:rPr>
        <w:t xml:space="preserve">utistic disorder. These are all </w:t>
      </w:r>
      <w:r w:rsidRPr="000B7774">
        <w:rPr>
          <w:rFonts w:ascii="Gill Sans MT" w:hAnsi="Gill Sans MT" w:cs="Arial"/>
          <w:sz w:val="26"/>
          <w:szCs w:val="26"/>
        </w:rPr>
        <w:t xml:space="preserve">encompassed under the broad term of ASD. </w:t>
      </w:r>
      <w:r w:rsidRPr="000B7774">
        <w:rPr>
          <w:rStyle w:val="A5"/>
          <w:rFonts w:ascii="Gill Sans MT" w:hAnsi="Gill Sans MT"/>
          <w:color w:val="auto"/>
          <w:sz w:val="26"/>
          <w:szCs w:val="26"/>
        </w:rPr>
        <w:t>Practitioners in the UK and Ireland tend to reference the International Classification of Diseases; Classification of Mental and Behavioural Disorders (ICD-10), which classes autism as a ‘disorder of uncertain nosological validity’ and where sub-categories including Asperger syndrome still exist. (WHO 1992).</w:t>
      </w:r>
      <w:r w:rsidR="000B7774">
        <w:rPr>
          <w:rStyle w:val="A5"/>
          <w:rFonts w:ascii="Gill Sans MT" w:hAnsi="Gill Sans MT"/>
          <w:color w:val="auto"/>
          <w:sz w:val="26"/>
          <w:szCs w:val="26"/>
        </w:rPr>
        <w:t xml:space="preserve"> There is a campaign underway to retain the Asperger syndrome diagnosis in the forthcoming ICD-11.</w:t>
      </w:r>
      <w:r w:rsidR="000B7774">
        <w:rPr>
          <w:rStyle w:val="FootnoteReference"/>
          <w:rFonts w:cs="Aleo"/>
          <w:szCs w:val="26"/>
        </w:rPr>
        <w:footnoteReference w:id="1"/>
      </w:r>
      <w:r w:rsidR="000B7774">
        <w:rPr>
          <w:rStyle w:val="A5"/>
          <w:rFonts w:ascii="Gill Sans MT" w:hAnsi="Gill Sans MT"/>
          <w:color w:val="auto"/>
          <w:sz w:val="26"/>
          <w:szCs w:val="26"/>
        </w:rPr>
        <w:t xml:space="preserve"> The diagnosis of Asperger Syndrome continues to be used and recognised in Ireland. </w:t>
      </w:r>
    </w:p>
    <w:p w14:paraId="3406DE84" w14:textId="7A4027CE" w:rsidR="00A274F7" w:rsidRDefault="00A274F7" w:rsidP="00D73DB9">
      <w:pPr>
        <w:pStyle w:val="ListBullet"/>
        <w:numPr>
          <w:ilvl w:val="0"/>
          <w:numId w:val="0"/>
        </w:numPr>
      </w:pPr>
      <w:r>
        <w:t>Th</w:t>
      </w:r>
      <w:r w:rsidR="001E6FE3">
        <w:t>e</w:t>
      </w:r>
      <w:r>
        <w:t xml:space="preserve"> term high</w:t>
      </w:r>
      <w:r w:rsidR="007A598B">
        <w:t xml:space="preserve"> </w:t>
      </w:r>
      <w:r>
        <w:t>functioning autism</w:t>
      </w:r>
      <w:r w:rsidR="007156B2">
        <w:t xml:space="preserve"> (often called mild autism)</w:t>
      </w:r>
      <w:r>
        <w:t xml:space="preserve"> is not included as a diagnostic category </w:t>
      </w:r>
      <w:r w:rsidR="00134507">
        <w:t>in either the DSM5 or ICD10</w:t>
      </w:r>
      <w:r>
        <w:t>. However, it is</w:t>
      </w:r>
      <w:r w:rsidR="00134507">
        <w:t xml:space="preserve"> a term</w:t>
      </w:r>
      <w:r>
        <w:t xml:space="preserve"> used to refer to people who meet criteria for autism but have an </w:t>
      </w:r>
      <w:r w:rsidR="00872F30">
        <w:t>intelligence quotient (</w:t>
      </w:r>
      <w:r>
        <w:t>IQ</w:t>
      </w:r>
      <w:r w:rsidR="00872F30">
        <w:t>)</w:t>
      </w:r>
      <w:r>
        <w:t xml:space="preserve"> in the normal or above average range</w:t>
      </w:r>
      <w:r w:rsidR="00134507">
        <w:t xml:space="preserve"> and are without a speech difficulty</w:t>
      </w:r>
      <w:r w:rsidR="007150F1">
        <w:t xml:space="preserve"> </w:t>
      </w:r>
      <w:r>
        <w:t>(A Vision for Change, 2006).</w:t>
      </w:r>
      <w:r w:rsidR="00CE5214">
        <w:t xml:space="preserve"> However, the term</w:t>
      </w:r>
      <w:r w:rsidR="003D426E">
        <w:t xml:space="preserve"> is something of a misnomer as it includes a range of people </w:t>
      </w:r>
      <w:r w:rsidR="0067566F">
        <w:t xml:space="preserve">from those </w:t>
      </w:r>
      <w:r w:rsidR="003D426E">
        <w:t xml:space="preserve">who present with very challenging behaviour and who require a lot of support to those with Asperger Syndrome who </w:t>
      </w:r>
      <w:r w:rsidR="0067566F">
        <w:t>may have</w:t>
      </w:r>
      <w:r w:rsidR="003D426E">
        <w:t xml:space="preserve"> no speech</w:t>
      </w:r>
      <w:r w:rsidR="0067566F">
        <w:t xml:space="preserve"> or learning difficulties and are</w:t>
      </w:r>
      <w:r w:rsidR="003D426E">
        <w:t xml:space="preserve"> capable of functioning in society with no or minimal support. </w:t>
      </w:r>
      <w:r>
        <w:t xml:space="preserve"> </w:t>
      </w:r>
      <w:r w:rsidR="003D426E">
        <w:t>Therefore</w:t>
      </w:r>
      <w:r w:rsidR="009F103D">
        <w:t>,</w:t>
      </w:r>
      <w:r w:rsidR="003D426E">
        <w:t xml:space="preserve"> in this report we refer to the main group of interest – adults with autism without an ID living in the community as ‘adults without an ID’. </w:t>
      </w:r>
      <w:r>
        <w:t>Asperger Syndrome is a sub-group on the Autism Spectrum and usually refers to someone with autism without s</w:t>
      </w:r>
      <w:r w:rsidR="00D73DB9">
        <w:t xml:space="preserve">peech or learning difficulties but this term </w:t>
      </w:r>
      <w:r w:rsidR="00D064E7">
        <w:t>will only be used</w:t>
      </w:r>
      <w:r w:rsidR="003D426E">
        <w:t xml:space="preserve"> in this paper</w:t>
      </w:r>
      <w:r w:rsidR="00D064E7">
        <w:t xml:space="preserve"> when it is referred to by a particular service. </w:t>
      </w:r>
    </w:p>
    <w:p w14:paraId="0693415A" w14:textId="5FDA090B" w:rsidR="00BA3C43" w:rsidRDefault="00437881" w:rsidP="00BA3C43">
      <w:pPr>
        <w:pStyle w:val="ListBullet"/>
        <w:numPr>
          <w:ilvl w:val="0"/>
          <w:numId w:val="0"/>
        </w:numPr>
        <w:rPr>
          <w:rFonts w:ascii="Gill Sans MT" w:hAnsi="Gill Sans MT"/>
        </w:rPr>
      </w:pPr>
      <w:r w:rsidRPr="005165ED">
        <w:rPr>
          <w:rFonts w:ascii="Gill Sans MT" w:hAnsi="Gill Sans MT"/>
        </w:rPr>
        <w:t xml:space="preserve">A particular issue for adults with ASD is the invisibility of autism as a condition. </w:t>
      </w:r>
      <w:r w:rsidR="001E6FE3">
        <w:rPr>
          <w:rFonts w:ascii="Gill Sans MT" w:hAnsi="Gill Sans MT"/>
        </w:rPr>
        <w:t>Many p</w:t>
      </w:r>
      <w:r w:rsidRPr="005165ED">
        <w:rPr>
          <w:rFonts w:ascii="Gill Sans MT" w:hAnsi="Gill Sans MT"/>
        </w:rPr>
        <w:t xml:space="preserve">eople with autism do not have obvious physical signs of it and are sometimes therefore thought to interact in ways that </w:t>
      </w:r>
      <w:r w:rsidR="001E6FE3">
        <w:rPr>
          <w:rFonts w:ascii="Gill Sans MT" w:hAnsi="Gill Sans MT"/>
        </w:rPr>
        <w:t>may be considered</w:t>
      </w:r>
      <w:r w:rsidR="009F103D">
        <w:rPr>
          <w:rFonts w:ascii="Gill Sans MT" w:hAnsi="Gill Sans MT"/>
        </w:rPr>
        <w:t xml:space="preserve"> </w:t>
      </w:r>
      <w:r w:rsidR="00340D8B">
        <w:rPr>
          <w:rFonts w:ascii="Gill Sans MT" w:hAnsi="Gill Sans MT"/>
        </w:rPr>
        <w:t>unusual</w:t>
      </w:r>
      <w:r w:rsidRPr="005165ED">
        <w:rPr>
          <w:rFonts w:ascii="Gill Sans MT" w:hAnsi="Gill Sans MT"/>
        </w:rPr>
        <w:t xml:space="preserve">. </w:t>
      </w:r>
    </w:p>
    <w:p w14:paraId="5A3ED38A" w14:textId="7421D2AB" w:rsidR="00092A9E" w:rsidRPr="00092A9E" w:rsidRDefault="00092A9E" w:rsidP="00092A9E">
      <w:pPr>
        <w:spacing w:before="240"/>
        <w:rPr>
          <w:rFonts w:ascii="Gill Sans MT" w:hAnsi="Gill Sans MT"/>
          <w:szCs w:val="26"/>
        </w:rPr>
      </w:pPr>
      <w:r>
        <w:rPr>
          <w:rFonts w:ascii="Gill Sans MT" w:hAnsi="Gill Sans MT"/>
          <w:szCs w:val="26"/>
        </w:rPr>
        <w:t xml:space="preserve">Interestingly some places, for example, Massachusetts in the US are proposing that they no longer use an IQ based eligibility requirement for day services for adults with autism. </w:t>
      </w:r>
      <w:r w:rsidR="00CE5214">
        <w:rPr>
          <w:rFonts w:ascii="Gill Sans MT" w:hAnsi="Gill Sans MT"/>
          <w:szCs w:val="26"/>
        </w:rPr>
        <w:t>Instead,</w:t>
      </w:r>
      <w:r>
        <w:rPr>
          <w:rFonts w:ascii="Gill Sans MT" w:hAnsi="Gill Sans MT"/>
          <w:szCs w:val="26"/>
        </w:rPr>
        <w:t xml:space="preserve"> they will use a standard definition of a developmental disability that takes into account a range of limitations</w:t>
      </w:r>
      <w:r w:rsidR="0067566F">
        <w:rPr>
          <w:rFonts w:ascii="Gill Sans MT" w:hAnsi="Gill Sans MT"/>
          <w:szCs w:val="26"/>
        </w:rPr>
        <w:t xml:space="preserve"> in adaptive functioning skills</w:t>
      </w:r>
      <w:r w:rsidR="009F103D">
        <w:rPr>
          <w:rFonts w:ascii="Gill Sans MT" w:hAnsi="Gill Sans MT"/>
          <w:szCs w:val="26"/>
        </w:rPr>
        <w:t xml:space="preserve"> </w:t>
      </w:r>
      <w:r>
        <w:rPr>
          <w:rFonts w:ascii="Arial" w:hAnsi="Arial" w:cs="Arial"/>
          <w:sz w:val="24"/>
        </w:rPr>
        <w:t>(</w:t>
      </w:r>
      <w:r w:rsidRPr="000A4479">
        <w:rPr>
          <w:rFonts w:ascii="Gill Sans MT" w:hAnsi="Gill Sans MT" w:cs="Arial"/>
          <w:szCs w:val="26"/>
        </w:rPr>
        <w:t xml:space="preserve">The Massachusetts </w:t>
      </w:r>
      <w:r>
        <w:rPr>
          <w:rFonts w:ascii="Gill Sans MT" w:hAnsi="Gill Sans MT" w:cs="Arial"/>
          <w:szCs w:val="26"/>
        </w:rPr>
        <w:t xml:space="preserve">Autism Commission Report </w:t>
      </w:r>
      <w:r w:rsidRPr="000A4479">
        <w:rPr>
          <w:rFonts w:ascii="Gill Sans MT" w:hAnsi="Gill Sans MT" w:cs="Arial"/>
          <w:szCs w:val="26"/>
        </w:rPr>
        <w:t>2013</w:t>
      </w:r>
      <w:r>
        <w:rPr>
          <w:rFonts w:ascii="Gill Sans MT" w:hAnsi="Gill Sans MT" w:cs="Arial"/>
          <w:szCs w:val="26"/>
        </w:rPr>
        <w:t>)</w:t>
      </w:r>
      <w:r w:rsidR="0067566F">
        <w:rPr>
          <w:rFonts w:ascii="Gill Sans MT" w:hAnsi="Gill Sans MT" w:cs="Arial"/>
          <w:szCs w:val="26"/>
        </w:rPr>
        <w:t>.</w:t>
      </w:r>
    </w:p>
    <w:p w14:paraId="374637AA" w14:textId="77777777" w:rsidR="00564F71" w:rsidRDefault="007F7545" w:rsidP="00BA3C43">
      <w:pPr>
        <w:pStyle w:val="Heading1"/>
      </w:pPr>
      <w:bookmarkStart w:id="15" w:name="_Toc501524873"/>
      <w:r>
        <w:t>4</w:t>
      </w:r>
      <w:r w:rsidR="00BA3C43">
        <w:t>.</w:t>
      </w:r>
      <w:r w:rsidR="00BA3C43">
        <w:tab/>
      </w:r>
      <w:r w:rsidR="0098556F">
        <w:t xml:space="preserve">Prevalence of </w:t>
      </w:r>
      <w:r w:rsidR="00134507">
        <w:t>Autistic Spectrum Disorder</w:t>
      </w:r>
      <w:bookmarkEnd w:id="15"/>
      <w:r w:rsidR="00564F71">
        <w:t xml:space="preserve"> </w:t>
      </w:r>
    </w:p>
    <w:p w14:paraId="1BD24921" w14:textId="72EC4B33" w:rsidR="00134507" w:rsidRPr="007150F1" w:rsidRDefault="00AC3319" w:rsidP="0098556F">
      <w:pPr>
        <w:autoSpaceDE w:val="0"/>
        <w:autoSpaceDN w:val="0"/>
        <w:adjustRightInd w:val="0"/>
        <w:rPr>
          <w:rFonts w:ascii="Gill Sans MT" w:eastAsia="SimSun" w:hAnsi="Gill Sans MT" w:cs="TimesNewRoman"/>
          <w:szCs w:val="26"/>
          <w:lang w:eastAsia="en-IE"/>
        </w:rPr>
      </w:pPr>
      <w:r w:rsidRPr="007150F1">
        <w:rPr>
          <w:rFonts w:ascii="Gill Sans MT" w:hAnsi="Gill Sans MT"/>
          <w:szCs w:val="26"/>
        </w:rPr>
        <w:t>The most recent estimate of the prevalence of ASD in Ireland is 1.55% for school going children</w:t>
      </w:r>
      <w:r w:rsidR="00B76AB1" w:rsidRPr="007150F1">
        <w:rPr>
          <w:rFonts w:ascii="Gill Sans MT" w:hAnsi="Gill Sans MT"/>
          <w:szCs w:val="26"/>
        </w:rPr>
        <w:t xml:space="preserve"> (National Council for Special E</w:t>
      </w:r>
      <w:r w:rsidR="001B2BE3" w:rsidRPr="007150F1">
        <w:rPr>
          <w:rFonts w:ascii="Gill Sans MT" w:hAnsi="Gill Sans MT"/>
          <w:szCs w:val="26"/>
        </w:rPr>
        <w:t>ducation</w:t>
      </w:r>
      <w:r w:rsidR="005A10F2">
        <w:rPr>
          <w:rFonts w:ascii="Gill Sans MT" w:hAnsi="Gill Sans MT"/>
          <w:szCs w:val="26"/>
        </w:rPr>
        <w:t xml:space="preserve"> (NCSE)</w:t>
      </w:r>
      <w:r w:rsidR="001B2BE3" w:rsidRPr="007150F1">
        <w:rPr>
          <w:rFonts w:ascii="Gill Sans MT" w:hAnsi="Gill Sans MT"/>
          <w:szCs w:val="26"/>
        </w:rPr>
        <w:t>, 2015)</w:t>
      </w:r>
      <w:r w:rsidRPr="007150F1">
        <w:rPr>
          <w:rFonts w:ascii="Gill Sans MT" w:hAnsi="Gill Sans MT"/>
          <w:szCs w:val="26"/>
        </w:rPr>
        <w:t xml:space="preserve">. </w:t>
      </w:r>
      <w:r w:rsidR="00DA5284" w:rsidRPr="007150F1">
        <w:rPr>
          <w:rFonts w:ascii="Gill Sans MT" w:hAnsi="Gill Sans MT"/>
          <w:szCs w:val="26"/>
        </w:rPr>
        <w:t>The prevalence of ASD has been increasing in recent years</w:t>
      </w:r>
      <w:r w:rsidR="001E6FE3">
        <w:rPr>
          <w:rFonts w:ascii="Gill Sans MT" w:hAnsi="Gill Sans MT"/>
          <w:szCs w:val="26"/>
        </w:rPr>
        <w:t xml:space="preserve"> globally</w:t>
      </w:r>
      <w:r w:rsidR="00134507" w:rsidRPr="007150F1">
        <w:rPr>
          <w:rFonts w:ascii="Gill Sans MT" w:hAnsi="Gill Sans MT"/>
          <w:szCs w:val="26"/>
        </w:rPr>
        <w:t>. It is unknown whether</w:t>
      </w:r>
      <w:r w:rsidR="009869C0" w:rsidRPr="007150F1">
        <w:rPr>
          <w:rFonts w:ascii="Gill Sans MT" w:hAnsi="Gill Sans MT"/>
          <w:szCs w:val="26"/>
        </w:rPr>
        <w:t xml:space="preserve"> there is a true increase in the prevalence</w:t>
      </w:r>
      <w:r w:rsidR="000B7774">
        <w:rPr>
          <w:rFonts w:ascii="Gill Sans MT" w:hAnsi="Gill Sans MT"/>
          <w:szCs w:val="26"/>
        </w:rPr>
        <w:t>,</w:t>
      </w:r>
      <w:r w:rsidR="009869C0" w:rsidRPr="007150F1">
        <w:rPr>
          <w:rFonts w:ascii="Gill Sans MT" w:hAnsi="Gill Sans MT"/>
          <w:szCs w:val="26"/>
        </w:rPr>
        <w:t xml:space="preserve"> </w:t>
      </w:r>
      <w:r w:rsidR="00134507" w:rsidRPr="007150F1">
        <w:rPr>
          <w:rFonts w:ascii="Gill Sans MT" w:hAnsi="Gill Sans MT"/>
          <w:szCs w:val="26"/>
        </w:rPr>
        <w:t xml:space="preserve">but it is widely believed that </w:t>
      </w:r>
      <w:r w:rsidR="009869C0" w:rsidRPr="007150F1">
        <w:rPr>
          <w:rFonts w:ascii="Gill Sans MT" w:hAnsi="Gill Sans MT"/>
          <w:szCs w:val="26"/>
        </w:rPr>
        <w:t xml:space="preserve">the increase is </w:t>
      </w:r>
      <w:r w:rsidR="009869C0" w:rsidRPr="007150F1">
        <w:rPr>
          <w:rFonts w:ascii="Gill Sans MT" w:eastAsia="SimSun" w:hAnsi="Gill Sans MT" w:cs="TimesNewRoman"/>
          <w:szCs w:val="26"/>
          <w:lang w:eastAsia="en-IE"/>
        </w:rPr>
        <w:t xml:space="preserve">due primarily to increased detection and broadening diagnostic boundaries. </w:t>
      </w:r>
      <w:r w:rsidR="005A10F2">
        <w:rPr>
          <w:rFonts w:ascii="Gill Sans MT" w:eastAsia="SimSun" w:hAnsi="Gill Sans MT" w:cs="TimesNewRoman"/>
          <w:szCs w:val="26"/>
          <w:lang w:eastAsia="en-IE"/>
        </w:rPr>
        <w:t xml:space="preserve">In the United States of </w:t>
      </w:r>
      <w:r w:rsidR="00CE5214">
        <w:rPr>
          <w:rFonts w:ascii="Gill Sans MT" w:eastAsia="SimSun" w:hAnsi="Gill Sans MT" w:cs="TimesNewRoman"/>
          <w:szCs w:val="26"/>
          <w:lang w:eastAsia="en-IE"/>
        </w:rPr>
        <w:t>America,</w:t>
      </w:r>
      <w:r w:rsidR="005A10F2">
        <w:rPr>
          <w:rFonts w:ascii="Gill Sans MT" w:eastAsia="SimSun" w:hAnsi="Gill Sans MT" w:cs="TimesNewRoman"/>
          <w:szCs w:val="26"/>
          <w:lang w:eastAsia="en-IE"/>
        </w:rPr>
        <w:t xml:space="preserve"> the prevalence of paren</w:t>
      </w:r>
      <w:r w:rsidR="002179C2">
        <w:rPr>
          <w:rFonts w:ascii="Gill Sans MT" w:eastAsia="SimSun" w:hAnsi="Gill Sans MT" w:cs="TimesNewRoman"/>
          <w:szCs w:val="26"/>
          <w:lang w:eastAsia="en-IE"/>
        </w:rPr>
        <w:t>t-</w:t>
      </w:r>
      <w:r w:rsidR="00954137">
        <w:rPr>
          <w:rFonts w:ascii="Gill Sans MT" w:eastAsia="SimSun" w:hAnsi="Gill Sans MT" w:cs="TimesNewRoman"/>
          <w:szCs w:val="26"/>
          <w:lang w:eastAsia="en-IE"/>
        </w:rPr>
        <w:t>reported ASD was 2% (CDC, 2013</w:t>
      </w:r>
      <w:r w:rsidR="005A10F2">
        <w:rPr>
          <w:rFonts w:ascii="Gill Sans MT" w:eastAsia="SimSun" w:hAnsi="Gill Sans MT" w:cs="TimesNewRoman"/>
          <w:szCs w:val="26"/>
          <w:lang w:eastAsia="en-IE"/>
        </w:rPr>
        <w:t>).</w:t>
      </w:r>
    </w:p>
    <w:p w14:paraId="6D4C3EB1" w14:textId="77777777" w:rsidR="00AF7FE3" w:rsidRDefault="00366CE9" w:rsidP="0098556F">
      <w:pPr>
        <w:autoSpaceDE w:val="0"/>
        <w:autoSpaceDN w:val="0"/>
        <w:adjustRightInd w:val="0"/>
        <w:rPr>
          <w:rFonts w:ascii="Gill Sans MT" w:hAnsi="Gill Sans MT"/>
          <w:szCs w:val="26"/>
        </w:rPr>
      </w:pPr>
      <w:r>
        <w:rPr>
          <w:rFonts w:ascii="Gill Sans MT" w:hAnsi="Gill Sans MT"/>
          <w:szCs w:val="26"/>
          <w:lang w:val="en-GB"/>
        </w:rPr>
        <w:t xml:space="preserve">While there are no studies on the prevalence of ASD in adults in Ireland </w:t>
      </w:r>
      <w:r w:rsidR="005A10F2">
        <w:rPr>
          <w:rFonts w:ascii="Gill Sans MT" w:hAnsi="Gill Sans MT"/>
          <w:szCs w:val="26"/>
          <w:lang w:val="en-GB"/>
        </w:rPr>
        <w:t>e</w:t>
      </w:r>
      <w:r>
        <w:rPr>
          <w:rFonts w:ascii="Gill Sans MT" w:hAnsi="Gill Sans MT"/>
          <w:szCs w:val="26"/>
          <w:lang w:val="en-GB"/>
        </w:rPr>
        <w:t xml:space="preserve">stimates from the 2006 CSO disability survey </w:t>
      </w:r>
      <w:r w:rsidR="001E6FE3">
        <w:rPr>
          <w:rFonts w:ascii="Gill Sans MT" w:hAnsi="Gill Sans MT"/>
          <w:szCs w:val="26"/>
          <w:lang w:val="en-GB"/>
        </w:rPr>
        <w:t xml:space="preserve">suggest </w:t>
      </w:r>
      <w:r>
        <w:rPr>
          <w:rFonts w:ascii="Gill Sans MT" w:hAnsi="Gill Sans MT"/>
          <w:szCs w:val="26"/>
          <w:lang w:val="en-GB"/>
        </w:rPr>
        <w:t>a prevalence of 1.1% in the overall population (HSE, 2012)</w:t>
      </w:r>
      <w:r w:rsidR="00954137">
        <w:rPr>
          <w:rFonts w:ascii="Gill Sans MT" w:hAnsi="Gill Sans MT"/>
          <w:szCs w:val="26"/>
          <w:lang w:val="en-GB"/>
        </w:rPr>
        <w:t>. T</w:t>
      </w:r>
      <w:r w:rsidR="005A10F2">
        <w:rPr>
          <w:rFonts w:ascii="Gill Sans MT" w:hAnsi="Gill Sans MT"/>
          <w:szCs w:val="26"/>
          <w:lang w:val="en-GB"/>
        </w:rPr>
        <w:t>his is likely to be higher now if consideration is given to the NCSE data mentioned above</w:t>
      </w:r>
      <w:r w:rsidRPr="007150F1">
        <w:rPr>
          <w:rFonts w:ascii="Gill Sans MT" w:hAnsi="Gill Sans MT"/>
          <w:szCs w:val="26"/>
          <w:lang w:val="en-GB"/>
        </w:rPr>
        <w:t>.</w:t>
      </w:r>
      <w:r w:rsidRPr="007150F1">
        <w:rPr>
          <w:rFonts w:ascii="Gill Sans MT" w:hAnsi="Gill Sans MT"/>
          <w:szCs w:val="26"/>
        </w:rPr>
        <w:t xml:space="preserve">  </w:t>
      </w:r>
      <w:r>
        <w:rPr>
          <w:rFonts w:ascii="Gill Sans MT" w:hAnsi="Gill Sans MT"/>
          <w:szCs w:val="26"/>
        </w:rPr>
        <w:t>F</w:t>
      </w:r>
      <w:r w:rsidR="00134507" w:rsidRPr="007150F1">
        <w:rPr>
          <w:rFonts w:ascii="Gill Sans MT" w:hAnsi="Gill Sans MT"/>
          <w:szCs w:val="26"/>
        </w:rPr>
        <w:t>igures from</w:t>
      </w:r>
      <w:r w:rsidR="001D2EB6">
        <w:rPr>
          <w:rFonts w:ascii="Gill Sans MT" w:hAnsi="Gill Sans MT"/>
          <w:szCs w:val="26"/>
        </w:rPr>
        <w:t xml:space="preserve"> two surveys in</w:t>
      </w:r>
      <w:r w:rsidR="00AF7FE3">
        <w:rPr>
          <w:rFonts w:ascii="Gill Sans MT" w:hAnsi="Gill Sans MT"/>
          <w:szCs w:val="26"/>
        </w:rPr>
        <w:t xml:space="preserve"> England</w:t>
      </w:r>
      <w:r w:rsidR="00134507" w:rsidRPr="007150F1">
        <w:rPr>
          <w:rFonts w:ascii="Gill Sans MT" w:hAnsi="Gill Sans MT"/>
          <w:szCs w:val="26"/>
        </w:rPr>
        <w:t xml:space="preserve"> suggest a prevalence rate of 1.1%</w:t>
      </w:r>
      <w:r w:rsidR="005A10F2">
        <w:rPr>
          <w:rFonts w:ascii="Gill Sans MT" w:hAnsi="Gill Sans MT"/>
          <w:szCs w:val="26"/>
        </w:rPr>
        <w:t xml:space="preserve"> among adults</w:t>
      </w:r>
      <w:r w:rsidR="00134507" w:rsidRPr="007150F1">
        <w:rPr>
          <w:rFonts w:ascii="Gill Sans MT" w:hAnsi="Gill Sans MT"/>
          <w:szCs w:val="26"/>
        </w:rPr>
        <w:t xml:space="preserve"> </w:t>
      </w:r>
      <w:r w:rsidR="00134507" w:rsidRPr="007150F1">
        <w:rPr>
          <w:rFonts w:ascii="Gill Sans MT" w:hAnsi="Gill Sans MT"/>
          <w:szCs w:val="26"/>
          <w:lang w:val="en-GB"/>
        </w:rPr>
        <w:t>(</w:t>
      </w:r>
      <w:r w:rsidR="00872F30">
        <w:rPr>
          <w:rFonts w:ascii="Gill Sans MT" w:hAnsi="Gill Sans MT"/>
          <w:szCs w:val="26"/>
          <w:lang w:val="en-GB"/>
        </w:rPr>
        <w:t xml:space="preserve">Brugha et al, </w:t>
      </w:r>
      <w:r w:rsidR="00872F30" w:rsidRPr="001D2EB6">
        <w:rPr>
          <w:rFonts w:ascii="Gill Sans MT" w:hAnsi="Gill Sans MT"/>
          <w:szCs w:val="26"/>
          <w:lang w:val="en-GB"/>
        </w:rPr>
        <w:t>2009, Brugha et al., 2012</w:t>
      </w:r>
      <w:r w:rsidR="00134507" w:rsidRPr="001D2EB6">
        <w:rPr>
          <w:rFonts w:ascii="Gill Sans MT" w:hAnsi="Gill Sans MT"/>
          <w:szCs w:val="26"/>
          <w:lang w:val="en-GB"/>
        </w:rPr>
        <w:t>)</w:t>
      </w:r>
      <w:r w:rsidR="001D2EB6" w:rsidRPr="001D2EB6">
        <w:rPr>
          <w:rFonts w:ascii="Gill Sans MT" w:hAnsi="Gill Sans MT"/>
          <w:szCs w:val="26"/>
          <w:lang w:val="en-GB"/>
        </w:rPr>
        <w:t xml:space="preserve">. Analysis of data from the first survey suggested that </w:t>
      </w:r>
      <w:r w:rsidR="001D2EB6" w:rsidRPr="007D7400">
        <w:rPr>
          <w:rFonts w:ascii="Gill Sans MT" w:hAnsi="Gill Sans MT"/>
          <w:szCs w:val="26"/>
        </w:rPr>
        <w:t xml:space="preserve">cases are often underdiagnosed in </w:t>
      </w:r>
      <w:r w:rsidR="007D7400">
        <w:rPr>
          <w:rFonts w:ascii="Gill Sans MT" w:hAnsi="Gill Sans MT"/>
          <w:szCs w:val="26"/>
        </w:rPr>
        <w:t>the</w:t>
      </w:r>
      <w:r w:rsidR="007D7400" w:rsidRPr="007D7400">
        <w:rPr>
          <w:rFonts w:ascii="Gill Sans MT" w:hAnsi="Gill Sans MT"/>
          <w:szCs w:val="26"/>
        </w:rPr>
        <w:t xml:space="preserve"> </w:t>
      </w:r>
      <w:r w:rsidR="001D2EB6" w:rsidRPr="007D7400">
        <w:rPr>
          <w:rFonts w:ascii="Gill Sans MT" w:hAnsi="Gill Sans MT"/>
          <w:szCs w:val="26"/>
        </w:rPr>
        <w:t xml:space="preserve">elderly, </w:t>
      </w:r>
      <w:r w:rsidR="007D7400" w:rsidRPr="007D7400">
        <w:rPr>
          <w:rFonts w:ascii="Gill Sans MT" w:hAnsi="Gill Sans MT"/>
          <w:szCs w:val="26"/>
        </w:rPr>
        <w:t>people</w:t>
      </w:r>
      <w:r w:rsidR="001D2EB6" w:rsidRPr="007D7400">
        <w:rPr>
          <w:rFonts w:ascii="Gill Sans MT" w:hAnsi="Gill Sans MT"/>
          <w:szCs w:val="26"/>
        </w:rPr>
        <w:t xml:space="preserve"> with lower levels of </w:t>
      </w:r>
      <w:r w:rsidR="007D7400">
        <w:rPr>
          <w:rFonts w:ascii="Gill Sans MT" w:hAnsi="Gill Sans MT"/>
          <w:szCs w:val="26"/>
        </w:rPr>
        <w:t xml:space="preserve">functioning, those in paid employment and men (Brugha 2011). They also found that the rate of ASD is not significantly associated with age. Weakness with this study was its small sample size and that it only surveyed adults living in the community and not those in institutions. </w:t>
      </w:r>
      <w:r w:rsidR="00AF7FE3">
        <w:rPr>
          <w:rFonts w:ascii="Gill Sans MT" w:hAnsi="Gill Sans MT"/>
          <w:szCs w:val="26"/>
        </w:rPr>
        <w:t xml:space="preserve">No other adult prevalence surveys have been identified. </w:t>
      </w:r>
    </w:p>
    <w:p w14:paraId="210E05FD" w14:textId="5FD08620" w:rsidR="0098556F" w:rsidRDefault="00D93F28" w:rsidP="00A51336">
      <w:pPr>
        <w:autoSpaceDE w:val="0"/>
        <w:autoSpaceDN w:val="0"/>
        <w:adjustRightInd w:val="0"/>
      </w:pPr>
      <w:r>
        <w:t>In order to make a projection of the prevalence</w:t>
      </w:r>
      <w:r w:rsidR="0098556F">
        <w:t xml:space="preserve"> of ASD among adults</w:t>
      </w:r>
      <w:r w:rsidR="00A51336">
        <w:t xml:space="preserve"> aged 18-64 without an ID</w:t>
      </w:r>
      <w:r w:rsidR="0098556F">
        <w:t xml:space="preserve"> in Ireland we used two </w:t>
      </w:r>
      <w:r w:rsidR="00C07A41">
        <w:t>methods that</w:t>
      </w:r>
      <w:r w:rsidR="0098556F">
        <w:t xml:space="preserve"> are ou</w:t>
      </w:r>
      <w:r w:rsidR="00092A9E">
        <w:t>tlined in T</w:t>
      </w:r>
      <w:r w:rsidR="0098556F">
        <w:t>able 1:</w:t>
      </w:r>
    </w:p>
    <w:p w14:paraId="32086DCA" w14:textId="77777777" w:rsidR="00A51336" w:rsidRPr="00BD61CC" w:rsidRDefault="0098556F" w:rsidP="00A51336">
      <w:pPr>
        <w:pStyle w:val="ListBullet"/>
        <w:rPr>
          <w:rFonts w:ascii="Gill Sans MT" w:hAnsi="Gill Sans MT"/>
          <w:color w:val="000000"/>
          <w:szCs w:val="26"/>
          <w:lang w:eastAsia="en-IE"/>
        </w:rPr>
      </w:pPr>
      <w:r>
        <w:t xml:space="preserve">Method 1- Applying the NCSE </w:t>
      </w:r>
      <w:r w:rsidR="00565EB5">
        <w:t xml:space="preserve">prevalence estimate </w:t>
      </w:r>
      <w:r>
        <w:t>of children with ASD (1.55%)</w:t>
      </w:r>
      <w:r w:rsidR="00565EB5">
        <w:t xml:space="preserve"> </w:t>
      </w:r>
      <w:r>
        <w:t>to the adult population</w:t>
      </w:r>
      <w:r w:rsidR="00A51336">
        <w:t xml:space="preserve"> – estimate </w:t>
      </w:r>
      <w:r w:rsidR="0067566F">
        <w:rPr>
          <w:rFonts w:ascii="Gill Sans MT" w:hAnsi="Gill Sans MT"/>
          <w:color w:val="000000"/>
          <w:szCs w:val="26"/>
        </w:rPr>
        <w:t>23,079</w:t>
      </w:r>
    </w:p>
    <w:p w14:paraId="08689EAD" w14:textId="1FB6521F" w:rsidR="003E312F" w:rsidRDefault="0098556F" w:rsidP="00A95DB6">
      <w:pPr>
        <w:pStyle w:val="ListBullet"/>
        <w:rPr>
          <w:rFonts w:ascii="Gill Sans MT" w:hAnsi="Gill Sans MT"/>
          <w:color w:val="000000"/>
          <w:szCs w:val="26"/>
        </w:rPr>
      </w:pPr>
      <w:r>
        <w:t xml:space="preserve">Method 2 – Applying the </w:t>
      </w:r>
      <w:r w:rsidR="002179C2">
        <w:t>English</w:t>
      </w:r>
      <w:r>
        <w:t xml:space="preserve"> prevalence estimate of 1.1% of adults with ID</w:t>
      </w:r>
      <w:r w:rsidR="00A51336">
        <w:t xml:space="preserve"> – estimate </w:t>
      </w:r>
      <w:r w:rsidR="0067566F">
        <w:rPr>
          <w:rFonts w:ascii="Gill Sans MT" w:hAnsi="Gill Sans MT"/>
          <w:color w:val="000000"/>
          <w:szCs w:val="26"/>
        </w:rPr>
        <w:t>16,379</w:t>
      </w:r>
    </w:p>
    <w:p w14:paraId="30793180" w14:textId="77777777" w:rsidR="003E312F" w:rsidRDefault="003E312F">
      <w:pPr>
        <w:spacing w:after="0"/>
        <w:rPr>
          <w:rFonts w:ascii="Gill Sans MT" w:hAnsi="Gill Sans MT"/>
          <w:color w:val="000000"/>
          <w:szCs w:val="26"/>
        </w:rPr>
      </w:pPr>
      <w:r>
        <w:rPr>
          <w:rFonts w:ascii="Gill Sans MT" w:hAnsi="Gill Sans MT"/>
          <w:color w:val="000000"/>
          <w:szCs w:val="26"/>
        </w:rPr>
        <w:br w:type="page"/>
      </w:r>
    </w:p>
    <w:p w14:paraId="309C007B" w14:textId="77777777" w:rsidR="00564F71" w:rsidRDefault="00F71BE1" w:rsidP="0002470C">
      <w:pPr>
        <w:pStyle w:val="TableTitle"/>
      </w:pPr>
      <w:r>
        <w:t xml:space="preserve">Table 1: </w:t>
      </w:r>
      <w:r w:rsidR="00092A9E">
        <w:t>E</w:t>
      </w:r>
      <w:r w:rsidR="00DA5284">
        <w:t xml:space="preserve">stimated number of </w:t>
      </w:r>
      <w:r w:rsidR="00092A9E">
        <w:t>adults aged 18-65</w:t>
      </w:r>
      <w:r w:rsidR="00DA5284">
        <w:t xml:space="preserve"> with autism without an ID in Ireland </w:t>
      </w:r>
    </w:p>
    <w:tbl>
      <w:tblPr>
        <w:tblW w:w="809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4555"/>
        <w:gridCol w:w="1843"/>
        <w:gridCol w:w="1701"/>
      </w:tblGrid>
      <w:tr w:rsidR="00FA2996" w:rsidRPr="00564F71" w14:paraId="4D221E9F" w14:textId="77777777" w:rsidTr="00727F35">
        <w:trPr>
          <w:tblHeader/>
        </w:trPr>
        <w:tc>
          <w:tcPr>
            <w:tcW w:w="4555" w:type="dxa"/>
            <w:tcBorders>
              <w:bottom w:val="single" w:sz="12" w:space="0" w:color="000000"/>
            </w:tcBorders>
            <w:shd w:val="clear" w:color="auto" w:fill="auto"/>
          </w:tcPr>
          <w:p w14:paraId="6BCB39E9" w14:textId="77777777" w:rsidR="00FA2996" w:rsidRPr="0002470C" w:rsidRDefault="00FA2996" w:rsidP="00564F71">
            <w:pPr>
              <w:pStyle w:val="TableHead"/>
              <w:jc w:val="right"/>
              <w:rPr>
                <w:rFonts w:ascii="Gill Sans MT" w:hAnsi="Gill Sans MT"/>
              </w:rPr>
            </w:pPr>
            <w:r w:rsidRPr="0002470C">
              <w:rPr>
                <w:rFonts w:ascii="Gill Sans MT" w:hAnsi="Gill Sans MT"/>
              </w:rPr>
              <w:t>Group</w:t>
            </w:r>
          </w:p>
        </w:tc>
        <w:tc>
          <w:tcPr>
            <w:tcW w:w="1843" w:type="dxa"/>
            <w:tcBorders>
              <w:bottom w:val="single" w:sz="12" w:space="0" w:color="000000"/>
            </w:tcBorders>
            <w:shd w:val="clear" w:color="auto" w:fill="auto"/>
          </w:tcPr>
          <w:p w14:paraId="6E798791" w14:textId="77777777" w:rsidR="00FA2996" w:rsidRPr="0002470C" w:rsidRDefault="00FA2996" w:rsidP="00564F71">
            <w:pPr>
              <w:pStyle w:val="TableHead"/>
              <w:jc w:val="right"/>
              <w:rPr>
                <w:rFonts w:ascii="Gill Sans MT" w:hAnsi="Gill Sans MT"/>
              </w:rPr>
            </w:pPr>
            <w:r w:rsidRPr="0002470C">
              <w:rPr>
                <w:rFonts w:ascii="Gill Sans MT" w:hAnsi="Gill Sans MT"/>
              </w:rPr>
              <w:t>Number</w:t>
            </w:r>
            <w:r>
              <w:rPr>
                <w:rFonts w:ascii="Gill Sans MT" w:hAnsi="Gill Sans MT"/>
              </w:rPr>
              <w:t xml:space="preserve"> method 1</w:t>
            </w:r>
          </w:p>
        </w:tc>
        <w:tc>
          <w:tcPr>
            <w:tcW w:w="1701" w:type="dxa"/>
            <w:tcBorders>
              <w:bottom w:val="single" w:sz="12" w:space="0" w:color="000000"/>
            </w:tcBorders>
          </w:tcPr>
          <w:p w14:paraId="4752C37B" w14:textId="77777777" w:rsidR="00FA2996" w:rsidRPr="0002470C" w:rsidRDefault="00FA2996" w:rsidP="00564F71">
            <w:pPr>
              <w:pStyle w:val="TableHead"/>
              <w:jc w:val="right"/>
              <w:rPr>
                <w:rFonts w:ascii="Gill Sans MT" w:hAnsi="Gill Sans MT"/>
              </w:rPr>
            </w:pPr>
            <w:r>
              <w:rPr>
                <w:rFonts w:ascii="Gill Sans MT" w:hAnsi="Gill Sans MT"/>
              </w:rPr>
              <w:t>Number method 2</w:t>
            </w:r>
          </w:p>
        </w:tc>
      </w:tr>
      <w:tr w:rsidR="00FA2996" w:rsidRPr="00564F71" w14:paraId="4814DCAB" w14:textId="77777777" w:rsidTr="00727F35">
        <w:tc>
          <w:tcPr>
            <w:tcW w:w="4555" w:type="dxa"/>
            <w:shd w:val="clear" w:color="auto" w:fill="auto"/>
          </w:tcPr>
          <w:p w14:paraId="30FDAAE8" w14:textId="77777777" w:rsidR="00FA2996" w:rsidRPr="0002470C" w:rsidRDefault="00FA2996" w:rsidP="00092A9E">
            <w:pPr>
              <w:pStyle w:val="ListBullet"/>
              <w:numPr>
                <w:ilvl w:val="0"/>
                <w:numId w:val="0"/>
              </w:numPr>
              <w:ind w:left="360" w:hanging="360"/>
            </w:pPr>
            <w:r>
              <w:t>Number of people in Ireland aged 18-64</w:t>
            </w:r>
            <w:r>
              <w:rPr>
                <w:rStyle w:val="FootnoteReference"/>
                <w:rFonts w:cs="Arial"/>
                <w:b/>
              </w:rPr>
              <w:footnoteReference w:id="2"/>
            </w:r>
          </w:p>
        </w:tc>
        <w:tc>
          <w:tcPr>
            <w:tcW w:w="1843" w:type="dxa"/>
            <w:shd w:val="clear" w:color="auto" w:fill="auto"/>
          </w:tcPr>
          <w:p w14:paraId="0E924466" w14:textId="77777777" w:rsidR="00FA2996" w:rsidRPr="002179C2" w:rsidRDefault="00034CCA" w:rsidP="002179C2">
            <w:pPr>
              <w:spacing w:after="0"/>
              <w:jc w:val="right"/>
              <w:rPr>
                <w:rFonts w:ascii="Gill Sans MT" w:hAnsi="Gill Sans MT"/>
                <w:color w:val="000000"/>
                <w:szCs w:val="26"/>
                <w:lang w:eastAsia="en-IE"/>
              </w:rPr>
            </w:pPr>
            <w:r>
              <w:rPr>
                <w:rFonts w:ascii="Gill Sans MT" w:hAnsi="Gill Sans MT"/>
                <w:color w:val="000000"/>
                <w:szCs w:val="26"/>
              </w:rPr>
              <w:t>2,977,952</w:t>
            </w:r>
          </w:p>
        </w:tc>
        <w:tc>
          <w:tcPr>
            <w:tcW w:w="1701" w:type="dxa"/>
          </w:tcPr>
          <w:p w14:paraId="1C56C6C9" w14:textId="77777777" w:rsidR="00FA2996" w:rsidRPr="002179C2" w:rsidRDefault="00034CCA" w:rsidP="002179C2">
            <w:pPr>
              <w:spacing w:after="0"/>
              <w:jc w:val="right"/>
              <w:rPr>
                <w:rFonts w:ascii="Gill Sans MT" w:hAnsi="Gill Sans MT"/>
                <w:color w:val="000000"/>
                <w:szCs w:val="26"/>
                <w:lang w:eastAsia="en-IE"/>
              </w:rPr>
            </w:pPr>
            <w:r>
              <w:rPr>
                <w:rFonts w:ascii="Gill Sans MT" w:hAnsi="Gill Sans MT"/>
                <w:color w:val="000000"/>
                <w:szCs w:val="26"/>
              </w:rPr>
              <w:t>2,977,952</w:t>
            </w:r>
          </w:p>
        </w:tc>
      </w:tr>
      <w:tr w:rsidR="00FA2996" w:rsidRPr="00564F71" w14:paraId="4654E220" w14:textId="77777777" w:rsidTr="00727F35">
        <w:tc>
          <w:tcPr>
            <w:tcW w:w="4555" w:type="dxa"/>
            <w:shd w:val="clear" w:color="auto" w:fill="auto"/>
          </w:tcPr>
          <w:p w14:paraId="6362692E" w14:textId="77777777" w:rsidR="00FA2996" w:rsidRPr="0002470C" w:rsidRDefault="00FA2996" w:rsidP="00092A9E">
            <w:pPr>
              <w:pStyle w:val="ListBullet"/>
              <w:numPr>
                <w:ilvl w:val="0"/>
                <w:numId w:val="0"/>
              </w:numPr>
              <w:ind w:left="360" w:hanging="360"/>
            </w:pPr>
            <w:r>
              <w:t>1.1% of people aged 18-64</w:t>
            </w:r>
            <w:r>
              <w:rPr>
                <w:rStyle w:val="FootnoteReference"/>
                <w:rFonts w:cs="Arial"/>
                <w:b/>
              </w:rPr>
              <w:footnoteReference w:id="3"/>
            </w:r>
          </w:p>
        </w:tc>
        <w:tc>
          <w:tcPr>
            <w:tcW w:w="1843" w:type="dxa"/>
            <w:shd w:val="clear" w:color="auto" w:fill="auto"/>
          </w:tcPr>
          <w:p w14:paraId="5169FA7A" w14:textId="0E355269" w:rsidR="00FA2996" w:rsidRPr="00BD61CC" w:rsidRDefault="00340D8B" w:rsidP="00EA0E31">
            <w:pPr>
              <w:pStyle w:val="TableCell"/>
              <w:rPr>
                <w:rFonts w:ascii="Gill Sans MT" w:hAnsi="Gill Sans MT"/>
                <w:szCs w:val="26"/>
              </w:rPr>
            </w:pPr>
            <w:r>
              <w:rPr>
                <w:rFonts w:ascii="Gill Sans MT" w:hAnsi="Gill Sans MT"/>
                <w:szCs w:val="26"/>
              </w:rPr>
              <w:t>--</w:t>
            </w:r>
          </w:p>
        </w:tc>
        <w:tc>
          <w:tcPr>
            <w:tcW w:w="1701" w:type="dxa"/>
          </w:tcPr>
          <w:p w14:paraId="69BB0252" w14:textId="77777777" w:rsidR="00FA2996" w:rsidRPr="00BD61CC" w:rsidRDefault="00034CCA" w:rsidP="00BD61CC">
            <w:pPr>
              <w:spacing w:after="0"/>
              <w:jc w:val="right"/>
              <w:rPr>
                <w:rFonts w:ascii="Gill Sans MT" w:hAnsi="Gill Sans MT"/>
                <w:color w:val="000000"/>
                <w:szCs w:val="26"/>
                <w:lang w:eastAsia="en-IE"/>
              </w:rPr>
            </w:pPr>
            <w:r>
              <w:rPr>
                <w:rFonts w:ascii="Gill Sans MT" w:hAnsi="Gill Sans MT"/>
                <w:color w:val="000000"/>
                <w:szCs w:val="26"/>
              </w:rPr>
              <w:t>32,758</w:t>
            </w:r>
          </w:p>
        </w:tc>
      </w:tr>
      <w:tr w:rsidR="00092A9E" w:rsidRPr="00564F71" w14:paraId="5B1B8047" w14:textId="77777777" w:rsidTr="00727F35">
        <w:tc>
          <w:tcPr>
            <w:tcW w:w="4555" w:type="dxa"/>
            <w:shd w:val="clear" w:color="auto" w:fill="auto"/>
          </w:tcPr>
          <w:p w14:paraId="4173B367" w14:textId="77777777" w:rsidR="00092A9E" w:rsidRDefault="00092A9E" w:rsidP="00092A9E">
            <w:pPr>
              <w:pStyle w:val="ListBullet"/>
              <w:numPr>
                <w:ilvl w:val="0"/>
                <w:numId w:val="0"/>
              </w:numPr>
              <w:ind w:left="360" w:hanging="360"/>
            </w:pPr>
            <w:r>
              <w:t>1.55% of people aged 18-64</w:t>
            </w:r>
            <w:r>
              <w:rPr>
                <w:rStyle w:val="FootnoteReference"/>
                <w:rFonts w:cs="Arial"/>
                <w:b/>
              </w:rPr>
              <w:footnoteReference w:id="4"/>
            </w:r>
          </w:p>
        </w:tc>
        <w:tc>
          <w:tcPr>
            <w:tcW w:w="1843" w:type="dxa"/>
            <w:shd w:val="clear" w:color="auto" w:fill="auto"/>
          </w:tcPr>
          <w:p w14:paraId="0EB63EBA" w14:textId="77777777" w:rsidR="00092A9E" w:rsidRPr="00BD61CC" w:rsidRDefault="00034CCA" w:rsidP="00EA0E31">
            <w:pPr>
              <w:pStyle w:val="TableCell"/>
              <w:rPr>
                <w:rFonts w:ascii="Gill Sans MT" w:hAnsi="Gill Sans MT"/>
                <w:szCs w:val="26"/>
              </w:rPr>
            </w:pPr>
            <w:r>
              <w:rPr>
                <w:rFonts w:ascii="Gill Sans MT" w:hAnsi="Gill Sans MT"/>
                <w:szCs w:val="26"/>
              </w:rPr>
              <w:t>46,158</w:t>
            </w:r>
          </w:p>
        </w:tc>
        <w:tc>
          <w:tcPr>
            <w:tcW w:w="1701" w:type="dxa"/>
          </w:tcPr>
          <w:p w14:paraId="009123EA" w14:textId="02BEB8B5" w:rsidR="00092A9E" w:rsidRPr="00BD61CC" w:rsidRDefault="00340D8B" w:rsidP="00BD61CC">
            <w:pPr>
              <w:spacing w:after="0"/>
              <w:jc w:val="right"/>
              <w:rPr>
                <w:rFonts w:ascii="Gill Sans MT" w:hAnsi="Gill Sans MT"/>
                <w:color w:val="000000"/>
                <w:szCs w:val="26"/>
              </w:rPr>
            </w:pPr>
            <w:r>
              <w:rPr>
                <w:rFonts w:ascii="Gill Sans MT" w:hAnsi="Gill Sans MT"/>
                <w:color w:val="000000"/>
                <w:szCs w:val="26"/>
              </w:rPr>
              <w:t>--</w:t>
            </w:r>
          </w:p>
        </w:tc>
      </w:tr>
      <w:tr w:rsidR="00FA2996" w:rsidRPr="00564F71" w14:paraId="60F0FFD6" w14:textId="77777777" w:rsidTr="00727F35">
        <w:tc>
          <w:tcPr>
            <w:tcW w:w="4555" w:type="dxa"/>
            <w:shd w:val="clear" w:color="auto" w:fill="auto"/>
          </w:tcPr>
          <w:p w14:paraId="49150D71" w14:textId="77777777" w:rsidR="00FA2996" w:rsidRPr="0002470C" w:rsidRDefault="00FA2996" w:rsidP="00092A9E">
            <w:pPr>
              <w:pStyle w:val="ListBullet"/>
              <w:numPr>
                <w:ilvl w:val="0"/>
                <w:numId w:val="0"/>
              </w:numPr>
              <w:ind w:left="360" w:hanging="360"/>
            </w:pPr>
            <w:r w:rsidRPr="0002470C">
              <w:t>N</w:t>
            </w:r>
            <w:r w:rsidR="00092A9E">
              <w:t xml:space="preserve">umber with an ASD aged 18 to 65 </w:t>
            </w:r>
            <w:r w:rsidRPr="0002470C">
              <w:t>within the overall national population without an ID (50%</w:t>
            </w:r>
            <w:r>
              <w:t xml:space="preserve"> of total)</w:t>
            </w:r>
            <w:r w:rsidRPr="0002470C">
              <w:t>)</w:t>
            </w:r>
            <w:r>
              <w:rPr>
                <w:rStyle w:val="FootnoteReference"/>
                <w:rFonts w:cs="Arial"/>
                <w:b/>
              </w:rPr>
              <w:footnoteReference w:id="5"/>
            </w:r>
          </w:p>
        </w:tc>
        <w:tc>
          <w:tcPr>
            <w:tcW w:w="1843" w:type="dxa"/>
            <w:shd w:val="clear" w:color="auto" w:fill="auto"/>
          </w:tcPr>
          <w:p w14:paraId="47B191B3" w14:textId="77777777" w:rsidR="00FA2996" w:rsidRPr="00BD61CC" w:rsidRDefault="00034CCA" w:rsidP="00BD61CC">
            <w:pPr>
              <w:spacing w:after="0"/>
              <w:jc w:val="right"/>
              <w:rPr>
                <w:rFonts w:ascii="Gill Sans MT" w:hAnsi="Gill Sans MT"/>
                <w:color w:val="000000"/>
                <w:szCs w:val="26"/>
                <w:lang w:eastAsia="en-IE"/>
              </w:rPr>
            </w:pPr>
            <w:r>
              <w:rPr>
                <w:rFonts w:ascii="Gill Sans MT" w:hAnsi="Gill Sans MT"/>
                <w:color w:val="000000"/>
                <w:szCs w:val="26"/>
              </w:rPr>
              <w:t>23,079</w:t>
            </w:r>
          </w:p>
          <w:p w14:paraId="022F5E37" w14:textId="77777777" w:rsidR="00FA2996" w:rsidRPr="00BD61CC" w:rsidRDefault="00FA2996" w:rsidP="00BD61CC">
            <w:pPr>
              <w:pStyle w:val="TableCell"/>
              <w:rPr>
                <w:rFonts w:ascii="Gill Sans MT" w:hAnsi="Gill Sans MT"/>
                <w:szCs w:val="26"/>
              </w:rPr>
            </w:pPr>
          </w:p>
        </w:tc>
        <w:tc>
          <w:tcPr>
            <w:tcW w:w="1701" w:type="dxa"/>
          </w:tcPr>
          <w:p w14:paraId="6E3E23D1" w14:textId="77777777" w:rsidR="00FA2996" w:rsidRPr="00BD61CC" w:rsidRDefault="00034CCA" w:rsidP="00BD61CC">
            <w:pPr>
              <w:jc w:val="right"/>
              <w:rPr>
                <w:rFonts w:ascii="Gill Sans MT" w:hAnsi="Gill Sans MT"/>
                <w:color w:val="000000"/>
                <w:szCs w:val="26"/>
              </w:rPr>
            </w:pPr>
            <w:r>
              <w:rPr>
                <w:rFonts w:ascii="Gill Sans MT" w:hAnsi="Gill Sans MT"/>
                <w:color w:val="000000"/>
                <w:szCs w:val="26"/>
              </w:rPr>
              <w:t>16,379</w:t>
            </w:r>
          </w:p>
        </w:tc>
      </w:tr>
    </w:tbl>
    <w:p w14:paraId="1893AFB4" w14:textId="77777777" w:rsidR="00D93F28" w:rsidRDefault="00D93F28" w:rsidP="007A1595">
      <w:pPr>
        <w:pStyle w:val="ListBullet"/>
        <w:numPr>
          <w:ilvl w:val="0"/>
          <w:numId w:val="0"/>
        </w:numPr>
        <w:rPr>
          <w:rFonts w:ascii="Gill Sans MT" w:hAnsi="Gill Sans MT"/>
        </w:rPr>
      </w:pPr>
    </w:p>
    <w:p w14:paraId="74C842A3" w14:textId="5A2DE209" w:rsidR="00E06FA0" w:rsidRDefault="006468D6" w:rsidP="001348A0">
      <w:pPr>
        <w:autoSpaceDE w:val="0"/>
        <w:autoSpaceDN w:val="0"/>
        <w:adjustRightInd w:val="0"/>
      </w:pPr>
      <w:r>
        <w:t>The second method is likely to be more accurate given the</w:t>
      </w:r>
      <w:r w:rsidR="00565EB5">
        <w:t xml:space="preserve"> documented</w:t>
      </w:r>
      <w:r>
        <w:t xml:space="preserve"> increase in the </w:t>
      </w:r>
      <w:r w:rsidR="00565EB5">
        <w:t>prevalence</w:t>
      </w:r>
      <w:r>
        <w:t xml:space="preserve"> of autism</w:t>
      </w:r>
      <w:r w:rsidR="00565EB5">
        <w:t xml:space="preserve"> in children</w:t>
      </w:r>
      <w:r>
        <w:t xml:space="preserve"> in recent years</w:t>
      </w:r>
      <w:r w:rsidR="002179C2">
        <w:t xml:space="preserve"> </w:t>
      </w:r>
      <w:r w:rsidR="009F103D">
        <w:t>that</w:t>
      </w:r>
      <w:r w:rsidR="002179C2">
        <w:t xml:space="preserve"> would not be reflected in adults</w:t>
      </w:r>
      <w:r>
        <w:t xml:space="preserve">. </w:t>
      </w:r>
      <w:r w:rsidR="00565EB5">
        <w:t>The</w:t>
      </w:r>
      <w:r>
        <w:t xml:space="preserve"> male to female ratio is generally accepted to be 4</w:t>
      </w:r>
      <w:r w:rsidRPr="009869C0">
        <w:rPr>
          <w:rFonts w:ascii="Gill Sans MT" w:hAnsi="Gill Sans MT"/>
          <w:szCs w:val="26"/>
        </w:rPr>
        <w:t xml:space="preserve">:1 </w:t>
      </w:r>
      <w:r w:rsidRPr="009869C0">
        <w:rPr>
          <w:rFonts w:ascii="Gill Sans MT" w:eastAsia="SimSun" w:hAnsi="Gill Sans MT" w:cs="TimesNewRoman"/>
          <w:szCs w:val="26"/>
          <w:lang w:eastAsia="en-IE"/>
        </w:rPr>
        <w:t>(Tsai, 1981)</w:t>
      </w:r>
      <w:r w:rsidR="00565EB5">
        <w:rPr>
          <w:rFonts w:ascii="Gill Sans MT" w:eastAsia="SimSun" w:hAnsi="Gill Sans MT" w:cs="TimesNewRoman"/>
          <w:szCs w:val="26"/>
          <w:lang w:eastAsia="en-IE"/>
        </w:rPr>
        <w:t>. T</w:t>
      </w:r>
      <w:r>
        <w:t>his would mea</w:t>
      </w:r>
      <w:r w:rsidR="00034CCA">
        <w:t>n there are approximately13,103</w:t>
      </w:r>
      <w:r>
        <w:t xml:space="preserve"> men and </w:t>
      </w:r>
      <w:r w:rsidR="00034CCA">
        <w:t>3,276</w:t>
      </w:r>
      <w:r>
        <w:t xml:space="preserve"> women with ASD between 18 and 65 years in Ireland</w:t>
      </w:r>
      <w:r w:rsidR="00034CCA">
        <w:t xml:space="preserve"> without an ID</w:t>
      </w:r>
      <w:r>
        <w:t xml:space="preserve">. </w:t>
      </w:r>
      <w:r w:rsidR="00E415C0">
        <w:t xml:space="preserve">For each individual age group there are potentially </w:t>
      </w:r>
      <w:r w:rsidR="00034CCA">
        <w:t>341</w:t>
      </w:r>
      <w:r w:rsidR="00E415C0">
        <w:t xml:space="preserve"> people with autism without an ID. </w:t>
      </w:r>
    </w:p>
    <w:p w14:paraId="41B15489" w14:textId="6F013C86" w:rsidR="00BA3C43" w:rsidRPr="00660513" w:rsidRDefault="00BA3C43" w:rsidP="00BA3C43">
      <w:pPr>
        <w:rPr>
          <w:rFonts w:ascii="Gill Sans MT" w:hAnsi="Gill Sans MT"/>
          <w:szCs w:val="26"/>
        </w:rPr>
      </w:pPr>
      <w:r>
        <w:rPr>
          <w:rFonts w:ascii="Gill Sans MT" w:hAnsi="Gill Sans MT"/>
          <w:szCs w:val="26"/>
        </w:rPr>
        <w:t xml:space="preserve">There seems to be a </w:t>
      </w:r>
      <w:r w:rsidR="00C07A41">
        <w:rPr>
          <w:rFonts w:ascii="Gill Sans MT" w:hAnsi="Gill Sans MT"/>
          <w:szCs w:val="26"/>
        </w:rPr>
        <w:t>consensus</w:t>
      </w:r>
      <w:r>
        <w:rPr>
          <w:rFonts w:ascii="Gill Sans MT" w:hAnsi="Gill Sans MT"/>
          <w:szCs w:val="26"/>
        </w:rPr>
        <w:t xml:space="preserve"> that there are </w:t>
      </w:r>
      <w:r w:rsidR="00C07A41">
        <w:rPr>
          <w:rFonts w:ascii="Gill Sans MT" w:hAnsi="Gill Sans MT"/>
          <w:szCs w:val="26"/>
        </w:rPr>
        <w:t>many</w:t>
      </w:r>
      <w:r>
        <w:rPr>
          <w:rFonts w:ascii="Gill Sans MT" w:hAnsi="Gill Sans MT"/>
          <w:szCs w:val="26"/>
        </w:rPr>
        <w:t xml:space="preserve"> older adults with undiagnosed autism who have not received any services and are largely supported by their families.</w:t>
      </w:r>
      <w:r w:rsidR="00591497" w:rsidRPr="00591497">
        <w:t xml:space="preserve"> </w:t>
      </w:r>
      <w:r w:rsidR="00591497">
        <w:t>In her paper on autism characteristics in older adults with depressive disorders</w:t>
      </w:r>
      <w:r w:rsidR="0005617D">
        <w:t>,</w:t>
      </w:r>
      <w:r w:rsidR="00591497">
        <w:t xml:space="preserve"> Geurts et al. (2015) found that 31% of older adults with a depressive disorder had increased ASD characteristics compared with 6% in the comparison group. The paper concludes that ASD might be overlooked in geriatric psychiatry and that those treating depression in older adults should consider ASD as a factor. </w:t>
      </w:r>
      <w:r>
        <w:rPr>
          <w:rFonts w:ascii="Gill Sans MT" w:hAnsi="Gill Sans MT"/>
          <w:szCs w:val="26"/>
        </w:rPr>
        <w:t xml:space="preserve"> However, this is potentially a group</w:t>
      </w:r>
      <w:r w:rsidR="0005617D">
        <w:rPr>
          <w:rFonts w:ascii="Gill Sans MT" w:hAnsi="Gill Sans MT"/>
          <w:szCs w:val="26"/>
        </w:rPr>
        <w:t xml:space="preserve"> of adults who</w:t>
      </w:r>
      <w:r>
        <w:rPr>
          <w:rFonts w:ascii="Gill Sans MT" w:hAnsi="Gill Sans MT"/>
          <w:szCs w:val="26"/>
        </w:rPr>
        <w:t xml:space="preserve"> will require support as </w:t>
      </w:r>
      <w:r w:rsidR="0005617D">
        <w:rPr>
          <w:rFonts w:ascii="Gill Sans MT" w:hAnsi="Gill Sans MT"/>
          <w:szCs w:val="26"/>
        </w:rPr>
        <w:t>their main</w:t>
      </w:r>
      <w:r>
        <w:rPr>
          <w:rFonts w:ascii="Gill Sans MT" w:hAnsi="Gill Sans MT"/>
          <w:szCs w:val="26"/>
        </w:rPr>
        <w:t xml:space="preserve"> support</w:t>
      </w:r>
      <w:r w:rsidR="0005617D">
        <w:rPr>
          <w:rFonts w:ascii="Gill Sans MT" w:hAnsi="Gill Sans MT"/>
          <w:szCs w:val="26"/>
        </w:rPr>
        <w:t>ers</w:t>
      </w:r>
      <w:r>
        <w:rPr>
          <w:rFonts w:ascii="Gill Sans MT" w:hAnsi="Gill Sans MT"/>
          <w:szCs w:val="26"/>
        </w:rPr>
        <w:t xml:space="preserve"> die and they may not have the skills to manage alone. </w:t>
      </w:r>
    </w:p>
    <w:p w14:paraId="4B04E635" w14:textId="77777777" w:rsidR="00BA3C43" w:rsidRDefault="00591497" w:rsidP="00591497">
      <w:pPr>
        <w:spacing w:before="240"/>
        <w:rPr>
          <w:rFonts w:ascii="Gill Sans MT" w:hAnsi="Gill Sans MT"/>
          <w:szCs w:val="26"/>
        </w:rPr>
      </w:pPr>
      <w:r>
        <w:rPr>
          <w:rFonts w:ascii="Gill Sans MT" w:hAnsi="Gill Sans MT"/>
          <w:szCs w:val="26"/>
          <w:shd w:val="clear" w:color="auto" w:fill="FFFFFF"/>
        </w:rPr>
        <w:t>It is estimated that 0.5-1</w:t>
      </w:r>
      <w:r w:rsidRPr="00EB06B5">
        <w:rPr>
          <w:rFonts w:ascii="Gill Sans MT" w:hAnsi="Gill Sans MT"/>
          <w:szCs w:val="26"/>
          <w:shd w:val="clear" w:color="auto" w:fill="FFFFFF"/>
        </w:rPr>
        <w:t xml:space="preserve">% of people with autism have savant </w:t>
      </w:r>
      <w:r w:rsidRPr="00EB06B5">
        <w:rPr>
          <w:rFonts w:ascii="Gill Sans MT" w:hAnsi="Gill Sans MT" w:cs="Arial"/>
          <w:szCs w:val="26"/>
          <w:shd w:val="clear" w:color="auto" w:fill="FFFFFF"/>
        </w:rPr>
        <w:t xml:space="preserve">syndrome, a condition in which a person demonstrates profound and prodigious capacities or abilities far in excess of what would be considered normal </w:t>
      </w:r>
      <w:r w:rsidRPr="00613D83">
        <w:rPr>
          <w:rFonts w:ascii="Gill Sans MT" w:hAnsi="Gill Sans MT" w:cs="Arial"/>
          <w:color w:val="000000" w:themeColor="text1"/>
          <w:szCs w:val="26"/>
          <w:shd w:val="clear" w:color="auto" w:fill="FFFFFF"/>
        </w:rPr>
        <w:t>(</w:t>
      </w:r>
      <w:r w:rsidRPr="00613D83">
        <w:rPr>
          <w:rFonts w:ascii="Gill Sans MT" w:eastAsia="SimSun" w:hAnsi="Gill Sans MT" w:cs="AdvPS8585"/>
          <w:color w:val="000000" w:themeColor="text1"/>
          <w:szCs w:val="26"/>
          <w:lang w:eastAsia="en-IE"/>
        </w:rPr>
        <w:t>Hermelin, 2001</w:t>
      </w:r>
      <w:r w:rsidRPr="00613D83">
        <w:rPr>
          <w:rFonts w:ascii="Gill Sans MT" w:hAnsi="Gill Sans MT" w:cs="Arial"/>
          <w:color w:val="000000" w:themeColor="text1"/>
          <w:szCs w:val="26"/>
          <w:shd w:val="clear" w:color="auto" w:fill="FFFFFF"/>
        </w:rPr>
        <w:t>).</w:t>
      </w:r>
      <w:r w:rsidRPr="00613D83">
        <w:rPr>
          <w:rFonts w:ascii="Gill Sans MT" w:hAnsi="Gill Sans MT"/>
          <w:color w:val="000000" w:themeColor="text1"/>
          <w:szCs w:val="26"/>
          <w:shd w:val="clear" w:color="auto" w:fill="FFFFFF"/>
        </w:rPr>
        <w:t xml:space="preserve"> </w:t>
      </w:r>
      <w:r w:rsidRPr="00EB06B5">
        <w:rPr>
          <w:rFonts w:ascii="Gill Sans MT" w:hAnsi="Gill Sans MT"/>
          <w:szCs w:val="26"/>
        </w:rPr>
        <w:t>The most common forms involve mathematical calculations, memory feats, artistic abilities, and musical abilities. There is a misconception that all people with autism have savant abilities. Not all people with autism have savant syndrome and not all people with savant syndrome have autism.</w:t>
      </w:r>
    </w:p>
    <w:p w14:paraId="16006250" w14:textId="77777777" w:rsidR="00D334A5" w:rsidRDefault="008E5DEA" w:rsidP="007F7545">
      <w:pPr>
        <w:pStyle w:val="Heading1"/>
        <w:numPr>
          <w:ilvl w:val="0"/>
          <w:numId w:val="20"/>
        </w:numPr>
      </w:pPr>
      <w:bookmarkStart w:id="16" w:name="_Toc501524874"/>
      <w:r>
        <w:t>Challenges for adults with ASD in Ireland</w:t>
      </w:r>
      <w:bookmarkEnd w:id="16"/>
    </w:p>
    <w:p w14:paraId="560DFB3A" w14:textId="77777777" w:rsidR="00D358C5" w:rsidRDefault="00CE3A85" w:rsidP="00AF7FE3">
      <w:pPr>
        <w:autoSpaceDE w:val="0"/>
        <w:autoSpaceDN w:val="0"/>
        <w:adjustRightInd w:val="0"/>
      </w:pPr>
      <w:r>
        <w:t>One of the key reasons that support needs for adults</w:t>
      </w:r>
      <w:r w:rsidR="00C71102">
        <w:t xml:space="preserve"> with </w:t>
      </w:r>
      <w:r w:rsidR="002179C2">
        <w:t>ASD</w:t>
      </w:r>
      <w:r w:rsidR="00C71102">
        <w:t xml:space="preserve"> </w:t>
      </w:r>
      <w:r>
        <w:t>with</w:t>
      </w:r>
      <w:r w:rsidR="00CB65D9">
        <w:t xml:space="preserve">out an </w:t>
      </w:r>
      <w:r w:rsidR="004C4136">
        <w:t>ID</w:t>
      </w:r>
      <w:r w:rsidR="00CB65D9">
        <w:t xml:space="preserve"> are </w:t>
      </w:r>
      <w:r>
        <w:t>not met is that these needs are not assessed and therefore no investment is made to provide services</w:t>
      </w:r>
      <w:r w:rsidR="00C22728">
        <w:t xml:space="preserve"> (Higgins, 2009)</w:t>
      </w:r>
      <w:r>
        <w:t xml:space="preserve">. Without this investment in services, no preventative interventions take place and therefore </w:t>
      </w:r>
      <w:r w:rsidR="00830C9A">
        <w:t>the government</w:t>
      </w:r>
      <w:r>
        <w:t xml:space="preserve"> </w:t>
      </w:r>
      <w:r w:rsidR="00C71102">
        <w:t xml:space="preserve">may </w:t>
      </w:r>
      <w:r>
        <w:t>end up funding expensive mental health services for adults with</w:t>
      </w:r>
      <w:bookmarkStart w:id="17" w:name="_Ref456171301"/>
      <w:r w:rsidR="002179C2">
        <w:t xml:space="preserve"> autism who experience a crisis</w:t>
      </w:r>
      <w:r w:rsidR="00C22728">
        <w:t xml:space="preserve"> (National Audit Office, 2009)</w:t>
      </w:r>
      <w:bookmarkEnd w:id="17"/>
      <w:r w:rsidR="002179C2">
        <w:t>.</w:t>
      </w:r>
      <w:r>
        <w:t xml:space="preserve"> </w:t>
      </w:r>
      <w:r w:rsidR="00C71102">
        <w:t>In addition</w:t>
      </w:r>
      <w:r w:rsidR="00254AC8">
        <w:t>,</w:t>
      </w:r>
      <w:r w:rsidR="00C71102">
        <w:t xml:space="preserve"> if these adults drop out of further education or are unable to access or </w:t>
      </w:r>
      <w:r w:rsidR="00830C9A">
        <w:t>remain in</w:t>
      </w:r>
      <w:r w:rsidR="00C71102">
        <w:t xml:space="preserve"> employment they are at risk of being dependant on b</w:t>
      </w:r>
      <w:r w:rsidR="00AF28EC">
        <w:t>enefits, facing social exclusion</w:t>
      </w:r>
      <w:r w:rsidR="00A23FB6">
        <w:t>,</w:t>
      </w:r>
      <w:r w:rsidR="00AF28EC">
        <w:t xml:space="preserve"> </w:t>
      </w:r>
      <w:r w:rsidR="00C71102">
        <w:t xml:space="preserve">and not achieving their full potential. </w:t>
      </w:r>
    </w:p>
    <w:p w14:paraId="27C84F7C" w14:textId="143274A0" w:rsidR="00AF7FE3" w:rsidRDefault="00254AC8" w:rsidP="00AF7FE3">
      <w:pPr>
        <w:autoSpaceDE w:val="0"/>
        <w:autoSpaceDN w:val="0"/>
        <w:adjustRightInd w:val="0"/>
      </w:pPr>
      <w:r>
        <w:t xml:space="preserve">Where assessment does take place, </w:t>
      </w:r>
      <w:r w:rsidR="00225C14">
        <w:t>p</w:t>
      </w:r>
      <w:r>
        <w:t xml:space="preserve">eople with autism are often unable to adequately identify or communicate their needs and therefore those needs are not identified and supported. </w:t>
      </w:r>
      <w:r w:rsidR="00D358C5">
        <w:t xml:space="preserve">According to the Social Care Institute of Excellence (2011) in the UK, someone with autism may have a good theoretical knowledge about an issue and appear to have capacity, but in fact are not able to retain or weigh up the information. </w:t>
      </w:r>
      <w:r w:rsidR="00AF7FE3">
        <w:t>Th</w:t>
      </w:r>
      <w:r w:rsidR="00F41875">
        <w:t>e</w:t>
      </w:r>
      <w:r w:rsidR="00AF7FE3">
        <w:t xml:space="preserve"> National Audit Office</w:t>
      </w:r>
      <w:r w:rsidR="00D358C5">
        <w:t>, also</w:t>
      </w:r>
      <w:r w:rsidR="00AF7FE3">
        <w:t xml:space="preserve"> in the UK</w:t>
      </w:r>
      <w:r w:rsidR="00D358C5">
        <w:t>,</w:t>
      </w:r>
      <w:r w:rsidR="00AF7FE3">
        <w:t xml:space="preserve"> make</w:t>
      </w:r>
      <w:r w:rsidR="00F41875">
        <w:t>s</w:t>
      </w:r>
      <w:r w:rsidR="00AF7FE3">
        <w:t xml:space="preserve"> an economic argument for increasing diagnosis and support for people with ASD (2009).</w:t>
      </w:r>
    </w:p>
    <w:p w14:paraId="4A9E1945" w14:textId="2514DE26" w:rsidR="00CE3A85" w:rsidRPr="00D064E7" w:rsidRDefault="00225C14" w:rsidP="00A95DB6">
      <w:pPr>
        <w:pStyle w:val="ListBullet"/>
        <w:numPr>
          <w:ilvl w:val="0"/>
          <w:numId w:val="0"/>
        </w:numPr>
        <w:rPr>
          <w:rFonts w:ascii="Gill Sans MT" w:hAnsi="Gill Sans MT"/>
        </w:rPr>
      </w:pPr>
      <w:r>
        <w:t>E</w:t>
      </w:r>
      <w:r w:rsidR="00254AC8">
        <w:t>xperience from the UK shows that most local authorities only provide services to people whose needs are in the substantial or critical bands which tends to militate against the provision</w:t>
      </w:r>
      <w:r w:rsidR="00A95DB6">
        <w:t xml:space="preserve"> of early intervention services</w:t>
      </w:r>
      <w:r w:rsidR="00C22728">
        <w:t xml:space="preserve"> </w:t>
      </w:r>
      <w:r w:rsidR="00A95DB6">
        <w:t>(</w:t>
      </w:r>
      <w:r w:rsidR="00F85FAE">
        <w:t>SCIE</w:t>
      </w:r>
      <w:r w:rsidR="00A95DB6">
        <w:t>, 2011).</w:t>
      </w:r>
      <w:r w:rsidR="00D064E7">
        <w:t xml:space="preserve"> It is also reported in</w:t>
      </w:r>
      <w:r w:rsidR="00D064E7" w:rsidRPr="00225C14">
        <w:t xml:space="preserve"> the </w:t>
      </w:r>
      <w:r w:rsidR="00D064E7" w:rsidRPr="00D064E7">
        <w:rPr>
          <w:rFonts w:ascii="Gill Sans MT" w:hAnsi="Gill Sans MT"/>
        </w:rPr>
        <w:t xml:space="preserve">UK that </w:t>
      </w:r>
      <w:r w:rsidR="00D064E7" w:rsidRPr="00D064E7">
        <w:rPr>
          <w:rFonts w:ascii="Gill Sans MT" w:hAnsi="Gill Sans MT" w:cs="Arial"/>
          <w:color w:val="000000"/>
          <w:shd w:val="clear" w:color="auto" w:fill="FFFFFF"/>
        </w:rPr>
        <w:t>only 16% of autistic adults are in full-time paid employment</w:t>
      </w:r>
      <w:r w:rsidR="00D064E7" w:rsidRPr="00D064E7">
        <w:rPr>
          <w:rStyle w:val="apple-converted-space"/>
          <w:rFonts w:ascii="Gill Sans MT" w:hAnsi="Gill Sans MT" w:cs="Arial"/>
          <w:color w:val="000000"/>
          <w:shd w:val="clear" w:color="auto" w:fill="FFFFFF"/>
        </w:rPr>
        <w:t xml:space="preserve"> </w:t>
      </w:r>
      <w:r w:rsidR="00D064E7" w:rsidRPr="00D064E7">
        <w:rPr>
          <w:rFonts w:ascii="Gill Sans MT" w:hAnsi="Gill Sans MT" w:cs="Arial"/>
          <w:color w:val="000000"/>
          <w:shd w:val="clear" w:color="auto" w:fill="FFFFFF"/>
        </w:rPr>
        <w:t xml:space="preserve">and only 32% are in some kind of paid work </w:t>
      </w:r>
      <w:r w:rsidR="00D064E7" w:rsidRPr="00D064E7">
        <w:rPr>
          <w:rFonts w:ascii="Gill Sans MT" w:hAnsi="Gill Sans MT"/>
        </w:rPr>
        <w:t>(</w:t>
      </w:r>
      <w:r w:rsidR="00FE13A5">
        <w:rPr>
          <w:rFonts w:ascii="Gill Sans MT" w:hAnsi="Gill Sans MT" w:cs="Arial"/>
          <w:shd w:val="clear" w:color="auto" w:fill="FFFFFF"/>
        </w:rPr>
        <w:t>The National Autistic Society,</w:t>
      </w:r>
      <w:r w:rsidR="00565EB5">
        <w:rPr>
          <w:rFonts w:ascii="Gill Sans MT" w:hAnsi="Gill Sans MT" w:cs="Arial"/>
          <w:shd w:val="clear" w:color="auto" w:fill="FFFFFF"/>
        </w:rPr>
        <w:t xml:space="preserve"> </w:t>
      </w:r>
      <w:r w:rsidR="00FE13A5" w:rsidRPr="00D064E7">
        <w:rPr>
          <w:rFonts w:ascii="Gill Sans MT" w:hAnsi="Gill Sans MT" w:cs="Arial"/>
          <w:shd w:val="clear" w:color="auto" w:fill="FFFFFF"/>
        </w:rPr>
        <w:t>2016)</w:t>
      </w:r>
      <w:r w:rsidR="00D064E7" w:rsidRPr="00D064E7">
        <w:rPr>
          <w:rFonts w:ascii="Gill Sans MT" w:hAnsi="Gill Sans MT"/>
        </w:rPr>
        <w:t>. Although there are no data, the numbers in Ireland are likely to be similar.</w:t>
      </w:r>
    </w:p>
    <w:p w14:paraId="2E3C4203" w14:textId="77777777" w:rsidR="00556BC4" w:rsidRDefault="007F7545" w:rsidP="00556BC4">
      <w:pPr>
        <w:pStyle w:val="Heading2"/>
      </w:pPr>
      <w:bookmarkStart w:id="18" w:name="_Toc501524875"/>
      <w:r>
        <w:t>5.1</w:t>
      </w:r>
      <w:r>
        <w:tab/>
      </w:r>
      <w:r w:rsidR="004941F0">
        <w:t>Issues</w:t>
      </w:r>
      <w:r w:rsidR="00556BC4">
        <w:t xml:space="preserve"> highlighted by stakeholders</w:t>
      </w:r>
      <w:bookmarkEnd w:id="18"/>
    </w:p>
    <w:p w14:paraId="58BD2DAD" w14:textId="09B4BA34" w:rsidR="00CB65D9" w:rsidRDefault="00830C9A" w:rsidP="00096B50">
      <w:pPr>
        <w:spacing w:after="120"/>
      </w:pPr>
      <w:r>
        <w:t>In 2014</w:t>
      </w:r>
      <w:r w:rsidR="00D358C5">
        <w:t>,</w:t>
      </w:r>
      <w:r>
        <w:t xml:space="preserve"> t</w:t>
      </w:r>
      <w:r w:rsidR="00C71102">
        <w:t xml:space="preserve">he </w:t>
      </w:r>
      <w:r w:rsidR="004C4136">
        <w:t>NDA</w:t>
      </w:r>
      <w:r w:rsidR="00C71102">
        <w:t xml:space="preserve"> undertook a consultation exercise to find out how the </w:t>
      </w:r>
      <w:r w:rsidR="00CB65D9">
        <w:t xml:space="preserve">National </w:t>
      </w:r>
      <w:r w:rsidR="00C71102">
        <w:t xml:space="preserve">Disability Strategy Implementation Plan </w:t>
      </w:r>
      <w:r w:rsidR="008A1DC6">
        <w:t>could</w:t>
      </w:r>
      <w:r w:rsidR="00C71102">
        <w:t xml:space="preserve"> most effectively address </w:t>
      </w:r>
      <w:bookmarkStart w:id="19" w:name="_Ref455667083"/>
      <w:r w:rsidR="00647431">
        <w:t>the needs of people with autism</w:t>
      </w:r>
      <w:bookmarkEnd w:id="19"/>
      <w:r w:rsidR="00647431">
        <w:t>.</w:t>
      </w:r>
      <w:r w:rsidR="00C71102">
        <w:t xml:space="preserve"> </w:t>
      </w:r>
      <w:r w:rsidR="00F41875">
        <w:t xml:space="preserve">The consultation included adults with autism, autism stakeholders, and completion of an online questionnaire for individuals and organisations interested in autism. </w:t>
      </w:r>
      <w:r w:rsidR="00C71102">
        <w:t xml:space="preserve">With regard to </w:t>
      </w:r>
      <w:r w:rsidR="00CB65D9">
        <w:t xml:space="preserve">adults with </w:t>
      </w:r>
      <w:r w:rsidR="00C07A41">
        <w:t>autism,</w:t>
      </w:r>
      <w:r w:rsidR="00CB65D9">
        <w:t xml:space="preserve"> there were a number of key areas of concern for consultation </w:t>
      </w:r>
      <w:r w:rsidR="00C07A41">
        <w:t>participants, which</w:t>
      </w:r>
      <w:r w:rsidR="00CB65D9">
        <w:t xml:space="preserve"> included</w:t>
      </w:r>
      <w:r w:rsidR="00D358C5">
        <w:t>:</w:t>
      </w:r>
      <w:r w:rsidR="00CB65D9">
        <w:t xml:space="preserve"> </w:t>
      </w:r>
    </w:p>
    <w:p w14:paraId="6C8E35B7" w14:textId="77777777" w:rsidR="00C11B32" w:rsidRDefault="002179C2" w:rsidP="00CB65D9">
      <w:pPr>
        <w:pStyle w:val="ListBullet"/>
      </w:pPr>
      <w:r>
        <w:t>D</w:t>
      </w:r>
      <w:r w:rsidR="00CB65D9">
        <w:t>ifferent</w:t>
      </w:r>
      <w:r w:rsidR="00C11B32">
        <w:t xml:space="preserve"> rules in different parts of the system often mean that a person with autism loses supports when they move from one part of the system to the other</w:t>
      </w:r>
      <w:r w:rsidR="009C1950">
        <w:t>. For example, having the support of a SNA in school but may have no</w:t>
      </w:r>
      <w:r w:rsidR="00830C9A">
        <w:t>,</w:t>
      </w:r>
      <w:r w:rsidR="009C1950">
        <w:t xml:space="preserve"> or much more limited</w:t>
      </w:r>
      <w:r w:rsidR="00830C9A">
        <w:t>,</w:t>
      </w:r>
      <w:r w:rsidR="009C1950">
        <w:t xml:space="preserve"> support when they go to third level. </w:t>
      </w:r>
    </w:p>
    <w:p w14:paraId="26AF8E97" w14:textId="523F35BF" w:rsidR="00C11B32" w:rsidRPr="00CB65D9" w:rsidRDefault="002179C2" w:rsidP="00CB65D9">
      <w:pPr>
        <w:pStyle w:val="ListBullet"/>
      </w:pPr>
      <w:r>
        <w:t>L</w:t>
      </w:r>
      <w:r w:rsidR="00CB1A66">
        <w:t>ack of access to</w:t>
      </w:r>
      <w:r w:rsidR="00C11B32" w:rsidRPr="00CB65D9">
        <w:t xml:space="preserve"> disability support services</w:t>
      </w:r>
      <w:r w:rsidR="00CB1A66">
        <w:t xml:space="preserve"> for people with autism</w:t>
      </w:r>
      <w:r w:rsidR="00C11B32" w:rsidRPr="00CB65D9">
        <w:t xml:space="preserve"> </w:t>
      </w:r>
      <w:r w:rsidR="00CB65D9" w:rsidRPr="00CB65D9">
        <w:t xml:space="preserve">if they </w:t>
      </w:r>
      <w:r w:rsidR="00C07A41" w:rsidRPr="00CB65D9">
        <w:t>do not</w:t>
      </w:r>
      <w:r w:rsidR="00C11B32" w:rsidRPr="00CB65D9">
        <w:t xml:space="preserve"> have an </w:t>
      </w:r>
      <w:r w:rsidR="004C4136">
        <w:t>ID</w:t>
      </w:r>
      <w:r w:rsidR="00830C9A">
        <w:t>.</w:t>
      </w:r>
    </w:p>
    <w:p w14:paraId="37FDF9EB" w14:textId="77777777" w:rsidR="00C11B32" w:rsidRDefault="002179C2" w:rsidP="00CB65D9">
      <w:pPr>
        <w:pStyle w:val="ListBullet"/>
      </w:pPr>
      <w:r>
        <w:t>A</w:t>
      </w:r>
      <w:r w:rsidR="00C11B32">
        <w:t xml:space="preserve"> legacy of under-investment in intervention from early in the person’s life and particularly during teenage years</w:t>
      </w:r>
      <w:r w:rsidR="008A1DC6">
        <w:t xml:space="preserve"> resulting in people not achieving their potential</w:t>
      </w:r>
    </w:p>
    <w:p w14:paraId="256975A7" w14:textId="77777777" w:rsidR="00C11B32" w:rsidRDefault="002179C2" w:rsidP="00CB65D9">
      <w:pPr>
        <w:pStyle w:val="ListBullet"/>
      </w:pPr>
      <w:r>
        <w:t>A</w:t>
      </w:r>
      <w:r w:rsidR="00CB1A66">
        <w:t>n inconsistent</w:t>
      </w:r>
      <w:r w:rsidR="00C11B32">
        <w:t xml:space="preserve"> range of services</w:t>
      </w:r>
      <w:r w:rsidR="00254AC8">
        <w:t xml:space="preserve"> </w:t>
      </w:r>
      <w:r w:rsidR="00556BC4">
        <w:t>available</w:t>
      </w:r>
      <w:r w:rsidR="00830C9A">
        <w:t>.</w:t>
      </w:r>
      <w:r w:rsidR="00C11B32">
        <w:t xml:space="preserve"> </w:t>
      </w:r>
    </w:p>
    <w:p w14:paraId="59D353DE" w14:textId="03B6D49D" w:rsidR="00FF031D" w:rsidRDefault="002179C2" w:rsidP="00096B50">
      <w:pPr>
        <w:pStyle w:val="ListBullet"/>
        <w:spacing w:after="240"/>
        <w:ind w:left="357" w:hanging="357"/>
      </w:pPr>
      <w:r>
        <w:t>L</w:t>
      </w:r>
      <w:r w:rsidR="00FF031D">
        <w:t xml:space="preserve">oneliness and not having someone to talk to about </w:t>
      </w:r>
      <w:r w:rsidR="00C07A41">
        <w:t>his or her</w:t>
      </w:r>
      <w:r w:rsidR="00FF031D">
        <w:t xml:space="preserve"> problems</w:t>
      </w:r>
      <w:r w:rsidR="00830C9A">
        <w:t>.</w:t>
      </w:r>
      <w:r w:rsidR="00254AC8">
        <w:t xml:space="preserve"> </w:t>
      </w:r>
      <w:r w:rsidR="00FF031D">
        <w:t xml:space="preserve"> </w:t>
      </w:r>
    </w:p>
    <w:p w14:paraId="1B456170" w14:textId="64C361C8" w:rsidR="00FF031D" w:rsidRPr="00225C14" w:rsidRDefault="00875AC8" w:rsidP="00096B50">
      <w:pPr>
        <w:spacing w:after="120"/>
      </w:pPr>
      <w:r>
        <w:t>A review of autism services was undertaken by the HSE in 2017</w:t>
      </w:r>
      <w:r w:rsidR="00D358C5">
        <w:t xml:space="preserve"> which</w:t>
      </w:r>
      <w:r>
        <w:t xml:space="preserve"> </w:t>
      </w:r>
      <w:r w:rsidR="00D358C5">
        <w:t>including a public consultation. However, the findings</w:t>
      </w:r>
      <w:r>
        <w:t xml:space="preserve"> of that</w:t>
      </w:r>
      <w:r w:rsidR="00D358C5">
        <w:t xml:space="preserve"> review</w:t>
      </w:r>
      <w:r>
        <w:t xml:space="preserve"> are not available at the time of writing. However, submissions to a similar review in 2012 and a </w:t>
      </w:r>
      <w:r w:rsidR="00225C14">
        <w:t xml:space="preserve">consultation with stakeholders </w:t>
      </w:r>
      <w:r w:rsidR="00FF031D" w:rsidRPr="00225C14">
        <w:t xml:space="preserve">highlighted </w:t>
      </w:r>
      <w:r w:rsidR="00225C14">
        <w:t>a number of gaps in services and those</w:t>
      </w:r>
      <w:r w:rsidR="00FF031D" w:rsidRPr="00225C14">
        <w:t xml:space="preserve"> of particular relevance to this piece of work</w:t>
      </w:r>
      <w:r w:rsidR="00225C14" w:rsidRPr="00225C14">
        <w:t xml:space="preserve"> are listed below</w:t>
      </w:r>
      <w:r w:rsidR="002D5B6C">
        <w:t>:</w:t>
      </w:r>
      <w:r w:rsidR="00C22728" w:rsidRPr="00C22728">
        <w:t xml:space="preserve"> </w:t>
      </w:r>
    </w:p>
    <w:p w14:paraId="4FB7CDD8" w14:textId="77777777" w:rsidR="00FF031D" w:rsidRPr="00225C14" w:rsidRDefault="00FF031D" w:rsidP="00FF031D">
      <w:pPr>
        <w:pStyle w:val="ListBullet"/>
      </w:pPr>
      <w:r w:rsidRPr="00225C14">
        <w:t>Lack of defined pathways for services and difficulties with access to adult services particularly for y</w:t>
      </w:r>
      <w:r w:rsidR="000B2D15">
        <w:t>oung adults transitioning from c</w:t>
      </w:r>
      <w:r w:rsidRPr="00225C14">
        <w:t>hildren’s services or mainstream schooling</w:t>
      </w:r>
      <w:r w:rsidR="002371DF" w:rsidRPr="00225C14">
        <w:t xml:space="preserve"> </w:t>
      </w:r>
    </w:p>
    <w:p w14:paraId="5960AE3C" w14:textId="77777777" w:rsidR="00FF031D" w:rsidRPr="00225C14" w:rsidRDefault="00FF031D" w:rsidP="00FF031D">
      <w:pPr>
        <w:pStyle w:val="ListBullet"/>
      </w:pPr>
      <w:r w:rsidRPr="00225C14">
        <w:t>Lack of multi-disciplinary intervention and supports within adult services, in particular psychological supports and behavioural therapy</w:t>
      </w:r>
    </w:p>
    <w:p w14:paraId="6D091AAC" w14:textId="77777777" w:rsidR="00FF031D" w:rsidRPr="00225C14" w:rsidRDefault="00FF031D" w:rsidP="00FF031D">
      <w:pPr>
        <w:pStyle w:val="ListBullet"/>
      </w:pPr>
      <w:r w:rsidRPr="00225C14">
        <w:t>Lack of employment options</w:t>
      </w:r>
    </w:p>
    <w:p w14:paraId="11512163" w14:textId="77777777" w:rsidR="00FF031D" w:rsidRPr="00225C14" w:rsidRDefault="00FF031D" w:rsidP="00FF031D">
      <w:pPr>
        <w:pStyle w:val="ListBullet"/>
      </w:pPr>
      <w:r w:rsidRPr="00225C14">
        <w:t>Lack of family support services and in particular support for parents who are involved in caring for their adult children</w:t>
      </w:r>
    </w:p>
    <w:p w14:paraId="707A91D4" w14:textId="77777777" w:rsidR="00FF031D" w:rsidRPr="00225C14" w:rsidRDefault="00FF031D" w:rsidP="00FF031D">
      <w:pPr>
        <w:pStyle w:val="ListBullet"/>
      </w:pPr>
      <w:r w:rsidRPr="00225C14">
        <w:t xml:space="preserve">Lack of comprehensive information on the number of adults </w:t>
      </w:r>
      <w:r w:rsidR="00225C14">
        <w:t>with</w:t>
      </w:r>
      <w:r w:rsidRPr="00225C14">
        <w:t xml:space="preserve"> ASD to support service planning</w:t>
      </w:r>
    </w:p>
    <w:p w14:paraId="29395B11" w14:textId="77777777" w:rsidR="00FF031D" w:rsidRPr="00225C14" w:rsidRDefault="00FF031D" w:rsidP="00FF031D">
      <w:pPr>
        <w:pStyle w:val="ListBullet"/>
      </w:pPr>
      <w:r w:rsidRPr="00225C14">
        <w:t>The absence of information on services and entitlements and the difficulties encountered when engag</w:t>
      </w:r>
      <w:r w:rsidR="00225C14" w:rsidRPr="00225C14">
        <w:t>ing with many aspects of life s</w:t>
      </w:r>
      <w:r w:rsidRPr="00225C14">
        <w:t xml:space="preserve">uch as seeking employment, housing and benefits </w:t>
      </w:r>
    </w:p>
    <w:p w14:paraId="18676821" w14:textId="77777777" w:rsidR="00225C14" w:rsidRDefault="00FF031D" w:rsidP="00096B50">
      <w:pPr>
        <w:pStyle w:val="ListBullet"/>
        <w:spacing w:after="240"/>
        <w:ind w:left="357" w:hanging="357"/>
      </w:pPr>
      <w:r w:rsidRPr="00225C14">
        <w:t>Absence of choice in terms of service provision</w:t>
      </w:r>
    </w:p>
    <w:p w14:paraId="5212825E" w14:textId="57D897EB" w:rsidR="009C1950" w:rsidRDefault="009C1950" w:rsidP="009C1950">
      <w:pPr>
        <w:pStyle w:val="ListBullet"/>
        <w:numPr>
          <w:ilvl w:val="0"/>
          <w:numId w:val="0"/>
        </w:numPr>
        <w:ind w:left="3" w:hanging="3"/>
      </w:pPr>
      <w:r>
        <w:t>The experience of stakeholders</w:t>
      </w:r>
      <w:r w:rsidR="00A23FB6">
        <w:t xml:space="preserve"> is </w:t>
      </w:r>
      <w:r w:rsidR="004A59DE">
        <w:t xml:space="preserve">exacerbated by the </w:t>
      </w:r>
      <w:r w:rsidR="009E5CA1">
        <w:t>lack of awareness about autism among some social care staff, other professions and society generally.</w:t>
      </w:r>
      <w:r>
        <w:t xml:space="preserve"> There is also a lack of skills and competencies among many staff who support people with autism.</w:t>
      </w:r>
      <w:r w:rsidR="00A23FB6" w:rsidRPr="00A23FB6">
        <w:t xml:space="preserve"> </w:t>
      </w:r>
      <w:r w:rsidR="00A23FB6">
        <w:t xml:space="preserve">Where relationships with professionals </w:t>
      </w:r>
      <w:r w:rsidR="008C7117">
        <w:t xml:space="preserve">are </w:t>
      </w:r>
      <w:r w:rsidR="00C07A41">
        <w:t>established,</w:t>
      </w:r>
      <w:r w:rsidR="00A23FB6">
        <w:t xml:space="preserve"> a lack of consistency in staffing is frequent and can be difficult for people with autism. </w:t>
      </w:r>
      <w:r>
        <w:t>In addition, there is uncertainty around what a support package for adults with autism without an ID should be.</w:t>
      </w:r>
    </w:p>
    <w:p w14:paraId="2B203BD2" w14:textId="14E612E0" w:rsidR="006F6635" w:rsidRPr="00A23FB6" w:rsidRDefault="009C1950" w:rsidP="00096B50">
      <w:pPr>
        <w:pStyle w:val="ListBullet"/>
        <w:numPr>
          <w:ilvl w:val="0"/>
          <w:numId w:val="0"/>
        </w:numPr>
      </w:pPr>
      <w:r>
        <w:t>These findings are backed up by the literature.</w:t>
      </w:r>
      <w:r w:rsidR="00477ED8">
        <w:t xml:space="preserve"> An SCIE research briefing (2013) found that adults with autism experience difficulties with access to social care, difficulties with transition periods, limited training for health and social care staff, and poor outcomes for adults on the autistic spectrum including isolation. </w:t>
      </w:r>
      <w:r w:rsidR="00AF28EC" w:rsidRPr="00A23FB6">
        <w:rPr>
          <w:rFonts w:ascii="Gill Sans MT" w:hAnsi="Gill Sans MT"/>
          <w:szCs w:val="26"/>
          <w:lang w:eastAsia="en-IE"/>
        </w:rPr>
        <w:t>A</w:t>
      </w:r>
      <w:r w:rsidR="00146AC0" w:rsidRPr="00A23FB6">
        <w:rPr>
          <w:rFonts w:ascii="Gill Sans MT" w:hAnsi="Gill Sans MT"/>
          <w:szCs w:val="26"/>
          <w:lang w:eastAsia="en-IE"/>
        </w:rPr>
        <w:t>n Irish</w:t>
      </w:r>
      <w:r w:rsidR="00AF28EC" w:rsidRPr="00A23FB6">
        <w:rPr>
          <w:rFonts w:ascii="Gill Sans MT" w:hAnsi="Gill Sans MT"/>
          <w:szCs w:val="26"/>
          <w:lang w:eastAsia="en-IE"/>
        </w:rPr>
        <w:t xml:space="preserve"> survey of young adults with autism</w:t>
      </w:r>
      <w:r w:rsidR="00146AC0" w:rsidRPr="00A23FB6">
        <w:rPr>
          <w:rFonts w:ascii="Gill Sans MT" w:hAnsi="Gill Sans MT"/>
          <w:szCs w:val="26"/>
          <w:lang w:eastAsia="en-IE"/>
        </w:rPr>
        <w:t xml:space="preserve"> </w:t>
      </w:r>
      <w:r w:rsidR="003D426E">
        <w:rPr>
          <w:rFonts w:ascii="Gill Sans MT" w:hAnsi="Gill Sans MT"/>
          <w:szCs w:val="26"/>
          <w:lang w:eastAsia="en-IE"/>
        </w:rPr>
        <w:t>without an ID</w:t>
      </w:r>
      <w:r>
        <w:rPr>
          <w:rFonts w:ascii="Gill Sans MT" w:hAnsi="Gill Sans MT"/>
          <w:szCs w:val="26"/>
          <w:lang w:eastAsia="en-IE"/>
        </w:rPr>
        <w:t xml:space="preserve"> </w:t>
      </w:r>
      <w:r w:rsidR="00AF28EC" w:rsidRPr="00A23FB6">
        <w:rPr>
          <w:rFonts w:ascii="Gill Sans MT" w:hAnsi="Gill Sans MT"/>
          <w:szCs w:val="26"/>
          <w:lang w:eastAsia="en-IE"/>
        </w:rPr>
        <w:t>found that outcomes in adulthood is variable with some living very restrictive lives</w:t>
      </w:r>
      <w:r w:rsidR="001274BF">
        <w:rPr>
          <w:rFonts w:ascii="Gill Sans MT" w:hAnsi="Gill Sans MT"/>
          <w:szCs w:val="26"/>
          <w:lang w:eastAsia="en-IE"/>
        </w:rPr>
        <w:t xml:space="preserve"> (Farrelley, 2001)</w:t>
      </w:r>
      <w:r w:rsidR="00AF28EC" w:rsidRPr="00A23FB6">
        <w:rPr>
          <w:rFonts w:ascii="Gill Sans MT" w:hAnsi="Gill Sans MT"/>
          <w:szCs w:val="26"/>
          <w:lang w:eastAsia="en-IE"/>
        </w:rPr>
        <w:t xml:space="preserve">. </w:t>
      </w:r>
      <w:r w:rsidR="00830C9A">
        <w:rPr>
          <w:rFonts w:ascii="Gill Sans MT" w:hAnsi="Gill Sans MT"/>
          <w:szCs w:val="26"/>
          <w:lang w:eastAsia="en-IE"/>
        </w:rPr>
        <w:t>It also found the following when parents</w:t>
      </w:r>
      <w:r w:rsidR="00D358C5">
        <w:rPr>
          <w:rFonts w:ascii="Gill Sans MT" w:hAnsi="Gill Sans MT"/>
          <w:szCs w:val="26"/>
          <w:lang w:eastAsia="en-IE"/>
        </w:rPr>
        <w:t xml:space="preserve"> were asked</w:t>
      </w:r>
      <w:r w:rsidR="00830C9A">
        <w:rPr>
          <w:rFonts w:ascii="Gill Sans MT" w:hAnsi="Gill Sans MT"/>
          <w:szCs w:val="26"/>
          <w:lang w:eastAsia="en-IE"/>
        </w:rPr>
        <w:t xml:space="preserve"> to </w:t>
      </w:r>
      <w:r w:rsidR="006F6635" w:rsidRPr="00A23FB6">
        <w:rPr>
          <w:rFonts w:ascii="Gill Sans MT" w:hAnsi="Gill Sans MT"/>
          <w:szCs w:val="26"/>
          <w:lang w:eastAsia="en-IE"/>
        </w:rPr>
        <w:t>outline the service needs of t</w:t>
      </w:r>
      <w:r w:rsidR="00830C9A">
        <w:rPr>
          <w:rFonts w:ascii="Gill Sans MT" w:hAnsi="Gill Sans MT"/>
          <w:szCs w:val="26"/>
          <w:lang w:eastAsia="en-IE"/>
        </w:rPr>
        <w:t>heir adult children with autism</w:t>
      </w:r>
      <w:r w:rsidR="006F6635" w:rsidRPr="00A23FB6">
        <w:rPr>
          <w:rFonts w:ascii="Gill Sans MT" w:hAnsi="Gill Sans MT"/>
          <w:szCs w:val="26"/>
          <w:lang w:eastAsia="en-IE"/>
        </w:rPr>
        <w:t>:</w:t>
      </w:r>
      <w:r w:rsidR="00C22728">
        <w:rPr>
          <w:rFonts w:ascii="Gill Sans MT" w:hAnsi="Gill Sans MT"/>
          <w:szCs w:val="26"/>
          <w:lang w:eastAsia="en-IE"/>
        </w:rPr>
        <w:t xml:space="preserve"> </w:t>
      </w:r>
    </w:p>
    <w:p w14:paraId="0EA3C1CE" w14:textId="77777777" w:rsidR="006F6635" w:rsidRPr="00A23FB6" w:rsidRDefault="001274BF" w:rsidP="00F81708">
      <w:pPr>
        <w:numPr>
          <w:ilvl w:val="0"/>
          <w:numId w:val="10"/>
        </w:numPr>
        <w:shd w:val="clear" w:color="auto" w:fill="FFFFFF"/>
        <w:spacing w:before="100" w:beforeAutospacing="1" w:after="50" w:line="210" w:lineRule="atLeast"/>
        <w:ind w:left="250"/>
        <w:rPr>
          <w:rFonts w:ascii="Gill Sans MT" w:hAnsi="Gill Sans MT"/>
          <w:szCs w:val="26"/>
          <w:lang w:eastAsia="en-IE"/>
        </w:rPr>
      </w:pPr>
      <w:r>
        <w:rPr>
          <w:rFonts w:ascii="Gill Sans MT" w:hAnsi="Gill Sans MT"/>
          <w:szCs w:val="26"/>
          <w:lang w:eastAsia="en-IE"/>
        </w:rPr>
        <w:t>A</w:t>
      </w:r>
      <w:r w:rsidR="006F6635" w:rsidRPr="00A23FB6">
        <w:rPr>
          <w:rFonts w:ascii="Gill Sans MT" w:hAnsi="Gill Sans MT"/>
          <w:szCs w:val="26"/>
          <w:lang w:eastAsia="en-IE"/>
        </w:rPr>
        <w:t xml:space="preserve"> structured lifestyle</w:t>
      </w:r>
    </w:p>
    <w:p w14:paraId="3B4EBF7F" w14:textId="77777777" w:rsidR="006F6635" w:rsidRPr="00A23FB6" w:rsidRDefault="001274BF" w:rsidP="00F81708">
      <w:pPr>
        <w:numPr>
          <w:ilvl w:val="0"/>
          <w:numId w:val="10"/>
        </w:numPr>
        <w:shd w:val="clear" w:color="auto" w:fill="FFFFFF"/>
        <w:spacing w:before="100" w:beforeAutospacing="1" w:after="50" w:line="210" w:lineRule="atLeast"/>
        <w:ind w:left="250"/>
        <w:rPr>
          <w:rFonts w:ascii="Gill Sans MT" w:hAnsi="Gill Sans MT"/>
          <w:szCs w:val="26"/>
          <w:lang w:eastAsia="en-IE"/>
        </w:rPr>
      </w:pPr>
      <w:r>
        <w:rPr>
          <w:rFonts w:ascii="Gill Sans MT" w:hAnsi="Gill Sans MT"/>
          <w:szCs w:val="26"/>
          <w:lang w:eastAsia="en-IE"/>
        </w:rPr>
        <w:t>R</w:t>
      </w:r>
      <w:r w:rsidR="006F6635" w:rsidRPr="00A23FB6">
        <w:rPr>
          <w:rFonts w:ascii="Gill Sans MT" w:hAnsi="Gill Sans MT"/>
          <w:szCs w:val="26"/>
          <w:lang w:eastAsia="en-IE"/>
        </w:rPr>
        <w:t>educed dependency on parents/family</w:t>
      </w:r>
    </w:p>
    <w:p w14:paraId="571545CD" w14:textId="77777777" w:rsidR="006F6635" w:rsidRPr="00A23FB6" w:rsidRDefault="001274BF" w:rsidP="00F81708">
      <w:pPr>
        <w:numPr>
          <w:ilvl w:val="0"/>
          <w:numId w:val="10"/>
        </w:numPr>
        <w:shd w:val="clear" w:color="auto" w:fill="FFFFFF"/>
        <w:spacing w:before="100" w:beforeAutospacing="1" w:after="50" w:line="210" w:lineRule="atLeast"/>
        <w:ind w:left="250"/>
        <w:rPr>
          <w:rFonts w:ascii="Gill Sans MT" w:hAnsi="Gill Sans MT"/>
          <w:szCs w:val="26"/>
          <w:lang w:eastAsia="en-IE"/>
        </w:rPr>
      </w:pPr>
      <w:r>
        <w:rPr>
          <w:rFonts w:ascii="Gill Sans MT" w:hAnsi="Gill Sans MT"/>
          <w:szCs w:val="26"/>
          <w:lang w:eastAsia="en-IE"/>
        </w:rPr>
        <w:t>E</w:t>
      </w:r>
      <w:r w:rsidR="006F6635" w:rsidRPr="00A23FB6">
        <w:rPr>
          <w:rFonts w:ascii="Gill Sans MT" w:hAnsi="Gill Sans MT"/>
          <w:szCs w:val="26"/>
          <w:lang w:eastAsia="en-IE"/>
        </w:rPr>
        <w:t>mployment where disability is recognised and understood</w:t>
      </w:r>
    </w:p>
    <w:p w14:paraId="66239B11" w14:textId="77777777" w:rsidR="006F6635" w:rsidRPr="00A23FB6" w:rsidRDefault="001274BF" w:rsidP="00F81708">
      <w:pPr>
        <w:numPr>
          <w:ilvl w:val="0"/>
          <w:numId w:val="10"/>
        </w:numPr>
        <w:shd w:val="clear" w:color="auto" w:fill="FFFFFF"/>
        <w:spacing w:before="100" w:beforeAutospacing="1" w:after="50" w:line="210" w:lineRule="atLeast"/>
        <w:ind w:left="250"/>
        <w:rPr>
          <w:rFonts w:ascii="Gill Sans MT" w:hAnsi="Gill Sans MT"/>
          <w:szCs w:val="26"/>
          <w:lang w:eastAsia="en-IE"/>
        </w:rPr>
      </w:pPr>
      <w:r>
        <w:rPr>
          <w:rFonts w:ascii="Gill Sans MT" w:hAnsi="Gill Sans MT"/>
          <w:szCs w:val="26"/>
          <w:lang w:eastAsia="en-IE"/>
        </w:rPr>
        <w:t>L</w:t>
      </w:r>
      <w:r w:rsidR="006F6635" w:rsidRPr="00A23FB6">
        <w:rPr>
          <w:rFonts w:ascii="Gill Sans MT" w:hAnsi="Gill Sans MT"/>
          <w:szCs w:val="26"/>
          <w:lang w:eastAsia="en-IE"/>
        </w:rPr>
        <w:t>ife-skills training</w:t>
      </w:r>
    </w:p>
    <w:p w14:paraId="7F00D3F5" w14:textId="77777777" w:rsidR="006F6635" w:rsidRPr="00A23FB6" w:rsidRDefault="001274BF" w:rsidP="00F81708">
      <w:pPr>
        <w:numPr>
          <w:ilvl w:val="0"/>
          <w:numId w:val="10"/>
        </w:numPr>
        <w:shd w:val="clear" w:color="auto" w:fill="FFFFFF"/>
        <w:spacing w:before="100" w:beforeAutospacing="1" w:after="50" w:line="210" w:lineRule="atLeast"/>
        <w:ind w:left="250"/>
        <w:rPr>
          <w:rFonts w:ascii="Gill Sans MT" w:hAnsi="Gill Sans MT"/>
          <w:szCs w:val="26"/>
          <w:lang w:eastAsia="en-IE"/>
        </w:rPr>
      </w:pPr>
      <w:r>
        <w:rPr>
          <w:rFonts w:ascii="Gill Sans MT" w:hAnsi="Gill Sans MT"/>
          <w:szCs w:val="26"/>
          <w:lang w:eastAsia="en-IE"/>
        </w:rPr>
        <w:t>G</w:t>
      </w:r>
      <w:r w:rsidR="006F6635" w:rsidRPr="00A23FB6">
        <w:rPr>
          <w:rFonts w:ascii="Gill Sans MT" w:hAnsi="Gill Sans MT"/>
          <w:szCs w:val="26"/>
          <w:lang w:eastAsia="en-IE"/>
        </w:rPr>
        <w:t>ood-quality education</w:t>
      </w:r>
    </w:p>
    <w:p w14:paraId="5DD056B6" w14:textId="77777777" w:rsidR="006F6635" w:rsidRPr="00A23FB6" w:rsidRDefault="001274BF" w:rsidP="00F81708">
      <w:pPr>
        <w:numPr>
          <w:ilvl w:val="0"/>
          <w:numId w:val="10"/>
        </w:numPr>
        <w:shd w:val="clear" w:color="auto" w:fill="FFFFFF"/>
        <w:spacing w:before="100" w:beforeAutospacing="1" w:after="50" w:line="210" w:lineRule="atLeast"/>
        <w:ind w:left="250"/>
        <w:rPr>
          <w:rFonts w:ascii="Gill Sans MT" w:hAnsi="Gill Sans MT"/>
          <w:szCs w:val="26"/>
          <w:lang w:eastAsia="en-IE"/>
        </w:rPr>
      </w:pPr>
      <w:r>
        <w:rPr>
          <w:rFonts w:ascii="Gill Sans MT" w:hAnsi="Gill Sans MT"/>
          <w:szCs w:val="26"/>
          <w:lang w:eastAsia="en-IE"/>
        </w:rPr>
        <w:t>H</w:t>
      </w:r>
      <w:r w:rsidR="006F6635" w:rsidRPr="00A23FB6">
        <w:rPr>
          <w:rFonts w:ascii="Gill Sans MT" w:hAnsi="Gill Sans MT"/>
          <w:szCs w:val="26"/>
          <w:lang w:eastAsia="en-IE"/>
        </w:rPr>
        <w:t>elp in forming relationships and building self-esteem</w:t>
      </w:r>
    </w:p>
    <w:p w14:paraId="1C9B75F0" w14:textId="77777777" w:rsidR="006F6635" w:rsidRPr="00A23FB6" w:rsidRDefault="001274BF" w:rsidP="00F81708">
      <w:pPr>
        <w:numPr>
          <w:ilvl w:val="0"/>
          <w:numId w:val="10"/>
        </w:numPr>
        <w:shd w:val="clear" w:color="auto" w:fill="FFFFFF"/>
        <w:spacing w:before="100" w:beforeAutospacing="1" w:line="210" w:lineRule="atLeast"/>
        <w:ind w:left="249" w:hanging="357"/>
        <w:rPr>
          <w:rFonts w:ascii="Gill Sans MT" w:hAnsi="Gill Sans MT"/>
          <w:szCs w:val="26"/>
          <w:lang w:eastAsia="en-IE"/>
        </w:rPr>
      </w:pPr>
      <w:r>
        <w:rPr>
          <w:rFonts w:ascii="Gill Sans MT" w:hAnsi="Gill Sans MT"/>
          <w:szCs w:val="26"/>
          <w:lang w:eastAsia="en-IE"/>
        </w:rPr>
        <w:t>A</w:t>
      </w:r>
      <w:r w:rsidR="006F6635" w:rsidRPr="00A23FB6">
        <w:rPr>
          <w:rFonts w:ascii="Gill Sans MT" w:hAnsi="Gill Sans MT"/>
          <w:szCs w:val="26"/>
          <w:lang w:eastAsia="en-IE"/>
        </w:rPr>
        <w:t>ccess to appropriate training and courses to enable them to find appropriate work</w:t>
      </w:r>
    </w:p>
    <w:p w14:paraId="1308284B" w14:textId="77777777" w:rsidR="001348A0" w:rsidRDefault="007F7545" w:rsidP="001348A0">
      <w:pPr>
        <w:pStyle w:val="Heading2"/>
      </w:pPr>
      <w:bookmarkStart w:id="20" w:name="_Toc501524876"/>
      <w:r>
        <w:t>5.2</w:t>
      </w:r>
      <w:r>
        <w:tab/>
      </w:r>
      <w:r w:rsidR="001348A0">
        <w:t>Autism and Mental Health</w:t>
      </w:r>
      <w:bookmarkEnd w:id="20"/>
    </w:p>
    <w:p w14:paraId="3AFE9040" w14:textId="1E3CF95E" w:rsidR="001348A0" w:rsidRDefault="008A1DC6" w:rsidP="00E22A1B">
      <w:pPr>
        <w:autoSpaceDE w:val="0"/>
        <w:autoSpaceDN w:val="0"/>
        <w:adjustRightInd w:val="0"/>
        <w:spacing w:after="0"/>
        <w:rPr>
          <w:rStyle w:val="ce-collab"/>
          <w:rFonts w:ascii="Gill Sans MT" w:hAnsi="Gill Sans MT"/>
          <w:szCs w:val="26"/>
        </w:rPr>
      </w:pPr>
      <w:r>
        <w:rPr>
          <w:rFonts w:ascii="Gill Sans MT" w:hAnsi="Gill Sans MT"/>
        </w:rPr>
        <w:t>Mental health difficulties</w:t>
      </w:r>
      <w:r w:rsidR="001348A0" w:rsidRPr="00B73B80">
        <w:rPr>
          <w:rFonts w:ascii="Gill Sans MT" w:hAnsi="Gill Sans MT"/>
        </w:rPr>
        <w:t xml:space="preserve"> are a common feature among people with ASD. </w:t>
      </w:r>
      <w:r w:rsidR="001348A0" w:rsidRPr="00B73B80">
        <w:rPr>
          <w:rFonts w:ascii="Gill Sans MT" w:hAnsi="Gill Sans MT" w:cs="Arial"/>
          <w:color w:val="000000"/>
          <w:shd w:val="clear" w:color="auto" w:fill="FFFFFF"/>
        </w:rPr>
        <w:t>Roughly 40% of people with autism are estimated to have symptoms of at least one anxiety disorder at any time</w:t>
      </w:r>
      <w:r w:rsidR="008B7DD4">
        <w:rPr>
          <w:rFonts w:ascii="Gill Sans MT" w:hAnsi="Gill Sans MT" w:cs="Arial"/>
          <w:color w:val="000000"/>
          <w:shd w:val="clear" w:color="auto" w:fill="FFFFFF"/>
        </w:rPr>
        <w:t xml:space="preserve"> </w:t>
      </w:r>
      <w:r w:rsidR="002179C2" w:rsidRPr="00B73B80">
        <w:rPr>
          <w:rFonts w:ascii="Gill Sans MT" w:hAnsi="Gill Sans MT"/>
          <w:color w:val="000000"/>
          <w:shd w:val="clear" w:color="auto" w:fill="FFFFFF"/>
        </w:rPr>
        <w:t>(Sk</w:t>
      </w:r>
      <w:r w:rsidR="002179C2">
        <w:rPr>
          <w:rFonts w:ascii="Gill Sans MT" w:hAnsi="Gill Sans MT"/>
          <w:color w:val="000000"/>
          <w:shd w:val="clear" w:color="auto" w:fill="FFFFFF"/>
        </w:rPr>
        <w:t>okauskas and Gallagher, 2012).</w:t>
      </w:r>
      <w:r w:rsidR="001348A0" w:rsidRPr="00B73B80">
        <w:rPr>
          <w:rFonts w:ascii="Gill Sans MT" w:hAnsi="Gill Sans MT" w:cs="Arial"/>
          <w:color w:val="000000"/>
          <w:shd w:val="clear" w:color="auto" w:fill="FFFFFF"/>
        </w:rPr>
        <w:t xml:space="preserve"> </w:t>
      </w:r>
      <w:r w:rsidR="001348A0" w:rsidRPr="00B73B80">
        <w:rPr>
          <w:rFonts w:ascii="Gill Sans MT" w:hAnsi="Gill Sans MT"/>
          <w:color w:val="000000"/>
          <w:shd w:val="clear" w:color="auto" w:fill="FFFFFF"/>
        </w:rPr>
        <w:t>Other studies have estimated that around 30% of adults with autism have obsessive compulsive disorder (Russell et al, 2013) and between 5% and 34% have depression. It is common to have both anxiety and depression together</w:t>
      </w:r>
      <w:r w:rsidR="001348A0">
        <w:rPr>
          <w:rFonts w:ascii="Gill Sans MT" w:hAnsi="Gill Sans MT"/>
          <w:color w:val="000000"/>
          <w:shd w:val="clear" w:color="auto" w:fill="FFFFFF"/>
        </w:rPr>
        <w:t>.</w:t>
      </w:r>
      <w:r w:rsidR="00914FB7">
        <w:rPr>
          <w:rFonts w:ascii="Gill Sans MT" w:hAnsi="Gill Sans MT"/>
          <w:color w:val="000000"/>
          <w:shd w:val="clear" w:color="auto" w:fill="FFFFFF"/>
        </w:rPr>
        <w:t xml:space="preserve"> </w:t>
      </w:r>
      <w:r w:rsidR="00565EB5">
        <w:rPr>
          <w:rFonts w:ascii="Gill Sans MT" w:hAnsi="Gill Sans MT"/>
          <w:color w:val="000000"/>
          <w:szCs w:val="26"/>
          <w:shd w:val="clear" w:color="auto" w:fill="FFFFFF"/>
        </w:rPr>
        <w:t>I</w:t>
      </w:r>
      <w:r w:rsidR="00914FB7" w:rsidRPr="00914FB7">
        <w:rPr>
          <w:rFonts w:ascii="Gill Sans MT" w:hAnsi="Gill Sans MT"/>
          <w:color w:val="000000"/>
          <w:szCs w:val="26"/>
          <w:shd w:val="clear" w:color="auto" w:fill="FFFFFF"/>
        </w:rPr>
        <w:t xml:space="preserve">emmi (2017) states that at some point in their lives, </w:t>
      </w:r>
      <w:r w:rsidR="00914FB7" w:rsidRPr="00914FB7">
        <w:rPr>
          <w:rFonts w:ascii="Gill Sans MT" w:eastAsia="SimSun" w:hAnsi="Gill Sans MT" w:cs="Univers-Light"/>
          <w:szCs w:val="26"/>
          <w:lang w:eastAsia="en-IE"/>
        </w:rPr>
        <w:t>80% of people with autism suffer from a menta</w:t>
      </w:r>
      <w:r w:rsidR="00E22A1B">
        <w:rPr>
          <w:rFonts w:ascii="Gill Sans MT" w:eastAsia="SimSun" w:hAnsi="Gill Sans MT" w:cs="Univers-Light"/>
          <w:szCs w:val="26"/>
          <w:lang w:eastAsia="en-IE"/>
        </w:rPr>
        <w:t xml:space="preserve">l health </w:t>
      </w:r>
      <w:r w:rsidR="00B32DCD">
        <w:rPr>
          <w:rFonts w:ascii="Gill Sans MT" w:eastAsia="SimSun" w:hAnsi="Gill Sans MT" w:cs="Univers-Light"/>
          <w:szCs w:val="26"/>
          <w:lang w:eastAsia="en-IE"/>
        </w:rPr>
        <w:t xml:space="preserve">difficulty. Others have found that </w:t>
      </w:r>
      <w:r w:rsidR="00B32DCD">
        <w:rPr>
          <w:rFonts w:ascii="Gill Sans MT" w:eastAsia="SimSun" w:hAnsi="Gill Sans MT" w:cs="GillSans"/>
          <w:szCs w:val="26"/>
          <w:lang w:eastAsia="en-IE"/>
        </w:rPr>
        <w:t>people with autism have a higher risk of suicide and suicidal ideation (</w:t>
      </w:r>
      <w:r w:rsidR="002179C2">
        <w:rPr>
          <w:rFonts w:ascii="Gill Sans MT" w:eastAsia="SimSun" w:hAnsi="Gill Sans MT" w:cs="GillSans"/>
          <w:szCs w:val="26"/>
          <w:lang w:eastAsia="en-IE"/>
        </w:rPr>
        <w:t>Hirvikoski et al</w:t>
      </w:r>
      <w:r w:rsidR="00B32DCD">
        <w:rPr>
          <w:rFonts w:ascii="Gill Sans MT" w:eastAsia="SimSun" w:hAnsi="Gill Sans MT" w:cs="GillSans"/>
          <w:szCs w:val="26"/>
          <w:lang w:eastAsia="en-IE"/>
        </w:rPr>
        <w:t xml:space="preserve">, </w:t>
      </w:r>
      <w:r w:rsidR="00E22A1B" w:rsidRPr="00E22A1B">
        <w:rPr>
          <w:rFonts w:ascii="Gill Sans MT" w:eastAsia="SimSun" w:hAnsi="Gill Sans MT" w:cs="GillSans"/>
          <w:szCs w:val="26"/>
          <w:lang w:eastAsia="en-IE"/>
        </w:rPr>
        <w:t>2016</w:t>
      </w:r>
      <w:r w:rsidR="00B32DCD">
        <w:rPr>
          <w:rFonts w:ascii="Gill Sans MT" w:eastAsia="SimSun" w:hAnsi="Gill Sans MT" w:cs="GillSans"/>
          <w:szCs w:val="26"/>
          <w:lang w:eastAsia="en-IE"/>
        </w:rPr>
        <w:t>, Cassidy, 2014)</w:t>
      </w:r>
      <w:r w:rsidR="00E22A1B" w:rsidRPr="00E22A1B">
        <w:rPr>
          <w:rFonts w:ascii="Gill Sans MT" w:eastAsia="SimSun" w:hAnsi="Gill Sans MT" w:cs="Univers-Light"/>
          <w:szCs w:val="26"/>
          <w:lang w:eastAsia="en-IE"/>
        </w:rPr>
        <w:t>.</w:t>
      </w:r>
      <w:r w:rsidR="001348A0" w:rsidRPr="00E22A1B">
        <w:rPr>
          <w:rFonts w:ascii="Gill Sans MT" w:hAnsi="Gill Sans MT"/>
          <w:color w:val="000000"/>
          <w:szCs w:val="26"/>
          <w:shd w:val="clear" w:color="auto" w:fill="FFFFFF"/>
        </w:rPr>
        <w:t xml:space="preserve"> </w:t>
      </w:r>
    </w:p>
    <w:p w14:paraId="52F0BA45" w14:textId="606AA6CF" w:rsidR="001348A0" w:rsidRDefault="001348A0" w:rsidP="001348A0">
      <w:pPr>
        <w:spacing w:before="240"/>
        <w:rPr>
          <w:color w:val="000000"/>
          <w:shd w:val="clear" w:color="auto" w:fill="FFFFFF"/>
        </w:rPr>
      </w:pPr>
      <w:r>
        <w:rPr>
          <w:rFonts w:ascii="Gill Sans MT" w:hAnsi="Gill Sans MT" w:cs="Arial"/>
          <w:color w:val="000000"/>
          <w:szCs w:val="26"/>
          <w:shd w:val="clear" w:color="auto" w:fill="FFFFFF"/>
        </w:rPr>
        <w:t>No evidence could be found as to the whether the rate of a psychiatric co-morbidity among people with A</w:t>
      </w:r>
      <w:r w:rsidR="00565EB5">
        <w:rPr>
          <w:rFonts w:ascii="Gill Sans MT" w:hAnsi="Gill Sans MT" w:cs="Arial"/>
          <w:color w:val="000000"/>
          <w:szCs w:val="26"/>
          <w:shd w:val="clear" w:color="auto" w:fill="FFFFFF"/>
        </w:rPr>
        <w:t>SD was higher in people with an</w:t>
      </w:r>
      <w:r>
        <w:rPr>
          <w:rFonts w:ascii="Gill Sans MT" w:hAnsi="Gill Sans MT" w:cs="Arial"/>
          <w:color w:val="000000"/>
          <w:szCs w:val="26"/>
          <w:shd w:val="clear" w:color="auto" w:fill="FFFFFF"/>
        </w:rPr>
        <w:t xml:space="preserve"> </w:t>
      </w:r>
      <w:r w:rsidR="00830C9A">
        <w:rPr>
          <w:rFonts w:ascii="Gill Sans MT" w:hAnsi="Gill Sans MT" w:cs="Arial"/>
          <w:color w:val="000000"/>
          <w:szCs w:val="26"/>
          <w:shd w:val="clear" w:color="auto" w:fill="FFFFFF"/>
        </w:rPr>
        <w:t>ID</w:t>
      </w:r>
      <w:r>
        <w:rPr>
          <w:rFonts w:ascii="Gill Sans MT" w:hAnsi="Gill Sans MT" w:cs="Arial"/>
          <w:color w:val="000000"/>
          <w:szCs w:val="26"/>
          <w:shd w:val="clear" w:color="auto" w:fill="FFFFFF"/>
        </w:rPr>
        <w:t xml:space="preserve"> or without an </w:t>
      </w:r>
      <w:r w:rsidR="00830C9A">
        <w:rPr>
          <w:rFonts w:ascii="Gill Sans MT" w:hAnsi="Gill Sans MT" w:cs="Arial"/>
          <w:color w:val="000000"/>
          <w:szCs w:val="26"/>
          <w:shd w:val="clear" w:color="auto" w:fill="FFFFFF"/>
        </w:rPr>
        <w:t>ID</w:t>
      </w:r>
      <w:r>
        <w:rPr>
          <w:rFonts w:ascii="Gill Sans MT" w:hAnsi="Gill Sans MT" w:cs="Arial"/>
          <w:color w:val="000000"/>
          <w:szCs w:val="26"/>
          <w:shd w:val="clear" w:color="auto" w:fill="FFFFFF"/>
        </w:rPr>
        <w:t xml:space="preserve">.  </w:t>
      </w:r>
      <w:r w:rsidR="008A1DC6">
        <w:rPr>
          <w:color w:val="000000"/>
          <w:shd w:val="clear" w:color="auto" w:fill="FFFFFF"/>
        </w:rPr>
        <w:t>Mental health difficulties</w:t>
      </w:r>
      <w:r>
        <w:rPr>
          <w:color w:val="000000"/>
          <w:shd w:val="clear" w:color="auto" w:fill="FFFFFF"/>
        </w:rPr>
        <w:t xml:space="preserve"> are difficult to diagnose in those with ASD. They can be over diagnosed due to overlap between autism symptoms and those associated with the </w:t>
      </w:r>
      <w:r w:rsidR="008A1DC6">
        <w:rPr>
          <w:color w:val="000000"/>
          <w:shd w:val="clear" w:color="auto" w:fill="FFFFFF"/>
        </w:rPr>
        <w:t>mental health difficulty</w:t>
      </w:r>
      <w:r>
        <w:rPr>
          <w:color w:val="000000"/>
          <w:shd w:val="clear" w:color="auto" w:fill="FFFFFF"/>
        </w:rPr>
        <w:t xml:space="preserve">. </w:t>
      </w:r>
      <w:r w:rsidRPr="00591497">
        <w:rPr>
          <w:rFonts w:ascii="Gill Sans MT" w:hAnsi="Gill Sans MT"/>
          <w:color w:val="000000"/>
          <w:shd w:val="clear" w:color="auto" w:fill="FFFFFF"/>
        </w:rPr>
        <w:t>Aspire</w:t>
      </w:r>
      <w:r w:rsidR="00591497" w:rsidRPr="00591497">
        <w:rPr>
          <w:rFonts w:ascii="Gill Sans MT" w:hAnsi="Gill Sans MT"/>
          <w:color w:val="000000"/>
          <w:shd w:val="clear" w:color="auto" w:fill="FFFFFF"/>
        </w:rPr>
        <w:t xml:space="preserve">, an Irish organisation </w:t>
      </w:r>
      <w:r w:rsidR="00591497">
        <w:rPr>
          <w:rFonts w:ascii="Gill Sans MT" w:hAnsi="Gill Sans MT" w:cs="Arial"/>
          <w:lang w:val="en-US"/>
        </w:rPr>
        <w:t>that offer</w:t>
      </w:r>
      <w:r w:rsidR="00591497" w:rsidRPr="00591497">
        <w:rPr>
          <w:rFonts w:ascii="Gill Sans MT" w:hAnsi="Gill Sans MT" w:cs="Arial"/>
          <w:lang w:val="en-US"/>
        </w:rPr>
        <w:t xml:space="preserve">s support and information to people who have Asperger Syndrome and their families, </w:t>
      </w:r>
      <w:r w:rsidRPr="00591497">
        <w:rPr>
          <w:rFonts w:ascii="Gill Sans MT" w:hAnsi="Gill Sans MT"/>
          <w:color w:val="000000"/>
          <w:shd w:val="clear" w:color="auto" w:fill="FFFFFF"/>
        </w:rPr>
        <w:t xml:space="preserve">reports that some people have been </w:t>
      </w:r>
      <w:r w:rsidRPr="00591497">
        <w:rPr>
          <w:rFonts w:ascii="Gill Sans MT" w:hAnsi="Gill Sans MT"/>
          <w:shd w:val="clear" w:color="auto" w:fill="FFFFFF"/>
        </w:rPr>
        <w:t xml:space="preserve">misdiagnosed as having mental health </w:t>
      </w:r>
      <w:r w:rsidR="00E3056C">
        <w:rPr>
          <w:rFonts w:ascii="Gill Sans MT" w:hAnsi="Gill Sans MT"/>
          <w:shd w:val="clear" w:color="auto" w:fill="FFFFFF"/>
        </w:rPr>
        <w:t xml:space="preserve">difficulties </w:t>
      </w:r>
      <w:r w:rsidRPr="00591497">
        <w:rPr>
          <w:rFonts w:ascii="Gill Sans MT" w:hAnsi="Gill Sans MT"/>
          <w:shd w:val="clear" w:color="auto" w:fill="FFFFFF"/>
        </w:rPr>
        <w:t>and were later diagnosed with</w:t>
      </w:r>
      <w:r w:rsidRPr="00EB06B5">
        <w:rPr>
          <w:rFonts w:ascii="Gill Sans MT" w:hAnsi="Gill Sans MT"/>
          <w:shd w:val="clear" w:color="auto" w:fill="FFFFFF"/>
        </w:rPr>
        <w:t xml:space="preserve"> autism.</w:t>
      </w:r>
      <w:r w:rsidRPr="00EB06B5">
        <w:rPr>
          <w:rStyle w:val="FootnoteReference"/>
          <w:shd w:val="clear" w:color="auto" w:fill="FFFFFF"/>
        </w:rPr>
        <w:footnoteReference w:id="6"/>
      </w:r>
      <w:r w:rsidRPr="00EB06B5">
        <w:rPr>
          <w:rFonts w:ascii="Verdana" w:hAnsi="Verdana"/>
          <w:shd w:val="clear" w:color="auto" w:fill="FFFFFF"/>
        </w:rPr>
        <w:t xml:space="preserve"> </w:t>
      </w:r>
      <w:r w:rsidRPr="00EB06B5">
        <w:rPr>
          <w:shd w:val="clear" w:color="auto" w:fill="FFFFFF"/>
        </w:rPr>
        <w:t xml:space="preserve"> </w:t>
      </w:r>
      <w:r>
        <w:rPr>
          <w:color w:val="000000"/>
          <w:shd w:val="clear" w:color="auto" w:fill="FFFFFF"/>
        </w:rPr>
        <w:t xml:space="preserve">People with ASD and a </w:t>
      </w:r>
      <w:r w:rsidR="008A1DC6">
        <w:rPr>
          <w:color w:val="000000"/>
          <w:shd w:val="clear" w:color="auto" w:fill="FFFFFF"/>
        </w:rPr>
        <w:t>mental health difficulty</w:t>
      </w:r>
      <w:r>
        <w:rPr>
          <w:color w:val="000000"/>
          <w:shd w:val="clear" w:color="auto" w:fill="FFFFFF"/>
        </w:rPr>
        <w:t xml:space="preserve"> can see a worsening of their autism </w:t>
      </w:r>
      <w:r w:rsidR="00C07A41">
        <w:rPr>
          <w:color w:val="000000"/>
          <w:shd w:val="clear" w:color="auto" w:fill="FFFFFF"/>
        </w:rPr>
        <w:t>symptoms, which</w:t>
      </w:r>
      <w:r>
        <w:rPr>
          <w:color w:val="000000"/>
          <w:shd w:val="clear" w:color="auto" w:fill="FFFFFF"/>
        </w:rPr>
        <w:t xml:space="preserve"> can interfere with the</w:t>
      </w:r>
      <w:r w:rsidR="00830C9A">
        <w:rPr>
          <w:color w:val="000000"/>
          <w:shd w:val="clear" w:color="auto" w:fill="FFFFFF"/>
        </w:rPr>
        <w:t>ir</w:t>
      </w:r>
      <w:r>
        <w:rPr>
          <w:color w:val="000000"/>
          <w:shd w:val="clear" w:color="auto" w:fill="FFFFFF"/>
        </w:rPr>
        <w:t xml:space="preserve"> education and behaviour. Many of these </w:t>
      </w:r>
      <w:r w:rsidR="008A1DC6">
        <w:rPr>
          <w:color w:val="000000"/>
          <w:shd w:val="clear" w:color="auto" w:fill="FFFFFF"/>
        </w:rPr>
        <w:t>mental health difficulties</w:t>
      </w:r>
      <w:r>
        <w:rPr>
          <w:color w:val="000000"/>
          <w:shd w:val="clear" w:color="auto" w:fill="FFFFFF"/>
        </w:rPr>
        <w:t xml:space="preserve"> can be treated successfully with effective behavioural therapy and medication. </w:t>
      </w:r>
    </w:p>
    <w:p w14:paraId="7826CCCB" w14:textId="77777777" w:rsidR="00556BC4" w:rsidRDefault="00556BC4" w:rsidP="00556BC4">
      <w:pPr>
        <w:pStyle w:val="ListBullet"/>
        <w:numPr>
          <w:ilvl w:val="0"/>
          <w:numId w:val="0"/>
        </w:numPr>
      </w:pPr>
      <w:r>
        <w:t>Autism stakeholder consultations identified lack of access to mental health services and needing to reach crisis point in order to access services as key concerns (HSE, 2012a, NDA, 2014). They called for mental health services to be specific to individuals with autism</w:t>
      </w:r>
      <w:r w:rsidR="003D426E">
        <w:t xml:space="preserve"> without an ID</w:t>
      </w:r>
      <w:r>
        <w:t xml:space="preserve"> (Farrell</w:t>
      </w:r>
      <w:r w:rsidR="002E409E">
        <w:t>e</w:t>
      </w:r>
      <w:r>
        <w:t xml:space="preserve">y, 2001). A Health Services Executive (HSE, 2012a) review of Autism Services stated that </w:t>
      </w:r>
    </w:p>
    <w:p w14:paraId="038B7EE3" w14:textId="77777777" w:rsidR="00556BC4" w:rsidRDefault="00556BC4" w:rsidP="00556BC4">
      <w:pPr>
        <w:pStyle w:val="BlockQuote"/>
      </w:pPr>
      <w:r>
        <w:t>‘</w:t>
      </w:r>
      <w:r w:rsidRPr="005635D8">
        <w:t>The difficulties in accessing mental health services can be attributed to the lack of clear policy and pathways to mental health services for adults on the autistic spectrum.</w:t>
      </w:r>
      <w:r>
        <w:t xml:space="preserve"> [...]</w:t>
      </w:r>
      <w:r w:rsidRPr="005635D8">
        <w:t xml:space="preserve"> Some adults with autism receiving services through autism specific services providers have also in many cases had their mental health needs met by arrangements specifically put in place by these service providers. Others have had to navigate their way through generic mental health services with difficulty.’ </w:t>
      </w:r>
    </w:p>
    <w:p w14:paraId="198F76C0" w14:textId="77777777" w:rsidR="00556BC4" w:rsidRPr="002D506B" w:rsidRDefault="00556BC4" w:rsidP="002D506B">
      <w:pPr>
        <w:pStyle w:val="ListBullet"/>
        <w:numPr>
          <w:ilvl w:val="0"/>
          <w:numId w:val="0"/>
        </w:numPr>
      </w:pPr>
      <w:r w:rsidRPr="005635D8">
        <w:t>Ireland’s</w:t>
      </w:r>
      <w:r>
        <w:t xml:space="preserve"> mental health policy ‘A Vision for Change’ (2006) does not explicitly identify the needs of those with autism</w:t>
      </w:r>
      <w:r w:rsidR="003D426E">
        <w:t xml:space="preserve"> without an ID despite the know</w:t>
      </w:r>
      <w:r w:rsidR="00830C9A">
        <w:t>n</w:t>
      </w:r>
      <w:r w:rsidR="003D426E">
        <w:t xml:space="preserve"> high prevalence of mental health difficulties in this group</w:t>
      </w:r>
      <w:r>
        <w:t xml:space="preserve">. The mental health needs of children with ASD and adults with ID are specified but not </w:t>
      </w:r>
      <w:r w:rsidR="002D506B">
        <w:t xml:space="preserve">adults with ASD without an ID. </w:t>
      </w:r>
    </w:p>
    <w:p w14:paraId="2FCB64A4" w14:textId="77777777" w:rsidR="00E21CB4" w:rsidRPr="001348A0" w:rsidRDefault="001348A0" w:rsidP="00471743">
      <w:pPr>
        <w:spacing w:before="240"/>
        <w:rPr>
          <w:rFonts w:ascii="Gill Sans MT" w:eastAsia="SimSun" w:hAnsi="Gill Sans MT" w:cs="ScalaLancetPro-Bold"/>
          <w:bCs/>
          <w:szCs w:val="26"/>
          <w:lang w:eastAsia="en-IE"/>
        </w:rPr>
      </w:pPr>
      <w:r>
        <w:t xml:space="preserve">In their guide for parents on mental health in children and young people with autism, the National Autistic Society in the UK suggests that people with ASD may be more susceptible to </w:t>
      </w:r>
      <w:r w:rsidR="0035067D">
        <w:t xml:space="preserve">experiencing </w:t>
      </w:r>
      <w:r>
        <w:t xml:space="preserve">mental health </w:t>
      </w:r>
      <w:r w:rsidR="0035067D">
        <w:t xml:space="preserve">difficulties </w:t>
      </w:r>
      <w:r>
        <w:t>due to their feeling of not fitting in in their day-to-day lives. Often they are not understood and therefore remain unsupported. They may also have difficulty communicating how they are feeling and therefore their problems increase and are not dealt with early (National Autistic Society).</w:t>
      </w:r>
      <w:r w:rsidR="00471743">
        <w:t xml:space="preserve"> </w:t>
      </w:r>
      <w:r w:rsidR="00556BC4">
        <w:t>In another study</w:t>
      </w:r>
      <w:r>
        <w:rPr>
          <w:rFonts w:ascii="Gill Sans MT" w:eastAsia="SimSun" w:hAnsi="Gill Sans MT" w:cs="ScalaLancetPro-Bold"/>
          <w:bCs/>
          <w:szCs w:val="26"/>
          <w:lang w:eastAsia="en-IE"/>
        </w:rPr>
        <w:t>.</w:t>
      </w:r>
    </w:p>
    <w:p w14:paraId="28E0A698" w14:textId="77777777" w:rsidR="007B5F76" w:rsidRDefault="007B5F76" w:rsidP="007F7545">
      <w:pPr>
        <w:pStyle w:val="Heading1"/>
        <w:numPr>
          <w:ilvl w:val="0"/>
          <w:numId w:val="20"/>
        </w:numPr>
      </w:pPr>
      <w:bookmarkStart w:id="21" w:name="_Toc501524877"/>
      <w:r>
        <w:t>Existing services</w:t>
      </w:r>
      <w:r w:rsidR="00D82C0F">
        <w:t xml:space="preserve"> and policies</w:t>
      </w:r>
      <w:bookmarkEnd w:id="21"/>
    </w:p>
    <w:p w14:paraId="4D63E5D7" w14:textId="77777777" w:rsidR="00D334A5" w:rsidRDefault="007F7545" w:rsidP="00D334A5">
      <w:pPr>
        <w:pStyle w:val="Heading2"/>
        <w:rPr>
          <w:rFonts w:eastAsia="SimSun"/>
          <w:lang w:eastAsia="en-IE"/>
        </w:rPr>
      </w:pPr>
      <w:bookmarkStart w:id="22" w:name="_Toc501524878"/>
      <w:r>
        <w:rPr>
          <w:rFonts w:eastAsia="SimSun"/>
          <w:lang w:eastAsia="en-IE"/>
        </w:rPr>
        <w:t>6.1</w:t>
      </w:r>
      <w:r>
        <w:rPr>
          <w:rFonts w:eastAsia="SimSun"/>
          <w:lang w:eastAsia="en-IE"/>
        </w:rPr>
        <w:tab/>
      </w:r>
      <w:r w:rsidR="00D334A5">
        <w:rPr>
          <w:rFonts w:eastAsia="SimSun"/>
          <w:lang w:eastAsia="en-IE"/>
        </w:rPr>
        <w:t>Getting a diagnosis of Autism</w:t>
      </w:r>
      <w:bookmarkEnd w:id="22"/>
    </w:p>
    <w:p w14:paraId="0C755408" w14:textId="77928224" w:rsidR="00D334A5" w:rsidRPr="0038373B" w:rsidRDefault="003769A7" w:rsidP="009C2118">
      <w:pPr>
        <w:shd w:val="clear" w:color="auto" w:fill="FFFFFF"/>
        <w:spacing w:after="100" w:afterAutospacing="1" w:line="300" w:lineRule="atLeast"/>
        <w:rPr>
          <w:rFonts w:ascii="Gill Sans MT" w:hAnsi="Gill Sans MT" w:cs="Arial"/>
          <w:color w:val="000000" w:themeColor="text1"/>
          <w:shd w:val="clear" w:color="auto" w:fill="FFFFFF"/>
        </w:rPr>
      </w:pPr>
      <w:r w:rsidRPr="0038373B">
        <w:rPr>
          <w:rFonts w:ascii="Gill Sans MT" w:hAnsi="Gill Sans MT" w:cs="Arial"/>
          <w:color w:val="000000" w:themeColor="text1"/>
          <w:shd w:val="clear" w:color="auto" w:fill="FFFFFF"/>
        </w:rPr>
        <w:t xml:space="preserve">A diagnosis of autism is difficult to confirm in young children. Due to long waiting lists, many parents seek an assessment and diagnosis privately. </w:t>
      </w:r>
      <w:r w:rsidR="0038373B" w:rsidRPr="0038373B">
        <w:rPr>
          <w:rFonts w:ascii="Gill Sans MT" w:hAnsi="Gill Sans MT" w:cs="Arial"/>
          <w:color w:val="000000" w:themeColor="text1"/>
          <w:shd w:val="clear" w:color="auto" w:fill="FFFFFF"/>
        </w:rPr>
        <w:t>Children</w:t>
      </w:r>
      <w:r w:rsidR="00C47589" w:rsidRPr="0038373B">
        <w:rPr>
          <w:rFonts w:ascii="Gill Sans MT" w:hAnsi="Gill Sans MT" w:cs="Arial"/>
          <w:color w:val="000000" w:themeColor="text1"/>
          <w:shd w:val="clear" w:color="auto" w:fill="FFFFFF"/>
        </w:rPr>
        <w:t xml:space="preserve"> are entitled to an assessment of their health and education needs aris</w:t>
      </w:r>
      <w:r w:rsidR="0038373B" w:rsidRPr="0038373B">
        <w:rPr>
          <w:rFonts w:ascii="Gill Sans MT" w:hAnsi="Gill Sans MT" w:cs="Arial"/>
          <w:color w:val="000000" w:themeColor="text1"/>
          <w:shd w:val="clear" w:color="auto" w:fill="FFFFFF"/>
        </w:rPr>
        <w:t>ing from their disability under the Disability Act (2005)</w:t>
      </w:r>
      <w:r w:rsidR="00D334A5" w:rsidRPr="0038373B">
        <w:rPr>
          <w:rFonts w:ascii="Gill Sans MT" w:hAnsi="Gill Sans MT" w:cs="Arial"/>
          <w:color w:val="000000" w:themeColor="text1"/>
          <w:shd w:val="clear" w:color="auto" w:fill="FFFFFF"/>
        </w:rPr>
        <w:t xml:space="preserve">. This process must be conducted in a timely fashion and is coordinated by the HSE. It results in an assessment report and a service statement. The assessment of need </w:t>
      </w:r>
      <w:r w:rsidR="00C47589" w:rsidRPr="0038373B">
        <w:rPr>
          <w:rFonts w:ascii="Gill Sans MT" w:hAnsi="Gill Sans MT" w:cs="Arial"/>
          <w:color w:val="000000" w:themeColor="text1"/>
          <w:shd w:val="clear" w:color="auto" w:fill="FFFFFF"/>
        </w:rPr>
        <w:t>may include</w:t>
      </w:r>
      <w:r w:rsidR="00D334A5" w:rsidRPr="0038373B">
        <w:rPr>
          <w:rFonts w:ascii="Gill Sans MT" w:hAnsi="Gill Sans MT" w:cs="Arial"/>
          <w:color w:val="000000" w:themeColor="text1"/>
          <w:shd w:val="clear" w:color="auto" w:fill="FFFFFF"/>
        </w:rPr>
        <w:t xml:space="preserve"> a diagnosis if that has not already been obtained. </w:t>
      </w:r>
      <w:r w:rsidR="00D358C5">
        <w:rPr>
          <w:rFonts w:ascii="Gill Sans MT" w:hAnsi="Gill Sans MT" w:cs="Arial"/>
          <w:color w:val="000000" w:themeColor="text1"/>
          <w:shd w:val="clear" w:color="auto" w:fill="FFFFFF"/>
        </w:rPr>
        <w:t>Children’s disability services are being reformed as part of the transformation of the sector under the Progressing Disability Services for Children and Young People.</w:t>
      </w:r>
      <w:r w:rsidR="00D358C5">
        <w:rPr>
          <w:rStyle w:val="FootnoteReference"/>
          <w:rFonts w:cs="Arial"/>
          <w:color w:val="000000" w:themeColor="text1"/>
          <w:shd w:val="clear" w:color="auto" w:fill="FFFFFF"/>
        </w:rPr>
        <w:footnoteReference w:id="7"/>
      </w:r>
      <w:r w:rsidR="00D358C5">
        <w:rPr>
          <w:rFonts w:ascii="Gill Sans MT" w:hAnsi="Gill Sans MT" w:cs="Arial"/>
          <w:color w:val="000000" w:themeColor="text1"/>
          <w:shd w:val="clear" w:color="auto" w:fill="FFFFFF"/>
        </w:rPr>
        <w:t xml:space="preserve"> </w:t>
      </w:r>
    </w:p>
    <w:p w14:paraId="0C25721A" w14:textId="7F752274" w:rsidR="009C2118" w:rsidRPr="00E21CB4" w:rsidRDefault="00D334A5" w:rsidP="009C2118">
      <w:pPr>
        <w:autoSpaceDE w:val="0"/>
        <w:autoSpaceDN w:val="0"/>
        <w:adjustRightInd w:val="0"/>
        <w:rPr>
          <w:rFonts w:ascii="Gill Sans MT" w:eastAsia="SimSun" w:hAnsi="Gill Sans MT" w:cs="AGaramondPro-Regular"/>
          <w:color w:val="000000" w:themeColor="text1"/>
          <w:szCs w:val="26"/>
          <w:lang w:eastAsia="en-IE"/>
        </w:rPr>
      </w:pPr>
      <w:r w:rsidRPr="0038373B">
        <w:rPr>
          <w:rFonts w:ascii="Gill Sans MT" w:hAnsi="Gill Sans MT" w:cs="Arial"/>
          <w:color w:val="000000" w:themeColor="text1"/>
          <w:szCs w:val="26"/>
          <w:shd w:val="clear" w:color="auto" w:fill="FFFFFF"/>
        </w:rPr>
        <w:t xml:space="preserve">For adults there is no clear pathway for getting a diagnosis of </w:t>
      </w:r>
      <w:r w:rsidR="00434A3F" w:rsidRPr="0038373B">
        <w:rPr>
          <w:rFonts w:ascii="Gill Sans MT" w:hAnsi="Gill Sans MT" w:cs="Arial"/>
          <w:color w:val="000000" w:themeColor="text1"/>
          <w:szCs w:val="26"/>
          <w:shd w:val="clear" w:color="auto" w:fill="FFFFFF"/>
        </w:rPr>
        <w:t>ASD</w:t>
      </w:r>
      <w:r w:rsidRPr="0038373B">
        <w:rPr>
          <w:rFonts w:ascii="Gill Sans MT" w:hAnsi="Gill Sans MT" w:cs="Arial"/>
          <w:color w:val="000000" w:themeColor="text1"/>
          <w:szCs w:val="26"/>
          <w:shd w:val="clear" w:color="auto" w:fill="FFFFFF"/>
        </w:rPr>
        <w:t xml:space="preserve">. The Assessment of Need outlined in the 2005 Disability Act does not yet extend to adults. </w:t>
      </w:r>
      <w:r w:rsidR="0038373B" w:rsidRPr="0038373B">
        <w:rPr>
          <w:rFonts w:ascii="Gill Sans MT" w:hAnsi="Gill Sans MT" w:cs="Arial"/>
          <w:color w:val="000000" w:themeColor="text1"/>
          <w:szCs w:val="26"/>
          <w:shd w:val="clear" w:color="auto" w:fill="FFFFFF"/>
        </w:rPr>
        <w:t>One</w:t>
      </w:r>
      <w:r w:rsidRPr="0038373B">
        <w:rPr>
          <w:rFonts w:ascii="Gill Sans MT" w:hAnsi="Gill Sans MT" w:cs="Arial"/>
          <w:color w:val="000000" w:themeColor="text1"/>
          <w:szCs w:val="26"/>
          <w:shd w:val="clear" w:color="auto" w:fill="FFFFFF"/>
        </w:rPr>
        <w:t xml:space="preserve"> route to diagnosis is to get a referral from a GP for a psychiatrist or clinical psychologist.</w:t>
      </w:r>
      <w:r w:rsidR="009C2118" w:rsidRPr="0038373B">
        <w:rPr>
          <w:rStyle w:val="FootnoteReference"/>
          <w:rFonts w:cs="Arial"/>
          <w:color w:val="000000" w:themeColor="text1"/>
          <w:szCs w:val="26"/>
          <w:shd w:val="clear" w:color="auto" w:fill="FFFFFF"/>
        </w:rPr>
        <w:footnoteReference w:id="8"/>
      </w:r>
      <w:r w:rsidRPr="0038373B">
        <w:rPr>
          <w:rFonts w:ascii="Gill Sans MT" w:hAnsi="Gill Sans MT" w:cs="Arial"/>
          <w:color w:val="000000" w:themeColor="text1"/>
          <w:szCs w:val="26"/>
          <w:shd w:val="clear" w:color="auto" w:fill="FFFFFF"/>
        </w:rPr>
        <w:t xml:space="preserve"> There can be long waiting lists in the public system and </w:t>
      </w:r>
      <w:r w:rsidR="0038373B" w:rsidRPr="0038373B">
        <w:rPr>
          <w:rFonts w:ascii="Gill Sans MT" w:hAnsi="Gill Sans MT" w:cs="Arial"/>
          <w:color w:val="000000" w:themeColor="text1"/>
          <w:szCs w:val="26"/>
          <w:shd w:val="clear" w:color="auto" w:fill="FFFFFF"/>
        </w:rPr>
        <w:t xml:space="preserve">again some </w:t>
      </w:r>
      <w:r w:rsidRPr="0038373B">
        <w:rPr>
          <w:rFonts w:ascii="Gill Sans MT" w:hAnsi="Gill Sans MT" w:cs="Arial"/>
          <w:color w:val="000000" w:themeColor="text1"/>
          <w:szCs w:val="26"/>
          <w:shd w:val="clear" w:color="auto" w:fill="FFFFFF"/>
        </w:rPr>
        <w:t xml:space="preserve">people </w:t>
      </w:r>
      <w:r w:rsidR="0038373B" w:rsidRPr="0038373B">
        <w:rPr>
          <w:rFonts w:ascii="Gill Sans MT" w:hAnsi="Gill Sans MT" w:cs="Arial"/>
          <w:color w:val="000000" w:themeColor="text1"/>
          <w:szCs w:val="26"/>
          <w:shd w:val="clear" w:color="auto" w:fill="FFFFFF"/>
        </w:rPr>
        <w:t xml:space="preserve">will </w:t>
      </w:r>
      <w:r w:rsidRPr="0038373B">
        <w:rPr>
          <w:rFonts w:ascii="Gill Sans MT" w:hAnsi="Gill Sans MT" w:cs="Arial"/>
          <w:color w:val="000000" w:themeColor="text1"/>
          <w:szCs w:val="26"/>
          <w:shd w:val="clear" w:color="auto" w:fill="FFFFFF"/>
        </w:rPr>
        <w:t>choose to get a diagnosis privately if they can afford it. It is recommended that adults seeking a diagnosis look for someone who is experienced in diagnosing autism</w:t>
      </w:r>
      <w:r w:rsidR="00591497">
        <w:rPr>
          <w:rFonts w:ascii="Gill Sans MT" w:hAnsi="Gill Sans MT" w:cs="Arial"/>
          <w:color w:val="000000" w:themeColor="text1"/>
          <w:szCs w:val="26"/>
          <w:shd w:val="clear" w:color="auto" w:fill="FFFFFF"/>
        </w:rPr>
        <w:t xml:space="preserve"> and GPs or autism organisations may be able to make recommendations</w:t>
      </w:r>
      <w:r w:rsidRPr="0038373B">
        <w:rPr>
          <w:rFonts w:ascii="Gill Sans MT" w:hAnsi="Gill Sans MT" w:cs="Arial"/>
          <w:color w:val="000000" w:themeColor="text1"/>
          <w:szCs w:val="26"/>
          <w:shd w:val="clear" w:color="auto" w:fill="FFFFFF"/>
        </w:rPr>
        <w:t xml:space="preserve">. </w:t>
      </w:r>
      <w:r w:rsidR="009C2118" w:rsidRPr="0038373B">
        <w:rPr>
          <w:rFonts w:ascii="Gill Sans MT" w:eastAsia="SimSun" w:hAnsi="Gill Sans MT" w:cs="AGaramondPro-Regular"/>
          <w:color w:val="000000" w:themeColor="text1"/>
          <w:szCs w:val="26"/>
          <w:lang w:eastAsia="en-IE"/>
        </w:rPr>
        <w:t>Many adults would not have been diagnosed as children</w:t>
      </w:r>
      <w:r w:rsidR="008B7DD4">
        <w:rPr>
          <w:rFonts w:ascii="Gill Sans MT" w:eastAsia="SimSun" w:hAnsi="Gill Sans MT" w:cs="AGaramondPro-Regular"/>
          <w:color w:val="000000" w:themeColor="text1"/>
          <w:szCs w:val="26"/>
          <w:lang w:eastAsia="en-IE"/>
        </w:rPr>
        <w:t>,</w:t>
      </w:r>
      <w:r w:rsidR="009C2118" w:rsidRPr="0038373B">
        <w:rPr>
          <w:rFonts w:ascii="Gill Sans MT" w:eastAsia="SimSun" w:hAnsi="Gill Sans MT" w:cs="AGaramondPro-Regular"/>
          <w:color w:val="000000" w:themeColor="text1"/>
          <w:szCs w:val="26"/>
          <w:lang w:eastAsia="en-IE"/>
        </w:rPr>
        <w:t xml:space="preserve"> as</w:t>
      </w:r>
      <w:r w:rsidR="00EC061F">
        <w:rPr>
          <w:rFonts w:ascii="Gill Sans MT" w:eastAsia="SimSun" w:hAnsi="Gill Sans MT" w:cs="AGaramondPro-Regular"/>
          <w:color w:val="000000" w:themeColor="text1"/>
          <w:szCs w:val="26"/>
          <w:lang w:eastAsia="en-IE"/>
        </w:rPr>
        <w:t xml:space="preserve"> </w:t>
      </w:r>
      <w:r w:rsidR="009C2118" w:rsidRPr="0038373B">
        <w:rPr>
          <w:rFonts w:ascii="Gill Sans MT" w:eastAsia="SimSun" w:hAnsi="Gill Sans MT" w:cs="AGaramondPro-Regular"/>
          <w:color w:val="000000" w:themeColor="text1"/>
          <w:szCs w:val="26"/>
          <w:lang w:eastAsia="en-IE"/>
        </w:rPr>
        <w:t xml:space="preserve">ASD was not well recognized and </w:t>
      </w:r>
      <w:r w:rsidR="00565EB5" w:rsidRPr="0038373B">
        <w:rPr>
          <w:rFonts w:ascii="Gill Sans MT" w:eastAsia="SimSun" w:hAnsi="Gill Sans MT" w:cs="AGaramondPro-Regular"/>
          <w:color w:val="000000" w:themeColor="text1"/>
          <w:szCs w:val="26"/>
          <w:lang w:eastAsia="en-IE"/>
        </w:rPr>
        <w:t xml:space="preserve">diagnostic tools were limited. </w:t>
      </w:r>
      <w:r w:rsidR="00C47589" w:rsidRPr="0038373B">
        <w:rPr>
          <w:rFonts w:ascii="Gill Sans MT" w:eastAsia="SimSun" w:hAnsi="Gill Sans MT" w:cs="AGaramondPro-Regular"/>
          <w:color w:val="000000" w:themeColor="text1"/>
          <w:szCs w:val="26"/>
          <w:lang w:eastAsia="en-IE"/>
        </w:rPr>
        <w:t xml:space="preserve">However, </w:t>
      </w:r>
      <w:r w:rsidR="002536F7">
        <w:rPr>
          <w:rFonts w:ascii="Gill Sans MT" w:eastAsia="SimSun" w:hAnsi="Gill Sans MT" w:cs="AGaramondPro-Regular"/>
          <w:color w:val="000000" w:themeColor="text1"/>
          <w:szCs w:val="26"/>
          <w:lang w:eastAsia="en-IE"/>
        </w:rPr>
        <w:t xml:space="preserve">some </w:t>
      </w:r>
      <w:r w:rsidR="00C47589" w:rsidRPr="0038373B">
        <w:rPr>
          <w:rFonts w:ascii="Gill Sans MT" w:eastAsia="SimSun" w:hAnsi="Gill Sans MT" w:cs="AGaramondPro-Regular"/>
          <w:color w:val="000000" w:themeColor="text1"/>
          <w:szCs w:val="26"/>
          <w:lang w:eastAsia="en-IE"/>
        </w:rPr>
        <w:t xml:space="preserve">adults with autism may not have the insight or skills to seek a diagnosis, may feel that they have some problems but are coping ok, </w:t>
      </w:r>
      <w:r w:rsidR="0038373B" w:rsidRPr="0038373B">
        <w:rPr>
          <w:rFonts w:ascii="Gill Sans MT" w:eastAsia="SimSun" w:hAnsi="Gill Sans MT" w:cs="AGaramondPro-Regular"/>
          <w:color w:val="000000" w:themeColor="text1"/>
          <w:szCs w:val="26"/>
          <w:lang w:eastAsia="en-IE"/>
        </w:rPr>
        <w:t>or</w:t>
      </w:r>
      <w:r w:rsidR="00C47589" w:rsidRPr="0038373B">
        <w:rPr>
          <w:rFonts w:ascii="Gill Sans MT" w:eastAsia="SimSun" w:hAnsi="Gill Sans MT" w:cs="AGaramondPro-Regular"/>
          <w:color w:val="000000" w:themeColor="text1"/>
          <w:szCs w:val="26"/>
          <w:lang w:eastAsia="en-IE"/>
        </w:rPr>
        <w:t xml:space="preserve"> may feel that </w:t>
      </w:r>
      <w:r w:rsidR="001F5B5B" w:rsidRPr="0038373B">
        <w:rPr>
          <w:rFonts w:ascii="Gill Sans MT" w:eastAsia="SimSun" w:hAnsi="Gill Sans MT" w:cs="AGaramondPro-Regular"/>
          <w:color w:val="000000" w:themeColor="text1"/>
          <w:szCs w:val="26"/>
          <w:lang w:eastAsia="en-IE"/>
        </w:rPr>
        <w:t xml:space="preserve">a diagnosis will </w:t>
      </w:r>
      <w:r w:rsidR="00C47589" w:rsidRPr="0038373B">
        <w:rPr>
          <w:rFonts w:ascii="Gill Sans MT" w:eastAsia="SimSun" w:hAnsi="Gill Sans MT" w:cs="AGaramondPro-Regular"/>
          <w:color w:val="000000" w:themeColor="text1"/>
          <w:szCs w:val="26"/>
          <w:lang w:eastAsia="en-IE"/>
        </w:rPr>
        <w:t xml:space="preserve">not make any difference to their lives and therefore </w:t>
      </w:r>
      <w:r w:rsidR="00C07A41" w:rsidRPr="0038373B">
        <w:rPr>
          <w:rFonts w:ascii="Gill Sans MT" w:eastAsia="SimSun" w:hAnsi="Gill Sans MT" w:cs="AGaramondPro-Regular"/>
          <w:color w:val="000000" w:themeColor="text1"/>
          <w:szCs w:val="26"/>
          <w:lang w:eastAsia="en-IE"/>
        </w:rPr>
        <w:t>do not</w:t>
      </w:r>
      <w:r w:rsidR="00C47589" w:rsidRPr="0038373B">
        <w:rPr>
          <w:rFonts w:ascii="Gill Sans MT" w:eastAsia="SimSun" w:hAnsi="Gill Sans MT" w:cs="AGaramondPro-Regular"/>
          <w:color w:val="000000" w:themeColor="text1"/>
          <w:szCs w:val="26"/>
          <w:lang w:eastAsia="en-IE"/>
        </w:rPr>
        <w:t xml:space="preserve"> see the point. The literature does not </w:t>
      </w:r>
      <w:r w:rsidR="0038373B" w:rsidRPr="0038373B">
        <w:rPr>
          <w:rFonts w:ascii="Gill Sans MT" w:eastAsia="SimSun" w:hAnsi="Gill Sans MT" w:cs="AGaramondPro-Regular"/>
          <w:color w:val="000000" w:themeColor="text1"/>
          <w:szCs w:val="26"/>
          <w:lang w:eastAsia="en-IE"/>
        </w:rPr>
        <w:t>give any indication of what proportion of diagnos</w:t>
      </w:r>
      <w:r w:rsidR="00176CE3">
        <w:rPr>
          <w:rFonts w:ascii="Gill Sans MT" w:eastAsia="SimSun" w:hAnsi="Gill Sans MT" w:cs="AGaramondPro-Regular"/>
          <w:color w:val="000000" w:themeColor="text1"/>
          <w:szCs w:val="26"/>
          <w:lang w:eastAsia="en-IE"/>
        </w:rPr>
        <w:t>e</w:t>
      </w:r>
      <w:r w:rsidR="0038373B" w:rsidRPr="0038373B">
        <w:rPr>
          <w:rFonts w:ascii="Gill Sans MT" w:eastAsia="SimSun" w:hAnsi="Gill Sans MT" w:cs="AGaramondPro-Regular"/>
          <w:color w:val="000000" w:themeColor="text1"/>
          <w:szCs w:val="26"/>
          <w:lang w:eastAsia="en-IE"/>
        </w:rPr>
        <w:t>s are initiated by a</w:t>
      </w:r>
      <w:r w:rsidR="00C47589" w:rsidRPr="0038373B">
        <w:rPr>
          <w:rFonts w:ascii="Gill Sans MT" w:eastAsia="SimSun" w:hAnsi="Gill Sans MT" w:cs="AGaramondPro-Regular"/>
          <w:color w:val="000000" w:themeColor="text1"/>
          <w:szCs w:val="26"/>
          <w:lang w:eastAsia="en-IE"/>
        </w:rPr>
        <w:t xml:space="preserve"> </w:t>
      </w:r>
      <w:r w:rsidR="0038373B" w:rsidRPr="0038373B">
        <w:rPr>
          <w:rFonts w:ascii="Gill Sans MT" w:eastAsia="SimSun" w:hAnsi="Gill Sans MT" w:cs="AGaramondPro-Regular"/>
          <w:color w:val="000000" w:themeColor="text1"/>
          <w:szCs w:val="26"/>
          <w:lang w:eastAsia="en-IE"/>
        </w:rPr>
        <w:t xml:space="preserve">health professional </w:t>
      </w:r>
      <w:r w:rsidR="002179C2">
        <w:rPr>
          <w:rFonts w:ascii="Gill Sans MT" w:eastAsia="SimSun" w:hAnsi="Gill Sans MT" w:cs="AGaramondPro-Regular"/>
          <w:color w:val="000000" w:themeColor="text1"/>
          <w:szCs w:val="26"/>
          <w:lang w:eastAsia="en-IE"/>
        </w:rPr>
        <w:t>who</w:t>
      </w:r>
      <w:r w:rsidR="0038373B" w:rsidRPr="0038373B">
        <w:rPr>
          <w:rFonts w:ascii="Gill Sans MT" w:eastAsia="SimSun" w:hAnsi="Gill Sans MT" w:cs="AGaramondPro-Regular"/>
          <w:color w:val="000000" w:themeColor="text1"/>
          <w:szCs w:val="26"/>
          <w:lang w:eastAsia="en-IE"/>
        </w:rPr>
        <w:t xml:space="preserve"> suspects that a person has ASD</w:t>
      </w:r>
      <w:r w:rsidR="00C47589" w:rsidRPr="0038373B">
        <w:rPr>
          <w:rFonts w:ascii="Gill Sans MT" w:eastAsia="SimSun" w:hAnsi="Gill Sans MT" w:cs="AGaramondPro-Regular"/>
          <w:color w:val="000000" w:themeColor="text1"/>
          <w:szCs w:val="26"/>
          <w:lang w:eastAsia="en-IE"/>
        </w:rPr>
        <w:t xml:space="preserve">. </w:t>
      </w:r>
      <w:r w:rsidR="009C2118" w:rsidRPr="0038373B">
        <w:rPr>
          <w:rFonts w:ascii="Gill Sans MT" w:eastAsia="SimSun" w:hAnsi="Gill Sans MT" w:cs="AGaramondPro-Regular"/>
          <w:color w:val="000000" w:themeColor="text1"/>
          <w:szCs w:val="26"/>
          <w:lang w:eastAsia="en-IE"/>
        </w:rPr>
        <w:t xml:space="preserve">Aspire, the </w:t>
      </w:r>
      <w:r w:rsidR="008E376B" w:rsidRPr="0038373B">
        <w:rPr>
          <w:rFonts w:ascii="Gill Sans MT" w:eastAsia="SimSun" w:hAnsi="Gill Sans MT" w:cs="AGaramondPro-Regular"/>
          <w:color w:val="000000" w:themeColor="text1"/>
          <w:szCs w:val="26"/>
          <w:lang w:eastAsia="en-IE"/>
        </w:rPr>
        <w:t>Asperger</w:t>
      </w:r>
      <w:r w:rsidR="009C2118" w:rsidRPr="0038373B">
        <w:rPr>
          <w:rFonts w:ascii="Gill Sans MT" w:eastAsia="SimSun" w:hAnsi="Gill Sans MT" w:cs="AGaramondPro-Regular"/>
          <w:color w:val="000000" w:themeColor="text1"/>
          <w:szCs w:val="26"/>
          <w:lang w:eastAsia="en-IE"/>
        </w:rPr>
        <w:t xml:space="preserve"> Syndrome Association of Ireland, gives reasons why someone might need a diagnosis</w:t>
      </w:r>
      <w:r w:rsidR="0038373B" w:rsidRPr="0038373B">
        <w:rPr>
          <w:rFonts w:ascii="Gill Sans MT" w:eastAsia="SimSun" w:hAnsi="Gill Sans MT" w:cs="AGaramondPro-Regular"/>
          <w:color w:val="000000" w:themeColor="text1"/>
          <w:szCs w:val="26"/>
          <w:lang w:eastAsia="en-IE"/>
        </w:rPr>
        <w:t xml:space="preserve"> of ASD</w:t>
      </w:r>
      <w:r w:rsidR="009C2118" w:rsidRPr="0038373B">
        <w:rPr>
          <w:rFonts w:ascii="Gill Sans MT" w:eastAsia="SimSun" w:hAnsi="Gill Sans MT" w:cs="AGaramondPro-Regular"/>
          <w:color w:val="000000" w:themeColor="text1"/>
          <w:szCs w:val="26"/>
          <w:lang w:eastAsia="en-IE"/>
        </w:rPr>
        <w:t xml:space="preserve"> as an adult. These are to:</w:t>
      </w:r>
      <w:r w:rsidR="009C2118" w:rsidRPr="0038373B">
        <w:rPr>
          <w:rStyle w:val="FootnoteReference"/>
          <w:rFonts w:eastAsia="SimSun" w:cs="AGaramondPro-Regular"/>
          <w:color w:val="000000" w:themeColor="text1"/>
          <w:szCs w:val="26"/>
          <w:lang w:eastAsia="en-IE"/>
        </w:rPr>
        <w:footnoteReference w:id="9"/>
      </w:r>
    </w:p>
    <w:p w14:paraId="139715F5" w14:textId="77777777" w:rsidR="009C2118" w:rsidRPr="00E21CB4" w:rsidRDefault="00434A3F" w:rsidP="00434A3F">
      <w:pPr>
        <w:pStyle w:val="BlockQuote"/>
        <w:rPr>
          <w:bdr w:val="none" w:sz="0" w:space="0" w:color="auto" w:frame="1"/>
          <w:lang w:eastAsia="en-IE"/>
        </w:rPr>
      </w:pPr>
      <w:r>
        <w:rPr>
          <w:rStyle w:val="Strong"/>
          <w:rFonts w:ascii="Gill Sans MT" w:hAnsi="Gill Sans MT"/>
          <w:b w:val="0"/>
          <w:color w:val="000000" w:themeColor="text1"/>
          <w:szCs w:val="26"/>
          <w:bdr w:val="none" w:sz="0" w:space="0" w:color="auto" w:frame="1"/>
        </w:rPr>
        <w:t>‘</w:t>
      </w:r>
      <w:r w:rsidR="009C2118" w:rsidRPr="00E21CB4">
        <w:rPr>
          <w:rStyle w:val="Strong"/>
          <w:rFonts w:ascii="Gill Sans MT" w:hAnsi="Gill Sans MT"/>
          <w:b w:val="0"/>
          <w:color w:val="000000" w:themeColor="text1"/>
          <w:szCs w:val="26"/>
          <w:bdr w:val="none" w:sz="0" w:space="0" w:color="auto" w:frame="1"/>
        </w:rPr>
        <w:t>Understand themselves. Learn about the condition and understand what areas they</w:t>
      </w:r>
      <w:r w:rsidR="009C2118">
        <w:rPr>
          <w:rStyle w:val="Strong"/>
          <w:rFonts w:ascii="Gill Sans MT" w:hAnsi="Gill Sans MT"/>
          <w:b w:val="0"/>
          <w:color w:val="000000" w:themeColor="text1"/>
          <w:szCs w:val="26"/>
          <w:bdr w:val="none" w:sz="0" w:space="0" w:color="auto" w:frame="1"/>
        </w:rPr>
        <w:t xml:space="preserve"> have difficulties in and why.</w:t>
      </w:r>
      <w:r w:rsidR="009C2118" w:rsidRPr="00E21CB4">
        <w:rPr>
          <w:rStyle w:val="Strong"/>
          <w:rFonts w:ascii="Gill Sans MT" w:hAnsi="Gill Sans MT"/>
          <w:b w:val="0"/>
          <w:color w:val="000000" w:themeColor="text1"/>
          <w:szCs w:val="26"/>
          <w:bdr w:val="none" w:sz="0" w:space="0" w:color="auto" w:frame="1"/>
        </w:rPr>
        <w:t xml:space="preserve"> </w:t>
      </w:r>
    </w:p>
    <w:p w14:paraId="2632088F" w14:textId="77777777" w:rsidR="009C2118" w:rsidRPr="00E21CB4" w:rsidRDefault="009C2118" w:rsidP="00434A3F">
      <w:pPr>
        <w:pStyle w:val="BlockQuote"/>
      </w:pPr>
      <w:r w:rsidRPr="00E21CB4">
        <w:rPr>
          <w:rStyle w:val="Strong"/>
          <w:rFonts w:ascii="Gill Sans MT" w:hAnsi="Gill Sans MT"/>
          <w:b w:val="0"/>
          <w:color w:val="000000" w:themeColor="text1"/>
          <w:szCs w:val="26"/>
          <w:bdr w:val="none" w:sz="0" w:space="0" w:color="auto" w:frame="1"/>
        </w:rPr>
        <w:t>Gain the understanding of others.</w:t>
      </w:r>
      <w:r w:rsidRPr="00E21CB4">
        <w:t xml:space="preserve"> Other people can be more empathetic when they understand that there is a reason for a person’s difficulties. </w:t>
      </w:r>
    </w:p>
    <w:p w14:paraId="687F2466" w14:textId="77777777" w:rsidR="009C2118" w:rsidRPr="00E21CB4" w:rsidRDefault="009C2118" w:rsidP="00434A3F">
      <w:pPr>
        <w:pStyle w:val="BlockQuote"/>
      </w:pPr>
      <w:r w:rsidRPr="00E21CB4">
        <w:rPr>
          <w:rStyle w:val="Strong"/>
          <w:rFonts w:ascii="Gill Sans MT" w:hAnsi="Gill Sans MT"/>
          <w:b w:val="0"/>
          <w:color w:val="000000" w:themeColor="text1"/>
          <w:szCs w:val="26"/>
          <w:bdr w:val="none" w:sz="0" w:space="0" w:color="auto" w:frame="1"/>
        </w:rPr>
        <w:t xml:space="preserve">Receive services appropriate to their needs. </w:t>
      </w:r>
      <w:r w:rsidRPr="00E21CB4">
        <w:t xml:space="preserve">A diagnosis can allow a person with autism to seek autism-specific services or services from people who specialise in autism. </w:t>
      </w:r>
    </w:p>
    <w:p w14:paraId="70A43DB6" w14:textId="77777777" w:rsidR="009C2118" w:rsidRPr="009C2118" w:rsidRDefault="009C2118" w:rsidP="00434A3F">
      <w:pPr>
        <w:pStyle w:val="BlockQuote"/>
      </w:pPr>
      <w:r w:rsidRPr="00E21CB4">
        <w:rPr>
          <w:rStyle w:val="Strong"/>
          <w:rFonts w:ascii="Gill Sans MT" w:hAnsi="Gill Sans MT"/>
          <w:b w:val="0"/>
          <w:color w:val="000000" w:themeColor="text1"/>
          <w:szCs w:val="26"/>
          <w:bdr w:val="none" w:sz="0" w:space="0" w:color="auto" w:frame="1"/>
        </w:rPr>
        <w:t>Joining the autism/AS community. Some people get support from meeting others with autism/AS either through autism/AS support groups or through the internet.</w:t>
      </w:r>
      <w:r w:rsidR="00434A3F">
        <w:rPr>
          <w:rStyle w:val="Strong"/>
          <w:rFonts w:ascii="Gill Sans MT" w:hAnsi="Gill Sans MT"/>
          <w:b w:val="0"/>
          <w:color w:val="000000" w:themeColor="text1"/>
          <w:szCs w:val="26"/>
          <w:bdr w:val="none" w:sz="0" w:space="0" w:color="auto" w:frame="1"/>
        </w:rPr>
        <w:t>’</w:t>
      </w:r>
      <w:r w:rsidRPr="00E21CB4">
        <w:rPr>
          <w:rStyle w:val="Strong"/>
          <w:rFonts w:ascii="Gill Sans MT" w:hAnsi="Gill Sans MT"/>
          <w:b w:val="0"/>
          <w:color w:val="000000" w:themeColor="text1"/>
          <w:szCs w:val="26"/>
          <w:bdr w:val="none" w:sz="0" w:space="0" w:color="auto" w:frame="1"/>
        </w:rPr>
        <w:t xml:space="preserve"> </w:t>
      </w:r>
    </w:p>
    <w:p w14:paraId="67E05518" w14:textId="63AE58D9" w:rsidR="00D334A5" w:rsidRPr="00E21CB4" w:rsidRDefault="00D334A5" w:rsidP="00D334A5">
      <w:pPr>
        <w:autoSpaceDE w:val="0"/>
        <w:autoSpaceDN w:val="0"/>
        <w:adjustRightInd w:val="0"/>
        <w:rPr>
          <w:rFonts w:ascii="Gill Sans MT" w:eastAsia="SimSun" w:hAnsi="Gill Sans MT" w:cs="TimesNewRoman"/>
          <w:color w:val="000000" w:themeColor="text1"/>
          <w:szCs w:val="26"/>
          <w:lang w:eastAsia="en-IE"/>
        </w:rPr>
      </w:pPr>
      <w:r>
        <w:rPr>
          <w:rFonts w:ascii="Gill Sans MT" w:hAnsi="Gill Sans MT" w:cs="Arial"/>
          <w:color w:val="000000" w:themeColor="text1"/>
          <w:szCs w:val="26"/>
          <w:shd w:val="clear" w:color="auto" w:fill="FFFFFF"/>
        </w:rPr>
        <w:t>The HSE envisages that</w:t>
      </w:r>
      <w:r w:rsidRPr="00E21CB4">
        <w:rPr>
          <w:rFonts w:ascii="Gill Sans MT" w:eastAsia="SimSun" w:hAnsi="Gill Sans MT"/>
          <w:color w:val="000000" w:themeColor="text1"/>
          <w:szCs w:val="26"/>
          <w:lang w:eastAsia="en-IE"/>
        </w:rPr>
        <w:t xml:space="preserve"> in future, with improved assessment and diagnosis for children and clear pathways for accessing services, the majority of adults will have received their diagnosis of autism as children, </w:t>
      </w:r>
      <w:r w:rsidR="00C21A36">
        <w:rPr>
          <w:rFonts w:ascii="Gill Sans MT" w:eastAsia="SimSun" w:hAnsi="Gill Sans MT"/>
          <w:color w:val="000000" w:themeColor="text1"/>
          <w:szCs w:val="26"/>
          <w:lang w:eastAsia="en-IE"/>
        </w:rPr>
        <w:t xml:space="preserve">and </w:t>
      </w:r>
      <w:r w:rsidRPr="00E21CB4">
        <w:rPr>
          <w:rFonts w:ascii="Gill Sans MT" w:eastAsia="SimSun" w:hAnsi="Gill Sans MT"/>
          <w:color w:val="000000" w:themeColor="text1"/>
          <w:szCs w:val="26"/>
          <w:lang w:eastAsia="en-IE"/>
        </w:rPr>
        <w:t>will have undergone assessment of future needs</w:t>
      </w:r>
      <w:r w:rsidR="009C2118">
        <w:rPr>
          <w:rFonts w:ascii="Gill Sans MT" w:eastAsia="SimSun" w:hAnsi="Gill Sans MT"/>
          <w:color w:val="000000" w:themeColor="text1"/>
          <w:szCs w:val="26"/>
          <w:lang w:eastAsia="en-IE"/>
        </w:rPr>
        <w:t>.</w:t>
      </w:r>
      <w:r w:rsidRPr="00E21CB4">
        <w:rPr>
          <w:rFonts w:ascii="Gill Sans MT" w:eastAsia="SimSun" w:hAnsi="Gill Sans MT"/>
          <w:color w:val="000000" w:themeColor="text1"/>
          <w:szCs w:val="26"/>
          <w:lang w:eastAsia="en-IE"/>
        </w:rPr>
        <w:t xml:space="preserve"> </w:t>
      </w:r>
      <w:r w:rsidR="00D358C5">
        <w:rPr>
          <w:rFonts w:ascii="Gill Sans MT" w:eastAsia="SimSun" w:hAnsi="Gill Sans MT"/>
          <w:color w:val="000000" w:themeColor="text1"/>
          <w:szCs w:val="26"/>
          <w:lang w:eastAsia="en-IE"/>
        </w:rPr>
        <w:t xml:space="preserve">The new systems under Progressing Disability Services for Children and Young People should help with this process. </w:t>
      </w:r>
      <w:r w:rsidR="00C21A36">
        <w:rPr>
          <w:rFonts w:ascii="Gill Sans MT" w:eastAsia="SimSun" w:hAnsi="Gill Sans MT"/>
          <w:color w:val="000000" w:themeColor="text1"/>
          <w:szCs w:val="26"/>
          <w:lang w:eastAsia="en-IE"/>
        </w:rPr>
        <w:t>They will then</w:t>
      </w:r>
      <w:r w:rsidRPr="00E21CB4">
        <w:rPr>
          <w:rFonts w:ascii="Gill Sans MT" w:eastAsia="SimSun" w:hAnsi="Gill Sans MT"/>
          <w:color w:val="000000" w:themeColor="text1"/>
          <w:szCs w:val="26"/>
          <w:lang w:eastAsia="en-IE"/>
        </w:rPr>
        <w:t xml:space="preserve"> undergo appropriate transitioning into adult services</w:t>
      </w:r>
      <w:r>
        <w:rPr>
          <w:rFonts w:ascii="Gill Sans MT" w:eastAsia="SimSun" w:hAnsi="Gill Sans MT"/>
          <w:color w:val="000000" w:themeColor="text1"/>
          <w:szCs w:val="26"/>
          <w:lang w:eastAsia="en-IE"/>
        </w:rPr>
        <w:t xml:space="preserve"> (HSE, 2012a)</w:t>
      </w:r>
      <w:r w:rsidRPr="00E21CB4">
        <w:rPr>
          <w:rFonts w:ascii="Gill Sans MT" w:eastAsia="SimSun" w:hAnsi="Gill Sans MT"/>
          <w:color w:val="000000" w:themeColor="text1"/>
          <w:szCs w:val="26"/>
          <w:lang w:eastAsia="en-IE"/>
        </w:rPr>
        <w:t xml:space="preserve">. However, the HSE recognizes the need to </w:t>
      </w:r>
      <w:r w:rsidRPr="00E21CB4">
        <w:rPr>
          <w:rFonts w:ascii="Gill Sans MT" w:eastAsia="SimSun" w:hAnsi="Gill Sans MT" w:cs="TimesNewRoman"/>
          <w:color w:val="000000" w:themeColor="text1"/>
          <w:szCs w:val="26"/>
          <w:lang w:eastAsia="en-IE"/>
        </w:rPr>
        <w:t>develop a clear, consistent pathway for diagnosis for autism in adults and describes how a key worker/case manager would be assigned to the adult to arrange assessments, lia</w:t>
      </w:r>
      <w:r>
        <w:rPr>
          <w:rFonts w:ascii="Gill Sans MT" w:eastAsia="SimSun" w:hAnsi="Gill Sans MT" w:cs="TimesNewRoman"/>
          <w:color w:val="000000" w:themeColor="text1"/>
          <w:szCs w:val="26"/>
          <w:lang w:eastAsia="en-IE"/>
        </w:rPr>
        <w:t>i</w:t>
      </w:r>
      <w:r w:rsidRPr="00E21CB4">
        <w:rPr>
          <w:rFonts w:ascii="Gill Sans MT" w:eastAsia="SimSun" w:hAnsi="Gill Sans MT" w:cs="TimesNewRoman"/>
          <w:color w:val="000000" w:themeColor="text1"/>
          <w:szCs w:val="26"/>
          <w:lang w:eastAsia="en-IE"/>
        </w:rPr>
        <w:t xml:space="preserve">se with relevant agencies, coordinate services and provide information and guidance. </w:t>
      </w:r>
    </w:p>
    <w:p w14:paraId="242D5BCD" w14:textId="77777777" w:rsidR="00D334A5" w:rsidRDefault="00EC061F" w:rsidP="00D334A5">
      <w:pPr>
        <w:pStyle w:val="Heading2"/>
        <w:rPr>
          <w:rFonts w:eastAsia="SimSun"/>
          <w:lang w:eastAsia="en-IE"/>
        </w:rPr>
      </w:pPr>
      <w:bookmarkStart w:id="23" w:name="_Toc501524879"/>
      <w:r>
        <w:rPr>
          <w:rFonts w:eastAsia="SimSun"/>
          <w:lang w:eastAsia="en-IE"/>
        </w:rPr>
        <w:t>6.2</w:t>
      </w:r>
      <w:r w:rsidR="007F7545">
        <w:rPr>
          <w:rFonts w:eastAsia="SimSun"/>
          <w:lang w:eastAsia="en-IE"/>
        </w:rPr>
        <w:tab/>
      </w:r>
      <w:r w:rsidR="00D334A5">
        <w:rPr>
          <w:rFonts w:eastAsia="SimSun"/>
          <w:lang w:eastAsia="en-IE"/>
        </w:rPr>
        <w:t>Residential Services</w:t>
      </w:r>
      <w:bookmarkEnd w:id="23"/>
    </w:p>
    <w:p w14:paraId="7B279864" w14:textId="26E71C85" w:rsidR="00D334A5" w:rsidRPr="00D334A5" w:rsidRDefault="00D334A5" w:rsidP="007B42E4">
      <w:pPr>
        <w:pStyle w:val="ListBullet"/>
        <w:numPr>
          <w:ilvl w:val="0"/>
          <w:numId w:val="0"/>
        </w:numPr>
        <w:spacing w:after="240"/>
        <w:rPr>
          <w:rFonts w:eastAsia="SimSun"/>
          <w:lang w:eastAsia="en-IE"/>
        </w:rPr>
      </w:pPr>
      <w:r w:rsidRPr="00D334A5">
        <w:rPr>
          <w:rFonts w:eastAsia="SimSun"/>
          <w:lang w:eastAsia="en-IE"/>
        </w:rPr>
        <w:t xml:space="preserve">A number of the submissions to </w:t>
      </w:r>
      <w:r>
        <w:rPr>
          <w:rFonts w:eastAsia="SimSun"/>
          <w:lang w:eastAsia="en-IE"/>
        </w:rPr>
        <w:t>the HSE</w:t>
      </w:r>
      <w:r w:rsidRPr="00D334A5">
        <w:rPr>
          <w:rFonts w:eastAsia="SimSun"/>
          <w:lang w:eastAsia="en-IE"/>
        </w:rPr>
        <w:t xml:space="preserve"> Review</w:t>
      </w:r>
      <w:r>
        <w:rPr>
          <w:rFonts w:eastAsia="SimSun"/>
          <w:lang w:eastAsia="en-IE"/>
        </w:rPr>
        <w:t xml:space="preserve"> of autism services (2012a)</w:t>
      </w:r>
      <w:r w:rsidRPr="00D334A5">
        <w:rPr>
          <w:rFonts w:eastAsia="SimSun"/>
          <w:lang w:eastAsia="en-IE"/>
        </w:rPr>
        <w:t xml:space="preserve"> i</w:t>
      </w:r>
      <w:r>
        <w:rPr>
          <w:rFonts w:eastAsia="SimSun"/>
          <w:lang w:eastAsia="en-IE"/>
        </w:rPr>
        <w:t xml:space="preserve">ndicated a lack of capacity and </w:t>
      </w:r>
      <w:r w:rsidRPr="00D334A5">
        <w:rPr>
          <w:rFonts w:eastAsia="SimSun"/>
          <w:lang w:eastAsia="en-IE"/>
        </w:rPr>
        <w:t xml:space="preserve">appropriateness of adult residential options </w:t>
      </w:r>
      <w:r>
        <w:rPr>
          <w:rFonts w:eastAsia="SimSun"/>
          <w:lang w:eastAsia="en-IE"/>
        </w:rPr>
        <w:t>for people with autism, particularly in the</w:t>
      </w:r>
      <w:r w:rsidR="00565EB5">
        <w:rPr>
          <w:rFonts w:eastAsia="SimSun"/>
          <w:lang w:eastAsia="en-IE"/>
        </w:rPr>
        <w:t>ir</w:t>
      </w:r>
      <w:r>
        <w:rPr>
          <w:rFonts w:eastAsia="SimSun"/>
          <w:lang w:eastAsia="en-IE"/>
        </w:rPr>
        <w:t xml:space="preserve"> local area. This causes particular problems around the time of transition from child</w:t>
      </w:r>
      <w:r w:rsidR="009A7366">
        <w:rPr>
          <w:rFonts w:eastAsia="SimSun"/>
          <w:lang w:eastAsia="en-IE"/>
        </w:rPr>
        <w:t xml:space="preserve"> residential</w:t>
      </w:r>
      <w:r>
        <w:rPr>
          <w:rFonts w:eastAsia="SimSun"/>
          <w:lang w:eastAsia="en-IE"/>
        </w:rPr>
        <w:t xml:space="preserve"> to adult </w:t>
      </w:r>
      <w:r w:rsidR="009A7366">
        <w:rPr>
          <w:rFonts w:eastAsia="SimSun"/>
          <w:lang w:eastAsia="en-IE"/>
        </w:rPr>
        <w:t xml:space="preserve">residential </w:t>
      </w:r>
      <w:r>
        <w:rPr>
          <w:rFonts w:eastAsia="SimSun"/>
          <w:lang w:eastAsia="en-IE"/>
        </w:rPr>
        <w:t xml:space="preserve">services. It is also particularly difficult for </w:t>
      </w:r>
      <w:r w:rsidRPr="00D334A5">
        <w:rPr>
          <w:rFonts w:eastAsia="SimSun"/>
          <w:lang w:eastAsia="en-IE"/>
        </w:rPr>
        <w:t>families where the behavi</w:t>
      </w:r>
      <w:r w:rsidR="009A7366">
        <w:rPr>
          <w:rFonts w:eastAsia="SimSun"/>
          <w:lang w:eastAsia="en-IE"/>
        </w:rPr>
        <w:t xml:space="preserve">ours of the adult with ASD are </w:t>
      </w:r>
      <w:r w:rsidRPr="00D334A5">
        <w:rPr>
          <w:rFonts w:eastAsia="SimSun"/>
          <w:lang w:eastAsia="en-IE"/>
        </w:rPr>
        <w:t>challenging and</w:t>
      </w:r>
      <w:r w:rsidR="00C07A41">
        <w:rPr>
          <w:rFonts w:eastAsia="SimSun"/>
          <w:lang w:eastAsia="en-IE"/>
        </w:rPr>
        <w:t xml:space="preserve"> are</w:t>
      </w:r>
      <w:r w:rsidRPr="00D334A5">
        <w:rPr>
          <w:rFonts w:eastAsia="SimSun"/>
          <w:lang w:eastAsia="en-IE"/>
        </w:rPr>
        <w:t xml:space="preserve"> impacting negatively </w:t>
      </w:r>
      <w:r>
        <w:rPr>
          <w:rFonts w:eastAsia="SimSun"/>
          <w:lang w:eastAsia="en-IE"/>
        </w:rPr>
        <w:t>on other members of the family.</w:t>
      </w:r>
      <w:r w:rsidR="009A7366">
        <w:rPr>
          <w:rFonts w:eastAsia="SimSun"/>
          <w:lang w:eastAsia="en-IE"/>
        </w:rPr>
        <w:t xml:space="preserve"> The HSE reported that the</w:t>
      </w:r>
      <w:r w:rsidRPr="00D334A5">
        <w:rPr>
          <w:rFonts w:eastAsia="SimSun"/>
          <w:lang w:eastAsia="en-IE"/>
        </w:rPr>
        <w:t xml:space="preserve"> number of new residential placements deve</w:t>
      </w:r>
      <w:r>
        <w:rPr>
          <w:rFonts w:eastAsia="SimSun"/>
          <w:lang w:eastAsia="en-IE"/>
        </w:rPr>
        <w:t xml:space="preserve">loped for adults with autism in </w:t>
      </w:r>
      <w:r w:rsidRPr="00D334A5">
        <w:rPr>
          <w:rFonts w:eastAsia="SimSun"/>
          <w:lang w:eastAsia="en-IE"/>
        </w:rPr>
        <w:t>recent years has been small in comparison to</w:t>
      </w:r>
      <w:r>
        <w:rPr>
          <w:rFonts w:eastAsia="SimSun"/>
          <w:lang w:eastAsia="en-IE"/>
        </w:rPr>
        <w:t xml:space="preserve"> the number of places developed </w:t>
      </w:r>
      <w:r w:rsidRPr="00D334A5">
        <w:rPr>
          <w:rFonts w:eastAsia="SimSun"/>
          <w:lang w:eastAsia="en-IE"/>
        </w:rPr>
        <w:t xml:space="preserve">for adults with learning disabilities and has </w:t>
      </w:r>
      <w:r>
        <w:rPr>
          <w:rFonts w:eastAsia="SimSun"/>
          <w:lang w:eastAsia="en-IE"/>
        </w:rPr>
        <w:t xml:space="preserve">not kept pace with the emerging </w:t>
      </w:r>
      <w:r w:rsidRPr="00D334A5">
        <w:rPr>
          <w:rFonts w:eastAsia="SimSun"/>
          <w:lang w:eastAsia="en-IE"/>
        </w:rPr>
        <w:t>needs for this client group.</w:t>
      </w:r>
      <w:r w:rsidR="001F7953">
        <w:rPr>
          <w:rFonts w:eastAsia="SimSun"/>
          <w:lang w:eastAsia="en-IE"/>
        </w:rPr>
        <w:t xml:space="preserve"> Some residential service providers also provide respite services giving families and the person with autism a break. </w:t>
      </w:r>
    </w:p>
    <w:p w14:paraId="390E3B20" w14:textId="77777777" w:rsidR="00D334A5" w:rsidRPr="009C2118" w:rsidRDefault="00EC061F" w:rsidP="009C2118">
      <w:pPr>
        <w:pStyle w:val="Heading2"/>
      </w:pPr>
      <w:bookmarkStart w:id="24" w:name="_Toc501524880"/>
      <w:r>
        <w:t>6.3</w:t>
      </w:r>
      <w:r w:rsidR="007F7545">
        <w:tab/>
      </w:r>
      <w:r w:rsidR="009A7366">
        <w:t>Day Services</w:t>
      </w:r>
      <w:bookmarkEnd w:id="24"/>
    </w:p>
    <w:p w14:paraId="71FF0BC5" w14:textId="5B3042D0" w:rsidR="00D24CBF" w:rsidRDefault="009A7366" w:rsidP="007B42E4">
      <w:pPr>
        <w:pStyle w:val="ListBullet"/>
        <w:numPr>
          <w:ilvl w:val="0"/>
          <w:numId w:val="0"/>
        </w:numPr>
        <w:spacing w:after="240"/>
        <w:rPr>
          <w:rFonts w:eastAsia="SimSun"/>
          <w:lang w:eastAsia="en-IE"/>
        </w:rPr>
      </w:pPr>
      <w:r>
        <w:rPr>
          <w:rFonts w:eastAsia="SimSun"/>
          <w:lang w:eastAsia="en-IE"/>
        </w:rPr>
        <w:t>A</w:t>
      </w:r>
      <w:r w:rsidR="00D334A5" w:rsidRPr="00D334A5">
        <w:rPr>
          <w:rFonts w:eastAsia="SimSun"/>
          <w:lang w:eastAsia="en-IE"/>
        </w:rPr>
        <w:t xml:space="preserve"> census</w:t>
      </w:r>
      <w:r>
        <w:rPr>
          <w:rFonts w:eastAsia="SimSun"/>
          <w:lang w:eastAsia="en-IE"/>
        </w:rPr>
        <w:t xml:space="preserve"> of day services for people with disabilities conducted by the HSE </w:t>
      </w:r>
      <w:r w:rsidR="00155A0B">
        <w:rPr>
          <w:rFonts w:eastAsia="SimSun"/>
          <w:lang w:eastAsia="en-IE"/>
        </w:rPr>
        <w:t xml:space="preserve">as part </w:t>
      </w:r>
      <w:r>
        <w:rPr>
          <w:rFonts w:eastAsia="SimSun"/>
          <w:lang w:eastAsia="en-IE"/>
        </w:rPr>
        <w:t>of the New Directions review of day services (2012b)</w:t>
      </w:r>
      <w:r w:rsidR="00D334A5" w:rsidRPr="00D334A5">
        <w:rPr>
          <w:rFonts w:eastAsia="SimSun"/>
          <w:lang w:eastAsia="en-IE"/>
        </w:rPr>
        <w:t xml:space="preserve"> identified 25,000 people in receipt of HSE-funded adult day</w:t>
      </w:r>
      <w:r w:rsidR="00D334A5">
        <w:rPr>
          <w:rFonts w:eastAsia="SimSun"/>
          <w:lang w:eastAsia="en-IE"/>
        </w:rPr>
        <w:t xml:space="preserve"> </w:t>
      </w:r>
      <w:r w:rsidR="00D334A5" w:rsidRPr="00D334A5">
        <w:rPr>
          <w:rFonts w:eastAsia="SimSun"/>
          <w:lang w:eastAsia="en-IE"/>
        </w:rPr>
        <w:t>services, with 357 adults identified as having a pri</w:t>
      </w:r>
      <w:r w:rsidR="00D334A5">
        <w:rPr>
          <w:rFonts w:eastAsia="SimSun"/>
          <w:lang w:eastAsia="en-IE"/>
        </w:rPr>
        <w:t xml:space="preserve">mary diagnosis of autism (1% of </w:t>
      </w:r>
      <w:r w:rsidR="00D334A5" w:rsidRPr="00D334A5">
        <w:rPr>
          <w:rFonts w:eastAsia="SimSun"/>
          <w:lang w:eastAsia="en-IE"/>
        </w:rPr>
        <w:t>the overall day service population).</w:t>
      </w:r>
      <w:r>
        <w:rPr>
          <w:rFonts w:eastAsia="SimSun"/>
          <w:lang w:eastAsia="en-IE"/>
        </w:rPr>
        <w:t xml:space="preserve"> </w:t>
      </w:r>
      <w:r w:rsidR="00947903">
        <w:rPr>
          <w:rFonts w:eastAsia="SimSun"/>
          <w:lang w:eastAsia="en-IE"/>
        </w:rPr>
        <w:t>It is likely that there are also many adults using services with a secondary diagnosis of autism although this figure is not recorded.</w:t>
      </w:r>
      <w:r>
        <w:rPr>
          <w:rFonts w:eastAsia="SimSun"/>
          <w:lang w:eastAsia="en-IE"/>
        </w:rPr>
        <w:t xml:space="preserve"> </w:t>
      </w:r>
      <w:r w:rsidR="00D24CBF">
        <w:rPr>
          <w:rFonts w:eastAsia="SimSun"/>
          <w:lang w:eastAsia="en-IE"/>
        </w:rPr>
        <w:t xml:space="preserve">One hundred and </w:t>
      </w:r>
      <w:r>
        <w:rPr>
          <w:rFonts w:eastAsia="SimSun"/>
          <w:lang w:eastAsia="en-IE"/>
        </w:rPr>
        <w:t xml:space="preserve">eight </w:t>
      </w:r>
      <w:r w:rsidR="00D334A5" w:rsidRPr="00D334A5">
        <w:rPr>
          <w:rFonts w:eastAsia="SimSun"/>
          <w:lang w:eastAsia="en-IE"/>
        </w:rPr>
        <w:t>locations w</w:t>
      </w:r>
      <w:r w:rsidR="00D334A5">
        <w:rPr>
          <w:rFonts w:eastAsia="SimSun"/>
          <w:lang w:eastAsia="en-IE"/>
        </w:rPr>
        <w:t xml:space="preserve">ere identified as providing day </w:t>
      </w:r>
      <w:r w:rsidR="00D334A5" w:rsidRPr="00D334A5">
        <w:rPr>
          <w:rFonts w:eastAsia="SimSun"/>
          <w:lang w:eastAsia="en-IE"/>
        </w:rPr>
        <w:t>service supports to adults with autism but only 24 of</w:t>
      </w:r>
      <w:r w:rsidR="00D334A5">
        <w:rPr>
          <w:rFonts w:eastAsia="SimSun"/>
          <w:lang w:eastAsia="en-IE"/>
        </w:rPr>
        <w:t xml:space="preserve"> these locations were providing </w:t>
      </w:r>
      <w:r w:rsidR="00D334A5" w:rsidRPr="00D334A5">
        <w:rPr>
          <w:rFonts w:eastAsia="SimSun"/>
          <w:lang w:eastAsia="en-IE"/>
        </w:rPr>
        <w:t>autism-specific services with the remaining locations c</w:t>
      </w:r>
      <w:r w:rsidR="00D334A5">
        <w:rPr>
          <w:rFonts w:eastAsia="SimSun"/>
          <w:lang w:eastAsia="en-IE"/>
        </w:rPr>
        <w:t>atering for a primary diagnosis of learning disability, mental health or physical &amp; sensory disability.</w:t>
      </w:r>
      <w:r>
        <w:rPr>
          <w:rFonts w:eastAsia="SimSun"/>
          <w:lang w:eastAsia="en-IE"/>
        </w:rPr>
        <w:t xml:space="preserve"> In addition to these day </w:t>
      </w:r>
      <w:r w:rsidR="00C07A41">
        <w:rPr>
          <w:rFonts w:eastAsia="SimSun"/>
          <w:lang w:eastAsia="en-IE"/>
        </w:rPr>
        <w:t>services,</w:t>
      </w:r>
      <w:r>
        <w:rPr>
          <w:rFonts w:eastAsia="SimSun"/>
          <w:lang w:eastAsia="en-IE"/>
        </w:rPr>
        <w:t xml:space="preserve"> the HSE </w:t>
      </w:r>
      <w:r w:rsidR="008A11D9">
        <w:rPr>
          <w:rFonts w:eastAsia="SimSun"/>
          <w:lang w:eastAsia="en-IE"/>
        </w:rPr>
        <w:t>funded</w:t>
      </w:r>
      <w:r>
        <w:rPr>
          <w:rFonts w:eastAsia="SimSun"/>
          <w:lang w:eastAsia="en-IE"/>
        </w:rPr>
        <w:t xml:space="preserve"> </w:t>
      </w:r>
      <w:r w:rsidR="00D334A5" w:rsidRPr="00D334A5">
        <w:rPr>
          <w:rFonts w:eastAsia="SimSun"/>
          <w:lang w:eastAsia="en-IE"/>
        </w:rPr>
        <w:t>rehabilitative training for 2,798 people, of which 2.8%</w:t>
      </w:r>
      <w:r w:rsidR="00155A0B">
        <w:rPr>
          <w:rFonts w:eastAsia="SimSun"/>
          <w:lang w:eastAsia="en-IE"/>
        </w:rPr>
        <w:t xml:space="preserve"> had a primary diagnosis of autism (roughly 78 people). </w:t>
      </w:r>
    </w:p>
    <w:p w14:paraId="607379E7" w14:textId="77777777" w:rsidR="00D24CBF" w:rsidRDefault="00A50AD7" w:rsidP="007B42E4">
      <w:pPr>
        <w:pStyle w:val="ListBullet"/>
        <w:numPr>
          <w:ilvl w:val="0"/>
          <w:numId w:val="0"/>
        </w:numPr>
        <w:spacing w:after="240"/>
        <w:rPr>
          <w:rFonts w:eastAsia="SimSun"/>
          <w:lang w:eastAsia="en-IE"/>
        </w:rPr>
      </w:pPr>
      <w:r>
        <w:rPr>
          <w:rFonts w:eastAsia="SimSun"/>
          <w:lang w:eastAsia="en-IE"/>
        </w:rPr>
        <w:t>There is also infor</w:t>
      </w:r>
      <w:r w:rsidR="00D24CBF">
        <w:rPr>
          <w:rFonts w:eastAsia="SimSun"/>
          <w:lang w:eastAsia="en-IE"/>
        </w:rPr>
        <w:t>mation available from the 2017</w:t>
      </w:r>
      <w:r>
        <w:rPr>
          <w:rFonts w:eastAsia="SimSun"/>
          <w:lang w:eastAsia="en-IE"/>
        </w:rPr>
        <w:t xml:space="preserve"> School Leavers survey conducted by the HSE and NDA (unpublished). This study profiles school leavers who apply for a day service or rehabilitation training place in their final year of school</w:t>
      </w:r>
      <w:r w:rsidR="00D24CBF">
        <w:rPr>
          <w:rFonts w:eastAsia="SimSun"/>
          <w:lang w:eastAsia="en-IE"/>
        </w:rPr>
        <w:t xml:space="preserve"> or on exiting rehabilitation training</w:t>
      </w:r>
      <w:r>
        <w:rPr>
          <w:rFonts w:eastAsia="SimSun"/>
          <w:lang w:eastAsia="en-IE"/>
        </w:rPr>
        <w:t xml:space="preserve">. </w:t>
      </w:r>
      <w:r w:rsidR="008A11D9">
        <w:rPr>
          <w:rFonts w:eastAsia="SimSun"/>
          <w:lang w:eastAsia="en-IE"/>
        </w:rPr>
        <w:t>In 2017, of the 1,456 applicants 502 (</w:t>
      </w:r>
      <w:r w:rsidR="00D24CBF">
        <w:rPr>
          <w:rFonts w:eastAsia="SimSun"/>
          <w:lang w:eastAsia="en-IE"/>
        </w:rPr>
        <w:t>34%) had</w:t>
      </w:r>
      <w:r w:rsidR="008A11D9">
        <w:rPr>
          <w:rFonts w:eastAsia="SimSun"/>
          <w:lang w:eastAsia="en-IE"/>
        </w:rPr>
        <w:t xml:space="preserve"> an autism diagnosis. Of these</w:t>
      </w:r>
      <w:r w:rsidR="00D24CBF">
        <w:rPr>
          <w:rFonts w:eastAsia="SimSun"/>
          <w:lang w:eastAsia="en-IE"/>
        </w:rPr>
        <w:t>, just over half</w:t>
      </w:r>
      <w:r w:rsidR="008A11D9">
        <w:rPr>
          <w:rFonts w:eastAsia="SimSun"/>
          <w:lang w:eastAsia="en-IE"/>
        </w:rPr>
        <w:t xml:space="preserve"> 278 (</w:t>
      </w:r>
      <w:r w:rsidR="00D24CBF">
        <w:rPr>
          <w:rFonts w:eastAsia="SimSun"/>
          <w:lang w:eastAsia="en-IE"/>
        </w:rPr>
        <w:t>55</w:t>
      </w:r>
      <w:r w:rsidR="008A11D9">
        <w:rPr>
          <w:rFonts w:eastAsia="SimSun"/>
          <w:lang w:eastAsia="en-IE"/>
        </w:rPr>
        <w:t xml:space="preserve">%) had autism and ID. </w:t>
      </w:r>
      <w:r w:rsidR="00D24CBF">
        <w:rPr>
          <w:rFonts w:eastAsia="SimSun"/>
          <w:lang w:eastAsia="en-IE"/>
        </w:rPr>
        <w:t xml:space="preserve">Of the remaining 224 without an ID several had a co-existing mental health difficulty (n=64, 29%). </w:t>
      </w:r>
      <w:r>
        <w:rPr>
          <w:rFonts w:eastAsia="SimSun"/>
          <w:lang w:eastAsia="en-IE"/>
        </w:rPr>
        <w:t>It was reported anecdotally that some community health areas only accept applications from people who have an intellectual disability</w:t>
      </w:r>
      <w:r w:rsidR="0035067D">
        <w:rPr>
          <w:rFonts w:eastAsia="SimSun"/>
          <w:lang w:eastAsia="en-IE"/>
        </w:rPr>
        <w:t>,</w:t>
      </w:r>
      <w:r>
        <w:rPr>
          <w:rFonts w:eastAsia="SimSun"/>
          <w:lang w:eastAsia="en-IE"/>
        </w:rPr>
        <w:t xml:space="preserve"> which would prevent someone with autism without an intellectual disability from applying. </w:t>
      </w:r>
    </w:p>
    <w:p w14:paraId="49187E24" w14:textId="77777777" w:rsidR="00EA1A12" w:rsidRDefault="00EC061F" w:rsidP="00155A0B">
      <w:pPr>
        <w:pStyle w:val="Heading2"/>
        <w:rPr>
          <w:rFonts w:eastAsia="SimSun"/>
          <w:lang w:eastAsia="en-IE"/>
        </w:rPr>
      </w:pPr>
      <w:bookmarkStart w:id="25" w:name="_Toc501524881"/>
      <w:r>
        <w:rPr>
          <w:rFonts w:eastAsia="SimSun"/>
          <w:lang w:eastAsia="en-IE"/>
        </w:rPr>
        <w:t>6.4</w:t>
      </w:r>
      <w:r w:rsidR="007F7545">
        <w:rPr>
          <w:rFonts w:eastAsia="SimSun"/>
          <w:lang w:eastAsia="en-IE"/>
        </w:rPr>
        <w:tab/>
      </w:r>
      <w:r w:rsidR="00EA1A12">
        <w:rPr>
          <w:rFonts w:eastAsia="SimSun"/>
          <w:lang w:eastAsia="en-IE"/>
        </w:rPr>
        <w:t xml:space="preserve">Employment </w:t>
      </w:r>
      <w:r>
        <w:rPr>
          <w:rFonts w:eastAsia="SimSun"/>
          <w:lang w:eastAsia="en-IE"/>
        </w:rPr>
        <w:t xml:space="preserve">and training </w:t>
      </w:r>
      <w:r w:rsidR="00EA1A12">
        <w:rPr>
          <w:rFonts w:eastAsia="SimSun"/>
          <w:lang w:eastAsia="en-IE"/>
        </w:rPr>
        <w:t>supports</w:t>
      </w:r>
      <w:bookmarkEnd w:id="25"/>
    </w:p>
    <w:p w14:paraId="4BAC0225" w14:textId="1AA14B53" w:rsidR="00EA1A12" w:rsidRDefault="00EC061F" w:rsidP="00EC061F">
      <w:pPr>
        <w:pStyle w:val="NormalWeb"/>
        <w:spacing w:before="0" w:beforeAutospacing="0"/>
        <w:rPr>
          <w:rFonts w:ascii="Gill Sans MT" w:hAnsi="Gill Sans MT"/>
          <w:sz w:val="26"/>
          <w:szCs w:val="26"/>
          <w:lang w:val="en"/>
        </w:rPr>
      </w:pPr>
      <w:r>
        <w:rPr>
          <w:rFonts w:ascii="Gill Sans MT" w:hAnsi="Gill Sans MT"/>
          <w:sz w:val="26"/>
          <w:szCs w:val="26"/>
          <w:lang w:val="en"/>
        </w:rPr>
        <w:t xml:space="preserve">There </w:t>
      </w:r>
      <w:r w:rsidR="00C07A41">
        <w:rPr>
          <w:rFonts w:ascii="Gill Sans MT" w:hAnsi="Gill Sans MT"/>
          <w:sz w:val="26"/>
          <w:szCs w:val="26"/>
          <w:lang w:val="en"/>
        </w:rPr>
        <w:t>is a range</w:t>
      </w:r>
      <w:r w:rsidR="00EA1A12" w:rsidRPr="00EA1A12">
        <w:rPr>
          <w:rFonts w:ascii="Gill Sans MT" w:hAnsi="Gill Sans MT"/>
          <w:sz w:val="26"/>
          <w:szCs w:val="26"/>
          <w:lang w:val="en"/>
        </w:rPr>
        <w:t xml:space="preserve"> of employment </w:t>
      </w:r>
      <w:r>
        <w:rPr>
          <w:rFonts w:ascii="Gill Sans MT" w:hAnsi="Gill Sans MT"/>
          <w:sz w:val="26"/>
          <w:szCs w:val="26"/>
          <w:lang w:val="en"/>
        </w:rPr>
        <w:t xml:space="preserve">and training </w:t>
      </w:r>
      <w:r w:rsidR="00EA1A12" w:rsidRPr="00EA1A12">
        <w:rPr>
          <w:rFonts w:ascii="Gill Sans MT" w:hAnsi="Gill Sans MT"/>
          <w:sz w:val="26"/>
          <w:szCs w:val="26"/>
          <w:lang w:val="en"/>
        </w:rPr>
        <w:t>supports for people with disabilities including autism to help with getting a job and staying in employment. The Department of Social Protection provides these supports through local employment services offices and Intreo centres.</w:t>
      </w:r>
      <w:r w:rsidR="007E1AC3">
        <w:rPr>
          <w:rStyle w:val="FootnoteReference"/>
          <w:szCs w:val="26"/>
          <w:lang w:val="en"/>
        </w:rPr>
        <w:footnoteReference w:id="10"/>
      </w:r>
      <w:r w:rsidR="00EA1A12" w:rsidRPr="00EA1A12">
        <w:rPr>
          <w:rFonts w:ascii="Gill Sans MT" w:hAnsi="Gill Sans MT"/>
          <w:sz w:val="26"/>
          <w:szCs w:val="26"/>
          <w:lang w:val="en"/>
        </w:rPr>
        <w:t xml:space="preserve"> SOLAS provides vocational training. The HSE is responsible for rehabilitative training </w:t>
      </w:r>
      <w:r w:rsidR="00C21A36">
        <w:rPr>
          <w:rFonts w:ascii="Gill Sans MT" w:hAnsi="Gill Sans MT"/>
          <w:sz w:val="26"/>
          <w:szCs w:val="26"/>
          <w:lang w:val="en"/>
        </w:rPr>
        <w:t>that</w:t>
      </w:r>
      <w:r w:rsidR="00EA1A12" w:rsidRPr="00EA1A12">
        <w:rPr>
          <w:rFonts w:ascii="Gill Sans MT" w:hAnsi="Gill Sans MT"/>
          <w:sz w:val="26"/>
          <w:szCs w:val="26"/>
          <w:lang w:val="en"/>
        </w:rPr>
        <w:t xml:space="preserve"> focuses on the development of an individual's life skills, social skills and basic work skills with the objective of enhancing the trainee's quality of life and general work capacity.</w:t>
      </w:r>
    </w:p>
    <w:p w14:paraId="20DB21D5" w14:textId="596EC99B" w:rsidR="00EC061F" w:rsidRPr="00EC061F" w:rsidRDefault="00EC061F" w:rsidP="00EC061F">
      <w:pPr>
        <w:pStyle w:val="ListBullet"/>
        <w:numPr>
          <w:ilvl w:val="0"/>
          <w:numId w:val="0"/>
        </w:numPr>
        <w:spacing w:after="240"/>
      </w:pPr>
      <w:r>
        <w:t>Other organizations assist specifically in helping people on the autism spectrum to find employment. Specialisterne is a consultancy that recruits and supports people with autism in a number of diverse workplaces.</w:t>
      </w:r>
      <w:r>
        <w:rPr>
          <w:rStyle w:val="FootnoteReference"/>
        </w:rPr>
        <w:footnoteReference w:id="11"/>
      </w:r>
      <w:r>
        <w:t xml:space="preserve"> </w:t>
      </w:r>
      <w:r w:rsidRPr="009926D3">
        <w:t>Focus group participants</w:t>
      </w:r>
      <w:r>
        <w:t xml:space="preserve"> from the 2014 NDA consultation</w:t>
      </w:r>
      <w:r w:rsidRPr="009926D3">
        <w:t xml:space="preserve"> felt that with access to a low level of support</w:t>
      </w:r>
      <w:r w:rsidR="0025033D">
        <w:t>,</w:t>
      </w:r>
      <w:r w:rsidRPr="009926D3">
        <w:t xml:space="preserve"> such as a mentoring or counselling service</w:t>
      </w:r>
      <w:r w:rsidR="0025033D">
        <w:t>s,</w:t>
      </w:r>
      <w:r w:rsidRPr="009926D3">
        <w:t xml:space="preserve"> many people they knew could have remained in jobs or education and training courses</w:t>
      </w:r>
      <w:r w:rsidR="0025033D">
        <w:t>.</w:t>
      </w:r>
    </w:p>
    <w:p w14:paraId="11AD9A6F" w14:textId="77777777" w:rsidR="00155A0B" w:rsidRDefault="00EC061F" w:rsidP="00155A0B">
      <w:pPr>
        <w:pStyle w:val="Heading2"/>
        <w:rPr>
          <w:rFonts w:eastAsia="SimSun"/>
          <w:lang w:eastAsia="en-IE"/>
        </w:rPr>
      </w:pPr>
      <w:bookmarkStart w:id="26" w:name="_Toc501524882"/>
      <w:r>
        <w:rPr>
          <w:rFonts w:eastAsia="SimSun"/>
          <w:lang w:eastAsia="en-IE"/>
        </w:rPr>
        <w:t>6.5</w:t>
      </w:r>
      <w:r w:rsidR="007F7545" w:rsidRPr="007F7545">
        <w:rPr>
          <w:rFonts w:eastAsia="SimSun"/>
          <w:lang w:eastAsia="en-IE"/>
        </w:rPr>
        <w:tab/>
      </w:r>
      <w:r w:rsidR="00155A0B" w:rsidRPr="007F7545">
        <w:rPr>
          <w:rFonts w:eastAsia="SimSun"/>
          <w:lang w:eastAsia="en-IE"/>
        </w:rPr>
        <w:t>Other support services</w:t>
      </w:r>
      <w:bookmarkEnd w:id="26"/>
    </w:p>
    <w:p w14:paraId="4C0A54B0" w14:textId="7F6F081A" w:rsidR="009926D3" w:rsidRDefault="00155A0B" w:rsidP="00EC061F">
      <w:pPr>
        <w:pStyle w:val="ListBullet"/>
        <w:numPr>
          <w:ilvl w:val="0"/>
          <w:numId w:val="0"/>
        </w:numPr>
        <w:spacing w:after="240"/>
      </w:pPr>
      <w:r>
        <w:t>There are some examples of services provided for adults with autism without an ID. These include ASPIRE - the Asperger Syndrome association of Ireland which provides a helpline, support groups and career training and other supports nationwide.</w:t>
      </w:r>
      <w:r>
        <w:rPr>
          <w:rStyle w:val="FootnoteReference"/>
        </w:rPr>
        <w:footnoteReference w:id="12"/>
      </w:r>
      <w:r>
        <w:t xml:space="preserve"> The HSE funded ASPECT, part of the Cork Association for Autism, provides key workers who provide support and guidance on education, employment and social and communication skills.</w:t>
      </w:r>
      <w:r>
        <w:rPr>
          <w:rStyle w:val="FootnoteReference"/>
        </w:rPr>
        <w:footnoteReference w:id="13"/>
      </w:r>
      <w:r>
        <w:t xml:space="preserve"> </w:t>
      </w:r>
      <w:r w:rsidR="007B42E4">
        <w:t>Autism Initiative provides outreach services for people with Asperger Syndrome.</w:t>
      </w:r>
      <w:r w:rsidR="007B42E4">
        <w:rPr>
          <w:rStyle w:val="FootnoteReference"/>
        </w:rPr>
        <w:footnoteReference w:id="14"/>
      </w:r>
      <w:r w:rsidR="007B42E4">
        <w:t xml:space="preserve"> </w:t>
      </w:r>
      <w:r w:rsidR="0025033D">
        <w:t>AsIAm provides general awareness raising around autism and promotes autism friendly spaces.</w:t>
      </w:r>
      <w:r w:rsidR="0025033D">
        <w:rPr>
          <w:rStyle w:val="FootnoteReference"/>
        </w:rPr>
        <w:footnoteReference w:id="15"/>
      </w:r>
      <w:r w:rsidR="0025033D">
        <w:t xml:space="preserve"> </w:t>
      </w:r>
      <w:r>
        <w:t xml:space="preserve">Although it would seem that the services provided are very valuable and appreciated </w:t>
      </w:r>
      <w:r w:rsidR="00D64686">
        <w:t>t</w:t>
      </w:r>
      <w:r>
        <w:t>here is no evidence that these services have been formally evaluated</w:t>
      </w:r>
      <w:r w:rsidR="00C839D8">
        <w:t xml:space="preserve"> in terms of their effectiveness</w:t>
      </w:r>
      <w:r>
        <w:t>.</w:t>
      </w:r>
      <w:r w:rsidR="00947903">
        <w:t xml:space="preserve"> </w:t>
      </w:r>
    </w:p>
    <w:p w14:paraId="435FBEE7" w14:textId="77777777" w:rsidR="00155A0B" w:rsidRDefault="00EC061F" w:rsidP="00155A0B">
      <w:pPr>
        <w:pStyle w:val="Heading2"/>
      </w:pPr>
      <w:bookmarkStart w:id="27" w:name="_Toc501524883"/>
      <w:r>
        <w:t>6.6</w:t>
      </w:r>
      <w:r w:rsidR="007F7545">
        <w:tab/>
      </w:r>
      <w:r w:rsidR="00155A0B">
        <w:t>Policies</w:t>
      </w:r>
      <w:bookmarkEnd w:id="27"/>
    </w:p>
    <w:p w14:paraId="2EAB4EA2" w14:textId="5C133403" w:rsidR="00FC5E12" w:rsidRDefault="001E0BF2" w:rsidP="00FC5E12">
      <w:pPr>
        <w:pStyle w:val="ListBullet"/>
        <w:numPr>
          <w:ilvl w:val="0"/>
          <w:numId w:val="0"/>
        </w:numPr>
      </w:pPr>
      <w:r>
        <w:t xml:space="preserve">An Autism Spectrum Bill is currently (at the end of 2017) before the fifth stage of the Seanad. </w:t>
      </w:r>
      <w:r w:rsidR="00C07A41">
        <w:t>This Private</w:t>
      </w:r>
      <w:r w:rsidR="00CE5214">
        <w:t xml:space="preserve"> Members B</w:t>
      </w:r>
      <w:r>
        <w:t xml:space="preserve">ill </w:t>
      </w:r>
      <w:r w:rsidR="00CE5214">
        <w:t>requests</w:t>
      </w:r>
      <w:r>
        <w:t xml:space="preserve"> the Minister of Health to develop and implement an ASD strategy. </w:t>
      </w:r>
      <w:r w:rsidR="007539AB">
        <w:t>A similar</w:t>
      </w:r>
      <w:r>
        <w:t xml:space="preserve"> bill was</w:t>
      </w:r>
      <w:r w:rsidR="007E1AC3">
        <w:t xml:space="preserve"> introduced to the D</w:t>
      </w:r>
      <w:r w:rsidR="007E1AC3">
        <w:rPr>
          <w:rFonts w:ascii="Gill Sans MT" w:hAnsi="Gill Sans MT"/>
        </w:rPr>
        <w:t>á</w:t>
      </w:r>
      <w:r>
        <w:t>il</w:t>
      </w:r>
      <w:r w:rsidR="007539AB">
        <w:t xml:space="preserve"> in 2012</w:t>
      </w:r>
      <w:r w:rsidR="00CE5214">
        <w:t>, and while it did not pass</w:t>
      </w:r>
      <w:r w:rsidR="007539AB">
        <w:t>, it was instrumental in a p</w:t>
      </w:r>
      <w:r>
        <w:t xml:space="preserve">rogramme of </w:t>
      </w:r>
      <w:r w:rsidR="007539AB">
        <w:t>a</w:t>
      </w:r>
      <w:r>
        <w:t>ctions</w:t>
      </w:r>
      <w:r w:rsidR="007539AB">
        <w:t xml:space="preserve"> on a</w:t>
      </w:r>
      <w:r>
        <w:t xml:space="preserve">utism </w:t>
      </w:r>
      <w:r w:rsidR="007539AB">
        <w:t>being</w:t>
      </w:r>
      <w:r>
        <w:t xml:space="preserve"> developed. Th</w:t>
      </w:r>
      <w:r w:rsidR="007539AB">
        <w:t>ese</w:t>
      </w:r>
      <w:r w:rsidR="007E1AC3">
        <w:t xml:space="preserve"> were incor</w:t>
      </w:r>
      <w:r>
        <w:t xml:space="preserve">porated into the </w:t>
      </w:r>
      <w:r w:rsidR="00FC5E12" w:rsidRPr="00B05D29">
        <w:t>National Disability Strategy Implementation Plan (</w:t>
      </w:r>
      <w:r w:rsidR="00FC5E12">
        <w:t>2013-2016</w:t>
      </w:r>
      <w:r>
        <w:t>) and subsequently into the National Disability Inclusion Strategy (2017-2021). While the</w:t>
      </w:r>
      <w:r w:rsidR="00CE5214">
        <w:t>se</w:t>
      </w:r>
      <w:r>
        <w:t xml:space="preserve"> disability strategies</w:t>
      </w:r>
      <w:r w:rsidR="00FC5E12" w:rsidRPr="00B05D29">
        <w:t xml:space="preserve"> </w:t>
      </w:r>
      <w:r>
        <w:t xml:space="preserve">set </w:t>
      </w:r>
      <w:r w:rsidR="00C07A41">
        <w:t xml:space="preserve">out </w:t>
      </w:r>
      <w:r w:rsidR="00C07A41" w:rsidRPr="00B05D29">
        <w:t>actions</w:t>
      </w:r>
      <w:r w:rsidR="00FC5E12" w:rsidRPr="00B05D29">
        <w:t xml:space="preserve"> for implementation by government departments and public bodies with the goal of ensuring a whole of government approach to advancing the social inclusion o</w:t>
      </w:r>
      <w:r w:rsidR="00FC5E12">
        <w:t>f all persons with disabilities</w:t>
      </w:r>
      <w:r>
        <w:t xml:space="preserve">, the additional </w:t>
      </w:r>
      <w:r w:rsidR="0025033D">
        <w:t>p</w:t>
      </w:r>
      <w:r w:rsidR="00FC5E12">
        <w:t xml:space="preserve">rogramme of </w:t>
      </w:r>
      <w:r w:rsidR="0025033D">
        <w:t>a</w:t>
      </w:r>
      <w:r w:rsidR="00FC5E12">
        <w:t xml:space="preserve">ctions on </w:t>
      </w:r>
      <w:r w:rsidR="0025033D">
        <w:t>a</w:t>
      </w:r>
      <w:r w:rsidR="00FC5E12">
        <w:t xml:space="preserve">utism </w:t>
      </w:r>
      <w:r w:rsidR="007539AB">
        <w:t xml:space="preserve">were to ensure that these strategies </w:t>
      </w:r>
      <w:r w:rsidR="00FC5E12">
        <w:t>addres</w:t>
      </w:r>
      <w:r w:rsidR="007539AB">
        <w:t>s</w:t>
      </w:r>
      <w:r w:rsidR="00FC5E12">
        <w:t xml:space="preserve"> the needs of people with autism on an equal basis to other people with disabilities. The autism actions are in keeping with the cross disability, </w:t>
      </w:r>
      <w:r w:rsidR="00FC5E12" w:rsidRPr="00B05D29">
        <w:t xml:space="preserve">whole of government social </w:t>
      </w:r>
      <w:r w:rsidR="00FC5E12">
        <w:t xml:space="preserve">model of disability approach set out in the </w:t>
      </w:r>
      <w:r w:rsidR="007539AB">
        <w:t>disability strategies</w:t>
      </w:r>
      <w:r w:rsidR="00FC5E12">
        <w:t>.</w:t>
      </w:r>
    </w:p>
    <w:p w14:paraId="4A6375C0" w14:textId="02F8B07D" w:rsidR="0025033D" w:rsidRDefault="0025033D" w:rsidP="0025033D">
      <w:r>
        <w:t xml:space="preserve">Reconfiguration of existing </w:t>
      </w:r>
      <w:r w:rsidR="00CE5214">
        <w:t xml:space="preserve">health and social care </w:t>
      </w:r>
      <w:r>
        <w:t xml:space="preserve">services for people with disability are currently underway through three main approaches: </w:t>
      </w:r>
    </w:p>
    <w:p w14:paraId="64A92FCD" w14:textId="77777777" w:rsidR="0025033D" w:rsidRDefault="0025033D" w:rsidP="0025033D">
      <w:pPr>
        <w:pStyle w:val="ListBullet"/>
      </w:pPr>
      <w:r>
        <w:t>Progressing Disability Services for Children and Young People (0-18s)</w:t>
      </w:r>
      <w:r>
        <w:rPr>
          <w:rStyle w:val="FootnoteReference"/>
        </w:rPr>
        <w:footnoteReference w:id="16"/>
      </w:r>
    </w:p>
    <w:p w14:paraId="499BA6A9" w14:textId="77777777" w:rsidR="0025033D" w:rsidRDefault="0025033D" w:rsidP="0025033D">
      <w:pPr>
        <w:pStyle w:val="ListBullet"/>
      </w:pPr>
      <w:r>
        <w:t>Time to Move on from Congregated Settings (HSE, 2011)</w:t>
      </w:r>
    </w:p>
    <w:p w14:paraId="73557D67" w14:textId="77777777" w:rsidR="0025033D" w:rsidRDefault="0025033D" w:rsidP="0025033D">
      <w:pPr>
        <w:pStyle w:val="ListBullet"/>
      </w:pPr>
      <w:r>
        <w:t>New Directions Personal Support Service for Adults with Disabilities (HSE, 2012b)</w:t>
      </w:r>
    </w:p>
    <w:p w14:paraId="6CF882FE" w14:textId="42DB9558" w:rsidR="007B5F76" w:rsidRDefault="007B5F76" w:rsidP="00FC5E12">
      <w:r>
        <w:t>In Ireland, health</w:t>
      </w:r>
      <w:r w:rsidR="00C839D8">
        <w:t xml:space="preserve"> and social care </w:t>
      </w:r>
      <w:r>
        <w:t xml:space="preserve">related support services to adults </w:t>
      </w:r>
      <w:r w:rsidR="00C839D8">
        <w:t>with autism</w:t>
      </w:r>
      <w:r w:rsidR="00AC6799">
        <w:t xml:space="preserve"> without an ID</w:t>
      </w:r>
      <w:r>
        <w:t xml:space="preserve"> are primarily provi</w:t>
      </w:r>
      <w:r w:rsidR="00C839D8">
        <w:t xml:space="preserve">ded either directly by the HSE or </w:t>
      </w:r>
      <w:r>
        <w:t xml:space="preserve">by </w:t>
      </w:r>
      <w:r w:rsidR="00C839D8">
        <w:t xml:space="preserve">voluntary </w:t>
      </w:r>
      <w:r>
        <w:t>autism specific services providers</w:t>
      </w:r>
      <w:r w:rsidR="00C839D8">
        <w:t xml:space="preserve"> (who are often funded by the HSE). However, many people </w:t>
      </w:r>
      <w:r w:rsidR="00AC6799">
        <w:t>with</w:t>
      </w:r>
      <w:r w:rsidR="00C839D8">
        <w:t xml:space="preserve"> autism</w:t>
      </w:r>
      <w:r w:rsidR="00AC6799">
        <w:t xml:space="preserve"> without an ID</w:t>
      </w:r>
      <w:r w:rsidR="00C839D8">
        <w:t xml:space="preserve"> will not be accessing any </w:t>
      </w:r>
      <w:r w:rsidR="00A54BC2">
        <w:t>service, some because they do not need it and some because they canno</w:t>
      </w:r>
      <w:r w:rsidR="00C839D8">
        <w:t>t obtain access</w:t>
      </w:r>
      <w:r>
        <w:t xml:space="preserve">. </w:t>
      </w:r>
      <w:r w:rsidR="00FC5E12">
        <w:t xml:space="preserve">Only where specialist knowledge, skill or expertise is required </w:t>
      </w:r>
      <w:r w:rsidR="0025033D">
        <w:t xml:space="preserve">are </w:t>
      </w:r>
      <w:r w:rsidR="00FC5E12">
        <w:t>people referred to specialist services.</w:t>
      </w:r>
      <w:r w:rsidR="00FC5E12" w:rsidRPr="00C22728">
        <w:t xml:space="preserve"> </w:t>
      </w:r>
      <w:r w:rsidR="00FC5E12">
        <w:t xml:space="preserve">Mental health supports </w:t>
      </w:r>
      <w:r w:rsidR="0025033D">
        <w:t xml:space="preserve">can </w:t>
      </w:r>
      <w:r w:rsidR="00FC5E12">
        <w:t>be accessed through the local primary care team structure.</w:t>
      </w:r>
      <w:r w:rsidR="00FC5E12">
        <w:rPr>
          <w:vertAlign w:val="superscript"/>
        </w:rPr>
        <w:t xml:space="preserve"> </w:t>
      </w:r>
      <w:r w:rsidR="00FC5E12">
        <w:t>However, for adults with autism without an ID there are limited existing specialist services and those that do exist are often provided by the voluntary sector</w:t>
      </w:r>
      <w:r w:rsidR="0025033D">
        <w:t>, frequently with long waiting lists</w:t>
      </w:r>
      <w:r w:rsidR="00FC5E12">
        <w:t>.</w:t>
      </w:r>
    </w:p>
    <w:p w14:paraId="14C64994" w14:textId="7E490334" w:rsidR="00C2293A" w:rsidRDefault="00C2293A" w:rsidP="00C2293A">
      <w:pPr>
        <w:pStyle w:val="ListBullet"/>
        <w:numPr>
          <w:ilvl w:val="0"/>
          <w:numId w:val="0"/>
        </w:numPr>
      </w:pPr>
      <w:r>
        <w:t>The HSE autism review</w:t>
      </w:r>
      <w:r w:rsidR="00CB07AB">
        <w:t xml:space="preserve"> (2012</w:t>
      </w:r>
      <w:r w:rsidR="00D334A5">
        <w:t>a</w:t>
      </w:r>
      <w:r w:rsidR="00CB07AB">
        <w:t xml:space="preserve">) </w:t>
      </w:r>
      <w:r>
        <w:t>looked at the UK Department of Health Autism Strategy which</w:t>
      </w:r>
      <w:r w:rsidR="00FC5E12">
        <w:t>, similar to Ireland,</w:t>
      </w:r>
      <w:r>
        <w:t xml:space="preserve"> promoted a mainstream approach with specific services and supports dedicated to adults with autism when necessary and which may be required to enable people with autism to use mainstream services effectively. It found that </w:t>
      </w:r>
      <w:r w:rsidRPr="00FB65D7">
        <w:t xml:space="preserve">despite all the commitments in </w:t>
      </w:r>
      <w:r w:rsidR="008C046B">
        <w:t>Fulfilling and Rewarding Lives, the</w:t>
      </w:r>
      <w:r w:rsidRPr="00FB65D7">
        <w:t xml:space="preserve"> </w:t>
      </w:r>
      <w:r w:rsidR="00035FFE">
        <w:t xml:space="preserve">UK </w:t>
      </w:r>
      <w:r w:rsidR="008C046B">
        <w:t xml:space="preserve">autism </w:t>
      </w:r>
      <w:r w:rsidRPr="00FB65D7">
        <w:t>strateg</w:t>
      </w:r>
      <w:r>
        <w:t>y</w:t>
      </w:r>
      <w:r w:rsidR="008C046B">
        <w:t xml:space="preserve"> (2010),</w:t>
      </w:r>
      <w:r>
        <w:t xml:space="preserve"> those planning and or operati</w:t>
      </w:r>
      <w:r w:rsidRPr="00FB65D7">
        <w:t xml:space="preserve">ng front line public services generally still </w:t>
      </w:r>
      <w:r>
        <w:t>didn’t</w:t>
      </w:r>
      <w:r w:rsidRPr="00FB65D7">
        <w:t xml:space="preserve"> have a good idea of how to ensure the service they deliver can include people with ASD. </w:t>
      </w:r>
      <w:r w:rsidR="00AC3319" w:rsidRPr="00FB65D7">
        <w:t>Many public servants</w:t>
      </w:r>
      <w:r w:rsidR="00AC3319">
        <w:t>, or those who deliver services on their behalf,</w:t>
      </w:r>
      <w:r w:rsidR="00AC3319" w:rsidRPr="00FB65D7">
        <w:t xml:space="preserve"> assume that costly </w:t>
      </w:r>
      <w:r w:rsidR="00AC3319">
        <w:t>specialist responses are</w:t>
      </w:r>
      <w:r w:rsidR="00AC3319" w:rsidRPr="00FB65D7">
        <w:t xml:space="preserve"> required to </w:t>
      </w:r>
      <w:r w:rsidR="00AC3319">
        <w:t xml:space="preserve">support people with ASD and </w:t>
      </w:r>
      <w:r w:rsidR="00AC3319" w:rsidRPr="00FB65D7">
        <w:t>have very little knowledge of how they would practically operationalise a support or accommodation for someone with autism.</w:t>
      </w:r>
      <w:r w:rsidR="00C22728" w:rsidRPr="00C22728">
        <w:t xml:space="preserve"> </w:t>
      </w:r>
    </w:p>
    <w:p w14:paraId="16017D9F" w14:textId="7CFD251C" w:rsidR="00784B14" w:rsidRDefault="00035FFE" w:rsidP="00035FFE">
      <w:pPr>
        <w:pStyle w:val="ListBullet"/>
        <w:numPr>
          <w:ilvl w:val="0"/>
          <w:numId w:val="0"/>
        </w:numPr>
      </w:pPr>
      <w:r>
        <w:t>The</w:t>
      </w:r>
      <w:r w:rsidR="00C2293A">
        <w:t xml:space="preserve"> HSE review</w:t>
      </w:r>
      <w:r w:rsidR="00D05485" w:rsidRPr="00FB65D7">
        <w:t xml:space="preserve"> recommended several elements of service provision as being key for development and improvement </w:t>
      </w:r>
      <w:r w:rsidR="00A23FB6">
        <w:t xml:space="preserve">of services </w:t>
      </w:r>
      <w:r w:rsidR="00D05485" w:rsidRPr="00FB65D7">
        <w:t>for adults</w:t>
      </w:r>
      <w:r w:rsidR="00A23FB6">
        <w:t xml:space="preserve"> with ASD</w:t>
      </w:r>
      <w:r w:rsidR="00FC5E12">
        <w:t xml:space="preserve"> (2012a)</w:t>
      </w:r>
      <w:r w:rsidR="00C2293A">
        <w:t>. O</w:t>
      </w:r>
      <w:r w:rsidR="00D05485">
        <w:t xml:space="preserve">ngoing education/training and </w:t>
      </w:r>
      <w:r w:rsidR="00D05485" w:rsidRPr="00FB65D7">
        <w:t>support for families, service providers and professionals working with adults with ASD</w:t>
      </w:r>
      <w:r w:rsidR="00C2293A">
        <w:t xml:space="preserve"> is crucial so that those delivering services have the necessary </w:t>
      </w:r>
      <w:r w:rsidR="00C2293A" w:rsidRPr="00FB65D7">
        <w:t>knowledge, understanding, experience and skills to deliver the service and supports to the individual.</w:t>
      </w:r>
      <w:r w:rsidR="00C2293A">
        <w:t xml:space="preserve"> It is also important so that they can make reasonable adjustments for adults with autism.</w:t>
      </w:r>
      <w:r w:rsidR="00C2293A" w:rsidRPr="00FB65D7">
        <w:t xml:space="preserve"> </w:t>
      </w:r>
      <w:r w:rsidR="00C2293A">
        <w:t>A</w:t>
      </w:r>
      <w:r w:rsidR="00D05485" w:rsidRPr="00FB65D7">
        <w:t>ppropriate transition arrangements</w:t>
      </w:r>
      <w:r w:rsidR="00C2293A">
        <w:t xml:space="preserve"> were also highlighted recognising that there should be </w:t>
      </w:r>
      <w:r w:rsidR="00C5700B">
        <w:t xml:space="preserve">minimal </w:t>
      </w:r>
      <w:r w:rsidR="00C2293A">
        <w:t xml:space="preserve">barriers to move between services and supports. </w:t>
      </w:r>
      <w:r w:rsidR="00FC5E12">
        <w:t>However, the review has</w:t>
      </w:r>
      <w:r w:rsidR="003E0061">
        <w:t xml:space="preserve"> </w:t>
      </w:r>
      <w:r w:rsidR="00FC5E12">
        <w:t>n</w:t>
      </w:r>
      <w:r w:rsidR="003E0061">
        <w:t>o</w:t>
      </w:r>
      <w:r w:rsidR="00FC5E12">
        <w:t xml:space="preserve">t really translated to policy, and many of the recommendations of the HSE review seem to be outstanding. </w:t>
      </w:r>
    </w:p>
    <w:p w14:paraId="523D01D8" w14:textId="77777777" w:rsidR="00142CDD" w:rsidRDefault="00EC061F" w:rsidP="00142CDD">
      <w:pPr>
        <w:pStyle w:val="Heading2"/>
        <w:spacing w:before="240"/>
        <w:rPr>
          <w:rFonts w:eastAsia="SimSun"/>
          <w:lang w:eastAsia="en-IE"/>
        </w:rPr>
      </w:pPr>
      <w:bookmarkStart w:id="28" w:name="_Toc501524884"/>
      <w:r>
        <w:rPr>
          <w:rFonts w:eastAsia="SimSun"/>
          <w:lang w:eastAsia="en-IE"/>
        </w:rPr>
        <w:t>6.7</w:t>
      </w:r>
      <w:r w:rsidR="007F7545">
        <w:rPr>
          <w:rFonts w:eastAsia="SimSun"/>
          <w:lang w:eastAsia="en-IE"/>
        </w:rPr>
        <w:tab/>
      </w:r>
      <w:r w:rsidR="00142CDD">
        <w:rPr>
          <w:rFonts w:eastAsia="SimSun"/>
          <w:lang w:eastAsia="en-IE"/>
        </w:rPr>
        <w:t>Gaps in services and policies</w:t>
      </w:r>
      <w:bookmarkEnd w:id="28"/>
    </w:p>
    <w:p w14:paraId="097CA772" w14:textId="2F1B5E29" w:rsidR="00EC061F" w:rsidRPr="003E2481" w:rsidRDefault="00142CDD" w:rsidP="003E2481">
      <w:pPr>
        <w:autoSpaceDE w:val="0"/>
        <w:autoSpaceDN w:val="0"/>
        <w:adjustRightInd w:val="0"/>
        <w:rPr>
          <w:rFonts w:ascii="Gill Sans MT" w:eastAsia="SimSun" w:hAnsi="Gill Sans MT" w:cs="GillSans"/>
          <w:szCs w:val="26"/>
          <w:lang w:eastAsia="en-IE"/>
        </w:rPr>
      </w:pPr>
      <w:r>
        <w:rPr>
          <w:rFonts w:eastAsia="SimSun"/>
          <w:lang w:eastAsia="en-IE"/>
        </w:rPr>
        <w:t>There is currently an underdeveloped service response for adults with autism</w:t>
      </w:r>
      <w:r w:rsidR="00FC5E12">
        <w:rPr>
          <w:rFonts w:eastAsia="SimSun"/>
          <w:lang w:eastAsia="en-IE"/>
        </w:rPr>
        <w:t xml:space="preserve"> as highlighted in the HSE review of services</w:t>
      </w:r>
      <w:r w:rsidR="005069A4">
        <w:rPr>
          <w:rFonts w:eastAsia="SimSun"/>
          <w:lang w:eastAsia="en-IE"/>
        </w:rPr>
        <w:t xml:space="preserve"> and the concurrent stakeholder consultation</w:t>
      </w:r>
      <w:r w:rsidR="003E0061">
        <w:rPr>
          <w:rFonts w:eastAsia="SimSun"/>
          <w:lang w:eastAsia="en-IE"/>
        </w:rPr>
        <w:t>s</w:t>
      </w:r>
      <w:r w:rsidR="00FC5E12">
        <w:rPr>
          <w:rFonts w:eastAsia="SimSun"/>
          <w:lang w:eastAsia="en-IE"/>
        </w:rPr>
        <w:t xml:space="preserve"> (2012a</w:t>
      </w:r>
      <w:r w:rsidR="003E0061">
        <w:rPr>
          <w:rFonts w:eastAsia="SimSun"/>
          <w:lang w:eastAsia="en-IE"/>
        </w:rPr>
        <w:t xml:space="preserve">, </w:t>
      </w:r>
      <w:r w:rsidR="00FC5E12">
        <w:rPr>
          <w:rFonts w:eastAsia="SimSun"/>
          <w:lang w:eastAsia="en-IE"/>
        </w:rPr>
        <w:t>NDA,</w:t>
      </w:r>
      <w:r w:rsidR="005069A4">
        <w:rPr>
          <w:rFonts w:eastAsia="SimSun"/>
          <w:lang w:eastAsia="en-IE"/>
        </w:rPr>
        <w:t xml:space="preserve"> 2014)</w:t>
      </w:r>
      <w:r>
        <w:rPr>
          <w:rFonts w:eastAsia="SimSun"/>
          <w:lang w:eastAsia="en-IE"/>
        </w:rPr>
        <w:t xml:space="preserve">. This is partly due to the lack of knowledge of the number of adults with autism, their location and their needs. </w:t>
      </w:r>
      <w:r w:rsidR="00EC061F" w:rsidRPr="006C1850">
        <w:rPr>
          <w:rFonts w:ascii="Gill Sans MT" w:eastAsia="SimSun" w:hAnsi="Gill Sans MT" w:cs="Univers-Light"/>
          <w:szCs w:val="26"/>
          <w:lang w:eastAsia="en-IE"/>
        </w:rPr>
        <w:t xml:space="preserve">Funding of services tend to be relatively short term without thinking of the longer term benefits that may accrue, for example, investing in a child with autism </w:t>
      </w:r>
      <w:r w:rsidR="00EC061F">
        <w:rPr>
          <w:rFonts w:ascii="Gill Sans MT" w:eastAsia="SimSun" w:hAnsi="Gill Sans MT" w:cs="Univers-Light"/>
          <w:szCs w:val="26"/>
          <w:lang w:eastAsia="en-IE"/>
        </w:rPr>
        <w:t>will pay dividends as an adult.</w:t>
      </w:r>
      <w:r w:rsidR="00EC061F" w:rsidRPr="006C1850">
        <w:rPr>
          <w:rFonts w:ascii="Gill Sans MT" w:eastAsia="SimSun" w:hAnsi="Gill Sans MT" w:cs="Univers-Light"/>
          <w:szCs w:val="26"/>
          <w:lang w:eastAsia="en-IE"/>
        </w:rPr>
        <w:t xml:space="preserve"> The concept of spending now to save later or to achieve savings in another sector is not always encouraged and can be challenging for policy makers</w:t>
      </w:r>
      <w:r w:rsidR="00B83B3C">
        <w:rPr>
          <w:rFonts w:ascii="Gill Sans MT" w:eastAsia="SimSun" w:hAnsi="Gill Sans MT" w:cs="Univers-Light"/>
          <w:szCs w:val="26"/>
          <w:lang w:eastAsia="en-IE"/>
        </w:rPr>
        <w:t xml:space="preserve"> </w:t>
      </w:r>
      <w:r w:rsidR="00B83B3C" w:rsidRPr="006C1850">
        <w:rPr>
          <w:rFonts w:ascii="Gill Sans MT" w:eastAsia="SimSun" w:hAnsi="Gill Sans MT" w:cs="Univers-Light"/>
          <w:szCs w:val="26"/>
          <w:lang w:eastAsia="en-IE"/>
        </w:rPr>
        <w:t>(</w:t>
      </w:r>
      <w:r w:rsidR="00B83B3C">
        <w:rPr>
          <w:rFonts w:ascii="Gill Sans MT" w:eastAsia="SimSun" w:hAnsi="Gill Sans MT" w:cs="Univers-Light"/>
          <w:szCs w:val="26"/>
          <w:lang w:eastAsia="en-IE"/>
        </w:rPr>
        <w:t>I</w:t>
      </w:r>
      <w:r w:rsidR="00B83B3C" w:rsidRPr="006C1850">
        <w:rPr>
          <w:rFonts w:ascii="Gill Sans MT" w:eastAsia="SimSun" w:hAnsi="Gill Sans MT" w:cs="Univers-Light"/>
          <w:szCs w:val="26"/>
          <w:lang w:eastAsia="en-IE"/>
        </w:rPr>
        <w:t>emmi</w:t>
      </w:r>
      <w:r w:rsidR="00B83B3C">
        <w:rPr>
          <w:rFonts w:ascii="Gill Sans MT" w:eastAsia="SimSun" w:hAnsi="Gill Sans MT" w:cs="Univers-Light"/>
          <w:szCs w:val="26"/>
          <w:lang w:eastAsia="en-IE"/>
        </w:rPr>
        <w:t>, 2017)</w:t>
      </w:r>
      <w:r w:rsidR="00EC061F" w:rsidRPr="006C1850">
        <w:rPr>
          <w:rFonts w:ascii="Gill Sans MT" w:eastAsia="SimSun" w:hAnsi="Gill Sans MT" w:cs="Univers-Light"/>
          <w:szCs w:val="26"/>
          <w:lang w:eastAsia="en-IE"/>
        </w:rPr>
        <w:t>.</w:t>
      </w:r>
      <w:r w:rsidR="00B83B3C">
        <w:rPr>
          <w:rFonts w:ascii="Gill Sans MT" w:eastAsia="SimSun" w:hAnsi="Gill Sans MT" w:cs="Univers-Light"/>
          <w:szCs w:val="26"/>
          <w:lang w:eastAsia="en-IE"/>
        </w:rPr>
        <w:t xml:space="preserve"> Iemmi outlines</w:t>
      </w:r>
      <w:r w:rsidR="00C21A36">
        <w:rPr>
          <w:rFonts w:ascii="Gill Sans MT" w:eastAsia="SimSun" w:hAnsi="Gill Sans MT" w:cs="Univers-Light"/>
          <w:szCs w:val="26"/>
          <w:lang w:eastAsia="en-IE"/>
        </w:rPr>
        <w:t xml:space="preserve"> how</w:t>
      </w:r>
      <w:r w:rsidR="00EC061F" w:rsidRPr="006C1850">
        <w:rPr>
          <w:rFonts w:ascii="Gill Sans MT" w:eastAsia="SimSun" w:hAnsi="Gill Sans MT" w:cs="Univers-Light"/>
          <w:szCs w:val="26"/>
          <w:lang w:eastAsia="en-IE"/>
        </w:rPr>
        <w:t xml:space="preserve"> </w:t>
      </w:r>
      <w:r w:rsidR="00B83B3C" w:rsidRPr="006C1850">
        <w:rPr>
          <w:rFonts w:ascii="Gill Sans MT" w:eastAsia="SimSun" w:hAnsi="Gill Sans MT" w:cs="Univers-Light"/>
          <w:szCs w:val="26"/>
          <w:lang w:eastAsia="en-IE"/>
        </w:rPr>
        <w:t>it is necessary to take a life course view</w:t>
      </w:r>
      <w:r w:rsidR="00B83B3C">
        <w:rPr>
          <w:rFonts w:ascii="Gill Sans MT" w:eastAsia="SimSun" w:hAnsi="Gill Sans MT" w:cs="Univers-Light"/>
          <w:szCs w:val="26"/>
          <w:lang w:eastAsia="en-IE"/>
        </w:rPr>
        <w:t>,</w:t>
      </w:r>
      <w:r w:rsidR="00B83B3C" w:rsidRPr="006C1850">
        <w:rPr>
          <w:rFonts w:ascii="Gill Sans MT" w:eastAsia="SimSun" w:hAnsi="Gill Sans MT" w:cs="Univers-Light"/>
          <w:szCs w:val="26"/>
          <w:lang w:eastAsia="en-IE"/>
        </w:rPr>
        <w:t xml:space="preserve"> which ext</w:t>
      </w:r>
      <w:r w:rsidR="00B83B3C">
        <w:rPr>
          <w:rFonts w:ascii="Gill Sans MT" w:eastAsia="SimSun" w:hAnsi="Gill Sans MT" w:cs="Univers-Light"/>
          <w:szCs w:val="26"/>
          <w:lang w:eastAsia="en-IE"/>
        </w:rPr>
        <w:t>ends to the funding of services but also acknowledges that p</w:t>
      </w:r>
      <w:r w:rsidR="00EC061F" w:rsidRPr="006C1850">
        <w:rPr>
          <w:rFonts w:ascii="Gill Sans MT" w:eastAsia="SimSun" w:hAnsi="Gill Sans MT" w:cs="Univers-Light"/>
          <w:szCs w:val="26"/>
          <w:lang w:eastAsia="en-IE"/>
        </w:rPr>
        <w:t>erformance targets may</w:t>
      </w:r>
      <w:r w:rsidR="00B83B3C">
        <w:rPr>
          <w:rFonts w:ascii="Gill Sans MT" w:eastAsia="SimSun" w:hAnsi="Gill Sans MT" w:cs="Univers-Light"/>
          <w:szCs w:val="26"/>
          <w:lang w:eastAsia="en-IE"/>
        </w:rPr>
        <w:t xml:space="preserve"> mitigate against this approach (2017)</w:t>
      </w:r>
      <w:r w:rsidR="00EC061F">
        <w:rPr>
          <w:rFonts w:ascii="Gill Sans MT" w:eastAsia="SimSun" w:hAnsi="Gill Sans MT" w:cs="Univers-Light"/>
          <w:szCs w:val="26"/>
          <w:lang w:eastAsia="en-IE"/>
        </w:rPr>
        <w:t xml:space="preserve">. </w:t>
      </w:r>
    </w:p>
    <w:p w14:paraId="0E306A14" w14:textId="15D85EF8" w:rsidR="00142CDD" w:rsidRDefault="00142CDD" w:rsidP="007F7545">
      <w:pPr>
        <w:rPr>
          <w:rFonts w:eastAsia="SimSun"/>
          <w:lang w:eastAsia="en-IE"/>
        </w:rPr>
      </w:pPr>
      <w:r>
        <w:rPr>
          <w:rFonts w:eastAsia="SimSun"/>
          <w:lang w:eastAsia="en-IE"/>
        </w:rPr>
        <w:t xml:space="preserve">There is a growing cohort of people with autism coming through the school </w:t>
      </w:r>
      <w:r w:rsidR="00C07A41">
        <w:rPr>
          <w:rFonts w:eastAsia="SimSun"/>
          <w:lang w:eastAsia="en-IE"/>
        </w:rPr>
        <w:t>system, which</w:t>
      </w:r>
      <w:r w:rsidR="00EC061F">
        <w:rPr>
          <w:rFonts w:eastAsia="SimSun"/>
          <w:lang w:eastAsia="en-IE"/>
        </w:rPr>
        <w:t xml:space="preserve"> needs</w:t>
      </w:r>
      <w:r>
        <w:rPr>
          <w:rFonts w:eastAsia="SimSun"/>
          <w:lang w:eastAsia="en-IE"/>
        </w:rPr>
        <w:t xml:space="preserve"> comprehensive planning around supporting transitions and provision of services for the range of varied needs, many of which will not suit the traditional day service model.</w:t>
      </w:r>
      <w:r w:rsidR="00EC061F">
        <w:rPr>
          <w:rFonts w:eastAsia="SimSun"/>
          <w:lang w:eastAsia="en-IE"/>
        </w:rPr>
        <w:t xml:space="preserve"> This planning model has been developed and is in the early stages of implementation.</w:t>
      </w:r>
      <w:r>
        <w:rPr>
          <w:rFonts w:eastAsia="SimSun"/>
          <w:lang w:eastAsia="en-IE"/>
        </w:rPr>
        <w:t xml:space="preserve"> There is a lack of expertise throughout the mainstream health and social care system in de</w:t>
      </w:r>
      <w:r w:rsidR="00EC061F">
        <w:rPr>
          <w:rFonts w:eastAsia="SimSun"/>
          <w:lang w:eastAsia="en-IE"/>
        </w:rPr>
        <w:t xml:space="preserve">aling with people with autism as </w:t>
      </w:r>
      <w:r w:rsidR="00F41875">
        <w:rPr>
          <w:rFonts w:eastAsia="SimSun"/>
          <w:lang w:eastAsia="en-IE"/>
        </w:rPr>
        <w:t>indicated in</w:t>
      </w:r>
      <w:r w:rsidR="00EC061F">
        <w:rPr>
          <w:rFonts w:eastAsia="SimSun"/>
          <w:lang w:eastAsia="en-IE"/>
        </w:rPr>
        <w:t xml:space="preserve"> the feedback from autism focus group participants. </w:t>
      </w:r>
      <w:r>
        <w:rPr>
          <w:rFonts w:eastAsia="SimSun"/>
          <w:lang w:eastAsia="en-IE"/>
        </w:rPr>
        <w:t>There is a lack of supports for those who drop out</w:t>
      </w:r>
      <w:r w:rsidR="00EC061F">
        <w:rPr>
          <w:rFonts w:eastAsia="SimSun"/>
          <w:lang w:eastAsia="en-IE"/>
        </w:rPr>
        <w:t xml:space="preserve"> of school or work</w:t>
      </w:r>
      <w:r>
        <w:rPr>
          <w:rFonts w:eastAsia="SimSun"/>
          <w:lang w:eastAsia="en-IE"/>
        </w:rPr>
        <w:t xml:space="preserve">. For example, there is no clear system of support for people with autism who left school and pursued </w:t>
      </w:r>
      <w:r w:rsidR="007E1AC3">
        <w:rPr>
          <w:rFonts w:eastAsia="SimSun"/>
          <w:lang w:eastAsia="en-IE"/>
        </w:rPr>
        <w:t>third level education but did not</w:t>
      </w:r>
      <w:r>
        <w:rPr>
          <w:rFonts w:eastAsia="SimSun"/>
          <w:lang w:eastAsia="en-IE"/>
        </w:rPr>
        <w:t xml:space="preserve"> cope and dropped out. There is currently no comprehensive mapping of autism services in Ireland and little evaluation of existing services. </w:t>
      </w:r>
    </w:p>
    <w:p w14:paraId="72623470" w14:textId="617FB5DE" w:rsidR="00471743" w:rsidRPr="003E0061" w:rsidRDefault="008A1045" w:rsidP="00EC061F">
      <w:pPr>
        <w:autoSpaceDE w:val="0"/>
        <w:autoSpaceDN w:val="0"/>
        <w:adjustRightInd w:val="0"/>
        <w:spacing w:after="0"/>
        <w:rPr>
          <w:rFonts w:ascii="Gill Sans MT" w:eastAsia="SimSun" w:hAnsi="Gill Sans MT" w:cs="GillSans"/>
          <w:szCs w:val="26"/>
          <w:lang w:eastAsia="en-IE"/>
        </w:rPr>
      </w:pPr>
      <w:r w:rsidRPr="003E0061">
        <w:rPr>
          <w:rFonts w:ascii="Gill Sans MT" w:hAnsi="Gill Sans MT"/>
          <w:color w:val="333333"/>
          <w:szCs w:val="26"/>
          <w:lang w:val="en"/>
        </w:rPr>
        <w:t>There is also a lack of data in Ireland on the costs of care for people with autism and the lack of this data makes cost effectiveness studies of certain interventions more difficult.</w:t>
      </w:r>
      <w:r w:rsidR="00471743" w:rsidRPr="004754C0">
        <w:rPr>
          <w:rFonts w:ascii="Gill Sans MT" w:hAnsi="Gill Sans MT"/>
          <w:color w:val="333333"/>
          <w:szCs w:val="26"/>
          <w:lang w:val="en"/>
        </w:rPr>
        <w:t xml:space="preserve"> Having more specific cost data would allow the development of a stronger evidence base to be used</w:t>
      </w:r>
      <w:r w:rsidR="00471743" w:rsidRPr="00DD7A7C">
        <w:rPr>
          <w:rFonts w:ascii="Gill Sans MT" w:hAnsi="Gill Sans MT"/>
          <w:color w:val="333333"/>
          <w:szCs w:val="26"/>
          <w:lang w:val="en"/>
        </w:rPr>
        <w:t xml:space="preserve"> by policy makers in deciding how to allocate resources. </w:t>
      </w:r>
      <w:r w:rsidRPr="00515CB5">
        <w:rPr>
          <w:rFonts w:ascii="Gill Sans MT" w:hAnsi="Gill Sans MT"/>
          <w:color w:val="333333"/>
          <w:szCs w:val="26"/>
          <w:lang w:val="en"/>
        </w:rPr>
        <w:t xml:space="preserve">The cost of supporting an individual with an ASD without intellectual disability </w:t>
      </w:r>
      <w:r w:rsidR="00B83B3C" w:rsidRPr="00515CB5">
        <w:rPr>
          <w:rFonts w:ascii="Gill Sans MT" w:hAnsi="Gill Sans MT"/>
          <w:color w:val="333333"/>
          <w:szCs w:val="26"/>
          <w:lang w:val="en"/>
        </w:rPr>
        <w:t xml:space="preserve">over their lifetime </w:t>
      </w:r>
      <w:r w:rsidRPr="00515CB5">
        <w:rPr>
          <w:rFonts w:ascii="Gill Sans MT" w:hAnsi="Gill Sans MT"/>
          <w:color w:val="333333"/>
          <w:szCs w:val="26"/>
          <w:lang w:val="en"/>
        </w:rPr>
        <w:t>was $1.4 million in the United States and</w:t>
      </w:r>
      <w:r w:rsidR="003E0061">
        <w:rPr>
          <w:rFonts w:ascii="Gill Sans MT" w:hAnsi="Gill Sans MT"/>
          <w:color w:val="333333"/>
          <w:szCs w:val="26"/>
          <w:lang w:val="en"/>
        </w:rPr>
        <w:t xml:space="preserve"> the United Kingdom (</w:t>
      </w:r>
      <w:r w:rsidRPr="003E0061">
        <w:rPr>
          <w:rFonts w:ascii="Gill Sans MT" w:hAnsi="Gill Sans MT"/>
          <w:color w:val="333333"/>
          <w:szCs w:val="26"/>
          <w:lang w:val="en"/>
        </w:rPr>
        <w:t>£0.92 million</w:t>
      </w:r>
      <w:r w:rsidR="003E0061">
        <w:rPr>
          <w:rFonts w:ascii="Gill Sans MT" w:hAnsi="Gill Sans MT"/>
          <w:color w:val="333333"/>
          <w:szCs w:val="26"/>
          <w:lang w:val="en"/>
        </w:rPr>
        <w:t>)</w:t>
      </w:r>
      <w:r w:rsidRPr="003E0061">
        <w:rPr>
          <w:rFonts w:ascii="Gill Sans MT" w:hAnsi="Gill Sans MT"/>
          <w:color w:val="333333"/>
          <w:szCs w:val="26"/>
          <w:lang w:val="en"/>
        </w:rPr>
        <w:t xml:space="preserve"> </w:t>
      </w:r>
      <w:r w:rsidR="00471743" w:rsidRPr="003E0061">
        <w:rPr>
          <w:rFonts w:ascii="Gill Sans MT" w:hAnsi="Gill Sans MT"/>
          <w:color w:val="333333"/>
          <w:szCs w:val="26"/>
          <w:lang w:val="en"/>
        </w:rPr>
        <w:t>(Buescher, 2014)</w:t>
      </w:r>
      <w:r w:rsidRPr="003E0061">
        <w:rPr>
          <w:rFonts w:ascii="Gill Sans MT" w:hAnsi="Gill Sans MT"/>
          <w:color w:val="333333"/>
          <w:szCs w:val="26"/>
          <w:lang w:val="en"/>
        </w:rPr>
        <w:t xml:space="preserve">. Costs were driven by special education services and parental productivity loss for children and residential care or supportive living accommodation and individual productivity loss </w:t>
      </w:r>
      <w:r w:rsidR="00471743" w:rsidRPr="003E0061">
        <w:rPr>
          <w:rFonts w:ascii="Gill Sans MT" w:hAnsi="Gill Sans MT"/>
          <w:color w:val="333333"/>
          <w:szCs w:val="26"/>
          <w:lang w:val="en"/>
        </w:rPr>
        <w:t xml:space="preserve">in adults. </w:t>
      </w:r>
      <w:r w:rsidR="00EC061F" w:rsidRPr="003E0061">
        <w:rPr>
          <w:rFonts w:ascii="Gill Sans MT" w:hAnsi="Gill Sans MT"/>
          <w:color w:val="333333"/>
          <w:szCs w:val="26"/>
          <w:lang w:val="en"/>
        </w:rPr>
        <w:t xml:space="preserve">The study found that </w:t>
      </w:r>
      <w:r w:rsidR="00EC061F" w:rsidRPr="003E0061">
        <w:rPr>
          <w:rFonts w:ascii="Gill Sans MT" w:eastAsia="SimSun" w:hAnsi="Gill Sans MT" w:cs="Univers-Light"/>
          <w:szCs w:val="26"/>
          <w:lang w:eastAsia="en-IE"/>
        </w:rPr>
        <w:t xml:space="preserve">90% of the overall cost of autism arose in adulthood </w:t>
      </w:r>
      <w:r w:rsidR="00EC061F" w:rsidRPr="003E0061">
        <w:rPr>
          <w:rFonts w:ascii="Gill Sans MT" w:eastAsia="SimSun" w:hAnsi="Gill Sans MT" w:cs="GillSans"/>
          <w:szCs w:val="26"/>
          <w:lang w:eastAsia="en-IE"/>
        </w:rPr>
        <w:t>(2014)</w:t>
      </w:r>
      <w:r w:rsidR="003E0061">
        <w:rPr>
          <w:rFonts w:ascii="Gill Sans MT" w:eastAsia="SimSun" w:hAnsi="Gill Sans MT" w:cs="GillSans"/>
          <w:szCs w:val="26"/>
          <w:lang w:eastAsia="en-IE"/>
        </w:rPr>
        <w:t>.</w:t>
      </w:r>
      <w:r w:rsidR="00EC061F" w:rsidRPr="003E0061">
        <w:rPr>
          <w:rFonts w:ascii="Gill Sans MT" w:eastAsia="SimSun" w:hAnsi="Gill Sans MT" w:cs="GillSans"/>
          <w:szCs w:val="26"/>
          <w:lang w:eastAsia="en-IE"/>
        </w:rPr>
        <w:t xml:space="preserve"> </w:t>
      </w:r>
    </w:p>
    <w:p w14:paraId="3C82AF37" w14:textId="77777777" w:rsidR="00C11B32" w:rsidRDefault="001366A8" w:rsidP="00471743">
      <w:pPr>
        <w:pStyle w:val="Heading1"/>
        <w:numPr>
          <w:ilvl w:val="0"/>
          <w:numId w:val="20"/>
        </w:numPr>
      </w:pPr>
      <w:bookmarkStart w:id="29" w:name="_Toc501524885"/>
      <w:r>
        <w:t>Models of g</w:t>
      </w:r>
      <w:r w:rsidR="00035FFE">
        <w:t>ood practice</w:t>
      </w:r>
      <w:r w:rsidR="00142CDD">
        <w:t xml:space="preserve"> in </w:t>
      </w:r>
      <w:r w:rsidR="00471743">
        <w:t>autism services</w:t>
      </w:r>
      <w:bookmarkEnd w:id="29"/>
    </w:p>
    <w:p w14:paraId="31230555" w14:textId="77777777" w:rsidR="00D36276" w:rsidRDefault="002D506B" w:rsidP="005364CA">
      <w:pPr>
        <w:autoSpaceDE w:val="0"/>
        <w:autoSpaceDN w:val="0"/>
        <w:adjustRightInd w:val="0"/>
      </w:pPr>
      <w:r>
        <w:t>Although there is a lot of evidence that e</w:t>
      </w:r>
      <w:r w:rsidR="00107DA1">
        <w:t>arly intervention</w:t>
      </w:r>
      <w:r>
        <w:t xml:space="preserve"> for children with autism improves outcomes</w:t>
      </w:r>
      <w:r w:rsidR="005364CA">
        <w:t>,</w:t>
      </w:r>
      <w:r w:rsidR="001F5B5B">
        <w:t xml:space="preserve"> this</w:t>
      </w:r>
      <w:r w:rsidR="00107DA1">
        <w:t xml:space="preserve"> is often hampered by inflexible and reactive services. </w:t>
      </w:r>
      <w:r w:rsidR="00F41875">
        <w:t>For a diagnosis of autism to be useful, there is a need for it to lead to appropriate, personalised services being assigned, which is not always the case</w:t>
      </w:r>
      <w:r>
        <w:t>.</w:t>
      </w:r>
      <w:r w:rsidR="008242A0">
        <w:t xml:space="preserve"> For example,</w:t>
      </w:r>
      <w:r w:rsidR="005364CA">
        <w:t xml:space="preserve"> for</w:t>
      </w:r>
      <w:r w:rsidR="008242A0">
        <w:t xml:space="preserve"> an adult receiving a diagnosed of autism</w:t>
      </w:r>
      <w:r w:rsidR="005364CA">
        <w:t>, a diagnosis</w:t>
      </w:r>
      <w:r w:rsidR="008242A0">
        <w:t xml:space="preserve"> may make no difference to his life unless he receives supports or services that improve his life. </w:t>
      </w:r>
      <w:r w:rsidR="00107DA1">
        <w:t>People with autism often have complex and highly individual needs that are hard to accommodate in services delivered to groups of people</w:t>
      </w:r>
      <w:r w:rsidR="008C046B">
        <w:t xml:space="preserve"> (Beadle-Brown et al, </w:t>
      </w:r>
      <w:r w:rsidR="003F5627">
        <w:t>2009)</w:t>
      </w:r>
      <w:r w:rsidR="00CB07AB">
        <w:t>.</w:t>
      </w:r>
      <w:r w:rsidR="005E0DB3">
        <w:t xml:space="preserve"> W</w:t>
      </w:r>
      <w:r w:rsidR="00107DA1">
        <w:t>hile there is a shortage of strong evidence about which services work best for people with autism</w:t>
      </w:r>
      <w:r w:rsidR="00A23FB6">
        <w:t>,</w:t>
      </w:r>
      <w:r w:rsidR="00107DA1">
        <w:t xml:space="preserve"> indications are that specialised and individualised services achieve better outcomes</w:t>
      </w:r>
      <w:bookmarkStart w:id="30" w:name="_Ref455667332"/>
      <w:r w:rsidR="007138E4">
        <w:t xml:space="preserve"> </w:t>
      </w:r>
      <w:r w:rsidR="003F5627">
        <w:t>(Mills and Francis, 2010</w:t>
      </w:r>
      <w:r w:rsidR="00CB07AB">
        <w:t>).</w:t>
      </w:r>
      <w:bookmarkEnd w:id="30"/>
      <w:r w:rsidRPr="002D506B">
        <w:t xml:space="preserve"> </w:t>
      </w:r>
    </w:p>
    <w:p w14:paraId="7C8894A3" w14:textId="7B70E51B" w:rsidR="005364CA" w:rsidRDefault="002D506B" w:rsidP="005364CA">
      <w:pPr>
        <w:autoSpaceDE w:val="0"/>
        <w:autoSpaceDN w:val="0"/>
        <w:adjustRightInd w:val="0"/>
        <w:rPr>
          <w:rFonts w:ascii="Gill Sans MT" w:eastAsia="SimSun" w:hAnsi="Gill Sans MT" w:cs="Univers-Light"/>
          <w:szCs w:val="26"/>
          <w:lang w:eastAsia="en-IE"/>
        </w:rPr>
      </w:pPr>
      <w:r>
        <w:t>The National Audit office</w:t>
      </w:r>
      <w:r w:rsidR="005364CA">
        <w:t xml:space="preserve"> in the UK</w:t>
      </w:r>
      <w:r>
        <w:t xml:space="preserve"> found that </w:t>
      </w:r>
      <w:r w:rsidR="00565EB5">
        <w:t>s</w:t>
      </w:r>
      <w:r>
        <w:t>ome of the difficulties faced by people with autism could be addressed or reduced if low-level, often relatively inexpensive services were provided promptly (2009).</w:t>
      </w:r>
      <w:r w:rsidR="00D36276">
        <w:t xml:space="preserve"> They also found that effective support could substantially reduce cost.</w:t>
      </w:r>
      <w:r>
        <w:t xml:space="preserve"> </w:t>
      </w:r>
      <w:r w:rsidRPr="002D506B">
        <w:rPr>
          <w:rFonts w:ascii="Gill Sans MT" w:hAnsi="Gill Sans MT"/>
          <w:szCs w:val="26"/>
        </w:rPr>
        <w:t xml:space="preserve">However, </w:t>
      </w:r>
      <w:r w:rsidR="00D36276">
        <w:rPr>
          <w:rFonts w:ascii="Gill Sans MT" w:hAnsi="Gill Sans MT"/>
          <w:szCs w:val="26"/>
        </w:rPr>
        <w:t xml:space="preserve">the </w:t>
      </w:r>
      <w:r w:rsidR="00D36276">
        <w:rPr>
          <w:rFonts w:ascii="Gill Sans MT" w:eastAsia="SimSun" w:hAnsi="Gill Sans MT" w:cs="Univers-Light"/>
          <w:szCs w:val="26"/>
          <w:lang w:eastAsia="en-IE"/>
        </w:rPr>
        <w:t>cost of autism in the UK was estimated at £32 billion in 2014</w:t>
      </w:r>
      <w:r w:rsidR="00F52812">
        <w:rPr>
          <w:rFonts w:ascii="Gill Sans MT" w:eastAsia="SimSun" w:hAnsi="Gill Sans MT" w:cs="Univers-Light"/>
          <w:szCs w:val="26"/>
          <w:lang w:eastAsia="en-IE"/>
        </w:rPr>
        <w:t xml:space="preserve"> (Beuscher et al, 2014)</w:t>
      </w:r>
      <w:r w:rsidR="00D36276">
        <w:rPr>
          <w:rFonts w:ascii="Gill Sans MT" w:eastAsia="SimSun" w:hAnsi="Gill Sans MT" w:cs="Univers-Light"/>
          <w:szCs w:val="26"/>
          <w:lang w:eastAsia="en-IE"/>
        </w:rPr>
        <w:t xml:space="preserve">, an increase from </w:t>
      </w:r>
      <w:r w:rsidR="00F52812">
        <w:rPr>
          <w:rFonts w:ascii="Gill Sans MT" w:eastAsia="SimSun" w:hAnsi="Gill Sans MT" w:cs="Univers-Light"/>
          <w:szCs w:val="26"/>
          <w:lang w:eastAsia="en-IE"/>
        </w:rPr>
        <w:t>£28</w:t>
      </w:r>
      <w:r w:rsidR="00D36276">
        <w:rPr>
          <w:rFonts w:ascii="Gill Sans MT" w:eastAsia="SimSun" w:hAnsi="Gill Sans MT" w:cs="Univers-Light"/>
          <w:szCs w:val="26"/>
          <w:lang w:eastAsia="en-IE"/>
        </w:rPr>
        <w:t xml:space="preserve"> billion in 2007</w:t>
      </w:r>
      <w:r w:rsidR="00F52812">
        <w:rPr>
          <w:rFonts w:ascii="Gill Sans MT" w:eastAsia="SimSun" w:hAnsi="Gill Sans MT" w:cs="Univers-Light"/>
          <w:szCs w:val="26"/>
          <w:lang w:eastAsia="en-IE"/>
        </w:rPr>
        <w:t xml:space="preserve"> (Knapp et al, 2009)</w:t>
      </w:r>
      <w:r w:rsidR="00D36276">
        <w:rPr>
          <w:rFonts w:ascii="Gill Sans MT" w:eastAsia="SimSun" w:hAnsi="Gill Sans MT" w:cs="Univers-Light"/>
          <w:szCs w:val="26"/>
          <w:lang w:eastAsia="en-IE"/>
        </w:rPr>
        <w:t>. This led Iemmi to conclude that d</w:t>
      </w:r>
      <w:r w:rsidRPr="002D506B">
        <w:rPr>
          <w:rFonts w:ascii="Gill Sans MT" w:eastAsia="SimSun" w:hAnsi="Gill Sans MT" w:cs="Univers-Light"/>
          <w:szCs w:val="26"/>
          <w:lang w:eastAsia="en-IE"/>
        </w:rPr>
        <w:t xml:space="preserve">espite years of programmes, strategies and initiatives in the </w:t>
      </w:r>
      <w:r w:rsidRPr="00565EB5">
        <w:rPr>
          <w:rFonts w:ascii="Gill Sans MT" w:eastAsia="SimSun" w:hAnsi="Gill Sans MT" w:cs="Univers-Light"/>
          <w:szCs w:val="26"/>
          <w:lang w:eastAsia="en-IE"/>
        </w:rPr>
        <w:t>UK</w:t>
      </w:r>
      <w:r w:rsidR="00A54BC2">
        <w:rPr>
          <w:rFonts w:ascii="Gill Sans MT" w:eastAsia="SimSun" w:hAnsi="Gill Sans MT" w:cs="Univers-Light"/>
          <w:szCs w:val="26"/>
          <w:lang w:eastAsia="en-IE"/>
        </w:rPr>
        <w:t>,</w:t>
      </w:r>
      <w:r w:rsidRPr="00565EB5">
        <w:rPr>
          <w:rFonts w:ascii="Gill Sans MT" w:eastAsia="SimSun" w:hAnsi="Gill Sans MT" w:cs="Univers-Light"/>
          <w:szCs w:val="26"/>
          <w:lang w:eastAsia="en-IE"/>
        </w:rPr>
        <w:t xml:space="preserve"> the needs of autistic people are still unmet and the expected economic dividend never materialised</w:t>
      </w:r>
      <w:r w:rsidR="00D36276">
        <w:rPr>
          <w:rFonts w:ascii="Gill Sans MT" w:eastAsia="SimSun" w:hAnsi="Gill Sans MT" w:cs="Univers-Light"/>
          <w:szCs w:val="26"/>
          <w:lang w:eastAsia="en-IE"/>
        </w:rPr>
        <w:t xml:space="preserve"> </w:t>
      </w:r>
      <w:r w:rsidR="000B63A0" w:rsidRPr="00565EB5">
        <w:rPr>
          <w:rFonts w:ascii="Gill Sans MT" w:eastAsia="SimSun" w:hAnsi="Gill Sans MT" w:cs="Univers-Light"/>
          <w:szCs w:val="26"/>
          <w:lang w:eastAsia="en-IE"/>
        </w:rPr>
        <w:t>(</w:t>
      </w:r>
      <w:r w:rsidRPr="00565EB5">
        <w:rPr>
          <w:rFonts w:ascii="Gill Sans MT" w:eastAsia="SimSun" w:hAnsi="Gill Sans MT" w:cs="Univers-Light"/>
          <w:szCs w:val="26"/>
          <w:lang w:eastAsia="en-IE"/>
        </w:rPr>
        <w:t xml:space="preserve">2017). </w:t>
      </w:r>
    </w:p>
    <w:p w14:paraId="1EBB323E" w14:textId="77777777" w:rsidR="00142CDD" w:rsidRDefault="002D506B" w:rsidP="002D506B">
      <w:pPr>
        <w:autoSpaceDE w:val="0"/>
        <w:autoSpaceDN w:val="0"/>
        <w:adjustRightInd w:val="0"/>
        <w:spacing w:after="0"/>
        <w:rPr>
          <w:rFonts w:ascii="Gill Sans MT" w:eastAsia="SimSun" w:hAnsi="Gill Sans MT" w:cs="Univers-Light"/>
          <w:szCs w:val="26"/>
          <w:lang w:eastAsia="en-IE"/>
        </w:rPr>
      </w:pPr>
      <w:r w:rsidRPr="00565EB5">
        <w:rPr>
          <w:rFonts w:ascii="Gill Sans MT" w:eastAsia="SimSun" w:hAnsi="Gill Sans MT" w:cs="Univers-Light"/>
          <w:szCs w:val="26"/>
          <w:lang w:eastAsia="en-IE"/>
        </w:rPr>
        <w:t>This report found that the evidence base for the effectiveness of many support practices and interventions in current use was limited or of poor quality.</w:t>
      </w:r>
      <w:r w:rsidR="005364CA">
        <w:rPr>
          <w:rFonts w:ascii="Gill Sans MT" w:eastAsia="SimSun" w:hAnsi="Gill Sans MT" w:cs="Univers-Light"/>
          <w:szCs w:val="26"/>
          <w:lang w:eastAsia="en-IE"/>
        </w:rPr>
        <w:t xml:space="preserve"> The sections below explore</w:t>
      </w:r>
      <w:r w:rsidR="00142CDD">
        <w:rPr>
          <w:rFonts w:ascii="Gill Sans MT" w:eastAsia="SimSun" w:hAnsi="Gill Sans MT" w:cs="Univers-Light"/>
          <w:szCs w:val="26"/>
          <w:lang w:eastAsia="en-IE"/>
        </w:rPr>
        <w:t xml:space="preserve"> some models of good practice across mainstream public services, dedicated autism services and </w:t>
      </w:r>
      <w:r w:rsidR="005364CA">
        <w:rPr>
          <w:rFonts w:ascii="Gill Sans MT" w:eastAsia="SimSun" w:hAnsi="Gill Sans MT" w:cs="Univers-Light"/>
          <w:szCs w:val="26"/>
          <w:lang w:eastAsia="en-IE"/>
        </w:rPr>
        <w:t>normal daily life</w:t>
      </w:r>
      <w:r w:rsidR="00142CDD">
        <w:rPr>
          <w:rFonts w:ascii="Gill Sans MT" w:eastAsia="SimSun" w:hAnsi="Gill Sans MT" w:cs="Univers-Light"/>
          <w:szCs w:val="26"/>
          <w:lang w:eastAsia="en-IE"/>
        </w:rPr>
        <w:t xml:space="preserve">. </w:t>
      </w:r>
    </w:p>
    <w:p w14:paraId="0E834646" w14:textId="77777777" w:rsidR="00142CDD" w:rsidRPr="00565EB5" w:rsidRDefault="00142CDD" w:rsidP="002D506B">
      <w:pPr>
        <w:autoSpaceDE w:val="0"/>
        <w:autoSpaceDN w:val="0"/>
        <w:adjustRightInd w:val="0"/>
        <w:spacing w:after="0"/>
        <w:rPr>
          <w:rFonts w:ascii="Gill Sans MT" w:eastAsia="SimSun" w:hAnsi="Gill Sans MT" w:cs="Univers-Light"/>
          <w:szCs w:val="26"/>
          <w:lang w:eastAsia="en-IE"/>
        </w:rPr>
      </w:pPr>
    </w:p>
    <w:p w14:paraId="5D2BA56C" w14:textId="77777777" w:rsidR="00142CDD" w:rsidRDefault="007F7545" w:rsidP="00142CDD">
      <w:pPr>
        <w:pStyle w:val="Heading2"/>
      </w:pPr>
      <w:bookmarkStart w:id="31" w:name="_Toc501524886"/>
      <w:r w:rsidRPr="007F7545">
        <w:t>7</w:t>
      </w:r>
      <w:r w:rsidR="00142CDD" w:rsidRPr="007F7545">
        <w:t>.1</w:t>
      </w:r>
      <w:r w:rsidR="00142CDD" w:rsidRPr="007F7545">
        <w:tab/>
        <w:t>Good practice in making public services more autism aware</w:t>
      </w:r>
      <w:r w:rsidR="00142CDD">
        <w:t xml:space="preserve"> and autism friendly</w:t>
      </w:r>
      <w:bookmarkEnd w:id="31"/>
    </w:p>
    <w:p w14:paraId="6E7610B3" w14:textId="77777777" w:rsidR="00142CDD" w:rsidRDefault="007F7545" w:rsidP="007F7545">
      <w:pPr>
        <w:pStyle w:val="Heading3"/>
      </w:pPr>
      <w:bookmarkStart w:id="32" w:name="_Toc501524887"/>
      <w:r>
        <w:t>7</w:t>
      </w:r>
      <w:r w:rsidR="00142CDD">
        <w:t>.1.1 Multi-agency planning</w:t>
      </w:r>
      <w:bookmarkEnd w:id="32"/>
    </w:p>
    <w:p w14:paraId="426B9585" w14:textId="421FAF46" w:rsidR="005364CA" w:rsidRDefault="00142CDD" w:rsidP="00142CDD">
      <w:pPr>
        <w:autoSpaceDE w:val="0"/>
        <w:autoSpaceDN w:val="0"/>
        <w:adjustRightInd w:val="0"/>
        <w:rPr>
          <w:rStyle w:val="Strong"/>
          <w:b w:val="0"/>
          <w:bCs w:val="0"/>
        </w:rPr>
      </w:pPr>
      <w:r>
        <w:rPr>
          <w:rStyle w:val="Strong"/>
          <w:b w:val="0"/>
          <w:bCs w:val="0"/>
        </w:rPr>
        <w:t xml:space="preserve">Services are often organised in a way that prevents people with autism from being able to access the supports they need. They are often neglected in service planning particularly if they don’t have a concurrent ID or mental health </w:t>
      </w:r>
      <w:r w:rsidR="00F41875">
        <w:rPr>
          <w:rStyle w:val="Strong"/>
          <w:b w:val="0"/>
          <w:bCs w:val="0"/>
        </w:rPr>
        <w:t xml:space="preserve">difficulty </w:t>
      </w:r>
      <w:r>
        <w:rPr>
          <w:rStyle w:val="Strong"/>
          <w:b w:val="0"/>
          <w:bCs w:val="0"/>
        </w:rPr>
        <w:t>as support for adults with autism usually stem from these services. Adults without these concurrent disorders may fall between the gaps created by traditional service boundaries and are not eligible to access support. To address these issues Higgins outlines how local authorities in England are increasingly developing autism planning groups to facilitate integrated planning (2009). This move has been driven by the 2010 English autism strategy. The strategy recommends that a joint commissioner across health and social care chairs the groups and includes family/carers, learning disability and mental health commissioners, relevant local authority and health managers, voluntary sector representatives, and children and young people’s services representatives. Housing and employment services representatives may also be invited.</w:t>
      </w:r>
    </w:p>
    <w:p w14:paraId="3453D7C6" w14:textId="77777777" w:rsidR="00142CDD" w:rsidRPr="00035FFE" w:rsidRDefault="00142CDD" w:rsidP="00142CDD">
      <w:pPr>
        <w:autoSpaceDE w:val="0"/>
        <w:autoSpaceDN w:val="0"/>
        <w:adjustRightInd w:val="0"/>
        <w:rPr>
          <w:rStyle w:val="Strong"/>
          <w:b w:val="0"/>
          <w:bCs w:val="0"/>
        </w:rPr>
      </w:pPr>
      <w:r>
        <w:rPr>
          <w:rStyle w:val="Strong"/>
          <w:b w:val="0"/>
          <w:bCs w:val="0"/>
        </w:rPr>
        <w:t>In Gloucestershire, an ASD partnership Board was set up in 2006 following a needs identification conference. Its focus was on unlocking mainstream agencies in order to develop better support for adults with autism. They implemented a training programme at local level and developed a clear pathway to assessment and diagnosis.</w:t>
      </w:r>
      <w:r w:rsidRPr="003F5627">
        <w:rPr>
          <w:rStyle w:val="Strong"/>
          <w:b w:val="0"/>
          <w:bCs w:val="0"/>
        </w:rPr>
        <w:t xml:space="preserve"> </w:t>
      </w:r>
      <w:r>
        <w:rPr>
          <w:rStyle w:val="Strong"/>
          <w:b w:val="0"/>
          <w:bCs w:val="0"/>
        </w:rPr>
        <w:t>Leicestershire and Rutland formed a similar ASD Planning Group. It focuses on strategic planning to enable fair access to services for adults with autism. Their main achievements were developing a clear pathway for people to access community care assessments and developing a training framework for community professionals (Higgins, 2009).</w:t>
      </w:r>
      <w:r w:rsidRPr="003F5627">
        <w:rPr>
          <w:rStyle w:val="Strong"/>
          <w:b w:val="0"/>
          <w:bCs w:val="0"/>
        </w:rPr>
        <w:t xml:space="preserve"> </w:t>
      </w:r>
    </w:p>
    <w:p w14:paraId="0F899336" w14:textId="77777777" w:rsidR="00142CDD" w:rsidRDefault="007F7545" w:rsidP="007F7545">
      <w:pPr>
        <w:pStyle w:val="Heading3"/>
      </w:pPr>
      <w:bookmarkStart w:id="33" w:name="_Toc501524888"/>
      <w:r>
        <w:t>7.1.2</w:t>
      </w:r>
      <w:r>
        <w:tab/>
      </w:r>
      <w:r w:rsidR="00142CDD">
        <w:t>Mentoring, buddies and counselling</w:t>
      </w:r>
      <w:bookmarkEnd w:id="33"/>
    </w:p>
    <w:p w14:paraId="2BE12EA6" w14:textId="19E8E0B8" w:rsidR="005364CA" w:rsidRDefault="00142CDD" w:rsidP="00142CDD">
      <w:pPr>
        <w:pStyle w:val="ListBullet"/>
        <w:numPr>
          <w:ilvl w:val="0"/>
          <w:numId w:val="0"/>
        </w:numPr>
      </w:pPr>
      <w:r>
        <w:t>Mentoring, life coaching, buddy systems and counselling were mentioned in consultations with autism stakeholders as possible supports that would help people with ASD to navigate daily life and social situations. In the review of autism strategies and policies in various countries, the Netherlands was proposing that the post of life-coach be made a permanent feature of the care provided to people with autism.</w:t>
      </w:r>
      <w:r>
        <w:rPr>
          <w:rStyle w:val="FootnoteReference"/>
        </w:rPr>
        <w:footnoteReference w:id="17"/>
      </w:r>
      <w:r>
        <w:t xml:space="preserve"> The support needs for people with autism vary considerably and for some, support with tasks such as paying bills and filling out forms, can make the difference between living independently and getting into debt (</w:t>
      </w:r>
      <w:r>
        <w:rPr>
          <w:rFonts w:ascii="Gill Sans MT" w:hAnsi="Gill Sans MT"/>
          <w:szCs w:val="26"/>
        </w:rPr>
        <w:t>SCIE</w:t>
      </w:r>
      <w:r>
        <w:t>, 2011). The National Audit Office</w:t>
      </w:r>
      <w:r w:rsidR="005364CA">
        <w:t>’s</w:t>
      </w:r>
      <w:r>
        <w:t xml:space="preserve"> research found that specialist advocacy befriending services and support within the criminal justice system all have the potential to improve outcomes for people with autism (National Audit Office, 2009). However, evidence as to the effectiveness of these schemes is limited, but anecdotal evidenc</w:t>
      </w:r>
      <w:r w:rsidR="00C07A41">
        <w:t>e would seem to be that they do</w:t>
      </w:r>
      <w:r>
        <w:t xml:space="preserve"> work. </w:t>
      </w:r>
    </w:p>
    <w:p w14:paraId="78C75A56" w14:textId="3B0A8F31" w:rsidR="00142CDD" w:rsidRDefault="00142CDD" w:rsidP="00142CDD">
      <w:pPr>
        <w:pStyle w:val="ListBullet"/>
        <w:numPr>
          <w:ilvl w:val="0"/>
          <w:numId w:val="0"/>
        </w:numPr>
        <w:rPr>
          <w:lang w:val="en-US"/>
        </w:rPr>
      </w:pPr>
      <w:r>
        <w:t>It is important that the people with autism can choose who supports them (</w:t>
      </w:r>
      <w:r>
        <w:rPr>
          <w:rFonts w:ascii="Gill Sans MT" w:hAnsi="Gill Sans MT"/>
          <w:szCs w:val="26"/>
        </w:rPr>
        <w:t>SCIE</w:t>
      </w:r>
      <w:r>
        <w:t>, 2011).</w:t>
      </w:r>
      <w:r>
        <w:rPr>
          <w:vertAlign w:val="superscript"/>
        </w:rPr>
        <w:t xml:space="preserve"> </w:t>
      </w:r>
      <w:r>
        <w:rPr>
          <w:lang w:val="en-US"/>
        </w:rPr>
        <w:t xml:space="preserve">The most effective way to deliver occasional counseling and support to adults on the autism spectrum without another diagnosis remains uncertain although the specialist teams and </w:t>
      </w:r>
      <w:r>
        <w:t>One-Stop-Shops</w:t>
      </w:r>
      <w:r>
        <w:rPr>
          <w:lang w:val="en-US"/>
        </w:rPr>
        <w:t xml:space="preserve"> described </w:t>
      </w:r>
      <w:r w:rsidR="005364CA">
        <w:rPr>
          <w:lang w:val="en-US"/>
        </w:rPr>
        <w:t>later in this document</w:t>
      </w:r>
      <w:r>
        <w:rPr>
          <w:lang w:val="en-US"/>
        </w:rPr>
        <w:t xml:space="preserve"> may provide </w:t>
      </w:r>
      <w:r w:rsidR="00176CE3">
        <w:rPr>
          <w:lang w:val="en-US"/>
        </w:rPr>
        <w:t>an</w:t>
      </w:r>
      <w:r>
        <w:rPr>
          <w:lang w:val="en-US"/>
        </w:rPr>
        <w:t xml:space="preserve"> appropriate mechanism. However, where these do not exist there is a limited amount of self-referral and affordable options.  </w:t>
      </w:r>
    </w:p>
    <w:p w14:paraId="12E192C0" w14:textId="351231D9" w:rsidR="007F10C3" w:rsidRPr="009F103D" w:rsidRDefault="007F10C3" w:rsidP="007F10C3">
      <w:pPr>
        <w:pStyle w:val="NormalWeb"/>
        <w:shd w:val="clear" w:color="auto" w:fill="FFFFFF"/>
        <w:spacing w:before="0" w:beforeAutospacing="0"/>
        <w:rPr>
          <w:rFonts w:ascii="Gill Sans MT" w:hAnsi="Gill Sans MT" w:cs="Arial"/>
          <w:sz w:val="26"/>
          <w:szCs w:val="26"/>
          <w:lang w:val="en-US"/>
        </w:rPr>
      </w:pPr>
      <w:r w:rsidRPr="009F103D">
        <w:rPr>
          <w:rFonts w:ascii="Gill Sans MT" w:hAnsi="Gill Sans MT" w:cs="Arial"/>
          <w:sz w:val="26"/>
          <w:szCs w:val="26"/>
          <w:lang w:val="en-US"/>
        </w:rPr>
        <w:t xml:space="preserve">The Asperger Autism Network’s Life Management Assistance Program in the US </w:t>
      </w:r>
      <w:r w:rsidRPr="00176CE3">
        <w:rPr>
          <w:rStyle w:val="FootnoteReference"/>
          <w:rFonts w:ascii="Gill Sans MT" w:hAnsi="Gill Sans MT" w:cs="Arial"/>
          <w:szCs w:val="26"/>
          <w:lang w:val="en-US"/>
        </w:rPr>
        <w:footnoteReference w:id="18"/>
      </w:r>
      <w:r w:rsidRPr="009F103D">
        <w:rPr>
          <w:rFonts w:ascii="Gill Sans MT" w:hAnsi="Gill Sans MT" w:cs="Arial"/>
          <w:sz w:val="26"/>
          <w:szCs w:val="26"/>
          <w:lang w:val="en-US"/>
        </w:rPr>
        <w:t xml:space="preserve"> provides life coaches to help clients with Asperger Syndrome identify their strengths and overcome barriers. It aims to improve quality of life, increase independence and help people with autism reach their full potential.</w:t>
      </w:r>
      <w:r w:rsidR="009F103D">
        <w:rPr>
          <w:rFonts w:ascii="Gill Sans MT" w:hAnsi="Gill Sans MT" w:cs="Arial"/>
          <w:sz w:val="26"/>
          <w:szCs w:val="26"/>
          <w:lang w:val="en-US"/>
        </w:rPr>
        <w:t xml:space="preserve"> It is currently being evaluated. </w:t>
      </w:r>
      <w:r w:rsidRPr="009F103D">
        <w:rPr>
          <w:rFonts w:ascii="Gill Sans MT" w:hAnsi="Gill Sans MT" w:cs="Arial"/>
          <w:sz w:val="26"/>
          <w:szCs w:val="26"/>
          <w:lang w:val="en-US"/>
        </w:rPr>
        <w:t xml:space="preserve"> </w:t>
      </w:r>
    </w:p>
    <w:p w14:paraId="72C78CD0" w14:textId="77777777" w:rsidR="00142CDD" w:rsidRDefault="007F7545" w:rsidP="007F7545">
      <w:pPr>
        <w:pStyle w:val="Heading3"/>
      </w:pPr>
      <w:bookmarkStart w:id="34" w:name="_Toc501524889"/>
      <w:r>
        <w:t>7.1.3</w:t>
      </w:r>
      <w:r>
        <w:tab/>
      </w:r>
      <w:r w:rsidR="00142CDD">
        <w:t>Co-ordinator/Key worker</w:t>
      </w:r>
      <w:bookmarkEnd w:id="34"/>
    </w:p>
    <w:p w14:paraId="6C720930" w14:textId="77777777" w:rsidR="00142CDD" w:rsidRDefault="00142CDD" w:rsidP="00142CDD">
      <w:r>
        <w:t>A co-ordinator or key worker is mentioned in several strategies such as in England (Department of Health, 2010) and Norway</w:t>
      </w:r>
      <w:r>
        <w:rPr>
          <w:rStyle w:val="FootnoteReference"/>
        </w:rPr>
        <w:footnoteReference w:id="19"/>
      </w:r>
      <w:r>
        <w:t xml:space="preserve">. Their role is to ensure that one person has the main responsibility for follow-up and coordination at all times with regard to accessing services. The quality measures for autism by NICE (2012) relate to evidence of local arrangements for people with autism to be offered a named key worker to coordinate the care and support detailed in their personalised plan. Several organizations report using this approach but there is no evidence of its effectiveness for example in terms of outcomes for the service users. </w:t>
      </w:r>
    </w:p>
    <w:p w14:paraId="6DD75991" w14:textId="77777777" w:rsidR="00142CDD" w:rsidRDefault="00142CDD" w:rsidP="00142CDD">
      <w:pPr>
        <w:rPr>
          <w:rFonts w:ascii="Gill Sans MT" w:hAnsi="Gill Sans MT"/>
          <w:color w:val="000000" w:themeColor="text1"/>
          <w:szCs w:val="26"/>
        </w:rPr>
      </w:pPr>
      <w:r>
        <w:rPr>
          <w:rFonts w:ascii="Gill Sans MT" w:hAnsi="Gill Sans MT"/>
          <w:color w:val="000000" w:themeColor="text1"/>
          <w:szCs w:val="26"/>
        </w:rPr>
        <w:t>There are some arguments against a key worker model. It i</w:t>
      </w:r>
      <w:r w:rsidRPr="00BB3F8A">
        <w:rPr>
          <w:rFonts w:ascii="Gill Sans MT" w:hAnsi="Gill Sans MT"/>
          <w:color w:val="000000" w:themeColor="text1"/>
          <w:szCs w:val="26"/>
        </w:rPr>
        <w:t xml:space="preserve">mplies on-going service even </w:t>
      </w:r>
      <w:r>
        <w:rPr>
          <w:rFonts w:ascii="Gill Sans MT" w:hAnsi="Gill Sans MT"/>
          <w:color w:val="000000" w:themeColor="text1"/>
          <w:szCs w:val="26"/>
        </w:rPr>
        <w:t>if not</w:t>
      </w:r>
      <w:r w:rsidRPr="00BB3F8A">
        <w:rPr>
          <w:rFonts w:ascii="Gill Sans MT" w:hAnsi="Gill Sans MT"/>
          <w:color w:val="000000" w:themeColor="text1"/>
          <w:szCs w:val="26"/>
        </w:rPr>
        <w:t xml:space="preserve"> needed</w:t>
      </w:r>
      <w:r>
        <w:rPr>
          <w:rFonts w:ascii="Gill Sans MT" w:hAnsi="Gill Sans MT"/>
          <w:color w:val="000000" w:themeColor="text1"/>
          <w:szCs w:val="26"/>
        </w:rPr>
        <w:t xml:space="preserve"> and is likely to be costlier, and less replicable, than a drop-in or self-referral model as provided by some of the </w:t>
      </w:r>
      <w:r>
        <w:t>One-Stop-Shops</w:t>
      </w:r>
      <w:r>
        <w:rPr>
          <w:rFonts w:ascii="Gill Sans MT" w:hAnsi="Gill Sans MT"/>
          <w:color w:val="000000" w:themeColor="text1"/>
          <w:szCs w:val="26"/>
        </w:rPr>
        <w:t xml:space="preserve"> and specialist teams described </w:t>
      </w:r>
      <w:r w:rsidR="007E5A3F">
        <w:rPr>
          <w:rFonts w:ascii="Gill Sans MT" w:hAnsi="Gill Sans MT"/>
          <w:color w:val="000000" w:themeColor="text1"/>
          <w:szCs w:val="26"/>
        </w:rPr>
        <w:t>later in this document</w:t>
      </w:r>
      <w:r>
        <w:rPr>
          <w:rFonts w:ascii="Gill Sans MT" w:hAnsi="Gill Sans MT"/>
          <w:color w:val="000000" w:themeColor="text1"/>
          <w:szCs w:val="26"/>
        </w:rPr>
        <w:t>. An obvious advantage of the key-worker system is the ability to prov</w:t>
      </w:r>
      <w:r w:rsidRPr="00BB3F8A">
        <w:rPr>
          <w:rFonts w:ascii="Gill Sans MT" w:hAnsi="Gill Sans MT"/>
          <w:color w:val="000000" w:themeColor="text1"/>
          <w:szCs w:val="26"/>
        </w:rPr>
        <w:t>ide more targeted individualised support and the building of a relationship</w:t>
      </w:r>
      <w:r>
        <w:rPr>
          <w:rFonts w:ascii="Gill Sans MT" w:hAnsi="Gill Sans MT"/>
          <w:color w:val="000000" w:themeColor="text1"/>
          <w:szCs w:val="26"/>
        </w:rPr>
        <w:t>,</w:t>
      </w:r>
      <w:r w:rsidRPr="00BB3F8A">
        <w:rPr>
          <w:rFonts w:ascii="Gill Sans MT" w:hAnsi="Gill Sans MT"/>
          <w:color w:val="000000" w:themeColor="text1"/>
          <w:szCs w:val="26"/>
        </w:rPr>
        <w:t xml:space="preserve"> which is important for people with ASD. However, there is no research on the effectiveness of different types of model</w:t>
      </w:r>
      <w:r w:rsidR="007E5A3F">
        <w:rPr>
          <w:rFonts w:ascii="Gill Sans MT" w:hAnsi="Gill Sans MT"/>
          <w:color w:val="000000" w:themeColor="text1"/>
          <w:szCs w:val="26"/>
        </w:rPr>
        <w:t>s</w:t>
      </w:r>
      <w:r w:rsidRPr="00BB3F8A">
        <w:rPr>
          <w:rFonts w:ascii="Gill Sans MT" w:hAnsi="Gill Sans MT"/>
          <w:color w:val="000000" w:themeColor="text1"/>
          <w:szCs w:val="26"/>
        </w:rPr>
        <w:t>.</w:t>
      </w:r>
    </w:p>
    <w:p w14:paraId="7993F580" w14:textId="3856F988" w:rsidR="00142CDD" w:rsidRDefault="00142CDD" w:rsidP="005364CA">
      <w:r>
        <w:t xml:space="preserve">Some consultation event participants indicated that some people with autism </w:t>
      </w:r>
      <w:r w:rsidR="00C07A41">
        <w:t>would</w:t>
      </w:r>
      <w:r>
        <w:t xml:space="preserve"> need support from a community connector for them to be able to participate in mainstream community activities. </w:t>
      </w:r>
      <w:r w:rsidR="007E5A3F">
        <w:t>This role is becoming more important as services become more community based.</w:t>
      </w:r>
    </w:p>
    <w:p w14:paraId="3C3E2A02" w14:textId="77777777" w:rsidR="00033D50" w:rsidRPr="009E5CA1" w:rsidRDefault="00033D50" w:rsidP="00033D50">
      <w:pPr>
        <w:pStyle w:val="Heading3"/>
      </w:pPr>
      <w:bookmarkStart w:id="35" w:name="_Toc501524890"/>
      <w:r>
        <w:t>7.1.4</w:t>
      </w:r>
      <w:r>
        <w:tab/>
        <w:t>Good transition support</w:t>
      </w:r>
      <w:bookmarkEnd w:id="35"/>
    </w:p>
    <w:p w14:paraId="37DE67F8" w14:textId="77777777" w:rsidR="00033D50" w:rsidRDefault="00033D50" w:rsidP="00033D50">
      <w:r>
        <w:t xml:space="preserve">Good services and supports for people with autism should carry through to supports at times of transition such as leaving school or college and starting a job or changing accommodation. Although important for all people with a disability, aspects of autism can make transition particularly difficult for many reasons. These include the lack of a structure, difficulty with change, inability to conceive a possible range of options, limited adult services or education options available, and dealing with personal relationships (Mills and Francis, 2010; </w:t>
      </w:r>
      <w:r>
        <w:rPr>
          <w:rFonts w:ascii="Gill Sans MT" w:hAnsi="Gill Sans MT"/>
          <w:szCs w:val="26"/>
        </w:rPr>
        <w:t>SCIE</w:t>
      </w:r>
      <w:r>
        <w:t xml:space="preserve">, 2011; Taylor and Marrable, 2011). If transition for people with autism goes badly they can be stuck in poor quality services and </w:t>
      </w:r>
      <w:bookmarkStart w:id="36" w:name="_Ref456170338"/>
      <w:r>
        <w:t>have limited independence (Department of Health, 2009).</w:t>
      </w:r>
      <w:bookmarkEnd w:id="36"/>
      <w:r>
        <w:t xml:space="preserve"> According to Higgins (2009), good practice during transition needs to include:</w:t>
      </w:r>
    </w:p>
    <w:p w14:paraId="6A475561" w14:textId="77777777" w:rsidR="00033D50" w:rsidRDefault="00033D50" w:rsidP="00033D50">
      <w:pPr>
        <w:pStyle w:val="ListParagraph"/>
        <w:numPr>
          <w:ilvl w:val="0"/>
          <w:numId w:val="9"/>
        </w:numPr>
      </w:pPr>
      <w:r>
        <w:t xml:space="preserve">Full involvement of young people with autism and their families in multi-agency transition planning </w:t>
      </w:r>
    </w:p>
    <w:p w14:paraId="4DA36498" w14:textId="77777777" w:rsidR="00033D50" w:rsidRDefault="00033D50" w:rsidP="00033D50">
      <w:pPr>
        <w:pStyle w:val="ListParagraph"/>
        <w:numPr>
          <w:ilvl w:val="0"/>
          <w:numId w:val="9"/>
        </w:numPr>
      </w:pPr>
      <w:r>
        <w:t>Respect given to the preferences of young people with autism</w:t>
      </w:r>
    </w:p>
    <w:p w14:paraId="10570CD0" w14:textId="77777777" w:rsidR="00033D50" w:rsidRDefault="00033D50" w:rsidP="00033D50">
      <w:pPr>
        <w:pStyle w:val="ListParagraph"/>
        <w:numPr>
          <w:ilvl w:val="0"/>
          <w:numId w:val="9"/>
        </w:numPr>
      </w:pPr>
      <w:r>
        <w:t>Better information given to families as young people approach transition</w:t>
      </w:r>
    </w:p>
    <w:p w14:paraId="7693491F" w14:textId="77777777" w:rsidR="00033D50" w:rsidRDefault="00033D50" w:rsidP="00033D50">
      <w:pPr>
        <w:pStyle w:val="ListParagraph"/>
        <w:numPr>
          <w:ilvl w:val="0"/>
          <w:numId w:val="9"/>
        </w:numPr>
      </w:pPr>
      <w:r>
        <w:t>Better communication between adults and children’s services.</w:t>
      </w:r>
      <w:r>
        <w:rPr>
          <w:rStyle w:val="FootnoteReference"/>
        </w:rPr>
        <w:footnoteReference w:id="20"/>
      </w:r>
      <w:r>
        <w:t xml:space="preserve"> </w:t>
      </w:r>
    </w:p>
    <w:p w14:paraId="0B6927FF" w14:textId="77777777" w:rsidR="00033D50" w:rsidRDefault="00033D50" w:rsidP="00033D50">
      <w:pPr>
        <w:pStyle w:val="ListParagraph"/>
        <w:numPr>
          <w:ilvl w:val="0"/>
          <w:numId w:val="9"/>
        </w:numPr>
      </w:pPr>
      <w:r>
        <w:t>Training in autism for transition staff</w:t>
      </w:r>
    </w:p>
    <w:p w14:paraId="5C300D52" w14:textId="77777777" w:rsidR="00033D50" w:rsidRDefault="00033D50" w:rsidP="00033D50">
      <w:pPr>
        <w:pStyle w:val="ListParagraph"/>
        <w:numPr>
          <w:ilvl w:val="0"/>
          <w:numId w:val="9"/>
        </w:numPr>
      </w:pPr>
      <w:r>
        <w:t>Attention to the needs of young people with autism who display challenging behaviour</w:t>
      </w:r>
    </w:p>
    <w:p w14:paraId="3A7BD8A8" w14:textId="77777777" w:rsidR="00033D50" w:rsidRPr="007F7545" w:rsidRDefault="00033D50" w:rsidP="005364CA">
      <w:pPr>
        <w:pStyle w:val="ListParagraph"/>
        <w:numPr>
          <w:ilvl w:val="0"/>
          <w:numId w:val="9"/>
        </w:numPr>
      </w:pPr>
      <w:r>
        <w:t>Differentiation in assessments between support needs and education needs so that people are not put on academically limited courses due to their communication difficulties</w:t>
      </w:r>
    </w:p>
    <w:p w14:paraId="3C338504" w14:textId="77777777" w:rsidR="00142CDD" w:rsidRDefault="007F7545" w:rsidP="007F7545">
      <w:pPr>
        <w:pStyle w:val="Heading3"/>
      </w:pPr>
      <w:bookmarkStart w:id="37" w:name="_Toc501524891"/>
      <w:r>
        <w:t>7</w:t>
      </w:r>
      <w:r w:rsidR="00033D50">
        <w:t>.1.5</w:t>
      </w:r>
      <w:r>
        <w:tab/>
      </w:r>
      <w:r w:rsidR="00142CDD">
        <w:t>Student supports</w:t>
      </w:r>
      <w:bookmarkEnd w:id="37"/>
    </w:p>
    <w:p w14:paraId="1F82B815" w14:textId="339BD269" w:rsidR="00142CDD" w:rsidRPr="006269B0" w:rsidRDefault="00033D50" w:rsidP="00142CDD">
      <w:pPr>
        <w:autoSpaceDE w:val="0"/>
        <w:autoSpaceDN w:val="0"/>
        <w:adjustRightInd w:val="0"/>
        <w:rPr>
          <w:rFonts w:ascii="Gill Sans MT" w:eastAsia="SimSun" w:hAnsi="Gill Sans MT" w:cs="HelveticaNeueLTStd-Roman"/>
          <w:color w:val="000000" w:themeColor="text1"/>
          <w:szCs w:val="26"/>
          <w:lang w:eastAsia="en-IE"/>
        </w:rPr>
      </w:pPr>
      <w:r>
        <w:rPr>
          <w:rFonts w:ascii="Gill Sans MT" w:hAnsi="Gill Sans MT" w:cs="Arial"/>
          <w:color w:val="000000" w:themeColor="text1"/>
          <w:szCs w:val="26"/>
        </w:rPr>
        <w:t>Transition to third level education is a key area where support is often required for people with autism. Colleges are becoming more aware of this and are increasingly offering tailored supports. Trinity College Dublin</w:t>
      </w:r>
      <w:r w:rsidR="00142CDD">
        <w:rPr>
          <w:rFonts w:ascii="Gill Sans MT" w:hAnsi="Gill Sans MT" w:cs="Arial"/>
          <w:color w:val="000000" w:themeColor="text1"/>
          <w:szCs w:val="26"/>
        </w:rPr>
        <w:t xml:space="preserve"> has seen a hug</w:t>
      </w:r>
      <w:r>
        <w:rPr>
          <w:rFonts w:ascii="Gill Sans MT" w:hAnsi="Gill Sans MT" w:cs="Arial"/>
          <w:color w:val="000000" w:themeColor="text1"/>
          <w:szCs w:val="26"/>
        </w:rPr>
        <w:t>e incr</w:t>
      </w:r>
      <w:r w:rsidR="00C21A36">
        <w:rPr>
          <w:rFonts w:ascii="Gill Sans MT" w:hAnsi="Gill Sans MT" w:cs="Arial"/>
          <w:color w:val="000000" w:themeColor="text1"/>
          <w:szCs w:val="26"/>
        </w:rPr>
        <w:t>ease in students with ASD. They</w:t>
      </w:r>
      <w:r>
        <w:rPr>
          <w:rFonts w:ascii="Gill Sans MT" w:hAnsi="Gill Sans MT" w:cs="Arial"/>
          <w:color w:val="000000" w:themeColor="text1"/>
          <w:szCs w:val="26"/>
        </w:rPr>
        <w:t xml:space="preserve"> are </w:t>
      </w:r>
      <w:r w:rsidR="00142CDD">
        <w:rPr>
          <w:lang w:val="en"/>
        </w:rPr>
        <w:t>using supports from the Disability Service a</w:t>
      </w:r>
      <w:r>
        <w:rPr>
          <w:lang w:val="en"/>
        </w:rPr>
        <w:t>nd occupational therapy service who have</w:t>
      </w:r>
      <w:r w:rsidR="00142CDD">
        <w:rPr>
          <w:lang w:val="en"/>
        </w:rPr>
        <w:t xml:space="preserve"> developed a model of support for students with ASD, which aims to support the students at all stages in their student journey from College entrance to graduation and employment.</w:t>
      </w:r>
      <w:r w:rsidR="00142CDD">
        <w:rPr>
          <w:rStyle w:val="FootnoteReference"/>
          <w:lang w:val="en"/>
        </w:rPr>
        <w:footnoteReference w:id="21"/>
      </w:r>
      <w:r w:rsidR="00142CDD">
        <w:rPr>
          <w:lang w:val="en"/>
        </w:rPr>
        <w:t xml:space="preserve"> </w:t>
      </w:r>
      <w:r w:rsidR="00142CDD">
        <w:rPr>
          <w:rFonts w:ascii="Gill Sans MT" w:eastAsia="SimSun" w:hAnsi="Gill Sans MT" w:cs="HelveticaNeueLTStd-Roman"/>
          <w:color w:val="000000" w:themeColor="text1"/>
          <w:szCs w:val="26"/>
          <w:lang w:eastAsia="en-IE"/>
        </w:rPr>
        <w:t>Dublin City University is aiming to become Europe’s first autism-friendly campus and is including many of the good practices listed below.</w:t>
      </w:r>
      <w:r w:rsidR="00142CDD">
        <w:rPr>
          <w:rStyle w:val="FootnoteReference"/>
          <w:rFonts w:eastAsia="SimSun" w:cs="HelveticaNeueLTStd-Roman"/>
          <w:color w:val="000000" w:themeColor="text1"/>
          <w:szCs w:val="26"/>
          <w:lang w:eastAsia="en-IE"/>
        </w:rPr>
        <w:footnoteReference w:id="22"/>
      </w:r>
    </w:p>
    <w:p w14:paraId="74DCB7FF" w14:textId="77777777" w:rsidR="00033D50" w:rsidRDefault="00142CDD" w:rsidP="00033D50">
      <w:pPr>
        <w:pStyle w:val="NormalWeb"/>
        <w:shd w:val="clear" w:color="auto" w:fill="FFFFFF"/>
        <w:spacing w:before="0" w:beforeAutospacing="0" w:after="120" w:afterAutospacing="0"/>
        <w:textAlignment w:val="baseline"/>
        <w:rPr>
          <w:rFonts w:ascii="Gill Sans MT" w:hAnsi="Gill Sans MT" w:cs="Arial"/>
          <w:color w:val="000000" w:themeColor="text1"/>
          <w:sz w:val="26"/>
          <w:szCs w:val="26"/>
        </w:rPr>
      </w:pPr>
      <w:r w:rsidRPr="00F55BC9">
        <w:rPr>
          <w:rFonts w:ascii="Gill Sans MT" w:hAnsi="Gill Sans MT" w:cs="Arial"/>
          <w:color w:val="000000" w:themeColor="text1"/>
          <w:sz w:val="26"/>
          <w:szCs w:val="26"/>
        </w:rPr>
        <w:t>A College Inclusion Charter</w:t>
      </w:r>
      <w:r>
        <w:rPr>
          <w:rFonts w:ascii="Gill Sans MT" w:hAnsi="Gill Sans MT" w:cs="Arial"/>
          <w:color w:val="000000" w:themeColor="text1"/>
          <w:sz w:val="26"/>
          <w:szCs w:val="26"/>
        </w:rPr>
        <w:t>,</w:t>
      </w:r>
      <w:r w:rsidRPr="00F55BC9">
        <w:rPr>
          <w:rFonts w:ascii="Gill Sans MT" w:hAnsi="Gill Sans MT" w:cs="Arial"/>
          <w:color w:val="000000" w:themeColor="text1"/>
          <w:sz w:val="26"/>
          <w:szCs w:val="26"/>
        </w:rPr>
        <w:t xml:space="preserve"> developed in the UK by Ambitious About Autism (2012) as part of the Finished at School C</w:t>
      </w:r>
      <w:r>
        <w:rPr>
          <w:rFonts w:ascii="Gill Sans MT" w:hAnsi="Gill Sans MT" w:cs="Arial"/>
          <w:color w:val="000000" w:themeColor="text1"/>
          <w:sz w:val="26"/>
          <w:szCs w:val="26"/>
        </w:rPr>
        <w:t xml:space="preserve">ampaign, </w:t>
      </w:r>
      <w:r w:rsidRPr="00F55BC9">
        <w:rPr>
          <w:rFonts w:ascii="Gill Sans MT" w:hAnsi="Gill Sans MT" w:cs="Arial"/>
          <w:color w:val="000000" w:themeColor="text1"/>
          <w:sz w:val="26"/>
          <w:szCs w:val="26"/>
        </w:rPr>
        <w:t xml:space="preserve">aims to get colleges to commit to delivering quality education opportunities to learners with autism and other disabilities. The charter includes eight actions that colleges can take to improve their services to young people with disabilities, which include supporting transition, flexibility, inclusive teaching methods, reasonable adjustments, social supports, and a whole college culture and ethos of inclusion. </w:t>
      </w:r>
    </w:p>
    <w:p w14:paraId="528B9E95" w14:textId="77777777" w:rsidR="00033D50" w:rsidRDefault="00142CDD" w:rsidP="00033D50">
      <w:pPr>
        <w:pStyle w:val="NormalWeb"/>
        <w:shd w:val="clear" w:color="auto" w:fill="FFFFFF"/>
        <w:spacing w:before="0" w:beforeAutospacing="0" w:after="120" w:afterAutospacing="0"/>
        <w:textAlignment w:val="baseline"/>
        <w:rPr>
          <w:rFonts w:ascii="Gill Sans MT" w:eastAsia="SimSun" w:hAnsi="Gill Sans MT" w:cs="HelveticaNeueLTStd-Roman"/>
          <w:color w:val="000000" w:themeColor="text1"/>
          <w:sz w:val="26"/>
          <w:szCs w:val="26"/>
        </w:rPr>
      </w:pPr>
      <w:r w:rsidRPr="00F55BC9">
        <w:rPr>
          <w:rFonts w:ascii="Gill Sans MT" w:hAnsi="Gill Sans MT" w:cs="Arial"/>
          <w:color w:val="000000" w:themeColor="text1"/>
          <w:sz w:val="26"/>
          <w:szCs w:val="26"/>
        </w:rPr>
        <w:t xml:space="preserve">The Finished at School group developed a document highlighting good practice in colleges. Many of the examples pertain to planning for the transition from post-primary to third level education. </w:t>
      </w:r>
      <w:r w:rsidRPr="00F55BC9">
        <w:rPr>
          <w:rFonts w:ascii="Gill Sans MT" w:eastAsia="SimSun" w:hAnsi="Gill Sans MT" w:cs="HelveticaNeueLTStd-Roman"/>
          <w:color w:val="000000" w:themeColor="text1"/>
          <w:sz w:val="26"/>
          <w:szCs w:val="26"/>
        </w:rPr>
        <w:t>Key approaches recommended by the colleges were to be as flexible as possible in designing learning programmes and to be led by the aspirations and needs of each individual learner rather than by structures within the college. They also recommended building relationships with local employers, supported employment providers, and adult services, to support a successful transition out of college and into work or independent living. The</w:t>
      </w:r>
      <w:r>
        <w:rPr>
          <w:rFonts w:ascii="Gill Sans MT" w:eastAsia="SimSun" w:hAnsi="Gill Sans MT" w:cs="HelveticaNeueLTStd-Roman"/>
          <w:color w:val="000000" w:themeColor="text1"/>
          <w:sz w:val="26"/>
          <w:szCs w:val="26"/>
        </w:rPr>
        <w:t>y also highlighted the</w:t>
      </w:r>
      <w:r w:rsidRPr="00F55BC9">
        <w:rPr>
          <w:rFonts w:ascii="Gill Sans MT" w:eastAsia="SimSun" w:hAnsi="Gill Sans MT" w:cs="HelveticaNeueLTStd-Roman"/>
          <w:color w:val="000000" w:themeColor="text1"/>
          <w:sz w:val="26"/>
          <w:szCs w:val="26"/>
        </w:rPr>
        <w:t xml:space="preserve"> importance of including leadership teams in training on inclusion and disability to ensure the culture of inclusion starts at the top and filters through the college. </w:t>
      </w:r>
    </w:p>
    <w:p w14:paraId="514F982A" w14:textId="77777777" w:rsidR="00142CDD" w:rsidRPr="00F55BC9" w:rsidRDefault="00142CDD" w:rsidP="00033D50">
      <w:pPr>
        <w:pStyle w:val="NormalWeb"/>
        <w:shd w:val="clear" w:color="auto" w:fill="FFFFFF"/>
        <w:spacing w:before="0" w:beforeAutospacing="0" w:after="120" w:afterAutospacing="0"/>
        <w:textAlignment w:val="baseline"/>
        <w:rPr>
          <w:rFonts w:ascii="Gill Sans MT" w:eastAsia="SimSun" w:hAnsi="Gill Sans MT" w:cs="HelveticaNeueLTStd-Roman"/>
          <w:color w:val="000000" w:themeColor="text1"/>
          <w:sz w:val="26"/>
          <w:szCs w:val="26"/>
        </w:rPr>
      </w:pPr>
      <w:r w:rsidRPr="00F55BC9">
        <w:rPr>
          <w:rFonts w:ascii="Gill Sans MT" w:eastAsia="SimSun" w:hAnsi="Gill Sans MT" w:cs="HelveticaNeueLTStd-Roman"/>
          <w:color w:val="000000" w:themeColor="text1"/>
          <w:sz w:val="26"/>
          <w:szCs w:val="26"/>
        </w:rPr>
        <w:t xml:space="preserve">Several of the colleges included in the good practice document highlighted how they supported people with autism in every aspect of college life including learning, socialising, gaining independence, career development, and how they worked with students to ensure their efforts were inclusive. Some specific </w:t>
      </w:r>
      <w:r w:rsidRPr="00F55BC9">
        <w:rPr>
          <w:rFonts w:ascii="Gill Sans MT" w:hAnsi="Gill Sans MT" w:cs="Arial"/>
          <w:color w:val="000000" w:themeColor="text1"/>
          <w:sz w:val="26"/>
          <w:szCs w:val="26"/>
        </w:rPr>
        <w:t>e</w:t>
      </w:r>
      <w:r w:rsidRPr="00F55BC9">
        <w:rPr>
          <w:rFonts w:ascii="Gill Sans MT" w:eastAsia="SimSun" w:hAnsi="Gill Sans MT" w:cs="HelveticaNeueLTStd-Roman"/>
          <w:color w:val="000000" w:themeColor="text1"/>
          <w:sz w:val="26"/>
          <w:szCs w:val="26"/>
        </w:rPr>
        <w:t>xamples of good practice and reasonable accommodation included in this guide and elsewhere (Emerson and Robertson, 2008</w:t>
      </w:r>
      <w:r>
        <w:rPr>
          <w:rFonts w:ascii="Gill Sans MT" w:eastAsia="SimSun" w:hAnsi="Gill Sans MT" w:cs="HelveticaNeueLTStd-Roman"/>
          <w:color w:val="000000" w:themeColor="text1"/>
          <w:sz w:val="26"/>
          <w:szCs w:val="26"/>
        </w:rPr>
        <w:t xml:space="preserve">; </w:t>
      </w:r>
      <w:r>
        <w:rPr>
          <w:rFonts w:ascii="Gill Sans MT" w:hAnsi="Gill Sans MT"/>
          <w:szCs w:val="26"/>
        </w:rPr>
        <w:t>SCIE</w:t>
      </w:r>
      <w:r>
        <w:rPr>
          <w:rFonts w:ascii="Gill Sans MT" w:eastAsia="SimSun" w:hAnsi="Gill Sans MT" w:cs="HelveticaNeueLTStd-Roman"/>
          <w:color w:val="000000" w:themeColor="text1"/>
          <w:sz w:val="26"/>
          <w:szCs w:val="26"/>
        </w:rPr>
        <w:t>, 2011</w:t>
      </w:r>
      <w:r w:rsidRPr="00F55BC9">
        <w:rPr>
          <w:rFonts w:ascii="Gill Sans MT" w:eastAsia="SimSun" w:hAnsi="Gill Sans MT" w:cs="HelveticaNeueLTStd-Roman"/>
          <w:color w:val="000000" w:themeColor="text1"/>
          <w:sz w:val="26"/>
          <w:szCs w:val="26"/>
        </w:rPr>
        <w:t xml:space="preserve">) are: </w:t>
      </w:r>
    </w:p>
    <w:p w14:paraId="758D5B85" w14:textId="77777777" w:rsidR="00142CDD" w:rsidRPr="00E4095D" w:rsidRDefault="00142CDD" w:rsidP="00142CDD">
      <w:pPr>
        <w:pStyle w:val="ListParagraph"/>
        <w:numPr>
          <w:ilvl w:val="0"/>
          <w:numId w:val="11"/>
        </w:numPr>
        <w:autoSpaceDE w:val="0"/>
        <w:autoSpaceDN w:val="0"/>
        <w:adjustRightInd w:val="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break clubs before and during</w:t>
      </w:r>
      <w:r>
        <w:rPr>
          <w:rFonts w:ascii="Gill Sans MT" w:eastAsia="SimSun" w:hAnsi="Gill Sans MT" w:cs="HelveticaNeueLTStd-Roman"/>
          <w:color w:val="000000" w:themeColor="text1"/>
          <w:szCs w:val="26"/>
          <w:lang w:eastAsia="en-IE"/>
        </w:rPr>
        <w:t xml:space="preserve"> </w:t>
      </w:r>
      <w:r w:rsidRPr="00E4095D">
        <w:rPr>
          <w:rFonts w:ascii="Gill Sans MT" w:eastAsia="SimSun" w:hAnsi="Gill Sans MT" w:cs="HelveticaNeueLTStd-Roman"/>
          <w:color w:val="000000" w:themeColor="text1"/>
          <w:szCs w:val="26"/>
          <w:lang w:eastAsia="en-IE"/>
        </w:rPr>
        <w:t xml:space="preserve">college </w:t>
      </w:r>
    </w:p>
    <w:p w14:paraId="4AFCFC78"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a buddy and mentor system</w:t>
      </w:r>
    </w:p>
    <w:p w14:paraId="666E6ADF"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a dedicated ‘meeting and greeting’ area at the</w:t>
      </w:r>
      <w:r>
        <w:rPr>
          <w:rFonts w:ascii="Gill Sans MT" w:eastAsia="SimSun" w:hAnsi="Gill Sans MT" w:cs="HelveticaNeueLTStd-Roman"/>
          <w:color w:val="000000" w:themeColor="text1"/>
          <w:szCs w:val="26"/>
          <w:lang w:eastAsia="en-IE"/>
        </w:rPr>
        <w:t xml:space="preserve"> </w:t>
      </w:r>
      <w:r w:rsidRPr="00E4095D">
        <w:rPr>
          <w:rFonts w:ascii="Gill Sans MT" w:eastAsia="SimSun" w:hAnsi="Gill Sans MT" w:cs="HelveticaNeueLTStd-Roman"/>
          <w:color w:val="000000" w:themeColor="text1"/>
          <w:szCs w:val="26"/>
          <w:lang w:eastAsia="en-IE"/>
        </w:rPr>
        <w:t xml:space="preserve">college reception </w:t>
      </w:r>
    </w:p>
    <w:p w14:paraId="3506E0B4"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 xml:space="preserve">personalised curriculum, including late starts or early finishes as required </w:t>
      </w:r>
    </w:p>
    <w:p w14:paraId="63E71E3F"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Pr>
          <w:rFonts w:ascii="Gill Sans MT" w:eastAsia="SimSun" w:hAnsi="Gill Sans MT" w:cs="HelveticaNeueLTStd-Roman"/>
          <w:color w:val="000000" w:themeColor="text1"/>
          <w:szCs w:val="26"/>
          <w:lang w:eastAsia="en-IE"/>
        </w:rPr>
        <w:t>a</w:t>
      </w:r>
      <w:r w:rsidRPr="00E4095D">
        <w:rPr>
          <w:rFonts w:ascii="Gill Sans MT" w:eastAsia="SimSun" w:hAnsi="Gill Sans MT" w:cs="HelveticaNeueLTStd-Roman"/>
          <w:color w:val="000000" w:themeColor="text1"/>
          <w:szCs w:val="26"/>
          <w:lang w:eastAsia="en-IE"/>
        </w:rPr>
        <w:t xml:space="preserve">vailability of a personal tutor </w:t>
      </w:r>
    </w:p>
    <w:p w14:paraId="34805451" w14:textId="77777777" w:rsidR="00142CD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Pr>
          <w:rFonts w:ascii="Gill Sans MT" w:eastAsia="SimSun" w:hAnsi="Gill Sans MT" w:cs="HelveticaNeueLTStd-Roman"/>
          <w:color w:val="000000" w:themeColor="text1"/>
          <w:szCs w:val="26"/>
          <w:lang w:eastAsia="en-IE"/>
        </w:rPr>
        <w:t xml:space="preserve">support around organizing time e.g. </w:t>
      </w:r>
      <w:r w:rsidRPr="00E4095D">
        <w:rPr>
          <w:rFonts w:ascii="Gill Sans MT" w:eastAsia="SimSun" w:hAnsi="Gill Sans MT" w:cs="HelveticaNeueLTStd-Roman"/>
          <w:color w:val="000000" w:themeColor="text1"/>
          <w:szCs w:val="26"/>
          <w:lang w:eastAsia="en-IE"/>
        </w:rPr>
        <w:t xml:space="preserve">accessible timetables </w:t>
      </w:r>
    </w:p>
    <w:p w14:paraId="3A2F83D0"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 xml:space="preserve">feedback diaries and plenary recaps </w:t>
      </w:r>
    </w:p>
    <w:p w14:paraId="4BE09AFA"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Pr>
          <w:rFonts w:ascii="Gill Sans MT" w:eastAsia="SimSun" w:hAnsi="Gill Sans MT" w:cs="HelveticaNeueLTStd-Roman"/>
          <w:color w:val="000000" w:themeColor="text1"/>
          <w:szCs w:val="26"/>
          <w:lang w:eastAsia="en-IE"/>
        </w:rPr>
        <w:t>s</w:t>
      </w:r>
      <w:r w:rsidRPr="00E4095D">
        <w:rPr>
          <w:rFonts w:ascii="Gill Sans MT" w:eastAsia="SimSun" w:hAnsi="Gill Sans MT" w:cs="HelveticaNeueLTStd-Roman"/>
          <w:color w:val="000000" w:themeColor="text1"/>
          <w:szCs w:val="26"/>
          <w:lang w:eastAsia="en-IE"/>
        </w:rPr>
        <w:t xml:space="preserve">taff autism awareness training </w:t>
      </w:r>
    </w:p>
    <w:p w14:paraId="02A64F8D" w14:textId="77777777" w:rsidR="00142CDD" w:rsidRPr="00E5769A"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 xml:space="preserve">disability awareness events </w:t>
      </w:r>
    </w:p>
    <w:p w14:paraId="414688D3"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Pr>
          <w:rFonts w:ascii="Gill Sans MT" w:eastAsia="SimSun" w:hAnsi="Gill Sans MT" w:cs="HelveticaNeueLTStd-Roman"/>
          <w:color w:val="000000" w:themeColor="text1"/>
          <w:szCs w:val="26"/>
          <w:lang w:eastAsia="en-IE"/>
        </w:rPr>
        <w:t>supported s</w:t>
      </w:r>
      <w:r w:rsidRPr="00E4095D">
        <w:rPr>
          <w:rFonts w:ascii="Gill Sans MT" w:eastAsia="SimSun" w:hAnsi="Gill Sans MT" w:cs="HelveticaNeueLTStd-Roman"/>
          <w:color w:val="000000" w:themeColor="text1"/>
          <w:szCs w:val="26"/>
          <w:lang w:eastAsia="en-IE"/>
        </w:rPr>
        <w:t xml:space="preserve">ocial interaction through the use of a social room </w:t>
      </w:r>
    </w:p>
    <w:p w14:paraId="49FBCDC3"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parent and carer support group</w:t>
      </w:r>
    </w:p>
    <w:p w14:paraId="5C118AC7" w14:textId="77777777" w:rsidR="00142CDD" w:rsidRPr="00E4095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taster sessions so that learners can try different courses</w:t>
      </w:r>
    </w:p>
    <w:p w14:paraId="2805E570" w14:textId="77777777" w:rsidR="00142CDD" w:rsidRDefault="00142CDD" w:rsidP="00142CDD">
      <w:pPr>
        <w:pStyle w:val="ListParagraph"/>
        <w:numPr>
          <w:ilvl w:val="0"/>
          <w:numId w:val="11"/>
        </w:numPr>
        <w:autoSpaceDE w:val="0"/>
        <w:autoSpaceDN w:val="0"/>
        <w:adjustRightInd w:val="0"/>
        <w:spacing w:after="0"/>
        <w:rPr>
          <w:rFonts w:ascii="Gill Sans MT" w:eastAsia="SimSun" w:hAnsi="Gill Sans MT" w:cs="HelveticaNeueLTStd-Roman"/>
          <w:color w:val="000000" w:themeColor="text1"/>
          <w:szCs w:val="26"/>
          <w:lang w:eastAsia="en-IE"/>
        </w:rPr>
      </w:pPr>
      <w:r>
        <w:rPr>
          <w:rFonts w:ascii="Gill Sans MT" w:eastAsia="SimSun" w:hAnsi="Gill Sans MT" w:cs="HelveticaNeueLTStd-Roman"/>
          <w:color w:val="000000" w:themeColor="text1"/>
          <w:szCs w:val="26"/>
          <w:lang w:eastAsia="en-IE"/>
        </w:rPr>
        <w:t>Asperger</w:t>
      </w:r>
      <w:r w:rsidRPr="00E4095D">
        <w:rPr>
          <w:rFonts w:ascii="Gill Sans MT" w:eastAsia="SimSun" w:hAnsi="Gill Sans MT" w:cs="HelveticaNeueLTStd-Roman"/>
          <w:color w:val="000000" w:themeColor="text1"/>
          <w:szCs w:val="26"/>
          <w:lang w:eastAsia="en-IE"/>
        </w:rPr>
        <w:t xml:space="preserve"> social group</w:t>
      </w:r>
    </w:p>
    <w:p w14:paraId="053FB7CF" w14:textId="77777777" w:rsidR="00142CDD" w:rsidRDefault="00142CDD" w:rsidP="00142CDD">
      <w:pPr>
        <w:pStyle w:val="ListParagraph"/>
        <w:numPr>
          <w:ilvl w:val="0"/>
          <w:numId w:val="11"/>
        </w:numPr>
      </w:pPr>
      <w:r>
        <w:t xml:space="preserve">quiet periods in the Fresher’ Fair </w:t>
      </w:r>
    </w:p>
    <w:p w14:paraId="787B2390" w14:textId="77777777" w:rsidR="00142CDD" w:rsidRDefault="00142CDD" w:rsidP="00142CDD">
      <w:pPr>
        <w:pStyle w:val="ListParagraph"/>
        <w:numPr>
          <w:ilvl w:val="0"/>
          <w:numId w:val="11"/>
        </w:numPr>
      </w:pPr>
      <w:r>
        <w:t>web-based courses</w:t>
      </w:r>
    </w:p>
    <w:p w14:paraId="27104154" w14:textId="77777777" w:rsidR="00142CDD" w:rsidRDefault="00142CDD" w:rsidP="00142CDD">
      <w:pPr>
        <w:pStyle w:val="ListParagraph"/>
        <w:numPr>
          <w:ilvl w:val="0"/>
          <w:numId w:val="11"/>
        </w:numPr>
      </w:pPr>
      <w:r>
        <w:t>pastoral support from trained staff</w:t>
      </w:r>
    </w:p>
    <w:p w14:paraId="35A6EA4A" w14:textId="77777777" w:rsidR="00142CDD" w:rsidRDefault="00142CDD" w:rsidP="00142CDD">
      <w:pPr>
        <w:pStyle w:val="ListParagraph"/>
        <w:numPr>
          <w:ilvl w:val="0"/>
          <w:numId w:val="11"/>
        </w:numPr>
      </w:pPr>
      <w:r>
        <w:t>information provided in clear and literal language, including in exams</w:t>
      </w:r>
    </w:p>
    <w:p w14:paraId="5F76EA41" w14:textId="77777777" w:rsidR="00142CDD" w:rsidRDefault="00142CDD" w:rsidP="00142CDD">
      <w:pPr>
        <w:pStyle w:val="ListParagraph"/>
        <w:numPr>
          <w:ilvl w:val="0"/>
          <w:numId w:val="11"/>
        </w:numPr>
      </w:pPr>
      <w:r>
        <w:t>providing extra time for coursework</w:t>
      </w:r>
    </w:p>
    <w:p w14:paraId="7005A37D" w14:textId="77777777" w:rsidR="00142CDD" w:rsidRDefault="00142CDD" w:rsidP="00142CDD">
      <w:pPr>
        <w:pStyle w:val="ListParagraph"/>
        <w:numPr>
          <w:ilvl w:val="0"/>
          <w:numId w:val="11"/>
        </w:numPr>
      </w:pPr>
      <w:r>
        <w:t>support around organising time</w:t>
      </w:r>
    </w:p>
    <w:p w14:paraId="235DF77C" w14:textId="77777777" w:rsidR="00142CDD" w:rsidRDefault="00142CDD" w:rsidP="00142CDD">
      <w:pPr>
        <w:pStyle w:val="ListParagraph"/>
        <w:numPr>
          <w:ilvl w:val="0"/>
          <w:numId w:val="11"/>
        </w:numPr>
      </w:pPr>
      <w:r>
        <w:t>extra support around exam time and other periods when routines change</w:t>
      </w:r>
    </w:p>
    <w:p w14:paraId="66EC1A4C" w14:textId="08D36277" w:rsidR="00142CDD" w:rsidRPr="00E5769A" w:rsidRDefault="00142CDD" w:rsidP="00142CDD">
      <w:pPr>
        <w:pStyle w:val="ListParagraph"/>
        <w:numPr>
          <w:ilvl w:val="0"/>
          <w:numId w:val="11"/>
        </w:numPr>
        <w:ind w:left="714" w:hanging="357"/>
      </w:pPr>
      <w:r>
        <w:t>making specific teaching and learning accommodation arrangements, taking into account sensory sensitivities</w:t>
      </w:r>
      <w:r w:rsidR="001C0446">
        <w:t xml:space="preserve"> for example,</w:t>
      </w:r>
      <w:r>
        <w:t xml:space="preserve"> </w:t>
      </w:r>
      <w:r w:rsidR="001C0446">
        <w:t>‘</w:t>
      </w:r>
      <w:r w:rsidRPr="00E4095D">
        <w:rPr>
          <w:rFonts w:ascii="Gill Sans MT" w:eastAsia="SimSun" w:hAnsi="Gill Sans MT" w:cs="HelveticaNeueLTStd-Roman"/>
          <w:color w:val="000000" w:themeColor="text1"/>
          <w:szCs w:val="26"/>
          <w:lang w:eastAsia="en-IE"/>
        </w:rPr>
        <w:t>low arousal’ classrooms</w:t>
      </w:r>
    </w:p>
    <w:p w14:paraId="0AB9D60A" w14:textId="77777777" w:rsidR="00142CDD" w:rsidRDefault="00142CDD" w:rsidP="00142CDD">
      <w:pPr>
        <w:autoSpaceDE w:val="0"/>
        <w:autoSpaceDN w:val="0"/>
        <w:adjustRightInd w:val="0"/>
        <w:rPr>
          <w:rFonts w:ascii="Gill Sans MT" w:eastAsia="SimSun" w:hAnsi="Gill Sans MT" w:cs="HelveticaNeueLTStd-Roman"/>
          <w:color w:val="000000" w:themeColor="text1"/>
          <w:szCs w:val="26"/>
          <w:lang w:eastAsia="en-IE"/>
        </w:rPr>
      </w:pPr>
      <w:r w:rsidRPr="00E4095D">
        <w:rPr>
          <w:rFonts w:ascii="Gill Sans MT" w:eastAsia="SimSun" w:hAnsi="Gill Sans MT" w:cs="HelveticaNeueLTStd-Roman"/>
          <w:color w:val="000000" w:themeColor="text1"/>
          <w:szCs w:val="26"/>
          <w:lang w:eastAsia="en-IE"/>
        </w:rPr>
        <w:t>The colleges repo</w:t>
      </w:r>
      <w:r>
        <w:rPr>
          <w:rFonts w:ascii="Gill Sans MT" w:eastAsia="SimSun" w:hAnsi="Gill Sans MT" w:cs="HelveticaNeueLTStd-Roman"/>
          <w:color w:val="000000" w:themeColor="text1"/>
          <w:szCs w:val="26"/>
          <w:lang w:eastAsia="en-IE"/>
        </w:rPr>
        <w:t>rted several positive outcomes including</w:t>
      </w:r>
      <w:r w:rsidRPr="00E4095D">
        <w:rPr>
          <w:rFonts w:ascii="Gill Sans MT" w:eastAsia="SimSun" w:hAnsi="Gill Sans MT" w:cs="HelveticaNeueLTStd-Roman"/>
          <w:color w:val="000000" w:themeColor="text1"/>
          <w:szCs w:val="26"/>
          <w:lang w:eastAsia="en-IE"/>
        </w:rPr>
        <w:t xml:space="preserve"> increased retention, achievement and enrolments</w:t>
      </w:r>
      <w:r>
        <w:rPr>
          <w:rFonts w:ascii="Gill Sans MT" w:eastAsia="SimSun" w:hAnsi="Gill Sans MT" w:cs="HelveticaNeueLTStd-Roman"/>
          <w:color w:val="000000" w:themeColor="text1"/>
          <w:szCs w:val="26"/>
          <w:lang w:eastAsia="en-IE"/>
        </w:rPr>
        <w:t xml:space="preserve"> of people with disabilities</w:t>
      </w:r>
      <w:r w:rsidRPr="00E4095D">
        <w:rPr>
          <w:rFonts w:ascii="Gill Sans MT" w:eastAsia="SimSun" w:hAnsi="Gill Sans MT" w:cs="HelveticaNeueLTStd-Roman"/>
          <w:color w:val="000000" w:themeColor="text1"/>
          <w:szCs w:val="26"/>
          <w:lang w:eastAsia="en-IE"/>
        </w:rPr>
        <w:t xml:space="preserve">. They also reported happy students who </w:t>
      </w:r>
      <w:r>
        <w:rPr>
          <w:rFonts w:ascii="Gill Sans MT" w:eastAsia="SimSun" w:hAnsi="Gill Sans MT" w:cs="HelveticaNeueLTStd-Roman"/>
          <w:color w:val="000000" w:themeColor="text1"/>
          <w:szCs w:val="26"/>
          <w:lang w:eastAsia="en-IE"/>
        </w:rPr>
        <w:t>were</w:t>
      </w:r>
      <w:r w:rsidRPr="00E4095D">
        <w:rPr>
          <w:rFonts w:ascii="Gill Sans MT" w:eastAsia="SimSun" w:hAnsi="Gill Sans MT" w:cs="HelveticaNeueLTStd-Roman"/>
          <w:color w:val="000000" w:themeColor="text1"/>
          <w:szCs w:val="26"/>
          <w:lang w:eastAsia="en-IE"/>
        </w:rPr>
        <w:t xml:space="preserve"> more confident, willing to share ideas, support</w:t>
      </w:r>
      <w:r>
        <w:rPr>
          <w:rFonts w:ascii="Gill Sans MT" w:eastAsia="SimSun" w:hAnsi="Gill Sans MT" w:cs="HelveticaNeueLTStd-Roman"/>
          <w:color w:val="000000" w:themeColor="text1"/>
          <w:szCs w:val="26"/>
          <w:lang w:eastAsia="en-IE"/>
        </w:rPr>
        <w:t>ive of</w:t>
      </w:r>
      <w:r w:rsidRPr="00E4095D">
        <w:rPr>
          <w:rFonts w:ascii="Gill Sans MT" w:eastAsia="SimSun" w:hAnsi="Gill Sans MT" w:cs="HelveticaNeueLTStd-Roman"/>
          <w:color w:val="000000" w:themeColor="text1"/>
          <w:szCs w:val="26"/>
          <w:lang w:eastAsia="en-IE"/>
        </w:rPr>
        <w:t xml:space="preserve"> each other and </w:t>
      </w:r>
      <w:r>
        <w:rPr>
          <w:rFonts w:ascii="Gill Sans MT" w:eastAsia="SimSun" w:hAnsi="Gill Sans MT" w:cs="HelveticaNeueLTStd-Roman"/>
          <w:color w:val="000000" w:themeColor="text1"/>
          <w:szCs w:val="26"/>
          <w:lang w:eastAsia="en-IE"/>
        </w:rPr>
        <w:t xml:space="preserve">ready </w:t>
      </w:r>
      <w:r w:rsidRPr="00E4095D">
        <w:rPr>
          <w:rFonts w:ascii="Gill Sans MT" w:eastAsia="SimSun" w:hAnsi="Gill Sans MT" w:cs="HelveticaNeueLTStd-Roman"/>
          <w:color w:val="000000" w:themeColor="text1"/>
          <w:szCs w:val="26"/>
          <w:lang w:eastAsia="en-IE"/>
        </w:rPr>
        <w:t xml:space="preserve">to take on new and exciting challenges. </w:t>
      </w:r>
      <w:r>
        <w:rPr>
          <w:rFonts w:ascii="Gill Sans MT" w:eastAsia="SimSun" w:hAnsi="Gill Sans MT" w:cs="HelveticaNeueLTStd-Roman"/>
          <w:color w:val="000000" w:themeColor="text1"/>
          <w:szCs w:val="26"/>
          <w:lang w:eastAsia="en-IE"/>
        </w:rPr>
        <w:t>The students made</w:t>
      </w:r>
      <w:r w:rsidRPr="00E4095D">
        <w:rPr>
          <w:rFonts w:ascii="Gill Sans MT" w:eastAsia="SimSun" w:hAnsi="Gill Sans MT" w:cs="HelveticaNeueLTStd-Roman"/>
          <w:color w:val="000000" w:themeColor="text1"/>
          <w:szCs w:val="26"/>
          <w:lang w:eastAsia="en-IE"/>
        </w:rPr>
        <w:t xml:space="preserve"> a positive contribution within the local community and interact</w:t>
      </w:r>
      <w:r>
        <w:rPr>
          <w:rFonts w:ascii="Gill Sans MT" w:eastAsia="SimSun" w:hAnsi="Gill Sans MT" w:cs="HelveticaNeueLTStd-Roman"/>
          <w:color w:val="000000" w:themeColor="text1"/>
          <w:szCs w:val="26"/>
          <w:lang w:eastAsia="en-IE"/>
        </w:rPr>
        <w:t xml:space="preserve">ed with a mix of people, which was </w:t>
      </w:r>
      <w:r w:rsidRPr="00E4095D">
        <w:rPr>
          <w:rFonts w:ascii="Gill Sans MT" w:eastAsia="SimSun" w:hAnsi="Gill Sans MT" w:cs="HelveticaNeueLTStd-Roman"/>
          <w:color w:val="000000" w:themeColor="text1"/>
          <w:szCs w:val="26"/>
          <w:lang w:eastAsia="en-IE"/>
        </w:rPr>
        <w:t>crucial to their personal and social development.</w:t>
      </w:r>
      <w:r>
        <w:rPr>
          <w:rFonts w:ascii="Gill Sans MT" w:eastAsia="SimSun" w:hAnsi="Gill Sans MT" w:cs="HelveticaNeueLTStd-Roman"/>
          <w:color w:val="000000" w:themeColor="text1"/>
          <w:szCs w:val="26"/>
          <w:lang w:eastAsia="en-IE"/>
        </w:rPr>
        <w:t xml:space="preserve"> The c</w:t>
      </w:r>
      <w:r w:rsidRPr="00E4095D">
        <w:rPr>
          <w:rFonts w:ascii="Gill Sans MT" w:eastAsia="SimSun" w:hAnsi="Gill Sans MT" w:cs="HelveticaNeueLTStd-Roman"/>
          <w:color w:val="000000" w:themeColor="text1"/>
          <w:szCs w:val="26"/>
          <w:lang w:eastAsia="en-IE"/>
        </w:rPr>
        <w:t xml:space="preserve">olleges also reported that parents and carers have developed a trust in the organisation to teach and care for their young people. </w:t>
      </w:r>
      <w:r>
        <w:rPr>
          <w:rFonts w:ascii="Gill Sans MT" w:eastAsia="SimSun" w:hAnsi="Gill Sans MT" w:cs="HelveticaNeueLTStd-Roman"/>
          <w:color w:val="000000" w:themeColor="text1"/>
          <w:szCs w:val="26"/>
          <w:lang w:eastAsia="en-IE"/>
        </w:rPr>
        <w:t>The college formed s</w:t>
      </w:r>
      <w:r w:rsidRPr="00E4095D">
        <w:rPr>
          <w:rFonts w:ascii="Gill Sans MT" w:eastAsia="SimSun" w:hAnsi="Gill Sans MT" w:cs="HelveticaNeueLTStd-Roman"/>
          <w:color w:val="000000" w:themeColor="text1"/>
          <w:szCs w:val="26"/>
          <w:lang w:eastAsia="en-IE"/>
        </w:rPr>
        <w:t>ustainable partnerships with schools, colleges, local authorities, housing associations, employers and local communities. This has led to tangible benefits: improving outcomes for learners, promoting social and economic inclusion and well-being, enriching lives and demonstrating value for money.</w:t>
      </w:r>
      <w:r>
        <w:rPr>
          <w:rFonts w:ascii="Gill Sans MT" w:eastAsia="SimSun" w:hAnsi="Gill Sans MT" w:cs="HelveticaNeueLTStd-Roman"/>
          <w:color w:val="000000" w:themeColor="text1"/>
          <w:szCs w:val="26"/>
          <w:lang w:eastAsia="en-IE"/>
        </w:rPr>
        <w:t xml:space="preserve"> </w:t>
      </w:r>
    </w:p>
    <w:p w14:paraId="1654FDD9" w14:textId="30751C57" w:rsidR="00142CDD" w:rsidRDefault="007F7545" w:rsidP="007F7545">
      <w:pPr>
        <w:pStyle w:val="Heading3"/>
      </w:pPr>
      <w:bookmarkStart w:id="38" w:name="_Toc501524892"/>
      <w:r>
        <w:t>7.1.6</w:t>
      </w:r>
      <w:r>
        <w:tab/>
      </w:r>
      <w:r w:rsidR="001C0446">
        <w:t>Staff t</w:t>
      </w:r>
      <w:r w:rsidR="00142CDD">
        <w:t>raining</w:t>
      </w:r>
      <w:bookmarkEnd w:id="38"/>
    </w:p>
    <w:p w14:paraId="559B3ADB" w14:textId="77777777" w:rsidR="00033D50" w:rsidRDefault="00142CDD" w:rsidP="00142CDD">
      <w:pPr>
        <w:pStyle w:val="ListBullet"/>
        <w:numPr>
          <w:ilvl w:val="0"/>
          <w:numId w:val="0"/>
        </w:numPr>
      </w:pPr>
      <w:r>
        <w:t>Autism education and training must be available at a range of levels to suit a range of staff development needs from basic awareness through to advanced specialist knowledge. Generic awareness raising can be done as part of general disability training for staff or as a stand-alone training. For example, during 2016 the NDA facilitated train the trainer sessions conducted by an autism support and education organisation, AsIAm,</w:t>
      </w:r>
      <w:r>
        <w:rPr>
          <w:rStyle w:val="FootnoteReference"/>
        </w:rPr>
        <w:footnoteReference w:id="23"/>
      </w:r>
      <w:r>
        <w:t xml:space="preserve"> to enhance autism awareness and customer service within the public sector.  Autism education should be a core part of the curriculum for several health and social care p</w:t>
      </w:r>
      <w:r w:rsidR="00033D50">
        <w:t>rofessionals. C</w:t>
      </w:r>
      <w:r>
        <w:t xml:space="preserve">ontinuing professional development courses should be available for people who will be working more directly to support people with autism that focus on dealing with people with autism within particular situations or environments. Professional forums for sharing experience can also be valuable. </w:t>
      </w:r>
    </w:p>
    <w:p w14:paraId="3F2DD945" w14:textId="596A057E" w:rsidR="00142CDD" w:rsidRDefault="00142CDD" w:rsidP="00142CDD">
      <w:pPr>
        <w:pStyle w:val="ListBullet"/>
        <w:numPr>
          <w:ilvl w:val="0"/>
          <w:numId w:val="0"/>
        </w:numPr>
      </w:pPr>
      <w:r>
        <w:t>However, there are limited courses available to acquire in depth knowledge for those who need it. Centres of excellence such as in Middletown</w:t>
      </w:r>
      <w:r w:rsidR="001C0446">
        <w:t xml:space="preserve"> Centre for Autism</w:t>
      </w:r>
      <w:r>
        <w:rPr>
          <w:rStyle w:val="FootnoteReference"/>
        </w:rPr>
        <w:footnoteReference w:id="24"/>
      </w:r>
      <w:r>
        <w:t xml:space="preserve"> could provide a model for providing training and sharing experience for relevant professionals working with adults with autism. While Middletown is focused on </w:t>
      </w:r>
      <w:r w:rsidR="00C07A41">
        <w:t>education,</w:t>
      </w:r>
      <w:r>
        <w:t xml:space="preserve"> there could be scope </w:t>
      </w:r>
      <w:r w:rsidR="00607E8B">
        <w:t>either to</w:t>
      </w:r>
      <w:r>
        <w:t xml:space="preserve"> expand or to develop other centres of excellence in other areas such as challenging behaviour or employment </w:t>
      </w:r>
      <w:r w:rsidR="00607E8B">
        <w:t>support, which</w:t>
      </w:r>
      <w:r>
        <w:t xml:space="preserve"> would be assessable to a wide range of professionals. </w:t>
      </w:r>
    </w:p>
    <w:p w14:paraId="5CF5139E" w14:textId="77777777" w:rsidR="00142CDD" w:rsidRDefault="00142CDD" w:rsidP="00142CDD">
      <w:pPr>
        <w:spacing w:after="120"/>
      </w:pPr>
      <w:r>
        <w:t>The literature reports that training is often done inefficiently with an ad hoc approach without an overarching planning and coordination of training (Ravet, 2012). SCIE in the UK recommends that commissioners should insist that good autism training is built into the services they purchase (2011). Some of the key principles that training should include are as follows (SCIE, 2011; Taylor and Marrable, 2011; Ravet, 2015):</w:t>
      </w:r>
    </w:p>
    <w:p w14:paraId="40FE6F49" w14:textId="77777777" w:rsidR="00142CDD" w:rsidRDefault="00142CDD" w:rsidP="00142CDD">
      <w:pPr>
        <w:pStyle w:val="ListParagraph"/>
        <w:numPr>
          <w:ilvl w:val="0"/>
          <w:numId w:val="8"/>
        </w:numPr>
        <w:spacing w:after="0"/>
      </w:pPr>
      <w:r>
        <w:t xml:space="preserve">Follow up after training to ensure that the practitioners are </w:t>
      </w:r>
      <w:r w:rsidR="00033D50">
        <w:t>supported in changing practice</w:t>
      </w:r>
    </w:p>
    <w:p w14:paraId="7C002A05" w14:textId="77777777" w:rsidR="00142CDD" w:rsidRDefault="00142CDD" w:rsidP="00142CDD">
      <w:pPr>
        <w:pStyle w:val="ListParagraph"/>
        <w:numPr>
          <w:ilvl w:val="0"/>
          <w:numId w:val="12"/>
        </w:numPr>
        <w:spacing w:after="0"/>
      </w:pPr>
      <w:r>
        <w:t>Practitioners should be able to form an ‘autism lens’ through which they can recognise and make sense of the beha</w:t>
      </w:r>
      <w:r w:rsidR="00033D50">
        <w:t>viour and responses of clients</w:t>
      </w:r>
    </w:p>
    <w:p w14:paraId="2D58EE3D" w14:textId="77777777" w:rsidR="00142CDD" w:rsidRDefault="00142CDD" w:rsidP="00033D50">
      <w:pPr>
        <w:pStyle w:val="ListParagraph"/>
        <w:numPr>
          <w:ilvl w:val="0"/>
          <w:numId w:val="12"/>
        </w:numPr>
        <w:spacing w:after="0"/>
      </w:pPr>
      <w:r>
        <w:t xml:space="preserve">Practitioners should be able to develop appropriate interventions and reasonable adjustments to meet </w:t>
      </w:r>
      <w:r w:rsidR="00033D50">
        <w:t>the needs of people with autism</w:t>
      </w:r>
    </w:p>
    <w:p w14:paraId="47B86DB4" w14:textId="77777777" w:rsidR="00033D50" w:rsidRDefault="00033D50" w:rsidP="00142CDD">
      <w:pPr>
        <w:pStyle w:val="ListParagraph"/>
        <w:numPr>
          <w:ilvl w:val="0"/>
          <w:numId w:val="8"/>
        </w:numPr>
        <w:spacing w:after="0"/>
      </w:pPr>
      <w:r>
        <w:t>Include input from people with autism and their families</w:t>
      </w:r>
    </w:p>
    <w:p w14:paraId="0955808A" w14:textId="77777777" w:rsidR="00142CDD" w:rsidRDefault="00142CDD" w:rsidP="00142CDD">
      <w:pPr>
        <w:pStyle w:val="ListParagraph"/>
        <w:numPr>
          <w:ilvl w:val="0"/>
          <w:numId w:val="8"/>
        </w:numPr>
        <w:spacing w:after="0"/>
      </w:pPr>
      <w:r>
        <w:t>Raise awareness about autism without an ID</w:t>
      </w:r>
    </w:p>
    <w:p w14:paraId="3030E20F" w14:textId="77777777" w:rsidR="00142CDD" w:rsidRDefault="00142CDD" w:rsidP="00142CDD">
      <w:pPr>
        <w:pStyle w:val="ListParagraph"/>
        <w:numPr>
          <w:ilvl w:val="0"/>
          <w:numId w:val="8"/>
        </w:numPr>
      </w:pPr>
      <w:r>
        <w:t>Include management staff in training so that they can anticipate the impact of the organisational structures, processes, environment and resources upon clients with autism, and make executive decisions about appropriate adaptations across the workplace to e</w:t>
      </w:r>
      <w:r w:rsidR="00033D50">
        <w:t>nsure consistency and coherence</w:t>
      </w:r>
      <w:r>
        <w:t xml:space="preserve"> </w:t>
      </w:r>
    </w:p>
    <w:p w14:paraId="5E5D2E91" w14:textId="1EE35928" w:rsidR="00142CDD" w:rsidRDefault="00142CDD" w:rsidP="007F7545">
      <w:r>
        <w:t xml:space="preserve">During the NDA consultation with autism stakeholders </w:t>
      </w:r>
      <w:r w:rsidR="001C0446">
        <w:t>in</w:t>
      </w:r>
      <w:r w:rsidR="00607E8B">
        <w:t xml:space="preserve"> </w:t>
      </w:r>
      <w:r>
        <w:t>2014</w:t>
      </w:r>
      <w:r w:rsidR="001C0446">
        <w:t>,</w:t>
      </w:r>
      <w:r>
        <w:t xml:space="preserve"> some participants suggested that a framework around the quality, type and level of autism training required by different sectors of the public service or different pro</w:t>
      </w:r>
      <w:r w:rsidR="007F7545">
        <w:t>fessionals should be developed.</w:t>
      </w:r>
    </w:p>
    <w:p w14:paraId="37D057B4" w14:textId="77777777" w:rsidR="00142CDD" w:rsidRDefault="007F7545" w:rsidP="007F7545">
      <w:pPr>
        <w:pStyle w:val="Heading2"/>
      </w:pPr>
      <w:bookmarkStart w:id="39" w:name="_Toc501524893"/>
      <w:r>
        <w:t>7</w:t>
      </w:r>
      <w:r w:rsidR="00142CDD">
        <w:t>.2</w:t>
      </w:r>
      <w:r w:rsidR="00142CDD">
        <w:tab/>
        <w:t>Good practice in dedicated autism services</w:t>
      </w:r>
      <w:bookmarkEnd w:id="39"/>
    </w:p>
    <w:p w14:paraId="4EC164DD" w14:textId="77777777" w:rsidR="00FB65D7" w:rsidRDefault="007F7545" w:rsidP="007F7545">
      <w:pPr>
        <w:pStyle w:val="Heading3"/>
      </w:pPr>
      <w:bookmarkStart w:id="40" w:name="_Toc501524894"/>
      <w:r>
        <w:t>7.2.1</w:t>
      </w:r>
      <w:r>
        <w:tab/>
      </w:r>
      <w:r w:rsidR="00FB65D7">
        <w:t>A menu of interventions</w:t>
      </w:r>
      <w:bookmarkEnd w:id="40"/>
    </w:p>
    <w:p w14:paraId="6C474F45" w14:textId="3D8B22EA" w:rsidR="00142CDD" w:rsidRDefault="008C046B" w:rsidP="00827490">
      <w:r>
        <w:t>The Scottish G</w:t>
      </w:r>
      <w:r w:rsidR="00FB65D7">
        <w:t xml:space="preserve">overnment Autism Strategy </w:t>
      </w:r>
      <w:r w:rsidR="00CB07AB">
        <w:t>(2011)</w:t>
      </w:r>
      <w:r w:rsidR="007138E4">
        <w:t xml:space="preserve"> </w:t>
      </w:r>
      <w:r w:rsidR="00FB65D7">
        <w:t>recommended that agencies and services developed a menu of interventions for</w:t>
      </w:r>
      <w:r w:rsidR="00142CDD">
        <w:t xml:space="preserve"> advice, therapeutic intervention and counselling supports for</w:t>
      </w:r>
      <w:r w:rsidR="00FB65D7">
        <w:t xml:space="preserve"> people with an ASD.</w:t>
      </w:r>
      <w:bookmarkStart w:id="41" w:name="_Ref456175391"/>
      <w:r w:rsidR="003F5627">
        <w:t xml:space="preserve"> </w:t>
      </w:r>
      <w:bookmarkEnd w:id="41"/>
      <w:r w:rsidR="00FB65D7">
        <w:t>The group tasked with developing the menu took an innovative approach and</w:t>
      </w:r>
      <w:r w:rsidR="00A54BC2">
        <w:t>,</w:t>
      </w:r>
      <w:r w:rsidR="00FB65D7">
        <w:t xml:space="preserve"> rather than listing the myriad of interventions available</w:t>
      </w:r>
      <w:r w:rsidR="00A54BC2">
        <w:t>,</w:t>
      </w:r>
      <w:r w:rsidR="00FB65D7">
        <w:t xml:space="preserve"> they took a needs based approach. Firstly</w:t>
      </w:r>
      <w:r w:rsidR="00991C7B">
        <w:t>,</w:t>
      </w:r>
      <w:r w:rsidR="00FB65D7">
        <w:t xml:space="preserve"> </w:t>
      </w:r>
      <w:r w:rsidR="005E0DB3">
        <w:t>they looked at the challenges</w:t>
      </w:r>
      <w:r w:rsidR="00FB65D7">
        <w:t xml:space="preserve"> people on the autism spectrum face</w:t>
      </w:r>
      <w:r w:rsidR="00035FFE">
        <w:t>,</w:t>
      </w:r>
      <w:r w:rsidR="00FB65D7">
        <w:t xml:space="preserve"> secondly they looked at the needs arising from these challenges, thirdly they looked at the types of service provision required to address these needs</w:t>
      </w:r>
      <w:r w:rsidR="00035FFE">
        <w:t>,</w:t>
      </w:r>
      <w:r w:rsidR="00FB65D7">
        <w:t xml:space="preserve"> and finally they looked at the gaps in existing services. They gave examples of how this method could be used for an individual and how the gaps in ser</w:t>
      </w:r>
      <w:r w:rsidR="00991C7B">
        <w:t>vices could be filled over time</w:t>
      </w:r>
      <w:r w:rsidR="003F5627">
        <w:t xml:space="preserve"> (Meil-MacLachlan, 2013; The Scottish Strategy for Autism, 2013)</w:t>
      </w:r>
      <w:r w:rsidR="00991C7B">
        <w:t xml:space="preserve">. The menu of interventions can be found in </w:t>
      </w:r>
      <w:r w:rsidR="0056654C">
        <w:t>A</w:t>
      </w:r>
      <w:r w:rsidR="00991C7B">
        <w:t>ppendix 1</w:t>
      </w:r>
      <w:r w:rsidR="008242A0">
        <w:t xml:space="preserve"> and include</w:t>
      </w:r>
      <w:r w:rsidR="007F10C3">
        <w:t>s</w:t>
      </w:r>
      <w:r w:rsidR="008242A0">
        <w:t xml:space="preserve"> a variety of interventions ra</w:t>
      </w:r>
      <w:r w:rsidR="009926D3">
        <w:t>nging from post diagnostic disc</w:t>
      </w:r>
      <w:r w:rsidR="008242A0">
        <w:t xml:space="preserve">ussions and individualised counselling, to targeted social communication programmes, access to social groups and friendship circles, work on assessing behaviour and recognising triggers and developing behaviour support plans, and career guidance. </w:t>
      </w:r>
      <w:r w:rsidR="00B947F6">
        <w:t xml:space="preserve"> The authors were unable to make evidence based recommendations on these interventions due to a lack of research but included interventions that are being widely used in practice</w:t>
      </w:r>
      <w:r w:rsidR="00387197">
        <w:t xml:space="preserve"> and which appear to have success</w:t>
      </w:r>
      <w:r w:rsidR="00B947F6">
        <w:t>. The interventions are</w:t>
      </w:r>
      <w:r w:rsidR="00991C7B">
        <w:t xml:space="preserve"> relevant to all with ASD regardless of whether they have an ID. </w:t>
      </w:r>
    </w:p>
    <w:p w14:paraId="06B8F3DE" w14:textId="77777777" w:rsidR="00107DA1" w:rsidRDefault="007F7545" w:rsidP="007F7545">
      <w:pPr>
        <w:pStyle w:val="Heading3"/>
      </w:pPr>
      <w:bookmarkStart w:id="42" w:name="_Toc501524895"/>
      <w:r>
        <w:t>7.2.2</w:t>
      </w:r>
      <w:r>
        <w:tab/>
        <w:t>S</w:t>
      </w:r>
      <w:r w:rsidR="00ED18CA">
        <w:t>pecialist Autism Teams</w:t>
      </w:r>
      <w:bookmarkEnd w:id="42"/>
    </w:p>
    <w:p w14:paraId="00705169" w14:textId="77777777" w:rsidR="00D9769D" w:rsidRDefault="00D9769D" w:rsidP="00D9769D">
      <w:r>
        <w:t xml:space="preserve">The </w:t>
      </w:r>
      <w:r w:rsidR="003F5627">
        <w:t xml:space="preserve">English </w:t>
      </w:r>
      <w:r>
        <w:t>autism strategy</w:t>
      </w:r>
      <w:r w:rsidR="00387197">
        <w:t xml:space="preserve"> </w:t>
      </w:r>
      <w:r>
        <w:t>proposed the introduction of a range of specialist services for people with autism</w:t>
      </w:r>
      <w:r w:rsidR="00FE2C92">
        <w:t>,</w:t>
      </w:r>
      <w:r>
        <w:t xml:space="preserve"> </w:t>
      </w:r>
      <w:r w:rsidR="00FE2C92">
        <w:t>built</w:t>
      </w:r>
      <w:r>
        <w:t xml:space="preserve"> around specialist autism teams</w:t>
      </w:r>
      <w:r w:rsidR="00387197">
        <w:t xml:space="preserve"> (2010)</w:t>
      </w:r>
      <w:r>
        <w:t>.</w:t>
      </w:r>
      <w:r w:rsidR="003F5627" w:rsidRPr="003F5627">
        <w:rPr>
          <w:rStyle w:val="Strong"/>
          <w:b w:val="0"/>
          <w:bCs w:val="0"/>
        </w:rPr>
        <w:t xml:space="preserve"> </w:t>
      </w:r>
      <w:r w:rsidR="00AA48D1">
        <w:t xml:space="preserve">These teams aim to provide local specialist expertise to mainstream services. Teams often consist of a social worker, training coordinator, autism employment adviser, clinical psychologist, therapist and community psychiatric nurse. </w:t>
      </w:r>
      <w:r w:rsidR="00FE2C92">
        <w:t>The strategy also recommended s</w:t>
      </w:r>
      <w:r w:rsidR="00AA48D1">
        <w:t>ub-regional centres of excellence</w:t>
      </w:r>
      <w:r w:rsidR="00FE2C92">
        <w:t>,</w:t>
      </w:r>
      <w:r w:rsidR="00AA48D1">
        <w:t xml:space="preserve"> which can provide a collaborative approach by pulling together services and expertise across local statutory agencies and the voluntary sector. </w:t>
      </w:r>
    </w:p>
    <w:p w14:paraId="6FEFE0BD" w14:textId="77777777" w:rsidR="00AA48D1" w:rsidRPr="00D9769D" w:rsidRDefault="00AA48D1" w:rsidP="00D9769D">
      <w:r>
        <w:t>In Nottinghamshire</w:t>
      </w:r>
      <w:r w:rsidR="00FE2C92">
        <w:t>,</w:t>
      </w:r>
      <w:r>
        <w:t xml:space="preserve"> </w:t>
      </w:r>
      <w:r w:rsidR="001E1576">
        <w:t xml:space="preserve">both the NHS trust and the adult social care departments have established </w:t>
      </w:r>
      <w:r>
        <w:t>autism specialist team</w:t>
      </w:r>
      <w:r w:rsidR="001E1576">
        <w:t>s. The health team is made up of a clinical psychologist, occupational therapist</w:t>
      </w:r>
      <w:r w:rsidR="00FE2C92">
        <w:t>,</w:t>
      </w:r>
      <w:r w:rsidR="001E1576">
        <w:t xml:space="preserve"> and speech and language therapist</w:t>
      </w:r>
      <w:r w:rsidR="00FE2C92">
        <w:t>,</w:t>
      </w:r>
      <w:r w:rsidR="001E1576">
        <w:t xml:space="preserve"> and </w:t>
      </w:r>
      <w:r>
        <w:t>focuses on multi-disciplinary diagnostic assessment and post-diagnostic support. The social care team, made up of five social care staff</w:t>
      </w:r>
      <w:r w:rsidR="00FD5246">
        <w:t>,</w:t>
      </w:r>
      <w:r>
        <w:t xml:space="preserve"> provides specialist assess</w:t>
      </w:r>
      <w:r w:rsidR="00FE2C92">
        <w:t>ment, care management and short-</w:t>
      </w:r>
      <w:r>
        <w:t>term interventions. The team also provides social and emotional support and assistance with employment and accommodation. The team is able to offer community care assessments by assessors who have a good understanding of autism</w:t>
      </w:r>
      <w:r w:rsidR="003F5627" w:rsidRPr="003F5627">
        <w:rPr>
          <w:rStyle w:val="Strong"/>
          <w:b w:val="0"/>
          <w:bCs w:val="0"/>
        </w:rPr>
        <w:t xml:space="preserve"> </w:t>
      </w:r>
      <w:r w:rsidR="00B53847">
        <w:rPr>
          <w:rStyle w:val="Strong"/>
          <w:b w:val="0"/>
          <w:bCs w:val="0"/>
        </w:rPr>
        <w:t>(Higgins</w:t>
      </w:r>
      <w:r w:rsidR="003F5627">
        <w:rPr>
          <w:rStyle w:val="Strong"/>
          <w:b w:val="0"/>
          <w:bCs w:val="0"/>
        </w:rPr>
        <w:t>, 2009)</w:t>
      </w:r>
      <w:r w:rsidR="00CB07AB">
        <w:rPr>
          <w:rStyle w:val="Strong"/>
          <w:b w:val="0"/>
          <w:bCs w:val="0"/>
        </w:rPr>
        <w:t>.</w:t>
      </w:r>
      <w:r w:rsidR="007F79B8">
        <w:rPr>
          <w:rStyle w:val="Strong"/>
          <w:b w:val="0"/>
          <w:bCs w:val="0"/>
        </w:rPr>
        <w:t xml:space="preserve"> It is not clear whether the specialist team is specific for adults with autism without an ID or for all those with autism. </w:t>
      </w:r>
      <w:r>
        <w:t xml:space="preserve"> </w:t>
      </w:r>
      <w:r w:rsidR="007F79B8">
        <w:t>Higgins also describes a specialist team in Oldham</w:t>
      </w:r>
      <w:r w:rsidR="00FE2C92">
        <w:t>,</w:t>
      </w:r>
      <w:r w:rsidR="007F79B8">
        <w:t xml:space="preserve"> which was specifically set up to target vulnerable adults with autism who do not have an ID or a mental health illness. </w:t>
      </w:r>
    </w:p>
    <w:p w14:paraId="608DAA52" w14:textId="77777777" w:rsidR="00FE2C92" w:rsidRDefault="00D9769D" w:rsidP="00E97251">
      <w:pPr>
        <w:pStyle w:val="ListBullet"/>
        <w:numPr>
          <w:ilvl w:val="0"/>
          <w:numId w:val="0"/>
        </w:numPr>
      </w:pPr>
      <w:r>
        <w:t>S</w:t>
      </w:r>
      <w:r w:rsidR="00FE2C92">
        <w:t>cotland also developed s</w:t>
      </w:r>
      <w:r>
        <w:t xml:space="preserve">pecialist autism teams. </w:t>
      </w:r>
      <w:r w:rsidR="00ED18CA">
        <w:t>In</w:t>
      </w:r>
      <w:r w:rsidR="00827490">
        <w:t xml:space="preserve"> the Greater Glasgow and Clyde health authority in</w:t>
      </w:r>
      <w:r w:rsidR="00ED18CA">
        <w:t xml:space="preserve"> Scotland</w:t>
      </w:r>
      <w:r w:rsidR="00827490">
        <w:t>,</w:t>
      </w:r>
      <w:r w:rsidR="00ED18CA">
        <w:t xml:space="preserve"> in respons</w:t>
      </w:r>
      <w:r w:rsidR="00FD5246">
        <w:t>e to an increase in referrals,</w:t>
      </w:r>
      <w:r w:rsidR="00ED18CA">
        <w:t xml:space="preserve"> the Adult Autism Team </w:t>
      </w:r>
      <w:r w:rsidR="00805C2B">
        <w:t>developed a new partnership-working model. Adults</w:t>
      </w:r>
      <w:r w:rsidR="00ED18CA">
        <w:t xml:space="preserve"> with autism </w:t>
      </w:r>
      <w:r w:rsidR="00805C2B">
        <w:t>were</w:t>
      </w:r>
      <w:r w:rsidR="00ED18CA">
        <w:t xml:space="preserve"> enabled to make informed choices about how they </w:t>
      </w:r>
      <w:r>
        <w:t>led</w:t>
      </w:r>
      <w:r w:rsidR="00ED18CA">
        <w:t xml:space="preserve"> their lives, and how and when to dra</w:t>
      </w:r>
      <w:r w:rsidR="00E97251">
        <w:t>w on different types of support</w:t>
      </w:r>
      <w:r w:rsidR="00647431">
        <w:t xml:space="preserve"> </w:t>
      </w:r>
      <w:r w:rsidR="00CB07AB">
        <w:t>(</w:t>
      </w:r>
      <w:bookmarkStart w:id="43" w:name="_Ref456175632"/>
      <w:r w:rsidR="008C046B">
        <w:t>Gallagher et al</w:t>
      </w:r>
      <w:r w:rsidR="003F5627">
        <w:t>, 2013)</w:t>
      </w:r>
      <w:bookmarkEnd w:id="43"/>
      <w:r w:rsidR="00FE2C92">
        <w:t>.</w:t>
      </w:r>
      <w:r w:rsidR="00ED18CA">
        <w:t xml:space="preserve"> </w:t>
      </w:r>
      <w:r w:rsidR="00805C2B">
        <w:t>The programme</w:t>
      </w:r>
      <w:r w:rsidR="007F79B8">
        <w:t>, targeted at people with autism</w:t>
      </w:r>
      <w:r w:rsidR="00AC6799">
        <w:t xml:space="preserve"> without an ID</w:t>
      </w:r>
      <w:r w:rsidR="00047A7D">
        <w:t>,</w:t>
      </w:r>
      <w:r w:rsidR="007F79B8">
        <w:t xml:space="preserve"> </w:t>
      </w:r>
      <w:r w:rsidR="007F10C3">
        <w:t>aims</w:t>
      </w:r>
      <w:r w:rsidR="00D277EE">
        <w:t xml:space="preserve"> </w:t>
      </w:r>
      <w:r>
        <w:t xml:space="preserve">to </w:t>
      </w:r>
      <w:r w:rsidR="00FE2C92">
        <w:t>improve their</w:t>
      </w:r>
      <w:r>
        <w:t xml:space="preserve"> understand</w:t>
      </w:r>
      <w:r w:rsidR="00FE2C92">
        <w:t>ing of</w:t>
      </w:r>
      <w:r>
        <w:t xml:space="preserve"> their condition</w:t>
      </w:r>
      <w:r w:rsidR="00FE2C92">
        <w:t xml:space="preserve"> such as</w:t>
      </w:r>
      <w:r w:rsidR="007F10C3">
        <w:t>:</w:t>
      </w:r>
    </w:p>
    <w:p w14:paraId="35CBF451" w14:textId="77777777" w:rsidR="00FE2C92" w:rsidRDefault="00FE2C92" w:rsidP="00FE2C92">
      <w:pPr>
        <w:pStyle w:val="ListBullet"/>
      </w:pPr>
      <w:r>
        <w:t>I</w:t>
      </w:r>
      <w:r w:rsidR="00D9769D">
        <w:t>dentify strategies to enable them to keep themselves health</w:t>
      </w:r>
      <w:r w:rsidR="00FD5246">
        <w:t>y</w:t>
      </w:r>
      <w:r>
        <w:t xml:space="preserve"> and safe, </w:t>
      </w:r>
    </w:p>
    <w:p w14:paraId="6C6889CF" w14:textId="77777777" w:rsidR="00FE2C92" w:rsidRDefault="00FE2C92" w:rsidP="00FE2C92">
      <w:pPr>
        <w:pStyle w:val="ListBullet"/>
      </w:pPr>
      <w:r>
        <w:t>R</w:t>
      </w:r>
      <w:r w:rsidR="00D9769D">
        <w:t>ecognise when they may benefit from supported s</w:t>
      </w:r>
      <w:r w:rsidR="00727F35">
        <w:t>elf-</w:t>
      </w:r>
      <w:r w:rsidR="00D9769D">
        <w:t xml:space="preserve">health </w:t>
      </w:r>
    </w:p>
    <w:p w14:paraId="017BC7DC" w14:textId="77777777" w:rsidR="00FE2C92" w:rsidRDefault="00FE2C92" w:rsidP="00FE2C92">
      <w:pPr>
        <w:pStyle w:val="ListBullet"/>
      </w:pPr>
      <w:r>
        <w:t>A</w:t>
      </w:r>
      <w:r w:rsidR="00D9769D">
        <w:t xml:space="preserve">ccess a service appropriate to their needs at the right time. </w:t>
      </w:r>
    </w:p>
    <w:p w14:paraId="04AEE791" w14:textId="77777777" w:rsidR="00ED18CA" w:rsidRDefault="009E7943" w:rsidP="00E97251">
      <w:pPr>
        <w:pStyle w:val="ListBullet"/>
        <w:numPr>
          <w:ilvl w:val="0"/>
          <w:numId w:val="0"/>
        </w:numPr>
      </w:pPr>
      <w:r>
        <w:t xml:space="preserve">The team facilitates access to mainstream services and a large part of their work is supporting adults with autism who are not currently receiving support from any other service. The team comprised a clinical lead </w:t>
      </w:r>
      <w:r w:rsidR="001E12CD">
        <w:t xml:space="preserve">who </w:t>
      </w:r>
      <w:r>
        <w:t>was also a speech and language therapist with expert knowledge of autism, four clinical autism spec</w:t>
      </w:r>
      <w:r w:rsidR="00387197">
        <w:t>ialists</w:t>
      </w:r>
      <w:r>
        <w:t xml:space="preserve"> and limited time from two consultant psychiatrists. </w:t>
      </w:r>
    </w:p>
    <w:p w14:paraId="44F65256" w14:textId="77777777" w:rsidR="00E97251" w:rsidRDefault="007642C8" w:rsidP="00E97251">
      <w:pPr>
        <w:pStyle w:val="ListBullet"/>
        <w:numPr>
          <w:ilvl w:val="0"/>
          <w:numId w:val="0"/>
        </w:numPr>
      </w:pPr>
      <w:r>
        <w:t xml:space="preserve">Those who receive a diagnosis of autism or </w:t>
      </w:r>
      <w:r w:rsidR="009B23D0">
        <w:t>those</w:t>
      </w:r>
      <w:r>
        <w:t xml:space="preserve"> previously diagnosed are offered a place on a post-diagnostic group course</w:t>
      </w:r>
      <w:r w:rsidR="007C7ADE">
        <w:t xml:space="preserve"> that discusses is</w:t>
      </w:r>
      <w:r w:rsidR="00FD5246">
        <w:t>sues such as social interaction, stress and anxiety.</w:t>
      </w:r>
      <w:r>
        <w:t xml:space="preserve"> Follow-up consultations are then held to help participants to develop a ‘Living for Today Success Plan’</w:t>
      </w:r>
      <w:r w:rsidR="009B23D0">
        <w:t>,</w:t>
      </w:r>
      <w:r>
        <w:t xml:space="preserve"> which supports participants in understanding where sources of stress and anxiety exi</w:t>
      </w:r>
      <w:r w:rsidR="00FD5246">
        <w:t>st</w:t>
      </w:r>
      <w:r w:rsidR="00E97251">
        <w:t xml:space="preserve"> in their lives so that stres</w:t>
      </w:r>
      <w:r>
        <w:t xml:space="preserve">s-reducing coping strategies may be identified and developed. </w:t>
      </w:r>
      <w:r w:rsidR="00E97251">
        <w:t>The</w:t>
      </w:r>
      <w:r w:rsidR="009E7943">
        <w:t xml:space="preserve"> service </w:t>
      </w:r>
      <w:r w:rsidR="00805C2B">
        <w:t xml:space="preserve">also </w:t>
      </w:r>
      <w:r w:rsidR="009E7943">
        <w:t>provides</w:t>
      </w:r>
      <w:r w:rsidR="00E97251">
        <w:t xml:space="preserve"> </w:t>
      </w:r>
      <w:r w:rsidR="009E7943">
        <w:t>‘</w:t>
      </w:r>
      <w:r w:rsidR="00E97251">
        <w:t>easy-in, easy-out</w:t>
      </w:r>
      <w:r w:rsidR="009E7943">
        <w:t>’</w:t>
      </w:r>
      <w:r w:rsidR="00E97251">
        <w:t xml:space="preserve"> advice surgeries</w:t>
      </w:r>
      <w:r w:rsidR="009E7943">
        <w:t>. These</w:t>
      </w:r>
      <w:r w:rsidR="00E97251">
        <w:t xml:space="preserve"> are s</w:t>
      </w:r>
      <w:r w:rsidR="00727F35">
        <w:t>elf-</w:t>
      </w:r>
      <w:r w:rsidR="00E97251">
        <w:t>referral clinics with a presenting difficulty</w:t>
      </w:r>
      <w:r w:rsidR="009B23D0">
        <w:t>,</w:t>
      </w:r>
      <w:r w:rsidR="00E97251">
        <w:t xml:space="preserve"> which usually manifests itself as stress and anxiety. The team helps to work through the problem and develop possible solutions. Common challenges presented include the breakdown of relationships, the death of a close family member, a change in employment status, dispu</w:t>
      </w:r>
      <w:r w:rsidR="00827490">
        <w:t xml:space="preserve">tes at work, with neighbours or </w:t>
      </w:r>
      <w:r w:rsidR="00E97251">
        <w:t>family members, and physical illness. The person with autism is usually se</w:t>
      </w:r>
      <w:r w:rsidR="009B23D0">
        <w:t>en within a week or two and</w:t>
      </w:r>
      <w:r w:rsidR="00E97251">
        <w:t xml:space="preserve"> usually require</w:t>
      </w:r>
      <w:r w:rsidR="009B23D0">
        <w:t>s</w:t>
      </w:r>
      <w:r w:rsidR="00E97251">
        <w:t xml:space="preserve"> two or three one-hour sessions. Sometimes onward referral will be required and the autism team offers joint working with the other professionals. These surgeries are considered essential in keeping people with autism health</w:t>
      </w:r>
      <w:r w:rsidR="00F55BC9">
        <w:t>y</w:t>
      </w:r>
      <w:r w:rsidR="00E97251">
        <w:t xml:space="preserve"> and safe. </w:t>
      </w:r>
    </w:p>
    <w:p w14:paraId="38C1761B" w14:textId="77777777" w:rsidR="009E7943" w:rsidRPr="00200281" w:rsidRDefault="009E7943" w:rsidP="009E7943">
      <w:pPr>
        <w:pStyle w:val="ListBullet"/>
        <w:numPr>
          <w:ilvl w:val="0"/>
          <w:numId w:val="0"/>
        </w:numPr>
        <w:rPr>
          <w:rFonts w:ascii="Gill Sans MT" w:hAnsi="Gill Sans MT"/>
          <w:szCs w:val="26"/>
        </w:rPr>
      </w:pPr>
      <w:r w:rsidRPr="00200281">
        <w:rPr>
          <w:rFonts w:ascii="Gill Sans MT" w:hAnsi="Gill Sans MT"/>
          <w:szCs w:val="26"/>
        </w:rPr>
        <w:t>Feedback from the target group of adults with autism</w:t>
      </w:r>
      <w:r w:rsidR="00647431">
        <w:rPr>
          <w:rFonts w:ascii="Gill Sans MT" w:hAnsi="Gill Sans MT"/>
          <w:szCs w:val="26"/>
        </w:rPr>
        <w:t>,</w:t>
      </w:r>
      <w:r w:rsidRPr="00200281">
        <w:rPr>
          <w:rFonts w:ascii="Gill Sans MT" w:hAnsi="Gill Sans MT"/>
          <w:szCs w:val="26"/>
        </w:rPr>
        <w:t xml:space="preserve"> who are not receiving another service</w:t>
      </w:r>
      <w:r w:rsidR="00647431">
        <w:rPr>
          <w:rFonts w:ascii="Gill Sans MT" w:hAnsi="Gill Sans MT"/>
          <w:szCs w:val="26"/>
        </w:rPr>
        <w:t xml:space="preserve"> and</w:t>
      </w:r>
      <w:r w:rsidRPr="00200281">
        <w:rPr>
          <w:rFonts w:ascii="Gill Sans MT" w:hAnsi="Gill Sans MT"/>
          <w:szCs w:val="26"/>
        </w:rPr>
        <w:t xml:space="preserve"> who have been involved in the programme</w:t>
      </w:r>
      <w:r w:rsidR="00647431">
        <w:rPr>
          <w:rFonts w:ascii="Gill Sans MT" w:hAnsi="Gill Sans MT"/>
          <w:szCs w:val="26"/>
        </w:rPr>
        <w:t>,</w:t>
      </w:r>
      <w:r w:rsidRPr="00200281">
        <w:rPr>
          <w:rFonts w:ascii="Gill Sans MT" w:hAnsi="Gill Sans MT"/>
          <w:szCs w:val="26"/>
        </w:rPr>
        <w:t xml:space="preserve"> have been very positive. However, there has been no formal evaluation conducted.</w:t>
      </w:r>
    </w:p>
    <w:p w14:paraId="70DCC19F" w14:textId="77777777" w:rsidR="00FD5246" w:rsidRDefault="00035FFE" w:rsidP="00096B50">
      <w:pPr>
        <w:pStyle w:val="Pa33"/>
        <w:spacing w:after="120"/>
        <w:rPr>
          <w:rFonts w:ascii="Gill Sans MT" w:hAnsi="Gill Sans MT" w:cs="Optima LT Std"/>
          <w:color w:val="000000"/>
          <w:sz w:val="26"/>
          <w:szCs w:val="26"/>
        </w:rPr>
      </w:pPr>
      <w:r w:rsidRPr="00200281">
        <w:rPr>
          <w:rFonts w:ascii="Gill Sans MT" w:hAnsi="Gill Sans MT"/>
          <w:sz w:val="26"/>
          <w:szCs w:val="26"/>
        </w:rPr>
        <w:t>Research conduc</w:t>
      </w:r>
      <w:r w:rsidR="00727F35">
        <w:rPr>
          <w:rFonts w:ascii="Gill Sans MT" w:hAnsi="Gill Sans MT"/>
          <w:sz w:val="26"/>
          <w:szCs w:val="26"/>
        </w:rPr>
        <w:t>t</w:t>
      </w:r>
      <w:r w:rsidRPr="00200281">
        <w:rPr>
          <w:rFonts w:ascii="Gill Sans MT" w:hAnsi="Gill Sans MT"/>
          <w:sz w:val="26"/>
          <w:szCs w:val="26"/>
        </w:rPr>
        <w:t xml:space="preserve">ed by the National Audit Office in </w:t>
      </w:r>
      <w:bookmarkStart w:id="44" w:name="_Ref455666984"/>
      <w:r w:rsidR="009E7943" w:rsidRPr="00200281">
        <w:rPr>
          <w:rFonts w:ascii="Gill Sans MT" w:hAnsi="Gill Sans MT"/>
          <w:sz w:val="26"/>
          <w:szCs w:val="26"/>
        </w:rPr>
        <w:t>England</w:t>
      </w:r>
      <w:bookmarkEnd w:id="44"/>
      <w:r w:rsidRPr="00200281">
        <w:rPr>
          <w:rFonts w:ascii="Gill Sans MT" w:hAnsi="Gill Sans MT"/>
          <w:sz w:val="26"/>
          <w:szCs w:val="26"/>
        </w:rPr>
        <w:t xml:space="preserve"> found that supporting more people with autism</w:t>
      </w:r>
      <w:r w:rsidR="00AC6799">
        <w:rPr>
          <w:rFonts w:ascii="Gill Sans MT" w:hAnsi="Gill Sans MT"/>
          <w:sz w:val="26"/>
          <w:szCs w:val="26"/>
        </w:rPr>
        <w:t xml:space="preserve"> without an ID</w:t>
      </w:r>
      <w:r w:rsidR="009E7943" w:rsidRPr="00200281">
        <w:rPr>
          <w:rFonts w:ascii="Gill Sans MT" w:hAnsi="Gill Sans MT"/>
          <w:sz w:val="26"/>
          <w:szCs w:val="26"/>
        </w:rPr>
        <w:t xml:space="preserve"> (through specialist autism teams) </w:t>
      </w:r>
      <w:r w:rsidRPr="00200281">
        <w:rPr>
          <w:rFonts w:ascii="Gill Sans MT" w:hAnsi="Gill Sans MT"/>
          <w:sz w:val="26"/>
          <w:szCs w:val="26"/>
        </w:rPr>
        <w:t>quickly becomes cost neutral and can potentially lead to long-term savings</w:t>
      </w:r>
      <w:r w:rsidR="007F79B8">
        <w:rPr>
          <w:rFonts w:ascii="Gill Sans MT" w:hAnsi="Gill Sans MT"/>
          <w:sz w:val="26"/>
          <w:szCs w:val="26"/>
        </w:rPr>
        <w:t xml:space="preserve"> (2009).</w:t>
      </w:r>
      <w:r w:rsidRPr="00200281">
        <w:rPr>
          <w:rFonts w:ascii="Gill Sans MT" w:hAnsi="Gill Sans MT"/>
          <w:sz w:val="26"/>
          <w:szCs w:val="26"/>
        </w:rPr>
        <w:t xml:space="preserve"> These savings come from higher tax incomes and reduced benefits payments as people are supported into employment. They also come from reduced</w:t>
      </w:r>
      <w:r w:rsidR="007C7ADE" w:rsidRPr="00200281">
        <w:rPr>
          <w:rFonts w:ascii="Gill Sans MT" w:hAnsi="Gill Sans MT"/>
          <w:sz w:val="26"/>
          <w:szCs w:val="26"/>
        </w:rPr>
        <w:t xml:space="preserve"> carer,</w:t>
      </w:r>
      <w:r w:rsidRPr="00200281">
        <w:rPr>
          <w:rFonts w:ascii="Gill Sans MT" w:hAnsi="Gill Sans MT"/>
          <w:sz w:val="26"/>
          <w:szCs w:val="26"/>
        </w:rPr>
        <w:t xml:space="preserve"> mental health</w:t>
      </w:r>
      <w:r w:rsidR="007C7ADE" w:rsidRPr="00200281">
        <w:rPr>
          <w:rFonts w:ascii="Gill Sans MT" w:hAnsi="Gill Sans MT"/>
          <w:sz w:val="26"/>
          <w:szCs w:val="26"/>
        </w:rPr>
        <w:t>,</w:t>
      </w:r>
      <w:r w:rsidR="009B23D0">
        <w:rPr>
          <w:rFonts w:ascii="Gill Sans MT" w:hAnsi="Gill Sans MT"/>
          <w:sz w:val="26"/>
          <w:szCs w:val="26"/>
        </w:rPr>
        <w:t xml:space="preserve"> and criminal justice costs through supporting</w:t>
      </w:r>
      <w:r w:rsidRPr="00200281">
        <w:rPr>
          <w:rFonts w:ascii="Gill Sans MT" w:hAnsi="Gill Sans MT"/>
          <w:sz w:val="26"/>
          <w:szCs w:val="26"/>
        </w:rPr>
        <w:t xml:space="preserve"> people before they reach crisis points in their lives. </w:t>
      </w:r>
      <w:r w:rsidR="007C7ADE" w:rsidRPr="00200281">
        <w:rPr>
          <w:rFonts w:ascii="Gill Sans MT" w:hAnsi="Gill Sans MT" w:cs="Optima LT Std"/>
          <w:color w:val="000000"/>
          <w:sz w:val="26"/>
          <w:szCs w:val="26"/>
        </w:rPr>
        <w:t>The key determinants of whether such benefits are realised were</w:t>
      </w:r>
      <w:r w:rsidR="001274BF">
        <w:rPr>
          <w:rFonts w:ascii="Gill Sans MT" w:hAnsi="Gill Sans MT" w:cs="Optima LT Std"/>
          <w:color w:val="000000"/>
          <w:sz w:val="26"/>
          <w:szCs w:val="26"/>
        </w:rPr>
        <w:t>:</w:t>
      </w:r>
      <w:r w:rsidR="007C7ADE" w:rsidRPr="00200281">
        <w:rPr>
          <w:rFonts w:ascii="Gill Sans MT" w:hAnsi="Gill Sans MT" w:cs="Optima LT Std"/>
          <w:color w:val="000000"/>
          <w:sz w:val="26"/>
          <w:szCs w:val="26"/>
        </w:rPr>
        <w:t xml:space="preserve"> </w:t>
      </w:r>
    </w:p>
    <w:p w14:paraId="5FFCEC77" w14:textId="77777777" w:rsidR="00FD5246" w:rsidRDefault="007C7ADE" w:rsidP="00F81708">
      <w:pPr>
        <w:pStyle w:val="Pa33"/>
        <w:numPr>
          <w:ilvl w:val="0"/>
          <w:numId w:val="13"/>
        </w:numPr>
        <w:spacing w:after="120"/>
        <w:ind w:left="714" w:hanging="357"/>
        <w:rPr>
          <w:rFonts w:ascii="Gill Sans MT" w:hAnsi="Gill Sans MT" w:cs="Optima LT Std"/>
          <w:color w:val="000000"/>
          <w:sz w:val="26"/>
          <w:szCs w:val="26"/>
        </w:rPr>
      </w:pPr>
      <w:r w:rsidRPr="00200281">
        <w:rPr>
          <w:rFonts w:ascii="Gill Sans MT" w:hAnsi="Gill Sans MT" w:cs="Optima LT Std"/>
          <w:color w:val="000000"/>
          <w:sz w:val="26"/>
          <w:szCs w:val="26"/>
        </w:rPr>
        <w:t>the proportio</w:t>
      </w:r>
      <w:r w:rsidR="00F71BE1">
        <w:rPr>
          <w:rFonts w:ascii="Gill Sans MT" w:hAnsi="Gill Sans MT" w:cs="Optima LT Std"/>
          <w:color w:val="000000"/>
          <w:sz w:val="26"/>
          <w:szCs w:val="26"/>
        </w:rPr>
        <w:t xml:space="preserve">n of the local population with </w:t>
      </w:r>
      <w:r w:rsidRPr="00200281">
        <w:rPr>
          <w:rFonts w:ascii="Gill Sans MT" w:hAnsi="Gill Sans MT" w:cs="Optima LT Std"/>
          <w:color w:val="000000"/>
          <w:sz w:val="26"/>
          <w:szCs w:val="26"/>
        </w:rPr>
        <w:t>autism</w:t>
      </w:r>
      <w:r w:rsidR="00AC6799">
        <w:rPr>
          <w:rFonts w:ascii="Gill Sans MT" w:hAnsi="Gill Sans MT" w:cs="Optima LT Std"/>
          <w:color w:val="000000"/>
          <w:sz w:val="26"/>
          <w:szCs w:val="26"/>
        </w:rPr>
        <w:t xml:space="preserve"> without an ID</w:t>
      </w:r>
      <w:r w:rsidRPr="00200281">
        <w:rPr>
          <w:rFonts w:ascii="Gill Sans MT" w:hAnsi="Gill Sans MT" w:cs="Optima LT Std"/>
          <w:color w:val="000000"/>
          <w:sz w:val="26"/>
          <w:szCs w:val="26"/>
        </w:rPr>
        <w:t xml:space="preserve"> wh</w:t>
      </w:r>
      <w:r w:rsidR="00FD5246">
        <w:rPr>
          <w:rFonts w:ascii="Gill Sans MT" w:hAnsi="Gill Sans MT" w:cs="Optima LT Std"/>
          <w:color w:val="000000"/>
          <w:sz w:val="26"/>
          <w:szCs w:val="26"/>
        </w:rPr>
        <w:t>ich the service could identify</w:t>
      </w:r>
    </w:p>
    <w:p w14:paraId="05088D3E" w14:textId="77777777" w:rsidR="00FD5246" w:rsidRDefault="007C7ADE" w:rsidP="00F81708">
      <w:pPr>
        <w:pStyle w:val="Pa33"/>
        <w:numPr>
          <w:ilvl w:val="0"/>
          <w:numId w:val="13"/>
        </w:numPr>
        <w:spacing w:after="120"/>
        <w:ind w:left="714" w:hanging="357"/>
        <w:rPr>
          <w:rFonts w:ascii="Gill Sans MT" w:hAnsi="Gill Sans MT" w:cs="Optima LT Std"/>
          <w:color w:val="000000"/>
          <w:sz w:val="26"/>
          <w:szCs w:val="26"/>
        </w:rPr>
      </w:pPr>
      <w:r w:rsidRPr="00200281">
        <w:rPr>
          <w:rFonts w:ascii="Gill Sans MT" w:hAnsi="Gill Sans MT" w:cs="Optima LT Std"/>
          <w:color w:val="000000"/>
          <w:sz w:val="26"/>
          <w:szCs w:val="26"/>
        </w:rPr>
        <w:t xml:space="preserve">the proportion of its clients in supported housing or residential care who could more cost-effectively be </w:t>
      </w:r>
      <w:r w:rsidR="00FD5246">
        <w:rPr>
          <w:rFonts w:ascii="Gill Sans MT" w:hAnsi="Gill Sans MT" w:cs="Optima LT Std"/>
          <w:color w:val="000000"/>
          <w:sz w:val="26"/>
          <w:szCs w:val="26"/>
        </w:rPr>
        <w:t>cared for in private households</w:t>
      </w:r>
      <w:r w:rsidRPr="00200281">
        <w:rPr>
          <w:rFonts w:ascii="Gill Sans MT" w:hAnsi="Gill Sans MT" w:cs="Optima LT Std"/>
          <w:color w:val="000000"/>
          <w:sz w:val="26"/>
          <w:szCs w:val="26"/>
        </w:rPr>
        <w:t xml:space="preserve"> </w:t>
      </w:r>
    </w:p>
    <w:p w14:paraId="341F283D" w14:textId="77777777" w:rsidR="00FD5246" w:rsidRDefault="007C7ADE" w:rsidP="00F81708">
      <w:pPr>
        <w:pStyle w:val="Pa33"/>
        <w:numPr>
          <w:ilvl w:val="0"/>
          <w:numId w:val="13"/>
        </w:numPr>
        <w:spacing w:after="240"/>
        <w:ind w:left="714" w:hanging="357"/>
        <w:rPr>
          <w:rFonts w:ascii="Gill Sans MT" w:hAnsi="Gill Sans MT" w:cs="Optima LT Std"/>
          <w:color w:val="000000"/>
          <w:sz w:val="26"/>
          <w:szCs w:val="26"/>
        </w:rPr>
      </w:pPr>
      <w:r w:rsidRPr="00200281">
        <w:rPr>
          <w:rFonts w:ascii="Gill Sans MT" w:hAnsi="Gill Sans MT" w:cs="Optima LT Std"/>
          <w:color w:val="000000"/>
          <w:sz w:val="26"/>
          <w:szCs w:val="26"/>
        </w:rPr>
        <w:t>the proportion of its clients finding employment</w:t>
      </w:r>
    </w:p>
    <w:p w14:paraId="2A578627" w14:textId="77777777" w:rsidR="00D9769D" w:rsidRPr="00200281" w:rsidRDefault="00D9769D" w:rsidP="00096B50">
      <w:pPr>
        <w:pStyle w:val="Pa33"/>
        <w:spacing w:after="120"/>
        <w:rPr>
          <w:rFonts w:ascii="Gill Sans MT" w:hAnsi="Gill Sans MT"/>
          <w:sz w:val="26"/>
          <w:szCs w:val="26"/>
        </w:rPr>
      </w:pPr>
      <w:r w:rsidRPr="00200281">
        <w:rPr>
          <w:rFonts w:ascii="Gill Sans MT" w:hAnsi="Gill Sans MT"/>
          <w:sz w:val="26"/>
          <w:szCs w:val="26"/>
        </w:rPr>
        <w:t xml:space="preserve">Although </w:t>
      </w:r>
      <w:r w:rsidR="009E7943" w:rsidRPr="00200281">
        <w:rPr>
          <w:rFonts w:ascii="Gill Sans MT" w:hAnsi="Gill Sans MT"/>
          <w:sz w:val="26"/>
          <w:szCs w:val="26"/>
        </w:rPr>
        <w:t>the data are limited</w:t>
      </w:r>
      <w:r w:rsidR="00FD5246">
        <w:rPr>
          <w:rFonts w:ascii="Gill Sans MT" w:hAnsi="Gill Sans MT"/>
          <w:sz w:val="26"/>
          <w:szCs w:val="26"/>
        </w:rPr>
        <w:t>,</w:t>
      </w:r>
      <w:r w:rsidRPr="00200281">
        <w:rPr>
          <w:rFonts w:ascii="Gill Sans MT" w:hAnsi="Gill Sans MT"/>
          <w:sz w:val="26"/>
          <w:szCs w:val="26"/>
        </w:rPr>
        <w:t xml:space="preserve"> evidence</w:t>
      </w:r>
      <w:r w:rsidR="009E7943" w:rsidRPr="00200281">
        <w:rPr>
          <w:rFonts w:ascii="Gill Sans MT" w:hAnsi="Gill Sans MT"/>
          <w:sz w:val="26"/>
          <w:szCs w:val="26"/>
        </w:rPr>
        <w:t xml:space="preserve"> from the report sug</w:t>
      </w:r>
      <w:r w:rsidR="00805C2B" w:rsidRPr="00200281">
        <w:rPr>
          <w:rFonts w:ascii="Gill Sans MT" w:hAnsi="Gill Sans MT"/>
          <w:sz w:val="26"/>
          <w:szCs w:val="26"/>
        </w:rPr>
        <w:t xml:space="preserve">gests that people with </w:t>
      </w:r>
      <w:r w:rsidR="009E7943" w:rsidRPr="00200281">
        <w:rPr>
          <w:rFonts w:ascii="Gill Sans MT" w:hAnsi="Gill Sans MT"/>
          <w:sz w:val="26"/>
          <w:szCs w:val="26"/>
        </w:rPr>
        <w:t>autism</w:t>
      </w:r>
      <w:r w:rsidR="00AC6799">
        <w:rPr>
          <w:rFonts w:ascii="Gill Sans MT" w:hAnsi="Gill Sans MT"/>
          <w:sz w:val="26"/>
          <w:szCs w:val="26"/>
        </w:rPr>
        <w:t xml:space="preserve"> without an ID</w:t>
      </w:r>
      <w:r w:rsidRPr="00200281">
        <w:rPr>
          <w:rFonts w:ascii="Gill Sans MT" w:hAnsi="Gill Sans MT"/>
          <w:sz w:val="26"/>
          <w:szCs w:val="26"/>
        </w:rPr>
        <w:t xml:space="preserve"> </w:t>
      </w:r>
      <w:r w:rsidR="009E7943" w:rsidRPr="00200281">
        <w:rPr>
          <w:rFonts w:ascii="Gill Sans MT" w:hAnsi="Gill Sans MT"/>
          <w:sz w:val="26"/>
          <w:szCs w:val="26"/>
        </w:rPr>
        <w:t>who have</w:t>
      </w:r>
      <w:r w:rsidRPr="00200281">
        <w:rPr>
          <w:rFonts w:ascii="Gill Sans MT" w:hAnsi="Gill Sans MT"/>
          <w:sz w:val="26"/>
          <w:szCs w:val="26"/>
        </w:rPr>
        <w:t xml:space="preserve"> access to these teams</w:t>
      </w:r>
      <w:r w:rsidR="00805C2B" w:rsidRPr="00200281">
        <w:rPr>
          <w:rFonts w:ascii="Gill Sans MT" w:hAnsi="Gill Sans MT"/>
          <w:sz w:val="26"/>
          <w:szCs w:val="26"/>
        </w:rPr>
        <w:t xml:space="preserve"> have better outcomes</w:t>
      </w:r>
      <w:r w:rsidR="00515449">
        <w:rPr>
          <w:rFonts w:ascii="Gill Sans MT" w:hAnsi="Gill Sans MT"/>
          <w:sz w:val="26"/>
          <w:szCs w:val="26"/>
        </w:rPr>
        <w:t>,</w:t>
      </w:r>
      <w:r w:rsidR="00805C2B" w:rsidRPr="00200281">
        <w:rPr>
          <w:rFonts w:ascii="Gill Sans MT" w:hAnsi="Gill Sans MT"/>
          <w:sz w:val="26"/>
          <w:szCs w:val="26"/>
        </w:rPr>
        <w:t xml:space="preserve"> such as they:</w:t>
      </w:r>
    </w:p>
    <w:p w14:paraId="7AC23F69" w14:textId="77777777" w:rsidR="00D9769D" w:rsidRDefault="007138E4" w:rsidP="00096B50">
      <w:pPr>
        <w:pStyle w:val="ListBullet"/>
        <w:tabs>
          <w:tab w:val="clear" w:pos="360"/>
          <w:tab w:val="num" w:pos="720"/>
        </w:tabs>
        <w:ind w:left="720"/>
      </w:pPr>
      <w:r>
        <w:t>f</w:t>
      </w:r>
      <w:r w:rsidR="00D9769D">
        <w:t>ind getting a diagnosis easier</w:t>
      </w:r>
    </w:p>
    <w:p w14:paraId="090796A9" w14:textId="77777777" w:rsidR="00D9769D" w:rsidRDefault="007138E4" w:rsidP="00096B50">
      <w:pPr>
        <w:pStyle w:val="ListBullet"/>
        <w:tabs>
          <w:tab w:val="clear" w:pos="360"/>
          <w:tab w:val="num" w:pos="720"/>
        </w:tabs>
        <w:ind w:left="714" w:hanging="357"/>
      </w:pPr>
      <w:r>
        <w:t>l</w:t>
      </w:r>
      <w:r w:rsidR="00D9769D">
        <w:t>ead more independent lives</w:t>
      </w:r>
    </w:p>
    <w:p w14:paraId="032B7A16" w14:textId="77777777" w:rsidR="00D9769D" w:rsidRDefault="007138E4" w:rsidP="00096B50">
      <w:pPr>
        <w:pStyle w:val="ListBullet"/>
        <w:tabs>
          <w:tab w:val="clear" w:pos="360"/>
          <w:tab w:val="num" w:pos="720"/>
        </w:tabs>
        <w:ind w:left="720"/>
      </w:pPr>
      <w:r>
        <w:t>a</w:t>
      </w:r>
      <w:r w:rsidR="00D9769D">
        <w:t>re more likely to work</w:t>
      </w:r>
    </w:p>
    <w:p w14:paraId="35F7434F" w14:textId="77777777" w:rsidR="00D9769D" w:rsidRDefault="007138E4" w:rsidP="00096B50">
      <w:pPr>
        <w:pStyle w:val="ListBullet"/>
        <w:tabs>
          <w:tab w:val="clear" w:pos="360"/>
          <w:tab w:val="num" w:pos="720"/>
        </w:tabs>
        <w:ind w:left="720"/>
      </w:pPr>
      <w:r>
        <w:t>a</w:t>
      </w:r>
      <w:r w:rsidR="00D9769D">
        <w:t>re less likely to have mental health difficulties</w:t>
      </w:r>
    </w:p>
    <w:p w14:paraId="69DDF2B5" w14:textId="77777777" w:rsidR="00D9769D" w:rsidRDefault="007138E4" w:rsidP="00096B50">
      <w:pPr>
        <w:pStyle w:val="ListBullet"/>
        <w:tabs>
          <w:tab w:val="clear" w:pos="360"/>
          <w:tab w:val="num" w:pos="720"/>
        </w:tabs>
        <w:ind w:left="720"/>
      </w:pPr>
      <w:r>
        <w:t>a</w:t>
      </w:r>
      <w:r w:rsidR="00D9769D">
        <w:t>re more likely to have carers who are in work</w:t>
      </w:r>
      <w:r w:rsidR="008242A0">
        <w:t xml:space="preserve"> (i.e. parents or other carers have not had to give up their jobs to care for the person with autism)</w:t>
      </w:r>
    </w:p>
    <w:p w14:paraId="02B505C4" w14:textId="77777777" w:rsidR="007C7ADE" w:rsidRDefault="007138E4" w:rsidP="00096B50">
      <w:pPr>
        <w:pStyle w:val="ListBullet"/>
        <w:tabs>
          <w:tab w:val="clear" w:pos="360"/>
          <w:tab w:val="num" w:pos="720"/>
        </w:tabs>
        <w:spacing w:after="240"/>
        <w:ind w:left="714" w:hanging="357"/>
      </w:pPr>
      <w:r>
        <w:t>a</w:t>
      </w:r>
      <w:r w:rsidR="009E7943">
        <w:t>re less likely to be in residential care</w:t>
      </w:r>
    </w:p>
    <w:p w14:paraId="75AAD4EA" w14:textId="047E4B99" w:rsidR="001274BF" w:rsidRDefault="001274BF" w:rsidP="001274BF">
      <w:pPr>
        <w:pStyle w:val="ListBullet"/>
        <w:numPr>
          <w:ilvl w:val="0"/>
          <w:numId w:val="0"/>
        </w:numPr>
      </w:pPr>
      <w:r>
        <w:rPr>
          <w:bCs/>
        </w:rPr>
        <w:t>As outlined in table 2 t</w:t>
      </w:r>
      <w:r w:rsidRPr="00200281">
        <w:rPr>
          <w:bCs/>
        </w:rPr>
        <w:t>he report</w:t>
      </w:r>
      <w:r w:rsidRPr="006B47B5">
        <w:rPr>
          <w:b/>
          <w:bCs/>
        </w:rPr>
        <w:t xml:space="preserve"> </w:t>
      </w:r>
      <w:r w:rsidRPr="006B47B5">
        <w:t xml:space="preserve">estimated that if established autism specific services identified and supported around </w:t>
      </w:r>
      <w:r>
        <w:t>4%</w:t>
      </w:r>
      <w:r w:rsidRPr="006B47B5">
        <w:t xml:space="preserve"> more adults with autism</w:t>
      </w:r>
      <w:r w:rsidR="00AC6799">
        <w:t xml:space="preserve"> without an ID</w:t>
      </w:r>
      <w:r w:rsidRPr="006B47B5">
        <w:t xml:space="preserve"> in their local area, they could over time become cost-neutral</w:t>
      </w:r>
      <w:r>
        <w:t xml:space="preserve"> for overall public expenditure. </w:t>
      </w:r>
      <w:r w:rsidRPr="006B47B5">
        <w:t>Increas</w:t>
      </w:r>
      <w:r w:rsidR="00C21A36">
        <w:t>ing the identification rate to</w:t>
      </w:r>
      <w:r w:rsidRPr="006B47B5">
        <w:t xml:space="preserve"> </w:t>
      </w:r>
      <w:r>
        <w:t>6%</w:t>
      </w:r>
      <w:r w:rsidRPr="006B47B5">
        <w:t xml:space="preserve"> could lead to potential savings of £38 million per year, and an </w:t>
      </w:r>
      <w:r w:rsidR="007F10C3">
        <w:t xml:space="preserve">increase to </w:t>
      </w:r>
      <w:r>
        <w:t>8%</w:t>
      </w:r>
      <w:r w:rsidRPr="006B47B5">
        <w:t xml:space="preserve"> to savings </w:t>
      </w:r>
      <w:r w:rsidR="009B23D0">
        <w:t>of £67 million. There are n</w:t>
      </w:r>
      <w:r w:rsidRPr="006B47B5">
        <w:t>o similar economic estimate</w:t>
      </w:r>
      <w:r>
        <w:t>s</w:t>
      </w:r>
      <w:r w:rsidRPr="006B47B5">
        <w:t xml:space="preserve"> </w:t>
      </w:r>
      <w:r w:rsidR="009B23D0">
        <w:t>in</w:t>
      </w:r>
      <w:r w:rsidRPr="006B47B5">
        <w:t xml:space="preserve"> Ireland. </w:t>
      </w:r>
    </w:p>
    <w:p w14:paraId="35B7155D" w14:textId="77777777" w:rsidR="007138E4" w:rsidRDefault="007138E4" w:rsidP="001274BF">
      <w:pPr>
        <w:pStyle w:val="TableTitle"/>
        <w:spacing w:before="240"/>
      </w:pPr>
      <w:r>
        <w:t>Table 2: Estimated savings from increasing autism specific services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77"/>
        <w:gridCol w:w="2552"/>
      </w:tblGrid>
      <w:tr w:rsidR="007138E4" w:rsidRPr="007138E4" w14:paraId="33DE727F" w14:textId="77777777" w:rsidTr="00242CA9">
        <w:trPr>
          <w:trHeight w:val="937"/>
          <w:tblHeader/>
          <w:jc w:val="center"/>
        </w:trPr>
        <w:tc>
          <w:tcPr>
            <w:tcW w:w="4077" w:type="dxa"/>
            <w:tcBorders>
              <w:bottom w:val="single" w:sz="12" w:space="0" w:color="000000"/>
            </w:tcBorders>
            <w:shd w:val="clear" w:color="auto" w:fill="auto"/>
          </w:tcPr>
          <w:p w14:paraId="4BBB6108" w14:textId="77777777" w:rsidR="007138E4" w:rsidRPr="007138E4" w:rsidRDefault="007138E4" w:rsidP="00AC6799">
            <w:pPr>
              <w:pStyle w:val="TableHead"/>
            </w:pPr>
            <w:r>
              <w:t>Increase autism specific services to</w:t>
            </w:r>
            <w:r w:rsidR="008B7A05">
              <w:t xml:space="preserve"> adults with autism</w:t>
            </w:r>
            <w:r w:rsidR="00AC6799">
              <w:t xml:space="preserve"> without an ID</w:t>
            </w:r>
          </w:p>
        </w:tc>
        <w:tc>
          <w:tcPr>
            <w:tcW w:w="2552" w:type="dxa"/>
            <w:tcBorders>
              <w:bottom w:val="single" w:sz="12" w:space="0" w:color="000000"/>
            </w:tcBorders>
            <w:shd w:val="clear" w:color="auto" w:fill="auto"/>
          </w:tcPr>
          <w:p w14:paraId="6E865E59" w14:textId="77777777" w:rsidR="007138E4" w:rsidRPr="007138E4" w:rsidRDefault="007138E4" w:rsidP="00242CA9">
            <w:pPr>
              <w:pStyle w:val="TableHead"/>
              <w:jc w:val="center"/>
            </w:pPr>
            <w:r>
              <w:t>Result</w:t>
            </w:r>
          </w:p>
        </w:tc>
      </w:tr>
      <w:tr w:rsidR="007138E4" w:rsidRPr="007138E4" w14:paraId="701020FE" w14:textId="77777777" w:rsidTr="00647431">
        <w:trPr>
          <w:trHeight w:val="331"/>
          <w:jc w:val="center"/>
        </w:trPr>
        <w:tc>
          <w:tcPr>
            <w:tcW w:w="4077" w:type="dxa"/>
            <w:tcBorders>
              <w:top w:val="single" w:sz="12" w:space="0" w:color="000000"/>
            </w:tcBorders>
            <w:shd w:val="clear" w:color="auto" w:fill="auto"/>
          </w:tcPr>
          <w:p w14:paraId="77DB36D8" w14:textId="77777777" w:rsidR="007138E4" w:rsidRPr="008B7A05" w:rsidRDefault="007138E4" w:rsidP="00647431">
            <w:pPr>
              <w:spacing w:after="0"/>
            </w:pPr>
            <w:r w:rsidRPr="008B7A05">
              <w:t>4% more adults</w:t>
            </w:r>
          </w:p>
        </w:tc>
        <w:tc>
          <w:tcPr>
            <w:tcW w:w="2552" w:type="dxa"/>
            <w:tcBorders>
              <w:top w:val="single" w:sz="12" w:space="0" w:color="000000"/>
            </w:tcBorders>
            <w:shd w:val="clear" w:color="auto" w:fill="auto"/>
          </w:tcPr>
          <w:p w14:paraId="2FD3EBF7" w14:textId="77777777" w:rsidR="007138E4" w:rsidRPr="007138E4" w:rsidRDefault="007138E4" w:rsidP="007138E4">
            <w:pPr>
              <w:pStyle w:val="TableCell"/>
            </w:pPr>
            <w:r>
              <w:t>Become cost neutral</w:t>
            </w:r>
          </w:p>
        </w:tc>
      </w:tr>
      <w:tr w:rsidR="007138E4" w:rsidRPr="007138E4" w14:paraId="3C78EF93" w14:textId="77777777" w:rsidTr="00647431">
        <w:trPr>
          <w:trHeight w:val="227"/>
          <w:jc w:val="center"/>
        </w:trPr>
        <w:tc>
          <w:tcPr>
            <w:tcW w:w="4077" w:type="dxa"/>
            <w:shd w:val="clear" w:color="auto" w:fill="auto"/>
          </w:tcPr>
          <w:p w14:paraId="35CEAE4E" w14:textId="77777777" w:rsidR="007138E4" w:rsidRPr="008B7A05" w:rsidRDefault="007138E4" w:rsidP="00647431">
            <w:pPr>
              <w:spacing w:after="0"/>
            </w:pPr>
            <w:r w:rsidRPr="008B7A05">
              <w:t>6% more adults</w:t>
            </w:r>
          </w:p>
        </w:tc>
        <w:tc>
          <w:tcPr>
            <w:tcW w:w="2552" w:type="dxa"/>
            <w:shd w:val="clear" w:color="auto" w:fill="auto"/>
          </w:tcPr>
          <w:p w14:paraId="5501ADE4" w14:textId="77777777" w:rsidR="007138E4" w:rsidRPr="007138E4" w:rsidRDefault="007138E4" w:rsidP="007138E4">
            <w:pPr>
              <w:pStyle w:val="TableCell"/>
            </w:pPr>
            <w:r>
              <w:t>Save £38 million</w:t>
            </w:r>
          </w:p>
        </w:tc>
      </w:tr>
      <w:tr w:rsidR="007138E4" w:rsidRPr="007138E4" w14:paraId="3DE70867" w14:textId="77777777" w:rsidTr="00647431">
        <w:trPr>
          <w:trHeight w:val="227"/>
          <w:jc w:val="center"/>
        </w:trPr>
        <w:tc>
          <w:tcPr>
            <w:tcW w:w="4077" w:type="dxa"/>
            <w:shd w:val="clear" w:color="auto" w:fill="auto"/>
          </w:tcPr>
          <w:p w14:paraId="068BBBE3" w14:textId="77777777" w:rsidR="007138E4" w:rsidRPr="008B7A05" w:rsidRDefault="007138E4" w:rsidP="00647431">
            <w:pPr>
              <w:spacing w:after="0"/>
            </w:pPr>
            <w:r w:rsidRPr="008B7A05">
              <w:t>8% more adults</w:t>
            </w:r>
          </w:p>
        </w:tc>
        <w:tc>
          <w:tcPr>
            <w:tcW w:w="2552" w:type="dxa"/>
            <w:shd w:val="clear" w:color="auto" w:fill="auto"/>
          </w:tcPr>
          <w:p w14:paraId="39B3B301" w14:textId="77777777" w:rsidR="007138E4" w:rsidRPr="007138E4" w:rsidRDefault="007138E4" w:rsidP="007138E4">
            <w:pPr>
              <w:pStyle w:val="TableCell"/>
            </w:pPr>
            <w:r>
              <w:t>Save £67 million</w:t>
            </w:r>
          </w:p>
        </w:tc>
      </w:tr>
    </w:tbl>
    <w:p w14:paraId="633A257E" w14:textId="77777777" w:rsidR="007138E4" w:rsidRDefault="007138E4" w:rsidP="00B76AB1">
      <w:pPr>
        <w:pStyle w:val="TableNote"/>
      </w:pPr>
      <w:r>
        <w:t>Source: National Audit Office, 2009</w:t>
      </w:r>
    </w:p>
    <w:p w14:paraId="48BD36F4" w14:textId="77777777" w:rsidR="001728EC" w:rsidRDefault="009E7943" w:rsidP="00E97251">
      <w:pPr>
        <w:pStyle w:val="ListBullet"/>
        <w:numPr>
          <w:ilvl w:val="0"/>
          <w:numId w:val="0"/>
        </w:numPr>
      </w:pPr>
      <w:r>
        <w:t>Despite these positive examples of the specialist teams and the findings of the National Audit Office</w:t>
      </w:r>
      <w:r w:rsidR="00805C2B">
        <w:t>,</w:t>
      </w:r>
      <w:r>
        <w:t xml:space="preserve"> the National Institute for Clinic</w:t>
      </w:r>
      <w:r w:rsidR="004A59DE">
        <w:t xml:space="preserve">al Excellence (NICE) in the UK </w:t>
      </w:r>
      <w:r>
        <w:t>found</w:t>
      </w:r>
      <w:r w:rsidR="00175003">
        <w:t xml:space="preserve"> little evidence to guide the establishment and development of these teams</w:t>
      </w:r>
      <w:r w:rsidR="003F5627">
        <w:t xml:space="preserve"> (NICE, 2012</w:t>
      </w:r>
      <w:r w:rsidR="008B7A05">
        <w:t>: 41</w:t>
      </w:r>
      <w:r w:rsidR="003F5627">
        <w:t>)</w:t>
      </w:r>
      <w:r w:rsidR="00175003">
        <w:t xml:space="preserve">. </w:t>
      </w:r>
      <w:r w:rsidR="001728EC">
        <w:t>It found</w:t>
      </w:r>
      <w:r w:rsidR="00175003">
        <w:t xml:space="preserve"> </w:t>
      </w:r>
    </w:p>
    <w:p w14:paraId="1DF202DD" w14:textId="77777777" w:rsidR="001728EC" w:rsidRDefault="001728EC" w:rsidP="008B7A05">
      <w:pPr>
        <w:pStyle w:val="BlockQuote"/>
      </w:pPr>
      <w:r>
        <w:t>‘.</w:t>
      </w:r>
      <w:r w:rsidR="001E12CD">
        <w:t>.</w:t>
      </w:r>
      <w:r>
        <w:t>.</w:t>
      </w:r>
      <w:r w:rsidR="00175003">
        <w:t>uncertainty about the precise nature of the population to be served (all people with autism or only those who have an IQ of 70 or above), the composition of the team, the extent of the team's role (for example, diagnosis and assessment only, a primarily advisory role or a substantial care coordination role), the interventions provided by the team, and the team's role and relationship with regard to non-statutory care providers. Therefore</w:t>
      </w:r>
      <w:r w:rsidR="001E12CD">
        <w:t>,</w:t>
      </w:r>
      <w:r w:rsidR="00175003">
        <w:t xml:space="preserve"> it is likely that in the near future a number of different models will be developed, which are likely to have varying degrees of success in meeting the needs of people with autism.</w:t>
      </w:r>
      <w:r>
        <w:t>’</w:t>
      </w:r>
      <w:r w:rsidR="00175003">
        <w:t xml:space="preserve"> </w:t>
      </w:r>
    </w:p>
    <w:p w14:paraId="6864920D" w14:textId="77777777" w:rsidR="00035FFE" w:rsidRDefault="001728EC" w:rsidP="00E97251">
      <w:pPr>
        <w:pStyle w:val="ListBullet"/>
        <w:numPr>
          <w:ilvl w:val="0"/>
          <w:numId w:val="0"/>
        </w:numPr>
      </w:pPr>
      <w:r>
        <w:t>NICE recommend</w:t>
      </w:r>
      <w:r w:rsidR="00CB07AB">
        <w:t>ed</w:t>
      </w:r>
      <w:r>
        <w:t xml:space="preserve"> a</w:t>
      </w:r>
      <w:r w:rsidR="00175003">
        <w:t xml:space="preserve"> large-scale observational study, which should provide important information on the characteristics of teams associated with positive outcomes for people with autism in terms of access to services and effective coordination of care.</w:t>
      </w:r>
      <w:r w:rsidR="00805C2B">
        <w:t xml:space="preserve"> </w:t>
      </w:r>
      <w:r w:rsidR="00CB07AB">
        <w:t>There is no information as to whether this recommendation is being advanced.</w:t>
      </w:r>
    </w:p>
    <w:p w14:paraId="7543FEA5" w14:textId="77777777" w:rsidR="00271011" w:rsidRDefault="007F7545" w:rsidP="007F7545">
      <w:pPr>
        <w:pStyle w:val="Heading3"/>
      </w:pPr>
      <w:bookmarkStart w:id="45" w:name="_Toc501524896"/>
      <w:r>
        <w:t>7.2.3</w:t>
      </w:r>
      <w:r>
        <w:tab/>
      </w:r>
      <w:r w:rsidR="009B23D0">
        <w:t>One-Stop-S</w:t>
      </w:r>
      <w:r w:rsidR="00A6251D">
        <w:t>hops</w:t>
      </w:r>
      <w:bookmarkEnd w:id="45"/>
    </w:p>
    <w:p w14:paraId="4C8CFECB" w14:textId="77777777" w:rsidR="00502EBF" w:rsidRPr="00502EBF" w:rsidRDefault="00A23FB6" w:rsidP="00F55BC9">
      <w:pPr>
        <w:pStyle w:val="NormalBeforeList"/>
      </w:pPr>
      <w:r>
        <w:t xml:space="preserve">Following a pilot of two </w:t>
      </w:r>
      <w:r w:rsidR="009B23D0">
        <w:t>One-Stop-S</w:t>
      </w:r>
      <w:r w:rsidR="00824FB0">
        <w:t>hops in Scotland, a furthe</w:t>
      </w:r>
      <w:r w:rsidR="001274BF">
        <w:t xml:space="preserve">r six were developed under the </w:t>
      </w:r>
      <w:r w:rsidR="00824FB0">
        <w:t>Scottish Autism Strategy</w:t>
      </w:r>
      <w:r w:rsidR="003F5627">
        <w:t xml:space="preserve"> (2011)</w:t>
      </w:r>
      <w:r w:rsidR="00824FB0">
        <w:t>.</w:t>
      </w:r>
      <w:r w:rsidR="00824FB0" w:rsidRPr="00A23FB6">
        <w:rPr>
          <w:vertAlign w:val="superscript"/>
        </w:rPr>
        <w:t xml:space="preserve"> </w:t>
      </w:r>
      <w:r w:rsidR="00824FB0">
        <w:t xml:space="preserve">These </w:t>
      </w:r>
      <w:r w:rsidR="00B8757D">
        <w:t xml:space="preserve">One-Stop-Shops </w:t>
      </w:r>
      <w:r w:rsidR="00824FB0">
        <w:t xml:space="preserve">aimed </w:t>
      </w:r>
      <w:r w:rsidR="00511D98">
        <w:t>to prevent unnecessary referrals of people with autism</w:t>
      </w:r>
      <w:r w:rsidR="00824FB0">
        <w:t xml:space="preserve"> to more specialist settings by providing support and linking service users to relevant mainstream services.</w:t>
      </w:r>
      <w:r w:rsidR="00824FB0" w:rsidRPr="00824FB0">
        <w:rPr>
          <w:shd w:val="clear" w:color="auto" w:fill="FFFFFF"/>
        </w:rPr>
        <w:t xml:space="preserve"> </w:t>
      </w:r>
      <w:r w:rsidR="00824FB0">
        <w:rPr>
          <w:shd w:val="clear" w:color="auto" w:fill="FFFFFF"/>
        </w:rPr>
        <w:t>As</w:t>
      </w:r>
      <w:r w:rsidR="00824FB0" w:rsidRPr="002B357F">
        <w:rPr>
          <w:shd w:val="clear" w:color="auto" w:fill="FFFFFF"/>
        </w:rPr>
        <w:t xml:space="preserve"> well as acting </w:t>
      </w:r>
      <w:r w:rsidR="00824FB0">
        <w:rPr>
          <w:shd w:val="clear" w:color="auto" w:fill="FFFFFF"/>
        </w:rPr>
        <w:t xml:space="preserve">as an information hub for people with ASD and their </w:t>
      </w:r>
      <w:r w:rsidR="000A1F09">
        <w:rPr>
          <w:shd w:val="clear" w:color="auto" w:fill="FFFFFF"/>
        </w:rPr>
        <w:t>families,</w:t>
      </w:r>
      <w:r w:rsidR="00824FB0" w:rsidRPr="002B357F">
        <w:rPr>
          <w:shd w:val="clear" w:color="auto" w:fill="FFFFFF"/>
        </w:rPr>
        <w:t xml:space="preserve"> they work closely with other groups and agencies collaborating to understand and respond to the needs of the autism community</w:t>
      </w:r>
      <w:r w:rsidR="00824FB0">
        <w:rPr>
          <w:shd w:val="clear" w:color="auto" w:fill="FFFFFF"/>
        </w:rPr>
        <w:t>.</w:t>
      </w:r>
      <w:r w:rsidR="00824FB0" w:rsidRPr="00824FB0">
        <w:t xml:space="preserve"> </w:t>
      </w:r>
      <w:r w:rsidR="00824FB0">
        <w:t>The term ‘</w:t>
      </w:r>
      <w:r>
        <w:t>one-stop-shop</w:t>
      </w:r>
      <w:r w:rsidR="00824FB0">
        <w:t xml:space="preserve">’ can be a bit </w:t>
      </w:r>
      <w:r w:rsidR="000A1F09">
        <w:t>misleading,</w:t>
      </w:r>
      <w:r w:rsidR="00824FB0">
        <w:t xml:space="preserve"> as it does not mean that all autism services are delivered from a central location. Rather, it works to enhance the capacity of other services as well as the capacities of the p</w:t>
      </w:r>
      <w:r>
        <w:t xml:space="preserve">eople who access them. </w:t>
      </w:r>
      <w:r w:rsidR="001274BF">
        <w:t>Tait et al</w:t>
      </w:r>
      <w:r w:rsidR="00CB07AB">
        <w:t xml:space="preserve"> (2013) have suggest</w:t>
      </w:r>
      <w:r w:rsidR="001274BF">
        <w:t>ed</w:t>
      </w:r>
      <w:r w:rsidR="00CB07AB">
        <w:t xml:space="preserve"> a</w:t>
      </w:r>
      <w:r>
        <w:t xml:space="preserve"> ‘first-stop-</w:t>
      </w:r>
      <w:r w:rsidR="00824FB0">
        <w:t>shop’ or ‘autism hub’ as better terms.</w:t>
      </w:r>
      <w:bookmarkStart w:id="46" w:name="_Ref455666852"/>
      <w:r w:rsidR="003F5627">
        <w:t xml:space="preserve"> </w:t>
      </w:r>
      <w:bookmarkEnd w:id="46"/>
    </w:p>
    <w:p w14:paraId="58179F84" w14:textId="77777777" w:rsidR="00800A8E" w:rsidRDefault="0032150D" w:rsidP="00800A8E">
      <w:pPr>
        <w:pStyle w:val="ListBullet"/>
        <w:numPr>
          <w:ilvl w:val="0"/>
          <w:numId w:val="0"/>
        </w:numPr>
      </w:pPr>
      <w:r>
        <w:t xml:space="preserve">The approach </w:t>
      </w:r>
      <w:r w:rsidR="001731F1">
        <w:t xml:space="preserve">is </w:t>
      </w:r>
      <w:r>
        <w:t xml:space="preserve">based on two assumptions; </w:t>
      </w:r>
      <w:r w:rsidR="008E376B">
        <w:t>firstly,</w:t>
      </w:r>
      <w:r>
        <w:t xml:space="preserve"> </w:t>
      </w:r>
      <w:r w:rsidR="001731F1">
        <w:t>that t</w:t>
      </w:r>
      <w:r>
        <w:t>he provision of reliable and accessible</w:t>
      </w:r>
      <w:r w:rsidR="001731F1">
        <w:t xml:space="preserve"> locally relevant</w:t>
      </w:r>
      <w:r>
        <w:t xml:space="preserve"> information is </w:t>
      </w:r>
      <w:r w:rsidR="001731F1">
        <w:t>used by services users, their families and service providers as a valuable</w:t>
      </w:r>
      <w:r>
        <w:t xml:space="preserve"> means to improve outcomes. Secondly, </w:t>
      </w:r>
      <w:r w:rsidR="00800A8E">
        <w:t xml:space="preserve">by providing </w:t>
      </w:r>
      <w:r w:rsidR="000A1F09">
        <w:t xml:space="preserve">timely </w:t>
      </w:r>
      <w:r w:rsidR="00800A8E">
        <w:t xml:space="preserve">preventative services to those who are not usually in receipt of direct service provision can </w:t>
      </w:r>
      <w:r>
        <w:t>significantly reduce the c</w:t>
      </w:r>
      <w:r w:rsidR="00800A8E">
        <w:t xml:space="preserve">osts of support </w:t>
      </w:r>
      <w:r w:rsidR="000A1F09">
        <w:t>later</w:t>
      </w:r>
      <w:r w:rsidR="00800A8E">
        <w:t xml:space="preserve">. </w:t>
      </w:r>
      <w:r w:rsidR="00C0011F">
        <w:t>Tait et al (2013) have reported how in</w:t>
      </w:r>
      <w:r>
        <w:t xml:space="preserve"> the eight years of operation, the two original </w:t>
      </w:r>
      <w:r w:rsidR="00B8757D">
        <w:t>One-Stop-Shops</w:t>
      </w:r>
      <w:r w:rsidR="00A23FB6">
        <w:t xml:space="preserve"> </w:t>
      </w:r>
      <w:r w:rsidR="00800A8E">
        <w:t>(Edinburgh and Glasgow)</w:t>
      </w:r>
      <w:r>
        <w:t xml:space="preserve"> have demonstrated a consistent and steadily growing demand on the services they provide</w:t>
      </w:r>
      <w:r w:rsidR="007F79B8">
        <w:t>.</w:t>
      </w:r>
      <w:r w:rsidR="00800A8E">
        <w:t xml:space="preserve"> One of the success factors was the e</w:t>
      </w:r>
      <w:r w:rsidR="005408CD">
        <w:t xml:space="preserve">mbedding </w:t>
      </w:r>
      <w:r w:rsidR="00800A8E">
        <w:t>of a high level of</w:t>
      </w:r>
      <w:r w:rsidR="005408CD">
        <w:t xml:space="preserve"> involvement from </w:t>
      </w:r>
      <w:r w:rsidR="00800A8E">
        <w:t>service users and their families from the start. While a final report is not yet published</w:t>
      </w:r>
      <w:r w:rsidR="00824FB0">
        <w:t xml:space="preserve"> on the</w:t>
      </w:r>
      <w:r w:rsidR="00800A8E">
        <w:t xml:space="preserve"> </w:t>
      </w:r>
      <w:r w:rsidR="00824FB0">
        <w:t xml:space="preserve">six new </w:t>
      </w:r>
      <w:r w:rsidR="00B8757D">
        <w:t>One-Stop-Shops</w:t>
      </w:r>
      <w:r w:rsidR="000A1F09">
        <w:t>,</w:t>
      </w:r>
      <w:r w:rsidR="00A23FB6">
        <w:t xml:space="preserve"> </w:t>
      </w:r>
      <w:r w:rsidR="00800A8E">
        <w:t>feedback from service users have been positive and it seems as though the pilots were a success</w:t>
      </w:r>
      <w:r w:rsidR="000A1F09">
        <w:t>.</w:t>
      </w:r>
      <w:r w:rsidR="003975CB" w:rsidRPr="003975CB">
        <w:t xml:space="preserve"> </w:t>
      </w:r>
      <w:r w:rsidR="00800A8E">
        <w:t xml:space="preserve">The issue now seems to be around sustainability and continued funding. </w:t>
      </w:r>
    </w:p>
    <w:p w14:paraId="1D4F68C4" w14:textId="77777777" w:rsidR="00FD1EE5" w:rsidRDefault="00824FB0" w:rsidP="00944C89">
      <w:pPr>
        <w:pStyle w:val="NormalBeforeList"/>
      </w:pPr>
      <w:r>
        <w:t>The one-stop-shops provide a range of services</w:t>
      </w:r>
      <w:r w:rsidR="00944C89">
        <w:t xml:space="preserve"> </w:t>
      </w:r>
      <w:r w:rsidR="000A1F09">
        <w:t>with</w:t>
      </w:r>
      <w:r w:rsidR="00944C89">
        <w:t xml:space="preserve"> four examples provided below and </w:t>
      </w:r>
      <w:r w:rsidR="00511D98">
        <w:t xml:space="preserve">in </w:t>
      </w:r>
      <w:r w:rsidR="00944C89">
        <w:t>t</w:t>
      </w:r>
      <w:r w:rsidR="00F71BE1">
        <w:t>able</w:t>
      </w:r>
      <w:r w:rsidR="00511D98">
        <w:t xml:space="preserve"> </w:t>
      </w:r>
      <w:r w:rsidR="001274BF">
        <w:t>3</w:t>
      </w:r>
      <w:r w:rsidR="00FD1EE5">
        <w:t xml:space="preserve">. </w:t>
      </w:r>
      <w:r w:rsidR="00944C89">
        <w:t xml:space="preserve">An example from Ireland and England are included in addition to two from Scotland. Although the Irish and English services do not identify themselves as </w:t>
      </w:r>
      <w:r w:rsidR="00B8757D">
        <w:t>One-Stop-Shops</w:t>
      </w:r>
      <w:r w:rsidR="00944C89">
        <w:t xml:space="preserve"> the services they provided are similar.</w:t>
      </w:r>
    </w:p>
    <w:p w14:paraId="0A72EA91" w14:textId="77777777" w:rsidR="00800A8E" w:rsidRPr="000A4E24" w:rsidRDefault="002508E3" w:rsidP="002B357F">
      <w:pPr>
        <w:pStyle w:val="ListBullet"/>
        <w:rPr>
          <w:rFonts w:ascii="Gill Sans MT" w:hAnsi="Gill Sans MT"/>
        </w:rPr>
      </w:pPr>
      <w:r>
        <w:t>Aspect –</w:t>
      </w:r>
      <w:r w:rsidR="00C0011F">
        <w:t xml:space="preserve">Asperger Syndrome Support Services run by the </w:t>
      </w:r>
      <w:r>
        <w:t>Cork Association for Autism</w:t>
      </w:r>
      <w:r w:rsidR="00511D98">
        <w:t xml:space="preserve">. </w:t>
      </w:r>
      <w:r>
        <w:t xml:space="preserve">This was set up as a small </w:t>
      </w:r>
      <w:r w:rsidR="00636CAE">
        <w:t>pilot project in 2007 and now cater</w:t>
      </w:r>
      <w:r w:rsidR="004A59DE">
        <w:t>s for 250 clients with Asperger</w:t>
      </w:r>
      <w:r w:rsidR="00636CAE">
        <w:t xml:space="preserve"> Syndrome or ASD without</w:t>
      </w:r>
      <w:r w:rsidR="00800A8E">
        <w:t xml:space="preserve"> ID.</w:t>
      </w:r>
      <w:r w:rsidR="00636CAE">
        <w:t xml:space="preserve"> Each client has a key worker who </w:t>
      </w:r>
      <w:r w:rsidR="000A1F09">
        <w:t>he or she</w:t>
      </w:r>
      <w:r w:rsidR="00636CAE">
        <w:t xml:space="preserve"> meet with regularly for support</w:t>
      </w:r>
      <w:r w:rsidR="000A4E24">
        <w:t>.</w:t>
      </w:r>
      <w:r w:rsidR="00511D98">
        <w:rPr>
          <w:rStyle w:val="FootnoteReference"/>
        </w:rPr>
        <w:footnoteReference w:id="25"/>
      </w:r>
    </w:p>
    <w:p w14:paraId="759D7B76" w14:textId="77777777" w:rsidR="00FD1EE5" w:rsidRPr="006E5199" w:rsidRDefault="00636CAE" w:rsidP="006E5199">
      <w:pPr>
        <w:pStyle w:val="ListBullet"/>
        <w:rPr>
          <w:rFonts w:ascii="Gill Sans MT" w:hAnsi="Gill Sans MT"/>
        </w:rPr>
      </w:pPr>
      <w:r w:rsidRPr="006E5199">
        <w:rPr>
          <w:rFonts w:ascii="Gill Sans MT" w:hAnsi="Gill Sans MT"/>
        </w:rPr>
        <w:t>Matthew’s Hub –Hull</w:t>
      </w:r>
      <w:r w:rsidR="00511D98">
        <w:rPr>
          <w:rFonts w:ascii="Gill Sans MT" w:hAnsi="Gill Sans MT"/>
        </w:rPr>
        <w:t>, England</w:t>
      </w:r>
      <w:r w:rsidR="00CD32E7">
        <w:rPr>
          <w:rFonts w:ascii="Gill Sans MT" w:hAnsi="Gill Sans MT"/>
        </w:rPr>
        <w:t>.</w:t>
      </w:r>
      <w:r w:rsidRPr="006E5199">
        <w:rPr>
          <w:rFonts w:ascii="Gill Sans MT" w:hAnsi="Gill Sans MT"/>
        </w:rPr>
        <w:t xml:space="preserve"> </w:t>
      </w:r>
      <w:r w:rsidR="00805C2B">
        <w:rPr>
          <w:rFonts w:ascii="Gill Sans MT" w:hAnsi="Gill Sans MT"/>
        </w:rPr>
        <w:t>Families for Individual N</w:t>
      </w:r>
      <w:r w:rsidRPr="006E5199">
        <w:rPr>
          <w:rFonts w:ascii="Gill Sans MT" w:hAnsi="Gill Sans MT"/>
        </w:rPr>
        <w:t xml:space="preserve">eeds and Dignity </w:t>
      </w:r>
      <w:r w:rsidR="00511D98">
        <w:rPr>
          <w:rFonts w:ascii="Gill Sans MT" w:hAnsi="Gill Sans MT"/>
        </w:rPr>
        <w:t xml:space="preserve">(FiND). This </w:t>
      </w:r>
      <w:r w:rsidRPr="006E5199">
        <w:rPr>
          <w:rFonts w:ascii="Gill Sans MT" w:hAnsi="Gill Sans MT"/>
        </w:rPr>
        <w:t xml:space="preserve">charity </w:t>
      </w:r>
      <w:r w:rsidR="00FD1EE5" w:rsidRPr="006E5199">
        <w:rPr>
          <w:rFonts w:ascii="Gill Sans MT" w:hAnsi="Gill Sans MT"/>
        </w:rPr>
        <w:t xml:space="preserve">was </w:t>
      </w:r>
      <w:r w:rsidRPr="006E5199">
        <w:rPr>
          <w:rFonts w:ascii="Gill Sans MT" w:hAnsi="Gill Sans MT"/>
        </w:rPr>
        <w:t>set up in 2000</w:t>
      </w:r>
      <w:r w:rsidR="00FD1EE5" w:rsidRPr="006E5199">
        <w:rPr>
          <w:rFonts w:ascii="Gill Sans MT" w:hAnsi="Gill Sans MT"/>
        </w:rPr>
        <w:t xml:space="preserve"> t</w:t>
      </w:r>
      <w:r w:rsidRPr="006E5199">
        <w:rPr>
          <w:rFonts w:ascii="Gill Sans MT" w:hAnsi="Gill Sans MT"/>
        </w:rPr>
        <w:t xml:space="preserve">o meet the needs of people with high </w:t>
      </w:r>
      <w:r w:rsidR="004A59DE">
        <w:rPr>
          <w:rFonts w:ascii="Gill Sans MT" w:hAnsi="Gill Sans MT"/>
        </w:rPr>
        <w:t>functioning Autism and Asperger</w:t>
      </w:r>
      <w:r w:rsidRPr="006E5199">
        <w:rPr>
          <w:rFonts w:ascii="Gill Sans MT" w:hAnsi="Gill Sans MT"/>
        </w:rPr>
        <w:t xml:space="preserve"> Syndrome.</w:t>
      </w:r>
      <w:r w:rsidR="00511D98">
        <w:rPr>
          <w:rStyle w:val="FootnoteReference"/>
        </w:rPr>
        <w:footnoteReference w:id="26"/>
      </w:r>
      <w:r w:rsidRPr="006E5199">
        <w:rPr>
          <w:rFonts w:ascii="Gill Sans MT" w:hAnsi="Gill Sans MT"/>
        </w:rPr>
        <w:t xml:space="preserve"> </w:t>
      </w:r>
    </w:p>
    <w:p w14:paraId="35966650" w14:textId="77777777" w:rsidR="00FD1EE5" w:rsidRDefault="00FD1EE5" w:rsidP="00FD1EE5">
      <w:pPr>
        <w:pStyle w:val="ListBullet"/>
      </w:pPr>
      <w:r>
        <w:t xml:space="preserve">The Lanarkshire </w:t>
      </w:r>
      <w:r w:rsidR="00380474">
        <w:t>one-stop-shop</w:t>
      </w:r>
      <w:r w:rsidR="00A23FB6">
        <w:t xml:space="preserve"> was one of the six new pilots </w:t>
      </w:r>
      <w:r>
        <w:t xml:space="preserve">set up by the Scottish Government. </w:t>
      </w:r>
      <w:r w:rsidR="002B357F" w:rsidRPr="00FD1EE5">
        <w:rPr>
          <w:shd w:val="clear" w:color="auto" w:fill="FFFFFF"/>
        </w:rPr>
        <w:t>A self-evaluation using the Le</w:t>
      </w:r>
      <w:r w:rsidR="00A23FB6">
        <w:rPr>
          <w:shd w:val="clear" w:color="auto" w:fill="FFFFFF"/>
        </w:rPr>
        <w:t>arning, Evaluation and Planning</w:t>
      </w:r>
      <w:r w:rsidR="002B357F" w:rsidRPr="00FD1EE5">
        <w:rPr>
          <w:shd w:val="clear" w:color="auto" w:fill="FFFFFF"/>
        </w:rPr>
        <w:t xml:space="preserve"> Framework found</w:t>
      </w:r>
      <w:r w:rsidR="002B357F">
        <w:t xml:space="preserve"> that the service </w:t>
      </w:r>
      <w:r>
        <w:t>had high</w:t>
      </w:r>
      <w:r w:rsidR="002B357F">
        <w:t xml:space="preserve"> demand and that </w:t>
      </w:r>
      <w:r>
        <w:t xml:space="preserve">it was </w:t>
      </w:r>
      <w:r w:rsidR="002B357F">
        <w:t xml:space="preserve">an invaluable resource to families and professionals. </w:t>
      </w:r>
      <w:r w:rsidR="008E376B">
        <w:t>Unfortunately,</w:t>
      </w:r>
      <w:r w:rsidR="002B357F">
        <w:t xml:space="preserve"> this project ended afte</w:t>
      </w:r>
      <w:r w:rsidR="000A1F09">
        <w:t>r three years funding as local funding did not materialise</w:t>
      </w:r>
      <w:r w:rsidR="002B357F">
        <w:t>.</w:t>
      </w:r>
      <w:r w:rsidR="003975CB">
        <w:t xml:space="preserve"> (Scottish Autism</w:t>
      </w:r>
      <w:r w:rsidR="00B76AB1">
        <w:t>,</w:t>
      </w:r>
      <w:r w:rsidR="003975CB">
        <w:t xml:space="preserve"> 2016)</w:t>
      </w:r>
      <w:r w:rsidR="002B357F">
        <w:t xml:space="preserve"> </w:t>
      </w:r>
      <w:r w:rsidR="00511D98">
        <w:rPr>
          <w:rStyle w:val="FootnoteReference"/>
        </w:rPr>
        <w:footnoteReference w:id="27"/>
      </w:r>
    </w:p>
    <w:p w14:paraId="65DFDC0F" w14:textId="77777777" w:rsidR="007138E4" w:rsidRPr="00096B50" w:rsidRDefault="00FD1EE5" w:rsidP="00096B50">
      <w:pPr>
        <w:pStyle w:val="ListBullet"/>
        <w:ind w:left="357" w:hanging="357"/>
        <w:rPr>
          <w:szCs w:val="26"/>
          <w:lang w:val="en-US"/>
        </w:rPr>
      </w:pPr>
      <w:r w:rsidRPr="00511D98">
        <w:rPr>
          <w:lang w:val="en-US"/>
        </w:rPr>
        <w:t xml:space="preserve">The Autism Resource </w:t>
      </w:r>
      <w:r w:rsidR="00150D84" w:rsidRPr="00511D98">
        <w:rPr>
          <w:lang w:val="en-US"/>
        </w:rPr>
        <w:t>Centre</w:t>
      </w:r>
      <w:r w:rsidRPr="00511D98">
        <w:rPr>
          <w:lang w:val="en-US"/>
        </w:rPr>
        <w:t xml:space="preserve"> in Glasgow was one of the original </w:t>
      </w:r>
      <w:r w:rsidR="00B8757D">
        <w:t>One-Stop-Shops</w:t>
      </w:r>
      <w:r w:rsidR="00A23FB6" w:rsidRPr="00511D98">
        <w:rPr>
          <w:lang w:val="en-US"/>
        </w:rPr>
        <w:t xml:space="preserve"> </w:t>
      </w:r>
      <w:r w:rsidRPr="00511D98">
        <w:rPr>
          <w:lang w:val="en-US"/>
        </w:rPr>
        <w:t xml:space="preserve">set up by the Scottish Government and has now been operating for 10 years. </w:t>
      </w:r>
      <w:r w:rsidR="000A1F09">
        <w:rPr>
          <w:lang w:val="en-US"/>
        </w:rPr>
        <w:t>It is</w:t>
      </w:r>
      <w:r w:rsidR="00AC3319" w:rsidRPr="00511D98">
        <w:rPr>
          <w:lang w:val="en-US"/>
        </w:rPr>
        <w:t xml:space="preserve"> a partnership between</w:t>
      </w:r>
      <w:r w:rsidR="00AC3319">
        <w:t xml:space="preserve"> Glasgow City</w:t>
      </w:r>
      <w:r w:rsidR="00B76AB1">
        <w:t xml:space="preserve"> Council, NHS Greater Glasgow, t</w:t>
      </w:r>
      <w:r w:rsidR="00AC3319">
        <w:t>he Scottish Society for Autism</w:t>
      </w:r>
      <w:r w:rsidR="000A1F09">
        <w:t>, the National Autistic Society</w:t>
      </w:r>
      <w:r w:rsidR="00AC3319">
        <w:t xml:space="preserve"> and Strathclyde Autistic Society. </w:t>
      </w:r>
      <w:r w:rsidR="00150D84" w:rsidRPr="00511D98">
        <w:rPr>
          <w:szCs w:val="26"/>
        </w:rPr>
        <w:t xml:space="preserve">An evaluation after the first two years (2004-2006) found that </w:t>
      </w:r>
      <w:r w:rsidR="00150D84" w:rsidRPr="00511D98">
        <w:rPr>
          <w:szCs w:val="26"/>
          <w:lang w:val="en-US"/>
        </w:rPr>
        <w:t xml:space="preserve">87% of </w:t>
      </w:r>
      <w:r w:rsidR="00116E3A" w:rsidRPr="00511D98">
        <w:rPr>
          <w:szCs w:val="26"/>
          <w:lang w:val="en-US"/>
        </w:rPr>
        <w:t>people with autism who used the service</w:t>
      </w:r>
      <w:r w:rsidR="00150D84" w:rsidRPr="00511D98">
        <w:rPr>
          <w:szCs w:val="26"/>
          <w:lang w:val="en-US"/>
        </w:rPr>
        <w:t xml:space="preserve"> felt that their overall experience at the </w:t>
      </w:r>
      <w:r w:rsidR="000B63A0" w:rsidRPr="00511D98">
        <w:rPr>
          <w:szCs w:val="26"/>
          <w:lang w:val="en-US"/>
        </w:rPr>
        <w:t>Centre</w:t>
      </w:r>
      <w:r w:rsidR="00150D84" w:rsidRPr="00511D98">
        <w:rPr>
          <w:szCs w:val="26"/>
          <w:lang w:val="en-US"/>
        </w:rPr>
        <w:t xml:space="preserve"> was ‘very positive’ or ‘positive’</w:t>
      </w:r>
      <w:r w:rsidR="003975CB">
        <w:rPr>
          <w:szCs w:val="26"/>
          <w:lang w:val="en-US"/>
        </w:rPr>
        <w:t xml:space="preserve"> (Marwick and Tait, 2006).</w:t>
      </w:r>
      <w:r w:rsidR="00116E3A" w:rsidRPr="00511D98">
        <w:rPr>
          <w:szCs w:val="26"/>
          <w:lang w:val="en-US"/>
        </w:rPr>
        <w:t xml:space="preserve"> Most found that the service </w:t>
      </w:r>
      <w:r w:rsidR="00116E3A" w:rsidRPr="00511D98">
        <w:rPr>
          <w:szCs w:val="26"/>
        </w:rPr>
        <w:t xml:space="preserve">met their needs and that it is the one safe place they can go to relax and be understood and they outlined a range of benefits from their contact with </w:t>
      </w:r>
      <w:r w:rsidR="00944C89" w:rsidRPr="00511D98">
        <w:rPr>
          <w:szCs w:val="26"/>
        </w:rPr>
        <w:t>the centre</w:t>
      </w:r>
      <w:r w:rsidR="00116E3A" w:rsidRPr="00511D98">
        <w:rPr>
          <w:szCs w:val="26"/>
        </w:rPr>
        <w:t>.</w:t>
      </w:r>
      <w:r w:rsidR="00116E3A" w:rsidRPr="00511D98">
        <w:rPr>
          <w:szCs w:val="26"/>
          <w:lang w:val="en-US"/>
        </w:rPr>
        <w:t xml:space="preserve"> </w:t>
      </w:r>
      <w:r w:rsidR="00047A7D">
        <w:rPr>
          <w:szCs w:val="26"/>
          <w:lang w:val="en-US"/>
        </w:rPr>
        <w:t>Most</w:t>
      </w:r>
      <w:r w:rsidR="00116E3A" w:rsidRPr="00511D98">
        <w:rPr>
          <w:szCs w:val="26"/>
          <w:lang w:val="en-US"/>
        </w:rPr>
        <w:t xml:space="preserve"> parents and carers</w:t>
      </w:r>
      <w:r w:rsidR="00047A7D">
        <w:rPr>
          <w:szCs w:val="26"/>
          <w:lang w:val="en-US"/>
        </w:rPr>
        <w:t xml:space="preserve"> (69%)</w:t>
      </w:r>
      <w:r w:rsidR="00116E3A" w:rsidRPr="00511D98">
        <w:rPr>
          <w:szCs w:val="26"/>
          <w:lang w:val="en-US"/>
        </w:rPr>
        <w:t xml:space="preserve"> felt </w:t>
      </w:r>
      <w:r w:rsidR="00944C89" w:rsidRPr="00511D98">
        <w:rPr>
          <w:szCs w:val="26"/>
          <w:lang w:val="en-US"/>
        </w:rPr>
        <w:t>that their overall experience of</w:t>
      </w:r>
      <w:r w:rsidR="00116E3A" w:rsidRPr="00511D98">
        <w:rPr>
          <w:szCs w:val="26"/>
          <w:lang w:val="en-US"/>
        </w:rPr>
        <w:t xml:space="preserve"> the </w:t>
      </w:r>
      <w:r w:rsidR="000B63A0" w:rsidRPr="00511D98">
        <w:rPr>
          <w:szCs w:val="26"/>
          <w:lang w:val="en-US"/>
        </w:rPr>
        <w:t>Centre</w:t>
      </w:r>
      <w:r w:rsidR="00116E3A" w:rsidRPr="00511D98">
        <w:rPr>
          <w:szCs w:val="26"/>
          <w:lang w:val="en-US"/>
        </w:rPr>
        <w:t xml:space="preserve"> was ‘very positive’ or ‘positive’.</w:t>
      </w:r>
      <w:r w:rsidR="00116E3A" w:rsidRPr="00511D98">
        <w:rPr>
          <w:szCs w:val="26"/>
        </w:rPr>
        <w:t xml:space="preserve"> </w:t>
      </w:r>
      <w:r w:rsidR="000A1F09">
        <w:rPr>
          <w:szCs w:val="26"/>
          <w:lang w:val="en-US"/>
        </w:rPr>
        <w:t>The results</w:t>
      </w:r>
      <w:r w:rsidR="00116E3A" w:rsidRPr="00511D98">
        <w:rPr>
          <w:szCs w:val="26"/>
          <w:lang w:val="en-US"/>
        </w:rPr>
        <w:t xml:space="preserve"> indicate</w:t>
      </w:r>
      <w:r w:rsidR="000A1F09">
        <w:rPr>
          <w:szCs w:val="26"/>
          <w:lang w:val="en-US"/>
        </w:rPr>
        <w:t>d</w:t>
      </w:r>
      <w:r w:rsidR="00116E3A" w:rsidRPr="00511D98">
        <w:rPr>
          <w:szCs w:val="26"/>
          <w:lang w:val="en-US"/>
        </w:rPr>
        <w:t xml:space="preserve"> that the </w:t>
      </w:r>
      <w:r w:rsidR="000B63A0" w:rsidRPr="00511D98">
        <w:rPr>
          <w:szCs w:val="26"/>
          <w:lang w:val="en-US"/>
        </w:rPr>
        <w:t>Centre</w:t>
      </w:r>
      <w:r w:rsidR="00116E3A" w:rsidRPr="00511D98">
        <w:rPr>
          <w:szCs w:val="26"/>
          <w:lang w:val="en-US"/>
        </w:rPr>
        <w:t xml:space="preserve"> is meeting its aims in relation to service users.</w:t>
      </w:r>
      <w:r w:rsidR="00511D98">
        <w:rPr>
          <w:rStyle w:val="FootnoteReference"/>
          <w:szCs w:val="26"/>
          <w:lang w:val="en-US"/>
        </w:rPr>
        <w:footnoteReference w:id="28"/>
      </w:r>
    </w:p>
    <w:p w14:paraId="580A12D9" w14:textId="77777777" w:rsidR="00142CDD" w:rsidRDefault="00D41872" w:rsidP="00F85FAE">
      <w:pPr>
        <w:spacing w:before="240"/>
      </w:pPr>
      <w:r w:rsidRPr="00D41872">
        <w:t xml:space="preserve">The </w:t>
      </w:r>
      <w:r w:rsidR="00B8757D">
        <w:t>One-Stop-Shops</w:t>
      </w:r>
      <w:r>
        <w:t xml:space="preserve"> vary in whether they provide services for </w:t>
      </w:r>
      <w:r w:rsidR="00445BF1">
        <w:t>people with autism with</w:t>
      </w:r>
      <w:r w:rsidR="000A1F09">
        <w:t xml:space="preserve"> an ID. While some clearly do not</w:t>
      </w:r>
      <w:r w:rsidR="00445BF1">
        <w:t xml:space="preserve"> and concentrate on those with autism</w:t>
      </w:r>
      <w:r w:rsidR="00AC6799">
        <w:t xml:space="preserve"> without an ID</w:t>
      </w:r>
      <w:r w:rsidR="00445BF1">
        <w:t xml:space="preserve">, for example, Aspect and Matthew’s hub, others such as ARC include people with autism and ID in their services and the Lanarkshire one-stop-shop provides separate sessions for adults </w:t>
      </w:r>
      <w:r w:rsidR="00AC6799">
        <w:t>with</w:t>
      </w:r>
      <w:r w:rsidR="00445BF1">
        <w:t xml:space="preserve"> autism</w:t>
      </w:r>
      <w:r w:rsidR="00AC6799">
        <w:t xml:space="preserve"> without an ID</w:t>
      </w:r>
      <w:r w:rsidR="00445BF1">
        <w:t xml:space="preserve">.  </w:t>
      </w:r>
    </w:p>
    <w:p w14:paraId="15820226" w14:textId="77777777" w:rsidR="007F10C3" w:rsidRDefault="007F10C3" w:rsidP="007F10C3">
      <w:pPr>
        <w:pStyle w:val="TableTitle"/>
      </w:pPr>
      <w:r>
        <w:t>Table 3: Profile of services provided by selected One-Stop-Shops</w:t>
      </w:r>
    </w:p>
    <w:tbl>
      <w:tblPr>
        <w:tblStyle w:val="TableGrid"/>
        <w:tblW w:w="8926" w:type="dxa"/>
        <w:tblLayout w:type="fixed"/>
        <w:tblLook w:val="04A0" w:firstRow="1" w:lastRow="0" w:firstColumn="1" w:lastColumn="0" w:noHBand="0" w:noVBand="1"/>
      </w:tblPr>
      <w:tblGrid>
        <w:gridCol w:w="3369"/>
        <w:gridCol w:w="1059"/>
        <w:gridCol w:w="1379"/>
        <w:gridCol w:w="1701"/>
        <w:gridCol w:w="1418"/>
      </w:tblGrid>
      <w:tr w:rsidR="007F10C3" w:rsidRPr="00F71BE1" w14:paraId="41ED383C" w14:textId="77777777" w:rsidTr="00B8233F">
        <w:trPr>
          <w:trHeight w:val="283"/>
          <w:tblHeader/>
        </w:trPr>
        <w:tc>
          <w:tcPr>
            <w:tcW w:w="3369" w:type="dxa"/>
          </w:tcPr>
          <w:p w14:paraId="37993430" w14:textId="77777777" w:rsidR="007F10C3" w:rsidRDefault="007F10C3" w:rsidP="001E14F0">
            <w:pPr>
              <w:rPr>
                <w:rFonts w:ascii="Gill Sans MT" w:hAnsi="Gill Sans MT"/>
                <w:b/>
                <w:szCs w:val="26"/>
              </w:rPr>
            </w:pPr>
            <w:r>
              <w:rPr>
                <w:rFonts w:ascii="Gill Sans MT" w:hAnsi="Gill Sans MT"/>
                <w:b/>
                <w:szCs w:val="26"/>
              </w:rPr>
              <w:t>Services provided</w:t>
            </w:r>
          </w:p>
          <w:p w14:paraId="0B73DAC0" w14:textId="77777777" w:rsidR="007F10C3" w:rsidRPr="00955C27" w:rsidRDefault="007F10C3" w:rsidP="001E14F0">
            <w:pPr>
              <w:rPr>
                <w:rFonts w:ascii="Gill Sans MT" w:hAnsi="Gill Sans MT"/>
                <w:b/>
                <w:szCs w:val="26"/>
              </w:rPr>
            </w:pPr>
          </w:p>
        </w:tc>
        <w:tc>
          <w:tcPr>
            <w:tcW w:w="1059" w:type="dxa"/>
            <w:tcBorders>
              <w:bottom w:val="single" w:sz="4" w:space="0" w:color="auto"/>
            </w:tcBorders>
          </w:tcPr>
          <w:p w14:paraId="769BABE6" w14:textId="77777777" w:rsidR="007F10C3" w:rsidRPr="00F71BE1" w:rsidRDefault="007F10C3" w:rsidP="001E14F0">
            <w:pPr>
              <w:rPr>
                <w:rFonts w:ascii="Gill Sans MT" w:hAnsi="Gill Sans MT"/>
                <w:b/>
                <w:sz w:val="22"/>
              </w:rPr>
            </w:pPr>
            <w:r w:rsidRPr="00F71BE1">
              <w:rPr>
                <w:rFonts w:ascii="Gill Sans MT" w:hAnsi="Gill Sans MT"/>
                <w:b/>
                <w:sz w:val="22"/>
              </w:rPr>
              <w:t>Aspect</w:t>
            </w:r>
          </w:p>
          <w:p w14:paraId="4D1E8094" w14:textId="77777777" w:rsidR="007F10C3" w:rsidRPr="00F71BE1" w:rsidRDefault="007F10C3" w:rsidP="001E14F0">
            <w:pPr>
              <w:rPr>
                <w:rFonts w:ascii="Gill Sans MT" w:hAnsi="Gill Sans MT"/>
                <w:b/>
                <w:sz w:val="22"/>
              </w:rPr>
            </w:pPr>
            <w:r w:rsidRPr="00F71BE1">
              <w:rPr>
                <w:rFonts w:ascii="Gill Sans MT" w:hAnsi="Gill Sans MT"/>
                <w:b/>
                <w:sz w:val="22"/>
              </w:rPr>
              <w:t>(Cork, Ireland)</w:t>
            </w:r>
          </w:p>
        </w:tc>
        <w:tc>
          <w:tcPr>
            <w:tcW w:w="1379" w:type="dxa"/>
            <w:tcBorders>
              <w:bottom w:val="single" w:sz="4" w:space="0" w:color="auto"/>
            </w:tcBorders>
          </w:tcPr>
          <w:p w14:paraId="26378881" w14:textId="77777777" w:rsidR="007F10C3" w:rsidRPr="00F71BE1" w:rsidRDefault="007F10C3" w:rsidP="001E14F0">
            <w:pPr>
              <w:rPr>
                <w:rFonts w:ascii="Gill Sans MT" w:hAnsi="Gill Sans MT"/>
                <w:b/>
                <w:sz w:val="22"/>
              </w:rPr>
            </w:pPr>
            <w:r w:rsidRPr="00F71BE1">
              <w:rPr>
                <w:rFonts w:ascii="Gill Sans MT" w:hAnsi="Gill Sans MT"/>
                <w:b/>
                <w:sz w:val="22"/>
              </w:rPr>
              <w:t xml:space="preserve">Matthew’s Hub </w:t>
            </w:r>
          </w:p>
          <w:p w14:paraId="3B7C956E" w14:textId="77777777" w:rsidR="007F10C3" w:rsidRPr="00F71BE1" w:rsidRDefault="007F10C3" w:rsidP="001E14F0">
            <w:pPr>
              <w:rPr>
                <w:rFonts w:ascii="Gill Sans MT" w:hAnsi="Gill Sans MT"/>
                <w:b/>
                <w:sz w:val="22"/>
              </w:rPr>
            </w:pPr>
            <w:r w:rsidRPr="00F71BE1">
              <w:rPr>
                <w:rFonts w:ascii="Gill Sans MT" w:hAnsi="Gill Sans MT"/>
                <w:b/>
                <w:sz w:val="22"/>
              </w:rPr>
              <w:t>(Hull, England)</w:t>
            </w:r>
          </w:p>
        </w:tc>
        <w:tc>
          <w:tcPr>
            <w:tcW w:w="1701" w:type="dxa"/>
            <w:tcBorders>
              <w:bottom w:val="single" w:sz="4" w:space="0" w:color="auto"/>
            </w:tcBorders>
          </w:tcPr>
          <w:p w14:paraId="357D6B43" w14:textId="77777777" w:rsidR="007F10C3" w:rsidRPr="00F71BE1" w:rsidRDefault="007F10C3" w:rsidP="001E14F0">
            <w:pPr>
              <w:rPr>
                <w:rFonts w:ascii="Gill Sans MT" w:hAnsi="Gill Sans MT"/>
                <w:b/>
                <w:sz w:val="22"/>
              </w:rPr>
            </w:pPr>
            <w:r w:rsidRPr="00F71BE1">
              <w:rPr>
                <w:rFonts w:ascii="Gill Sans MT" w:hAnsi="Gill Sans MT"/>
                <w:b/>
                <w:sz w:val="22"/>
              </w:rPr>
              <w:t xml:space="preserve">Lanarkshire OSS </w:t>
            </w:r>
          </w:p>
          <w:p w14:paraId="2788BC10" w14:textId="77777777" w:rsidR="007F10C3" w:rsidRPr="00F71BE1" w:rsidRDefault="007F10C3" w:rsidP="001E14F0">
            <w:pPr>
              <w:rPr>
                <w:rFonts w:ascii="Gill Sans MT" w:hAnsi="Gill Sans MT"/>
                <w:b/>
                <w:sz w:val="22"/>
              </w:rPr>
            </w:pPr>
            <w:r w:rsidRPr="00F71BE1">
              <w:rPr>
                <w:rFonts w:ascii="Gill Sans MT" w:hAnsi="Gill Sans MT"/>
                <w:b/>
                <w:sz w:val="22"/>
              </w:rPr>
              <w:t>(</w:t>
            </w:r>
            <w:r>
              <w:rPr>
                <w:rFonts w:ascii="Gill Sans MT" w:hAnsi="Gill Sans MT"/>
                <w:b/>
                <w:sz w:val="22"/>
              </w:rPr>
              <w:t>Lanarkshire,</w:t>
            </w:r>
            <w:r w:rsidRPr="00F71BE1">
              <w:rPr>
                <w:rFonts w:ascii="Gill Sans MT" w:hAnsi="Gill Sans MT"/>
                <w:b/>
                <w:sz w:val="22"/>
              </w:rPr>
              <w:t xml:space="preserve"> Scotland)</w:t>
            </w:r>
          </w:p>
        </w:tc>
        <w:tc>
          <w:tcPr>
            <w:tcW w:w="1418" w:type="dxa"/>
            <w:tcBorders>
              <w:bottom w:val="single" w:sz="4" w:space="0" w:color="auto"/>
            </w:tcBorders>
          </w:tcPr>
          <w:p w14:paraId="43A379AB" w14:textId="77777777" w:rsidR="007F10C3" w:rsidRDefault="007F10C3" w:rsidP="007F10C3">
            <w:pPr>
              <w:rPr>
                <w:rFonts w:ascii="Gill Sans MT" w:hAnsi="Gill Sans MT"/>
                <w:b/>
                <w:sz w:val="22"/>
              </w:rPr>
            </w:pPr>
            <w:r w:rsidRPr="00F71BE1">
              <w:rPr>
                <w:rFonts w:ascii="Gill Sans MT" w:hAnsi="Gill Sans MT"/>
                <w:b/>
                <w:sz w:val="22"/>
              </w:rPr>
              <w:t>Autism Resource Centre (ARC)</w:t>
            </w:r>
          </w:p>
          <w:p w14:paraId="717F7660" w14:textId="77777777" w:rsidR="007F10C3" w:rsidRPr="00F71BE1" w:rsidRDefault="007F10C3" w:rsidP="007F10C3">
            <w:pPr>
              <w:rPr>
                <w:rFonts w:ascii="Gill Sans MT" w:hAnsi="Gill Sans MT"/>
                <w:b/>
                <w:sz w:val="22"/>
              </w:rPr>
            </w:pPr>
            <w:r w:rsidRPr="00F71BE1">
              <w:rPr>
                <w:rFonts w:ascii="Gill Sans MT" w:hAnsi="Gill Sans MT"/>
                <w:b/>
                <w:sz w:val="22"/>
              </w:rPr>
              <w:t>(Glasgow</w:t>
            </w:r>
            <w:r>
              <w:rPr>
                <w:rFonts w:ascii="Gill Sans MT" w:hAnsi="Gill Sans MT"/>
                <w:b/>
                <w:sz w:val="22"/>
              </w:rPr>
              <w:t>,</w:t>
            </w:r>
            <w:r w:rsidRPr="00F71BE1">
              <w:rPr>
                <w:rFonts w:ascii="Gill Sans MT" w:hAnsi="Gill Sans MT"/>
                <w:b/>
                <w:sz w:val="22"/>
              </w:rPr>
              <w:t xml:space="preserve"> Scotland)</w:t>
            </w:r>
          </w:p>
        </w:tc>
      </w:tr>
      <w:tr w:rsidR="007F10C3" w:rsidRPr="00955C27" w14:paraId="2D1E139F" w14:textId="77777777" w:rsidTr="00B8233F">
        <w:trPr>
          <w:trHeight w:val="340"/>
          <w:tblHeader/>
        </w:trPr>
        <w:tc>
          <w:tcPr>
            <w:tcW w:w="3369" w:type="dxa"/>
          </w:tcPr>
          <w:p w14:paraId="44933D46" w14:textId="77777777" w:rsidR="007F10C3" w:rsidRPr="00955C27" w:rsidRDefault="007F10C3" w:rsidP="001E14F0">
            <w:pPr>
              <w:spacing w:after="0"/>
              <w:rPr>
                <w:rFonts w:ascii="Gill Sans MT" w:hAnsi="Gill Sans MT"/>
                <w:szCs w:val="26"/>
              </w:rPr>
            </w:pPr>
            <w:r>
              <w:rPr>
                <w:rFonts w:ascii="Gill Sans MT" w:hAnsi="Gill Sans MT"/>
                <w:szCs w:val="26"/>
              </w:rPr>
              <w:t>Adults only</w:t>
            </w:r>
          </w:p>
        </w:tc>
        <w:tc>
          <w:tcPr>
            <w:tcW w:w="1059" w:type="dxa"/>
          </w:tcPr>
          <w:p w14:paraId="5FA27A59"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773C92F4"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69DE86AF" w14:textId="77777777" w:rsidR="007F10C3" w:rsidRPr="00955C27" w:rsidRDefault="007F10C3" w:rsidP="001E14F0">
            <w:pPr>
              <w:spacing w:after="0"/>
              <w:jc w:val="center"/>
              <w:rPr>
                <w:rFonts w:ascii="Gill Sans MT" w:hAnsi="Gill Sans MT"/>
                <w:szCs w:val="26"/>
              </w:rPr>
            </w:pPr>
          </w:p>
        </w:tc>
        <w:tc>
          <w:tcPr>
            <w:tcW w:w="1418" w:type="dxa"/>
          </w:tcPr>
          <w:p w14:paraId="18E1E515"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4F50083D" w14:textId="77777777" w:rsidTr="00B8233F">
        <w:trPr>
          <w:trHeight w:val="340"/>
          <w:tblHeader/>
        </w:trPr>
        <w:tc>
          <w:tcPr>
            <w:tcW w:w="3369" w:type="dxa"/>
          </w:tcPr>
          <w:p w14:paraId="75E38F0E" w14:textId="77777777" w:rsidR="007F10C3" w:rsidRPr="00955C27" w:rsidRDefault="007F10C3" w:rsidP="001E14F0">
            <w:pPr>
              <w:spacing w:after="0"/>
              <w:rPr>
                <w:rFonts w:ascii="Gill Sans MT" w:hAnsi="Gill Sans MT"/>
                <w:szCs w:val="26"/>
              </w:rPr>
            </w:pPr>
            <w:r>
              <w:rPr>
                <w:rFonts w:ascii="Gill Sans MT" w:hAnsi="Gill Sans MT"/>
                <w:szCs w:val="26"/>
              </w:rPr>
              <w:t>Self-referral</w:t>
            </w:r>
          </w:p>
        </w:tc>
        <w:tc>
          <w:tcPr>
            <w:tcW w:w="1059" w:type="dxa"/>
          </w:tcPr>
          <w:p w14:paraId="35F3F330"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6AC54FE0"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2E96439B"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55AC5544"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214473FB" w14:textId="77777777" w:rsidTr="00B8233F">
        <w:trPr>
          <w:trHeight w:val="340"/>
          <w:tblHeader/>
        </w:trPr>
        <w:tc>
          <w:tcPr>
            <w:tcW w:w="3369" w:type="dxa"/>
          </w:tcPr>
          <w:p w14:paraId="4C58F3A3" w14:textId="77777777" w:rsidR="007F10C3" w:rsidRPr="00955C27" w:rsidRDefault="007F10C3" w:rsidP="001E14F0">
            <w:pPr>
              <w:spacing w:after="0"/>
              <w:rPr>
                <w:rFonts w:ascii="Gill Sans MT" w:hAnsi="Gill Sans MT"/>
                <w:szCs w:val="26"/>
              </w:rPr>
            </w:pPr>
            <w:r w:rsidRPr="00955C27">
              <w:rPr>
                <w:rFonts w:ascii="Gill Sans MT" w:hAnsi="Gill Sans MT"/>
                <w:szCs w:val="26"/>
              </w:rPr>
              <w:t>Promoting independence</w:t>
            </w:r>
          </w:p>
        </w:tc>
        <w:tc>
          <w:tcPr>
            <w:tcW w:w="1059" w:type="dxa"/>
          </w:tcPr>
          <w:p w14:paraId="0B878823"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697E6AF9"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31DABE81"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2FCB31DB"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048B6119" w14:textId="77777777" w:rsidTr="00B8233F">
        <w:trPr>
          <w:trHeight w:val="340"/>
          <w:tblHeader/>
        </w:trPr>
        <w:tc>
          <w:tcPr>
            <w:tcW w:w="3369" w:type="dxa"/>
          </w:tcPr>
          <w:p w14:paraId="5A221A5B" w14:textId="77777777" w:rsidR="007F10C3" w:rsidRPr="00955C27" w:rsidRDefault="007F10C3" w:rsidP="001E14F0">
            <w:pPr>
              <w:spacing w:after="0"/>
              <w:rPr>
                <w:rFonts w:ascii="Gill Sans MT" w:hAnsi="Gill Sans MT"/>
                <w:szCs w:val="26"/>
              </w:rPr>
            </w:pPr>
            <w:r>
              <w:rPr>
                <w:rFonts w:ascii="Gill Sans MT" w:hAnsi="Gill Sans MT"/>
                <w:szCs w:val="26"/>
              </w:rPr>
              <w:t>Link</w:t>
            </w:r>
            <w:r w:rsidRPr="00955C27">
              <w:rPr>
                <w:rFonts w:ascii="Gill Sans MT" w:hAnsi="Gill Sans MT"/>
                <w:szCs w:val="26"/>
              </w:rPr>
              <w:t xml:space="preserve"> with statutory services</w:t>
            </w:r>
          </w:p>
        </w:tc>
        <w:tc>
          <w:tcPr>
            <w:tcW w:w="1059" w:type="dxa"/>
          </w:tcPr>
          <w:p w14:paraId="6959FB69"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3C0EC9A1"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1E5A0134"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7DECE7F3"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5CBECF6A" w14:textId="77777777" w:rsidTr="00B8233F">
        <w:trPr>
          <w:trHeight w:val="340"/>
          <w:tblHeader/>
        </w:trPr>
        <w:tc>
          <w:tcPr>
            <w:tcW w:w="3369" w:type="dxa"/>
          </w:tcPr>
          <w:p w14:paraId="7218AD75" w14:textId="77777777" w:rsidR="007F10C3" w:rsidRPr="00955C27" w:rsidRDefault="007F10C3" w:rsidP="001E14F0">
            <w:pPr>
              <w:spacing w:after="0"/>
              <w:rPr>
                <w:rFonts w:ascii="Gill Sans MT" w:hAnsi="Gill Sans MT"/>
                <w:szCs w:val="26"/>
              </w:rPr>
            </w:pPr>
            <w:r w:rsidRPr="00955C27">
              <w:rPr>
                <w:rFonts w:ascii="Gill Sans MT" w:hAnsi="Gill Sans MT"/>
                <w:szCs w:val="26"/>
              </w:rPr>
              <w:t>Information/advice</w:t>
            </w:r>
          </w:p>
        </w:tc>
        <w:tc>
          <w:tcPr>
            <w:tcW w:w="1059" w:type="dxa"/>
          </w:tcPr>
          <w:p w14:paraId="37C3563E"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5BD0625C"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645A5B75"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797370E4"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72049415" w14:textId="77777777" w:rsidTr="00B8233F">
        <w:trPr>
          <w:trHeight w:val="340"/>
          <w:tblHeader/>
        </w:trPr>
        <w:tc>
          <w:tcPr>
            <w:tcW w:w="3369" w:type="dxa"/>
          </w:tcPr>
          <w:p w14:paraId="1F2807A0" w14:textId="77777777" w:rsidR="007F10C3" w:rsidRPr="00955C27" w:rsidRDefault="007F10C3" w:rsidP="001E14F0">
            <w:pPr>
              <w:spacing w:after="0"/>
              <w:rPr>
                <w:rFonts w:ascii="Gill Sans MT" w:hAnsi="Gill Sans MT"/>
                <w:szCs w:val="26"/>
              </w:rPr>
            </w:pPr>
            <w:r w:rsidRPr="00955C27">
              <w:rPr>
                <w:rFonts w:ascii="Gill Sans MT" w:hAnsi="Gill Sans MT"/>
                <w:szCs w:val="26"/>
              </w:rPr>
              <w:t>Counselling</w:t>
            </w:r>
          </w:p>
        </w:tc>
        <w:tc>
          <w:tcPr>
            <w:tcW w:w="1059" w:type="dxa"/>
          </w:tcPr>
          <w:p w14:paraId="5DB9511A"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29693354" w14:textId="77777777" w:rsidR="007F10C3" w:rsidRPr="00955C27" w:rsidRDefault="007F10C3" w:rsidP="001E14F0">
            <w:pPr>
              <w:spacing w:after="0"/>
              <w:jc w:val="center"/>
              <w:rPr>
                <w:rFonts w:ascii="Gill Sans MT" w:hAnsi="Gill Sans MT"/>
                <w:szCs w:val="26"/>
              </w:rPr>
            </w:pPr>
          </w:p>
        </w:tc>
        <w:tc>
          <w:tcPr>
            <w:tcW w:w="1701" w:type="dxa"/>
          </w:tcPr>
          <w:p w14:paraId="43E2F209" w14:textId="77777777" w:rsidR="007F10C3" w:rsidRPr="00955C27" w:rsidRDefault="007F10C3" w:rsidP="001E14F0">
            <w:pPr>
              <w:spacing w:after="0"/>
              <w:jc w:val="center"/>
              <w:rPr>
                <w:rFonts w:ascii="Gill Sans MT" w:hAnsi="Gill Sans MT"/>
                <w:szCs w:val="26"/>
              </w:rPr>
            </w:pPr>
          </w:p>
        </w:tc>
        <w:tc>
          <w:tcPr>
            <w:tcW w:w="1418" w:type="dxa"/>
          </w:tcPr>
          <w:p w14:paraId="746C18E9" w14:textId="77777777" w:rsidR="007F10C3" w:rsidRPr="00955C27" w:rsidRDefault="007F10C3" w:rsidP="001E14F0">
            <w:pPr>
              <w:spacing w:after="0"/>
              <w:jc w:val="center"/>
              <w:rPr>
                <w:rFonts w:ascii="Gill Sans MT" w:hAnsi="Gill Sans MT"/>
                <w:szCs w:val="26"/>
              </w:rPr>
            </w:pPr>
          </w:p>
        </w:tc>
      </w:tr>
      <w:tr w:rsidR="007F10C3" w:rsidRPr="00955C27" w14:paraId="79C9BE30" w14:textId="77777777" w:rsidTr="00B8233F">
        <w:trPr>
          <w:trHeight w:val="283"/>
          <w:tblHeader/>
        </w:trPr>
        <w:tc>
          <w:tcPr>
            <w:tcW w:w="3369" w:type="dxa"/>
          </w:tcPr>
          <w:p w14:paraId="34B1EA22" w14:textId="77777777" w:rsidR="007F10C3" w:rsidRPr="00955C27" w:rsidRDefault="007F10C3" w:rsidP="001E14F0">
            <w:pPr>
              <w:spacing w:after="0"/>
              <w:rPr>
                <w:rFonts w:ascii="Gill Sans MT" w:hAnsi="Gill Sans MT"/>
                <w:szCs w:val="26"/>
              </w:rPr>
            </w:pPr>
            <w:r w:rsidRPr="00955C27">
              <w:rPr>
                <w:rFonts w:ascii="Gill Sans MT" w:hAnsi="Gill Sans MT"/>
                <w:szCs w:val="26"/>
              </w:rPr>
              <w:t>Social / communication skills training</w:t>
            </w:r>
          </w:p>
        </w:tc>
        <w:tc>
          <w:tcPr>
            <w:tcW w:w="1059" w:type="dxa"/>
          </w:tcPr>
          <w:p w14:paraId="286FE19C"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672EED8B"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0E5BDF77"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75989645"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10B9D6B1" w14:textId="77777777" w:rsidTr="00B8233F">
        <w:trPr>
          <w:trHeight w:val="283"/>
          <w:tblHeader/>
        </w:trPr>
        <w:tc>
          <w:tcPr>
            <w:tcW w:w="3369" w:type="dxa"/>
          </w:tcPr>
          <w:p w14:paraId="4B9231A5" w14:textId="77777777" w:rsidR="007F10C3" w:rsidRPr="00955C27" w:rsidRDefault="007F10C3" w:rsidP="001E14F0">
            <w:pPr>
              <w:spacing w:after="0"/>
              <w:rPr>
                <w:rFonts w:ascii="Gill Sans MT" w:hAnsi="Gill Sans MT"/>
                <w:szCs w:val="26"/>
              </w:rPr>
            </w:pPr>
            <w:r>
              <w:rPr>
                <w:rFonts w:ascii="Gill Sans MT" w:hAnsi="Gill Sans MT"/>
                <w:szCs w:val="26"/>
              </w:rPr>
              <w:t>C</w:t>
            </w:r>
            <w:r w:rsidRPr="00955C27">
              <w:rPr>
                <w:rFonts w:ascii="Gill Sans MT" w:hAnsi="Gill Sans MT"/>
                <w:szCs w:val="26"/>
              </w:rPr>
              <w:t>ourses/workshops/seminars</w:t>
            </w:r>
          </w:p>
        </w:tc>
        <w:tc>
          <w:tcPr>
            <w:tcW w:w="1059" w:type="dxa"/>
          </w:tcPr>
          <w:p w14:paraId="42876AAC"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60141941"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7E19CB78"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3E9FBA46"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4C41B9D4" w14:textId="77777777" w:rsidTr="00B8233F">
        <w:trPr>
          <w:trHeight w:val="283"/>
          <w:tblHeader/>
        </w:trPr>
        <w:tc>
          <w:tcPr>
            <w:tcW w:w="3369" w:type="dxa"/>
          </w:tcPr>
          <w:p w14:paraId="446DEDD0" w14:textId="77777777" w:rsidR="007F10C3" w:rsidRPr="00955C27" w:rsidRDefault="007F10C3" w:rsidP="001E14F0">
            <w:pPr>
              <w:spacing w:after="0"/>
              <w:rPr>
                <w:rFonts w:ascii="Gill Sans MT" w:hAnsi="Gill Sans MT"/>
                <w:szCs w:val="26"/>
              </w:rPr>
            </w:pPr>
            <w:r w:rsidRPr="00955C27">
              <w:rPr>
                <w:rFonts w:ascii="Gill Sans MT" w:hAnsi="Gill Sans MT"/>
                <w:szCs w:val="26"/>
              </w:rPr>
              <w:t>Volunteering and work</w:t>
            </w:r>
          </w:p>
        </w:tc>
        <w:tc>
          <w:tcPr>
            <w:tcW w:w="1059" w:type="dxa"/>
          </w:tcPr>
          <w:p w14:paraId="4849102A" w14:textId="77777777" w:rsidR="007F10C3" w:rsidRPr="00955C27" w:rsidRDefault="007F10C3" w:rsidP="001E14F0">
            <w:pPr>
              <w:spacing w:after="0"/>
              <w:jc w:val="center"/>
              <w:rPr>
                <w:rFonts w:ascii="Gill Sans MT" w:hAnsi="Gill Sans MT"/>
                <w:szCs w:val="26"/>
              </w:rPr>
            </w:pPr>
          </w:p>
        </w:tc>
        <w:tc>
          <w:tcPr>
            <w:tcW w:w="1379" w:type="dxa"/>
          </w:tcPr>
          <w:p w14:paraId="35FDFFAA"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6C45DF84"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4F9CC516" w14:textId="77777777" w:rsidR="007F10C3" w:rsidRPr="00955C27" w:rsidRDefault="007F10C3" w:rsidP="001E14F0">
            <w:pPr>
              <w:spacing w:after="0"/>
              <w:jc w:val="center"/>
              <w:rPr>
                <w:rFonts w:ascii="Gill Sans MT" w:hAnsi="Gill Sans MT"/>
                <w:szCs w:val="26"/>
              </w:rPr>
            </w:pPr>
          </w:p>
        </w:tc>
      </w:tr>
      <w:tr w:rsidR="007F10C3" w:rsidRPr="00955C27" w14:paraId="76B1F939" w14:textId="77777777" w:rsidTr="00B8233F">
        <w:trPr>
          <w:trHeight w:val="283"/>
          <w:tblHeader/>
        </w:trPr>
        <w:tc>
          <w:tcPr>
            <w:tcW w:w="3369" w:type="dxa"/>
          </w:tcPr>
          <w:p w14:paraId="1082D5E2" w14:textId="77777777" w:rsidR="007F10C3" w:rsidRPr="00955C27" w:rsidRDefault="007F10C3" w:rsidP="001E14F0">
            <w:pPr>
              <w:spacing w:after="0"/>
              <w:rPr>
                <w:rFonts w:ascii="Gill Sans MT" w:hAnsi="Gill Sans MT"/>
                <w:szCs w:val="26"/>
              </w:rPr>
            </w:pPr>
            <w:r w:rsidRPr="00955C27">
              <w:rPr>
                <w:rFonts w:ascii="Gill Sans MT" w:hAnsi="Gill Sans MT"/>
                <w:szCs w:val="26"/>
              </w:rPr>
              <w:t>Drop in service</w:t>
            </w:r>
          </w:p>
        </w:tc>
        <w:tc>
          <w:tcPr>
            <w:tcW w:w="1059" w:type="dxa"/>
          </w:tcPr>
          <w:p w14:paraId="0653E6BE" w14:textId="77777777" w:rsidR="007F10C3" w:rsidRPr="00955C27" w:rsidRDefault="007F10C3" w:rsidP="001E14F0">
            <w:pPr>
              <w:spacing w:after="0"/>
              <w:jc w:val="center"/>
              <w:rPr>
                <w:rFonts w:ascii="Gill Sans MT" w:hAnsi="Gill Sans MT"/>
                <w:szCs w:val="26"/>
              </w:rPr>
            </w:pPr>
          </w:p>
        </w:tc>
        <w:tc>
          <w:tcPr>
            <w:tcW w:w="1379" w:type="dxa"/>
          </w:tcPr>
          <w:p w14:paraId="5BC7BDDF"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18CBEC5B"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62371874" w14:textId="77777777" w:rsidR="007F10C3" w:rsidRPr="00955C27" w:rsidRDefault="007F10C3" w:rsidP="001E14F0">
            <w:pPr>
              <w:spacing w:after="0"/>
              <w:jc w:val="center"/>
              <w:rPr>
                <w:rFonts w:ascii="Gill Sans MT" w:hAnsi="Gill Sans MT"/>
                <w:szCs w:val="26"/>
              </w:rPr>
            </w:pPr>
          </w:p>
        </w:tc>
      </w:tr>
      <w:tr w:rsidR="007F10C3" w:rsidRPr="00955C27" w14:paraId="23130A4C" w14:textId="77777777" w:rsidTr="00B8233F">
        <w:trPr>
          <w:trHeight w:val="283"/>
          <w:tblHeader/>
        </w:trPr>
        <w:tc>
          <w:tcPr>
            <w:tcW w:w="3369" w:type="dxa"/>
          </w:tcPr>
          <w:p w14:paraId="24B2ECCE" w14:textId="77777777" w:rsidR="007F10C3" w:rsidRPr="00955C27" w:rsidRDefault="007F10C3" w:rsidP="001E14F0">
            <w:pPr>
              <w:spacing w:after="0"/>
              <w:rPr>
                <w:rFonts w:ascii="Gill Sans MT" w:hAnsi="Gill Sans MT"/>
                <w:szCs w:val="26"/>
              </w:rPr>
            </w:pPr>
            <w:r>
              <w:rPr>
                <w:rFonts w:ascii="Gill Sans MT" w:hAnsi="Gill Sans MT"/>
                <w:szCs w:val="26"/>
              </w:rPr>
              <w:t>Support to relatives</w:t>
            </w:r>
          </w:p>
        </w:tc>
        <w:tc>
          <w:tcPr>
            <w:tcW w:w="1059" w:type="dxa"/>
          </w:tcPr>
          <w:p w14:paraId="7F33604A"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710205B2" w14:textId="77777777" w:rsidR="007F10C3" w:rsidRPr="00955C27" w:rsidRDefault="007F10C3" w:rsidP="001E14F0">
            <w:pPr>
              <w:spacing w:after="0"/>
              <w:jc w:val="center"/>
              <w:rPr>
                <w:rFonts w:ascii="Gill Sans MT" w:hAnsi="Gill Sans MT"/>
                <w:szCs w:val="26"/>
              </w:rPr>
            </w:pPr>
          </w:p>
        </w:tc>
        <w:tc>
          <w:tcPr>
            <w:tcW w:w="1701" w:type="dxa"/>
          </w:tcPr>
          <w:p w14:paraId="75A15F98"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418" w:type="dxa"/>
          </w:tcPr>
          <w:p w14:paraId="4ADD33A4"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228603CC" w14:textId="77777777" w:rsidTr="00B8233F">
        <w:trPr>
          <w:trHeight w:val="283"/>
          <w:tblHeader/>
        </w:trPr>
        <w:tc>
          <w:tcPr>
            <w:tcW w:w="3369" w:type="dxa"/>
          </w:tcPr>
          <w:p w14:paraId="2C7ED8C8" w14:textId="77777777" w:rsidR="007F10C3" w:rsidRPr="00955C27" w:rsidRDefault="007F10C3" w:rsidP="001E14F0">
            <w:pPr>
              <w:spacing w:after="0"/>
              <w:rPr>
                <w:rFonts w:ascii="Gill Sans MT" w:hAnsi="Gill Sans MT"/>
                <w:szCs w:val="26"/>
              </w:rPr>
            </w:pPr>
            <w:r w:rsidRPr="00955C27">
              <w:rPr>
                <w:rFonts w:ascii="Gill Sans MT" w:hAnsi="Gill Sans MT"/>
                <w:szCs w:val="26"/>
              </w:rPr>
              <w:t>Sensory integration interventions</w:t>
            </w:r>
          </w:p>
        </w:tc>
        <w:tc>
          <w:tcPr>
            <w:tcW w:w="1059" w:type="dxa"/>
          </w:tcPr>
          <w:p w14:paraId="194F3BF6"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0FBC14E7" w14:textId="77777777" w:rsidR="007F10C3" w:rsidRPr="00955C27" w:rsidRDefault="007F10C3" w:rsidP="001E14F0">
            <w:pPr>
              <w:spacing w:after="0"/>
              <w:jc w:val="center"/>
              <w:rPr>
                <w:rFonts w:ascii="Gill Sans MT" w:hAnsi="Gill Sans MT"/>
                <w:szCs w:val="26"/>
              </w:rPr>
            </w:pPr>
          </w:p>
        </w:tc>
        <w:tc>
          <w:tcPr>
            <w:tcW w:w="1701" w:type="dxa"/>
          </w:tcPr>
          <w:p w14:paraId="3D7A8ECD" w14:textId="77777777" w:rsidR="007F10C3" w:rsidRPr="00955C27" w:rsidRDefault="007F10C3" w:rsidP="001E14F0">
            <w:pPr>
              <w:spacing w:after="0"/>
              <w:jc w:val="center"/>
              <w:rPr>
                <w:rFonts w:ascii="Gill Sans MT" w:hAnsi="Gill Sans MT"/>
                <w:szCs w:val="26"/>
              </w:rPr>
            </w:pPr>
          </w:p>
        </w:tc>
        <w:tc>
          <w:tcPr>
            <w:tcW w:w="1418" w:type="dxa"/>
          </w:tcPr>
          <w:p w14:paraId="21C520BF" w14:textId="77777777" w:rsidR="007F10C3" w:rsidRPr="00955C27" w:rsidRDefault="007F10C3" w:rsidP="001E14F0">
            <w:pPr>
              <w:spacing w:after="0"/>
              <w:jc w:val="center"/>
              <w:rPr>
                <w:rFonts w:ascii="Gill Sans MT" w:hAnsi="Gill Sans MT"/>
                <w:szCs w:val="26"/>
              </w:rPr>
            </w:pPr>
          </w:p>
        </w:tc>
      </w:tr>
      <w:tr w:rsidR="007F10C3" w:rsidRPr="00955C27" w14:paraId="515DF2BC" w14:textId="77777777" w:rsidTr="00B8233F">
        <w:trPr>
          <w:trHeight w:val="283"/>
          <w:tblHeader/>
        </w:trPr>
        <w:tc>
          <w:tcPr>
            <w:tcW w:w="3369" w:type="dxa"/>
          </w:tcPr>
          <w:p w14:paraId="0A4C7CBC" w14:textId="77777777" w:rsidR="007F10C3" w:rsidRPr="00955C27" w:rsidRDefault="007F10C3" w:rsidP="001E14F0">
            <w:pPr>
              <w:spacing w:after="0"/>
              <w:rPr>
                <w:rFonts w:ascii="Gill Sans MT" w:hAnsi="Gill Sans MT"/>
                <w:szCs w:val="26"/>
              </w:rPr>
            </w:pPr>
            <w:r w:rsidRPr="00955C27">
              <w:rPr>
                <w:rFonts w:ascii="Gill Sans MT" w:hAnsi="Gill Sans MT"/>
                <w:szCs w:val="26"/>
              </w:rPr>
              <w:t>Social groups</w:t>
            </w:r>
          </w:p>
        </w:tc>
        <w:tc>
          <w:tcPr>
            <w:tcW w:w="1059" w:type="dxa"/>
          </w:tcPr>
          <w:p w14:paraId="3359E0AF"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1A0D6FBF" w14:textId="77777777" w:rsidR="007F10C3" w:rsidRPr="00955C27" w:rsidRDefault="007F10C3" w:rsidP="001E14F0">
            <w:pPr>
              <w:spacing w:after="0"/>
              <w:jc w:val="center"/>
              <w:rPr>
                <w:rFonts w:ascii="Gill Sans MT" w:hAnsi="Gill Sans MT"/>
                <w:szCs w:val="26"/>
              </w:rPr>
            </w:pPr>
          </w:p>
        </w:tc>
        <w:tc>
          <w:tcPr>
            <w:tcW w:w="1701" w:type="dxa"/>
          </w:tcPr>
          <w:p w14:paraId="1084A185" w14:textId="77777777" w:rsidR="007F10C3" w:rsidRPr="00955C27" w:rsidRDefault="007F10C3" w:rsidP="001E14F0">
            <w:pPr>
              <w:spacing w:after="0"/>
              <w:jc w:val="center"/>
              <w:rPr>
                <w:rFonts w:ascii="Gill Sans MT" w:hAnsi="Gill Sans MT"/>
                <w:szCs w:val="26"/>
              </w:rPr>
            </w:pPr>
          </w:p>
        </w:tc>
        <w:tc>
          <w:tcPr>
            <w:tcW w:w="1418" w:type="dxa"/>
          </w:tcPr>
          <w:p w14:paraId="4B352875"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r w:rsidR="007F10C3" w:rsidRPr="00955C27" w14:paraId="25327C4A" w14:textId="77777777" w:rsidTr="00B8233F">
        <w:trPr>
          <w:trHeight w:val="283"/>
          <w:tblHeader/>
        </w:trPr>
        <w:tc>
          <w:tcPr>
            <w:tcW w:w="3369" w:type="dxa"/>
          </w:tcPr>
          <w:p w14:paraId="1C35F529" w14:textId="77777777" w:rsidR="007F10C3" w:rsidRPr="00955C27" w:rsidRDefault="007F10C3" w:rsidP="001E14F0">
            <w:pPr>
              <w:spacing w:after="0"/>
              <w:rPr>
                <w:rFonts w:ascii="Gill Sans MT" w:hAnsi="Gill Sans MT"/>
                <w:szCs w:val="26"/>
              </w:rPr>
            </w:pPr>
            <w:r w:rsidRPr="00955C27">
              <w:rPr>
                <w:rFonts w:ascii="Gill Sans MT" w:hAnsi="Gill Sans MT"/>
                <w:szCs w:val="26"/>
              </w:rPr>
              <w:t xml:space="preserve">Online social networking </w:t>
            </w:r>
          </w:p>
        </w:tc>
        <w:tc>
          <w:tcPr>
            <w:tcW w:w="1059" w:type="dxa"/>
          </w:tcPr>
          <w:p w14:paraId="5D0AD7B8" w14:textId="77777777" w:rsidR="007F10C3" w:rsidRPr="00955C27" w:rsidRDefault="007F10C3" w:rsidP="001E14F0">
            <w:pPr>
              <w:spacing w:after="0"/>
              <w:jc w:val="center"/>
              <w:rPr>
                <w:rFonts w:ascii="Gill Sans MT" w:hAnsi="Gill Sans MT"/>
                <w:szCs w:val="26"/>
              </w:rPr>
            </w:pPr>
          </w:p>
        </w:tc>
        <w:tc>
          <w:tcPr>
            <w:tcW w:w="1379" w:type="dxa"/>
          </w:tcPr>
          <w:p w14:paraId="0402A608"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74A841DE" w14:textId="77777777" w:rsidR="007F10C3" w:rsidRPr="00955C27" w:rsidRDefault="007F10C3" w:rsidP="001E14F0">
            <w:pPr>
              <w:spacing w:after="0"/>
              <w:jc w:val="center"/>
              <w:rPr>
                <w:rFonts w:ascii="Gill Sans MT" w:hAnsi="Gill Sans MT"/>
                <w:szCs w:val="26"/>
              </w:rPr>
            </w:pPr>
          </w:p>
        </w:tc>
        <w:tc>
          <w:tcPr>
            <w:tcW w:w="1418" w:type="dxa"/>
          </w:tcPr>
          <w:p w14:paraId="75F3CDFE" w14:textId="77777777" w:rsidR="007F10C3" w:rsidRPr="00955C27" w:rsidRDefault="007F10C3" w:rsidP="001E14F0">
            <w:pPr>
              <w:spacing w:after="0"/>
              <w:jc w:val="center"/>
              <w:rPr>
                <w:rFonts w:ascii="Gill Sans MT" w:hAnsi="Gill Sans MT"/>
                <w:szCs w:val="26"/>
              </w:rPr>
            </w:pPr>
          </w:p>
        </w:tc>
      </w:tr>
      <w:tr w:rsidR="007F10C3" w:rsidRPr="00955C27" w14:paraId="1A4026C6" w14:textId="77777777" w:rsidTr="00B8233F">
        <w:trPr>
          <w:trHeight w:val="283"/>
          <w:tblHeader/>
        </w:trPr>
        <w:tc>
          <w:tcPr>
            <w:tcW w:w="3369" w:type="dxa"/>
          </w:tcPr>
          <w:p w14:paraId="1CD6F5D5" w14:textId="77777777" w:rsidR="007F10C3" w:rsidRPr="00955C27" w:rsidRDefault="007F10C3" w:rsidP="001E14F0">
            <w:pPr>
              <w:spacing w:after="0"/>
              <w:rPr>
                <w:rFonts w:ascii="Gill Sans MT" w:hAnsi="Gill Sans MT"/>
                <w:szCs w:val="26"/>
              </w:rPr>
            </w:pPr>
            <w:r w:rsidRPr="00955C27">
              <w:rPr>
                <w:rFonts w:ascii="Gill Sans MT" w:hAnsi="Gill Sans MT"/>
                <w:szCs w:val="26"/>
              </w:rPr>
              <w:t>Regular social outings</w:t>
            </w:r>
          </w:p>
        </w:tc>
        <w:tc>
          <w:tcPr>
            <w:tcW w:w="1059" w:type="dxa"/>
          </w:tcPr>
          <w:p w14:paraId="7DA1A2C6"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379" w:type="dxa"/>
          </w:tcPr>
          <w:p w14:paraId="3CEE8130" w14:textId="77777777" w:rsidR="007F10C3" w:rsidRPr="00955C27" w:rsidRDefault="007F10C3" w:rsidP="001E14F0">
            <w:pPr>
              <w:spacing w:after="0"/>
              <w:jc w:val="center"/>
              <w:rPr>
                <w:rFonts w:ascii="Gill Sans MT" w:hAnsi="Gill Sans MT"/>
                <w:szCs w:val="26"/>
              </w:rPr>
            </w:pPr>
          </w:p>
        </w:tc>
        <w:tc>
          <w:tcPr>
            <w:tcW w:w="1701" w:type="dxa"/>
          </w:tcPr>
          <w:p w14:paraId="24DEE0A3" w14:textId="77777777" w:rsidR="007F10C3" w:rsidRPr="00955C27" w:rsidRDefault="007F10C3" w:rsidP="001E14F0">
            <w:pPr>
              <w:spacing w:after="0"/>
              <w:jc w:val="center"/>
              <w:rPr>
                <w:rFonts w:ascii="Gill Sans MT" w:hAnsi="Gill Sans MT"/>
                <w:szCs w:val="26"/>
              </w:rPr>
            </w:pPr>
          </w:p>
        </w:tc>
        <w:tc>
          <w:tcPr>
            <w:tcW w:w="1418" w:type="dxa"/>
          </w:tcPr>
          <w:p w14:paraId="155C8AA9" w14:textId="77777777" w:rsidR="007F10C3" w:rsidRPr="00955C27" w:rsidRDefault="007F10C3" w:rsidP="001E14F0">
            <w:pPr>
              <w:spacing w:after="0"/>
              <w:jc w:val="center"/>
              <w:rPr>
                <w:rFonts w:ascii="Gill Sans MT" w:hAnsi="Gill Sans MT"/>
                <w:szCs w:val="26"/>
              </w:rPr>
            </w:pPr>
          </w:p>
        </w:tc>
      </w:tr>
      <w:tr w:rsidR="007F10C3" w:rsidRPr="00955C27" w14:paraId="56E231B2" w14:textId="77777777" w:rsidTr="00B8233F">
        <w:trPr>
          <w:trHeight w:val="283"/>
          <w:tblHeader/>
        </w:trPr>
        <w:tc>
          <w:tcPr>
            <w:tcW w:w="3369" w:type="dxa"/>
          </w:tcPr>
          <w:p w14:paraId="2A1C484E" w14:textId="77777777" w:rsidR="007F10C3" w:rsidRPr="00955C27" w:rsidRDefault="007F10C3" w:rsidP="001E14F0">
            <w:pPr>
              <w:spacing w:after="0"/>
              <w:rPr>
                <w:rFonts w:ascii="Gill Sans MT" w:hAnsi="Gill Sans MT"/>
                <w:szCs w:val="26"/>
              </w:rPr>
            </w:pPr>
            <w:r w:rsidRPr="00955C27">
              <w:rPr>
                <w:rFonts w:ascii="Gill Sans MT" w:hAnsi="Gill Sans MT"/>
                <w:szCs w:val="26"/>
              </w:rPr>
              <w:t>Advocacy</w:t>
            </w:r>
          </w:p>
        </w:tc>
        <w:tc>
          <w:tcPr>
            <w:tcW w:w="1059" w:type="dxa"/>
          </w:tcPr>
          <w:p w14:paraId="1A0EB207" w14:textId="77777777" w:rsidR="007F10C3" w:rsidRPr="00955C27" w:rsidRDefault="007F10C3" w:rsidP="001E14F0">
            <w:pPr>
              <w:spacing w:after="0"/>
              <w:jc w:val="center"/>
              <w:rPr>
                <w:rFonts w:ascii="Gill Sans MT" w:hAnsi="Gill Sans MT"/>
                <w:szCs w:val="26"/>
              </w:rPr>
            </w:pPr>
          </w:p>
        </w:tc>
        <w:tc>
          <w:tcPr>
            <w:tcW w:w="1379" w:type="dxa"/>
          </w:tcPr>
          <w:p w14:paraId="40D07A47"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c>
          <w:tcPr>
            <w:tcW w:w="1701" w:type="dxa"/>
          </w:tcPr>
          <w:p w14:paraId="18EFD76D" w14:textId="77777777" w:rsidR="007F10C3" w:rsidRPr="00955C27" w:rsidRDefault="007F10C3" w:rsidP="001E14F0">
            <w:pPr>
              <w:spacing w:after="0"/>
              <w:jc w:val="center"/>
              <w:rPr>
                <w:rFonts w:ascii="Gill Sans MT" w:hAnsi="Gill Sans MT"/>
                <w:szCs w:val="26"/>
              </w:rPr>
            </w:pPr>
          </w:p>
        </w:tc>
        <w:tc>
          <w:tcPr>
            <w:tcW w:w="1418" w:type="dxa"/>
          </w:tcPr>
          <w:p w14:paraId="44283E13" w14:textId="77777777" w:rsidR="007F10C3" w:rsidRPr="00955C27" w:rsidRDefault="007F10C3" w:rsidP="001E14F0">
            <w:pPr>
              <w:spacing w:after="0"/>
              <w:jc w:val="center"/>
              <w:rPr>
                <w:rFonts w:ascii="Gill Sans MT" w:hAnsi="Gill Sans MT"/>
                <w:szCs w:val="26"/>
              </w:rPr>
            </w:pPr>
          </w:p>
        </w:tc>
      </w:tr>
      <w:tr w:rsidR="007F10C3" w:rsidRPr="00955C27" w14:paraId="271C6448" w14:textId="77777777" w:rsidTr="00B8233F">
        <w:trPr>
          <w:trHeight w:val="283"/>
          <w:tblHeader/>
        </w:trPr>
        <w:tc>
          <w:tcPr>
            <w:tcW w:w="3369" w:type="dxa"/>
          </w:tcPr>
          <w:p w14:paraId="3E996EDA" w14:textId="77777777" w:rsidR="007F10C3" w:rsidRPr="00955C27" w:rsidRDefault="007F10C3" w:rsidP="001E14F0">
            <w:pPr>
              <w:spacing w:after="0"/>
              <w:rPr>
                <w:rFonts w:ascii="Gill Sans MT" w:hAnsi="Gill Sans MT"/>
                <w:szCs w:val="26"/>
              </w:rPr>
            </w:pPr>
            <w:r>
              <w:rPr>
                <w:rFonts w:ascii="Gill Sans MT" w:hAnsi="Gill Sans MT"/>
                <w:szCs w:val="26"/>
              </w:rPr>
              <w:t>Diagnosis and assessment</w:t>
            </w:r>
          </w:p>
        </w:tc>
        <w:tc>
          <w:tcPr>
            <w:tcW w:w="1059" w:type="dxa"/>
          </w:tcPr>
          <w:p w14:paraId="1F3E7E55" w14:textId="77777777" w:rsidR="007F10C3" w:rsidRPr="00955C27" w:rsidRDefault="007F10C3" w:rsidP="001E14F0">
            <w:pPr>
              <w:spacing w:after="0"/>
              <w:jc w:val="center"/>
              <w:rPr>
                <w:rFonts w:ascii="Gill Sans MT" w:hAnsi="Gill Sans MT"/>
                <w:szCs w:val="26"/>
              </w:rPr>
            </w:pPr>
          </w:p>
        </w:tc>
        <w:tc>
          <w:tcPr>
            <w:tcW w:w="1379" w:type="dxa"/>
          </w:tcPr>
          <w:p w14:paraId="3B815440" w14:textId="77777777" w:rsidR="007F10C3" w:rsidRPr="00955C27" w:rsidRDefault="007F10C3" w:rsidP="001E14F0">
            <w:pPr>
              <w:spacing w:after="0"/>
              <w:jc w:val="center"/>
              <w:rPr>
                <w:rFonts w:ascii="Gill Sans MT" w:hAnsi="Gill Sans MT"/>
                <w:szCs w:val="26"/>
              </w:rPr>
            </w:pPr>
          </w:p>
        </w:tc>
        <w:tc>
          <w:tcPr>
            <w:tcW w:w="1701" w:type="dxa"/>
          </w:tcPr>
          <w:p w14:paraId="6B89FF21" w14:textId="77777777" w:rsidR="007F10C3" w:rsidRPr="00955C27" w:rsidRDefault="007F10C3" w:rsidP="001E14F0">
            <w:pPr>
              <w:spacing w:after="0"/>
              <w:jc w:val="center"/>
              <w:rPr>
                <w:rFonts w:ascii="Gill Sans MT" w:hAnsi="Gill Sans MT"/>
                <w:szCs w:val="26"/>
              </w:rPr>
            </w:pPr>
          </w:p>
        </w:tc>
        <w:tc>
          <w:tcPr>
            <w:tcW w:w="1418" w:type="dxa"/>
          </w:tcPr>
          <w:p w14:paraId="280D73B3" w14:textId="77777777" w:rsidR="007F10C3" w:rsidRPr="00955C27" w:rsidRDefault="007F10C3" w:rsidP="001E14F0">
            <w:pPr>
              <w:spacing w:after="0"/>
              <w:jc w:val="center"/>
              <w:rPr>
                <w:rFonts w:ascii="Gill Sans MT" w:hAnsi="Gill Sans MT"/>
                <w:szCs w:val="26"/>
              </w:rPr>
            </w:pPr>
            <w:r>
              <w:rPr>
                <w:rFonts w:ascii="Gill Sans MT" w:hAnsi="Gill Sans MT"/>
                <w:szCs w:val="26"/>
              </w:rPr>
              <w:t>X</w:t>
            </w:r>
          </w:p>
        </w:tc>
      </w:tr>
    </w:tbl>
    <w:p w14:paraId="073FF839" w14:textId="77777777" w:rsidR="007F10C3" w:rsidRPr="007F7545" w:rsidRDefault="007F10C3" w:rsidP="00F85FAE">
      <w:pPr>
        <w:spacing w:before="240"/>
      </w:pPr>
    </w:p>
    <w:p w14:paraId="3C2262EC" w14:textId="0263B697" w:rsidR="001F5B5B" w:rsidRDefault="007F7545" w:rsidP="007F7545">
      <w:pPr>
        <w:pStyle w:val="Heading3"/>
        <w:rPr>
          <w:rFonts w:eastAsia="SimSun"/>
          <w:lang w:eastAsia="en-IE"/>
        </w:rPr>
      </w:pPr>
      <w:bookmarkStart w:id="47" w:name="_Toc501524897"/>
      <w:r>
        <w:rPr>
          <w:rFonts w:eastAsia="SimSun"/>
          <w:lang w:eastAsia="en-IE"/>
        </w:rPr>
        <w:t>7.2.4</w:t>
      </w:r>
      <w:r>
        <w:rPr>
          <w:rFonts w:eastAsia="SimSun"/>
          <w:lang w:eastAsia="en-IE"/>
        </w:rPr>
        <w:tab/>
      </w:r>
      <w:r w:rsidR="0056654C">
        <w:rPr>
          <w:rFonts w:eastAsia="SimSun"/>
          <w:lang w:eastAsia="en-IE"/>
        </w:rPr>
        <w:t>S</w:t>
      </w:r>
      <w:r w:rsidR="001F5B5B">
        <w:rPr>
          <w:rFonts w:eastAsia="SimSun"/>
          <w:lang w:eastAsia="en-IE"/>
        </w:rPr>
        <w:t>ervices for children with autism</w:t>
      </w:r>
      <w:bookmarkEnd w:id="47"/>
      <w:r w:rsidR="001F5B5B">
        <w:rPr>
          <w:rFonts w:eastAsia="SimSun"/>
          <w:lang w:eastAsia="en-IE"/>
        </w:rPr>
        <w:t xml:space="preserve"> </w:t>
      </w:r>
    </w:p>
    <w:p w14:paraId="0E39C4C4" w14:textId="77777777" w:rsidR="00EA1A12" w:rsidRDefault="005B21C9" w:rsidP="00A82E8E">
      <w:pPr>
        <w:pStyle w:val="CommentText"/>
        <w:rPr>
          <w:rFonts w:ascii="Gill Sans MT" w:hAnsi="Gill Sans MT"/>
          <w:szCs w:val="26"/>
          <w:lang w:eastAsia="en-IE"/>
        </w:rPr>
      </w:pPr>
      <w:r>
        <w:rPr>
          <w:rFonts w:ascii="Gill Sans MT" w:eastAsia="SimSun" w:hAnsi="Gill Sans MT" w:cs="HelveticaNeueLTStd-Roman"/>
          <w:sz w:val="26"/>
          <w:szCs w:val="26"/>
          <w:lang w:eastAsia="en-IE"/>
        </w:rPr>
        <w:t>There are many</w:t>
      </w:r>
      <w:r w:rsidR="001F5B5B" w:rsidRPr="008242A0">
        <w:rPr>
          <w:rFonts w:ascii="Gill Sans MT" w:eastAsia="SimSun" w:hAnsi="Gill Sans MT" w:cs="HelveticaNeueLTStd-Roman"/>
          <w:sz w:val="26"/>
          <w:szCs w:val="26"/>
          <w:lang w:eastAsia="en-IE"/>
        </w:rPr>
        <w:t xml:space="preserve"> innovation and developments of services for children with autism particularly in education. The Middletown Centre for Autism in County Armagh is one such example. The</w:t>
      </w:r>
      <w:r w:rsidR="001F5B5B" w:rsidRPr="008242A0">
        <w:rPr>
          <w:rFonts w:ascii="Gill Sans MT" w:hAnsi="Gill Sans MT"/>
          <w:sz w:val="26"/>
          <w:szCs w:val="26"/>
        </w:rPr>
        <w:t xml:space="preserve"> decision to establish the Centre came about through the North-</w:t>
      </w:r>
      <w:r w:rsidR="00D53B4D" w:rsidRPr="008242A0">
        <w:rPr>
          <w:rFonts w:ascii="Gill Sans MT" w:hAnsi="Gill Sans MT"/>
          <w:sz w:val="26"/>
          <w:szCs w:val="26"/>
        </w:rPr>
        <w:t xml:space="preserve">South Ministerial </w:t>
      </w:r>
      <w:r w:rsidRPr="008242A0">
        <w:rPr>
          <w:rFonts w:ascii="Gill Sans MT" w:hAnsi="Gill Sans MT"/>
          <w:sz w:val="26"/>
          <w:szCs w:val="26"/>
        </w:rPr>
        <w:t>Council, which</w:t>
      </w:r>
      <w:r w:rsidR="001F5B5B" w:rsidRPr="008242A0">
        <w:rPr>
          <w:rFonts w:ascii="Gill Sans MT" w:hAnsi="Gill Sans MT"/>
          <w:sz w:val="26"/>
          <w:szCs w:val="26"/>
        </w:rPr>
        <w:t xml:space="preserve"> endorsed the </w:t>
      </w:r>
      <w:r w:rsidRPr="008242A0">
        <w:rPr>
          <w:rFonts w:ascii="Gill Sans MT" w:hAnsi="Gill Sans MT"/>
          <w:sz w:val="26"/>
          <w:szCs w:val="26"/>
        </w:rPr>
        <w:t>agreement, which</w:t>
      </w:r>
      <w:r w:rsidR="001F5B5B" w:rsidRPr="008242A0">
        <w:rPr>
          <w:rFonts w:ascii="Gill Sans MT" w:hAnsi="Gill Sans MT"/>
          <w:sz w:val="26"/>
          <w:szCs w:val="26"/>
        </w:rPr>
        <w:t xml:space="preserve"> had been reached between </w:t>
      </w:r>
      <w:r w:rsidR="00047A7D" w:rsidRPr="008242A0">
        <w:rPr>
          <w:rFonts w:ascii="Gill Sans MT" w:hAnsi="Gill Sans MT"/>
          <w:sz w:val="26"/>
          <w:szCs w:val="26"/>
        </w:rPr>
        <w:t>the</w:t>
      </w:r>
      <w:r>
        <w:rPr>
          <w:rFonts w:ascii="Gill Sans MT" w:hAnsi="Gill Sans MT"/>
          <w:sz w:val="26"/>
          <w:szCs w:val="26"/>
        </w:rPr>
        <w:t xml:space="preserve"> respective</w:t>
      </w:r>
      <w:r w:rsidR="00047A7D" w:rsidRPr="008242A0">
        <w:rPr>
          <w:rFonts w:ascii="Gill Sans MT" w:hAnsi="Gill Sans MT"/>
          <w:sz w:val="26"/>
          <w:szCs w:val="26"/>
        </w:rPr>
        <w:t xml:space="preserve"> Department</w:t>
      </w:r>
      <w:r>
        <w:rPr>
          <w:rFonts w:ascii="Gill Sans MT" w:hAnsi="Gill Sans MT"/>
          <w:sz w:val="26"/>
          <w:szCs w:val="26"/>
        </w:rPr>
        <w:t>s</w:t>
      </w:r>
      <w:r w:rsidR="00047A7D" w:rsidRPr="008242A0">
        <w:rPr>
          <w:rFonts w:ascii="Gill Sans MT" w:hAnsi="Gill Sans MT"/>
          <w:sz w:val="26"/>
          <w:szCs w:val="26"/>
        </w:rPr>
        <w:t xml:space="preserve"> of Education</w:t>
      </w:r>
      <w:r w:rsidR="00433D3A">
        <w:rPr>
          <w:rFonts w:ascii="Gill Sans MT" w:hAnsi="Gill Sans MT"/>
          <w:sz w:val="26"/>
          <w:szCs w:val="26"/>
        </w:rPr>
        <w:t xml:space="preserve"> north and south.</w:t>
      </w:r>
      <w:r w:rsidR="001F5B5B" w:rsidRPr="008242A0">
        <w:rPr>
          <w:rFonts w:ascii="Gill Sans MT" w:hAnsi="Gill Sans MT"/>
          <w:sz w:val="26"/>
          <w:szCs w:val="26"/>
        </w:rPr>
        <w:t xml:space="preserve"> The centre</w:t>
      </w:r>
      <w:r>
        <w:rPr>
          <w:rFonts w:ascii="Gill Sans MT" w:hAnsi="Gill Sans MT"/>
          <w:sz w:val="26"/>
          <w:szCs w:val="26"/>
        </w:rPr>
        <w:t>, which focuses on the area of education in children,</w:t>
      </w:r>
      <w:r w:rsidR="001F5B5B" w:rsidRPr="008242A0">
        <w:rPr>
          <w:rFonts w:ascii="Gill Sans MT" w:hAnsi="Gill Sans MT"/>
          <w:sz w:val="26"/>
          <w:szCs w:val="26"/>
        </w:rPr>
        <w:t xml:space="preserve"> recognises the need to </w:t>
      </w:r>
      <w:r w:rsidR="001F5B5B" w:rsidRPr="008242A0">
        <w:rPr>
          <w:rFonts w:ascii="Gill Sans MT" w:hAnsi="Gill Sans MT"/>
          <w:sz w:val="26"/>
          <w:szCs w:val="26"/>
          <w:lang w:eastAsia="en-IE"/>
        </w:rPr>
        <w:t>address the increasing prevalence of Autism Spectrum Disord</w:t>
      </w:r>
      <w:r w:rsidR="00D53B4D" w:rsidRPr="008242A0">
        <w:rPr>
          <w:rFonts w:ascii="Gill Sans MT" w:hAnsi="Gill Sans MT"/>
          <w:sz w:val="26"/>
          <w:szCs w:val="26"/>
          <w:lang w:eastAsia="en-IE"/>
        </w:rPr>
        <w:t xml:space="preserve">ers on the Island of Ireland, </w:t>
      </w:r>
      <w:r w:rsidR="001F5B5B" w:rsidRPr="008242A0">
        <w:rPr>
          <w:rFonts w:ascii="Gill Sans MT" w:hAnsi="Gill Sans MT"/>
          <w:sz w:val="26"/>
          <w:szCs w:val="26"/>
          <w:lang w:eastAsia="en-IE"/>
        </w:rPr>
        <w:t>recognise good practice</w:t>
      </w:r>
      <w:r w:rsidR="00D53B4D" w:rsidRPr="008242A0">
        <w:rPr>
          <w:rFonts w:ascii="Gill Sans MT" w:hAnsi="Gill Sans MT"/>
          <w:sz w:val="26"/>
          <w:szCs w:val="26"/>
          <w:lang w:eastAsia="en-IE"/>
        </w:rPr>
        <w:t>,</w:t>
      </w:r>
      <w:r w:rsidR="001F5B5B" w:rsidRPr="008242A0">
        <w:rPr>
          <w:rFonts w:ascii="Gill Sans MT" w:hAnsi="Gill Sans MT"/>
          <w:sz w:val="26"/>
          <w:szCs w:val="26"/>
          <w:lang w:eastAsia="en-IE"/>
        </w:rPr>
        <w:t xml:space="preserve"> and support and complement current services. It does this through research, training of parent and professionals, and advice and guidance to individual children. </w:t>
      </w:r>
      <w:r>
        <w:rPr>
          <w:rFonts w:ascii="Gill Sans MT" w:hAnsi="Gill Sans MT"/>
          <w:sz w:val="26"/>
          <w:szCs w:val="26"/>
          <w:lang w:eastAsia="en-IE"/>
        </w:rPr>
        <w:t>This approach</w:t>
      </w:r>
      <w:r w:rsidR="008242A0">
        <w:rPr>
          <w:rFonts w:ascii="Gill Sans MT" w:hAnsi="Gill Sans MT"/>
          <w:sz w:val="26"/>
          <w:szCs w:val="26"/>
          <w:lang w:eastAsia="en-IE"/>
        </w:rPr>
        <w:t xml:space="preserve"> could have the potential to be replicated for adults. For example, a centre with a focus on employment and autism could deliver the same type of training and </w:t>
      </w:r>
      <w:r w:rsidR="00A82E8E">
        <w:rPr>
          <w:rFonts w:ascii="Gill Sans MT" w:hAnsi="Gill Sans MT"/>
          <w:sz w:val="26"/>
          <w:szCs w:val="26"/>
          <w:lang w:eastAsia="en-IE"/>
        </w:rPr>
        <w:t>sharing of best pract</w:t>
      </w:r>
      <w:r>
        <w:rPr>
          <w:rFonts w:ascii="Gill Sans MT" w:hAnsi="Gill Sans MT"/>
          <w:sz w:val="26"/>
          <w:szCs w:val="26"/>
          <w:lang w:eastAsia="en-IE"/>
        </w:rPr>
        <w:t>ice in addition to offering job-</w:t>
      </w:r>
      <w:r w:rsidR="00A82E8E">
        <w:rPr>
          <w:rFonts w:ascii="Gill Sans MT" w:hAnsi="Gill Sans MT"/>
          <w:sz w:val="26"/>
          <w:szCs w:val="26"/>
          <w:lang w:eastAsia="en-IE"/>
        </w:rPr>
        <w:t xml:space="preserve">coaching services. </w:t>
      </w:r>
    </w:p>
    <w:p w14:paraId="593E3C30" w14:textId="312F5A56" w:rsidR="00142CDD" w:rsidRDefault="007F7545" w:rsidP="007F7545">
      <w:pPr>
        <w:pStyle w:val="Heading3"/>
      </w:pPr>
      <w:bookmarkStart w:id="48" w:name="_Toc501524898"/>
      <w:r>
        <w:t>7.2.</w:t>
      </w:r>
      <w:r w:rsidR="0056654C">
        <w:t>5</w:t>
      </w:r>
      <w:r>
        <w:tab/>
      </w:r>
      <w:r w:rsidR="00142CDD">
        <w:t>Accreditation and standards</w:t>
      </w:r>
      <w:bookmarkEnd w:id="48"/>
    </w:p>
    <w:p w14:paraId="4397E4FD" w14:textId="77777777" w:rsidR="00142CDD" w:rsidRDefault="00142CDD" w:rsidP="00142CDD">
      <w:r>
        <w:t xml:space="preserve">A number of autism accreditation organizations exist across the developed world (European Platform for Rehabilitation, 2009). Accreditation is a means to gain objective recognition of quality, to distinguish the organisation and benchmark at national or international level. It also offers a framework for quality improvement within the organisation. Most accreditation is based on a level of self-examination followed by either a formal peer review or specialist accreditation body review. </w:t>
      </w:r>
      <w:r>
        <w:rPr>
          <w:rFonts w:ascii="Gill Sans MT" w:hAnsi="Gill Sans MT"/>
          <w:szCs w:val="26"/>
        </w:rPr>
        <w:t xml:space="preserve">Standards are set using expert opinion in consultation with stakeholder groups with particular emphasis on the participation of clients with autism. </w:t>
      </w:r>
      <w:r>
        <w:t>They can help identify both good practice and service gaps, which should lead to service improvements. The British National Autistic Society is the most advanced and most recognised organisation running an autism-specific accreditation programme of service provision and is associated with high standards of excellence.</w:t>
      </w:r>
      <w:r>
        <w:rPr>
          <w:rStyle w:val="FootnoteReference"/>
        </w:rPr>
        <w:footnoteReference w:id="29"/>
      </w:r>
      <w:r>
        <w:t xml:space="preserve"> Some service providers in Ireland have achieved accreditation from this body.</w:t>
      </w:r>
      <w:r>
        <w:rPr>
          <w:rStyle w:val="FootnoteReference"/>
        </w:rPr>
        <w:footnoteReference w:id="30"/>
      </w:r>
      <w:r>
        <w:t xml:space="preserve"> </w:t>
      </w:r>
    </w:p>
    <w:p w14:paraId="353898CD" w14:textId="77777777" w:rsidR="00142CDD" w:rsidRDefault="00142CDD" w:rsidP="00142CDD">
      <w:r>
        <w:rPr>
          <w:rFonts w:ascii="Gill Sans MT" w:hAnsi="Gill Sans MT"/>
          <w:szCs w:val="26"/>
        </w:rPr>
        <w:t>Some autism consultation participants from the HSE review of autism services suggested that a mechanism needs to be in place to hold service providers to account and to monitor quality and effectiveness of the supports they are provided to people with autism in a variety of different service settings (HSE, 2012a).</w:t>
      </w:r>
      <w:r>
        <w:t xml:space="preserve"> The Health Information and Quality Authority in Ireland has responsibility for the regulation of residential services for people with disabilities but does not have a role in regulating standards for other services provided by disability service providers such as autism-specific non-residential services. The National Institute of Clinical Excellence (NICE) in the UK have developed guidelines on best practice advice on the care of adults with autism and an associated pathway (NICE, 2012).</w:t>
      </w:r>
      <w:r>
        <w:rPr>
          <w:rStyle w:val="FootnoteReference"/>
        </w:rPr>
        <w:footnoteReference w:id="31"/>
      </w:r>
      <w:r>
        <w:t xml:space="preserve"> It outlines how to develop and manage local care pathways and how these care pathways can promote access for adults, promote a range of evidence-based interventions, and be integrated across all care settings. </w:t>
      </w:r>
    </w:p>
    <w:p w14:paraId="574AB09C" w14:textId="77777777" w:rsidR="00142CDD" w:rsidRDefault="007F7545" w:rsidP="00142CDD">
      <w:pPr>
        <w:pStyle w:val="Heading2"/>
      </w:pPr>
      <w:bookmarkStart w:id="49" w:name="_Toc501524899"/>
      <w:r w:rsidRPr="007F7545">
        <w:t>7</w:t>
      </w:r>
      <w:r w:rsidR="00142CDD" w:rsidRPr="007F7545">
        <w:t>.3</w:t>
      </w:r>
      <w:r w:rsidR="00142CDD" w:rsidRPr="007F7545">
        <w:tab/>
        <w:t xml:space="preserve">Good practice in making normal daily life </w:t>
      </w:r>
      <w:r w:rsidR="007F10C3">
        <w:t>more</w:t>
      </w:r>
      <w:r w:rsidR="00142CDD">
        <w:t xml:space="preserve"> autism friendly</w:t>
      </w:r>
      <w:bookmarkEnd w:id="49"/>
    </w:p>
    <w:p w14:paraId="67663D17" w14:textId="77777777" w:rsidR="00142CDD" w:rsidRDefault="007F7545" w:rsidP="007F7545">
      <w:pPr>
        <w:pStyle w:val="Heading3"/>
      </w:pPr>
      <w:bookmarkStart w:id="50" w:name="_Toc501524900"/>
      <w:r>
        <w:t>7.3.1</w:t>
      </w:r>
      <w:r>
        <w:tab/>
      </w:r>
      <w:r w:rsidR="00142CDD">
        <w:t>Autism friendly environments</w:t>
      </w:r>
      <w:bookmarkEnd w:id="50"/>
    </w:p>
    <w:p w14:paraId="58429530" w14:textId="77777777" w:rsidR="00142CDD" w:rsidRDefault="00142CDD" w:rsidP="00142CDD">
      <w:r>
        <w:t xml:space="preserve">In the service context an autism friendly environment has been defined by Ravet (2015: 105) as </w:t>
      </w:r>
    </w:p>
    <w:p w14:paraId="0D62399E" w14:textId="77777777" w:rsidR="00142CDD" w:rsidRDefault="00142CDD" w:rsidP="00142CDD">
      <w:pPr>
        <w:pStyle w:val="BlockQuote"/>
      </w:pPr>
      <w:r>
        <w:t>‘...a service context in which the physical, sensory, social, communication, learning and organisational environments have been purposefully modified, using the autism lens, in order to maximise the inclusion and well-being of individuals with autism.’</w:t>
      </w:r>
      <w:bookmarkStart w:id="51" w:name="_Ref456092664"/>
      <w:r w:rsidRPr="00751D0B">
        <w:rPr>
          <w:rStyle w:val="EndnoteReference"/>
        </w:rPr>
        <w:t xml:space="preserve"> </w:t>
      </w:r>
      <w:bookmarkEnd w:id="51"/>
    </w:p>
    <w:p w14:paraId="0C491A73" w14:textId="31EB131F" w:rsidR="00142CDD" w:rsidRPr="002D506B" w:rsidRDefault="00142CDD" w:rsidP="00142CDD">
      <w:pPr>
        <w:pStyle w:val="CommentText"/>
        <w:rPr>
          <w:rFonts w:ascii="Gill Sans MT" w:hAnsi="Gill Sans MT"/>
          <w:sz w:val="26"/>
          <w:szCs w:val="26"/>
        </w:rPr>
      </w:pPr>
      <w:r w:rsidRPr="00727F35">
        <w:rPr>
          <w:rFonts w:ascii="Gill Sans MT" w:hAnsi="Gill Sans MT"/>
          <w:sz w:val="26"/>
          <w:szCs w:val="26"/>
        </w:rPr>
        <w:t xml:space="preserve">The Irish Disability Act (2005) aims to promote equality and social inclusion and therefore </w:t>
      </w:r>
      <w:r>
        <w:rPr>
          <w:rFonts w:ascii="Gill Sans MT" w:hAnsi="Gill Sans MT"/>
          <w:sz w:val="26"/>
          <w:szCs w:val="26"/>
        </w:rPr>
        <w:t>the provision of</w:t>
      </w:r>
      <w:r w:rsidRPr="00727F35">
        <w:rPr>
          <w:rFonts w:ascii="Gill Sans MT" w:hAnsi="Gill Sans MT"/>
          <w:sz w:val="26"/>
          <w:szCs w:val="26"/>
        </w:rPr>
        <w:t xml:space="preserve"> autism friendly services should be a priority for all professionals. Specialist knowledge of autism is a key requirement for the development of an autism friendly service. Over the past year, t</w:t>
      </w:r>
      <w:r>
        <w:rPr>
          <w:rFonts w:ascii="Gill Sans MT" w:hAnsi="Gill Sans MT"/>
          <w:sz w:val="26"/>
          <w:szCs w:val="26"/>
        </w:rPr>
        <w:t xml:space="preserve">he NDA has been advancing work </w:t>
      </w:r>
      <w:r w:rsidRPr="00727F35">
        <w:rPr>
          <w:rFonts w:ascii="Gill Sans MT" w:hAnsi="Gill Sans MT"/>
          <w:sz w:val="26"/>
          <w:szCs w:val="26"/>
        </w:rPr>
        <w:t xml:space="preserve">under the Programme of Autism Actions to </w:t>
      </w:r>
      <w:r>
        <w:rPr>
          <w:rFonts w:ascii="Gill Sans MT" w:hAnsi="Gill Sans MT"/>
          <w:sz w:val="26"/>
          <w:szCs w:val="26"/>
        </w:rPr>
        <w:t>improve</w:t>
      </w:r>
      <w:r w:rsidRPr="00727F35">
        <w:rPr>
          <w:rFonts w:ascii="Gill Sans MT" w:hAnsi="Gill Sans MT"/>
          <w:sz w:val="26"/>
          <w:szCs w:val="26"/>
        </w:rPr>
        <w:t xml:space="preserve"> services available to people with ASD</w:t>
      </w:r>
      <w:r>
        <w:rPr>
          <w:rFonts w:ascii="Gill Sans MT" w:hAnsi="Gill Sans MT"/>
          <w:sz w:val="26"/>
          <w:szCs w:val="26"/>
        </w:rPr>
        <w:t xml:space="preserve"> through fostering a better understanding of autism.</w:t>
      </w:r>
      <w:r w:rsidRPr="00727F35">
        <w:rPr>
          <w:rFonts w:ascii="Gill Sans MT" w:hAnsi="Gill Sans MT"/>
          <w:sz w:val="26"/>
          <w:szCs w:val="26"/>
        </w:rPr>
        <w:t xml:space="preserve"> It has revised the Code of Practice on Accessibility of Public Services and Information provided by Public Bodies</w:t>
      </w:r>
      <w:r>
        <w:rPr>
          <w:rFonts w:ascii="Gill Sans MT" w:hAnsi="Gill Sans MT"/>
          <w:sz w:val="26"/>
          <w:szCs w:val="26"/>
        </w:rPr>
        <w:t>,</w:t>
      </w:r>
      <w:r w:rsidR="004754C0">
        <w:rPr>
          <w:rStyle w:val="FootnoteReference"/>
          <w:szCs w:val="26"/>
        </w:rPr>
        <w:footnoteReference w:id="32"/>
      </w:r>
      <w:r w:rsidRPr="00727F35">
        <w:rPr>
          <w:rFonts w:ascii="Gill Sans MT" w:hAnsi="Gill Sans MT"/>
          <w:sz w:val="26"/>
          <w:szCs w:val="26"/>
        </w:rPr>
        <w:t xml:space="preserve"> with </w:t>
      </w:r>
      <w:r>
        <w:rPr>
          <w:rFonts w:ascii="Gill Sans MT" w:hAnsi="Gill Sans MT"/>
          <w:sz w:val="26"/>
          <w:szCs w:val="26"/>
        </w:rPr>
        <w:t xml:space="preserve">the </w:t>
      </w:r>
      <w:r w:rsidRPr="00727F35">
        <w:rPr>
          <w:rFonts w:ascii="Gill Sans MT" w:hAnsi="Gill Sans MT"/>
          <w:sz w:val="26"/>
          <w:szCs w:val="26"/>
        </w:rPr>
        <w:t xml:space="preserve">specific aim of including </w:t>
      </w:r>
      <w:r>
        <w:rPr>
          <w:rFonts w:ascii="Gill Sans MT" w:hAnsi="Gill Sans MT"/>
          <w:sz w:val="26"/>
          <w:szCs w:val="26"/>
        </w:rPr>
        <w:t xml:space="preserve">a focus on </w:t>
      </w:r>
      <w:r w:rsidRPr="00727F35">
        <w:rPr>
          <w:rFonts w:ascii="Gill Sans MT" w:hAnsi="Gill Sans MT"/>
          <w:sz w:val="26"/>
          <w:szCs w:val="26"/>
        </w:rPr>
        <w:t>autism</w:t>
      </w:r>
      <w:r>
        <w:rPr>
          <w:rFonts w:ascii="Gill Sans MT" w:hAnsi="Gill Sans MT"/>
          <w:sz w:val="26"/>
          <w:szCs w:val="26"/>
        </w:rPr>
        <w:t>.</w:t>
      </w:r>
      <w:r w:rsidRPr="00727F35">
        <w:rPr>
          <w:rFonts w:ascii="Gill Sans MT" w:hAnsi="Gill Sans MT"/>
          <w:sz w:val="26"/>
          <w:szCs w:val="26"/>
        </w:rPr>
        <w:t xml:space="preserve"> </w:t>
      </w:r>
      <w:r>
        <w:rPr>
          <w:rFonts w:ascii="Gill Sans MT" w:hAnsi="Gill Sans MT"/>
          <w:sz w:val="26"/>
          <w:szCs w:val="26"/>
        </w:rPr>
        <w:t>The NDA</w:t>
      </w:r>
      <w:r w:rsidRPr="00727F35">
        <w:rPr>
          <w:rFonts w:ascii="Gill Sans MT" w:hAnsi="Gill Sans MT"/>
          <w:sz w:val="26"/>
          <w:szCs w:val="26"/>
        </w:rPr>
        <w:t xml:space="preserve"> has</w:t>
      </w:r>
      <w:r>
        <w:rPr>
          <w:rFonts w:ascii="Gill Sans MT" w:hAnsi="Gill Sans MT"/>
          <w:sz w:val="26"/>
          <w:szCs w:val="26"/>
        </w:rPr>
        <w:t xml:space="preserve"> also</w:t>
      </w:r>
      <w:r w:rsidRPr="00727F35">
        <w:rPr>
          <w:rFonts w:ascii="Gill Sans MT" w:hAnsi="Gill Sans MT"/>
          <w:sz w:val="26"/>
          <w:szCs w:val="26"/>
        </w:rPr>
        <w:t xml:space="preserve"> d</w:t>
      </w:r>
      <w:r>
        <w:rPr>
          <w:rFonts w:ascii="Gill Sans MT" w:hAnsi="Gill Sans MT"/>
          <w:sz w:val="26"/>
          <w:szCs w:val="26"/>
        </w:rPr>
        <w:t>eveloped guidance for j</w:t>
      </w:r>
      <w:r w:rsidRPr="00727F35">
        <w:rPr>
          <w:rFonts w:ascii="Gill Sans MT" w:hAnsi="Gill Sans MT"/>
          <w:sz w:val="26"/>
          <w:szCs w:val="26"/>
        </w:rPr>
        <w:t xml:space="preserve">ustice </w:t>
      </w:r>
      <w:r>
        <w:rPr>
          <w:rFonts w:ascii="Gill Sans MT" w:hAnsi="Gill Sans MT"/>
          <w:sz w:val="26"/>
          <w:szCs w:val="26"/>
        </w:rPr>
        <w:t>professionals and housing o</w:t>
      </w:r>
      <w:r w:rsidRPr="00727F35">
        <w:rPr>
          <w:rFonts w:ascii="Gill Sans MT" w:hAnsi="Gill Sans MT"/>
          <w:sz w:val="26"/>
          <w:szCs w:val="26"/>
        </w:rPr>
        <w:t>fficers on communicating with people with autism, and is</w:t>
      </w:r>
      <w:r w:rsidR="00725CE2">
        <w:rPr>
          <w:rFonts w:ascii="Gill Sans MT" w:hAnsi="Gill Sans MT"/>
          <w:sz w:val="26"/>
          <w:szCs w:val="26"/>
        </w:rPr>
        <w:t xml:space="preserve"> in</w:t>
      </w:r>
      <w:r w:rsidRPr="00727F35">
        <w:rPr>
          <w:rFonts w:ascii="Gill Sans MT" w:hAnsi="Gill Sans MT"/>
          <w:sz w:val="26"/>
          <w:szCs w:val="26"/>
        </w:rPr>
        <w:t xml:space="preserve"> the process of developing </w:t>
      </w:r>
      <w:r>
        <w:rPr>
          <w:rFonts w:ascii="Gill Sans MT" w:hAnsi="Gill Sans MT"/>
          <w:sz w:val="26"/>
          <w:szCs w:val="26"/>
        </w:rPr>
        <w:t>guidance for line m</w:t>
      </w:r>
      <w:r w:rsidRPr="00727F35">
        <w:rPr>
          <w:rFonts w:ascii="Gill Sans MT" w:hAnsi="Gill Sans MT"/>
          <w:sz w:val="26"/>
          <w:szCs w:val="26"/>
        </w:rPr>
        <w:t xml:space="preserve">anagers in employment settings. </w:t>
      </w:r>
    </w:p>
    <w:p w14:paraId="6B885C28" w14:textId="77777777" w:rsidR="007F7545" w:rsidRPr="00107DA1" w:rsidRDefault="007F7545" w:rsidP="007F7545">
      <w:pPr>
        <w:pStyle w:val="Heading3"/>
      </w:pPr>
      <w:bookmarkStart w:id="52" w:name="_Toc501524901"/>
      <w:r>
        <w:rPr>
          <w:rStyle w:val="Strong"/>
          <w:rFonts w:ascii="Gill Sans MT" w:hAnsi="Gill Sans MT" w:cs="Arial"/>
          <w:b/>
          <w:color w:val="000000" w:themeColor="text1"/>
        </w:rPr>
        <w:t>7.3.2</w:t>
      </w:r>
      <w:r>
        <w:rPr>
          <w:rStyle w:val="Strong"/>
          <w:rFonts w:ascii="Gill Sans MT" w:hAnsi="Gill Sans MT" w:cs="Arial"/>
          <w:b/>
          <w:color w:val="000000" w:themeColor="text1"/>
        </w:rPr>
        <w:tab/>
        <w:t>Autism c</w:t>
      </w:r>
      <w:r w:rsidRPr="00107DA1">
        <w:rPr>
          <w:rStyle w:val="Strong"/>
          <w:rFonts w:ascii="Gill Sans MT" w:hAnsi="Gill Sans MT" w:cs="Arial"/>
          <w:b/>
          <w:color w:val="000000" w:themeColor="text1"/>
        </w:rPr>
        <w:t>ard</w:t>
      </w:r>
      <w:bookmarkEnd w:id="52"/>
    </w:p>
    <w:p w14:paraId="69445514" w14:textId="3A279ADA" w:rsidR="007F7545" w:rsidRDefault="007F7545" w:rsidP="007F7545">
      <w:r>
        <w:t>A number of Autism Support Groups have developed an autism card. For example, Irish Autism Action has a card that allows a person to be identified with ASD.</w:t>
      </w:r>
      <w:r>
        <w:rPr>
          <w:rStyle w:val="FootnoteReference"/>
        </w:rPr>
        <w:footnoteReference w:id="33"/>
      </w:r>
      <w:r>
        <w:t xml:space="preserve"> It is recognised by many state bodies and organisations that will provide specific services</w:t>
      </w:r>
      <w:r w:rsidR="00725CE2">
        <w:t xml:space="preserve"> to people with an ASD</w:t>
      </w:r>
      <w:r w:rsidR="00607E8B">
        <w:t>, for example, Dublin Airport</w:t>
      </w:r>
      <w:r>
        <w:t>. The card can be presented to staff in all kinds of situations where communication is difficult for the person who has an ASD, or there is the risk that their behaviour might become inappropriate or open to misinterpretation.</w:t>
      </w:r>
      <w:r w:rsidRPr="001B2230">
        <w:t xml:space="preserve"> </w:t>
      </w:r>
      <w:r>
        <w:t xml:space="preserve">Cards may be specific to a jurisdiction so may be of limited application for some. In addition, some people do not want to disclose that they have an ASD due to stigma and they want to appear neurotypical so these cards </w:t>
      </w:r>
      <w:r w:rsidR="00725CE2">
        <w:t>do</w:t>
      </w:r>
      <w:r w:rsidR="004754C0">
        <w:t xml:space="preserve"> not</w:t>
      </w:r>
      <w:r>
        <w:t xml:space="preserve"> benefit </w:t>
      </w:r>
      <w:r w:rsidR="00725CE2">
        <w:t>everyone</w:t>
      </w:r>
      <w:r>
        <w:t xml:space="preserve">. </w:t>
      </w:r>
    </w:p>
    <w:p w14:paraId="7D80C57E" w14:textId="77777777" w:rsidR="00142CDD" w:rsidRDefault="007F7545" w:rsidP="007F7545">
      <w:pPr>
        <w:pStyle w:val="ListBullet"/>
        <w:numPr>
          <w:ilvl w:val="0"/>
          <w:numId w:val="0"/>
        </w:numPr>
      </w:pPr>
      <w:r>
        <w:t>In Scotland one of the autism specialist teams support</w:t>
      </w:r>
      <w:r w:rsidR="00725CE2">
        <w:t>ed</w:t>
      </w:r>
      <w:r>
        <w:t xml:space="preserve"> people with ASD to develop an ‘Individual Guide to Successful Interactions’ (Gallagher, 2013). This laminated card can be shared with service providers and others to optimise communication exchanges and make communication less challenging. For example, the guide may say </w:t>
      </w:r>
      <w:r w:rsidRPr="00096B50">
        <w:t>‘Please don’t touch me without warning’ or ‘More than one person speaking at a time is very stressful’</w:t>
      </w:r>
      <w:r>
        <w:t>.</w:t>
      </w:r>
      <w:r w:rsidDel="00877F38">
        <w:t xml:space="preserve"> </w:t>
      </w:r>
    </w:p>
    <w:p w14:paraId="50255BD2" w14:textId="77777777" w:rsidR="007F7545" w:rsidRDefault="007F7545" w:rsidP="007F7545">
      <w:pPr>
        <w:pStyle w:val="Heading3"/>
      </w:pPr>
      <w:bookmarkStart w:id="53" w:name="_Toc501524902"/>
      <w:r>
        <w:t>7.3.3</w:t>
      </w:r>
      <w:r>
        <w:tab/>
        <w:t>Assistive technology and the internet</w:t>
      </w:r>
      <w:bookmarkEnd w:id="53"/>
    </w:p>
    <w:p w14:paraId="44407A9B" w14:textId="200034A9" w:rsidR="007F7545" w:rsidRPr="004754C0" w:rsidRDefault="007F7545" w:rsidP="00725CE2">
      <w:pPr>
        <w:rPr>
          <w:rFonts w:ascii="Gill Sans MT" w:hAnsi="Gill Sans MT"/>
          <w:b/>
        </w:rPr>
      </w:pPr>
      <w:r>
        <w:t>Face to face communications can be particularly challenging for people with ASD. The internet can therefore provide a medium in which people can exert more control over the timing pace and flow of both giving and receiving information. Interacting online may have real benefits for many people with autism and service providers should therefore look to this as a method of communication (SCIE, 2011). Mental health services in particular have adopted this approach. Silver Cloud offers on-line supportive programmes for a range of mental and behavioural health issues with content that is designed to be motivational, easy to use, relevant and interactive.</w:t>
      </w:r>
      <w:r>
        <w:rPr>
          <w:rStyle w:val="FootnoteReference"/>
        </w:rPr>
        <w:footnoteReference w:id="34"/>
      </w:r>
      <w:r>
        <w:t xml:space="preserve"> Other examples include Aware</w:t>
      </w:r>
      <w:r>
        <w:rPr>
          <w:rStyle w:val="FootnoteReference"/>
        </w:rPr>
        <w:footnoteReference w:id="35"/>
      </w:r>
      <w:r>
        <w:t xml:space="preserve"> </w:t>
      </w:r>
      <w:r w:rsidR="00725CE2">
        <w:t>that</w:t>
      </w:r>
      <w:r>
        <w:t xml:space="preserve"> provides on-line discussion forums, Help-Link</w:t>
      </w:r>
      <w:r>
        <w:rPr>
          <w:rStyle w:val="FootnoteReference"/>
        </w:rPr>
        <w:footnoteReference w:id="36"/>
      </w:r>
      <w:r>
        <w:t xml:space="preserve"> </w:t>
      </w:r>
      <w:r w:rsidR="00725CE2">
        <w:t xml:space="preserve">that </w:t>
      </w:r>
      <w:r>
        <w:t>provides on-line or phone counselling and HeadStrong</w:t>
      </w:r>
      <w:r>
        <w:rPr>
          <w:rStyle w:val="FootnoteReference"/>
        </w:rPr>
        <w:footnoteReference w:id="37"/>
      </w:r>
      <w:r>
        <w:t xml:space="preserve"> </w:t>
      </w:r>
      <w:r w:rsidR="00725CE2">
        <w:t xml:space="preserve">that </w:t>
      </w:r>
      <w:r>
        <w:t xml:space="preserve">provides a text service. </w:t>
      </w:r>
      <w:r w:rsidR="00725CE2" w:rsidRPr="004754C0">
        <w:rPr>
          <w:rStyle w:val="Strong"/>
          <w:rFonts w:ascii="Gill Sans MT" w:hAnsi="Gill Sans MT" w:cs="Arial"/>
          <w:b w:val="0"/>
          <w:lang w:val="en-GB"/>
        </w:rPr>
        <w:t>The UK autism research charity Autistica</w:t>
      </w:r>
      <w:r w:rsidR="00725CE2" w:rsidRPr="004754C0">
        <w:rPr>
          <w:rStyle w:val="FootnoteReference"/>
          <w:rFonts w:ascii="Gill Sans MT" w:hAnsi="Gill Sans MT" w:cs="Arial"/>
          <w:b/>
          <w:bCs/>
          <w:lang w:val="en-GB"/>
        </w:rPr>
        <w:footnoteReference w:id="38"/>
      </w:r>
      <w:r w:rsidR="00725CE2" w:rsidRPr="004754C0">
        <w:rPr>
          <w:rStyle w:val="Strong"/>
          <w:rFonts w:ascii="Gill Sans MT" w:hAnsi="Gill Sans MT" w:cs="Arial"/>
          <w:b w:val="0"/>
          <w:lang w:val="en-GB"/>
        </w:rPr>
        <w:t xml:space="preserve"> are working on the development of an app for people with ASD to self</w:t>
      </w:r>
      <w:r w:rsidR="004754C0">
        <w:rPr>
          <w:rStyle w:val="Strong"/>
          <w:rFonts w:ascii="Gill Sans MT" w:hAnsi="Gill Sans MT" w:cs="Arial"/>
          <w:b w:val="0"/>
          <w:lang w:val="en-GB"/>
        </w:rPr>
        <w:t>-</w:t>
      </w:r>
      <w:r w:rsidR="00725CE2" w:rsidRPr="004754C0">
        <w:rPr>
          <w:rStyle w:val="Strong"/>
          <w:rFonts w:ascii="Gill Sans MT" w:hAnsi="Gill Sans MT" w:cs="Arial"/>
          <w:b w:val="0"/>
          <w:lang w:val="en-GB"/>
        </w:rPr>
        <w:t xml:space="preserve">manage their anxiety. </w:t>
      </w:r>
    </w:p>
    <w:p w14:paraId="78AC54B0" w14:textId="34176E4D" w:rsidR="00142CDD" w:rsidRDefault="007F7545" w:rsidP="00725CE2">
      <w:pPr>
        <w:pStyle w:val="ListBullet"/>
        <w:numPr>
          <w:ilvl w:val="0"/>
          <w:numId w:val="0"/>
        </w:numPr>
      </w:pPr>
      <w:r>
        <w:t xml:space="preserve">With the increase in technology in recent </w:t>
      </w:r>
      <w:r w:rsidR="00607E8B">
        <w:t>years,</w:t>
      </w:r>
      <w:r>
        <w:t xml:space="preserve"> the use of assistive technology for people with autism is increasing. Portable organisers, personal digital assistance, smart phones or tablets can be useful as cognitive aids and to aid in communication. App</w:t>
      </w:r>
      <w:r w:rsidR="004754C0">
        <w:t>lication</w:t>
      </w:r>
      <w:r>
        <w:t>s</w:t>
      </w:r>
      <w:r w:rsidR="004754C0">
        <w:t xml:space="preserve"> (apps)</w:t>
      </w:r>
      <w:r>
        <w:t xml:space="preserve"> specifically to address the communication difficulties experienced by people with autism have been developed such as Avail</w:t>
      </w:r>
      <w:r>
        <w:rPr>
          <w:rStyle w:val="FootnoteReference"/>
        </w:rPr>
        <w:footnoteReference w:id="39"/>
      </w:r>
      <w:r>
        <w:t xml:space="preserve"> and there is an app called Autism </w:t>
      </w:r>
      <w:r w:rsidR="00607E8B">
        <w:t>Apps, which</w:t>
      </w:r>
      <w:r>
        <w:t xml:space="preserve"> contains a list of ap</w:t>
      </w:r>
      <w:r w:rsidR="004754C0">
        <w:t>p</w:t>
      </w:r>
      <w:r>
        <w:t xml:space="preserve">s suitable for </w:t>
      </w:r>
      <w:r w:rsidR="00607E8B">
        <w:t>autism, which</w:t>
      </w:r>
      <w:r>
        <w:t xml:space="preserve"> provides descriptions and reviews. No evidence of the usefulness of these approaches specifically for people with ASD have been reviewed but they seem to be broadly welcomed by autism stakeholders. </w:t>
      </w:r>
    </w:p>
    <w:p w14:paraId="0639CF9D" w14:textId="77777777" w:rsidR="00A06921" w:rsidRDefault="00A06921" w:rsidP="007F7545">
      <w:pPr>
        <w:pStyle w:val="Heading1"/>
        <w:numPr>
          <w:ilvl w:val="0"/>
          <w:numId w:val="20"/>
        </w:numPr>
      </w:pPr>
      <w:bookmarkStart w:id="54" w:name="_Toc501524903"/>
      <w:r>
        <w:t>Research</w:t>
      </w:r>
      <w:bookmarkEnd w:id="54"/>
    </w:p>
    <w:p w14:paraId="72DE6E42" w14:textId="7F97C664" w:rsidR="00736675" w:rsidRDefault="00A06921" w:rsidP="00A06921">
      <w:pPr>
        <w:autoSpaceDE w:val="0"/>
        <w:autoSpaceDN w:val="0"/>
        <w:adjustRightInd w:val="0"/>
        <w:spacing w:after="0"/>
        <w:rPr>
          <w:rFonts w:ascii="Gill Sans MT" w:eastAsia="SimSun" w:hAnsi="Gill Sans MT" w:cs="Univers-Light"/>
          <w:szCs w:val="26"/>
          <w:lang w:eastAsia="en-IE"/>
        </w:rPr>
      </w:pPr>
      <w:r w:rsidRPr="00A06921">
        <w:rPr>
          <w:rFonts w:ascii="Gill Sans MT" w:eastAsia="SimSun" w:hAnsi="Gill Sans MT" w:cs="Univers-Light"/>
          <w:szCs w:val="26"/>
          <w:lang w:eastAsia="en-IE"/>
        </w:rPr>
        <w:t xml:space="preserve">Lack of evidence about </w:t>
      </w:r>
      <w:r>
        <w:rPr>
          <w:rFonts w:ascii="Gill Sans MT" w:eastAsia="SimSun" w:hAnsi="Gill Sans MT" w:cs="Univers-Light"/>
          <w:szCs w:val="26"/>
          <w:lang w:eastAsia="en-IE"/>
        </w:rPr>
        <w:t xml:space="preserve">effectiveness and cost-effectiveness of interventions to </w:t>
      </w:r>
      <w:r w:rsidRPr="00A06921">
        <w:rPr>
          <w:rFonts w:ascii="Gill Sans MT" w:eastAsia="SimSun" w:hAnsi="Gill Sans MT" w:cs="Univers-Light"/>
          <w:szCs w:val="26"/>
          <w:lang w:eastAsia="en-IE"/>
        </w:rPr>
        <w:t>support people</w:t>
      </w:r>
      <w:r w:rsidR="00047A7D">
        <w:rPr>
          <w:rFonts w:ascii="Gill Sans MT" w:eastAsia="SimSun" w:hAnsi="Gill Sans MT" w:cs="Univers-Light"/>
          <w:szCs w:val="26"/>
          <w:lang w:eastAsia="en-IE"/>
        </w:rPr>
        <w:t xml:space="preserve"> with ASD</w:t>
      </w:r>
      <w:r w:rsidRPr="00A06921">
        <w:rPr>
          <w:rFonts w:ascii="Gill Sans MT" w:eastAsia="SimSun" w:hAnsi="Gill Sans MT" w:cs="Univers-Light"/>
          <w:szCs w:val="26"/>
          <w:lang w:eastAsia="en-IE"/>
        </w:rPr>
        <w:t xml:space="preserve"> </w:t>
      </w:r>
      <w:r>
        <w:rPr>
          <w:rFonts w:ascii="Gill Sans MT" w:eastAsia="SimSun" w:hAnsi="Gill Sans MT" w:cs="Univers-Light"/>
          <w:szCs w:val="26"/>
          <w:lang w:eastAsia="en-IE"/>
        </w:rPr>
        <w:t xml:space="preserve">can lead to a waste of effort and resources when </w:t>
      </w:r>
      <w:r w:rsidR="00047A7D">
        <w:rPr>
          <w:rFonts w:ascii="Gill Sans MT" w:eastAsia="SimSun" w:hAnsi="Gill Sans MT" w:cs="Univers-Light"/>
          <w:szCs w:val="26"/>
          <w:lang w:eastAsia="en-IE"/>
        </w:rPr>
        <w:t>scarce</w:t>
      </w:r>
      <w:r>
        <w:rPr>
          <w:rFonts w:ascii="Gill Sans MT" w:eastAsia="SimSun" w:hAnsi="Gill Sans MT" w:cs="Univers-Light"/>
          <w:szCs w:val="26"/>
          <w:lang w:eastAsia="en-IE"/>
        </w:rPr>
        <w:t xml:space="preserve"> resources are invested in interventions that do</w:t>
      </w:r>
      <w:r w:rsidR="00D1422A">
        <w:rPr>
          <w:rFonts w:ascii="Gill Sans MT" w:eastAsia="SimSun" w:hAnsi="Gill Sans MT" w:cs="Univers-Light"/>
          <w:szCs w:val="26"/>
          <w:lang w:eastAsia="en-IE"/>
        </w:rPr>
        <w:t xml:space="preserve"> </w:t>
      </w:r>
      <w:r w:rsidR="004754C0">
        <w:rPr>
          <w:rFonts w:ascii="Gill Sans MT" w:eastAsia="SimSun" w:hAnsi="Gill Sans MT" w:cs="Univers-Light"/>
          <w:szCs w:val="26"/>
          <w:lang w:eastAsia="en-IE"/>
        </w:rPr>
        <w:t>not</w:t>
      </w:r>
      <w:r>
        <w:rPr>
          <w:rFonts w:ascii="Gill Sans MT" w:eastAsia="SimSun" w:hAnsi="Gill Sans MT" w:cs="Univers-Light"/>
          <w:szCs w:val="26"/>
          <w:lang w:eastAsia="en-IE"/>
        </w:rPr>
        <w:t xml:space="preserve"> work. </w:t>
      </w:r>
      <w:r w:rsidR="00736675">
        <w:t>In general, there is a clear need for large scale systematic and rigorous peer reviewed research on the best social care approaches for adults with autism</w:t>
      </w:r>
      <w:r w:rsidR="00AC6799">
        <w:t xml:space="preserve"> without an ID</w:t>
      </w:r>
      <w:r w:rsidR="00736675">
        <w:t xml:space="preserve">. </w:t>
      </w:r>
      <w:r>
        <w:rPr>
          <w:rFonts w:ascii="Gill Sans MT" w:eastAsia="SimSun" w:hAnsi="Gill Sans MT" w:cs="Univers-Light"/>
          <w:szCs w:val="26"/>
          <w:lang w:eastAsia="en-IE"/>
        </w:rPr>
        <w:t>Iemmi and colleagues</w:t>
      </w:r>
      <w:r w:rsidR="0036657E">
        <w:rPr>
          <w:rFonts w:ascii="Gill Sans MT" w:eastAsia="SimSun" w:hAnsi="Gill Sans MT" w:cs="Univers-Light"/>
          <w:szCs w:val="26"/>
          <w:lang w:eastAsia="en-IE"/>
        </w:rPr>
        <w:t xml:space="preserve"> (2017)</w:t>
      </w:r>
      <w:r>
        <w:rPr>
          <w:rFonts w:ascii="Gill Sans MT" w:eastAsia="SimSun" w:hAnsi="Gill Sans MT" w:cs="Univers-Light"/>
          <w:szCs w:val="26"/>
          <w:lang w:eastAsia="en-IE"/>
        </w:rPr>
        <w:t xml:space="preserve"> highlight the lack of funding for research and acknowledge that some researchers appear to over-claim the rel</w:t>
      </w:r>
      <w:r w:rsidR="0036657E">
        <w:rPr>
          <w:rFonts w:ascii="Gill Sans MT" w:eastAsia="SimSun" w:hAnsi="Gill Sans MT" w:cs="Univers-Light"/>
          <w:szCs w:val="26"/>
          <w:lang w:eastAsia="en-IE"/>
        </w:rPr>
        <w:t>e</w:t>
      </w:r>
      <w:r>
        <w:rPr>
          <w:rFonts w:ascii="Gill Sans MT" w:eastAsia="SimSun" w:hAnsi="Gill Sans MT" w:cs="Univers-Light"/>
          <w:szCs w:val="26"/>
          <w:lang w:eastAsia="en-IE"/>
        </w:rPr>
        <w:t xml:space="preserve">vance of their findings. </w:t>
      </w:r>
      <w:r w:rsidR="00736675">
        <w:rPr>
          <w:rFonts w:ascii="Gill Sans MT" w:eastAsia="SimSun" w:hAnsi="Gill Sans MT" w:cs="Univers-Light"/>
          <w:szCs w:val="26"/>
          <w:lang w:eastAsia="en-IE"/>
        </w:rPr>
        <w:t xml:space="preserve">Piven (2011) reports on the research gaps for older adults with autism and suggests that </w:t>
      </w:r>
      <w:r w:rsidR="00736675">
        <w:rPr>
          <w:rFonts w:eastAsia="SimSun" w:cs="Minion-Regular"/>
          <w:szCs w:val="26"/>
          <w:lang w:eastAsia="en-IE"/>
        </w:rPr>
        <w:t xml:space="preserve">this group may have more need for services and supports as </w:t>
      </w:r>
      <w:r w:rsidR="00607E8B">
        <w:rPr>
          <w:rFonts w:eastAsia="SimSun" w:cs="Minion-Regular"/>
          <w:szCs w:val="26"/>
          <w:lang w:eastAsia="en-IE"/>
        </w:rPr>
        <w:t xml:space="preserve">their </w:t>
      </w:r>
      <w:r w:rsidR="00736675">
        <w:rPr>
          <w:rFonts w:eastAsia="SimSun" w:cs="Minion-Regular"/>
          <w:szCs w:val="26"/>
          <w:lang w:eastAsia="en-IE"/>
        </w:rPr>
        <w:t>primary care</w:t>
      </w:r>
      <w:r w:rsidR="003E2481">
        <w:rPr>
          <w:rFonts w:eastAsia="SimSun" w:cs="Minion-Regular"/>
          <w:szCs w:val="26"/>
          <w:lang w:eastAsia="en-IE"/>
        </w:rPr>
        <w:t>r</w:t>
      </w:r>
      <w:r w:rsidR="00736675">
        <w:rPr>
          <w:rFonts w:eastAsia="SimSun" w:cs="Minion-Regular"/>
          <w:szCs w:val="26"/>
          <w:lang w:eastAsia="en-IE"/>
        </w:rPr>
        <w:t>s die</w:t>
      </w:r>
      <w:r w:rsidR="00736675">
        <w:rPr>
          <w:rFonts w:ascii="Gill Sans MT" w:eastAsia="SimSun" w:hAnsi="Gill Sans MT" w:cs="Univers-Light"/>
          <w:szCs w:val="26"/>
          <w:lang w:eastAsia="en-IE"/>
        </w:rPr>
        <w:t>. Some of the research gaps identified by Iemmi and Piven are as follows:</w:t>
      </w:r>
    </w:p>
    <w:p w14:paraId="5A38CAF8" w14:textId="77777777" w:rsidR="00736675" w:rsidRDefault="00736675" w:rsidP="00A06921">
      <w:pPr>
        <w:autoSpaceDE w:val="0"/>
        <w:autoSpaceDN w:val="0"/>
        <w:adjustRightInd w:val="0"/>
        <w:spacing w:after="0"/>
        <w:rPr>
          <w:rFonts w:ascii="Gill Sans MT" w:eastAsia="SimSun" w:hAnsi="Gill Sans MT" w:cs="Univers-Light"/>
          <w:szCs w:val="26"/>
          <w:lang w:eastAsia="en-IE"/>
        </w:rPr>
      </w:pPr>
    </w:p>
    <w:p w14:paraId="4FCF62A3" w14:textId="77777777" w:rsidR="00CE28B8" w:rsidRDefault="00725CE2" w:rsidP="00736675">
      <w:pPr>
        <w:pStyle w:val="ListBullet"/>
        <w:rPr>
          <w:rFonts w:eastAsia="SimSun"/>
          <w:lang w:eastAsia="en-IE"/>
        </w:rPr>
      </w:pPr>
      <w:r>
        <w:rPr>
          <w:rFonts w:eastAsia="SimSun"/>
          <w:lang w:eastAsia="en-IE"/>
        </w:rPr>
        <w:t xml:space="preserve">There is a need to develop </w:t>
      </w:r>
      <w:r w:rsidR="00A06921" w:rsidRPr="00736675">
        <w:rPr>
          <w:rFonts w:eastAsia="SimSun"/>
          <w:lang w:eastAsia="en-IE"/>
        </w:rPr>
        <w:t>better and m</w:t>
      </w:r>
      <w:r w:rsidR="00736675" w:rsidRPr="00736675">
        <w:rPr>
          <w:rFonts w:eastAsia="SimSun"/>
          <w:lang w:eastAsia="en-IE"/>
        </w:rPr>
        <w:t>ore specific diagnostic tools that are adult specific and are based on adult symptom profiles and not on historic childhood data which may not</w:t>
      </w:r>
      <w:r w:rsidR="00CE28B8">
        <w:rPr>
          <w:rFonts w:eastAsia="SimSun"/>
          <w:lang w:eastAsia="en-IE"/>
        </w:rPr>
        <w:t xml:space="preserve"> be available for older adults</w:t>
      </w:r>
    </w:p>
    <w:p w14:paraId="6207D92F" w14:textId="77777777" w:rsidR="00736675" w:rsidRPr="00736675" w:rsidRDefault="00CE28B8" w:rsidP="00736675">
      <w:pPr>
        <w:pStyle w:val="ListBullet"/>
        <w:rPr>
          <w:rFonts w:eastAsia="SimSun"/>
          <w:lang w:eastAsia="en-IE"/>
        </w:rPr>
      </w:pPr>
      <w:r>
        <w:rPr>
          <w:rFonts w:eastAsia="SimSun"/>
          <w:lang w:eastAsia="en-IE"/>
        </w:rPr>
        <w:t>More descriptive and other</w:t>
      </w:r>
      <w:r>
        <w:rPr>
          <w:rFonts w:eastAsia="SimSun" w:cs="AdvPSSAB-R"/>
          <w:lang w:eastAsia="en-IE"/>
        </w:rPr>
        <w:t xml:space="preserve"> studies using</w:t>
      </w:r>
      <w:r w:rsidR="00736675" w:rsidRPr="00736675">
        <w:rPr>
          <w:rFonts w:eastAsia="SimSun" w:cs="AdvPSSAB-R"/>
          <w:lang w:eastAsia="en-IE"/>
        </w:rPr>
        <w:t xml:space="preserve"> epidemiological population-based samples </w:t>
      </w:r>
      <w:r>
        <w:rPr>
          <w:rFonts w:eastAsia="SimSun" w:cs="AdvPSSAB-R"/>
          <w:lang w:eastAsia="en-IE"/>
        </w:rPr>
        <w:t xml:space="preserve">should </w:t>
      </w:r>
      <w:r w:rsidR="00736675" w:rsidRPr="00736675">
        <w:rPr>
          <w:rFonts w:eastAsia="SimSun" w:cs="AdvPSSAB-R"/>
          <w:lang w:eastAsia="en-IE"/>
        </w:rPr>
        <w:t xml:space="preserve">be conducted </w:t>
      </w:r>
    </w:p>
    <w:p w14:paraId="6223D556" w14:textId="77777777" w:rsidR="00736675" w:rsidRDefault="00CE28B8" w:rsidP="00736675">
      <w:pPr>
        <w:pStyle w:val="ListBullet"/>
        <w:rPr>
          <w:rFonts w:eastAsia="SimSun"/>
          <w:lang w:eastAsia="en-IE"/>
        </w:rPr>
      </w:pPr>
      <w:r>
        <w:rPr>
          <w:rFonts w:eastAsia="SimSun"/>
          <w:lang w:eastAsia="en-IE"/>
        </w:rPr>
        <w:t>More i</w:t>
      </w:r>
      <w:r w:rsidR="00A06921">
        <w:rPr>
          <w:rFonts w:eastAsia="SimSun"/>
          <w:lang w:eastAsia="en-IE"/>
        </w:rPr>
        <w:t>nvestigations into co-occur</w:t>
      </w:r>
      <w:r w:rsidR="0036657E">
        <w:rPr>
          <w:rFonts w:eastAsia="SimSun"/>
          <w:lang w:eastAsia="en-IE"/>
        </w:rPr>
        <w:t>r</w:t>
      </w:r>
      <w:r w:rsidR="00A06921">
        <w:rPr>
          <w:rFonts w:eastAsia="SimSun"/>
          <w:lang w:eastAsia="en-IE"/>
        </w:rPr>
        <w:t xml:space="preserve">ing morbidities such as </w:t>
      </w:r>
      <w:r w:rsidR="0036657E">
        <w:rPr>
          <w:rFonts w:eastAsia="SimSun"/>
          <w:lang w:eastAsia="en-IE"/>
        </w:rPr>
        <w:t>epilepsy</w:t>
      </w:r>
      <w:r>
        <w:rPr>
          <w:rFonts w:eastAsia="SimSun"/>
          <w:lang w:eastAsia="en-IE"/>
        </w:rPr>
        <w:t xml:space="preserve"> </w:t>
      </w:r>
    </w:p>
    <w:p w14:paraId="13BC2859" w14:textId="77777777" w:rsidR="00AE1178" w:rsidRPr="00736675" w:rsidRDefault="00CE28B8" w:rsidP="00736675">
      <w:pPr>
        <w:pStyle w:val="ListBullet"/>
        <w:rPr>
          <w:rFonts w:eastAsia="SimSun"/>
          <w:lang w:eastAsia="en-IE"/>
        </w:rPr>
      </w:pPr>
      <w:r>
        <w:rPr>
          <w:rFonts w:eastAsia="SimSun"/>
          <w:lang w:eastAsia="en-IE"/>
        </w:rPr>
        <w:t>More l</w:t>
      </w:r>
      <w:r w:rsidR="00A06921">
        <w:rPr>
          <w:rFonts w:eastAsia="SimSun"/>
          <w:lang w:eastAsia="en-IE"/>
        </w:rPr>
        <w:t>ong-term studies of interventio</w:t>
      </w:r>
      <w:r w:rsidR="00047A7D">
        <w:rPr>
          <w:rFonts w:eastAsia="SimSun"/>
          <w:lang w:eastAsia="en-IE"/>
        </w:rPr>
        <w:t>ns</w:t>
      </w:r>
      <w:r w:rsidR="00736675">
        <w:rPr>
          <w:rFonts w:eastAsia="SimSun"/>
          <w:lang w:eastAsia="en-IE"/>
        </w:rPr>
        <w:t xml:space="preserve"> looking at effectiveness at different ages</w:t>
      </w:r>
    </w:p>
    <w:p w14:paraId="3464AB96" w14:textId="77777777" w:rsidR="00AE1178" w:rsidRDefault="00AE1178" w:rsidP="00736675">
      <w:pPr>
        <w:pStyle w:val="ListBullet"/>
        <w:rPr>
          <w:rFonts w:eastAsia="SimSun" w:cs="AdvPSSAB-R"/>
          <w:lang w:eastAsia="en-IE"/>
        </w:rPr>
      </w:pPr>
      <w:r>
        <w:rPr>
          <w:rFonts w:eastAsia="SimSun" w:cs="AdvPSSAB-R"/>
          <w:lang w:eastAsia="en-IE"/>
        </w:rPr>
        <w:t>Develop, test and evaluate</w:t>
      </w:r>
      <w:r w:rsidRPr="00242091">
        <w:rPr>
          <w:rFonts w:eastAsia="SimSun" w:cs="AdvPSSAB-R"/>
          <w:lang w:eastAsia="en-IE"/>
        </w:rPr>
        <w:t xml:space="preserve"> new models of care (including long-term care) based on the specific</w:t>
      </w:r>
      <w:r w:rsidR="00CE28B8">
        <w:rPr>
          <w:rFonts w:eastAsia="SimSun" w:cs="AdvPSSAB-R"/>
          <w:lang w:eastAsia="en-IE"/>
        </w:rPr>
        <w:t xml:space="preserve"> needs of older adults with ASD</w:t>
      </w:r>
    </w:p>
    <w:p w14:paraId="15175763" w14:textId="77777777" w:rsidR="00AE1178" w:rsidRPr="00D73DB9" w:rsidRDefault="00AE1178" w:rsidP="00D73DB9">
      <w:pPr>
        <w:pStyle w:val="ListBullet"/>
        <w:rPr>
          <w:rFonts w:eastAsia="SimSun" w:cs="AdvPSSAB-R"/>
          <w:lang w:eastAsia="en-IE"/>
        </w:rPr>
      </w:pPr>
      <w:r w:rsidRPr="00242091">
        <w:rPr>
          <w:rFonts w:eastAsia="SimSun"/>
          <w:lang w:eastAsia="en-IE"/>
        </w:rPr>
        <w:t>Develop</w:t>
      </w:r>
      <w:r>
        <w:rPr>
          <w:rFonts w:eastAsia="SimSun"/>
          <w:lang w:eastAsia="en-IE"/>
        </w:rPr>
        <w:t xml:space="preserve"> and promote</w:t>
      </w:r>
      <w:r w:rsidRPr="00242091">
        <w:rPr>
          <w:rFonts w:eastAsia="SimSun"/>
          <w:lang w:eastAsia="en-IE"/>
        </w:rPr>
        <w:t xml:space="preserve"> mechanisms to support training in research on aging in</w:t>
      </w:r>
      <w:r w:rsidR="00CE28B8">
        <w:rPr>
          <w:rFonts w:eastAsia="SimSun"/>
          <w:lang w:eastAsia="en-IE"/>
        </w:rPr>
        <w:t xml:space="preserve"> people with an ASD</w:t>
      </w:r>
      <w:r w:rsidRPr="00242091">
        <w:rPr>
          <w:rFonts w:eastAsia="SimSun" w:cs="AdvPSSAB-R"/>
          <w:lang w:eastAsia="en-IE"/>
        </w:rPr>
        <w:t xml:space="preserve"> </w:t>
      </w:r>
    </w:p>
    <w:p w14:paraId="3B8025CA" w14:textId="77777777" w:rsidR="00904B6B" w:rsidRDefault="00904B6B" w:rsidP="007F7545">
      <w:pPr>
        <w:pStyle w:val="Heading1"/>
        <w:numPr>
          <w:ilvl w:val="0"/>
          <w:numId w:val="20"/>
        </w:numPr>
      </w:pPr>
      <w:bookmarkStart w:id="55" w:name="_Toc501524904"/>
      <w:r>
        <w:t>Conclusion</w:t>
      </w:r>
      <w:r w:rsidR="004036F3">
        <w:t xml:space="preserve"> and </w:t>
      </w:r>
      <w:r w:rsidR="003E0738">
        <w:t>recommendations</w:t>
      </w:r>
      <w:bookmarkEnd w:id="55"/>
    </w:p>
    <w:p w14:paraId="3E369265" w14:textId="016BB4DA" w:rsidR="00BB3F8A" w:rsidRDefault="008D128D" w:rsidP="00C14980">
      <w:r>
        <w:rPr>
          <w:rFonts w:ascii="Gill Sans MT" w:eastAsia="SimSun" w:hAnsi="Gill Sans MT" w:cs="AGaramondPro-Regular"/>
          <w:szCs w:val="26"/>
          <w:lang w:eastAsia="en-IE"/>
        </w:rPr>
        <w:t>In general</w:t>
      </w:r>
      <w:r w:rsidR="00E4013A">
        <w:rPr>
          <w:rFonts w:ascii="Gill Sans MT" w:eastAsia="SimSun" w:hAnsi="Gill Sans MT" w:cs="AGaramondPro-Regular"/>
          <w:szCs w:val="26"/>
          <w:lang w:eastAsia="en-IE"/>
        </w:rPr>
        <w:t>,</w:t>
      </w:r>
      <w:r>
        <w:rPr>
          <w:rFonts w:ascii="Gill Sans MT" w:eastAsia="SimSun" w:hAnsi="Gill Sans MT" w:cs="AGaramondPro-Regular"/>
          <w:szCs w:val="26"/>
          <w:lang w:eastAsia="en-IE"/>
        </w:rPr>
        <w:t xml:space="preserve"> there is a lack of research, and a consequent lack of evidence, around the optimal configuration of services and the most effective and efficient supports that are required to ensure that adults with autism without an ID can live as independent and fulfilling a live as possible. </w:t>
      </w:r>
      <w:r w:rsidR="00AF28EC" w:rsidRPr="00AF28EC">
        <w:rPr>
          <w:rFonts w:ascii="Gill Sans MT" w:eastAsia="SimSun" w:hAnsi="Gill Sans MT" w:cs="AGaramondPro-Regular"/>
          <w:szCs w:val="26"/>
          <w:lang w:eastAsia="en-IE"/>
        </w:rPr>
        <w:t xml:space="preserve">There is </w:t>
      </w:r>
      <w:r>
        <w:rPr>
          <w:rFonts w:ascii="Gill Sans MT" w:eastAsia="SimSun" w:hAnsi="Gill Sans MT" w:cs="AGaramondPro-Regular"/>
          <w:szCs w:val="26"/>
          <w:lang w:eastAsia="en-IE"/>
        </w:rPr>
        <w:t xml:space="preserve">some </w:t>
      </w:r>
      <w:r w:rsidR="00AF28EC" w:rsidRPr="00AF28EC">
        <w:rPr>
          <w:rFonts w:ascii="Gill Sans MT" w:eastAsia="SimSun" w:hAnsi="Gill Sans MT" w:cs="AGaramondPro-Regular"/>
          <w:szCs w:val="26"/>
          <w:lang w:eastAsia="en-IE"/>
        </w:rPr>
        <w:t xml:space="preserve">evidence that a relatively low level of ongoing support for adults with an ASD can prevent anxiety and distress, and negate the need for more expensive crisis support later. </w:t>
      </w:r>
      <w:r w:rsidR="00D21F0D">
        <w:rPr>
          <w:rFonts w:ascii="Gill Sans MT" w:eastAsia="SimSun" w:hAnsi="Gill Sans MT" w:cs="AGaramondPro-Regular"/>
          <w:szCs w:val="26"/>
          <w:lang w:eastAsia="en-IE"/>
        </w:rPr>
        <w:t xml:space="preserve">While </w:t>
      </w:r>
      <w:r w:rsidR="00B8757D">
        <w:t>One-Stop-Shops</w:t>
      </w:r>
      <w:r w:rsidR="00D21F0D">
        <w:rPr>
          <w:rFonts w:ascii="Gill Sans MT" w:eastAsia="SimSun" w:hAnsi="Gill Sans MT" w:cs="AGaramondPro-Regular"/>
          <w:szCs w:val="26"/>
          <w:lang w:eastAsia="en-IE"/>
        </w:rPr>
        <w:t xml:space="preserve"> and specialist autism services have had some success in doing this</w:t>
      </w:r>
      <w:r w:rsidR="005B531B">
        <w:rPr>
          <w:rFonts w:ascii="Gill Sans MT" w:eastAsia="SimSun" w:hAnsi="Gill Sans MT" w:cs="AGaramondPro-Regular"/>
          <w:szCs w:val="26"/>
          <w:lang w:eastAsia="en-IE"/>
        </w:rPr>
        <w:t>,</w:t>
      </w:r>
      <w:r w:rsidR="00D21F0D">
        <w:rPr>
          <w:rFonts w:ascii="Gill Sans MT" w:eastAsia="SimSun" w:hAnsi="Gill Sans MT" w:cs="AGaramondPro-Regular"/>
          <w:szCs w:val="26"/>
          <w:lang w:eastAsia="en-IE"/>
        </w:rPr>
        <w:t xml:space="preserve"> </w:t>
      </w:r>
      <w:r w:rsidR="00BB7E45">
        <w:rPr>
          <w:rFonts w:ascii="Gill Sans MT" w:eastAsia="SimSun" w:hAnsi="Gill Sans MT" w:cs="AGaramondPro-Regular"/>
          <w:szCs w:val="26"/>
          <w:lang w:eastAsia="en-IE"/>
        </w:rPr>
        <w:t>their</w:t>
      </w:r>
      <w:r>
        <w:rPr>
          <w:rFonts w:ascii="Gill Sans MT" w:eastAsia="SimSun" w:hAnsi="Gill Sans MT" w:cs="AGaramondPro-Regular"/>
          <w:szCs w:val="26"/>
          <w:lang w:eastAsia="en-IE"/>
        </w:rPr>
        <w:t xml:space="preserve"> </w:t>
      </w:r>
      <w:r w:rsidR="00BB7E45">
        <w:rPr>
          <w:rFonts w:ascii="Gill Sans MT" w:eastAsia="SimSun" w:hAnsi="Gill Sans MT" w:cs="AGaramondPro-Regular"/>
          <w:szCs w:val="26"/>
          <w:lang w:eastAsia="en-IE"/>
        </w:rPr>
        <w:t>structures and functions</w:t>
      </w:r>
      <w:r>
        <w:rPr>
          <w:rFonts w:ascii="Gill Sans MT" w:eastAsia="SimSun" w:hAnsi="Gill Sans MT" w:cs="AGaramondPro-Regular"/>
          <w:szCs w:val="26"/>
          <w:lang w:eastAsia="en-IE"/>
        </w:rPr>
        <w:t xml:space="preserve"> vary and they struggle to retain funding</w:t>
      </w:r>
      <w:r w:rsidR="00D21F0D">
        <w:rPr>
          <w:rFonts w:ascii="Gill Sans MT" w:eastAsia="SimSun" w:hAnsi="Gill Sans MT" w:cs="AGaramondPro-Regular"/>
          <w:szCs w:val="26"/>
          <w:lang w:eastAsia="en-IE"/>
        </w:rPr>
        <w:t xml:space="preserve">. </w:t>
      </w:r>
      <w:r w:rsidR="00C14980">
        <w:t xml:space="preserve">In the Irish </w:t>
      </w:r>
      <w:r w:rsidR="00607E8B">
        <w:t>context,</w:t>
      </w:r>
      <w:r w:rsidR="00C14980">
        <w:t xml:space="preserve"> </w:t>
      </w:r>
      <w:r w:rsidR="003E2481">
        <w:t>few services were identified</w:t>
      </w:r>
      <w:r w:rsidR="008314C4">
        <w:t xml:space="preserve"> for people with autism who </w:t>
      </w:r>
      <w:r w:rsidR="003E2481">
        <w:t xml:space="preserve">may </w:t>
      </w:r>
      <w:r w:rsidR="008314C4">
        <w:t>require low-level or preventative services. The evidence from the UK, although weak, mostly focuses on specialist services</w:t>
      </w:r>
      <w:r w:rsidR="003E2481">
        <w:t xml:space="preserve"> to support mainstream services</w:t>
      </w:r>
      <w:r w:rsidR="008314C4">
        <w:t xml:space="preserve"> and suggests that, despite the need for an initial investment, the investment will be cost saving in the long term. </w:t>
      </w:r>
      <w:r w:rsidR="0093150F">
        <w:t xml:space="preserve">More evidence is needed about how specially trained multi-disciplinary or multi-agency approaches work but they currently suggest a promising way forward.  </w:t>
      </w:r>
    </w:p>
    <w:p w14:paraId="4E9B08A1" w14:textId="2C6665E0" w:rsidR="00C47589" w:rsidRPr="00C14980" w:rsidRDefault="00C47589" w:rsidP="00C14980">
      <w:r w:rsidRPr="00AB70B5">
        <w:t>The lack of a clear pathway to diagnosis and assessment for adults with autism needs to be addressed. While this should resolve over time as autism is increasingly diagnosed in childhood</w:t>
      </w:r>
      <w:r w:rsidR="00C21A36">
        <w:t>,</w:t>
      </w:r>
      <w:r w:rsidRPr="00AB70B5">
        <w:t xml:space="preserve"> there is a need for some action now. Examples from the UK of diagnosis, assessment, and</w:t>
      </w:r>
      <w:r w:rsidR="003E2481">
        <w:t xml:space="preserve"> subsequent</w:t>
      </w:r>
      <w:r w:rsidRPr="00AB70B5">
        <w:t xml:space="preserve"> supports provided by specialist teams may be required in Ireland</w:t>
      </w:r>
      <w:r w:rsidR="00176CE3">
        <w:t>.</w:t>
      </w:r>
    </w:p>
    <w:p w14:paraId="2CA6DD75" w14:textId="4C671C3E" w:rsidR="008314C4" w:rsidRDefault="0093150F" w:rsidP="00C14980">
      <w:pPr>
        <w:autoSpaceDE w:val="0"/>
        <w:autoSpaceDN w:val="0"/>
        <w:adjustRightInd w:val="0"/>
      </w:pPr>
      <w:r>
        <w:t>The policy in Ireland is for</w:t>
      </w:r>
      <w:r w:rsidR="00C14980">
        <w:t xml:space="preserve"> mainstreaming services for people with disabilities including ASD with </w:t>
      </w:r>
      <w:r w:rsidR="00607E8B">
        <w:t>services and supports that are more specific</w:t>
      </w:r>
      <w:r w:rsidR="00C14980">
        <w:t xml:space="preserve"> provided as necessary. However, in reality the majority of people with autism</w:t>
      </w:r>
      <w:r w:rsidR="00AC6799">
        <w:t xml:space="preserve"> without an</w:t>
      </w:r>
      <w:r w:rsidR="00C14980">
        <w:t xml:space="preserve"> </w:t>
      </w:r>
      <w:r w:rsidR="003E2481">
        <w:t xml:space="preserve">ID </w:t>
      </w:r>
      <w:r w:rsidR="00C14980">
        <w:t xml:space="preserve">use mainstream services but are either experiencing gaps in services or are unable to access these services. The HSE </w:t>
      </w:r>
      <w:r w:rsidR="00A03593">
        <w:t xml:space="preserve">also </w:t>
      </w:r>
      <w:r w:rsidR="00C14980">
        <w:t xml:space="preserve">currently funds </w:t>
      </w:r>
      <w:r w:rsidR="00736675">
        <w:t>some</w:t>
      </w:r>
      <w:r w:rsidR="00C14980">
        <w:t xml:space="preserve"> specialist services for people with autism</w:t>
      </w:r>
      <w:r w:rsidR="00AC6799">
        <w:t xml:space="preserve"> without and ID</w:t>
      </w:r>
      <w:r w:rsidR="00C14980">
        <w:t xml:space="preserve"> but based on feedback from stakeholder consultations there remain many gaps and these services are not provided evenly throughout the country. It would be beneficial to know both the number of people with autism</w:t>
      </w:r>
      <w:r w:rsidR="00AC6799">
        <w:t xml:space="preserve"> without an ID</w:t>
      </w:r>
      <w:r w:rsidR="00C14980">
        <w:t xml:space="preserve"> with an unmet need for services and to define which services for people </w:t>
      </w:r>
      <w:r w:rsidR="00AC6799">
        <w:t>with</w:t>
      </w:r>
      <w:r w:rsidR="00C14980">
        <w:t xml:space="preserve"> autism</w:t>
      </w:r>
      <w:r w:rsidR="00AC6799">
        <w:t xml:space="preserve"> without an ID</w:t>
      </w:r>
      <w:r w:rsidR="00C14980">
        <w:t xml:space="preserve"> should be provided </w:t>
      </w:r>
      <w:r w:rsidR="00CA2218">
        <w:t>b</w:t>
      </w:r>
      <w:r w:rsidR="00C14980">
        <w:t>y mainstream services and which by specialist services. It would also be useful to conduct a</w:t>
      </w:r>
      <w:r w:rsidR="008314C4">
        <w:t xml:space="preserve"> formal evaluation including a cost effectiveness analysis of </w:t>
      </w:r>
      <w:r w:rsidR="00C14980">
        <w:t>existing specialist</w:t>
      </w:r>
      <w:r w:rsidR="008314C4">
        <w:t xml:space="preserve"> services</w:t>
      </w:r>
      <w:r w:rsidR="00C14980">
        <w:t xml:space="preserve"> for people with autism</w:t>
      </w:r>
      <w:r w:rsidR="007A598B">
        <w:t xml:space="preserve"> without an ID</w:t>
      </w:r>
      <w:r w:rsidR="008314C4">
        <w:t>.</w:t>
      </w:r>
      <w:r w:rsidR="00C14980" w:rsidRPr="00C14980">
        <w:t xml:space="preserve"> </w:t>
      </w:r>
      <w:r w:rsidR="00C14980">
        <w:t xml:space="preserve">All this information would allow a discussion with commissioners and providers of services to determine the opportunities for a more systematic provision of services for this group of adults.  </w:t>
      </w:r>
    </w:p>
    <w:p w14:paraId="188AAA99" w14:textId="77777777" w:rsidR="00DA5284" w:rsidRDefault="008314C4" w:rsidP="008314C4">
      <w:pPr>
        <w:autoSpaceDE w:val="0"/>
        <w:autoSpaceDN w:val="0"/>
        <w:adjustRightInd w:val="0"/>
      </w:pPr>
      <w:r>
        <w:t>For autism services to be successfully embedded in existing services</w:t>
      </w:r>
      <w:r w:rsidR="00304330">
        <w:t xml:space="preserve"> there is a need for extensive training of service providers. </w:t>
      </w:r>
      <w:r>
        <w:t>This includes both</w:t>
      </w:r>
      <w:r w:rsidR="00304330">
        <w:t xml:space="preserve"> autism awareness training as part of routine disability awareness training </w:t>
      </w:r>
      <w:r>
        <w:t>and</w:t>
      </w:r>
      <w:r w:rsidR="00304330">
        <w:t xml:space="preserve"> more comprehensive training for those who will be providing more in-depth services for adults with autism. </w:t>
      </w:r>
    </w:p>
    <w:p w14:paraId="1ABF61F0" w14:textId="77777777" w:rsidR="00E1277E" w:rsidRDefault="00E1277E" w:rsidP="003237CF">
      <w:pPr>
        <w:pStyle w:val="ListNumber"/>
        <w:numPr>
          <w:ilvl w:val="0"/>
          <w:numId w:val="0"/>
        </w:numPr>
      </w:pPr>
      <w:r>
        <w:t>A number of recommendations are provided below based on some of the gaps identified in this report</w:t>
      </w:r>
      <w:r w:rsidR="003237CF">
        <w:t xml:space="preserve">. </w:t>
      </w:r>
    </w:p>
    <w:p w14:paraId="6CC560BA" w14:textId="77777777" w:rsidR="00D1422A" w:rsidRDefault="00D1422A">
      <w:pPr>
        <w:spacing w:after="0"/>
        <w:rPr>
          <w:b/>
        </w:rPr>
      </w:pPr>
      <w:r>
        <w:rPr>
          <w:b/>
        </w:rPr>
        <w:br w:type="page"/>
      </w:r>
    </w:p>
    <w:p w14:paraId="3B1CEA10" w14:textId="241FA338" w:rsidR="008314C4" w:rsidRPr="00710DD5" w:rsidRDefault="008314C4" w:rsidP="00710DD5">
      <w:pPr>
        <w:rPr>
          <w:b/>
        </w:rPr>
      </w:pPr>
      <w:r w:rsidRPr="00710DD5">
        <w:rPr>
          <w:b/>
        </w:rPr>
        <w:t>Recommendations</w:t>
      </w:r>
    </w:p>
    <w:p w14:paraId="5F4C324A" w14:textId="77777777" w:rsidR="00D73DB9" w:rsidRPr="00710DD5" w:rsidRDefault="00D73DB9" w:rsidP="00710DD5">
      <w:pPr>
        <w:rPr>
          <w:b/>
        </w:rPr>
      </w:pPr>
      <w:r w:rsidRPr="00710DD5">
        <w:rPr>
          <w:b/>
        </w:rPr>
        <w:t>Recommendations relating to research and evidence</w:t>
      </w:r>
    </w:p>
    <w:p w14:paraId="09322FDB" w14:textId="77777777" w:rsidR="003E2481" w:rsidRDefault="003E2481" w:rsidP="003E2481">
      <w:pPr>
        <w:pStyle w:val="ListNumber"/>
        <w:numPr>
          <w:ilvl w:val="0"/>
          <w:numId w:val="14"/>
        </w:numPr>
      </w:pPr>
      <w:r>
        <w:t xml:space="preserve">Estimate the number of adults with autism without an ID, both receiving and not receiving supports and include the number of undiagnosed adults who may require support in the future. This would include conducting an extensive mapping exercise of who is currently receiving services (the NDA/HSE school leavers survey has started this process). </w:t>
      </w:r>
    </w:p>
    <w:p w14:paraId="65629868" w14:textId="77777777" w:rsidR="00D73DB9" w:rsidRDefault="00D73DB9" w:rsidP="00D73DB9">
      <w:pPr>
        <w:pStyle w:val="ListNumber"/>
        <w:numPr>
          <w:ilvl w:val="0"/>
          <w:numId w:val="14"/>
        </w:numPr>
      </w:pPr>
      <w:r>
        <w:t>Evaluate the efficiency and effectiveness of existing autism services for adults with autism</w:t>
      </w:r>
      <w:r w:rsidR="007A598B">
        <w:t xml:space="preserve"> without an ID</w:t>
      </w:r>
      <w:r>
        <w:t xml:space="preserve"> that are publically funded. Estimate the costs of replicating the well performing services throughout the country. </w:t>
      </w:r>
    </w:p>
    <w:p w14:paraId="127DC24C" w14:textId="77777777" w:rsidR="00D73DB9" w:rsidRDefault="00D73DB9" w:rsidP="00D73DB9">
      <w:pPr>
        <w:pStyle w:val="ListNumber"/>
        <w:numPr>
          <w:ilvl w:val="0"/>
          <w:numId w:val="14"/>
        </w:numPr>
      </w:pPr>
      <w:r>
        <w:t>Develop and pilot test new models of support for the Irish context.</w:t>
      </w:r>
    </w:p>
    <w:p w14:paraId="7D93A264" w14:textId="7E085AAC" w:rsidR="003E2481" w:rsidRDefault="00176CE3" w:rsidP="003E2481">
      <w:pPr>
        <w:pStyle w:val="ListNumber"/>
        <w:numPr>
          <w:ilvl w:val="0"/>
          <w:numId w:val="14"/>
        </w:numPr>
      </w:pPr>
      <w:r>
        <w:t xml:space="preserve">Explore the development of </w:t>
      </w:r>
      <w:r w:rsidR="003E2481">
        <w:t xml:space="preserve">autism research priorities for Ireland and </w:t>
      </w:r>
      <w:r>
        <w:t xml:space="preserve">ways this research might be </w:t>
      </w:r>
      <w:r w:rsidR="003E2481">
        <w:t>fund</w:t>
      </w:r>
      <w:r>
        <w:t>ed</w:t>
      </w:r>
      <w:r w:rsidR="003E2481">
        <w:t>. For example, conduct</w:t>
      </w:r>
      <w:r>
        <w:t>ing</w:t>
      </w:r>
      <w:r w:rsidR="003E2481">
        <w:t xml:space="preserve"> a comparative study on a drop-in type support centre for people with autism without an ID and a key-worker service model</w:t>
      </w:r>
      <w:r>
        <w:t xml:space="preserve"> would provide valuable information for future service planning</w:t>
      </w:r>
      <w:r w:rsidR="003E2481">
        <w:t xml:space="preserve">. </w:t>
      </w:r>
    </w:p>
    <w:p w14:paraId="23C9CCCB" w14:textId="77777777" w:rsidR="00D73DB9" w:rsidRDefault="00D73DB9" w:rsidP="00D73DB9">
      <w:pPr>
        <w:pStyle w:val="ListNumber"/>
        <w:numPr>
          <w:ilvl w:val="0"/>
          <w:numId w:val="14"/>
        </w:numPr>
      </w:pPr>
      <w:r>
        <w:t>Develop a number of case studies of people with autism</w:t>
      </w:r>
      <w:r w:rsidR="007A598B">
        <w:t xml:space="preserve"> without an ID</w:t>
      </w:r>
      <w:r>
        <w:t xml:space="preserve"> documenting met and unmet need to help clarify the existing unmet need. </w:t>
      </w:r>
    </w:p>
    <w:p w14:paraId="2A697FBE" w14:textId="77777777" w:rsidR="00D73DB9" w:rsidRPr="00710DD5" w:rsidRDefault="00D73DB9" w:rsidP="00710DD5">
      <w:pPr>
        <w:rPr>
          <w:b/>
        </w:rPr>
      </w:pPr>
      <w:r w:rsidRPr="00710DD5">
        <w:rPr>
          <w:b/>
        </w:rPr>
        <w:t>Recommendations relating to training and awareness</w:t>
      </w:r>
    </w:p>
    <w:p w14:paraId="2C565BCA" w14:textId="77777777" w:rsidR="00D73DB9" w:rsidRDefault="00D73DB9" w:rsidP="00D73DB9">
      <w:pPr>
        <w:pStyle w:val="ListNumber"/>
        <w:numPr>
          <w:ilvl w:val="0"/>
          <w:numId w:val="14"/>
        </w:numPr>
      </w:pPr>
      <w:r>
        <w:t xml:space="preserve">Continue to train public service workers on issues surrounding disability including ASD. ASD specific training for professionals and service providers including gatekeepers and managers involved in ASD services should be </w:t>
      </w:r>
      <w:r w:rsidR="003E2481">
        <w:t>further developed</w:t>
      </w:r>
      <w:r>
        <w:t xml:space="preserve">. </w:t>
      </w:r>
    </w:p>
    <w:p w14:paraId="080C1DF7" w14:textId="77777777" w:rsidR="007A598B" w:rsidRDefault="00D73DB9" w:rsidP="00142CDD">
      <w:pPr>
        <w:pStyle w:val="ListNumber"/>
        <w:numPr>
          <w:ilvl w:val="0"/>
          <w:numId w:val="14"/>
        </w:numPr>
      </w:pPr>
      <w:r>
        <w:t xml:space="preserve">Consider options that would give access to in-depth training on ASD across disciplines such as through a centre for excellence in autism model. </w:t>
      </w:r>
    </w:p>
    <w:p w14:paraId="53E64E71" w14:textId="4A18BF06" w:rsidR="00D73DB9" w:rsidRPr="00D73DB9" w:rsidRDefault="009F103D" w:rsidP="00142CDD">
      <w:pPr>
        <w:pStyle w:val="ListNumber"/>
        <w:numPr>
          <w:ilvl w:val="0"/>
          <w:numId w:val="14"/>
        </w:numPr>
      </w:pPr>
      <w:r>
        <w:t>Identify the support needs and challenges of</w:t>
      </w:r>
      <w:r w:rsidR="00D73DB9">
        <w:t xml:space="preserve"> carers of people with autism</w:t>
      </w:r>
      <w:r w:rsidR="007A598B">
        <w:t xml:space="preserve"> without an ID</w:t>
      </w:r>
      <w:r>
        <w:t xml:space="preserve"> and support them in their role.</w:t>
      </w:r>
    </w:p>
    <w:p w14:paraId="455C2A5B" w14:textId="77777777" w:rsidR="00AF7FE3" w:rsidRPr="00710DD5" w:rsidRDefault="00AF7FE3" w:rsidP="00710DD5">
      <w:pPr>
        <w:rPr>
          <w:b/>
        </w:rPr>
      </w:pPr>
      <w:r w:rsidRPr="00710DD5">
        <w:rPr>
          <w:b/>
        </w:rPr>
        <w:t>Recommendations relating to service improvement</w:t>
      </w:r>
    </w:p>
    <w:p w14:paraId="7BD1AEB6" w14:textId="77777777" w:rsidR="00AF7FE3" w:rsidRDefault="008A1DC6" w:rsidP="00F81708">
      <w:pPr>
        <w:pStyle w:val="ListNumber"/>
        <w:numPr>
          <w:ilvl w:val="0"/>
          <w:numId w:val="14"/>
        </w:numPr>
      </w:pPr>
      <w:r>
        <w:t>Identify</w:t>
      </w:r>
      <w:r w:rsidR="00AF7FE3">
        <w:t xml:space="preserve"> a clear pathway to diagnosis for adults who are suspected to be on the autistic spectrum. For those diagnosed with autism</w:t>
      </w:r>
      <w:r w:rsidR="007A598B">
        <w:t xml:space="preserve"> without an ID</w:t>
      </w:r>
      <w:r w:rsidR="00AF7FE3">
        <w:t xml:space="preserve"> there should be an appropriate referral pathway to address any unmet support needs. Related to this is the need to develop and test new and improved tools for the diagnosis of autism in adults</w:t>
      </w:r>
    </w:p>
    <w:p w14:paraId="36286B29" w14:textId="77777777" w:rsidR="00AF7FE3" w:rsidRDefault="008A1DC6" w:rsidP="00F81708">
      <w:pPr>
        <w:pStyle w:val="ListNumber"/>
        <w:numPr>
          <w:ilvl w:val="0"/>
          <w:numId w:val="14"/>
        </w:numPr>
      </w:pPr>
      <w:r>
        <w:t>Explore ways of providing</w:t>
      </w:r>
      <w:r w:rsidR="00AF7FE3">
        <w:t xml:space="preserve"> a seamless service in supporting people with autism</w:t>
      </w:r>
      <w:r w:rsidR="007A598B">
        <w:t xml:space="preserve"> without an ID</w:t>
      </w:r>
      <w:r w:rsidR="00AF7FE3">
        <w:t xml:space="preserve"> through multidisciplinary and inter-sectoral working. This is particularly so for the transition periods, for example, a move from child to adult services </w:t>
      </w:r>
    </w:p>
    <w:p w14:paraId="47A3E53A" w14:textId="77777777" w:rsidR="00AF7FE3" w:rsidRDefault="008A1DC6" w:rsidP="00F81708">
      <w:pPr>
        <w:pStyle w:val="ListNumber"/>
        <w:numPr>
          <w:ilvl w:val="0"/>
          <w:numId w:val="14"/>
        </w:numPr>
      </w:pPr>
      <w:r>
        <w:t xml:space="preserve">Establish a shared understanding </w:t>
      </w:r>
      <w:r w:rsidR="00AF7FE3">
        <w:t>regarding what services should be delivered by mainstream versus specialist services in the context of adults with autism</w:t>
      </w:r>
      <w:r w:rsidR="007A598B">
        <w:t xml:space="preserve"> without an ID</w:t>
      </w:r>
      <w:r w:rsidR="00AF7FE3">
        <w:t xml:space="preserve"> and in the context of New Directions. There should be a clear outline of what is envisaged for a local community level service and the long-term role of the voluntary sector.</w:t>
      </w:r>
    </w:p>
    <w:p w14:paraId="759DBA08" w14:textId="1A9949C4" w:rsidR="00AF7FE3" w:rsidRDefault="003E2481" w:rsidP="00F81708">
      <w:pPr>
        <w:pStyle w:val="ListNumber"/>
        <w:numPr>
          <w:ilvl w:val="0"/>
          <w:numId w:val="14"/>
        </w:numPr>
      </w:pPr>
      <w:r>
        <w:t>Examine</w:t>
      </w:r>
      <w:r w:rsidR="005604BE">
        <w:t>,</w:t>
      </w:r>
      <w:r>
        <w:t xml:space="preserve"> and</w:t>
      </w:r>
      <w:r w:rsidR="00176CE3">
        <w:t xml:space="preserve"> where relevant</w:t>
      </w:r>
      <w:r>
        <w:t xml:space="preserve"> improve</w:t>
      </w:r>
      <w:r w:rsidR="005604BE">
        <w:t>,</w:t>
      </w:r>
      <w:r>
        <w:t xml:space="preserve"> the policies, </w:t>
      </w:r>
      <w:r w:rsidR="00AF7FE3">
        <w:t>procedures</w:t>
      </w:r>
      <w:r>
        <w:t xml:space="preserve"> and supports available to </w:t>
      </w:r>
      <w:r w:rsidR="00AF7FE3">
        <w:t xml:space="preserve">people with autism </w:t>
      </w:r>
      <w:r w:rsidR="007A598B">
        <w:t xml:space="preserve">without an ID </w:t>
      </w:r>
      <w:r>
        <w:t xml:space="preserve">who drop out of school, </w:t>
      </w:r>
      <w:r w:rsidR="00AF7FE3">
        <w:t xml:space="preserve">college </w:t>
      </w:r>
      <w:r w:rsidR="005604BE">
        <w:t xml:space="preserve">or </w:t>
      </w:r>
      <w:r>
        <w:t xml:space="preserve">work due to their autism. </w:t>
      </w:r>
    </w:p>
    <w:p w14:paraId="3EF6CE8D" w14:textId="77777777" w:rsidR="00AF7FE3" w:rsidRDefault="00AF7FE3" w:rsidP="00F81708">
      <w:pPr>
        <w:pStyle w:val="ListNumber"/>
        <w:numPr>
          <w:ilvl w:val="0"/>
          <w:numId w:val="14"/>
        </w:numPr>
      </w:pPr>
      <w:r>
        <w:t>Ensure choice, control and person-centred planning are central in working with people with autism</w:t>
      </w:r>
      <w:r w:rsidR="007A598B">
        <w:t xml:space="preserve"> without an ID</w:t>
      </w:r>
      <w:r>
        <w:t xml:space="preserve">. </w:t>
      </w:r>
    </w:p>
    <w:p w14:paraId="1D5EC4A0" w14:textId="77777777" w:rsidR="003E2481" w:rsidRPr="00710DD5" w:rsidRDefault="003E2481" w:rsidP="00710DD5">
      <w:pPr>
        <w:rPr>
          <w:b/>
        </w:rPr>
      </w:pPr>
      <w:r w:rsidRPr="00710DD5">
        <w:rPr>
          <w:b/>
        </w:rPr>
        <w:t>Recommendations relating to next steps</w:t>
      </w:r>
    </w:p>
    <w:p w14:paraId="57A9F9F4" w14:textId="77777777" w:rsidR="003E2481" w:rsidRDefault="003E2481" w:rsidP="003E2481">
      <w:pPr>
        <w:pStyle w:val="ListNumber"/>
        <w:numPr>
          <w:ilvl w:val="0"/>
          <w:numId w:val="14"/>
        </w:numPr>
      </w:pPr>
      <w:r>
        <w:t>Bring together the HSE, relevant service providers and other stakeholders to discuss these recommendations in more detail ultimately leading to a policy advice paper for the government (the NDA could facilitate this)</w:t>
      </w:r>
    </w:p>
    <w:p w14:paraId="2EE6D896" w14:textId="77777777" w:rsidR="007138E4" w:rsidRDefault="007138E4" w:rsidP="00F81708">
      <w:pPr>
        <w:pStyle w:val="ListNumber"/>
        <w:numPr>
          <w:ilvl w:val="0"/>
          <w:numId w:val="14"/>
        </w:numPr>
      </w:pPr>
      <w:r>
        <w:br w:type="page"/>
      </w:r>
    </w:p>
    <w:p w14:paraId="690FCF40" w14:textId="77777777" w:rsidR="007138E4" w:rsidRDefault="007138E4" w:rsidP="007138E4">
      <w:pPr>
        <w:pStyle w:val="Heading1"/>
      </w:pPr>
      <w:bookmarkStart w:id="56" w:name="_Toc501524905"/>
      <w:r>
        <w:t>References</w:t>
      </w:r>
      <w:bookmarkEnd w:id="56"/>
    </w:p>
    <w:p w14:paraId="1E8EC582" w14:textId="2C6288DF" w:rsidR="007138E4" w:rsidRPr="003A2C4E" w:rsidRDefault="007138E4" w:rsidP="00675A2B">
      <w:pPr>
        <w:pStyle w:val="ListBullet"/>
      </w:pPr>
      <w:r w:rsidRPr="003A2C4E">
        <w:t>A Vision for Change. Report of the Expert Group on Mental Health Policy (2006) The Stationary Office. Dublin</w:t>
      </w:r>
      <w:r w:rsidR="00F52812">
        <w:t>.</w:t>
      </w:r>
    </w:p>
    <w:p w14:paraId="663BDE59" w14:textId="08D957A0" w:rsidR="007138E4" w:rsidRPr="003A2C4E" w:rsidRDefault="007138E4" w:rsidP="00675A2B">
      <w:pPr>
        <w:pStyle w:val="ListBullet"/>
      </w:pPr>
      <w:r w:rsidRPr="003A2C4E">
        <w:t>Ambitious About Autism (2012) Finished at School. Creating Inclusive colleges for Learners with Autism. Ambitious About Autism</w:t>
      </w:r>
      <w:r w:rsidR="00F52812">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3"/>
      </w:tblGrid>
      <w:tr w:rsidR="00134507" w:rsidRPr="003A2C4E" w14:paraId="7111227B" w14:textId="77777777">
        <w:trPr>
          <w:trHeight w:val="315"/>
        </w:trPr>
        <w:tc>
          <w:tcPr>
            <w:tcW w:w="8353" w:type="dxa"/>
          </w:tcPr>
          <w:p w14:paraId="21CDD92C" w14:textId="77777777" w:rsidR="00134507" w:rsidRPr="003A2C4E" w:rsidRDefault="00FB1897" w:rsidP="00675A2B">
            <w:pPr>
              <w:pStyle w:val="ListBullet"/>
            </w:pPr>
            <w:r w:rsidRPr="003A2C4E">
              <w:t>American</w:t>
            </w:r>
            <w:r w:rsidR="00EC061F">
              <w:t xml:space="preserve"> Psychiatric Association. (2013</w:t>
            </w:r>
            <w:r w:rsidRPr="003A2C4E">
              <w:t xml:space="preserve">). </w:t>
            </w:r>
            <w:r w:rsidRPr="003A2C4E">
              <w:rPr>
                <w:iCs/>
              </w:rPr>
              <w:t xml:space="preserve">Diagnostic and statistical manual of mental disorders </w:t>
            </w:r>
            <w:r w:rsidRPr="003A2C4E">
              <w:t>(5th ed.). Arlington, VA: American Psychiatric Publishing.</w:t>
            </w:r>
          </w:p>
        </w:tc>
      </w:tr>
    </w:tbl>
    <w:p w14:paraId="3964BD0C" w14:textId="0292D93E" w:rsidR="007138E4" w:rsidRPr="003A2C4E" w:rsidRDefault="000B63A0" w:rsidP="00675A2B">
      <w:pPr>
        <w:pStyle w:val="ListBullet"/>
      </w:pPr>
      <w:r>
        <w:t>Beadle-Brown J, Roberts</w:t>
      </w:r>
      <w:r w:rsidR="007138E4" w:rsidRPr="003A2C4E">
        <w:t xml:space="preserve"> R</w:t>
      </w:r>
      <w:r>
        <w:t>,</w:t>
      </w:r>
      <w:r w:rsidR="007138E4" w:rsidRPr="003A2C4E">
        <w:t xml:space="preserve"> Mills R (2009). ‘Person centred approaches to supporting children and adults with autism spectrum disorders’, </w:t>
      </w:r>
      <w:r w:rsidR="00675A2B">
        <w:rPr>
          <w:b/>
        </w:rPr>
        <w:t>Tizard Learning D</w:t>
      </w:r>
      <w:r w:rsidR="007138E4" w:rsidRPr="00675A2B">
        <w:rPr>
          <w:b/>
        </w:rPr>
        <w:t>isability Review,</w:t>
      </w:r>
      <w:r w:rsidR="00675A2B">
        <w:t xml:space="preserve"> 14 (3)</w:t>
      </w:r>
      <w:r w:rsidR="007138E4" w:rsidRPr="003A2C4E">
        <w:t xml:space="preserve"> 18-27</w:t>
      </w:r>
      <w:r w:rsidR="00F52812">
        <w:t>.</w:t>
      </w:r>
    </w:p>
    <w:p w14:paraId="68B552A5" w14:textId="77777777" w:rsidR="00CD72AA" w:rsidRPr="003A2C4E" w:rsidRDefault="00CD72AA" w:rsidP="00675A2B">
      <w:pPr>
        <w:pStyle w:val="ListBullet"/>
        <w:rPr>
          <w:rFonts w:cs="Arial"/>
          <w:color w:val="000000"/>
        </w:rPr>
      </w:pPr>
      <w:r w:rsidRPr="003A2C4E">
        <w:rPr>
          <w:rFonts w:cs="Arial"/>
          <w:color w:val="000000"/>
        </w:rPr>
        <w:t>Bhaumik S, Tyrer</w:t>
      </w:r>
      <w:r w:rsidR="00D60CED">
        <w:rPr>
          <w:rFonts w:cs="Arial"/>
          <w:color w:val="000000"/>
        </w:rPr>
        <w:t xml:space="preserve"> F, McGrother C, Ganghadaran SK (2008)</w:t>
      </w:r>
      <w:r w:rsidRPr="003A2C4E">
        <w:rPr>
          <w:rFonts w:cs="Arial"/>
          <w:color w:val="000000"/>
        </w:rPr>
        <w:t xml:space="preserve"> </w:t>
      </w:r>
      <w:r w:rsidR="00D60CED">
        <w:rPr>
          <w:rFonts w:cs="Arial"/>
          <w:color w:val="000000"/>
        </w:rPr>
        <w:t>‘</w:t>
      </w:r>
      <w:r w:rsidRPr="003A2C4E">
        <w:rPr>
          <w:rFonts w:cs="Arial"/>
          <w:color w:val="000000"/>
        </w:rPr>
        <w:t>Psychiatric service use and psychiatric disorders in adul</w:t>
      </w:r>
      <w:r w:rsidR="00D60CED">
        <w:rPr>
          <w:rFonts w:cs="Arial"/>
          <w:color w:val="000000"/>
        </w:rPr>
        <w:t>ts with intellectual disability’,</w:t>
      </w:r>
      <w:r w:rsidRPr="003A2C4E">
        <w:rPr>
          <w:rFonts w:cs="Arial"/>
          <w:color w:val="000000"/>
        </w:rPr>
        <w:t xml:space="preserve"> </w:t>
      </w:r>
      <w:r w:rsidRPr="00D60CED">
        <w:rPr>
          <w:rFonts w:cs="Arial"/>
          <w:b/>
          <w:color w:val="000000"/>
        </w:rPr>
        <w:t>J Intellect Disabil Res</w:t>
      </w:r>
      <w:r w:rsidR="00D60CED">
        <w:rPr>
          <w:rFonts w:cs="Arial"/>
          <w:color w:val="000000"/>
        </w:rPr>
        <w:t xml:space="preserve">, </w:t>
      </w:r>
      <w:r w:rsidR="00675A2B">
        <w:rPr>
          <w:rFonts w:cs="Arial"/>
          <w:color w:val="000000"/>
        </w:rPr>
        <w:t xml:space="preserve">52 </w:t>
      </w:r>
      <w:r w:rsidRPr="003A2C4E">
        <w:rPr>
          <w:rFonts w:cs="Arial"/>
          <w:color w:val="000000"/>
        </w:rPr>
        <w:t>986–995.</w:t>
      </w:r>
    </w:p>
    <w:p w14:paraId="0F306341" w14:textId="26F80F32" w:rsidR="00A05345" w:rsidRPr="00A05345" w:rsidRDefault="00A05345" w:rsidP="00A05345">
      <w:pPr>
        <w:pStyle w:val="ListBullet"/>
      </w:pPr>
      <w:r w:rsidRPr="003A2C4E">
        <w:rPr>
          <w:rStyle w:val="apple-converted-space"/>
          <w:rFonts w:ascii="Gill Sans MT" w:hAnsi="Gill Sans MT" w:cs="Arial"/>
          <w:color w:val="000000"/>
          <w:szCs w:val="26"/>
          <w:shd w:val="clear" w:color="auto" w:fill="FFFFFF"/>
        </w:rPr>
        <w:t xml:space="preserve">Bourke J, </w:t>
      </w:r>
      <w:r w:rsidRPr="003A2C4E">
        <w:t>et al</w:t>
      </w:r>
      <w:r w:rsidRPr="003A2C4E">
        <w:rPr>
          <w:rFonts w:cs="Arial"/>
          <w:color w:val="000000"/>
          <w:shd w:val="clear" w:color="auto" w:fill="FFFFFF"/>
        </w:rPr>
        <w:t xml:space="preserve"> (2016) </w:t>
      </w:r>
      <w:r>
        <w:rPr>
          <w:rFonts w:cs="Arial"/>
          <w:color w:val="000000"/>
          <w:shd w:val="clear" w:color="auto" w:fill="FFFFFF"/>
        </w:rPr>
        <w:t>‘</w:t>
      </w:r>
      <w:r w:rsidRPr="003A2C4E">
        <w:rPr>
          <w:rFonts w:cs="Arial"/>
          <w:bCs/>
          <w:color w:val="000000"/>
          <w:kern w:val="36"/>
          <w:lang w:eastAsia="en-IE"/>
        </w:rPr>
        <w:t xml:space="preserve">Population-Based Prevalence of Intellectual Disability and Autism Spectrum </w:t>
      </w:r>
      <w:r w:rsidRPr="003A2C4E">
        <w:rPr>
          <w:color w:val="000000" w:themeColor="text1"/>
        </w:rPr>
        <w:t>Disorders in Western Australia: A Comparison with Previous Estima</w:t>
      </w:r>
      <w:r>
        <w:rPr>
          <w:color w:val="000000" w:themeColor="text1"/>
        </w:rPr>
        <w:t xml:space="preserve">tes’, </w:t>
      </w:r>
      <w:r w:rsidRPr="00777D3A">
        <w:rPr>
          <w:b/>
          <w:color w:val="000000" w:themeColor="text1"/>
        </w:rPr>
        <w:t>Medicine (Baltimore),</w:t>
      </w:r>
      <w:r>
        <w:rPr>
          <w:color w:val="000000" w:themeColor="text1"/>
        </w:rPr>
        <w:t xml:space="preserve"> </w:t>
      </w:r>
      <w:r>
        <w:rPr>
          <w:color w:val="000000" w:themeColor="text1"/>
          <w:shd w:val="clear" w:color="auto" w:fill="FFFFFF"/>
        </w:rPr>
        <w:t>95 (</w:t>
      </w:r>
      <w:r w:rsidRPr="003A2C4E">
        <w:rPr>
          <w:color w:val="000000" w:themeColor="text1"/>
          <w:shd w:val="clear" w:color="auto" w:fill="FFFFFF"/>
        </w:rPr>
        <w:t>21</w:t>
      </w:r>
      <w:r>
        <w:rPr>
          <w:color w:val="000000" w:themeColor="text1"/>
          <w:shd w:val="clear" w:color="auto" w:fill="FFFFFF"/>
        </w:rPr>
        <w:t>)</w:t>
      </w:r>
      <w:r w:rsidR="00F52812">
        <w:rPr>
          <w:color w:val="000000" w:themeColor="text1"/>
          <w:shd w:val="clear" w:color="auto" w:fill="FFFFFF"/>
        </w:rPr>
        <w:t>.</w:t>
      </w:r>
    </w:p>
    <w:p w14:paraId="4E5C69E3" w14:textId="77777777" w:rsidR="007156B2" w:rsidRPr="00954137" w:rsidRDefault="00A05345" w:rsidP="00A05345">
      <w:pPr>
        <w:pStyle w:val="ListBullet"/>
        <w:rPr>
          <w:color w:val="000000" w:themeColor="text1"/>
        </w:rPr>
      </w:pPr>
      <w:r>
        <w:rPr>
          <w:lang w:val="en-GB"/>
        </w:rPr>
        <w:t>Brugha</w:t>
      </w:r>
      <w:r w:rsidRPr="003A2C4E">
        <w:rPr>
          <w:lang w:val="en-GB"/>
        </w:rPr>
        <w:t xml:space="preserve"> T. et al (2009) </w:t>
      </w:r>
      <w:r w:rsidRPr="003A2C4E">
        <w:rPr>
          <w:rStyle w:val="Emphasis"/>
          <w:rFonts w:ascii="Gill Sans MT" w:hAnsi="Gill Sans MT"/>
          <w:i w:val="0"/>
          <w:szCs w:val="26"/>
          <w:lang w:val="en-GB"/>
        </w:rPr>
        <w:t>Autism spectrum disorders in adults living in households throughout England: report from the Adult Psychiatric Morbidity Survey, 2007</w:t>
      </w:r>
      <w:r w:rsidRPr="003A2C4E">
        <w:rPr>
          <w:lang w:val="en-GB"/>
        </w:rPr>
        <w:t xml:space="preserve">. Leeds: NHS Information Centre for Health and Social Care. </w:t>
      </w:r>
      <w:hyperlink r:id="rId10" w:history="1">
        <w:r w:rsidRPr="003A2C4E">
          <w:rPr>
            <w:rStyle w:val="Hyperlink"/>
            <w:rFonts w:ascii="Gill Sans MT" w:hAnsi="Gill Sans MT"/>
            <w:szCs w:val="26"/>
            <w:lang w:val="en-GB"/>
          </w:rPr>
          <w:t>http://www.hscic.gov.uk/catalogue/PUB01131</w:t>
        </w:r>
      </w:hyperlink>
      <w:r w:rsidRPr="003A2C4E">
        <w:rPr>
          <w:lang w:val="en-GB"/>
        </w:rPr>
        <w:t xml:space="preserve"> </w:t>
      </w:r>
      <w:r w:rsidRPr="003A2C4E">
        <w:t xml:space="preserve">(accessed </w:t>
      </w:r>
      <w:r>
        <w:t>January 2017</w:t>
      </w:r>
      <w:r w:rsidRPr="003A2C4E">
        <w:t>)</w:t>
      </w:r>
    </w:p>
    <w:p w14:paraId="4A5708EC" w14:textId="1B1786B5" w:rsidR="00954137" w:rsidRPr="001D2EB6" w:rsidRDefault="00037BDF" w:rsidP="001D2EB6">
      <w:pPr>
        <w:pStyle w:val="ListBullet"/>
        <w:rPr>
          <w:rFonts w:ascii="Gill Sans MT" w:hAnsi="Gill Sans MT"/>
          <w:color w:val="000000" w:themeColor="text1"/>
          <w:szCs w:val="26"/>
        </w:rPr>
      </w:pPr>
      <w:hyperlink r:id="rId11" w:history="1">
        <w:r w:rsidR="001D2EB6" w:rsidRPr="001D2EB6">
          <w:rPr>
            <w:rFonts w:ascii="Gill Sans MT" w:hAnsi="Gill Sans MT" w:cs="Arial"/>
            <w:color w:val="000000" w:themeColor="text1"/>
            <w:szCs w:val="26"/>
          </w:rPr>
          <w:t>Brugha TS</w:t>
        </w:r>
      </w:hyperlink>
      <w:r w:rsidR="001D2EB6" w:rsidRPr="001D2EB6">
        <w:rPr>
          <w:rFonts w:ascii="Gill Sans MT" w:hAnsi="Gill Sans MT" w:cs="Arial"/>
          <w:color w:val="000000" w:themeColor="text1"/>
          <w:szCs w:val="26"/>
        </w:rPr>
        <w:t xml:space="preserve">, </w:t>
      </w:r>
      <w:hyperlink r:id="rId12" w:history="1">
        <w:r w:rsidR="001D2EB6" w:rsidRPr="001D2EB6">
          <w:rPr>
            <w:rFonts w:ascii="Gill Sans MT" w:hAnsi="Gill Sans MT" w:cs="Arial"/>
            <w:color w:val="000000" w:themeColor="text1"/>
            <w:szCs w:val="26"/>
          </w:rPr>
          <w:t>McManus S</w:t>
        </w:r>
      </w:hyperlink>
      <w:r w:rsidR="001D2EB6" w:rsidRPr="001D2EB6">
        <w:rPr>
          <w:rFonts w:ascii="Gill Sans MT" w:hAnsi="Gill Sans MT" w:cs="Arial"/>
          <w:color w:val="000000" w:themeColor="text1"/>
          <w:szCs w:val="26"/>
        </w:rPr>
        <w:t xml:space="preserve">, </w:t>
      </w:r>
      <w:hyperlink r:id="rId13" w:history="1">
        <w:r w:rsidR="001D2EB6" w:rsidRPr="001D2EB6">
          <w:rPr>
            <w:rFonts w:ascii="Gill Sans MT" w:hAnsi="Gill Sans MT" w:cs="Arial"/>
            <w:color w:val="000000" w:themeColor="text1"/>
            <w:szCs w:val="26"/>
          </w:rPr>
          <w:t>Bankart J</w:t>
        </w:r>
      </w:hyperlink>
      <w:r w:rsidR="001D2EB6" w:rsidRPr="001D2EB6">
        <w:rPr>
          <w:rFonts w:ascii="Gill Sans MT" w:hAnsi="Gill Sans MT" w:cs="Arial"/>
          <w:color w:val="000000" w:themeColor="text1"/>
          <w:szCs w:val="26"/>
        </w:rPr>
        <w:t xml:space="preserve"> et al (2011) </w:t>
      </w:r>
      <w:r w:rsidR="00954137" w:rsidRPr="001D2EB6">
        <w:rPr>
          <w:rFonts w:ascii="Gill Sans MT" w:hAnsi="Gill Sans MT" w:cs="Arial"/>
          <w:color w:val="000000" w:themeColor="text1"/>
          <w:szCs w:val="26"/>
        </w:rPr>
        <w:t>Epidemiology of autism spectrum disorders in adults in the community in England</w:t>
      </w:r>
      <w:r w:rsidR="001D2EB6" w:rsidRPr="001D2EB6">
        <w:rPr>
          <w:rFonts w:ascii="Gill Sans MT" w:hAnsi="Gill Sans MT" w:cs="Arial"/>
          <w:color w:val="000000" w:themeColor="text1"/>
          <w:szCs w:val="26"/>
        </w:rPr>
        <w:t xml:space="preserve">. </w:t>
      </w:r>
      <w:r w:rsidR="001D2EB6" w:rsidRPr="00445ECD">
        <w:rPr>
          <w:rFonts w:ascii="Gill Sans MT" w:hAnsi="Gill Sans MT" w:cs="Arial"/>
          <w:b/>
          <w:color w:val="000000" w:themeColor="text1"/>
          <w:szCs w:val="26"/>
        </w:rPr>
        <w:t>Archives of General Psychiatry</w:t>
      </w:r>
      <w:r w:rsidR="001D2EB6" w:rsidRPr="001D2EB6">
        <w:rPr>
          <w:rFonts w:ascii="Gill Sans MT" w:hAnsi="Gill Sans MT" w:cs="Arial"/>
          <w:color w:val="000000" w:themeColor="text1"/>
          <w:szCs w:val="26"/>
        </w:rPr>
        <w:t xml:space="preserve"> 68 (5):459-65</w:t>
      </w:r>
      <w:r w:rsidR="00F52812">
        <w:rPr>
          <w:rFonts w:ascii="Gill Sans MT" w:hAnsi="Gill Sans MT" w:cs="Arial"/>
          <w:color w:val="000000" w:themeColor="text1"/>
          <w:szCs w:val="26"/>
        </w:rPr>
        <w:t>.</w:t>
      </w:r>
    </w:p>
    <w:p w14:paraId="07FE2F50" w14:textId="239A2346" w:rsidR="003A2C4E" w:rsidRPr="007F0E38" w:rsidRDefault="00675A2B" w:rsidP="00675A2B">
      <w:pPr>
        <w:pStyle w:val="ListBullet"/>
        <w:rPr>
          <w:lang w:val="en-GB"/>
        </w:rPr>
      </w:pPr>
      <w:r>
        <w:rPr>
          <w:lang w:val="en-GB"/>
        </w:rPr>
        <w:t>Brugha</w:t>
      </w:r>
      <w:r w:rsidR="003A2C4E" w:rsidRPr="003A2C4E">
        <w:rPr>
          <w:lang w:val="en-GB"/>
        </w:rPr>
        <w:t xml:space="preserve"> T. et al. (2012) </w:t>
      </w:r>
      <w:r w:rsidR="003A2C4E" w:rsidRPr="003A2C4E">
        <w:rPr>
          <w:rStyle w:val="Emphasis"/>
          <w:rFonts w:ascii="Gill Sans MT" w:hAnsi="Gill Sans MT"/>
          <w:i w:val="0"/>
          <w:szCs w:val="26"/>
          <w:lang w:val="en-GB"/>
        </w:rPr>
        <w:t>Estimating the prevalence of autism spectrum conditions in adults: extending the 2007 Adult Psychiatric Morbidity Survey</w:t>
      </w:r>
      <w:r w:rsidR="003A2C4E" w:rsidRPr="003A2C4E">
        <w:rPr>
          <w:lang w:val="en-GB"/>
        </w:rPr>
        <w:t xml:space="preserve">. Leeds: NHS Information Centre for Health and Social Care. </w:t>
      </w:r>
      <w:hyperlink r:id="rId14" w:history="1">
        <w:r w:rsidR="003A2C4E" w:rsidRPr="003A2C4E">
          <w:rPr>
            <w:rStyle w:val="Hyperlink"/>
            <w:rFonts w:ascii="Gill Sans MT" w:hAnsi="Gill Sans MT"/>
            <w:szCs w:val="26"/>
            <w:lang w:val="en-GB"/>
          </w:rPr>
          <w:t>http://www.hscic.gov.uk/pubs/autism11</w:t>
        </w:r>
      </w:hyperlink>
      <w:r w:rsidR="003A2C4E" w:rsidRPr="003A2C4E">
        <w:rPr>
          <w:lang w:val="en-GB"/>
        </w:rPr>
        <w:t xml:space="preserve"> </w:t>
      </w:r>
      <w:r w:rsidR="003A2C4E" w:rsidRPr="003A2C4E">
        <w:t xml:space="preserve">(accessed </w:t>
      </w:r>
      <w:r w:rsidR="003A2C4E">
        <w:t>January 2017</w:t>
      </w:r>
      <w:r w:rsidR="003A2C4E" w:rsidRPr="003A2C4E">
        <w:t>)</w:t>
      </w:r>
      <w:r w:rsidR="00F52812">
        <w:t>.</w:t>
      </w:r>
    </w:p>
    <w:p w14:paraId="3D69C0EB" w14:textId="77777777" w:rsidR="007F0E38" w:rsidRPr="007F0E38" w:rsidRDefault="0078236B" w:rsidP="007F0E38">
      <w:pPr>
        <w:pStyle w:val="ListBullet"/>
        <w:rPr>
          <w:lang w:val="en-GB"/>
        </w:rPr>
      </w:pPr>
      <w:r>
        <w:rPr>
          <w:rFonts w:eastAsia="SimSun"/>
          <w:lang w:eastAsia="en-IE"/>
        </w:rPr>
        <w:t>Buescher A, Cidav Z, Knapp M,</w:t>
      </w:r>
      <w:r w:rsidR="007F0E38" w:rsidRPr="007F0E38">
        <w:rPr>
          <w:rFonts w:eastAsia="SimSun"/>
          <w:lang w:eastAsia="en-IE"/>
        </w:rPr>
        <w:t xml:space="preserve"> Mandell D (2014). </w:t>
      </w:r>
      <w:r w:rsidR="000B63A0">
        <w:rPr>
          <w:rFonts w:eastAsia="SimSun"/>
          <w:lang w:eastAsia="en-IE"/>
        </w:rPr>
        <w:t>‘</w:t>
      </w:r>
      <w:r w:rsidR="007F0E38" w:rsidRPr="007F0E38">
        <w:rPr>
          <w:rFonts w:eastAsia="SimSun"/>
          <w:lang w:eastAsia="en-IE"/>
        </w:rPr>
        <w:t>Costs of autism spectrum disorders in the United Kingdom and United States of</w:t>
      </w:r>
      <w:r w:rsidR="007F0E38">
        <w:rPr>
          <w:rFonts w:eastAsia="SimSun"/>
          <w:lang w:eastAsia="en-IE"/>
        </w:rPr>
        <w:t xml:space="preserve"> </w:t>
      </w:r>
      <w:r w:rsidR="007F0E38" w:rsidRPr="007F0E38">
        <w:rPr>
          <w:rFonts w:eastAsia="SimSun"/>
          <w:lang w:eastAsia="en-IE"/>
        </w:rPr>
        <w:t>America.</w:t>
      </w:r>
      <w:r w:rsidR="000B63A0">
        <w:rPr>
          <w:rFonts w:eastAsia="SimSun"/>
          <w:lang w:eastAsia="en-IE"/>
        </w:rPr>
        <w:t>’</w:t>
      </w:r>
      <w:r w:rsidR="007F0E38" w:rsidRPr="007F0E38">
        <w:rPr>
          <w:rFonts w:eastAsia="SimSun"/>
          <w:lang w:eastAsia="en-IE"/>
        </w:rPr>
        <w:t xml:space="preserve"> </w:t>
      </w:r>
      <w:r w:rsidR="007F0E38" w:rsidRPr="000B63A0">
        <w:rPr>
          <w:rFonts w:eastAsia="SimSun"/>
          <w:b/>
          <w:lang w:eastAsia="en-IE"/>
        </w:rPr>
        <w:t>JAMA Pediatrics</w:t>
      </w:r>
      <w:r w:rsidR="000B63A0">
        <w:rPr>
          <w:rFonts w:eastAsia="SimSun"/>
          <w:lang w:eastAsia="en-IE"/>
        </w:rPr>
        <w:t>, 168</w:t>
      </w:r>
      <w:r w:rsidR="00F5678C">
        <w:rPr>
          <w:rFonts w:eastAsia="SimSun"/>
          <w:lang w:eastAsia="en-IE"/>
        </w:rPr>
        <w:t>,</w:t>
      </w:r>
      <w:r w:rsidR="007F0E38" w:rsidRPr="007F0E38">
        <w:rPr>
          <w:rFonts w:eastAsia="SimSun"/>
          <w:lang w:eastAsia="en-IE"/>
        </w:rPr>
        <w:t xml:space="preserve"> 721-728.</w:t>
      </w:r>
    </w:p>
    <w:p w14:paraId="1D1ABB55" w14:textId="5107BA30" w:rsidR="007D469B" w:rsidRPr="005A10F2" w:rsidRDefault="007D469B" w:rsidP="00675A2B">
      <w:pPr>
        <w:pStyle w:val="ListBullet"/>
        <w:rPr>
          <w:color w:val="000000" w:themeColor="text1"/>
        </w:rPr>
      </w:pPr>
      <w:r w:rsidRPr="003A2C4E">
        <w:rPr>
          <w:rFonts w:eastAsia="SimSun" w:cs="Shaker2Lancet-Italic"/>
          <w:iCs/>
          <w:color w:val="000000" w:themeColor="text1"/>
          <w:lang w:eastAsia="en-IE"/>
        </w:rPr>
        <w:t>Cassidy S</w:t>
      </w:r>
      <w:r w:rsidR="00675A2B">
        <w:rPr>
          <w:rFonts w:eastAsia="SimSun" w:cs="Shaker2Lancet-Italic"/>
          <w:iCs/>
          <w:color w:val="000000" w:themeColor="text1"/>
          <w:lang w:eastAsia="en-IE"/>
        </w:rPr>
        <w:t>, Bradley P, Robinson J, et al</w:t>
      </w:r>
      <w:r w:rsidRPr="003A2C4E">
        <w:rPr>
          <w:rFonts w:eastAsia="SimSun" w:cs="Shaker2Lancet-Italic"/>
          <w:iCs/>
          <w:color w:val="000000" w:themeColor="text1"/>
          <w:lang w:eastAsia="en-IE"/>
        </w:rPr>
        <w:t xml:space="preserve"> </w:t>
      </w:r>
      <w:r w:rsidR="00675A2B">
        <w:rPr>
          <w:rFonts w:eastAsia="SimSun" w:cs="Shaker2Lancet-Italic"/>
          <w:iCs/>
          <w:color w:val="000000" w:themeColor="text1"/>
          <w:lang w:eastAsia="en-IE"/>
        </w:rPr>
        <w:t>(</w:t>
      </w:r>
      <w:r w:rsidRPr="003A2C4E">
        <w:rPr>
          <w:rFonts w:eastAsia="SimSun" w:cs="Shaker2Lancet-Italic"/>
          <w:iCs/>
          <w:color w:val="000000" w:themeColor="text1"/>
          <w:lang w:eastAsia="en-IE"/>
        </w:rPr>
        <w:t>2014</w:t>
      </w:r>
      <w:r w:rsidR="00675A2B">
        <w:rPr>
          <w:rFonts w:eastAsia="SimSun" w:cs="Shaker2Lancet-Italic"/>
          <w:iCs/>
          <w:color w:val="000000" w:themeColor="text1"/>
          <w:lang w:eastAsia="en-IE"/>
        </w:rPr>
        <w:t>)</w:t>
      </w:r>
      <w:r w:rsidRPr="003A2C4E">
        <w:rPr>
          <w:rFonts w:eastAsia="SimSun" w:cs="Shaker2Lancet-Italic"/>
          <w:iCs/>
          <w:color w:val="000000" w:themeColor="text1"/>
          <w:lang w:eastAsia="en-IE"/>
        </w:rPr>
        <w:t xml:space="preserve"> </w:t>
      </w:r>
      <w:r w:rsidRPr="003A2C4E">
        <w:rPr>
          <w:rFonts w:eastAsia="SimSun" w:cs="Shaker2Lancet-Bold"/>
          <w:bCs/>
          <w:color w:val="000000" w:themeColor="text1"/>
          <w:lang w:eastAsia="en-IE"/>
        </w:rPr>
        <w:t>Suicidal ideation and suicide plans or attempts in adults with Asperger’s syndrome attending a specialist diagnostic clinic: a clinical cohort study</w:t>
      </w:r>
      <w:r w:rsidR="00D60CED">
        <w:rPr>
          <w:rFonts w:eastAsia="SimSun" w:cs="Shaker2Lancet-Bold"/>
          <w:bCs/>
          <w:color w:val="000000" w:themeColor="text1"/>
          <w:lang w:eastAsia="en-IE"/>
        </w:rPr>
        <w:t>,</w:t>
      </w:r>
      <w:r w:rsidRPr="003A2C4E">
        <w:rPr>
          <w:rFonts w:eastAsia="SimSun" w:cs="Shaker2Lancet-Bold"/>
          <w:bCs/>
          <w:color w:val="000000" w:themeColor="text1"/>
          <w:lang w:eastAsia="en-IE"/>
        </w:rPr>
        <w:t xml:space="preserve"> </w:t>
      </w:r>
      <w:r w:rsidRPr="00D60CED">
        <w:rPr>
          <w:rFonts w:eastAsia="SimSun" w:cs="Shaker2Lancet-BoldItalic"/>
          <w:b/>
          <w:bCs/>
          <w:iCs/>
          <w:color w:val="000000" w:themeColor="text1"/>
          <w:lang w:eastAsia="en-IE"/>
        </w:rPr>
        <w:t>Lancet Psychiatry</w:t>
      </w:r>
      <w:r w:rsidR="00D60CED">
        <w:rPr>
          <w:rFonts w:eastAsia="SimSun" w:cs="Shaker2Lancet-Bold"/>
          <w:bCs/>
          <w:color w:val="000000" w:themeColor="text1"/>
          <w:lang w:eastAsia="en-IE"/>
        </w:rPr>
        <w:t>,</w:t>
      </w:r>
      <w:r w:rsidRPr="00D60CED">
        <w:rPr>
          <w:rFonts w:eastAsia="SimSun" w:cs="Shaker2Lancet-Bold"/>
          <w:bCs/>
          <w:color w:val="000000" w:themeColor="text1"/>
          <w:lang w:eastAsia="en-IE"/>
        </w:rPr>
        <w:t xml:space="preserve"> </w:t>
      </w:r>
      <w:r w:rsidR="00675A2B">
        <w:rPr>
          <w:rFonts w:eastAsia="SimSun" w:cs="Shaker2Lancet-Bold"/>
          <w:bCs/>
          <w:color w:val="000000" w:themeColor="text1"/>
          <w:lang w:eastAsia="en-IE"/>
        </w:rPr>
        <w:t>1</w:t>
      </w:r>
      <w:r w:rsidRPr="003A2C4E">
        <w:rPr>
          <w:rFonts w:eastAsia="SimSun" w:cs="Shaker2Lancet-Bold"/>
          <w:bCs/>
          <w:color w:val="000000" w:themeColor="text1"/>
          <w:lang w:eastAsia="en-IE"/>
        </w:rPr>
        <w:t xml:space="preserve"> 142–47</w:t>
      </w:r>
      <w:r w:rsidR="00F52812">
        <w:rPr>
          <w:rFonts w:eastAsia="SimSun" w:cs="Shaker2Lancet-Bold"/>
          <w:bCs/>
          <w:color w:val="000000" w:themeColor="text1"/>
          <w:lang w:eastAsia="en-IE"/>
        </w:rPr>
        <w:t>.</w:t>
      </w:r>
    </w:p>
    <w:p w14:paraId="25917C0E" w14:textId="1E9F42A0" w:rsidR="005A10F2" w:rsidRPr="003A2C4E" w:rsidRDefault="005A10F2" w:rsidP="00675A2B">
      <w:pPr>
        <w:pStyle w:val="ListBullet"/>
        <w:rPr>
          <w:color w:val="000000" w:themeColor="text1"/>
        </w:rPr>
      </w:pPr>
      <w:r>
        <w:rPr>
          <w:rFonts w:eastAsia="SimSun" w:cs="Shaker2Lancet-Italic"/>
          <w:iCs/>
          <w:color w:val="000000" w:themeColor="text1"/>
          <w:lang w:eastAsia="en-IE"/>
        </w:rPr>
        <w:t>Centres for Disease Control and Prevention</w:t>
      </w:r>
      <w:r w:rsidR="00A31270">
        <w:rPr>
          <w:rFonts w:eastAsia="SimSun" w:cs="Shaker2Lancet-Italic"/>
          <w:iCs/>
          <w:color w:val="000000" w:themeColor="text1"/>
          <w:lang w:eastAsia="en-IE"/>
        </w:rPr>
        <w:t xml:space="preserve"> (2013)</w:t>
      </w:r>
      <w:r>
        <w:rPr>
          <w:rFonts w:eastAsia="SimSun" w:cs="Shaker2Lancet-Italic"/>
          <w:iCs/>
          <w:color w:val="000000" w:themeColor="text1"/>
          <w:lang w:eastAsia="en-IE"/>
        </w:rPr>
        <w:t>. Changes in prevalence of parent-reported autism spectrum disorder in school aged US children. National Health Statistics Report</w:t>
      </w:r>
      <w:r w:rsidR="00A31270">
        <w:rPr>
          <w:rFonts w:eastAsia="SimSun" w:cs="Shaker2Lancet-Italic"/>
          <w:iCs/>
          <w:color w:val="000000" w:themeColor="text1"/>
          <w:lang w:eastAsia="en-IE"/>
        </w:rPr>
        <w:t xml:space="preserve"> 65. CDC</w:t>
      </w:r>
      <w:r w:rsidR="00F52812">
        <w:rPr>
          <w:rFonts w:eastAsia="SimSun" w:cs="Shaker2Lancet-Italic"/>
          <w:iCs/>
          <w:color w:val="000000" w:themeColor="text1"/>
          <w:lang w:eastAsia="en-IE"/>
        </w:rPr>
        <w:t>.</w:t>
      </w:r>
    </w:p>
    <w:p w14:paraId="5950E633" w14:textId="77777777" w:rsidR="00CD72AA" w:rsidRPr="003A2C4E" w:rsidRDefault="00CD72AA" w:rsidP="00675A2B">
      <w:pPr>
        <w:pStyle w:val="ListBullet"/>
        <w:rPr>
          <w:rFonts w:cs="Arial"/>
          <w:color w:val="000000"/>
        </w:rPr>
      </w:pPr>
      <w:r w:rsidRPr="003A2C4E">
        <w:rPr>
          <w:rFonts w:cs="Arial"/>
          <w:color w:val="000000"/>
        </w:rPr>
        <w:t>Cooper S</w:t>
      </w:r>
      <w:r w:rsidR="00675A2B">
        <w:rPr>
          <w:rFonts w:cs="Arial"/>
          <w:color w:val="000000"/>
        </w:rPr>
        <w:t>-A, Smiley E, Morrison J, et al (2007)</w:t>
      </w:r>
      <w:r w:rsidRPr="003A2C4E">
        <w:rPr>
          <w:rFonts w:cs="Arial"/>
          <w:color w:val="000000"/>
        </w:rPr>
        <w:t xml:space="preserve"> </w:t>
      </w:r>
      <w:r w:rsidR="00675A2B">
        <w:rPr>
          <w:rFonts w:cs="Arial"/>
          <w:color w:val="000000"/>
        </w:rPr>
        <w:t>‘</w:t>
      </w:r>
      <w:r w:rsidRPr="003A2C4E">
        <w:rPr>
          <w:rFonts w:cs="Arial"/>
          <w:color w:val="000000"/>
        </w:rPr>
        <w:t>Mental ill-health in adults with intellectual disabilities: prevalence and associated factors</w:t>
      </w:r>
      <w:r w:rsidR="00675A2B">
        <w:rPr>
          <w:rFonts w:cs="Arial"/>
          <w:color w:val="000000"/>
        </w:rPr>
        <w:t>’,</w:t>
      </w:r>
      <w:r w:rsidRPr="003A2C4E">
        <w:rPr>
          <w:rFonts w:cs="Arial"/>
          <w:color w:val="000000"/>
        </w:rPr>
        <w:t xml:space="preserve"> </w:t>
      </w:r>
      <w:r w:rsidR="00675A2B">
        <w:rPr>
          <w:rFonts w:cs="Arial"/>
          <w:b/>
          <w:color w:val="000000"/>
        </w:rPr>
        <w:t>Br J Psychiatry</w:t>
      </w:r>
      <w:r w:rsidR="00D60CED">
        <w:rPr>
          <w:rFonts w:cs="Arial"/>
          <w:color w:val="000000"/>
        </w:rPr>
        <w:t>,</w:t>
      </w:r>
      <w:r w:rsidR="00675A2B">
        <w:rPr>
          <w:rFonts w:cs="Arial"/>
          <w:color w:val="000000"/>
        </w:rPr>
        <w:t xml:space="preserve"> 190 </w:t>
      </w:r>
      <w:r w:rsidRPr="003A2C4E">
        <w:rPr>
          <w:rFonts w:cs="Arial"/>
          <w:color w:val="000000"/>
        </w:rPr>
        <w:t>27–35.</w:t>
      </w:r>
    </w:p>
    <w:p w14:paraId="0F9C0673" w14:textId="1CBB9A3F" w:rsidR="007138E4" w:rsidRPr="003A2C4E" w:rsidRDefault="007138E4" w:rsidP="00675A2B">
      <w:pPr>
        <w:pStyle w:val="ListBullet"/>
      </w:pPr>
      <w:r w:rsidRPr="003A2C4E">
        <w:rPr>
          <w:rFonts w:cs="Arial"/>
          <w:bCs/>
          <w:color w:val="000000"/>
          <w:kern w:val="36"/>
          <w:lang w:eastAsia="en-IE"/>
        </w:rPr>
        <w:t xml:space="preserve">Crowe B, Salt A (2015) ‘Autism: the management and support of children and young people on the autism spectrum (NICE Clinical Guideline 170)’, </w:t>
      </w:r>
      <w:r w:rsidRPr="00675A2B">
        <w:rPr>
          <w:rFonts w:cs="Arial"/>
          <w:b/>
          <w:color w:val="000000"/>
          <w:shd w:val="clear" w:color="auto" w:fill="FFFFFF"/>
        </w:rPr>
        <w:t>Arch Dis Child Educ Pract Ed</w:t>
      </w:r>
      <w:r w:rsidR="00675A2B">
        <w:rPr>
          <w:rFonts w:cs="Arial"/>
          <w:color w:val="000000"/>
          <w:shd w:val="clear" w:color="auto" w:fill="FFFFFF"/>
        </w:rPr>
        <w:t>, 100 (</w:t>
      </w:r>
      <w:r w:rsidRPr="003A2C4E">
        <w:rPr>
          <w:rFonts w:cs="Arial"/>
          <w:color w:val="000000"/>
          <w:shd w:val="clear" w:color="auto" w:fill="FFFFFF"/>
        </w:rPr>
        <w:t>1</w:t>
      </w:r>
      <w:r w:rsidR="00675A2B">
        <w:rPr>
          <w:rFonts w:cs="Arial"/>
          <w:color w:val="000000"/>
          <w:shd w:val="clear" w:color="auto" w:fill="FFFFFF"/>
        </w:rPr>
        <w:t>)</w:t>
      </w:r>
      <w:r w:rsidRPr="003A2C4E">
        <w:rPr>
          <w:rFonts w:cs="Arial"/>
          <w:color w:val="000000"/>
          <w:shd w:val="clear" w:color="auto" w:fill="FFFFFF"/>
        </w:rPr>
        <w:t xml:space="preserve"> 20–23</w:t>
      </w:r>
      <w:r w:rsidR="00F52812">
        <w:rPr>
          <w:rFonts w:cs="Arial"/>
          <w:color w:val="000000"/>
          <w:shd w:val="clear" w:color="auto" w:fill="FFFFFF"/>
        </w:rPr>
        <w:t>.</w:t>
      </w:r>
    </w:p>
    <w:p w14:paraId="6FB02E09" w14:textId="4E4468EE" w:rsidR="007138E4" w:rsidRDefault="007138E4" w:rsidP="00675A2B">
      <w:pPr>
        <w:pStyle w:val="ListBullet"/>
      </w:pPr>
      <w:r w:rsidRPr="003A2C4E">
        <w:t>Department of Health (2009) Services for adults with autistic spectrum conditions (ASC) London: Department of Health</w:t>
      </w:r>
      <w:r w:rsidR="00F52812">
        <w:t>.</w:t>
      </w:r>
    </w:p>
    <w:p w14:paraId="54E2FB51" w14:textId="0254E62B" w:rsidR="00A05345" w:rsidRDefault="00A05345" w:rsidP="00A05345">
      <w:pPr>
        <w:pStyle w:val="ListBullet"/>
      </w:pPr>
      <w:r w:rsidRPr="003A2C4E">
        <w:t>Department of Health (2010) Fulfilling and Rewarding Lives. The strategy for adults with autism in England</w:t>
      </w:r>
      <w:r>
        <w:t xml:space="preserve">. </w:t>
      </w:r>
      <w:r w:rsidRPr="003A2C4E">
        <w:t>London: Department of Health</w:t>
      </w:r>
      <w:r w:rsidR="00F52812">
        <w:t>.</w:t>
      </w:r>
    </w:p>
    <w:p w14:paraId="0E0EB067" w14:textId="30E84FF3" w:rsidR="00DD7A7C" w:rsidRPr="003A2C4E" w:rsidRDefault="00DD7A7C" w:rsidP="00A05345">
      <w:pPr>
        <w:pStyle w:val="ListBullet"/>
      </w:pPr>
      <w:r>
        <w:t>Department of Justice (2017), National Disability Inclusion Strategy (2017-2021). Department of Justice.</w:t>
      </w:r>
    </w:p>
    <w:p w14:paraId="22D02992" w14:textId="0BE657F2" w:rsidR="007138E4" w:rsidRPr="003A2C4E" w:rsidRDefault="007138E4" w:rsidP="00675A2B">
      <w:pPr>
        <w:pStyle w:val="ListBullet"/>
      </w:pPr>
      <w:r w:rsidRPr="003A2C4E">
        <w:t>Disability Act 2005. Government of Ireland</w:t>
      </w:r>
      <w:r w:rsidR="00F52812">
        <w:t>.</w:t>
      </w:r>
    </w:p>
    <w:p w14:paraId="26D78308" w14:textId="6980F292" w:rsidR="007138E4" w:rsidRPr="003A2C4E" w:rsidRDefault="007138E4" w:rsidP="00675A2B">
      <w:pPr>
        <w:pStyle w:val="ListBullet"/>
      </w:pPr>
      <w:r w:rsidRPr="003A2C4E">
        <w:t>Emerson E, Robertson J (2008) Commissioning person-centred, cost-effective, local support for people with learning disabilities, Knowledge Review 20, London: Social Care Institute for Excellence</w:t>
      </w:r>
      <w:r w:rsidR="00F52812">
        <w:t>.</w:t>
      </w:r>
    </w:p>
    <w:p w14:paraId="34CA9E34" w14:textId="4FC56071" w:rsidR="007138E4" w:rsidRPr="003A2C4E" w:rsidRDefault="007138E4" w:rsidP="00675A2B">
      <w:pPr>
        <w:pStyle w:val="ListBullet"/>
      </w:pPr>
      <w:r w:rsidRPr="003A2C4E">
        <w:t>European Platform for Rehabilitation (2009) Autism Specific Accreditation programmes and accreditation services across Europe. EPR</w:t>
      </w:r>
      <w:r w:rsidR="00F52812">
        <w:t>.</w:t>
      </w:r>
    </w:p>
    <w:p w14:paraId="5C23F1A1" w14:textId="6BE11B01" w:rsidR="000B63A0" w:rsidRDefault="007138E4" w:rsidP="000B63A0">
      <w:pPr>
        <w:pStyle w:val="ListBullet"/>
      </w:pPr>
      <w:r w:rsidRPr="003A2C4E">
        <w:t>Farrelley M, (2001) ‘What happens after school? Outcomes for individuals with Asperger Syndrome</w:t>
      </w:r>
      <w:r w:rsidR="00D60CED">
        <w:t>/High functioning autism’,</w:t>
      </w:r>
      <w:r w:rsidRPr="003A2C4E">
        <w:t xml:space="preserve"> </w:t>
      </w:r>
      <w:r w:rsidRPr="00D60CED">
        <w:rPr>
          <w:b/>
        </w:rPr>
        <w:t>Frontline</w:t>
      </w:r>
      <w:r w:rsidR="00D60CED">
        <w:rPr>
          <w:b/>
        </w:rPr>
        <w:t>,</w:t>
      </w:r>
      <w:r w:rsidR="000B63A0">
        <w:t xml:space="preserve"> 47</w:t>
      </w:r>
      <w:r w:rsidR="00F52812">
        <w:t>.</w:t>
      </w:r>
    </w:p>
    <w:p w14:paraId="69F984ED" w14:textId="32DB592E" w:rsidR="007138E4" w:rsidRPr="003A2C4E" w:rsidRDefault="007138E4" w:rsidP="000B63A0">
      <w:pPr>
        <w:pStyle w:val="ListBullet"/>
      </w:pPr>
      <w:r w:rsidRPr="003A2C4E">
        <w:t>Gallagher AM,</w:t>
      </w:r>
      <w:r w:rsidR="00A05345">
        <w:t xml:space="preserve"> O’Donnell J, Ward J, Cole C, McCutcheon M</w:t>
      </w:r>
      <w:r w:rsidRPr="003A2C4E">
        <w:t xml:space="preserve"> (2013) ‘Developing an expert Patient intervention programme for adults on the autism spectrum across a health authority’, </w:t>
      </w:r>
      <w:r w:rsidRPr="000B63A0">
        <w:rPr>
          <w:b/>
        </w:rPr>
        <w:t>GAP</w:t>
      </w:r>
      <w:r w:rsidRPr="003A2C4E">
        <w:t>, 14, Supplement 1</w:t>
      </w:r>
      <w:r w:rsidR="00F52812">
        <w:t>.</w:t>
      </w:r>
    </w:p>
    <w:p w14:paraId="246D7754" w14:textId="19A97EA4" w:rsidR="00A05345" w:rsidRDefault="001454B3" w:rsidP="00675A2B">
      <w:pPr>
        <w:pStyle w:val="ListBullet"/>
      </w:pPr>
      <w:r>
        <w:t xml:space="preserve">Geurts HM, Stek M, </w:t>
      </w:r>
      <w:r w:rsidR="00777D3A">
        <w:t>Comijs</w:t>
      </w:r>
      <w:r>
        <w:t xml:space="preserve"> H (2016)</w:t>
      </w:r>
      <w:r w:rsidR="007633AB" w:rsidRPr="003A2C4E">
        <w:t xml:space="preserve"> </w:t>
      </w:r>
      <w:r>
        <w:t>‘</w:t>
      </w:r>
      <w:r w:rsidR="007633AB" w:rsidRPr="003A2C4E">
        <w:t>Autism characteristic in older a</w:t>
      </w:r>
      <w:r>
        <w:t>dults with depressive disorders’,</w:t>
      </w:r>
      <w:r w:rsidR="007633AB" w:rsidRPr="003A2C4E">
        <w:t xml:space="preserve"> </w:t>
      </w:r>
      <w:r w:rsidR="007633AB" w:rsidRPr="00D60CED">
        <w:rPr>
          <w:b/>
        </w:rPr>
        <w:t>American Journal of Geriatric Psychiatry</w:t>
      </w:r>
      <w:r w:rsidR="00D60CED">
        <w:rPr>
          <w:b/>
        </w:rPr>
        <w:t xml:space="preserve">, </w:t>
      </w:r>
      <w:r w:rsidR="00777D3A">
        <w:rPr>
          <w:rFonts w:cs="Arial"/>
          <w:color w:val="000000" w:themeColor="text1"/>
        </w:rPr>
        <w:t xml:space="preserve">24 (2) </w:t>
      </w:r>
      <w:r w:rsidR="00D60CED" w:rsidRPr="001454B3">
        <w:rPr>
          <w:rFonts w:cs="Arial"/>
          <w:color w:val="000000" w:themeColor="text1"/>
        </w:rPr>
        <w:t>161-9</w:t>
      </w:r>
      <w:r w:rsidR="00F52812">
        <w:rPr>
          <w:rFonts w:cs="Arial"/>
          <w:color w:val="000000" w:themeColor="text1"/>
        </w:rPr>
        <w:t>.</w:t>
      </w:r>
      <w:r w:rsidR="00A05345" w:rsidRPr="00A05345">
        <w:t xml:space="preserve"> </w:t>
      </w:r>
    </w:p>
    <w:p w14:paraId="16879554" w14:textId="77777777" w:rsidR="001454B3" w:rsidRPr="001454B3" w:rsidRDefault="00A05345" w:rsidP="00675A2B">
      <w:pPr>
        <w:pStyle w:val="ListBullet"/>
      </w:pPr>
      <w:r w:rsidRPr="00D12AFE">
        <w:t>Health Service Executive (2011). Time to Move on from Congregated Settings: A Strategy for Community Inclusion. Report of the Working Group on Congregated Settings. Dublin, Health Service Executive.</w:t>
      </w:r>
    </w:p>
    <w:p w14:paraId="6A7879C0" w14:textId="591C4375" w:rsidR="00A05345" w:rsidRDefault="007138E4" w:rsidP="00A05345">
      <w:pPr>
        <w:pStyle w:val="ListBullet"/>
        <w:rPr>
          <w:rFonts w:eastAsia="SimSun" w:cs="Verdana"/>
          <w:bCs/>
          <w:lang w:eastAsia="en-IE"/>
        </w:rPr>
      </w:pPr>
      <w:r w:rsidRPr="003A2C4E">
        <w:t>Health Service Executive (2012</w:t>
      </w:r>
      <w:r w:rsidR="003851B9" w:rsidRPr="003A2C4E">
        <w:t>a</w:t>
      </w:r>
      <w:r w:rsidRPr="003A2C4E">
        <w:t>) National Review of Autism Services Past, Present and Way Forward. HSE</w:t>
      </w:r>
      <w:r w:rsidR="00F52812">
        <w:rPr>
          <w:rFonts w:eastAsia="SimSun" w:cs="Verdana"/>
          <w:bCs/>
          <w:lang w:eastAsia="en-IE"/>
        </w:rPr>
        <w:t>.</w:t>
      </w:r>
    </w:p>
    <w:p w14:paraId="2AE3AA78" w14:textId="1388BA5C" w:rsidR="007138E4" w:rsidRPr="00A05345" w:rsidRDefault="00A05345" w:rsidP="00A05345">
      <w:pPr>
        <w:pStyle w:val="ListBullet"/>
        <w:rPr>
          <w:rFonts w:eastAsia="SimSun" w:cs="Verdana"/>
          <w:bCs/>
          <w:lang w:eastAsia="en-IE"/>
        </w:rPr>
      </w:pPr>
      <w:r w:rsidRPr="003A2C4E">
        <w:rPr>
          <w:rFonts w:eastAsia="SimSun" w:cs="Verdana"/>
          <w:bCs/>
          <w:lang w:eastAsia="en-IE"/>
        </w:rPr>
        <w:t>Health Services Executive (2012b) New Directions. Review of HSE Day Services and Implementation Plan 2012 – 2016. Working group report. HSE</w:t>
      </w:r>
      <w:r w:rsidR="00F52812">
        <w:rPr>
          <w:rFonts w:eastAsia="SimSun" w:cs="Verdana"/>
          <w:bCs/>
          <w:lang w:eastAsia="en-IE"/>
        </w:rPr>
        <w:t>.</w:t>
      </w:r>
    </w:p>
    <w:p w14:paraId="7B0F90C3" w14:textId="2C4BD6D4" w:rsidR="00815307" w:rsidRPr="003A2C4E" w:rsidRDefault="00815307" w:rsidP="00675A2B">
      <w:pPr>
        <w:pStyle w:val="ListBullet"/>
      </w:pPr>
      <w:r w:rsidRPr="003A2C4E">
        <w:t xml:space="preserve">Hermelin B (2001) </w:t>
      </w:r>
      <w:r w:rsidRPr="00D60CED">
        <w:rPr>
          <w:b/>
        </w:rPr>
        <w:t>Bright splinters of the Mind: A personal story of research with autistic savants.</w:t>
      </w:r>
      <w:r w:rsidRPr="003A2C4E">
        <w:t xml:space="preserve"> Jessica Kingsley Publishers. London</w:t>
      </w:r>
      <w:r w:rsidR="00F52812">
        <w:t>.</w:t>
      </w:r>
      <w:r w:rsidRPr="003A2C4E">
        <w:t xml:space="preserve"> </w:t>
      </w:r>
    </w:p>
    <w:p w14:paraId="1F317A82" w14:textId="0B78B8C0" w:rsidR="00E4013A" w:rsidRDefault="007138E4" w:rsidP="00A05345">
      <w:pPr>
        <w:pStyle w:val="ListBullet"/>
      </w:pPr>
      <w:r w:rsidRPr="003A2C4E">
        <w:t>Higgins B (2009) Good practice in supporting adults with autism: guidance for commissione</w:t>
      </w:r>
      <w:r w:rsidR="00B53847" w:rsidRPr="003A2C4E">
        <w:t>rs and statutory services. The N</w:t>
      </w:r>
      <w:r w:rsidR="00A05345">
        <w:t>ational Autistic Society</w:t>
      </w:r>
      <w:r w:rsidR="00F52812">
        <w:t>.</w:t>
      </w:r>
    </w:p>
    <w:p w14:paraId="483595D5" w14:textId="77777777" w:rsidR="00F5678C" w:rsidRDefault="000B63A0" w:rsidP="00F5678C">
      <w:pPr>
        <w:pStyle w:val="ListBullet"/>
        <w:rPr>
          <w:rFonts w:eastAsia="SimSun"/>
          <w:lang w:eastAsia="en-IE"/>
        </w:rPr>
      </w:pPr>
      <w:r>
        <w:rPr>
          <w:rFonts w:eastAsia="SimSun"/>
          <w:lang w:eastAsia="en-IE"/>
        </w:rPr>
        <w:t>Hirvikoski</w:t>
      </w:r>
      <w:r w:rsidR="007F0E38" w:rsidRPr="007F0E38">
        <w:rPr>
          <w:rFonts w:eastAsia="SimSun"/>
          <w:lang w:eastAsia="en-IE"/>
        </w:rPr>
        <w:t xml:space="preserve"> T</w:t>
      </w:r>
      <w:r>
        <w:rPr>
          <w:rFonts w:eastAsia="SimSun"/>
          <w:lang w:eastAsia="en-IE"/>
        </w:rPr>
        <w:t>, Mittendorfer-Rutz E</w:t>
      </w:r>
      <w:r w:rsidR="007F0E38" w:rsidRPr="007F0E38">
        <w:rPr>
          <w:rFonts w:eastAsia="SimSun"/>
          <w:lang w:eastAsia="en-IE"/>
        </w:rPr>
        <w:t>, B</w:t>
      </w:r>
      <w:r>
        <w:rPr>
          <w:rFonts w:eastAsia="SimSun"/>
          <w:lang w:eastAsia="en-IE"/>
        </w:rPr>
        <w:t>oman M</w:t>
      </w:r>
      <w:r w:rsidR="007F0E38" w:rsidRPr="007F0E38">
        <w:rPr>
          <w:rFonts w:eastAsia="SimSun"/>
          <w:lang w:eastAsia="en-IE"/>
        </w:rPr>
        <w:t xml:space="preserve"> et al. (2016). </w:t>
      </w:r>
      <w:r>
        <w:rPr>
          <w:rFonts w:eastAsia="SimSun"/>
          <w:lang w:eastAsia="en-IE"/>
        </w:rPr>
        <w:t>‘</w:t>
      </w:r>
      <w:r w:rsidR="007F0E38" w:rsidRPr="007F0E38">
        <w:rPr>
          <w:rFonts w:eastAsia="SimSun"/>
          <w:lang w:eastAsia="en-IE"/>
        </w:rPr>
        <w:t>Premature mortality in autism spectrum disorder</w:t>
      </w:r>
      <w:r w:rsidR="007F0E38">
        <w:rPr>
          <w:rFonts w:eastAsia="SimSun"/>
          <w:lang w:eastAsia="en-IE"/>
        </w:rPr>
        <w:t>.</w:t>
      </w:r>
      <w:r>
        <w:rPr>
          <w:rFonts w:eastAsia="SimSun"/>
          <w:lang w:eastAsia="en-IE"/>
        </w:rPr>
        <w:t>’</w:t>
      </w:r>
      <w:r w:rsidR="007F0E38">
        <w:rPr>
          <w:rFonts w:eastAsia="SimSun"/>
          <w:lang w:eastAsia="en-IE"/>
        </w:rPr>
        <w:t xml:space="preserve"> </w:t>
      </w:r>
      <w:r w:rsidR="007F0E38" w:rsidRPr="000B63A0">
        <w:rPr>
          <w:rFonts w:eastAsia="SimSun"/>
          <w:b/>
          <w:lang w:eastAsia="en-IE"/>
        </w:rPr>
        <w:t>British Journal of Psychiatry</w:t>
      </w:r>
      <w:r w:rsidR="007F0E38">
        <w:rPr>
          <w:rFonts w:eastAsia="SimSun"/>
          <w:lang w:eastAsia="en-IE"/>
        </w:rPr>
        <w:t xml:space="preserve"> </w:t>
      </w:r>
      <w:r w:rsidR="007F0E38" w:rsidRPr="007F0E38">
        <w:rPr>
          <w:rFonts w:eastAsia="SimSun"/>
          <w:lang w:eastAsia="en-IE"/>
        </w:rPr>
        <w:t>208 232-238.</w:t>
      </w:r>
    </w:p>
    <w:p w14:paraId="4AC1E698" w14:textId="3E3E8576" w:rsidR="002D506B" w:rsidRPr="004E24E1" w:rsidRDefault="005069A4" w:rsidP="00F5678C">
      <w:pPr>
        <w:pStyle w:val="ListBullet"/>
        <w:rPr>
          <w:rFonts w:eastAsia="SimSun"/>
          <w:lang w:eastAsia="en-IE"/>
        </w:rPr>
      </w:pPr>
      <w:r>
        <w:rPr>
          <w:rFonts w:ascii="Gill Sans MT" w:eastAsia="SimSun" w:hAnsi="Gill Sans MT" w:cs="GillSans-Light"/>
          <w:szCs w:val="26"/>
          <w:lang w:eastAsia="en-IE"/>
        </w:rPr>
        <w:t>I</w:t>
      </w:r>
      <w:r w:rsidR="002D506B" w:rsidRPr="00F5678C">
        <w:rPr>
          <w:rFonts w:ascii="Gill Sans MT" w:eastAsia="SimSun" w:hAnsi="Gill Sans MT" w:cs="GillSans-Light"/>
          <w:szCs w:val="26"/>
          <w:lang w:eastAsia="en-IE"/>
        </w:rPr>
        <w:t>emmi V, Knapp M, Ragan I (2017) The Autism Dividend. Reaping the rewards of better investment. National Autism Project</w:t>
      </w:r>
      <w:r w:rsidR="004E24E1">
        <w:rPr>
          <w:rFonts w:ascii="Gill Sans MT" w:eastAsia="SimSun" w:hAnsi="Gill Sans MT" w:cs="GillSans-Light"/>
          <w:szCs w:val="26"/>
          <w:lang w:eastAsia="en-IE"/>
        </w:rPr>
        <w:t>.</w:t>
      </w:r>
    </w:p>
    <w:p w14:paraId="7F92D428" w14:textId="31C0A6DB" w:rsidR="004E24E1" w:rsidRPr="00F5678C" w:rsidRDefault="004E24E1" w:rsidP="00F5678C">
      <w:pPr>
        <w:pStyle w:val="ListBullet"/>
        <w:rPr>
          <w:rFonts w:eastAsia="SimSun"/>
          <w:lang w:eastAsia="en-IE"/>
        </w:rPr>
      </w:pPr>
      <w:r>
        <w:rPr>
          <w:rFonts w:ascii="Gill Sans MT" w:eastAsia="SimSun" w:hAnsi="Gill Sans MT" w:cs="GillSans-Light"/>
          <w:szCs w:val="26"/>
          <w:lang w:eastAsia="en-IE"/>
        </w:rPr>
        <w:t xml:space="preserve">Knapp M, Romeo R, Beecham J (2009) The economic cost of autism in the UK. </w:t>
      </w:r>
      <w:r w:rsidR="00F52812" w:rsidRPr="00F52812">
        <w:rPr>
          <w:rFonts w:ascii="Gill Sans MT" w:eastAsia="SimSun" w:hAnsi="Gill Sans MT" w:cs="GillSans-Light"/>
          <w:b/>
          <w:szCs w:val="26"/>
          <w:lang w:eastAsia="en-IE"/>
        </w:rPr>
        <w:t>Autism</w:t>
      </w:r>
      <w:r w:rsidR="00F52812">
        <w:rPr>
          <w:rFonts w:ascii="Gill Sans MT" w:eastAsia="SimSun" w:hAnsi="Gill Sans MT" w:cs="GillSans-Light"/>
          <w:szCs w:val="26"/>
          <w:lang w:eastAsia="en-IE"/>
        </w:rPr>
        <w:t>, 13, 317-336.</w:t>
      </w:r>
    </w:p>
    <w:p w14:paraId="0BB8235F" w14:textId="51C04610" w:rsidR="007138E4" w:rsidRPr="003A2C4E" w:rsidRDefault="00A05345" w:rsidP="00A05345">
      <w:pPr>
        <w:pStyle w:val="ListBullet"/>
      </w:pPr>
      <w:r w:rsidRPr="003A2C4E">
        <w:t>Marwick H, Tait C, (2006) Final Evaluation Report of the Autism Resource Centre (ARC) in Glasgow. Nat</w:t>
      </w:r>
      <w:r>
        <w:t>ional Centre for Autism Studies</w:t>
      </w:r>
      <w:r w:rsidR="00F52812">
        <w:t>.</w:t>
      </w:r>
    </w:p>
    <w:p w14:paraId="3231B84C" w14:textId="77777777" w:rsidR="00CD72AA" w:rsidRPr="003A2C4E" w:rsidRDefault="001454B3" w:rsidP="00675A2B">
      <w:pPr>
        <w:pStyle w:val="ListBullet"/>
        <w:rPr>
          <w:rFonts w:cs="Arial"/>
          <w:color w:val="000000"/>
        </w:rPr>
      </w:pPr>
      <w:r>
        <w:rPr>
          <w:rFonts w:cs="Arial"/>
          <w:color w:val="000000"/>
        </w:rPr>
        <w:t>Matson JL, Shoemaker M (2009)</w:t>
      </w:r>
      <w:r w:rsidR="00CD72AA" w:rsidRPr="003A2C4E">
        <w:rPr>
          <w:rFonts w:cs="Arial"/>
          <w:color w:val="000000"/>
        </w:rPr>
        <w:t xml:space="preserve"> </w:t>
      </w:r>
      <w:r>
        <w:rPr>
          <w:rFonts w:cs="Arial"/>
          <w:color w:val="000000"/>
        </w:rPr>
        <w:t>‘</w:t>
      </w:r>
      <w:r w:rsidR="00CD72AA" w:rsidRPr="003A2C4E">
        <w:rPr>
          <w:rFonts w:cs="Arial"/>
          <w:color w:val="000000"/>
        </w:rPr>
        <w:t>Intellectual disability and its relationsh</w:t>
      </w:r>
      <w:r>
        <w:rPr>
          <w:rFonts w:cs="Arial"/>
          <w:color w:val="000000"/>
        </w:rPr>
        <w:t>ip to autism spectrum disorders’,</w:t>
      </w:r>
      <w:r w:rsidR="00CD72AA" w:rsidRPr="003A2C4E">
        <w:rPr>
          <w:rFonts w:cs="Arial"/>
          <w:color w:val="000000"/>
        </w:rPr>
        <w:t xml:space="preserve"> </w:t>
      </w:r>
      <w:r w:rsidR="00CD72AA" w:rsidRPr="00D60CED">
        <w:rPr>
          <w:rFonts w:cs="Arial"/>
          <w:b/>
          <w:color w:val="000000"/>
        </w:rPr>
        <w:t>Res De</w:t>
      </w:r>
      <w:r w:rsidR="003A2C4E" w:rsidRPr="00D60CED">
        <w:rPr>
          <w:rFonts w:cs="Arial"/>
          <w:b/>
          <w:color w:val="000000"/>
        </w:rPr>
        <w:t>v Disabil</w:t>
      </w:r>
      <w:r>
        <w:rPr>
          <w:rFonts w:cs="Arial"/>
          <w:b/>
          <w:color w:val="000000"/>
        </w:rPr>
        <w:t>,</w:t>
      </w:r>
      <w:r>
        <w:rPr>
          <w:rFonts w:cs="Arial"/>
          <w:color w:val="000000"/>
        </w:rPr>
        <w:t xml:space="preserve"> 30,</w:t>
      </w:r>
      <w:r w:rsidR="003A2C4E" w:rsidRPr="003A2C4E">
        <w:rPr>
          <w:rFonts w:cs="Arial"/>
          <w:color w:val="000000"/>
        </w:rPr>
        <w:t>1107–1114.</w:t>
      </w:r>
    </w:p>
    <w:p w14:paraId="38780BB5" w14:textId="3B4F6A30" w:rsidR="007138E4" w:rsidRPr="003A2C4E" w:rsidRDefault="007138E4" w:rsidP="00675A2B">
      <w:pPr>
        <w:pStyle w:val="ListBullet"/>
      </w:pPr>
      <w:r w:rsidRPr="003A2C4E">
        <w:t xml:space="preserve">Meil-MacLachlan J (2013) ‘A strategic approach to developing a ‘menu of interventions’ for people on the autism spectrum and their families’, </w:t>
      </w:r>
      <w:r w:rsidRPr="00D60CED">
        <w:rPr>
          <w:b/>
        </w:rPr>
        <w:t>GAP</w:t>
      </w:r>
      <w:r w:rsidRPr="003A2C4E">
        <w:t xml:space="preserve"> 14, Supplement 1</w:t>
      </w:r>
      <w:r w:rsidR="00F52812">
        <w:t>.</w:t>
      </w:r>
    </w:p>
    <w:p w14:paraId="7065FF42" w14:textId="77777777" w:rsidR="007138E4" w:rsidRPr="003A2C4E" w:rsidRDefault="007138E4" w:rsidP="00675A2B">
      <w:pPr>
        <w:pStyle w:val="ListBullet"/>
      </w:pPr>
      <w:r w:rsidRPr="003A2C4E">
        <w:t>Mills R, Francis J</w:t>
      </w:r>
      <w:r w:rsidR="001454B3">
        <w:t xml:space="preserve"> </w:t>
      </w:r>
      <w:r w:rsidRPr="003A2C4E">
        <w:t>(2010) Access to social care and support for adults with autistic spectrum conditions. Research briefing 32. London: Social Care institute for Excellence.</w:t>
      </w:r>
    </w:p>
    <w:p w14:paraId="13FE8562" w14:textId="007B6ACB" w:rsidR="007138E4" w:rsidRPr="003A2C4E" w:rsidRDefault="007138E4" w:rsidP="00675A2B">
      <w:pPr>
        <w:pStyle w:val="ListBullet"/>
      </w:pPr>
      <w:r w:rsidRPr="001454B3">
        <w:rPr>
          <w:b/>
        </w:rPr>
        <w:t xml:space="preserve">Morbidity and Mortality </w:t>
      </w:r>
      <w:r w:rsidRPr="001454B3">
        <w:rPr>
          <w:b/>
          <w:bCs/>
          <w:color w:val="000000"/>
        </w:rPr>
        <w:t>Weekly Report</w:t>
      </w:r>
      <w:r w:rsidRPr="003A2C4E">
        <w:rPr>
          <w:bCs/>
          <w:color w:val="000000"/>
        </w:rPr>
        <w:t xml:space="preserve"> (2012) </w:t>
      </w:r>
      <w:r w:rsidR="001454B3">
        <w:rPr>
          <w:bCs/>
          <w:color w:val="000000"/>
        </w:rPr>
        <w:t>‘</w:t>
      </w:r>
      <w:r w:rsidRPr="003A2C4E">
        <w:rPr>
          <w:bCs/>
          <w:color w:val="000000"/>
        </w:rPr>
        <w:t>Prevalence and Characteristics of Autism Spectrum Disord</w:t>
      </w:r>
      <w:r w:rsidR="001454B3">
        <w:rPr>
          <w:bCs/>
          <w:color w:val="000000"/>
        </w:rPr>
        <w:t>er Among Children Aged 8 Years’</w:t>
      </w:r>
      <w:r w:rsidRPr="003A2C4E">
        <w:rPr>
          <w:bCs/>
          <w:color w:val="000000"/>
        </w:rPr>
        <w:t xml:space="preserve"> Autism and Developmental Disabilities Monitoring Network, 11 Sites</w:t>
      </w:r>
      <w:r w:rsidR="001454B3">
        <w:rPr>
          <w:bCs/>
          <w:color w:val="000000"/>
        </w:rPr>
        <w:t>’</w:t>
      </w:r>
      <w:r w:rsidRPr="003A2C4E">
        <w:rPr>
          <w:bCs/>
          <w:color w:val="000000"/>
        </w:rPr>
        <w:t xml:space="preserve">, United States, </w:t>
      </w:r>
      <w:r w:rsidR="001454B3">
        <w:rPr>
          <w:color w:val="000000"/>
          <w:shd w:val="clear" w:color="auto" w:fill="FFFFFF"/>
        </w:rPr>
        <w:t>65 (3)</w:t>
      </w:r>
      <w:r w:rsidRPr="003A2C4E">
        <w:rPr>
          <w:color w:val="000000"/>
          <w:shd w:val="clear" w:color="auto" w:fill="FFFFFF"/>
        </w:rPr>
        <w:t xml:space="preserve"> 1–23</w:t>
      </w:r>
      <w:r w:rsidR="00F52812">
        <w:rPr>
          <w:color w:val="000000"/>
          <w:shd w:val="clear" w:color="auto" w:fill="FFFFFF"/>
        </w:rPr>
        <w:t>.</w:t>
      </w:r>
    </w:p>
    <w:p w14:paraId="264FC490" w14:textId="78198186" w:rsidR="007138E4" w:rsidRPr="003A2C4E" w:rsidRDefault="007138E4" w:rsidP="00675A2B">
      <w:pPr>
        <w:pStyle w:val="ListBullet"/>
      </w:pPr>
      <w:r w:rsidRPr="003A2C4E">
        <w:t>National Audit Office (2009) Supporting people with autism through adulthood, London: The Stationary Office</w:t>
      </w:r>
      <w:r w:rsidR="00F52812">
        <w:t>.</w:t>
      </w:r>
    </w:p>
    <w:p w14:paraId="5D34987C" w14:textId="66CC374B" w:rsidR="005165ED" w:rsidRPr="003A2C4E" w:rsidRDefault="005165ED" w:rsidP="00675A2B">
      <w:pPr>
        <w:pStyle w:val="ListBullet"/>
        <w:rPr>
          <w:color w:val="000000"/>
          <w:shd w:val="clear" w:color="auto" w:fill="FFFFFF"/>
        </w:rPr>
      </w:pPr>
      <w:r w:rsidRPr="003A2C4E">
        <w:t>The National Autistic Society. You need to know. Mental health in children and young people with autism. A guide for parents and carers. The National Autistic Society. London</w:t>
      </w:r>
      <w:r w:rsidR="00F52812">
        <w:t>.</w:t>
      </w:r>
    </w:p>
    <w:p w14:paraId="45CAB486" w14:textId="50A41A8B" w:rsidR="007138E4" w:rsidRPr="003A2C4E" w:rsidRDefault="007138E4" w:rsidP="00675A2B">
      <w:pPr>
        <w:pStyle w:val="ListBullet"/>
      </w:pPr>
      <w:r w:rsidRPr="003A2C4E">
        <w:t>National Council for Special Education (2015) Supporting Students with Autism Spectrum disorder in Schools. NCSE Policy Advice Paper no. 5</w:t>
      </w:r>
      <w:r w:rsidR="00F52812">
        <w:t>.</w:t>
      </w:r>
    </w:p>
    <w:p w14:paraId="0C7C4C9A" w14:textId="10A7A382" w:rsidR="007138E4" w:rsidRPr="003A2C4E" w:rsidRDefault="007138E4" w:rsidP="00675A2B">
      <w:pPr>
        <w:pStyle w:val="ListBullet"/>
      </w:pPr>
      <w:r w:rsidRPr="003A2C4E">
        <w:t>National Disability Authority (2014) National Disability Strategy Implementation Plan – focus on autism consultation. NDA</w:t>
      </w:r>
      <w:r w:rsidR="00F52812">
        <w:t>.</w:t>
      </w:r>
    </w:p>
    <w:p w14:paraId="17937435" w14:textId="767FFE07" w:rsidR="007138E4" w:rsidRPr="003A2C4E" w:rsidRDefault="007138E4" w:rsidP="00675A2B">
      <w:pPr>
        <w:pStyle w:val="ListBullet"/>
      </w:pPr>
      <w:r w:rsidRPr="003A2C4E">
        <w:t>National Disability Strategy Implementation Group (2013) National Disability Strategy Implementation Plan 2013-2015</w:t>
      </w:r>
      <w:r w:rsidR="00F52812">
        <w:t>.</w:t>
      </w:r>
      <w:r w:rsidRPr="003A2C4E">
        <w:t xml:space="preserve"> </w:t>
      </w:r>
      <w:hyperlink r:id="rId15" w:history="1">
        <w:r w:rsidRPr="003A2C4E">
          <w:rPr>
            <w:rStyle w:val="Hyperlink"/>
            <w:rFonts w:ascii="Gill Sans MT" w:hAnsi="Gill Sans MT"/>
            <w:szCs w:val="26"/>
          </w:rPr>
          <w:t>http://www.justice.ie/en/JELR/NDS_ImplementationPlan_FINAL.pdf/Files/NDS_ImplementationPlan_FINAL.pdf</w:t>
        </w:r>
      </w:hyperlink>
      <w:r w:rsidRPr="003A2C4E">
        <w:t xml:space="preserve"> </w:t>
      </w:r>
      <w:r w:rsidR="003A2C4E" w:rsidRPr="003A2C4E">
        <w:t xml:space="preserve">(accessed </w:t>
      </w:r>
      <w:r w:rsidR="003A2C4E">
        <w:t>January 2017</w:t>
      </w:r>
      <w:r w:rsidR="003A2C4E" w:rsidRPr="003A2C4E">
        <w:t>)</w:t>
      </w:r>
      <w:r w:rsidR="00F52812">
        <w:t>.</w:t>
      </w:r>
    </w:p>
    <w:p w14:paraId="0EDDDAF1" w14:textId="33A840E8" w:rsidR="007138E4" w:rsidRPr="003A2C4E" w:rsidRDefault="007138E4" w:rsidP="00675A2B">
      <w:pPr>
        <w:pStyle w:val="ListBullet"/>
      </w:pPr>
      <w:r w:rsidRPr="003A2C4E">
        <w:t>National Disability Strategy Implementation Plan (2015) Programme of Additional Actions in relation to Autism</w:t>
      </w:r>
      <w:r w:rsidR="00F52812">
        <w:t>.</w:t>
      </w:r>
    </w:p>
    <w:p w14:paraId="7025002D" w14:textId="06730327" w:rsidR="007138E4" w:rsidRPr="00D73DB9" w:rsidRDefault="007138E4" w:rsidP="00675A2B">
      <w:pPr>
        <w:pStyle w:val="ListBullet"/>
        <w:rPr>
          <w:color w:val="000000"/>
          <w:shd w:val="clear" w:color="auto" w:fill="FFFFFF"/>
        </w:rPr>
      </w:pPr>
      <w:r w:rsidRPr="003A2C4E">
        <w:t>National Institute for Clinical Excellence (2012) Autism in Adults: Diagnosis and Management. NICE</w:t>
      </w:r>
      <w:r w:rsidR="00F52812">
        <w:t>.</w:t>
      </w:r>
      <w:r w:rsidRPr="003A2C4E">
        <w:t xml:space="preserve"> </w:t>
      </w:r>
    </w:p>
    <w:p w14:paraId="5684BA21" w14:textId="190FE614" w:rsidR="00D73DB9" w:rsidRPr="00D73DB9" w:rsidRDefault="00D73DB9" w:rsidP="00D73DB9">
      <w:pPr>
        <w:pStyle w:val="ListBullet"/>
      </w:pPr>
      <w:r w:rsidRPr="003728BF">
        <w:t xml:space="preserve">Piven J, Rabins P (2011) Autism Spectrum Disorders in Older Adults: Towards defining a research agenda. </w:t>
      </w:r>
      <w:r w:rsidRPr="00D73DB9">
        <w:rPr>
          <w:b/>
        </w:rPr>
        <w:t>Journal  of the American Geriatrics Society</w:t>
      </w:r>
      <w:r w:rsidRPr="003728BF">
        <w:t xml:space="preserve"> 59/11 2151-2155</w:t>
      </w:r>
      <w:r w:rsidR="00F52812">
        <w:t>.</w:t>
      </w:r>
    </w:p>
    <w:p w14:paraId="3CE56086" w14:textId="573146E6" w:rsidR="007138E4" w:rsidRPr="003A2C4E" w:rsidRDefault="007138E4" w:rsidP="00675A2B">
      <w:pPr>
        <w:pStyle w:val="ListBullet"/>
        <w:rPr>
          <w:rFonts w:cs="Arial"/>
          <w:color w:val="000000" w:themeColor="text1"/>
          <w:lang w:eastAsia="en-IE"/>
        </w:rPr>
      </w:pPr>
      <w:r w:rsidRPr="003A2C4E">
        <w:rPr>
          <w:color w:val="000000" w:themeColor="text1"/>
        </w:rPr>
        <w:t>Postorino V et al (2016) ‘</w:t>
      </w:r>
      <w:r w:rsidRPr="003A2C4E">
        <w:rPr>
          <w:rFonts w:cs="Arial"/>
          <w:bCs/>
          <w:color w:val="000000" w:themeColor="text1"/>
        </w:rPr>
        <w:t xml:space="preserve">Intellectual disability in Autism Spectrum Disorder: Investigation of prevalence in an Italian sample of children and adolescents’, </w:t>
      </w:r>
      <w:hyperlink r:id="rId16" w:tooltip="Go to Research in Developmental Disabilities on ScienceDirect" w:history="1">
        <w:r w:rsidRPr="00D60CED">
          <w:rPr>
            <w:rFonts w:cs="Arial"/>
            <w:b/>
            <w:color w:val="000000" w:themeColor="text1"/>
            <w:lang w:eastAsia="en-IE"/>
          </w:rPr>
          <w:t>Research in Developmental Disabilities</w:t>
        </w:r>
      </w:hyperlink>
      <w:r w:rsidR="001454B3">
        <w:rPr>
          <w:rFonts w:cs="Arial"/>
          <w:b/>
          <w:bCs/>
          <w:color w:val="000000" w:themeColor="text1"/>
          <w:lang w:eastAsia="en-IE"/>
        </w:rPr>
        <w:t>,</w:t>
      </w:r>
      <w:r w:rsidRPr="003A2C4E">
        <w:rPr>
          <w:rFonts w:cs="Arial"/>
          <w:bCs/>
          <w:color w:val="000000" w:themeColor="text1"/>
          <w:lang w:eastAsia="en-IE"/>
        </w:rPr>
        <w:t xml:space="preserve"> </w:t>
      </w:r>
      <w:hyperlink r:id="rId17" w:tooltip="Go to table of contents for this volume/issue" w:history="1">
        <w:r w:rsidRPr="003A2C4E">
          <w:rPr>
            <w:rFonts w:cs="Arial"/>
            <w:color w:val="000000" w:themeColor="text1"/>
            <w:lang w:eastAsia="en-IE"/>
          </w:rPr>
          <w:t>48</w:t>
        </w:r>
      </w:hyperlink>
      <w:r w:rsidRPr="003A2C4E">
        <w:rPr>
          <w:rFonts w:cs="Arial"/>
          <w:color w:val="000000" w:themeColor="text1"/>
          <w:lang w:eastAsia="en-IE"/>
        </w:rPr>
        <w:t>, 193–201</w:t>
      </w:r>
      <w:r w:rsidR="00F52812">
        <w:rPr>
          <w:rFonts w:cs="Arial"/>
          <w:color w:val="000000" w:themeColor="text1"/>
          <w:lang w:eastAsia="en-IE"/>
        </w:rPr>
        <w:t>.</w:t>
      </w:r>
    </w:p>
    <w:p w14:paraId="46B4DB08" w14:textId="23380908" w:rsidR="007138E4" w:rsidRPr="003A2C4E" w:rsidRDefault="007138E4" w:rsidP="00675A2B">
      <w:pPr>
        <w:pStyle w:val="ListBullet"/>
      </w:pPr>
      <w:r w:rsidRPr="003A2C4E">
        <w:t xml:space="preserve">Ravet J (2012) ‘From interprofessional education to interprofessional practice: exploring the implementation gap’, </w:t>
      </w:r>
      <w:r w:rsidRPr="00D60CED">
        <w:rPr>
          <w:b/>
        </w:rPr>
        <w:t>Professional Development in Education</w:t>
      </w:r>
      <w:r w:rsidR="001454B3">
        <w:t>, 38 (1)</w:t>
      </w:r>
      <w:r w:rsidRPr="003A2C4E">
        <w:t xml:space="preserve"> 49-64</w:t>
      </w:r>
      <w:r w:rsidR="00F52812">
        <w:t>.</w:t>
      </w:r>
    </w:p>
    <w:p w14:paraId="2343A065" w14:textId="3FF2FF32" w:rsidR="007138E4" w:rsidRPr="003A2C4E" w:rsidRDefault="007138E4" w:rsidP="00675A2B">
      <w:pPr>
        <w:pStyle w:val="ListBullet"/>
      </w:pPr>
      <w:r w:rsidRPr="003A2C4E">
        <w:t>Ravet J (2015</w:t>
      </w:r>
      <w:r w:rsidRPr="00D60CED">
        <w:rPr>
          <w:b/>
        </w:rPr>
        <w:t>) Supporting Changes in Autism Services. Bridging the Gap Between Theory and Practice.</w:t>
      </w:r>
      <w:r w:rsidRPr="003A2C4E">
        <w:t xml:space="preserve"> Routledge. London</w:t>
      </w:r>
      <w:r w:rsidR="00F52812">
        <w:t>.</w:t>
      </w:r>
    </w:p>
    <w:p w14:paraId="746CF80A" w14:textId="7E08FB51" w:rsidR="007138E4" w:rsidRPr="00A05345" w:rsidRDefault="007138E4" w:rsidP="00675A2B">
      <w:pPr>
        <w:pStyle w:val="ListBullet"/>
        <w:rPr>
          <w:rFonts w:cs="Arial"/>
          <w:bCs/>
          <w:color w:val="000000"/>
          <w:kern w:val="36"/>
          <w:lang w:eastAsia="en-IE"/>
        </w:rPr>
      </w:pPr>
      <w:r w:rsidRPr="003A2C4E">
        <w:rPr>
          <w:rFonts w:cs="Arial"/>
          <w:color w:val="252525"/>
        </w:rPr>
        <w:t>Russell AJ, et al</w:t>
      </w:r>
      <w:r w:rsidR="001454B3">
        <w:rPr>
          <w:rFonts w:cs="Arial"/>
          <w:color w:val="252525"/>
        </w:rPr>
        <w:t xml:space="preserve"> (2013)</w:t>
      </w:r>
      <w:r w:rsidRPr="003A2C4E">
        <w:rPr>
          <w:rFonts w:cs="Arial"/>
          <w:color w:val="252525"/>
        </w:rPr>
        <w:t xml:space="preserve"> ‘Cognitive Behavior Therapy for Comorbid Obsessive-Compulsive Disorder in High-Functioning Autism Spectrum Disorders: A Randomized Controlled Trial’,</w:t>
      </w:r>
      <w:r w:rsidRPr="003A2C4E">
        <w:rPr>
          <w:rStyle w:val="apple-converted-space"/>
          <w:rFonts w:ascii="Gill Sans MT" w:hAnsi="Gill Sans MT" w:cs="Arial"/>
          <w:color w:val="252525"/>
          <w:szCs w:val="26"/>
        </w:rPr>
        <w:t xml:space="preserve"> </w:t>
      </w:r>
      <w:r w:rsidRPr="00D60CED">
        <w:rPr>
          <w:rFonts w:cs="Arial"/>
          <w:b/>
          <w:iCs/>
          <w:color w:val="252525"/>
        </w:rPr>
        <w:t>Depression and Anxiety</w:t>
      </w:r>
      <w:r w:rsidR="001454B3">
        <w:rPr>
          <w:rFonts w:cs="Arial"/>
          <w:b/>
          <w:iCs/>
          <w:color w:val="252525"/>
        </w:rPr>
        <w:t>,</w:t>
      </w:r>
      <w:r w:rsidRPr="003A2C4E">
        <w:rPr>
          <w:rStyle w:val="apple-converted-space"/>
          <w:rFonts w:ascii="Gill Sans MT" w:hAnsi="Gill Sans MT" w:cs="Arial"/>
          <w:color w:val="252525"/>
          <w:szCs w:val="26"/>
        </w:rPr>
        <w:t xml:space="preserve"> </w:t>
      </w:r>
      <w:r w:rsidRPr="003A2C4E">
        <w:rPr>
          <w:rFonts w:cs="Arial"/>
          <w:bCs/>
          <w:color w:val="252525"/>
        </w:rPr>
        <w:t>30</w:t>
      </w:r>
      <w:r w:rsidR="001454B3">
        <w:rPr>
          <w:rStyle w:val="apple-converted-space"/>
          <w:rFonts w:ascii="Gill Sans MT" w:hAnsi="Gill Sans MT" w:cs="Arial"/>
          <w:color w:val="252525"/>
          <w:szCs w:val="26"/>
        </w:rPr>
        <w:t xml:space="preserve"> (</w:t>
      </w:r>
      <w:r w:rsidR="001454B3">
        <w:rPr>
          <w:rFonts w:cs="Arial"/>
          <w:color w:val="252525"/>
        </w:rPr>
        <w:t>8)</w:t>
      </w:r>
      <w:r w:rsidRPr="003A2C4E">
        <w:rPr>
          <w:rFonts w:cs="Arial"/>
          <w:color w:val="252525"/>
        </w:rPr>
        <w:t xml:space="preserve"> 697–708</w:t>
      </w:r>
      <w:r w:rsidR="00F52812">
        <w:rPr>
          <w:rFonts w:cs="Arial"/>
          <w:color w:val="252525"/>
        </w:rPr>
        <w:t>.</w:t>
      </w:r>
    </w:p>
    <w:p w14:paraId="13747E10" w14:textId="78ED006A" w:rsidR="00A05345" w:rsidRDefault="00A05345" w:rsidP="00A05345">
      <w:pPr>
        <w:pStyle w:val="ListBullet"/>
      </w:pPr>
      <w:r>
        <w:t xml:space="preserve">SCIE (2011) </w:t>
      </w:r>
      <w:r w:rsidRPr="003A2C4E">
        <w:t>Improving access to social ca</w:t>
      </w:r>
      <w:r>
        <w:t>re for adults with autism.</w:t>
      </w:r>
      <w:r w:rsidRPr="003A2C4E">
        <w:t xml:space="preserve"> SCIE guide 43. Social Care Institute for Excellence</w:t>
      </w:r>
      <w:r w:rsidR="00F52812">
        <w:t>.</w:t>
      </w:r>
      <w:r w:rsidRPr="00A05345">
        <w:t xml:space="preserve"> </w:t>
      </w:r>
    </w:p>
    <w:p w14:paraId="7714EAF9" w14:textId="3914AD3A" w:rsidR="00477ED8" w:rsidRPr="00A05345" w:rsidRDefault="00477ED8" w:rsidP="00A05345">
      <w:pPr>
        <w:pStyle w:val="ListBullet"/>
      </w:pPr>
      <w:r>
        <w:t>SCIE (2013) Access to Social care and support for adults with autistic spectrum conditions. SCIE Research Briefing 32Social Care Institute for Excellence</w:t>
      </w:r>
      <w:r w:rsidR="00F52812">
        <w:t>.</w:t>
      </w:r>
    </w:p>
    <w:p w14:paraId="78875760" w14:textId="65A232F8" w:rsidR="007138E4" w:rsidRPr="003A2C4E" w:rsidRDefault="007138E4" w:rsidP="00675A2B">
      <w:pPr>
        <w:pStyle w:val="ListBullet"/>
      </w:pPr>
      <w:r w:rsidRPr="003A2C4E">
        <w:t>Scottish Autism (2016) Lanarkshire one stop shop three year progress report. Scottish Autism</w:t>
      </w:r>
      <w:r w:rsidR="00F52812">
        <w:t>.</w:t>
      </w:r>
    </w:p>
    <w:p w14:paraId="7B300711" w14:textId="68185E89" w:rsidR="007138E4" w:rsidRPr="003A2C4E" w:rsidRDefault="007138E4" w:rsidP="00675A2B">
      <w:pPr>
        <w:pStyle w:val="ListBullet"/>
      </w:pPr>
      <w:r w:rsidRPr="003A2C4E">
        <w:rPr>
          <w:color w:val="000000"/>
          <w:shd w:val="clear" w:color="auto" w:fill="FFFFFF"/>
        </w:rPr>
        <w:t>Skokauskas N, Gallagher L (2012) ‘Mental health aspects of autistic spectrum disorders in children’,</w:t>
      </w:r>
      <w:r w:rsidRPr="003A2C4E">
        <w:rPr>
          <w:rStyle w:val="apple-converted-space"/>
          <w:rFonts w:ascii="Gill Sans MT" w:hAnsi="Gill Sans MT"/>
          <w:color w:val="000000"/>
          <w:szCs w:val="26"/>
          <w:shd w:val="clear" w:color="auto" w:fill="FFFFFF"/>
        </w:rPr>
        <w:t xml:space="preserve"> </w:t>
      </w:r>
      <w:r w:rsidRPr="00D60CED">
        <w:rPr>
          <w:rStyle w:val="ref-journal"/>
          <w:rFonts w:ascii="Gill Sans MT" w:hAnsi="Gill Sans MT"/>
          <w:b/>
          <w:color w:val="000000"/>
          <w:szCs w:val="26"/>
          <w:shd w:val="clear" w:color="auto" w:fill="FFFFFF"/>
        </w:rPr>
        <w:t>J Intellect Disabil Res</w:t>
      </w:r>
      <w:r w:rsidR="001454B3">
        <w:rPr>
          <w:rStyle w:val="ref-journal"/>
          <w:rFonts w:ascii="Gill Sans MT" w:hAnsi="Gill Sans MT"/>
          <w:color w:val="000000"/>
          <w:szCs w:val="26"/>
          <w:shd w:val="clear" w:color="auto" w:fill="FFFFFF"/>
        </w:rPr>
        <w:t>,</w:t>
      </w:r>
      <w:r w:rsidRPr="003A2C4E">
        <w:rPr>
          <w:color w:val="000000"/>
          <w:shd w:val="clear" w:color="auto" w:fill="FFFFFF"/>
        </w:rPr>
        <w:t xml:space="preserve"> </w:t>
      </w:r>
      <w:r w:rsidRPr="003A2C4E">
        <w:rPr>
          <w:rStyle w:val="ref-vol"/>
          <w:rFonts w:ascii="Gill Sans MT" w:hAnsi="Gill Sans MT"/>
          <w:color w:val="000000"/>
          <w:szCs w:val="26"/>
          <w:shd w:val="clear" w:color="auto" w:fill="FFFFFF"/>
        </w:rPr>
        <w:t>56</w:t>
      </w:r>
      <w:r w:rsidR="001454B3">
        <w:rPr>
          <w:color w:val="000000"/>
          <w:shd w:val="clear" w:color="auto" w:fill="FFFFFF"/>
        </w:rPr>
        <w:t xml:space="preserve"> (</w:t>
      </w:r>
      <w:r w:rsidRPr="003A2C4E">
        <w:rPr>
          <w:color w:val="000000"/>
          <w:shd w:val="clear" w:color="auto" w:fill="FFFFFF"/>
        </w:rPr>
        <w:t>3</w:t>
      </w:r>
      <w:r w:rsidR="001454B3">
        <w:rPr>
          <w:color w:val="000000"/>
          <w:shd w:val="clear" w:color="auto" w:fill="FFFFFF"/>
        </w:rPr>
        <w:t>)</w:t>
      </w:r>
      <w:r w:rsidRPr="003A2C4E">
        <w:rPr>
          <w:color w:val="000000"/>
          <w:shd w:val="clear" w:color="auto" w:fill="FFFFFF"/>
        </w:rPr>
        <w:t xml:space="preserve"> 248–57</w:t>
      </w:r>
      <w:r w:rsidR="00F52812">
        <w:rPr>
          <w:color w:val="000000"/>
          <w:shd w:val="clear" w:color="auto" w:fill="FFFFFF"/>
        </w:rPr>
        <w:t>.</w:t>
      </w:r>
    </w:p>
    <w:p w14:paraId="7C8C077D" w14:textId="4CE0891A" w:rsidR="007138E4" w:rsidRPr="003A2C4E" w:rsidRDefault="007138E4" w:rsidP="00675A2B">
      <w:pPr>
        <w:pStyle w:val="ListBullet"/>
      </w:pPr>
      <w:r w:rsidRPr="003A2C4E">
        <w:t xml:space="preserve">Tait C, (2013) ‘The “Autism One Stop Shop”: a developing model in Scotland’, </w:t>
      </w:r>
      <w:r w:rsidRPr="00D60CED">
        <w:rPr>
          <w:b/>
        </w:rPr>
        <w:t>GAP</w:t>
      </w:r>
      <w:r w:rsidRPr="003A2C4E">
        <w:t>, 14, Supplement</w:t>
      </w:r>
      <w:r w:rsidR="001454B3">
        <w:t xml:space="preserve"> 1</w:t>
      </w:r>
      <w:r w:rsidR="00F52812">
        <w:t>.</w:t>
      </w:r>
    </w:p>
    <w:p w14:paraId="23085167" w14:textId="7CB9B457" w:rsidR="007138E4" w:rsidRDefault="007138E4" w:rsidP="00675A2B">
      <w:pPr>
        <w:pStyle w:val="ListBullet"/>
      </w:pPr>
      <w:r w:rsidRPr="003A2C4E">
        <w:t>Taylor I, Marrable T (2011) Access to social care for adults with autistic spectrum conditions. London: SCIE and University of Sussex</w:t>
      </w:r>
      <w:r w:rsidR="00F52812">
        <w:t>.</w:t>
      </w:r>
    </w:p>
    <w:p w14:paraId="1127B42A" w14:textId="77777777" w:rsidR="00D064E7" w:rsidRPr="00D064E7" w:rsidRDefault="00D064E7" w:rsidP="00675A2B">
      <w:pPr>
        <w:pStyle w:val="ListBullet"/>
        <w:rPr>
          <w:rFonts w:ascii="Gill Sans MT" w:hAnsi="Gill Sans MT"/>
        </w:rPr>
      </w:pPr>
      <w:r w:rsidRPr="00D064E7">
        <w:rPr>
          <w:rFonts w:ascii="Gill Sans MT" w:hAnsi="Gill Sans MT" w:cs="Arial"/>
          <w:shd w:val="clear" w:color="auto" w:fill="FFFFFF"/>
        </w:rPr>
        <w:t>The National Autistic Society (2016). </w:t>
      </w:r>
      <w:hyperlink r:id="rId18" w:history="1">
        <w:r w:rsidRPr="00D064E7">
          <w:rPr>
            <w:rFonts w:ascii="Gill Sans MT" w:hAnsi="Gill Sans MT" w:cs="Arial"/>
            <w:iCs/>
            <w:shd w:val="clear" w:color="auto" w:fill="FFFFFF"/>
          </w:rPr>
          <w:t>The autism employment gap: Too Much Information in the workplace</w:t>
        </w:r>
      </w:hyperlink>
      <w:r w:rsidRPr="00D064E7">
        <w:rPr>
          <w:rFonts w:ascii="Gill Sans MT" w:hAnsi="Gill Sans MT" w:cs="Arial"/>
          <w:shd w:val="clear" w:color="auto" w:fill="FFFFFF"/>
        </w:rPr>
        <w:t>.</w:t>
      </w:r>
    </w:p>
    <w:p w14:paraId="3B375745" w14:textId="77777777" w:rsidR="00A05345" w:rsidRDefault="00A05345" w:rsidP="00A05345">
      <w:pPr>
        <w:pStyle w:val="ListBullet"/>
      </w:pPr>
      <w:r>
        <w:t>Scottish Government (2011) The Scottish Strategy for Autism Edinburgh: The Scottish Government.</w:t>
      </w:r>
    </w:p>
    <w:p w14:paraId="551BCBC1" w14:textId="77777777" w:rsidR="007138E4" w:rsidRPr="003A2C4E" w:rsidRDefault="00A05345" w:rsidP="00675A2B">
      <w:pPr>
        <w:pStyle w:val="ListBullet"/>
      </w:pPr>
      <w:r>
        <w:t xml:space="preserve">Scottish Government </w:t>
      </w:r>
      <w:r w:rsidR="007138E4" w:rsidRPr="003A2C4E">
        <w:t xml:space="preserve">(2013) </w:t>
      </w:r>
      <w:r w:rsidRPr="003A2C4E">
        <w:t xml:space="preserve">The Scottish Strategy for Autism </w:t>
      </w:r>
      <w:r w:rsidR="007138E4" w:rsidRPr="003A2C4E">
        <w:t xml:space="preserve">Menu of Interventions. </w:t>
      </w:r>
      <w:r w:rsidRPr="003A2C4E">
        <w:t>Edinburgh</w:t>
      </w:r>
      <w:r>
        <w:t>:</w:t>
      </w:r>
      <w:r w:rsidRPr="003A2C4E">
        <w:t xml:space="preserve"> </w:t>
      </w:r>
      <w:r w:rsidR="007138E4" w:rsidRPr="003A2C4E">
        <w:t xml:space="preserve">The Scottish Government. </w:t>
      </w:r>
    </w:p>
    <w:p w14:paraId="1EAFD16E" w14:textId="4A1CE9D8" w:rsidR="00E15AE8" w:rsidRPr="00E15AE8" w:rsidRDefault="001454B3" w:rsidP="00E15AE8">
      <w:pPr>
        <w:pStyle w:val="ListBullet"/>
      </w:pPr>
      <w:r>
        <w:rPr>
          <w:rFonts w:eastAsia="SimSun" w:cs="TimesNewRoman"/>
          <w:lang w:eastAsia="en-IE"/>
        </w:rPr>
        <w:t>Tsai L, Stewart MA, August G (1981)</w:t>
      </w:r>
      <w:r w:rsidR="009869C0" w:rsidRPr="003A2C4E">
        <w:rPr>
          <w:rFonts w:eastAsia="SimSun" w:cs="TimesNewRoman"/>
          <w:lang w:eastAsia="en-IE"/>
        </w:rPr>
        <w:t xml:space="preserve"> </w:t>
      </w:r>
      <w:r>
        <w:rPr>
          <w:rFonts w:eastAsia="SimSun" w:cs="TimesNewRoman"/>
          <w:lang w:eastAsia="en-IE"/>
        </w:rPr>
        <w:t>‘</w:t>
      </w:r>
      <w:r w:rsidR="009869C0" w:rsidRPr="003A2C4E">
        <w:rPr>
          <w:rFonts w:eastAsia="SimSun" w:cs="TimesNewRoman"/>
          <w:lang w:eastAsia="en-IE"/>
        </w:rPr>
        <w:t>Implication of sex differences in the familial</w:t>
      </w:r>
      <w:r w:rsidR="009869C0" w:rsidRPr="003A2C4E">
        <w:t xml:space="preserve"> </w:t>
      </w:r>
      <w:r w:rsidR="009869C0" w:rsidRPr="003A2C4E">
        <w:rPr>
          <w:rFonts w:eastAsia="SimSun" w:cs="TimesNewRoman"/>
          <w:lang w:eastAsia="en-IE"/>
        </w:rPr>
        <w:t>transmission of infantile autism</w:t>
      </w:r>
      <w:r>
        <w:rPr>
          <w:rFonts w:eastAsia="SimSun" w:cs="TimesNewRoman"/>
          <w:lang w:eastAsia="en-IE"/>
        </w:rPr>
        <w:t>’,</w:t>
      </w:r>
      <w:r w:rsidR="009869C0" w:rsidRPr="003A2C4E">
        <w:rPr>
          <w:rFonts w:eastAsia="SimSun" w:cs="TimesNewRoman"/>
          <w:lang w:eastAsia="en-IE"/>
        </w:rPr>
        <w:t xml:space="preserve"> </w:t>
      </w:r>
      <w:r w:rsidR="009869C0" w:rsidRPr="00D60CED">
        <w:rPr>
          <w:rFonts w:eastAsia="SimSun" w:cs="TimesNewRoman"/>
          <w:b/>
          <w:lang w:eastAsia="en-IE"/>
        </w:rPr>
        <w:t>J Autism Dev Disord</w:t>
      </w:r>
      <w:r>
        <w:rPr>
          <w:rFonts w:eastAsia="SimSun" w:cs="TimesNewRoman"/>
          <w:lang w:eastAsia="en-IE"/>
        </w:rPr>
        <w:t xml:space="preserve">, </w:t>
      </w:r>
      <w:r w:rsidR="009869C0" w:rsidRPr="003A2C4E">
        <w:rPr>
          <w:rFonts w:eastAsia="SimSun" w:cs="TimesNewRoman"/>
          <w:lang w:eastAsia="en-IE"/>
        </w:rPr>
        <w:t>11</w:t>
      </w:r>
      <w:r>
        <w:rPr>
          <w:rFonts w:eastAsia="SimSun" w:cs="TimesNewRoman"/>
          <w:lang w:eastAsia="en-IE"/>
        </w:rPr>
        <w:t xml:space="preserve"> </w:t>
      </w:r>
      <w:r w:rsidR="009869C0" w:rsidRPr="003A2C4E">
        <w:rPr>
          <w:rFonts w:eastAsia="SimSun" w:cs="TimesNewRoman"/>
          <w:lang w:eastAsia="en-IE"/>
        </w:rPr>
        <w:t>(2):165-73.</w:t>
      </w:r>
    </w:p>
    <w:p w14:paraId="5243E1BA" w14:textId="5BFF218A" w:rsidR="00E15AE8" w:rsidRDefault="00E15AE8" w:rsidP="00E15AE8">
      <w:pPr>
        <w:pStyle w:val="ListBullet"/>
      </w:pPr>
      <w:r>
        <w:rPr>
          <w:rFonts w:eastAsia="SimSun" w:cs="TimesNewRoman"/>
          <w:lang w:eastAsia="en-IE"/>
        </w:rPr>
        <w:t>World Health Organisation</w:t>
      </w:r>
      <w:r w:rsidR="004B73CE">
        <w:rPr>
          <w:rFonts w:eastAsia="SimSun" w:cs="TimesNewRoman"/>
          <w:lang w:eastAsia="en-IE"/>
        </w:rPr>
        <w:t xml:space="preserve"> (1992) The ICD-10 classification of mental and behavioural disorders: clinical descriptions and diagnostic guidelines. Vol. 1, World Health Organisation, Geneva.</w:t>
      </w:r>
    </w:p>
    <w:p w14:paraId="6ECE7083" w14:textId="7BD87217" w:rsidR="00A274F7" w:rsidRPr="00B8233F" w:rsidRDefault="003A2C4E" w:rsidP="00B8233F">
      <w:pPr>
        <w:pStyle w:val="ListBullet"/>
      </w:pPr>
      <w:r>
        <w:rPr>
          <w:rStyle w:val="reference2"/>
          <w:rFonts w:ascii="Gill Sans MT" w:hAnsi="Gill Sans MT"/>
          <w:color w:val="000000" w:themeColor="text1"/>
          <w:szCs w:val="26"/>
          <w:lang w:val="en"/>
        </w:rPr>
        <w:t xml:space="preserve">Wing, L and Gould, J (1979) </w:t>
      </w:r>
      <w:r w:rsidR="001454B3">
        <w:rPr>
          <w:rStyle w:val="reference2"/>
          <w:rFonts w:ascii="Gill Sans MT" w:hAnsi="Gill Sans MT"/>
          <w:color w:val="000000" w:themeColor="text1"/>
          <w:szCs w:val="26"/>
          <w:lang w:val="en"/>
        </w:rPr>
        <w:t>‘</w:t>
      </w:r>
      <w:r w:rsidR="00A274F7" w:rsidRPr="003A2C4E">
        <w:rPr>
          <w:rStyle w:val="reftitle3"/>
          <w:rFonts w:ascii="Gill Sans MT" w:hAnsi="Gill Sans MT"/>
          <w:color w:val="000000" w:themeColor="text1"/>
          <w:szCs w:val="26"/>
          <w:lang w:val="en"/>
        </w:rPr>
        <w:t>Severe impairments of social interaction and associated abnormalities in children: epidemiology and classification</w:t>
      </w:r>
      <w:r w:rsidR="001454B3">
        <w:rPr>
          <w:rStyle w:val="reftitle3"/>
          <w:rFonts w:ascii="Gill Sans MT" w:hAnsi="Gill Sans MT"/>
          <w:color w:val="000000" w:themeColor="text1"/>
          <w:szCs w:val="26"/>
          <w:lang w:val="en"/>
        </w:rPr>
        <w:t>’,</w:t>
      </w:r>
      <w:r w:rsidR="00A274F7" w:rsidRPr="00D60CED">
        <w:rPr>
          <w:rStyle w:val="reftitle3"/>
          <w:rFonts w:ascii="Gill Sans MT" w:hAnsi="Gill Sans MT"/>
          <w:b/>
          <w:color w:val="000000" w:themeColor="text1"/>
          <w:szCs w:val="26"/>
          <w:lang w:val="en"/>
        </w:rPr>
        <w:t xml:space="preserve"> </w:t>
      </w:r>
      <w:r w:rsidR="00A274F7" w:rsidRPr="00D60CED">
        <w:rPr>
          <w:rStyle w:val="refseriestitle3"/>
          <w:rFonts w:ascii="Gill Sans MT" w:hAnsi="Gill Sans MT"/>
          <w:b/>
          <w:i w:val="0"/>
          <w:color w:val="000000" w:themeColor="text1"/>
          <w:szCs w:val="26"/>
          <w:lang w:val="en"/>
        </w:rPr>
        <w:t>J Autism Dev Disord</w:t>
      </w:r>
      <w:r w:rsidR="001454B3">
        <w:rPr>
          <w:rStyle w:val="refseriestitle3"/>
          <w:rFonts w:ascii="Gill Sans MT" w:hAnsi="Gill Sans MT"/>
          <w:b/>
          <w:i w:val="0"/>
          <w:color w:val="000000" w:themeColor="text1"/>
          <w:szCs w:val="26"/>
          <w:lang w:val="en"/>
        </w:rPr>
        <w:t>,</w:t>
      </w:r>
      <w:r w:rsidRPr="00D60CED">
        <w:rPr>
          <w:rStyle w:val="reference2"/>
          <w:rFonts w:ascii="Gill Sans MT" w:hAnsi="Gill Sans MT"/>
          <w:b/>
          <w:color w:val="000000" w:themeColor="text1"/>
          <w:szCs w:val="26"/>
          <w:lang w:val="en"/>
        </w:rPr>
        <w:t xml:space="preserve"> </w:t>
      </w:r>
      <w:r w:rsidR="00A274F7" w:rsidRPr="003A2C4E">
        <w:rPr>
          <w:rStyle w:val="refseriesvolume1"/>
          <w:rFonts w:ascii="Gill Sans MT" w:hAnsi="Gill Sans MT"/>
          <w:b w:val="0"/>
          <w:color w:val="000000" w:themeColor="text1"/>
          <w:szCs w:val="26"/>
          <w:lang w:val="en"/>
        </w:rPr>
        <w:t>9</w:t>
      </w:r>
      <w:r w:rsidR="00A274F7" w:rsidRPr="003A2C4E">
        <w:rPr>
          <w:rStyle w:val="reference2"/>
          <w:rFonts w:ascii="Gill Sans MT" w:hAnsi="Gill Sans MT"/>
          <w:color w:val="000000" w:themeColor="text1"/>
          <w:szCs w:val="26"/>
          <w:lang w:val="en"/>
        </w:rPr>
        <w:t>: 11–29</w:t>
      </w:r>
      <w:r w:rsidR="00F52812">
        <w:rPr>
          <w:rStyle w:val="reference2"/>
          <w:rFonts w:ascii="Gill Sans MT" w:hAnsi="Gill Sans MT"/>
          <w:color w:val="000000" w:themeColor="text1"/>
          <w:szCs w:val="26"/>
          <w:lang w:val="en"/>
        </w:rPr>
        <w:t>.</w:t>
      </w:r>
    </w:p>
    <w:p w14:paraId="00BF54B8" w14:textId="77777777" w:rsidR="009451FC" w:rsidRDefault="009451FC">
      <w:pPr>
        <w:spacing w:after="0"/>
      </w:pPr>
      <w:r>
        <w:br w:type="page"/>
      </w:r>
    </w:p>
    <w:p w14:paraId="4721C586" w14:textId="77777777" w:rsidR="007138E4" w:rsidRDefault="009451FC" w:rsidP="009451FC">
      <w:pPr>
        <w:pStyle w:val="Heading1"/>
      </w:pPr>
      <w:bookmarkStart w:id="57" w:name="_Toc501524906"/>
      <w:r>
        <w:t>Appendix</w:t>
      </w:r>
      <w:bookmarkEnd w:id="57"/>
    </w:p>
    <w:p w14:paraId="75A385BC" w14:textId="77777777" w:rsidR="00A21152" w:rsidRPr="00A21152" w:rsidRDefault="00A21152" w:rsidP="00A21152">
      <w:pPr>
        <w:rPr>
          <w:rFonts w:eastAsia="SimSun"/>
          <w:b/>
          <w:lang w:eastAsia="en-IE"/>
        </w:rPr>
      </w:pPr>
      <w:r w:rsidRPr="00A21152">
        <w:rPr>
          <w:rFonts w:eastAsia="SimSun"/>
          <w:b/>
          <w:lang w:eastAsia="en-IE"/>
        </w:rPr>
        <w:t>Appendix 1</w:t>
      </w:r>
    </w:p>
    <w:p w14:paraId="1D4E83B8" w14:textId="77777777" w:rsidR="00B25E44" w:rsidRDefault="00B25E44" w:rsidP="00B25E44">
      <w:pPr>
        <w:pStyle w:val="TableTitle"/>
        <w:rPr>
          <w:rFonts w:eastAsia="SimSun"/>
          <w:lang w:eastAsia="en-IE"/>
        </w:rPr>
      </w:pPr>
      <w:r>
        <w:rPr>
          <w:rFonts w:eastAsia="SimSun"/>
          <w:lang w:eastAsia="en-IE"/>
        </w:rPr>
        <w:t>Menu of Interventions for advice, therapeutic interventions and counselling for people with ASD</w:t>
      </w:r>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87"/>
        <w:gridCol w:w="6353"/>
      </w:tblGrid>
      <w:tr w:rsidR="00B25E44" w:rsidRPr="00B25E44" w14:paraId="198C83B7" w14:textId="77777777" w:rsidTr="00B25E44">
        <w:trPr>
          <w:tblHeader/>
        </w:trPr>
        <w:tc>
          <w:tcPr>
            <w:tcW w:w="2287" w:type="dxa"/>
            <w:tcBorders>
              <w:bottom w:val="single" w:sz="12" w:space="0" w:color="000000"/>
            </w:tcBorders>
            <w:shd w:val="clear" w:color="auto" w:fill="auto"/>
          </w:tcPr>
          <w:p w14:paraId="681FFE96" w14:textId="77777777" w:rsidR="00B25E44" w:rsidRPr="00B25E44" w:rsidRDefault="00B25E44" w:rsidP="00B25E44">
            <w:pPr>
              <w:pStyle w:val="TableHead"/>
              <w:jc w:val="right"/>
              <w:rPr>
                <w:rFonts w:ascii="Gill Sans MT" w:eastAsia="SimSun" w:hAnsi="Gill Sans MT"/>
                <w:sz w:val="22"/>
                <w:szCs w:val="22"/>
                <w:lang w:eastAsia="en-IE"/>
              </w:rPr>
            </w:pPr>
            <w:r w:rsidRPr="00B25E44">
              <w:rPr>
                <w:rFonts w:ascii="Gill Sans MT" w:eastAsia="SimSun" w:hAnsi="Gill Sans MT"/>
                <w:sz w:val="22"/>
                <w:szCs w:val="22"/>
                <w:lang w:eastAsia="en-IE"/>
              </w:rPr>
              <w:t>ASD challenge</w:t>
            </w:r>
          </w:p>
        </w:tc>
        <w:tc>
          <w:tcPr>
            <w:tcW w:w="6353" w:type="dxa"/>
            <w:tcBorders>
              <w:bottom w:val="single" w:sz="12" w:space="0" w:color="000000"/>
            </w:tcBorders>
            <w:shd w:val="clear" w:color="auto" w:fill="auto"/>
          </w:tcPr>
          <w:p w14:paraId="2E76AB0B" w14:textId="77777777" w:rsidR="00B25E44" w:rsidRPr="00B25E44" w:rsidRDefault="00B25E44" w:rsidP="00B25E44">
            <w:pPr>
              <w:pStyle w:val="TableHead"/>
              <w:jc w:val="right"/>
              <w:rPr>
                <w:rFonts w:ascii="Gill Sans MT" w:eastAsia="SimSun" w:hAnsi="Gill Sans MT"/>
                <w:sz w:val="22"/>
                <w:szCs w:val="22"/>
                <w:lang w:eastAsia="en-IE"/>
              </w:rPr>
            </w:pPr>
            <w:r w:rsidRPr="00B25E44">
              <w:rPr>
                <w:rFonts w:ascii="Gill Sans MT" w:eastAsia="SimSun" w:hAnsi="Gill Sans MT"/>
                <w:sz w:val="22"/>
                <w:szCs w:val="22"/>
                <w:lang w:eastAsia="en-IE"/>
              </w:rPr>
              <w:t>Interventions</w:t>
            </w:r>
          </w:p>
        </w:tc>
      </w:tr>
      <w:tr w:rsidR="00B25E44" w:rsidRPr="00B25E44" w14:paraId="4A0266E2" w14:textId="77777777" w:rsidTr="00B25E44">
        <w:tc>
          <w:tcPr>
            <w:tcW w:w="2287" w:type="dxa"/>
            <w:tcBorders>
              <w:top w:val="single" w:sz="12" w:space="0" w:color="000000"/>
            </w:tcBorders>
            <w:shd w:val="clear" w:color="auto" w:fill="auto"/>
          </w:tcPr>
          <w:p w14:paraId="3EA5B83B"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1. Understanding the</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implications of an</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autism diagnosis</w:t>
            </w:r>
          </w:p>
          <w:p w14:paraId="76998479" w14:textId="77777777" w:rsidR="00B25E44" w:rsidRPr="00B25E44" w:rsidRDefault="00B25E44" w:rsidP="00B25E44">
            <w:pPr>
              <w:pStyle w:val="TableRowHead"/>
              <w:rPr>
                <w:rFonts w:ascii="Gill Sans MT" w:eastAsia="SimSun" w:hAnsi="Gill Sans MT"/>
                <w:sz w:val="22"/>
                <w:szCs w:val="22"/>
                <w:lang w:eastAsia="en-IE"/>
              </w:rPr>
            </w:pPr>
          </w:p>
        </w:tc>
        <w:tc>
          <w:tcPr>
            <w:tcW w:w="6353" w:type="dxa"/>
            <w:tcBorders>
              <w:top w:val="single" w:sz="12" w:space="0" w:color="000000"/>
            </w:tcBorders>
            <w:shd w:val="clear" w:color="auto" w:fill="auto"/>
          </w:tcPr>
          <w:p w14:paraId="7A7C1C60"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Post diagnostic discussion (s) and individualised counselling</w:t>
            </w:r>
          </w:p>
          <w:p w14:paraId="065989FC"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The provision of good quality education and information packs for individuals,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families/carers along with appropriate verbal discussion at time of need. Use of</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visual props if needed. Signposting to useful websites and forums.</w:t>
            </w:r>
          </w:p>
          <w:p w14:paraId="340F4CCF"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4B5AE76E" w14:textId="77777777" w:rsidTr="00B25E44">
        <w:tc>
          <w:tcPr>
            <w:tcW w:w="2287" w:type="dxa"/>
            <w:shd w:val="clear" w:color="auto" w:fill="auto"/>
          </w:tcPr>
          <w:p w14:paraId="5931C318"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2. Development of</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effective means of</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communication</w:t>
            </w:r>
          </w:p>
          <w:p w14:paraId="65164523"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22672C41"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Individualised language therapy assessment. Updated as required. Alternative</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and augmentative communication systems introduced where required. Work to</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ensure language system (regardless of form) is used functionally and is therefore</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effective on an individual basis. Teaching/learning on internet etiquette and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supervision.</w:t>
            </w:r>
          </w:p>
          <w:p w14:paraId="6B19799A"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1C117087" w14:textId="77777777" w:rsidTr="00B25E44">
        <w:tc>
          <w:tcPr>
            <w:tcW w:w="2287" w:type="dxa"/>
            <w:shd w:val="clear" w:color="auto" w:fill="auto"/>
          </w:tcPr>
          <w:p w14:paraId="796D42BF"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3. Social</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communication</w:t>
            </w:r>
          </w:p>
          <w:p w14:paraId="6FA686C8"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628D87FC"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Targeted social communication programmes delivered either individually or in a</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group setting as required and appropriate to the individual to include internet</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etiquette and promotion of online safety.</w:t>
            </w:r>
          </w:p>
          <w:p w14:paraId="6AA6CCF3"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7DE73549" w14:textId="77777777" w:rsidTr="00B25E44">
        <w:tc>
          <w:tcPr>
            <w:tcW w:w="2287" w:type="dxa"/>
            <w:shd w:val="clear" w:color="auto" w:fill="auto"/>
          </w:tcPr>
          <w:p w14:paraId="6416B43F"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4. Developing and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maintaining</w:t>
            </w:r>
          </w:p>
          <w:p w14:paraId="560DC07C"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relationships</w:t>
            </w:r>
          </w:p>
        </w:tc>
        <w:tc>
          <w:tcPr>
            <w:tcW w:w="6353" w:type="dxa"/>
            <w:shd w:val="clear" w:color="auto" w:fill="auto"/>
          </w:tcPr>
          <w:p w14:paraId="689E2897"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Work to assess the understanding of relationships and promotion of skills to</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develop relationships including sexuality issues and intimate relationships.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Access to social groups, friendship circles etc</w:t>
            </w:r>
            <w:r w:rsidR="00A21152">
              <w:rPr>
                <w:rFonts w:ascii="Gill Sans MT" w:eastAsia="SimSun" w:hAnsi="Gill Sans MT" w:cs="ArialMT"/>
                <w:sz w:val="22"/>
                <w:szCs w:val="22"/>
                <w:lang w:eastAsia="en-IE"/>
              </w:rPr>
              <w:t>.</w:t>
            </w:r>
          </w:p>
          <w:p w14:paraId="16881701"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6ABD557C" w14:textId="77777777" w:rsidTr="00B25E44">
        <w:tc>
          <w:tcPr>
            <w:tcW w:w="2287" w:type="dxa"/>
            <w:shd w:val="clear" w:color="auto" w:fill="auto"/>
          </w:tcPr>
          <w:p w14:paraId="29F42D01"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5. Social isolation for</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individual with autism</w:t>
            </w:r>
          </w:p>
          <w:p w14:paraId="176F4007"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21F81D05"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Accessible social groups and opportunities, support in the community.</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Befrienders. Respect the need to be alone at times. Acceptance by families that</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friendships can take many forms</w:t>
            </w:r>
          </w:p>
          <w:p w14:paraId="467DFF70"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5008F5D6" w14:textId="77777777" w:rsidTr="00B25E44">
        <w:tc>
          <w:tcPr>
            <w:tcW w:w="2287" w:type="dxa"/>
            <w:shd w:val="clear" w:color="auto" w:fill="auto"/>
          </w:tcPr>
          <w:p w14:paraId="7C85622A"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6. Social isolation for</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family</w:t>
            </w:r>
          </w:p>
          <w:p w14:paraId="2413E995"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2AF4CA94"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Family/ Partner/ Carer support, opportunity for respite. Access to autism friendly</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environments</w:t>
            </w:r>
          </w:p>
          <w:p w14:paraId="0C0C5441"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4DB6D4A9" w14:textId="77777777" w:rsidTr="00B25E44">
        <w:tc>
          <w:tcPr>
            <w:tcW w:w="2287" w:type="dxa"/>
            <w:shd w:val="clear" w:color="auto" w:fill="auto"/>
          </w:tcPr>
          <w:p w14:paraId="02CC03BD"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7. Learning to learn</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skills</w:t>
            </w:r>
          </w:p>
          <w:p w14:paraId="67B819D6"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1CC41F15"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A functional assessment of the person’s cognitive abilities and learning style</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leading to a planned programme both directly with the individual and indirectly</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with the family, carers etc. Formal psychometric testing may be conducted if</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appropriate to inform intervention.</w:t>
            </w:r>
          </w:p>
          <w:p w14:paraId="2AE9282B"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37C6F9A4" w14:textId="77777777" w:rsidTr="00B25E44">
        <w:tc>
          <w:tcPr>
            <w:tcW w:w="2287" w:type="dxa"/>
            <w:shd w:val="clear" w:color="auto" w:fill="auto"/>
          </w:tcPr>
          <w:p w14:paraId="7A092577"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8. Predicting and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managing change</w:t>
            </w:r>
          </w:p>
          <w:p w14:paraId="4BEF50C6"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36FA903A"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Timely individual direct work with individuals to teach methods where required.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Family/carer /employer guidance/education in these methods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Visual supports; timetables, timers, text alerts, choice boards etc</w:t>
            </w:r>
            <w:r w:rsidR="008E376B">
              <w:rPr>
                <w:rFonts w:ascii="Gill Sans MT" w:eastAsia="SimSun" w:hAnsi="Gill Sans MT" w:cs="ArialMT"/>
                <w:sz w:val="22"/>
                <w:szCs w:val="22"/>
                <w:lang w:eastAsia="en-IE"/>
              </w:rPr>
              <w:t>.</w:t>
            </w:r>
            <w:r w:rsidRPr="00B25E44">
              <w:rPr>
                <w:rFonts w:ascii="Gill Sans MT" w:eastAsia="SimSun" w:hAnsi="Gill Sans MT" w:cs="ArialMT"/>
                <w:sz w:val="22"/>
                <w:szCs w:val="22"/>
                <w:lang w:eastAsia="en-IE"/>
              </w:rPr>
              <w:t xml:space="preserve"> to be used as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appropriate</w:t>
            </w:r>
          </w:p>
          <w:p w14:paraId="457BC1CF"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6DAE4541" w14:textId="77777777" w:rsidTr="00B25E44">
        <w:tc>
          <w:tcPr>
            <w:tcW w:w="2287" w:type="dxa"/>
            <w:shd w:val="clear" w:color="auto" w:fill="auto"/>
          </w:tcPr>
          <w:p w14:paraId="6763E171"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9. Behaviour and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emotional regulation</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protecting wellbeing</w:t>
            </w:r>
          </w:p>
          <w:p w14:paraId="7DCC9639"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2CABF14F"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Knowledge development in understanding behaviour in the context of ASD.</w:t>
            </w:r>
            <w:r w:rsidR="00A21152">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Individual work with the individual on assessing behaviour, recognising triggers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and developing and managing the implementation of strategies to help.</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Behaviour support plans, cognitive interventions, psychotherapy or counselling as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required and indicated by life circumstances e</w:t>
            </w:r>
            <w:r w:rsidR="00A21152">
              <w:rPr>
                <w:rFonts w:ascii="Gill Sans MT" w:eastAsia="SimSun" w:hAnsi="Gill Sans MT" w:cs="ArialMT"/>
                <w:sz w:val="22"/>
                <w:szCs w:val="22"/>
                <w:lang w:eastAsia="en-IE"/>
              </w:rPr>
              <w:t>.</w:t>
            </w:r>
            <w:r w:rsidRPr="00B25E44">
              <w:rPr>
                <w:rFonts w:ascii="Gill Sans MT" w:eastAsia="SimSun" w:hAnsi="Gill Sans MT" w:cs="ArialMT"/>
                <w:sz w:val="22"/>
                <w:szCs w:val="22"/>
                <w:lang w:eastAsia="en-IE"/>
              </w:rPr>
              <w:t>g</w:t>
            </w:r>
            <w:r w:rsidR="00A21152">
              <w:rPr>
                <w:rFonts w:ascii="Gill Sans MT" w:eastAsia="SimSun" w:hAnsi="Gill Sans MT" w:cs="ArialMT"/>
                <w:sz w:val="22"/>
                <w:szCs w:val="22"/>
                <w:lang w:eastAsia="en-IE"/>
              </w:rPr>
              <w:t>.</w:t>
            </w:r>
            <w:r w:rsidRPr="00B25E44">
              <w:rPr>
                <w:rFonts w:ascii="Gill Sans MT" w:eastAsia="SimSun" w:hAnsi="Gill Sans MT" w:cs="ArialMT"/>
                <w:sz w:val="22"/>
                <w:szCs w:val="22"/>
                <w:lang w:eastAsia="en-IE"/>
              </w:rPr>
              <w:t xml:space="preserve"> around transitions of all types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including bereavement. Work with the individual’s family/carers, criminal justice,</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social work, Police as appropriate. Autism Alert card possession</w:t>
            </w:r>
          </w:p>
          <w:p w14:paraId="5B552D0D"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074F58F3" w14:textId="77777777" w:rsidTr="00B25E44">
        <w:tc>
          <w:tcPr>
            <w:tcW w:w="2287" w:type="dxa"/>
            <w:shd w:val="clear" w:color="auto" w:fill="auto"/>
          </w:tcPr>
          <w:p w14:paraId="51A3C047"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10. Restricted and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repetitive interests and</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behaviours</w:t>
            </w:r>
          </w:p>
          <w:p w14:paraId="121452C4"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30B7DD0E"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Assessment and positive day to day management on an individualised basis.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Treatment by mental health clinician if required</w:t>
            </w:r>
          </w:p>
          <w:p w14:paraId="18A8303D"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06E2B604" w14:textId="77777777" w:rsidTr="00B25E44">
        <w:tc>
          <w:tcPr>
            <w:tcW w:w="2287" w:type="dxa"/>
            <w:shd w:val="clear" w:color="auto" w:fill="auto"/>
          </w:tcPr>
          <w:p w14:paraId="0A140C04" w14:textId="77777777" w:rsidR="00B25E44" w:rsidRPr="00B25E44" w:rsidRDefault="00B25E44" w:rsidP="00B25E44">
            <w:pPr>
              <w:rPr>
                <w:rFonts w:eastAsia="SimSun"/>
                <w:sz w:val="22"/>
                <w:szCs w:val="22"/>
                <w:lang w:eastAsia="en-IE"/>
              </w:rPr>
            </w:pPr>
            <w:r w:rsidRPr="00B25E44">
              <w:rPr>
                <w:rFonts w:eastAsia="SimSun"/>
                <w:sz w:val="22"/>
                <w:szCs w:val="22"/>
                <w:lang w:eastAsia="en-IE"/>
              </w:rPr>
              <w:t>11. Motivation issues</w:t>
            </w:r>
          </w:p>
        </w:tc>
        <w:tc>
          <w:tcPr>
            <w:tcW w:w="6353" w:type="dxa"/>
            <w:shd w:val="clear" w:color="auto" w:fill="auto"/>
          </w:tcPr>
          <w:p w14:paraId="3E1DAF99"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Structured programmes as appropriate to the individual linking to the other core</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challenges as required. Career guidance, employer/HE/FE support.</w:t>
            </w:r>
          </w:p>
          <w:p w14:paraId="13E658A0"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0BD6B550" w14:textId="77777777" w:rsidTr="00B25E44">
        <w:tc>
          <w:tcPr>
            <w:tcW w:w="2287" w:type="dxa"/>
            <w:shd w:val="clear" w:color="auto" w:fill="auto"/>
          </w:tcPr>
          <w:p w14:paraId="426D5A4C" w14:textId="77777777" w:rsidR="00B25E44" w:rsidRPr="00B25E44" w:rsidRDefault="00B25E44" w:rsidP="00B25E44">
            <w:pPr>
              <w:rPr>
                <w:rFonts w:eastAsia="SimSun"/>
                <w:sz w:val="22"/>
                <w:szCs w:val="22"/>
                <w:lang w:eastAsia="en-IE"/>
              </w:rPr>
            </w:pPr>
            <w:r w:rsidRPr="00B25E44">
              <w:rPr>
                <w:rFonts w:eastAsia="SimSun"/>
                <w:sz w:val="22"/>
                <w:szCs w:val="22"/>
                <w:lang w:eastAsia="en-IE"/>
              </w:rPr>
              <w:t>12. Sensory issues</w:t>
            </w:r>
          </w:p>
        </w:tc>
        <w:tc>
          <w:tcPr>
            <w:tcW w:w="6353" w:type="dxa"/>
            <w:shd w:val="clear" w:color="auto" w:fill="auto"/>
          </w:tcPr>
          <w:p w14:paraId="782DDAD7"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Assessment of sensory difficulties. Identification and implementation of</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strategies. Environmental adaptation on an individual basis with individual control</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working towards reducing the impact of sensory sensitivities</w:t>
            </w:r>
          </w:p>
          <w:p w14:paraId="12316404"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14F2475F" w14:textId="77777777" w:rsidTr="00B25E44">
        <w:tc>
          <w:tcPr>
            <w:tcW w:w="2287" w:type="dxa"/>
            <w:shd w:val="clear" w:color="auto" w:fill="auto"/>
          </w:tcPr>
          <w:p w14:paraId="46F678F5" w14:textId="77777777" w:rsidR="00B25E44" w:rsidRPr="00B25E44" w:rsidRDefault="00B25E44" w:rsidP="00B25E44">
            <w:pPr>
              <w:rPr>
                <w:rFonts w:eastAsia="SimSun"/>
                <w:sz w:val="22"/>
                <w:szCs w:val="22"/>
                <w:lang w:eastAsia="en-IE"/>
              </w:rPr>
            </w:pPr>
            <w:r w:rsidRPr="00B25E44">
              <w:rPr>
                <w:rFonts w:eastAsia="SimSun"/>
                <w:sz w:val="22"/>
                <w:szCs w:val="22"/>
                <w:lang w:eastAsia="en-IE"/>
              </w:rPr>
              <w:t>13. Daily living skills</w:t>
            </w:r>
          </w:p>
        </w:tc>
        <w:tc>
          <w:tcPr>
            <w:tcW w:w="6353" w:type="dxa"/>
            <w:shd w:val="clear" w:color="auto" w:fill="auto"/>
          </w:tcPr>
          <w:p w14:paraId="788B2000" w14:textId="77777777" w:rsidR="00B25E44" w:rsidRPr="00B25E44" w:rsidRDefault="00B25E44" w:rsidP="00B25E44">
            <w:pPr>
              <w:autoSpaceDE w:val="0"/>
              <w:autoSpaceDN w:val="0"/>
              <w:adjustRightInd w:val="0"/>
              <w:spacing w:after="0"/>
              <w:rPr>
                <w:rFonts w:ascii="Gill Sans MT" w:eastAsia="SimSun" w:hAnsi="Gill Sans MT" w:cs="ArialMT"/>
                <w:sz w:val="22"/>
                <w:szCs w:val="22"/>
                <w:lang w:eastAsia="en-IE"/>
              </w:rPr>
            </w:pPr>
            <w:r w:rsidRPr="00B25E44">
              <w:rPr>
                <w:rFonts w:ascii="Gill Sans MT" w:eastAsia="SimSun" w:hAnsi="Gill Sans MT" w:cs="ArialMT"/>
                <w:sz w:val="22"/>
                <w:szCs w:val="22"/>
                <w:lang w:eastAsia="en-IE"/>
              </w:rPr>
              <w:t>Assessment of core life skills as required across the lifespan and to take account</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of changing needs at various transitions. Specific individual programmes to teach</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and maintain these skills where needed. Involvement of families/carers in</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assessment and implementation of new learning</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Education for families/employers/ care providers/housing dept re practical needs</w:t>
            </w:r>
          </w:p>
          <w:p w14:paraId="0C578768" w14:textId="77777777" w:rsidR="00B25E44" w:rsidRPr="00B25E44" w:rsidRDefault="00B25E44" w:rsidP="00B25E44">
            <w:pPr>
              <w:pStyle w:val="TableCell"/>
              <w:rPr>
                <w:rFonts w:ascii="Gill Sans MT" w:eastAsia="SimSun" w:hAnsi="Gill Sans MT"/>
                <w:sz w:val="22"/>
                <w:szCs w:val="22"/>
                <w:lang w:eastAsia="en-IE"/>
              </w:rPr>
            </w:pPr>
          </w:p>
        </w:tc>
      </w:tr>
      <w:tr w:rsidR="00B25E44" w:rsidRPr="00B25E44" w14:paraId="19BB7A33" w14:textId="77777777" w:rsidTr="00B25E44">
        <w:tc>
          <w:tcPr>
            <w:tcW w:w="2287" w:type="dxa"/>
            <w:shd w:val="clear" w:color="auto" w:fill="auto"/>
          </w:tcPr>
          <w:p w14:paraId="2DA8CFE5" w14:textId="77777777" w:rsidR="00B25E44" w:rsidRPr="00B25E44" w:rsidRDefault="00A21152" w:rsidP="00B25E44">
            <w:pPr>
              <w:autoSpaceDE w:val="0"/>
              <w:autoSpaceDN w:val="0"/>
              <w:adjustRightInd w:val="0"/>
              <w:spacing w:after="0"/>
              <w:rPr>
                <w:rFonts w:ascii="Gill Sans MT" w:eastAsia="SimSun" w:hAnsi="Gill Sans MT" w:cs="ArialMT"/>
                <w:sz w:val="22"/>
                <w:szCs w:val="22"/>
                <w:lang w:eastAsia="en-IE"/>
              </w:rPr>
            </w:pPr>
            <w:r>
              <w:rPr>
                <w:rFonts w:ascii="Gill Sans MT" w:eastAsia="SimSun" w:hAnsi="Gill Sans MT" w:cs="ArialMT"/>
                <w:sz w:val="22"/>
                <w:szCs w:val="22"/>
                <w:lang w:eastAsia="en-IE"/>
              </w:rPr>
              <w:t>14. Co-</w:t>
            </w:r>
            <w:r w:rsidR="00B25E44" w:rsidRPr="00B25E44">
              <w:rPr>
                <w:rFonts w:ascii="Gill Sans MT" w:eastAsia="SimSun" w:hAnsi="Gill Sans MT" w:cs="ArialMT"/>
                <w:sz w:val="22"/>
                <w:szCs w:val="22"/>
                <w:lang w:eastAsia="en-IE"/>
              </w:rPr>
              <w:t>existing</w:t>
            </w:r>
            <w:r w:rsidR="00B25E44">
              <w:rPr>
                <w:rFonts w:ascii="Gill Sans MT" w:eastAsia="SimSun" w:hAnsi="Gill Sans MT" w:cs="ArialMT"/>
                <w:sz w:val="22"/>
                <w:szCs w:val="22"/>
                <w:lang w:eastAsia="en-IE"/>
              </w:rPr>
              <w:t xml:space="preserve"> </w:t>
            </w:r>
            <w:r w:rsidR="00B25E44" w:rsidRPr="00B25E44">
              <w:rPr>
                <w:rFonts w:ascii="Gill Sans MT" w:eastAsia="SimSun" w:hAnsi="Gill Sans MT" w:cs="ArialMT"/>
                <w:sz w:val="22"/>
                <w:szCs w:val="22"/>
                <w:lang w:eastAsia="en-IE"/>
              </w:rPr>
              <w:t>conditions- examples</w:t>
            </w:r>
          </w:p>
          <w:p w14:paraId="403C4980" w14:textId="77777777" w:rsidR="00B25E44" w:rsidRPr="00B25E44" w:rsidRDefault="00B25E44" w:rsidP="00B25E44">
            <w:pPr>
              <w:pStyle w:val="TableRowHead"/>
              <w:rPr>
                <w:rFonts w:ascii="Gill Sans MT" w:eastAsia="SimSun" w:hAnsi="Gill Sans MT"/>
                <w:sz w:val="22"/>
                <w:szCs w:val="22"/>
                <w:lang w:eastAsia="en-IE"/>
              </w:rPr>
            </w:pPr>
          </w:p>
        </w:tc>
        <w:tc>
          <w:tcPr>
            <w:tcW w:w="6353" w:type="dxa"/>
            <w:shd w:val="clear" w:color="auto" w:fill="auto"/>
          </w:tcPr>
          <w:p w14:paraId="63DC8E03" w14:textId="77777777" w:rsidR="00B25E44" w:rsidRPr="00B25E44" w:rsidRDefault="00B25E44" w:rsidP="00B25E44">
            <w:pPr>
              <w:autoSpaceDE w:val="0"/>
              <w:autoSpaceDN w:val="0"/>
              <w:adjustRightInd w:val="0"/>
              <w:spacing w:after="0"/>
              <w:rPr>
                <w:rFonts w:ascii="Gill Sans MT" w:hAnsi="Gill Sans MT"/>
                <w:sz w:val="22"/>
                <w:szCs w:val="22"/>
              </w:rPr>
            </w:pPr>
            <w:r w:rsidRPr="00B25E44">
              <w:rPr>
                <w:rFonts w:ascii="Gill Sans MT" w:eastAsia="SimSun" w:hAnsi="Gill Sans MT" w:cs="ArialMT"/>
                <w:sz w:val="22"/>
                <w:szCs w:val="22"/>
                <w:lang w:eastAsia="en-IE"/>
              </w:rPr>
              <w:t>epilepsy, dyspraxia, dyslexia, disorders of attention, sensory impairment, anxiety,</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sleep disorder, addiction, ang</w:t>
            </w:r>
            <w:r w:rsidR="00A21152">
              <w:rPr>
                <w:rFonts w:ascii="Gill Sans MT" w:eastAsia="SimSun" w:hAnsi="Gill Sans MT" w:cs="ArialMT"/>
                <w:sz w:val="22"/>
                <w:szCs w:val="22"/>
                <w:lang w:eastAsia="en-IE"/>
              </w:rPr>
              <w:t>er management, depression, self-</w:t>
            </w:r>
            <w:r w:rsidRPr="00B25E44">
              <w:rPr>
                <w:rFonts w:ascii="Gill Sans MT" w:eastAsia="SimSun" w:hAnsi="Gill Sans MT" w:cs="ArialMT"/>
                <w:sz w:val="22"/>
                <w:szCs w:val="22"/>
                <w:lang w:eastAsia="en-IE"/>
              </w:rPr>
              <w:t>harm, psychosis,</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personality disorder, OCD, disordered eating patterns etc</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These require assessment and treatment/management by appropriate specialist</w:t>
            </w:r>
            <w:r>
              <w:rPr>
                <w:rFonts w:ascii="Gill Sans MT" w:eastAsia="SimSun" w:hAnsi="Gill Sans MT" w:cs="ArialMT"/>
                <w:sz w:val="22"/>
                <w:szCs w:val="22"/>
                <w:lang w:eastAsia="en-IE"/>
              </w:rPr>
              <w:t xml:space="preserve"> </w:t>
            </w:r>
            <w:r w:rsidRPr="00B25E44">
              <w:rPr>
                <w:rFonts w:ascii="Gill Sans MT" w:eastAsia="SimSun" w:hAnsi="Gill Sans MT" w:cs="ArialMT"/>
                <w:sz w:val="22"/>
                <w:szCs w:val="22"/>
                <w:lang w:eastAsia="en-IE"/>
              </w:rPr>
              <w:t>clinician. Joint working is crucial</w:t>
            </w:r>
          </w:p>
          <w:p w14:paraId="1F40F31E" w14:textId="77777777" w:rsidR="00B25E44" w:rsidRPr="00B25E44" w:rsidRDefault="00B25E44" w:rsidP="00B25E44">
            <w:pPr>
              <w:pStyle w:val="TableCell"/>
              <w:rPr>
                <w:rFonts w:ascii="Gill Sans MT" w:eastAsia="SimSun" w:hAnsi="Gill Sans MT"/>
                <w:sz w:val="22"/>
                <w:szCs w:val="22"/>
                <w:lang w:eastAsia="en-IE"/>
              </w:rPr>
            </w:pPr>
          </w:p>
        </w:tc>
      </w:tr>
    </w:tbl>
    <w:p w14:paraId="484BC820" w14:textId="77777777" w:rsidR="00B25E44" w:rsidRPr="00A21152" w:rsidRDefault="00B25E44" w:rsidP="00B25E44">
      <w:pPr>
        <w:pStyle w:val="TableNote"/>
        <w:rPr>
          <w:rFonts w:eastAsia="SimSun"/>
          <w:sz w:val="22"/>
          <w:szCs w:val="22"/>
          <w:lang w:eastAsia="en-IE"/>
        </w:rPr>
      </w:pPr>
      <w:r>
        <w:rPr>
          <w:rFonts w:eastAsia="SimSun"/>
          <w:lang w:eastAsia="en-IE"/>
        </w:rPr>
        <w:t xml:space="preserve">Source: </w:t>
      </w:r>
      <w:r w:rsidRPr="00A21152">
        <w:rPr>
          <w:rFonts w:ascii="Gill Sans MT" w:hAnsi="Gill Sans MT"/>
          <w:sz w:val="22"/>
          <w:szCs w:val="22"/>
        </w:rPr>
        <w:t>The Scottish Strategy for Autism (2013)</w:t>
      </w:r>
    </w:p>
    <w:sectPr w:rsidR="00B25E44" w:rsidRPr="00A21152" w:rsidSect="002432FB">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0670" w14:textId="77777777" w:rsidR="00756B8F" w:rsidRDefault="00756B8F">
      <w:r>
        <w:separator/>
      </w:r>
    </w:p>
  </w:endnote>
  <w:endnote w:type="continuationSeparator" w:id="0">
    <w:p w14:paraId="4ABD049C" w14:textId="77777777" w:rsidR="00756B8F" w:rsidRDefault="0075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eo">
    <w:altName w:val="Aleo"/>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AdvPS8585">
    <w:panose1 w:val="00000000000000000000"/>
    <w:charset w:val="00"/>
    <w:family w:val="auto"/>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GillSans">
    <w:altName w:val="MS Gothic"/>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ScalaLancetPro-Bold">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Shaker2Lancet-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1E6E" w14:textId="3F549198" w:rsidR="00756B8F" w:rsidRDefault="00756B8F">
    <w:pPr>
      <w:pStyle w:val="Footer"/>
    </w:pPr>
    <w:r>
      <w:t>National Disability Authority 2017</w:t>
    </w:r>
    <w:r>
      <w:tab/>
    </w:r>
    <w:r>
      <w:tab/>
    </w:r>
    <w:r>
      <w:fldChar w:fldCharType="begin"/>
    </w:r>
    <w:r>
      <w:instrText xml:space="preserve"> PAGE  \* Arabic  \* MERGEFORMAT </w:instrText>
    </w:r>
    <w:r>
      <w:fldChar w:fldCharType="separate"/>
    </w:r>
    <w:r w:rsidR="00037B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FC7E" w14:textId="77777777" w:rsidR="00756B8F" w:rsidRDefault="00756B8F">
      <w:r>
        <w:separator/>
      </w:r>
    </w:p>
  </w:footnote>
  <w:footnote w:type="continuationSeparator" w:id="0">
    <w:p w14:paraId="6A743B8F" w14:textId="77777777" w:rsidR="00756B8F" w:rsidRDefault="00756B8F">
      <w:r>
        <w:continuationSeparator/>
      </w:r>
    </w:p>
  </w:footnote>
  <w:footnote w:id="1">
    <w:p w14:paraId="6F9CFD7E" w14:textId="40CD43C5" w:rsidR="00756B8F" w:rsidRDefault="00756B8F">
      <w:pPr>
        <w:pStyle w:val="FootnoteText"/>
      </w:pPr>
      <w:r>
        <w:rPr>
          <w:rStyle w:val="FootnoteReference"/>
        </w:rPr>
        <w:footnoteRef/>
      </w:r>
      <w:r>
        <w:t xml:space="preserve"> </w:t>
      </w:r>
      <w:hyperlink r:id="rId1" w:history="1">
        <w:r w:rsidRPr="00BA7A2C">
          <w:rPr>
            <w:rStyle w:val="Hyperlink"/>
          </w:rPr>
          <w:t>http://asiam.ie/about-autism-2/aspergers-syndrome</w:t>
        </w:r>
      </w:hyperlink>
      <w:r>
        <w:t xml:space="preserve"> </w:t>
      </w:r>
    </w:p>
  </w:footnote>
  <w:footnote w:id="2">
    <w:p w14:paraId="0D6644F5" w14:textId="4AA92FB3" w:rsidR="00756B8F" w:rsidRDefault="00756B8F">
      <w:pPr>
        <w:pStyle w:val="FootnoteText"/>
      </w:pPr>
      <w:r>
        <w:rPr>
          <w:rStyle w:val="FootnoteReference"/>
        </w:rPr>
        <w:footnoteRef/>
      </w:r>
      <w:r>
        <w:t xml:space="preserve"> </w:t>
      </w:r>
      <w:r>
        <w:rPr>
          <w:rFonts w:ascii="Gill Sans MT" w:hAnsi="Gill Sans MT"/>
        </w:rPr>
        <w:t xml:space="preserve">CSO Statbank 2016 population </w:t>
      </w:r>
      <w:hyperlink r:id="rId2" w:history="1">
        <w:r w:rsidRPr="00B727D6">
          <w:rPr>
            <w:rStyle w:val="Hyperlink"/>
            <w:rFonts w:ascii="Gill Sans MT" w:hAnsi="Gill Sans MT"/>
          </w:rPr>
          <w:t>http://www.cso.ie/px/pxeirestat/Statire/SelectVarVal/Define.asp?maintable=EY007&amp;PLanguage</w:t>
        </w:r>
      </w:hyperlink>
    </w:p>
  </w:footnote>
  <w:footnote w:id="3">
    <w:p w14:paraId="27702154" w14:textId="77777777" w:rsidR="00756B8F" w:rsidRDefault="00756B8F">
      <w:pPr>
        <w:pStyle w:val="FootnoteText"/>
      </w:pPr>
      <w:r>
        <w:rPr>
          <w:rStyle w:val="FootnoteReference"/>
        </w:rPr>
        <w:footnoteRef/>
      </w:r>
      <w:r>
        <w:t xml:space="preserve"> </w:t>
      </w:r>
      <w:r>
        <w:rPr>
          <w:rFonts w:ascii="Gill Sans MT" w:hAnsi="Gill Sans MT"/>
          <w:szCs w:val="26"/>
          <w:lang w:val="en-GB"/>
        </w:rPr>
        <w:t>Brugha et al, 2012, Brugha et al</w:t>
      </w:r>
      <w:r w:rsidRPr="007150F1">
        <w:rPr>
          <w:rFonts w:ascii="Gill Sans MT" w:hAnsi="Gill Sans MT"/>
          <w:szCs w:val="26"/>
          <w:lang w:val="en-GB"/>
        </w:rPr>
        <w:t>, 2009</w:t>
      </w:r>
      <w:r>
        <w:rPr>
          <w:rFonts w:ascii="Gill Sans MT" w:hAnsi="Gill Sans MT"/>
          <w:szCs w:val="26"/>
          <w:lang w:val="en-GB"/>
        </w:rPr>
        <w:t>, HSE, 2012</w:t>
      </w:r>
    </w:p>
  </w:footnote>
  <w:footnote w:id="4">
    <w:p w14:paraId="13BB6172" w14:textId="77777777" w:rsidR="00756B8F" w:rsidRDefault="00756B8F" w:rsidP="00092A9E">
      <w:pPr>
        <w:pStyle w:val="FootnoteText"/>
      </w:pPr>
      <w:r>
        <w:rPr>
          <w:rStyle w:val="FootnoteReference"/>
        </w:rPr>
        <w:footnoteRef/>
      </w:r>
      <w:r>
        <w:t xml:space="preserve"> </w:t>
      </w:r>
      <w:r>
        <w:rPr>
          <w:rFonts w:ascii="Gill Sans MT" w:hAnsi="Gill Sans MT" w:cs="Arial"/>
        </w:rPr>
        <w:t>NCSE, 2015</w:t>
      </w:r>
    </w:p>
  </w:footnote>
  <w:footnote w:id="5">
    <w:p w14:paraId="1696024C" w14:textId="77777777" w:rsidR="00756B8F" w:rsidRDefault="00756B8F">
      <w:pPr>
        <w:pStyle w:val="FootnoteText"/>
      </w:pPr>
      <w:r>
        <w:rPr>
          <w:rStyle w:val="FootnoteReference"/>
        </w:rPr>
        <w:footnoteRef/>
      </w:r>
      <w:r>
        <w:t xml:space="preserve"> </w:t>
      </w:r>
      <w:r w:rsidRPr="0002470C">
        <w:rPr>
          <w:rFonts w:ascii="Gill Sans MT" w:hAnsi="Gill Sans MT"/>
        </w:rPr>
        <w:t xml:space="preserve">MMWR, 2012; </w:t>
      </w:r>
      <w:r>
        <w:t>Bourke et al</w:t>
      </w:r>
      <w:r>
        <w:rPr>
          <w:rFonts w:ascii="Gill Sans MT" w:hAnsi="Gill Sans MT"/>
        </w:rPr>
        <w:t>, 2016; Postorino et al., 2016</w:t>
      </w:r>
    </w:p>
  </w:footnote>
  <w:footnote w:id="6">
    <w:p w14:paraId="1F2C2E9A" w14:textId="20679598" w:rsidR="00756B8F" w:rsidRDefault="00756B8F" w:rsidP="001348A0">
      <w:pPr>
        <w:pStyle w:val="FootnoteText"/>
      </w:pPr>
      <w:r>
        <w:rPr>
          <w:rStyle w:val="FootnoteReference"/>
        </w:rPr>
        <w:footnoteRef/>
      </w:r>
      <w:r>
        <w:t xml:space="preserve"> </w:t>
      </w:r>
      <w:hyperlink r:id="rId3" w:history="1">
        <w:r w:rsidRPr="00BA7A2C">
          <w:rPr>
            <w:rStyle w:val="Hyperlink"/>
          </w:rPr>
          <w:t>http://www.aspireireland.ie/cmsWP/reasons-why-you-might-need-a-diagnosis/</w:t>
        </w:r>
      </w:hyperlink>
      <w:r>
        <w:t xml:space="preserve"> </w:t>
      </w:r>
    </w:p>
  </w:footnote>
  <w:footnote w:id="7">
    <w:p w14:paraId="79B674F7" w14:textId="68F2549C" w:rsidR="00756B8F" w:rsidRDefault="00756B8F">
      <w:pPr>
        <w:pStyle w:val="FootnoteText"/>
      </w:pPr>
      <w:r>
        <w:rPr>
          <w:rStyle w:val="FootnoteReference"/>
        </w:rPr>
        <w:footnoteRef/>
      </w:r>
      <w:r>
        <w:t xml:space="preserve"> </w:t>
      </w:r>
      <w:hyperlink r:id="rId4" w:history="1">
        <w:r w:rsidRPr="00BA7A2C">
          <w:rPr>
            <w:rStyle w:val="Hyperlink"/>
          </w:rPr>
          <w:t>http://www.hse.ie/eng/services/list/4/disability/progressing-disability/pds-programme/</w:t>
        </w:r>
      </w:hyperlink>
      <w:r>
        <w:t xml:space="preserve"> </w:t>
      </w:r>
    </w:p>
  </w:footnote>
  <w:footnote w:id="8">
    <w:p w14:paraId="0476D57C" w14:textId="64DC5E3A" w:rsidR="00756B8F" w:rsidRDefault="00756B8F">
      <w:pPr>
        <w:pStyle w:val="FootnoteText"/>
      </w:pPr>
      <w:r>
        <w:rPr>
          <w:rStyle w:val="FootnoteReference"/>
        </w:rPr>
        <w:footnoteRef/>
      </w:r>
      <w:r>
        <w:t xml:space="preserve"> </w:t>
      </w:r>
      <w:hyperlink r:id="rId5" w:history="1">
        <w:r w:rsidRPr="00BA7A2C">
          <w:rPr>
            <w:rStyle w:val="Hyperlink"/>
          </w:rPr>
          <w:t>http://www.aspireireland.ie/cmsWP/peoplewithas/adult-diagnosis/</w:t>
        </w:r>
      </w:hyperlink>
    </w:p>
  </w:footnote>
  <w:footnote w:id="9">
    <w:p w14:paraId="68526F51" w14:textId="387E0BC3" w:rsidR="00756B8F" w:rsidRDefault="00756B8F" w:rsidP="009C2118">
      <w:pPr>
        <w:pStyle w:val="FootnoteText"/>
      </w:pPr>
      <w:r>
        <w:rPr>
          <w:rStyle w:val="FootnoteReference"/>
        </w:rPr>
        <w:footnoteRef/>
      </w:r>
      <w:r>
        <w:t xml:space="preserve"> ibid</w:t>
      </w:r>
    </w:p>
  </w:footnote>
  <w:footnote w:id="10">
    <w:p w14:paraId="716EB402" w14:textId="1CA9F365" w:rsidR="00756B8F" w:rsidRPr="007E1AC3" w:rsidRDefault="00756B8F" w:rsidP="007E1AC3">
      <w:pPr>
        <w:spacing w:after="0"/>
        <w:rPr>
          <w:rFonts w:ascii="Gill Sans MT" w:hAnsi="Gill Sans MT" w:cs="Arial"/>
          <w:color w:val="333333"/>
          <w:sz w:val="22"/>
          <w:szCs w:val="22"/>
          <w:lang w:eastAsia="en-IE"/>
        </w:rPr>
      </w:pPr>
      <w:r>
        <w:rPr>
          <w:rStyle w:val="FootnoteReference"/>
        </w:rPr>
        <w:footnoteRef/>
      </w:r>
      <w:r>
        <w:t xml:space="preserve"> </w:t>
      </w:r>
      <w:r w:rsidRPr="007E1AC3">
        <w:rPr>
          <w:rFonts w:ascii="Gill Sans MT" w:hAnsi="Gill Sans MT" w:cs="Arial"/>
          <w:color w:val="333333"/>
          <w:sz w:val="22"/>
          <w:szCs w:val="22"/>
        </w:rPr>
        <w:t>Intreo is a service from the Department of Employment Affairs and Social Protection that provides a single point of contact for all employment and income supports.</w:t>
      </w:r>
    </w:p>
  </w:footnote>
  <w:footnote w:id="11">
    <w:p w14:paraId="5FE03726" w14:textId="50F185A7" w:rsidR="00756B8F" w:rsidRDefault="00756B8F" w:rsidP="00EC061F">
      <w:pPr>
        <w:pStyle w:val="FootnoteText"/>
      </w:pPr>
      <w:r>
        <w:rPr>
          <w:rStyle w:val="FootnoteReference"/>
        </w:rPr>
        <w:footnoteRef/>
      </w:r>
      <w:r>
        <w:t xml:space="preserve"> </w:t>
      </w:r>
      <w:hyperlink r:id="rId6" w:anchor="after_full_slider_0" w:history="1">
        <w:r w:rsidRPr="00BA7A2C">
          <w:rPr>
            <w:rStyle w:val="Hyperlink"/>
          </w:rPr>
          <w:t>http://www.specialisterne.ie/#after_full_slider_0</w:t>
        </w:r>
      </w:hyperlink>
    </w:p>
  </w:footnote>
  <w:footnote w:id="12">
    <w:p w14:paraId="445E4D93" w14:textId="77777777" w:rsidR="00756B8F" w:rsidRDefault="00756B8F" w:rsidP="00155A0B">
      <w:pPr>
        <w:pStyle w:val="FootnoteText"/>
      </w:pPr>
      <w:r>
        <w:rPr>
          <w:rStyle w:val="FootnoteReference"/>
        </w:rPr>
        <w:footnoteRef/>
      </w:r>
      <w:r>
        <w:t xml:space="preserve"> </w:t>
      </w:r>
      <w:hyperlink r:id="rId7" w:history="1">
        <w:r w:rsidRPr="00B30C54">
          <w:rPr>
            <w:rStyle w:val="Hyperlink"/>
          </w:rPr>
          <w:t>http://www.aspireireland.ie/cmsWP/</w:t>
        </w:r>
      </w:hyperlink>
    </w:p>
  </w:footnote>
  <w:footnote w:id="13">
    <w:p w14:paraId="70D2D418" w14:textId="77777777" w:rsidR="00756B8F" w:rsidRDefault="00756B8F" w:rsidP="00155A0B">
      <w:pPr>
        <w:pStyle w:val="FootnoteText"/>
      </w:pPr>
      <w:r>
        <w:rPr>
          <w:rStyle w:val="FootnoteReference"/>
        </w:rPr>
        <w:footnoteRef/>
      </w:r>
      <w:r>
        <w:t xml:space="preserve"> </w:t>
      </w:r>
      <w:hyperlink r:id="rId8" w:history="1">
        <w:r w:rsidRPr="00B30C54">
          <w:rPr>
            <w:rStyle w:val="Hyperlink"/>
          </w:rPr>
          <w:t>http://corkautism.ie/aspect/</w:t>
        </w:r>
      </w:hyperlink>
    </w:p>
  </w:footnote>
  <w:footnote w:id="14">
    <w:p w14:paraId="631F98CC" w14:textId="77777777" w:rsidR="00756B8F" w:rsidRDefault="00756B8F">
      <w:pPr>
        <w:pStyle w:val="FootnoteText"/>
      </w:pPr>
      <w:r>
        <w:rPr>
          <w:rStyle w:val="FootnoteReference"/>
        </w:rPr>
        <w:footnoteRef/>
      </w:r>
      <w:r>
        <w:t xml:space="preserve"> </w:t>
      </w:r>
      <w:hyperlink r:id="rId9" w:history="1">
        <w:r w:rsidRPr="008A0AC0">
          <w:rPr>
            <w:rStyle w:val="Hyperlink"/>
          </w:rPr>
          <w:t>http://www.asdi.ie/?tabindex=7&amp;tabid=3297</w:t>
        </w:r>
      </w:hyperlink>
    </w:p>
  </w:footnote>
  <w:footnote w:id="15">
    <w:p w14:paraId="07497582" w14:textId="0D3A27A5" w:rsidR="00756B8F" w:rsidRDefault="00756B8F">
      <w:pPr>
        <w:pStyle w:val="FootnoteText"/>
      </w:pPr>
      <w:r>
        <w:rPr>
          <w:rStyle w:val="FootnoteReference"/>
        </w:rPr>
        <w:footnoteRef/>
      </w:r>
      <w:r>
        <w:t xml:space="preserve"> </w:t>
      </w:r>
      <w:hyperlink r:id="rId10" w:history="1">
        <w:r w:rsidRPr="00BA7A2C">
          <w:rPr>
            <w:rStyle w:val="Hyperlink"/>
          </w:rPr>
          <w:t>http://asiam.ie/</w:t>
        </w:r>
      </w:hyperlink>
    </w:p>
  </w:footnote>
  <w:footnote w:id="16">
    <w:p w14:paraId="31B8DAB8" w14:textId="77777777" w:rsidR="00756B8F" w:rsidRDefault="00756B8F" w:rsidP="0025033D">
      <w:pPr>
        <w:pStyle w:val="FootnoteText"/>
      </w:pPr>
      <w:r>
        <w:rPr>
          <w:rStyle w:val="FootnoteReference"/>
        </w:rPr>
        <w:footnoteRef/>
      </w:r>
      <w:r>
        <w:t xml:space="preserve"> </w:t>
      </w:r>
      <w:hyperlink r:id="rId11" w:history="1">
        <w:r w:rsidRPr="008A0AC0">
          <w:rPr>
            <w:rStyle w:val="Hyperlink"/>
          </w:rPr>
          <w:t>http://www.hse.ie/progressingdisabilityservices/</w:t>
        </w:r>
      </w:hyperlink>
    </w:p>
  </w:footnote>
  <w:footnote w:id="17">
    <w:p w14:paraId="7F743E2E" w14:textId="77777777" w:rsidR="00756B8F" w:rsidRDefault="00756B8F" w:rsidP="00142CDD">
      <w:pPr>
        <w:pStyle w:val="FootnoteText"/>
      </w:pPr>
      <w:r>
        <w:rPr>
          <w:rStyle w:val="FootnoteReference"/>
        </w:rPr>
        <w:footnoteRef/>
      </w:r>
      <w:r>
        <w:t xml:space="preserve"> </w:t>
      </w:r>
      <w:r>
        <w:rPr>
          <w:rFonts w:ascii="Gill Sans MT" w:hAnsi="Gill Sans MT"/>
        </w:rPr>
        <w:t>NDA internal draft. Autism strategy/arrangements.</w:t>
      </w:r>
      <w:r w:rsidRPr="00E57416">
        <w:rPr>
          <w:rFonts w:ascii="Gill Sans MT" w:hAnsi="Gill Sans MT"/>
        </w:rPr>
        <w:t xml:space="preserve"> NDA 6 country review.</w:t>
      </w:r>
      <w:r>
        <w:rPr>
          <w:rFonts w:ascii="Gill Sans MT" w:hAnsi="Gill Sans MT"/>
        </w:rPr>
        <w:t xml:space="preserve"> 2014</w:t>
      </w:r>
    </w:p>
  </w:footnote>
  <w:footnote w:id="18">
    <w:p w14:paraId="2982710F" w14:textId="3A0394AB" w:rsidR="00756B8F" w:rsidRDefault="00756B8F" w:rsidP="007F10C3">
      <w:pPr>
        <w:pStyle w:val="FootnoteText"/>
      </w:pPr>
      <w:r>
        <w:rPr>
          <w:rStyle w:val="FootnoteReference"/>
        </w:rPr>
        <w:footnoteRef/>
      </w:r>
      <w:r>
        <w:t xml:space="preserve"> </w:t>
      </w:r>
      <w:r w:rsidRPr="00176CE3">
        <w:rPr>
          <w:rFonts w:ascii="Gill Sans MT" w:hAnsi="Gill Sans MT" w:cs="Arial"/>
          <w:sz w:val="26"/>
          <w:szCs w:val="26"/>
          <w:lang w:val="en-US"/>
        </w:rPr>
        <w:t>LifeMAP</w:t>
      </w:r>
      <w:r w:rsidRPr="00EA1A12">
        <w:t xml:space="preserve"> </w:t>
      </w:r>
      <w:hyperlink r:id="rId12" w:history="1">
        <w:r w:rsidRPr="00A3388E">
          <w:rPr>
            <w:rStyle w:val="Hyperlink"/>
          </w:rPr>
          <w:t>http://www.aane.org/about-us/programs-and-services/adult-programs-and-services/lifemap-coaching/</w:t>
        </w:r>
      </w:hyperlink>
    </w:p>
    <w:p w14:paraId="12E1D3AC" w14:textId="77777777" w:rsidR="00756B8F" w:rsidRDefault="00756B8F" w:rsidP="007F10C3">
      <w:pPr>
        <w:pStyle w:val="FootnoteText"/>
      </w:pPr>
    </w:p>
  </w:footnote>
  <w:footnote w:id="19">
    <w:p w14:paraId="0C381A27" w14:textId="05AFB74D" w:rsidR="00756B8F" w:rsidRDefault="00756B8F" w:rsidP="00142CDD">
      <w:pPr>
        <w:pStyle w:val="FootnoteText"/>
      </w:pPr>
      <w:r>
        <w:rPr>
          <w:rStyle w:val="FootnoteReference"/>
        </w:rPr>
        <w:footnoteRef/>
      </w:r>
      <w:r>
        <w:t xml:space="preserve"> </w:t>
      </w:r>
      <w:r>
        <w:rPr>
          <w:rFonts w:ascii="Gill Sans MT" w:hAnsi="Gill Sans MT"/>
        </w:rPr>
        <w:t>NDA internal draft. Autism strategy/arrangements.</w:t>
      </w:r>
      <w:r w:rsidRPr="00E57416">
        <w:rPr>
          <w:rFonts w:ascii="Gill Sans MT" w:hAnsi="Gill Sans MT"/>
        </w:rPr>
        <w:t xml:space="preserve"> NDA 6 country review.</w:t>
      </w:r>
      <w:r>
        <w:rPr>
          <w:rFonts w:ascii="Gill Sans MT" w:hAnsi="Gill Sans MT"/>
        </w:rPr>
        <w:t xml:space="preserve"> 2014</w:t>
      </w:r>
    </w:p>
  </w:footnote>
  <w:footnote w:id="20">
    <w:p w14:paraId="5F500B81" w14:textId="50E518E0" w:rsidR="00756B8F" w:rsidRDefault="00756B8F" w:rsidP="00033D50">
      <w:pPr>
        <w:spacing w:after="80"/>
      </w:pPr>
      <w:r w:rsidRPr="00175003">
        <w:rPr>
          <w:rStyle w:val="FootnoteReference"/>
          <w:sz w:val="22"/>
          <w:szCs w:val="22"/>
        </w:rPr>
        <w:footnoteRef/>
      </w:r>
      <w:r w:rsidRPr="00175003">
        <w:rPr>
          <w:sz w:val="22"/>
          <w:szCs w:val="22"/>
        </w:rPr>
        <w:t xml:space="preserve"> Some local areas in the UK are placing children with disabilities staff within adult teams to promote joint working. Others are adopting a ‘single trus</w:t>
      </w:r>
      <w:r>
        <w:rPr>
          <w:sz w:val="22"/>
          <w:szCs w:val="22"/>
        </w:rPr>
        <w:t xml:space="preserve">ted contact’ model. Research is </w:t>
      </w:r>
      <w:r w:rsidRPr="00175003">
        <w:rPr>
          <w:sz w:val="22"/>
          <w:szCs w:val="22"/>
        </w:rPr>
        <w:t>needed into whether approaches like this can be effective in improving outcomes</w:t>
      </w:r>
      <w:r>
        <w:rPr>
          <w:sz w:val="22"/>
          <w:szCs w:val="22"/>
        </w:rPr>
        <w:t>.</w:t>
      </w:r>
    </w:p>
  </w:footnote>
  <w:footnote w:id="21">
    <w:p w14:paraId="1CD63CB1" w14:textId="77777777" w:rsidR="00756B8F" w:rsidRDefault="00756B8F" w:rsidP="00142CDD">
      <w:pPr>
        <w:pStyle w:val="FootnoteText"/>
      </w:pPr>
      <w:r>
        <w:rPr>
          <w:rStyle w:val="FootnoteReference"/>
        </w:rPr>
        <w:footnoteRef/>
      </w:r>
      <w:r>
        <w:t xml:space="preserve"> </w:t>
      </w:r>
      <w:hyperlink r:id="rId13" w:history="1">
        <w:r w:rsidRPr="00457DC7">
          <w:rPr>
            <w:rStyle w:val="Hyperlink"/>
          </w:rPr>
          <w:t>https://www.tcd.ie/disability/services/ASD-Support.php</w:t>
        </w:r>
      </w:hyperlink>
    </w:p>
  </w:footnote>
  <w:footnote w:id="22">
    <w:p w14:paraId="61E30A32" w14:textId="77777777" w:rsidR="00756B8F" w:rsidRDefault="00756B8F" w:rsidP="00142CDD">
      <w:pPr>
        <w:pStyle w:val="FootnoteText"/>
      </w:pPr>
      <w:r>
        <w:rPr>
          <w:rStyle w:val="FootnoteReference"/>
        </w:rPr>
        <w:footnoteRef/>
      </w:r>
      <w:r>
        <w:t xml:space="preserve"> </w:t>
      </w:r>
      <w:hyperlink r:id="rId14" w:history="1">
        <w:r w:rsidRPr="00134AFA">
          <w:rPr>
            <w:rStyle w:val="Hyperlink"/>
          </w:rPr>
          <w:t>https://www.dcu.ie/news/2016/jan/s0116j.shtml</w:t>
        </w:r>
      </w:hyperlink>
    </w:p>
  </w:footnote>
  <w:footnote w:id="23">
    <w:p w14:paraId="55A5E350" w14:textId="773E2D4D" w:rsidR="00756B8F" w:rsidRDefault="00756B8F" w:rsidP="00142CDD">
      <w:pPr>
        <w:pStyle w:val="FootnoteText"/>
      </w:pPr>
      <w:r>
        <w:rPr>
          <w:rStyle w:val="FootnoteReference"/>
        </w:rPr>
        <w:footnoteRef/>
      </w:r>
      <w:r>
        <w:t xml:space="preserve"> </w:t>
      </w:r>
      <w:hyperlink r:id="rId15" w:history="1">
        <w:r w:rsidRPr="00BA7A2C">
          <w:rPr>
            <w:rStyle w:val="Hyperlink"/>
          </w:rPr>
          <w:t>https://asiam.ie/</w:t>
        </w:r>
      </w:hyperlink>
    </w:p>
  </w:footnote>
  <w:footnote w:id="24">
    <w:p w14:paraId="3317EC85" w14:textId="17BDB195" w:rsidR="00756B8F" w:rsidRDefault="00756B8F" w:rsidP="00142CDD">
      <w:pPr>
        <w:pStyle w:val="FootnoteText"/>
      </w:pPr>
      <w:r>
        <w:rPr>
          <w:rStyle w:val="FootnoteReference"/>
        </w:rPr>
        <w:footnoteRef/>
      </w:r>
      <w:r>
        <w:t xml:space="preserve"> </w:t>
      </w:r>
      <w:hyperlink r:id="rId16" w:history="1">
        <w:r w:rsidRPr="00BA7A2C">
          <w:rPr>
            <w:rStyle w:val="Hyperlink"/>
          </w:rPr>
          <w:t>https://www.middletownautism.com/</w:t>
        </w:r>
      </w:hyperlink>
    </w:p>
  </w:footnote>
  <w:footnote w:id="25">
    <w:p w14:paraId="75BB4C72" w14:textId="77777777" w:rsidR="00756B8F" w:rsidRDefault="00756B8F" w:rsidP="00713D76">
      <w:pPr>
        <w:pStyle w:val="FootnoteText"/>
      </w:pPr>
      <w:r>
        <w:rPr>
          <w:rStyle w:val="FootnoteReference"/>
        </w:rPr>
        <w:footnoteRef/>
      </w:r>
      <w:r>
        <w:t xml:space="preserve"> </w:t>
      </w:r>
      <w:hyperlink r:id="rId17" w:history="1">
        <w:r w:rsidRPr="000B7361">
          <w:rPr>
            <w:rStyle w:val="Hyperlink"/>
          </w:rPr>
          <w:t>http://corkautism.ie/aspect/</w:t>
        </w:r>
      </w:hyperlink>
    </w:p>
  </w:footnote>
  <w:footnote w:id="26">
    <w:p w14:paraId="2D70B9EF" w14:textId="77777777" w:rsidR="00756B8F" w:rsidRDefault="00756B8F">
      <w:pPr>
        <w:pStyle w:val="FootnoteText"/>
      </w:pPr>
      <w:r>
        <w:rPr>
          <w:rStyle w:val="FootnoteReference"/>
        </w:rPr>
        <w:footnoteRef/>
      </w:r>
      <w:r>
        <w:t xml:space="preserve"> </w:t>
      </w:r>
      <w:hyperlink r:id="rId18" w:history="1">
        <w:r w:rsidRPr="006E5199">
          <w:rPr>
            <w:rStyle w:val="Hyperlink"/>
            <w:rFonts w:ascii="Gill Sans MT" w:hAnsi="Gill Sans MT"/>
          </w:rPr>
          <w:t>http://matthewshub.org/</w:t>
        </w:r>
      </w:hyperlink>
    </w:p>
  </w:footnote>
  <w:footnote w:id="27">
    <w:p w14:paraId="5899DDDD" w14:textId="77777777" w:rsidR="00756B8F" w:rsidRDefault="00756B8F">
      <w:pPr>
        <w:pStyle w:val="FootnoteText"/>
      </w:pPr>
      <w:r>
        <w:rPr>
          <w:rStyle w:val="FootnoteReference"/>
        </w:rPr>
        <w:footnoteRef/>
      </w:r>
      <w:r>
        <w:t xml:space="preserve"> </w:t>
      </w:r>
      <w:hyperlink r:id="rId19" w:history="1">
        <w:r w:rsidRPr="000B7361">
          <w:rPr>
            <w:rStyle w:val="Hyperlink"/>
          </w:rPr>
          <w:t>http://www.scottishautism.org/services-support/support-families/one-stop-shops/lanarkshire-one-stop-shop</w:t>
        </w:r>
      </w:hyperlink>
    </w:p>
  </w:footnote>
  <w:footnote w:id="28">
    <w:p w14:paraId="21E15189" w14:textId="77777777" w:rsidR="00756B8F" w:rsidRPr="00511D98" w:rsidRDefault="00756B8F" w:rsidP="00511D98">
      <w:pPr>
        <w:pStyle w:val="ListBullet"/>
        <w:numPr>
          <w:ilvl w:val="0"/>
          <w:numId w:val="0"/>
        </w:numPr>
        <w:rPr>
          <w:sz w:val="22"/>
          <w:szCs w:val="22"/>
          <w:lang w:val="en-US"/>
        </w:rPr>
      </w:pPr>
      <w:r>
        <w:rPr>
          <w:rStyle w:val="FootnoteReference"/>
        </w:rPr>
        <w:footnoteRef/>
      </w:r>
      <w:r>
        <w:t xml:space="preserve"> </w:t>
      </w:r>
      <w:hyperlink r:id="rId20" w:history="1">
        <w:r w:rsidRPr="00511D98">
          <w:rPr>
            <w:rStyle w:val="Hyperlink"/>
            <w:sz w:val="22"/>
            <w:szCs w:val="22"/>
            <w:lang w:val="en-US"/>
          </w:rPr>
          <w:t>http://www.autismnetworkscotland.org.uk/autism-resource-centre-arc-the-glasgow-one-stop-shop/</w:t>
        </w:r>
      </w:hyperlink>
    </w:p>
  </w:footnote>
  <w:footnote w:id="29">
    <w:p w14:paraId="5C01BDF9" w14:textId="77777777" w:rsidR="00756B8F" w:rsidRPr="00175003" w:rsidRDefault="00756B8F" w:rsidP="00142CDD">
      <w:pPr>
        <w:pStyle w:val="FootnoteText"/>
        <w:rPr>
          <w:szCs w:val="22"/>
        </w:rPr>
      </w:pPr>
      <w:r w:rsidRPr="00175003">
        <w:rPr>
          <w:rStyle w:val="FootnoteReference"/>
          <w:sz w:val="22"/>
          <w:szCs w:val="22"/>
        </w:rPr>
        <w:footnoteRef/>
      </w:r>
      <w:r w:rsidRPr="00175003">
        <w:rPr>
          <w:szCs w:val="22"/>
        </w:rPr>
        <w:t xml:space="preserve"> </w:t>
      </w:r>
      <w:hyperlink r:id="rId21" w:history="1">
        <w:r w:rsidRPr="00134AFA">
          <w:rPr>
            <w:rStyle w:val="Hyperlink"/>
            <w:szCs w:val="22"/>
          </w:rPr>
          <w:t>http://www.autism.org.uk/professionals/accreditation.aspx</w:t>
        </w:r>
      </w:hyperlink>
    </w:p>
  </w:footnote>
  <w:footnote w:id="30">
    <w:p w14:paraId="49E1E50E" w14:textId="77777777" w:rsidR="00756B8F" w:rsidRPr="00175003" w:rsidRDefault="00756B8F" w:rsidP="00142CDD">
      <w:pPr>
        <w:pStyle w:val="FootnoteText"/>
        <w:rPr>
          <w:szCs w:val="22"/>
        </w:rPr>
      </w:pPr>
      <w:r w:rsidRPr="00175003">
        <w:rPr>
          <w:rStyle w:val="FootnoteReference"/>
          <w:sz w:val="22"/>
          <w:szCs w:val="22"/>
        </w:rPr>
        <w:footnoteRef/>
      </w:r>
      <w:r w:rsidRPr="00175003">
        <w:rPr>
          <w:szCs w:val="22"/>
        </w:rPr>
        <w:t xml:space="preserve"> </w:t>
      </w:r>
      <w:hyperlink r:id="rId22" w:history="1">
        <w:r w:rsidRPr="00134AFA">
          <w:rPr>
            <w:rStyle w:val="Hyperlink"/>
            <w:szCs w:val="22"/>
          </w:rPr>
          <w:t>http://www.nuahealthcare.ie/accreditation</w:t>
        </w:r>
      </w:hyperlink>
    </w:p>
  </w:footnote>
  <w:footnote w:id="31">
    <w:p w14:paraId="7A1D1DA1" w14:textId="77777777" w:rsidR="00756B8F" w:rsidRDefault="00756B8F" w:rsidP="00142CDD">
      <w:pPr>
        <w:pStyle w:val="FootnoteText"/>
      </w:pPr>
      <w:r w:rsidRPr="00175003">
        <w:rPr>
          <w:rStyle w:val="FootnoteReference"/>
          <w:sz w:val="22"/>
          <w:szCs w:val="22"/>
        </w:rPr>
        <w:footnoteRef/>
      </w:r>
      <w:r w:rsidRPr="00175003">
        <w:rPr>
          <w:szCs w:val="22"/>
        </w:rPr>
        <w:t xml:space="preserve"> </w:t>
      </w:r>
      <w:hyperlink r:id="rId23" w:history="1">
        <w:r w:rsidRPr="00134AFA">
          <w:rPr>
            <w:rStyle w:val="Hyperlink"/>
            <w:szCs w:val="22"/>
          </w:rPr>
          <w:t>http://pathways.nice.org.uk/pathways/autism</w:t>
        </w:r>
      </w:hyperlink>
    </w:p>
  </w:footnote>
  <w:footnote w:id="32">
    <w:p w14:paraId="312B2AE2" w14:textId="2A6D4813" w:rsidR="00756B8F" w:rsidRDefault="00756B8F">
      <w:pPr>
        <w:pStyle w:val="FootnoteText"/>
      </w:pPr>
      <w:r>
        <w:rPr>
          <w:rStyle w:val="FootnoteReference"/>
        </w:rPr>
        <w:footnoteRef/>
      </w:r>
      <w:r>
        <w:t xml:space="preserve"> </w:t>
      </w:r>
      <w:hyperlink r:id="rId24" w:history="1">
        <w:r w:rsidRPr="00BA7A2C">
          <w:rPr>
            <w:rStyle w:val="Hyperlink"/>
          </w:rPr>
          <w:t>http://nda.ie/Good-practice/Codes-of-Practice/Code-of-Practice-on-Accessibility-of-Public-Services-and-Information-Provided-by-Public-Bodies-/</w:t>
        </w:r>
      </w:hyperlink>
    </w:p>
  </w:footnote>
  <w:footnote w:id="33">
    <w:p w14:paraId="4A0697A2" w14:textId="77777777" w:rsidR="00756B8F" w:rsidRDefault="00756B8F" w:rsidP="007F7545">
      <w:pPr>
        <w:pStyle w:val="FootnoteText"/>
      </w:pPr>
      <w:r>
        <w:rPr>
          <w:rStyle w:val="FootnoteReference"/>
        </w:rPr>
        <w:footnoteRef/>
      </w:r>
      <w:r>
        <w:t xml:space="preserve"> </w:t>
      </w:r>
      <w:hyperlink r:id="rId25" w:history="1">
        <w:r w:rsidRPr="00134AFA">
          <w:rPr>
            <w:rStyle w:val="Hyperlink"/>
          </w:rPr>
          <w:t>http://autismireland.ie/autism-id-card/</w:t>
        </w:r>
      </w:hyperlink>
    </w:p>
  </w:footnote>
  <w:footnote w:id="34">
    <w:p w14:paraId="79F3FC49" w14:textId="77777777" w:rsidR="00756B8F" w:rsidRDefault="00756B8F" w:rsidP="007F7545">
      <w:pPr>
        <w:pStyle w:val="FootnoteText"/>
      </w:pPr>
      <w:r>
        <w:rPr>
          <w:rStyle w:val="FootnoteReference"/>
        </w:rPr>
        <w:footnoteRef/>
      </w:r>
      <w:r>
        <w:t xml:space="preserve"> </w:t>
      </w:r>
      <w:hyperlink r:id="rId26" w:history="1">
        <w:r w:rsidRPr="00B30C54">
          <w:rPr>
            <w:rStyle w:val="Hyperlink"/>
          </w:rPr>
          <w:t>http://www.silvercloudhealth.com/</w:t>
        </w:r>
      </w:hyperlink>
    </w:p>
  </w:footnote>
  <w:footnote w:id="35">
    <w:p w14:paraId="202285F1" w14:textId="77777777" w:rsidR="00756B8F" w:rsidRDefault="00756B8F" w:rsidP="007F7545">
      <w:pPr>
        <w:pStyle w:val="FootnoteText"/>
      </w:pPr>
      <w:r>
        <w:rPr>
          <w:rStyle w:val="FootnoteReference"/>
        </w:rPr>
        <w:footnoteRef/>
      </w:r>
      <w:r>
        <w:t xml:space="preserve"> </w:t>
      </w:r>
      <w:hyperlink r:id="rId27" w:history="1">
        <w:r w:rsidRPr="00B30C54">
          <w:rPr>
            <w:rStyle w:val="Hyperlink"/>
          </w:rPr>
          <w:t>http://www.aware.ie/</w:t>
        </w:r>
      </w:hyperlink>
    </w:p>
  </w:footnote>
  <w:footnote w:id="36">
    <w:p w14:paraId="6779271F" w14:textId="77777777" w:rsidR="00756B8F" w:rsidRDefault="00756B8F" w:rsidP="007F7545">
      <w:pPr>
        <w:pStyle w:val="FootnoteText"/>
      </w:pPr>
      <w:r>
        <w:rPr>
          <w:rStyle w:val="FootnoteReference"/>
        </w:rPr>
        <w:footnoteRef/>
      </w:r>
      <w:r>
        <w:t xml:space="preserve"> </w:t>
      </w:r>
      <w:hyperlink r:id="rId28" w:history="1">
        <w:r w:rsidRPr="00B30C54">
          <w:rPr>
            <w:rStyle w:val="Hyperlink"/>
          </w:rPr>
          <w:t>http://www.helplink.ie/</w:t>
        </w:r>
      </w:hyperlink>
    </w:p>
  </w:footnote>
  <w:footnote w:id="37">
    <w:p w14:paraId="2DDEAF6C" w14:textId="77777777" w:rsidR="00756B8F" w:rsidRDefault="00756B8F" w:rsidP="007F7545">
      <w:pPr>
        <w:pStyle w:val="FootnoteText"/>
      </w:pPr>
      <w:r>
        <w:rPr>
          <w:rStyle w:val="FootnoteReference"/>
        </w:rPr>
        <w:footnoteRef/>
      </w:r>
      <w:r>
        <w:t xml:space="preserve"> </w:t>
      </w:r>
      <w:hyperlink r:id="rId29" w:history="1">
        <w:r w:rsidRPr="00B30C54">
          <w:rPr>
            <w:rStyle w:val="Hyperlink"/>
          </w:rPr>
          <w:t>http://www.headstrong.ie/</w:t>
        </w:r>
      </w:hyperlink>
    </w:p>
  </w:footnote>
  <w:footnote w:id="38">
    <w:p w14:paraId="52FC8FEF" w14:textId="77777777" w:rsidR="00756B8F" w:rsidRDefault="00756B8F" w:rsidP="00725CE2">
      <w:pPr>
        <w:pStyle w:val="FootnoteText"/>
      </w:pPr>
      <w:r>
        <w:rPr>
          <w:rStyle w:val="FootnoteReference"/>
        </w:rPr>
        <w:footnoteRef/>
      </w:r>
      <w:r>
        <w:t xml:space="preserve"> </w:t>
      </w:r>
      <w:r w:rsidRPr="003A35BF">
        <w:t>https://www.autistica.org.uk/research/mental-health/</w:t>
      </w:r>
    </w:p>
  </w:footnote>
  <w:footnote w:id="39">
    <w:p w14:paraId="3E2AAB87" w14:textId="77777777" w:rsidR="00756B8F" w:rsidRDefault="00756B8F" w:rsidP="007F7545">
      <w:pPr>
        <w:pStyle w:val="FootnoteText"/>
      </w:pPr>
      <w:r>
        <w:rPr>
          <w:rStyle w:val="FootnoteReference"/>
        </w:rPr>
        <w:footnoteRef/>
      </w:r>
      <w:r>
        <w:t xml:space="preserve"> </w:t>
      </w:r>
      <w:r w:rsidRPr="00AB6523">
        <w:t>http://www.availsupport.ie/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E23A" w14:textId="1E69602F" w:rsidR="00756B8F" w:rsidRDefault="00756B8F" w:rsidP="00C501F9">
    <w:pPr>
      <w:pStyle w:val="Header"/>
      <w:jc w:val="center"/>
    </w:pPr>
    <w:r>
      <w:t>Models of good practice in effectively supporting the needs of adults with autism, without a concurrent intellectual disability, living in the community, NDA 2017</w:t>
    </w:r>
  </w:p>
  <w:p w14:paraId="64F173D4" w14:textId="77777777" w:rsidR="00756B8F" w:rsidRDefault="0075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00F40CA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2AC61C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8414DD8"/>
    <w:multiLevelType w:val="hybridMultilevel"/>
    <w:tmpl w:val="59A8D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23B8F"/>
    <w:multiLevelType w:val="hybridMultilevel"/>
    <w:tmpl w:val="37EE36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B05C42"/>
    <w:multiLevelType w:val="hybridMultilevel"/>
    <w:tmpl w:val="283E3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9E4167"/>
    <w:multiLevelType w:val="hybridMultilevel"/>
    <w:tmpl w:val="762C0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2D01C3"/>
    <w:multiLevelType w:val="hybridMultilevel"/>
    <w:tmpl w:val="94BC80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EA7324"/>
    <w:multiLevelType w:val="hybridMultilevel"/>
    <w:tmpl w:val="4890477E"/>
    <w:lvl w:ilvl="0" w:tplc="EFAC31C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7130744"/>
    <w:multiLevelType w:val="hybridMultilevel"/>
    <w:tmpl w:val="94BC80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13134C"/>
    <w:multiLevelType w:val="multilevel"/>
    <w:tmpl w:val="E70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675DB"/>
    <w:multiLevelType w:val="hybridMultilevel"/>
    <w:tmpl w:val="5C8E2E5A"/>
    <w:lvl w:ilvl="0" w:tplc="D71E3910">
      <w:start w:val="1"/>
      <w:numFmt w:val="decimal"/>
      <w:pStyle w:val="ListNumber"/>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E51FC2"/>
    <w:multiLevelType w:val="hybridMultilevel"/>
    <w:tmpl w:val="1F0A12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4F204F9"/>
    <w:multiLevelType w:val="hybridMultilevel"/>
    <w:tmpl w:val="06AC59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CE177E2"/>
    <w:multiLevelType w:val="hybridMultilevel"/>
    <w:tmpl w:val="94BC80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BE355A"/>
    <w:multiLevelType w:val="hybridMultilevel"/>
    <w:tmpl w:val="94BC80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4CF29C1"/>
    <w:multiLevelType w:val="hybridMultilevel"/>
    <w:tmpl w:val="ABA66F2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16"/>
  </w:num>
  <w:num w:numId="9">
    <w:abstractNumId w:val="8"/>
  </w:num>
  <w:num w:numId="10">
    <w:abstractNumId w:val="13"/>
  </w:num>
  <w:num w:numId="11">
    <w:abstractNumId w:val="9"/>
  </w:num>
  <w:num w:numId="12">
    <w:abstractNumId w:val="15"/>
  </w:num>
  <w:num w:numId="13">
    <w:abstractNumId w:val="6"/>
  </w:num>
  <w:num w:numId="14">
    <w:abstractNumId w:val="11"/>
  </w:num>
  <w:num w:numId="15">
    <w:abstractNumId w:val="14"/>
  </w:num>
  <w:num w:numId="16">
    <w:abstractNumId w:val="7"/>
  </w:num>
  <w:num w:numId="17">
    <w:abstractNumId w:val="17"/>
  </w:num>
  <w:num w:numId="18">
    <w:abstractNumId w:val="12"/>
  </w:num>
  <w:num w:numId="19">
    <w:abstractNumId w:val="18"/>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DE"/>
    <w:rsid w:val="000042EE"/>
    <w:rsid w:val="0002470C"/>
    <w:rsid w:val="00033D50"/>
    <w:rsid w:val="00034CCA"/>
    <w:rsid w:val="00035FFE"/>
    <w:rsid w:val="00037BDF"/>
    <w:rsid w:val="00047A7D"/>
    <w:rsid w:val="00055418"/>
    <w:rsid w:val="0005617D"/>
    <w:rsid w:val="00061216"/>
    <w:rsid w:val="00061692"/>
    <w:rsid w:val="00062E0E"/>
    <w:rsid w:val="00084A06"/>
    <w:rsid w:val="00085751"/>
    <w:rsid w:val="00090EE8"/>
    <w:rsid w:val="00092A9E"/>
    <w:rsid w:val="0009458A"/>
    <w:rsid w:val="00096B50"/>
    <w:rsid w:val="000A1F09"/>
    <w:rsid w:val="000A4479"/>
    <w:rsid w:val="000A4E24"/>
    <w:rsid w:val="000A58CB"/>
    <w:rsid w:val="000B1161"/>
    <w:rsid w:val="000B2D15"/>
    <w:rsid w:val="000B30D9"/>
    <w:rsid w:val="000B47F3"/>
    <w:rsid w:val="000B63A0"/>
    <w:rsid w:val="000B7774"/>
    <w:rsid w:val="000E01B9"/>
    <w:rsid w:val="000E2530"/>
    <w:rsid w:val="000E5E4B"/>
    <w:rsid w:val="001004DA"/>
    <w:rsid w:val="0010216F"/>
    <w:rsid w:val="001040B7"/>
    <w:rsid w:val="00107DA1"/>
    <w:rsid w:val="00112D17"/>
    <w:rsid w:val="00116E3A"/>
    <w:rsid w:val="00124D3B"/>
    <w:rsid w:val="0012509D"/>
    <w:rsid w:val="001274BF"/>
    <w:rsid w:val="00132789"/>
    <w:rsid w:val="0013443C"/>
    <w:rsid w:val="00134507"/>
    <w:rsid w:val="001348A0"/>
    <w:rsid w:val="00134F88"/>
    <w:rsid w:val="001366A8"/>
    <w:rsid w:val="0013755B"/>
    <w:rsid w:val="00142CDD"/>
    <w:rsid w:val="001454B3"/>
    <w:rsid w:val="00146AC0"/>
    <w:rsid w:val="001472FC"/>
    <w:rsid w:val="00150D84"/>
    <w:rsid w:val="00155A0B"/>
    <w:rsid w:val="00155E7B"/>
    <w:rsid w:val="001613C2"/>
    <w:rsid w:val="001728EC"/>
    <w:rsid w:val="001731F1"/>
    <w:rsid w:val="00175003"/>
    <w:rsid w:val="00176CE3"/>
    <w:rsid w:val="00177380"/>
    <w:rsid w:val="00181FE6"/>
    <w:rsid w:val="00195A9F"/>
    <w:rsid w:val="001B2230"/>
    <w:rsid w:val="001B2BE3"/>
    <w:rsid w:val="001C0446"/>
    <w:rsid w:val="001C2025"/>
    <w:rsid w:val="001D2EB6"/>
    <w:rsid w:val="001D5A4F"/>
    <w:rsid w:val="001E0BF2"/>
    <w:rsid w:val="001E12CD"/>
    <w:rsid w:val="001E14F0"/>
    <w:rsid w:val="001E1576"/>
    <w:rsid w:val="001E6FE3"/>
    <w:rsid w:val="001F0D22"/>
    <w:rsid w:val="001F1A69"/>
    <w:rsid w:val="001F5B5B"/>
    <w:rsid w:val="001F6C91"/>
    <w:rsid w:val="001F7953"/>
    <w:rsid w:val="00200281"/>
    <w:rsid w:val="002028A3"/>
    <w:rsid w:val="00215909"/>
    <w:rsid w:val="00216C54"/>
    <w:rsid w:val="002179C2"/>
    <w:rsid w:val="00223BCC"/>
    <w:rsid w:val="00224019"/>
    <w:rsid w:val="00225C14"/>
    <w:rsid w:val="00227660"/>
    <w:rsid w:val="00232005"/>
    <w:rsid w:val="002323D3"/>
    <w:rsid w:val="002371DF"/>
    <w:rsid w:val="00242CA9"/>
    <w:rsid w:val="002432FB"/>
    <w:rsid w:val="00243871"/>
    <w:rsid w:val="00247365"/>
    <w:rsid w:val="0025033D"/>
    <w:rsid w:val="002508E3"/>
    <w:rsid w:val="00252F97"/>
    <w:rsid w:val="002536F7"/>
    <w:rsid w:val="00254AC8"/>
    <w:rsid w:val="00261DA3"/>
    <w:rsid w:val="00265A74"/>
    <w:rsid w:val="00267E63"/>
    <w:rsid w:val="00270D88"/>
    <w:rsid w:val="00271011"/>
    <w:rsid w:val="00287B8E"/>
    <w:rsid w:val="00290269"/>
    <w:rsid w:val="002934F2"/>
    <w:rsid w:val="002A1DED"/>
    <w:rsid w:val="002B357F"/>
    <w:rsid w:val="002D100B"/>
    <w:rsid w:val="002D336F"/>
    <w:rsid w:val="002D506B"/>
    <w:rsid w:val="002D5B6C"/>
    <w:rsid w:val="002E32E0"/>
    <w:rsid w:val="002E409E"/>
    <w:rsid w:val="002E595C"/>
    <w:rsid w:val="00304330"/>
    <w:rsid w:val="00306F73"/>
    <w:rsid w:val="00317CDE"/>
    <w:rsid w:val="00320A14"/>
    <w:rsid w:val="0032150D"/>
    <w:rsid w:val="003237CF"/>
    <w:rsid w:val="00323E2F"/>
    <w:rsid w:val="003367C5"/>
    <w:rsid w:val="00340D8B"/>
    <w:rsid w:val="003445FC"/>
    <w:rsid w:val="0035067D"/>
    <w:rsid w:val="0035442C"/>
    <w:rsid w:val="0036657E"/>
    <w:rsid w:val="00366CE9"/>
    <w:rsid w:val="00373346"/>
    <w:rsid w:val="0037365C"/>
    <w:rsid w:val="00373B16"/>
    <w:rsid w:val="003769A7"/>
    <w:rsid w:val="00380474"/>
    <w:rsid w:val="0038373B"/>
    <w:rsid w:val="003851B9"/>
    <w:rsid w:val="00387197"/>
    <w:rsid w:val="003975CB"/>
    <w:rsid w:val="003A2C4E"/>
    <w:rsid w:val="003A35BF"/>
    <w:rsid w:val="003A44C8"/>
    <w:rsid w:val="003A6AF1"/>
    <w:rsid w:val="003A7EBB"/>
    <w:rsid w:val="003B10EC"/>
    <w:rsid w:val="003C6F72"/>
    <w:rsid w:val="003D0338"/>
    <w:rsid w:val="003D426E"/>
    <w:rsid w:val="003E0061"/>
    <w:rsid w:val="003E0738"/>
    <w:rsid w:val="003E2481"/>
    <w:rsid w:val="003E312F"/>
    <w:rsid w:val="003E5218"/>
    <w:rsid w:val="003E5E9B"/>
    <w:rsid w:val="003F5627"/>
    <w:rsid w:val="003F66AB"/>
    <w:rsid w:val="0040273A"/>
    <w:rsid w:val="004036F3"/>
    <w:rsid w:val="0040759B"/>
    <w:rsid w:val="00417A5C"/>
    <w:rsid w:val="0042387B"/>
    <w:rsid w:val="00433D3A"/>
    <w:rsid w:val="00434A3F"/>
    <w:rsid w:val="00436E8D"/>
    <w:rsid w:val="00437881"/>
    <w:rsid w:val="00445BF1"/>
    <w:rsid w:val="00445ECD"/>
    <w:rsid w:val="00446F35"/>
    <w:rsid w:val="004507CF"/>
    <w:rsid w:val="00452433"/>
    <w:rsid w:val="00452BE6"/>
    <w:rsid w:val="00453D60"/>
    <w:rsid w:val="00464E8E"/>
    <w:rsid w:val="00465FC8"/>
    <w:rsid w:val="00466404"/>
    <w:rsid w:val="004715FD"/>
    <w:rsid w:val="00471743"/>
    <w:rsid w:val="004737BE"/>
    <w:rsid w:val="004754C0"/>
    <w:rsid w:val="00475D0D"/>
    <w:rsid w:val="00477ED8"/>
    <w:rsid w:val="00486405"/>
    <w:rsid w:val="00490504"/>
    <w:rsid w:val="00490908"/>
    <w:rsid w:val="00491926"/>
    <w:rsid w:val="004934C9"/>
    <w:rsid w:val="004941F0"/>
    <w:rsid w:val="004A59DE"/>
    <w:rsid w:val="004A701C"/>
    <w:rsid w:val="004B73CE"/>
    <w:rsid w:val="004C0045"/>
    <w:rsid w:val="004C1043"/>
    <w:rsid w:val="004C4136"/>
    <w:rsid w:val="004C5836"/>
    <w:rsid w:val="004D0048"/>
    <w:rsid w:val="004D6872"/>
    <w:rsid w:val="004E24E1"/>
    <w:rsid w:val="004E2E3D"/>
    <w:rsid w:val="004F2A7D"/>
    <w:rsid w:val="004F688A"/>
    <w:rsid w:val="00502EBF"/>
    <w:rsid w:val="00506790"/>
    <w:rsid w:val="005069A4"/>
    <w:rsid w:val="00507AB1"/>
    <w:rsid w:val="00511D98"/>
    <w:rsid w:val="00513717"/>
    <w:rsid w:val="00515449"/>
    <w:rsid w:val="00515CB5"/>
    <w:rsid w:val="005165ED"/>
    <w:rsid w:val="00525D36"/>
    <w:rsid w:val="005269D0"/>
    <w:rsid w:val="005364CA"/>
    <w:rsid w:val="0053728D"/>
    <w:rsid w:val="005408B8"/>
    <w:rsid w:val="005408CD"/>
    <w:rsid w:val="00541DE0"/>
    <w:rsid w:val="00551572"/>
    <w:rsid w:val="00556BC4"/>
    <w:rsid w:val="00557480"/>
    <w:rsid w:val="005604BE"/>
    <w:rsid w:val="005635D8"/>
    <w:rsid w:val="00564F71"/>
    <w:rsid w:val="00565EB5"/>
    <w:rsid w:val="0056654C"/>
    <w:rsid w:val="00566F12"/>
    <w:rsid w:val="005716BE"/>
    <w:rsid w:val="00572065"/>
    <w:rsid w:val="005732A0"/>
    <w:rsid w:val="00573FBE"/>
    <w:rsid w:val="00580120"/>
    <w:rsid w:val="00581FE5"/>
    <w:rsid w:val="00587170"/>
    <w:rsid w:val="00591497"/>
    <w:rsid w:val="00595BDB"/>
    <w:rsid w:val="005A10F2"/>
    <w:rsid w:val="005A352A"/>
    <w:rsid w:val="005B21C9"/>
    <w:rsid w:val="005B2A4F"/>
    <w:rsid w:val="005B531B"/>
    <w:rsid w:val="005B59F5"/>
    <w:rsid w:val="005B7381"/>
    <w:rsid w:val="005C292B"/>
    <w:rsid w:val="005C7D1E"/>
    <w:rsid w:val="005D09E6"/>
    <w:rsid w:val="005E0DB3"/>
    <w:rsid w:val="005F1B04"/>
    <w:rsid w:val="005F267B"/>
    <w:rsid w:val="005F6492"/>
    <w:rsid w:val="00601D07"/>
    <w:rsid w:val="0060550F"/>
    <w:rsid w:val="00607E8B"/>
    <w:rsid w:val="00613D83"/>
    <w:rsid w:val="00615A8F"/>
    <w:rsid w:val="00623107"/>
    <w:rsid w:val="006269B0"/>
    <w:rsid w:val="00635591"/>
    <w:rsid w:val="00636CAE"/>
    <w:rsid w:val="006468D6"/>
    <w:rsid w:val="00647431"/>
    <w:rsid w:val="006509EB"/>
    <w:rsid w:val="0065147B"/>
    <w:rsid w:val="00660513"/>
    <w:rsid w:val="00665B7F"/>
    <w:rsid w:val="0067566F"/>
    <w:rsid w:val="00675A2B"/>
    <w:rsid w:val="00683AE4"/>
    <w:rsid w:val="0069060B"/>
    <w:rsid w:val="006A0431"/>
    <w:rsid w:val="006B47B5"/>
    <w:rsid w:val="006B796B"/>
    <w:rsid w:val="006C1850"/>
    <w:rsid w:val="006C18DB"/>
    <w:rsid w:val="006D2EFC"/>
    <w:rsid w:val="006E0C75"/>
    <w:rsid w:val="006E5199"/>
    <w:rsid w:val="006E67A4"/>
    <w:rsid w:val="006E70B2"/>
    <w:rsid w:val="006F25EC"/>
    <w:rsid w:val="006F6635"/>
    <w:rsid w:val="006F7FAC"/>
    <w:rsid w:val="00702BBF"/>
    <w:rsid w:val="00710DD5"/>
    <w:rsid w:val="007138E4"/>
    <w:rsid w:val="00713D76"/>
    <w:rsid w:val="007150F1"/>
    <w:rsid w:val="007156B2"/>
    <w:rsid w:val="0072352B"/>
    <w:rsid w:val="00725CE2"/>
    <w:rsid w:val="00726C27"/>
    <w:rsid w:val="00727D60"/>
    <w:rsid w:val="00727F35"/>
    <w:rsid w:val="00736675"/>
    <w:rsid w:val="00736682"/>
    <w:rsid w:val="00751D0B"/>
    <w:rsid w:val="007539AB"/>
    <w:rsid w:val="00756B8F"/>
    <w:rsid w:val="007608EF"/>
    <w:rsid w:val="00760F10"/>
    <w:rsid w:val="0076123A"/>
    <w:rsid w:val="00761F21"/>
    <w:rsid w:val="007633AB"/>
    <w:rsid w:val="007642C8"/>
    <w:rsid w:val="00777D3A"/>
    <w:rsid w:val="0078236B"/>
    <w:rsid w:val="00784B14"/>
    <w:rsid w:val="007A1595"/>
    <w:rsid w:val="007A598B"/>
    <w:rsid w:val="007B18FE"/>
    <w:rsid w:val="007B381B"/>
    <w:rsid w:val="007B42E4"/>
    <w:rsid w:val="007B5F76"/>
    <w:rsid w:val="007B6238"/>
    <w:rsid w:val="007C1D90"/>
    <w:rsid w:val="007C73F7"/>
    <w:rsid w:val="007C7ADE"/>
    <w:rsid w:val="007D02C4"/>
    <w:rsid w:val="007D469B"/>
    <w:rsid w:val="007D658D"/>
    <w:rsid w:val="007D71FC"/>
    <w:rsid w:val="007D7400"/>
    <w:rsid w:val="007E1AC3"/>
    <w:rsid w:val="007E5A3F"/>
    <w:rsid w:val="007F0E38"/>
    <w:rsid w:val="007F10C3"/>
    <w:rsid w:val="007F1EE7"/>
    <w:rsid w:val="007F3935"/>
    <w:rsid w:val="007F7545"/>
    <w:rsid w:val="007F79B8"/>
    <w:rsid w:val="00800A8E"/>
    <w:rsid w:val="00805C2B"/>
    <w:rsid w:val="008077BF"/>
    <w:rsid w:val="008100B6"/>
    <w:rsid w:val="00812699"/>
    <w:rsid w:val="00815307"/>
    <w:rsid w:val="00817CD3"/>
    <w:rsid w:val="008242A0"/>
    <w:rsid w:val="00824FB0"/>
    <w:rsid w:val="00827490"/>
    <w:rsid w:val="00830C9A"/>
    <w:rsid w:val="008314C4"/>
    <w:rsid w:val="00831FA1"/>
    <w:rsid w:val="00844EA1"/>
    <w:rsid w:val="00860558"/>
    <w:rsid w:val="00872F30"/>
    <w:rsid w:val="0087498E"/>
    <w:rsid w:val="00874D93"/>
    <w:rsid w:val="00875AC8"/>
    <w:rsid w:val="00877F38"/>
    <w:rsid w:val="0089126A"/>
    <w:rsid w:val="0089785F"/>
    <w:rsid w:val="008A1045"/>
    <w:rsid w:val="008A11D9"/>
    <w:rsid w:val="008A1DC6"/>
    <w:rsid w:val="008A256C"/>
    <w:rsid w:val="008A2FC4"/>
    <w:rsid w:val="008B1783"/>
    <w:rsid w:val="008B4143"/>
    <w:rsid w:val="008B7A05"/>
    <w:rsid w:val="008B7DD4"/>
    <w:rsid w:val="008C046B"/>
    <w:rsid w:val="008C7117"/>
    <w:rsid w:val="008D128D"/>
    <w:rsid w:val="008D67E3"/>
    <w:rsid w:val="008E376B"/>
    <w:rsid w:val="008E53CC"/>
    <w:rsid w:val="008E5DEA"/>
    <w:rsid w:val="008F29EC"/>
    <w:rsid w:val="009013E6"/>
    <w:rsid w:val="00903E9F"/>
    <w:rsid w:val="00904B6B"/>
    <w:rsid w:val="00907054"/>
    <w:rsid w:val="00911ECC"/>
    <w:rsid w:val="00914801"/>
    <w:rsid w:val="00914FB7"/>
    <w:rsid w:val="009208BF"/>
    <w:rsid w:val="0092139B"/>
    <w:rsid w:val="009222D3"/>
    <w:rsid w:val="00925032"/>
    <w:rsid w:val="0093150F"/>
    <w:rsid w:val="00944C89"/>
    <w:rsid w:val="009451FC"/>
    <w:rsid w:val="00947903"/>
    <w:rsid w:val="00954137"/>
    <w:rsid w:val="0097312C"/>
    <w:rsid w:val="0098556F"/>
    <w:rsid w:val="009869C0"/>
    <w:rsid w:val="00987954"/>
    <w:rsid w:val="00990AAD"/>
    <w:rsid w:val="00991C7B"/>
    <w:rsid w:val="009926D3"/>
    <w:rsid w:val="009975AF"/>
    <w:rsid w:val="009A7366"/>
    <w:rsid w:val="009B23D0"/>
    <w:rsid w:val="009B7176"/>
    <w:rsid w:val="009C1950"/>
    <w:rsid w:val="009C1E03"/>
    <w:rsid w:val="009C2118"/>
    <w:rsid w:val="009C3BD7"/>
    <w:rsid w:val="009C43DF"/>
    <w:rsid w:val="009C4D62"/>
    <w:rsid w:val="009D29B5"/>
    <w:rsid w:val="009E5CA1"/>
    <w:rsid w:val="009E7943"/>
    <w:rsid w:val="009F103D"/>
    <w:rsid w:val="009F242A"/>
    <w:rsid w:val="00A02159"/>
    <w:rsid w:val="00A0340A"/>
    <w:rsid w:val="00A03593"/>
    <w:rsid w:val="00A05270"/>
    <w:rsid w:val="00A05345"/>
    <w:rsid w:val="00A06921"/>
    <w:rsid w:val="00A1079C"/>
    <w:rsid w:val="00A169F1"/>
    <w:rsid w:val="00A21152"/>
    <w:rsid w:val="00A23FB6"/>
    <w:rsid w:val="00A274F7"/>
    <w:rsid w:val="00A31270"/>
    <w:rsid w:val="00A36C39"/>
    <w:rsid w:val="00A443B9"/>
    <w:rsid w:val="00A46B32"/>
    <w:rsid w:val="00A50AD7"/>
    <w:rsid w:val="00A51336"/>
    <w:rsid w:val="00A54BC2"/>
    <w:rsid w:val="00A55EDD"/>
    <w:rsid w:val="00A6251D"/>
    <w:rsid w:val="00A7144D"/>
    <w:rsid w:val="00A737FD"/>
    <w:rsid w:val="00A825F4"/>
    <w:rsid w:val="00A82E8E"/>
    <w:rsid w:val="00A903B0"/>
    <w:rsid w:val="00A92ABC"/>
    <w:rsid w:val="00A95DB6"/>
    <w:rsid w:val="00A9652D"/>
    <w:rsid w:val="00A97C26"/>
    <w:rsid w:val="00AA1AA0"/>
    <w:rsid w:val="00AA356B"/>
    <w:rsid w:val="00AA48D1"/>
    <w:rsid w:val="00AB6523"/>
    <w:rsid w:val="00AB70B5"/>
    <w:rsid w:val="00AC3319"/>
    <w:rsid w:val="00AC6799"/>
    <w:rsid w:val="00AD35BD"/>
    <w:rsid w:val="00AE1178"/>
    <w:rsid w:val="00AE557A"/>
    <w:rsid w:val="00AE70B1"/>
    <w:rsid w:val="00AF2231"/>
    <w:rsid w:val="00AF28EC"/>
    <w:rsid w:val="00AF7FE3"/>
    <w:rsid w:val="00B05D5D"/>
    <w:rsid w:val="00B060FD"/>
    <w:rsid w:val="00B07E50"/>
    <w:rsid w:val="00B1145B"/>
    <w:rsid w:val="00B13420"/>
    <w:rsid w:val="00B25E44"/>
    <w:rsid w:val="00B32DCD"/>
    <w:rsid w:val="00B460B9"/>
    <w:rsid w:val="00B47672"/>
    <w:rsid w:val="00B47D04"/>
    <w:rsid w:val="00B50A39"/>
    <w:rsid w:val="00B53847"/>
    <w:rsid w:val="00B66175"/>
    <w:rsid w:val="00B72FB9"/>
    <w:rsid w:val="00B73B80"/>
    <w:rsid w:val="00B76547"/>
    <w:rsid w:val="00B76AB1"/>
    <w:rsid w:val="00B77388"/>
    <w:rsid w:val="00B81A19"/>
    <w:rsid w:val="00B8233F"/>
    <w:rsid w:val="00B837E6"/>
    <w:rsid w:val="00B83B3C"/>
    <w:rsid w:val="00B8757D"/>
    <w:rsid w:val="00B947F6"/>
    <w:rsid w:val="00BA2579"/>
    <w:rsid w:val="00BA3C43"/>
    <w:rsid w:val="00BB14A3"/>
    <w:rsid w:val="00BB3F8A"/>
    <w:rsid w:val="00BB7E45"/>
    <w:rsid w:val="00BB7ECE"/>
    <w:rsid w:val="00BC2329"/>
    <w:rsid w:val="00BC74C2"/>
    <w:rsid w:val="00BD0DCA"/>
    <w:rsid w:val="00BD61CC"/>
    <w:rsid w:val="00BD6651"/>
    <w:rsid w:val="00BD7E9D"/>
    <w:rsid w:val="00BE3DCC"/>
    <w:rsid w:val="00BE6CEF"/>
    <w:rsid w:val="00BF3ABE"/>
    <w:rsid w:val="00C0011F"/>
    <w:rsid w:val="00C0663C"/>
    <w:rsid w:val="00C06B53"/>
    <w:rsid w:val="00C07A41"/>
    <w:rsid w:val="00C10E95"/>
    <w:rsid w:val="00C11B32"/>
    <w:rsid w:val="00C12896"/>
    <w:rsid w:val="00C13DB6"/>
    <w:rsid w:val="00C14980"/>
    <w:rsid w:val="00C154AE"/>
    <w:rsid w:val="00C174A9"/>
    <w:rsid w:val="00C21A36"/>
    <w:rsid w:val="00C22728"/>
    <w:rsid w:val="00C2293A"/>
    <w:rsid w:val="00C278E9"/>
    <w:rsid w:val="00C32A66"/>
    <w:rsid w:val="00C34693"/>
    <w:rsid w:val="00C361FC"/>
    <w:rsid w:val="00C44C6A"/>
    <w:rsid w:val="00C47589"/>
    <w:rsid w:val="00C501F9"/>
    <w:rsid w:val="00C52A26"/>
    <w:rsid w:val="00C53CF0"/>
    <w:rsid w:val="00C5700B"/>
    <w:rsid w:val="00C573D7"/>
    <w:rsid w:val="00C62596"/>
    <w:rsid w:val="00C62F13"/>
    <w:rsid w:val="00C632F9"/>
    <w:rsid w:val="00C65E58"/>
    <w:rsid w:val="00C71102"/>
    <w:rsid w:val="00C75A83"/>
    <w:rsid w:val="00C76AB2"/>
    <w:rsid w:val="00C839D8"/>
    <w:rsid w:val="00C867C9"/>
    <w:rsid w:val="00C95444"/>
    <w:rsid w:val="00CA2218"/>
    <w:rsid w:val="00CA62DF"/>
    <w:rsid w:val="00CA7AEE"/>
    <w:rsid w:val="00CB07AB"/>
    <w:rsid w:val="00CB1A66"/>
    <w:rsid w:val="00CB280C"/>
    <w:rsid w:val="00CB65D9"/>
    <w:rsid w:val="00CC29FC"/>
    <w:rsid w:val="00CD32E7"/>
    <w:rsid w:val="00CD72AA"/>
    <w:rsid w:val="00CE28B8"/>
    <w:rsid w:val="00CE3A85"/>
    <w:rsid w:val="00CE5214"/>
    <w:rsid w:val="00CF4264"/>
    <w:rsid w:val="00CF7582"/>
    <w:rsid w:val="00D02608"/>
    <w:rsid w:val="00D05485"/>
    <w:rsid w:val="00D064E7"/>
    <w:rsid w:val="00D13AE3"/>
    <w:rsid w:val="00D1422A"/>
    <w:rsid w:val="00D21F0D"/>
    <w:rsid w:val="00D23402"/>
    <w:rsid w:val="00D23CC1"/>
    <w:rsid w:val="00D24CBF"/>
    <w:rsid w:val="00D276C3"/>
    <w:rsid w:val="00D277EE"/>
    <w:rsid w:val="00D303F7"/>
    <w:rsid w:val="00D334A5"/>
    <w:rsid w:val="00D358C5"/>
    <w:rsid w:val="00D36276"/>
    <w:rsid w:val="00D36D4A"/>
    <w:rsid w:val="00D41872"/>
    <w:rsid w:val="00D457F8"/>
    <w:rsid w:val="00D4681B"/>
    <w:rsid w:val="00D53B4D"/>
    <w:rsid w:val="00D5494F"/>
    <w:rsid w:val="00D60CED"/>
    <w:rsid w:val="00D64686"/>
    <w:rsid w:val="00D70522"/>
    <w:rsid w:val="00D73DB9"/>
    <w:rsid w:val="00D809B6"/>
    <w:rsid w:val="00D82C0F"/>
    <w:rsid w:val="00D91B48"/>
    <w:rsid w:val="00D93F28"/>
    <w:rsid w:val="00D94C71"/>
    <w:rsid w:val="00D96B49"/>
    <w:rsid w:val="00D9769D"/>
    <w:rsid w:val="00DA5284"/>
    <w:rsid w:val="00DB5397"/>
    <w:rsid w:val="00DD7A7C"/>
    <w:rsid w:val="00DE0D59"/>
    <w:rsid w:val="00DE3714"/>
    <w:rsid w:val="00DE6A98"/>
    <w:rsid w:val="00DF0413"/>
    <w:rsid w:val="00E0694E"/>
    <w:rsid w:val="00E06FA0"/>
    <w:rsid w:val="00E1277E"/>
    <w:rsid w:val="00E136EF"/>
    <w:rsid w:val="00E14252"/>
    <w:rsid w:val="00E15AE8"/>
    <w:rsid w:val="00E21269"/>
    <w:rsid w:val="00E21CB4"/>
    <w:rsid w:val="00E22A1B"/>
    <w:rsid w:val="00E22A70"/>
    <w:rsid w:val="00E2410D"/>
    <w:rsid w:val="00E3056C"/>
    <w:rsid w:val="00E37CDA"/>
    <w:rsid w:val="00E4013A"/>
    <w:rsid w:val="00E4095D"/>
    <w:rsid w:val="00E415C0"/>
    <w:rsid w:val="00E50302"/>
    <w:rsid w:val="00E50362"/>
    <w:rsid w:val="00E54D93"/>
    <w:rsid w:val="00E57416"/>
    <w:rsid w:val="00E5769A"/>
    <w:rsid w:val="00E64DC1"/>
    <w:rsid w:val="00E80B6B"/>
    <w:rsid w:val="00E85C22"/>
    <w:rsid w:val="00E8740F"/>
    <w:rsid w:val="00E97251"/>
    <w:rsid w:val="00EA0E31"/>
    <w:rsid w:val="00EA1A12"/>
    <w:rsid w:val="00EA5DF8"/>
    <w:rsid w:val="00EA7DC3"/>
    <w:rsid w:val="00EB06B5"/>
    <w:rsid w:val="00EB7DA2"/>
    <w:rsid w:val="00EC061F"/>
    <w:rsid w:val="00EC7A3A"/>
    <w:rsid w:val="00ED18CA"/>
    <w:rsid w:val="00ED2277"/>
    <w:rsid w:val="00ED6511"/>
    <w:rsid w:val="00F00757"/>
    <w:rsid w:val="00F007D9"/>
    <w:rsid w:val="00F040B9"/>
    <w:rsid w:val="00F044FB"/>
    <w:rsid w:val="00F05C65"/>
    <w:rsid w:val="00F214E3"/>
    <w:rsid w:val="00F311EE"/>
    <w:rsid w:val="00F351D6"/>
    <w:rsid w:val="00F35517"/>
    <w:rsid w:val="00F41875"/>
    <w:rsid w:val="00F426C1"/>
    <w:rsid w:val="00F43DB2"/>
    <w:rsid w:val="00F52812"/>
    <w:rsid w:val="00F55A1E"/>
    <w:rsid w:val="00F55BC9"/>
    <w:rsid w:val="00F5678C"/>
    <w:rsid w:val="00F64785"/>
    <w:rsid w:val="00F71BE1"/>
    <w:rsid w:val="00F75E43"/>
    <w:rsid w:val="00F81708"/>
    <w:rsid w:val="00F81975"/>
    <w:rsid w:val="00F85FAE"/>
    <w:rsid w:val="00FA2996"/>
    <w:rsid w:val="00FA3E0A"/>
    <w:rsid w:val="00FA66E2"/>
    <w:rsid w:val="00FB0F24"/>
    <w:rsid w:val="00FB1897"/>
    <w:rsid w:val="00FB65D7"/>
    <w:rsid w:val="00FC0ADE"/>
    <w:rsid w:val="00FC4DC9"/>
    <w:rsid w:val="00FC5719"/>
    <w:rsid w:val="00FC5E12"/>
    <w:rsid w:val="00FC67FD"/>
    <w:rsid w:val="00FD1EE5"/>
    <w:rsid w:val="00FD5246"/>
    <w:rsid w:val="00FE13A5"/>
    <w:rsid w:val="00FE2C92"/>
    <w:rsid w:val="00FE3346"/>
    <w:rsid w:val="00FF03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47B637"/>
  <w15:docId w15:val="{04BDA497-081E-4D19-AA3E-8659CF80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uiPriority w:val="9"/>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317CDE"/>
    <w:rPr>
      <w:u w:val="dottedHeavy"/>
    </w:rPr>
  </w:style>
  <w:style w:type="character" w:customStyle="1" w:styleId="Acronym">
    <w:name w:val="Acronym"/>
    <w:rsid w:val="00317CDE"/>
    <w:rPr>
      <w:u w:val="dotted"/>
    </w:rPr>
  </w:style>
  <w:style w:type="paragraph" w:styleId="CommentText">
    <w:name w:val="annotation text"/>
    <w:basedOn w:val="Normal"/>
    <w:link w:val="CommentTextChar"/>
    <w:semiHidden/>
    <w:rsid w:val="00317CDE"/>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317CDE"/>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317CDE"/>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317CDE"/>
    <w:rPr>
      <w:i/>
    </w:rPr>
  </w:style>
  <w:style w:type="paragraph" w:customStyle="1" w:styleId="DefinitionDescription">
    <w:name w:val="Definition Description"/>
    <w:basedOn w:val="Normal"/>
    <w:next w:val="Normal"/>
    <w:rsid w:val="00317CDE"/>
    <w:pPr>
      <w:ind w:left="1077"/>
    </w:pPr>
  </w:style>
  <w:style w:type="paragraph" w:customStyle="1" w:styleId="DefinitionTerm">
    <w:name w:val="Definition Term"/>
    <w:basedOn w:val="Normal"/>
    <w:next w:val="DefinitionDescription"/>
    <w:rsid w:val="00317CDE"/>
    <w:rPr>
      <w:b/>
    </w:rPr>
  </w:style>
  <w:style w:type="paragraph" w:styleId="DocumentMap">
    <w:name w:val="Document Map"/>
    <w:basedOn w:val="Normal"/>
    <w:semiHidden/>
    <w:rsid w:val="00317CDE"/>
    <w:pPr>
      <w:shd w:val="clear" w:color="auto" w:fill="000080"/>
    </w:pPr>
    <w:rPr>
      <w:rFonts w:ascii="Tahoma" w:hAnsi="Tahoma" w:cs="Tahoma"/>
      <w:sz w:val="20"/>
    </w:rPr>
  </w:style>
  <w:style w:type="character" w:styleId="Emphasis">
    <w:name w:val="Emphasis"/>
    <w:uiPriority w:val="20"/>
    <w:qFormat/>
    <w:rsid w:val="00317CDE"/>
    <w:rPr>
      <w:i/>
    </w:rPr>
  </w:style>
  <w:style w:type="character" w:styleId="FollowedHyperlink">
    <w:name w:val="FollowedHyperlink"/>
    <w:rsid w:val="00317CDE"/>
    <w:rPr>
      <w:color w:val="800080"/>
      <w:u w:val="single"/>
    </w:rPr>
  </w:style>
  <w:style w:type="paragraph" w:styleId="Footer">
    <w:name w:val="footer"/>
    <w:basedOn w:val="Normal"/>
    <w:link w:val="FooterChar"/>
    <w:uiPriority w:val="99"/>
    <w:rsid w:val="00317CDE"/>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sid w:val="00317CDE"/>
    <w:rPr>
      <w:color w:val="0000FF"/>
      <w:u w:val="single"/>
    </w:rPr>
  </w:style>
  <w:style w:type="paragraph" w:styleId="ListBullet">
    <w:name w:val="List Bullet"/>
    <w:basedOn w:val="Normal"/>
    <w:rsid w:val="007B6238"/>
    <w:pPr>
      <w:numPr>
        <w:numId w:val="1"/>
      </w:numPr>
      <w:spacing w:after="120"/>
    </w:pPr>
  </w:style>
  <w:style w:type="paragraph" w:styleId="ListBullet2">
    <w:name w:val="List Bullet 2"/>
    <w:basedOn w:val="Normal"/>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spacing w:before="60" w:after="60"/>
      <w:ind w:left="925" w:hanging="284"/>
    </w:pPr>
  </w:style>
  <w:style w:type="paragraph" w:styleId="ListContinue">
    <w:name w:val="List Continue"/>
    <w:basedOn w:val="Normal"/>
    <w:rsid w:val="00317CDE"/>
    <w:pPr>
      <w:spacing w:before="120" w:after="120"/>
      <w:ind w:left="357"/>
    </w:pPr>
  </w:style>
  <w:style w:type="paragraph" w:styleId="ListContinue2">
    <w:name w:val="List Continue 2"/>
    <w:basedOn w:val="Normal"/>
    <w:rsid w:val="00317CDE"/>
    <w:pPr>
      <w:spacing w:before="60" w:after="60"/>
      <w:ind w:left="641"/>
    </w:pPr>
  </w:style>
  <w:style w:type="paragraph" w:styleId="ListContinue3">
    <w:name w:val="List Continue 3"/>
    <w:basedOn w:val="Normal"/>
    <w:rsid w:val="00317CDE"/>
    <w:pPr>
      <w:spacing w:before="60" w:after="60"/>
      <w:ind w:left="924"/>
    </w:pPr>
  </w:style>
  <w:style w:type="paragraph" w:styleId="ListNumber">
    <w:name w:val="List Number"/>
    <w:basedOn w:val="Normal"/>
    <w:rsid w:val="00317CDE"/>
    <w:pPr>
      <w:numPr>
        <w:numId w:val="15"/>
      </w:numPr>
      <w:spacing w:after="120"/>
    </w:pPr>
  </w:style>
  <w:style w:type="paragraph" w:styleId="ListNumber2">
    <w:name w:val="List Number 2"/>
    <w:basedOn w:val="Normal"/>
    <w:rsid w:val="00317CDE"/>
    <w:pPr>
      <w:numPr>
        <w:numId w:val="5"/>
      </w:numPr>
      <w:tabs>
        <w:tab w:val="clear" w:pos="641"/>
        <w:tab w:val="num" w:pos="643"/>
      </w:tabs>
      <w:spacing w:before="60" w:after="60"/>
    </w:pPr>
  </w:style>
  <w:style w:type="paragraph" w:styleId="ListNumber3">
    <w:name w:val="List Number 3"/>
    <w:basedOn w:val="Normal"/>
    <w:rsid w:val="00055418"/>
    <w:pPr>
      <w:numPr>
        <w:numId w:val="6"/>
      </w:numPr>
      <w:tabs>
        <w:tab w:val="clear" w:pos="926"/>
        <w:tab w:val="num" w:pos="360"/>
      </w:tabs>
      <w:spacing w:before="60" w:after="60"/>
      <w:ind w:left="924" w:hanging="357"/>
    </w:pPr>
  </w:style>
  <w:style w:type="paragraph" w:styleId="MacroText">
    <w:name w:val="macro"/>
    <w:semiHidden/>
    <w:rsid w:val="00317CDE"/>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317CDE"/>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317CDE"/>
  </w:style>
  <w:style w:type="character" w:customStyle="1" w:styleId="Quote1">
    <w:name w:val="Quote1"/>
    <w:rsid w:val="00317CDE"/>
    <w:rPr>
      <w:i/>
    </w:rPr>
  </w:style>
  <w:style w:type="paragraph" w:styleId="Subtitle">
    <w:name w:val="Subtitle"/>
    <w:basedOn w:val="Normal"/>
    <w:next w:val="Normal"/>
    <w:qFormat/>
    <w:rsid w:val="00317CDE"/>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317CDE"/>
    <w:pPr>
      <w:spacing w:after="0"/>
    </w:pPr>
    <w:rPr>
      <w:b/>
    </w:rPr>
  </w:style>
  <w:style w:type="paragraph" w:customStyle="1" w:styleId="TableNote">
    <w:name w:val="Table Note"/>
    <w:basedOn w:val="Normal"/>
    <w:next w:val="Normal"/>
    <w:rsid w:val="00317CDE"/>
    <w:pPr>
      <w:spacing w:before="120"/>
      <w:jc w:val="center"/>
    </w:pPr>
    <w:rPr>
      <w:sz w:val="20"/>
      <w:szCs w:val="20"/>
    </w:rPr>
  </w:style>
  <w:style w:type="paragraph" w:customStyle="1" w:styleId="TableRowHead">
    <w:name w:val="Table Row Head"/>
    <w:basedOn w:val="Normal"/>
    <w:rsid w:val="00317CDE"/>
    <w:pPr>
      <w:keepNext/>
      <w:spacing w:after="0"/>
    </w:pPr>
    <w:rPr>
      <w:rFonts w:ascii="Arial Bold" w:hAnsi="Arial Bold"/>
      <w:b/>
    </w:rPr>
  </w:style>
  <w:style w:type="paragraph" w:customStyle="1" w:styleId="TableSummary">
    <w:name w:val="Table Summary"/>
    <w:basedOn w:val="Normal"/>
    <w:next w:val="TableHead"/>
    <w:rsid w:val="00317CDE"/>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317CDE"/>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317CDE"/>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EndnoteText">
    <w:name w:val="endnote text"/>
    <w:basedOn w:val="Normal"/>
    <w:link w:val="EndnoteTextChar"/>
    <w:rsid w:val="0060550F"/>
    <w:pPr>
      <w:spacing w:after="0"/>
    </w:pPr>
    <w:rPr>
      <w:sz w:val="20"/>
      <w:szCs w:val="20"/>
    </w:rPr>
  </w:style>
  <w:style w:type="character" w:customStyle="1" w:styleId="EndnoteTextChar">
    <w:name w:val="Endnote Text Char"/>
    <w:basedOn w:val="DefaultParagraphFont"/>
    <w:link w:val="EndnoteText"/>
    <w:rsid w:val="0060550F"/>
    <w:rPr>
      <w:rFonts w:ascii="Gill Sans" w:eastAsia="Times New Roman" w:hAnsi="Gill Sans"/>
      <w:lang w:eastAsia="en-US"/>
    </w:rPr>
  </w:style>
  <w:style w:type="character" w:styleId="EndnoteReference">
    <w:name w:val="endnote reference"/>
    <w:basedOn w:val="DefaultParagraphFont"/>
    <w:rsid w:val="00DE6A98"/>
    <w:rPr>
      <w:vertAlign w:val="superscript"/>
    </w:rPr>
  </w:style>
  <w:style w:type="paragraph" w:styleId="NormalWeb">
    <w:name w:val="Normal (Web)"/>
    <w:basedOn w:val="Normal"/>
    <w:uiPriority w:val="99"/>
    <w:unhideWhenUsed/>
    <w:rsid w:val="009013E6"/>
    <w:pPr>
      <w:spacing w:before="100" w:beforeAutospacing="1" w:after="100" w:afterAutospacing="1"/>
    </w:pPr>
    <w:rPr>
      <w:rFonts w:ascii="Times New Roman" w:hAnsi="Times New Roman"/>
      <w:sz w:val="24"/>
      <w:lang w:eastAsia="en-IE"/>
    </w:rPr>
  </w:style>
  <w:style w:type="character" w:customStyle="1" w:styleId="apple-converted-space">
    <w:name w:val="apple-converted-space"/>
    <w:basedOn w:val="DefaultParagraphFont"/>
    <w:rsid w:val="009013E6"/>
  </w:style>
  <w:style w:type="character" w:styleId="HTMLAcronym">
    <w:name w:val="HTML Acronym"/>
    <w:basedOn w:val="DefaultParagraphFont"/>
    <w:uiPriority w:val="99"/>
    <w:unhideWhenUsed/>
    <w:rsid w:val="009013E6"/>
  </w:style>
  <w:style w:type="character" w:customStyle="1" w:styleId="Heading1Char">
    <w:name w:val="Heading 1 Char"/>
    <w:basedOn w:val="DefaultParagraphFont"/>
    <w:link w:val="Heading1"/>
    <w:uiPriority w:val="9"/>
    <w:rsid w:val="001F1A69"/>
    <w:rPr>
      <w:rFonts w:ascii="Gill Sans" w:eastAsia="Times New Roman" w:hAnsi="Gill Sans" w:cs="Arial"/>
      <w:b/>
      <w:bCs/>
      <w:kern w:val="32"/>
      <w:sz w:val="32"/>
      <w:szCs w:val="32"/>
      <w:lang w:eastAsia="en-US"/>
    </w:rPr>
  </w:style>
  <w:style w:type="character" w:customStyle="1" w:styleId="highlight">
    <w:name w:val="highlight"/>
    <w:basedOn w:val="DefaultParagraphFont"/>
    <w:rsid w:val="007D658D"/>
  </w:style>
  <w:style w:type="character" w:customStyle="1" w:styleId="ref-journal">
    <w:name w:val="ref-journal"/>
    <w:basedOn w:val="DefaultParagraphFont"/>
    <w:rsid w:val="007D658D"/>
  </w:style>
  <w:style w:type="character" w:customStyle="1" w:styleId="ref-vol">
    <w:name w:val="ref-vol"/>
    <w:basedOn w:val="DefaultParagraphFont"/>
    <w:rsid w:val="007D658D"/>
  </w:style>
  <w:style w:type="character" w:styleId="Strong">
    <w:name w:val="Strong"/>
    <w:basedOn w:val="DefaultParagraphFont"/>
    <w:uiPriority w:val="22"/>
    <w:qFormat/>
    <w:rsid w:val="001B2230"/>
    <w:rPr>
      <w:b/>
      <w:bCs/>
    </w:rPr>
  </w:style>
  <w:style w:type="table" w:styleId="TableGrid">
    <w:name w:val="Table Grid"/>
    <w:basedOn w:val="TableNormal"/>
    <w:uiPriority w:val="59"/>
    <w:rsid w:val="00116E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4E3"/>
    <w:pPr>
      <w:ind w:left="720"/>
      <w:contextualSpacing/>
    </w:pPr>
  </w:style>
  <w:style w:type="character" w:customStyle="1" w:styleId="HeaderChar">
    <w:name w:val="Header Char"/>
    <w:basedOn w:val="DefaultParagraphFont"/>
    <w:link w:val="Header"/>
    <w:uiPriority w:val="99"/>
    <w:rsid w:val="00C501F9"/>
    <w:rPr>
      <w:rFonts w:ascii="Gill Sans" w:eastAsia="Times New Roman" w:hAnsi="Gill Sans"/>
      <w:color w:val="333333"/>
      <w:sz w:val="22"/>
      <w:lang w:eastAsia="en-US"/>
    </w:rPr>
  </w:style>
  <w:style w:type="paragraph" w:styleId="BalloonText">
    <w:name w:val="Balloon Text"/>
    <w:basedOn w:val="Normal"/>
    <w:link w:val="BalloonTextChar"/>
    <w:rsid w:val="00C501F9"/>
    <w:pPr>
      <w:spacing w:after="0"/>
    </w:pPr>
    <w:rPr>
      <w:rFonts w:ascii="Tahoma" w:hAnsi="Tahoma" w:cs="Tahoma"/>
      <w:sz w:val="16"/>
      <w:szCs w:val="16"/>
    </w:rPr>
  </w:style>
  <w:style w:type="character" w:customStyle="1" w:styleId="BalloonTextChar">
    <w:name w:val="Balloon Text Char"/>
    <w:basedOn w:val="DefaultParagraphFont"/>
    <w:link w:val="BalloonText"/>
    <w:rsid w:val="00C501F9"/>
    <w:rPr>
      <w:rFonts w:ascii="Tahoma" w:eastAsia="Times New Roman" w:hAnsi="Tahoma" w:cs="Tahoma"/>
      <w:sz w:val="16"/>
      <w:szCs w:val="16"/>
      <w:lang w:eastAsia="en-US"/>
    </w:rPr>
  </w:style>
  <w:style w:type="character" w:styleId="CommentReference">
    <w:name w:val="annotation reference"/>
    <w:basedOn w:val="DefaultParagraphFont"/>
    <w:rsid w:val="008C7117"/>
    <w:rPr>
      <w:sz w:val="16"/>
      <w:szCs w:val="16"/>
    </w:rPr>
  </w:style>
  <w:style w:type="paragraph" w:styleId="CommentSubject">
    <w:name w:val="annotation subject"/>
    <w:basedOn w:val="CommentText"/>
    <w:next w:val="CommentText"/>
    <w:link w:val="CommentSubjectChar"/>
    <w:rsid w:val="008C7117"/>
    <w:rPr>
      <w:rFonts w:ascii="Gill Sans" w:hAnsi="Gill Sans"/>
      <w:b/>
      <w:bCs/>
      <w:szCs w:val="20"/>
    </w:rPr>
  </w:style>
  <w:style w:type="character" w:customStyle="1" w:styleId="CommentSubjectChar">
    <w:name w:val="Comment Subject Char"/>
    <w:basedOn w:val="CommentTextChar"/>
    <w:link w:val="CommentSubject"/>
    <w:rsid w:val="008C7117"/>
    <w:rPr>
      <w:rFonts w:ascii="Gill Sans" w:eastAsia="Times New Roman" w:hAnsi="Gill Sans"/>
      <w:b/>
      <w:bCs/>
      <w:szCs w:val="24"/>
      <w:lang w:eastAsia="en-US"/>
    </w:rPr>
  </w:style>
  <w:style w:type="paragraph" w:customStyle="1" w:styleId="Pa33">
    <w:name w:val="Pa33"/>
    <w:basedOn w:val="Normal"/>
    <w:next w:val="Normal"/>
    <w:uiPriority w:val="99"/>
    <w:rsid w:val="007C7ADE"/>
    <w:pPr>
      <w:autoSpaceDE w:val="0"/>
      <w:autoSpaceDN w:val="0"/>
      <w:adjustRightInd w:val="0"/>
      <w:spacing w:after="0" w:line="191" w:lineRule="atLeast"/>
    </w:pPr>
    <w:rPr>
      <w:rFonts w:ascii="Optima LT Std" w:eastAsia="SimSun" w:hAnsi="Optima LT Std"/>
      <w:sz w:val="24"/>
      <w:lang w:eastAsia="en-IE"/>
    </w:rPr>
  </w:style>
  <w:style w:type="paragraph" w:customStyle="1" w:styleId="Pa34">
    <w:name w:val="Pa34"/>
    <w:basedOn w:val="Normal"/>
    <w:next w:val="Normal"/>
    <w:uiPriority w:val="99"/>
    <w:rsid w:val="007C7ADE"/>
    <w:pPr>
      <w:autoSpaceDE w:val="0"/>
      <w:autoSpaceDN w:val="0"/>
      <w:adjustRightInd w:val="0"/>
      <w:spacing w:after="0" w:line="191" w:lineRule="atLeast"/>
    </w:pPr>
    <w:rPr>
      <w:rFonts w:ascii="Optima LT Std" w:eastAsia="SimSun" w:hAnsi="Optima LT Std"/>
      <w:sz w:val="24"/>
      <w:lang w:eastAsia="en-IE"/>
    </w:rPr>
  </w:style>
  <w:style w:type="character" w:customStyle="1" w:styleId="A16">
    <w:name w:val="A16"/>
    <w:uiPriority w:val="99"/>
    <w:rsid w:val="007C7ADE"/>
    <w:rPr>
      <w:rFonts w:ascii="ZapfDingbats BT" w:hAnsi="ZapfDingbats BT" w:cs="ZapfDingbats BT"/>
      <w:color w:val="000000"/>
      <w:sz w:val="12"/>
      <w:szCs w:val="12"/>
    </w:rPr>
  </w:style>
  <w:style w:type="paragraph" w:customStyle="1" w:styleId="Pa29">
    <w:name w:val="Pa29"/>
    <w:basedOn w:val="Normal"/>
    <w:next w:val="Normal"/>
    <w:uiPriority w:val="99"/>
    <w:rsid w:val="007C7ADE"/>
    <w:pPr>
      <w:autoSpaceDE w:val="0"/>
      <w:autoSpaceDN w:val="0"/>
      <w:adjustRightInd w:val="0"/>
      <w:spacing w:after="0" w:line="191" w:lineRule="atLeast"/>
    </w:pPr>
    <w:rPr>
      <w:rFonts w:ascii="Optima LT Std" w:eastAsia="SimSun" w:hAnsi="Optima LT Std"/>
      <w:sz w:val="24"/>
      <w:lang w:eastAsia="en-IE"/>
    </w:rPr>
  </w:style>
  <w:style w:type="paragraph" w:customStyle="1" w:styleId="Pa19">
    <w:name w:val="Pa19"/>
    <w:basedOn w:val="Normal"/>
    <w:next w:val="Normal"/>
    <w:uiPriority w:val="99"/>
    <w:rsid w:val="007C7ADE"/>
    <w:pPr>
      <w:autoSpaceDE w:val="0"/>
      <w:autoSpaceDN w:val="0"/>
      <w:adjustRightInd w:val="0"/>
      <w:spacing w:after="0" w:line="191" w:lineRule="atLeast"/>
    </w:pPr>
    <w:rPr>
      <w:rFonts w:ascii="Optima LT Std" w:eastAsia="SimSun" w:hAnsi="Optima LT Std"/>
      <w:sz w:val="24"/>
      <w:lang w:eastAsia="en-IE"/>
    </w:rPr>
  </w:style>
  <w:style w:type="paragraph" w:styleId="TOCHeading">
    <w:name w:val="TOC Heading"/>
    <w:basedOn w:val="Heading1"/>
    <w:next w:val="Normal"/>
    <w:uiPriority w:val="39"/>
    <w:unhideWhenUsed/>
    <w:qFormat/>
    <w:rsid w:val="004737BE"/>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C76AB2"/>
    <w:rPr>
      <w:rFonts w:ascii="Gill Sans" w:eastAsia="Times New Roman" w:hAnsi="Gill Sans"/>
      <w:color w:val="323232"/>
      <w:lang w:eastAsia="en-US"/>
    </w:rPr>
  </w:style>
  <w:style w:type="character" w:customStyle="1" w:styleId="ce-collab">
    <w:name w:val="ce-collab"/>
    <w:basedOn w:val="DefaultParagraphFont"/>
    <w:rsid w:val="00F00757"/>
  </w:style>
  <w:style w:type="paragraph" w:customStyle="1" w:styleId="Pa0">
    <w:name w:val="Pa0"/>
    <w:basedOn w:val="Normal"/>
    <w:next w:val="Normal"/>
    <w:uiPriority w:val="99"/>
    <w:rsid w:val="006F7FAC"/>
    <w:pPr>
      <w:autoSpaceDE w:val="0"/>
      <w:autoSpaceDN w:val="0"/>
      <w:adjustRightInd w:val="0"/>
      <w:spacing w:after="0" w:line="241" w:lineRule="atLeast"/>
    </w:pPr>
    <w:rPr>
      <w:rFonts w:ascii="Aleo" w:eastAsia="SimSun" w:hAnsi="Aleo"/>
      <w:sz w:val="24"/>
      <w:lang w:eastAsia="en-IE"/>
    </w:rPr>
  </w:style>
  <w:style w:type="character" w:customStyle="1" w:styleId="A5">
    <w:name w:val="A5"/>
    <w:uiPriority w:val="99"/>
    <w:rsid w:val="006F7FAC"/>
    <w:rPr>
      <w:rFonts w:cs="Aleo"/>
      <w:color w:val="211D1E"/>
      <w:sz w:val="16"/>
      <w:szCs w:val="16"/>
    </w:rPr>
  </w:style>
  <w:style w:type="character" w:customStyle="1" w:styleId="reference2">
    <w:name w:val="reference2"/>
    <w:basedOn w:val="DefaultParagraphFont"/>
    <w:rsid w:val="00061692"/>
  </w:style>
  <w:style w:type="character" w:customStyle="1" w:styleId="reftitle3">
    <w:name w:val="reftitle3"/>
    <w:basedOn w:val="DefaultParagraphFont"/>
    <w:rsid w:val="00061692"/>
    <w:rPr>
      <w:b w:val="0"/>
      <w:bCs w:val="0"/>
    </w:rPr>
  </w:style>
  <w:style w:type="character" w:customStyle="1" w:styleId="refseriestitle3">
    <w:name w:val="refseriestitle3"/>
    <w:basedOn w:val="DefaultParagraphFont"/>
    <w:rsid w:val="00061692"/>
    <w:rPr>
      <w:i/>
      <w:iCs/>
    </w:rPr>
  </w:style>
  <w:style w:type="character" w:customStyle="1" w:styleId="refseriesvolume1">
    <w:name w:val="refseriesvolume1"/>
    <w:basedOn w:val="DefaultParagraphFont"/>
    <w:rsid w:val="00061692"/>
    <w:rPr>
      <w:b/>
      <w:bCs/>
    </w:rPr>
  </w:style>
  <w:style w:type="character" w:customStyle="1" w:styleId="bibref2">
    <w:name w:val="bibref2"/>
    <w:basedOn w:val="DefaultParagraphFont"/>
    <w:rsid w:val="007D469B"/>
  </w:style>
  <w:style w:type="character" w:customStyle="1" w:styleId="hoverlayer3">
    <w:name w:val="hoverlayer3"/>
    <w:basedOn w:val="DefaultParagraphFont"/>
    <w:rsid w:val="007D469B"/>
    <w:rPr>
      <w:vanish/>
      <w:webHidden w:val="0"/>
      <w:specVanish w:val="0"/>
    </w:rPr>
  </w:style>
  <w:style w:type="character" w:customStyle="1" w:styleId="closebtn1">
    <w:name w:val="closebtn1"/>
    <w:basedOn w:val="DefaultParagraphFont"/>
    <w:rsid w:val="007D469B"/>
    <w:rPr>
      <w:b/>
      <w:bCs/>
      <w:strike w:val="0"/>
      <w:dstrike w:val="0"/>
      <w:color w:val="333333"/>
      <w:sz w:val="17"/>
      <w:szCs w:val="17"/>
      <w:u w:val="none"/>
      <w:effect w:val="none"/>
      <w:bdr w:val="single" w:sz="12" w:space="4" w:color="AAAAAA" w:frame="1"/>
      <w:shd w:val="clear" w:color="auto" w:fill="FFFFFF"/>
    </w:rPr>
  </w:style>
  <w:style w:type="character" w:customStyle="1" w:styleId="reflabel4">
    <w:name w:val="reflabel4"/>
    <w:basedOn w:val="DefaultParagraphFont"/>
    <w:rsid w:val="007D469B"/>
  </w:style>
  <w:style w:type="character" w:customStyle="1" w:styleId="bib2">
    <w:name w:val="bib2"/>
    <w:basedOn w:val="DefaultParagraphFont"/>
    <w:rsid w:val="007D469B"/>
  </w:style>
  <w:style w:type="paragraph" w:customStyle="1" w:styleId="Default">
    <w:name w:val="Default"/>
    <w:rsid w:val="00134507"/>
    <w:pPr>
      <w:autoSpaceDE w:val="0"/>
      <w:autoSpaceDN w:val="0"/>
      <w:adjustRightInd w:val="0"/>
    </w:pPr>
    <w:rPr>
      <w:color w:val="000000"/>
      <w:sz w:val="24"/>
      <w:szCs w:val="24"/>
    </w:rPr>
  </w:style>
  <w:style w:type="paragraph" w:styleId="TOC3">
    <w:name w:val="toc 3"/>
    <w:basedOn w:val="Normal"/>
    <w:next w:val="Normal"/>
    <w:autoRedefine/>
    <w:uiPriority w:val="39"/>
    <w:unhideWhenUsed/>
    <w:rsid w:val="00445ECD"/>
    <w:pPr>
      <w:spacing w:after="100"/>
      <w:ind w:left="520"/>
    </w:pPr>
  </w:style>
  <w:style w:type="character" w:customStyle="1" w:styleId="meta-authors--limited">
    <w:name w:val="meta-authors--limited"/>
    <w:basedOn w:val="DefaultParagraphFont"/>
    <w:rsid w:val="00587170"/>
  </w:style>
  <w:style w:type="character" w:customStyle="1" w:styleId="wi-fullname">
    <w:name w:val="wi-fullname"/>
    <w:basedOn w:val="DefaultParagraphFont"/>
    <w:rsid w:val="00587170"/>
  </w:style>
  <w:style w:type="character" w:customStyle="1" w:styleId="meta-citation-journal-name2">
    <w:name w:val="meta-citation-journal-name2"/>
    <w:basedOn w:val="DefaultParagraphFont"/>
    <w:rsid w:val="00587170"/>
    <w:rPr>
      <w:i/>
      <w:iCs/>
    </w:rPr>
  </w:style>
  <w:style w:type="character" w:customStyle="1" w:styleId="meta-citation">
    <w:name w:val="meta-citation"/>
    <w:basedOn w:val="DefaultParagraphFont"/>
    <w:rsid w:val="00587170"/>
  </w:style>
  <w:style w:type="character" w:customStyle="1" w:styleId="FootnoteTextChar">
    <w:name w:val="Footnote Text Char"/>
    <w:link w:val="FootnoteText"/>
    <w:rsid w:val="00907054"/>
    <w:rPr>
      <w:rFonts w:ascii="Gill Sans" w:eastAsia="Times New Roman" w:hAnsi="Gill Sans"/>
      <w:sz w:val="22"/>
      <w:lang w:eastAsia="en-US"/>
    </w:rPr>
  </w:style>
  <w:style w:type="character" w:customStyle="1" w:styleId="Heading4Char">
    <w:name w:val="Heading 4 Char"/>
    <w:basedOn w:val="DefaultParagraphFont"/>
    <w:link w:val="Heading4"/>
    <w:rsid w:val="00247365"/>
    <w:rPr>
      <w:rFonts w:ascii="Gill Sans" w:eastAsia="Times New Roman" w:hAnsi="Gill Sans"/>
      <w:b/>
      <w:bCs/>
      <w:color w:val="333333"/>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3930">
      <w:bodyDiv w:val="1"/>
      <w:marLeft w:val="0"/>
      <w:marRight w:val="0"/>
      <w:marTop w:val="0"/>
      <w:marBottom w:val="0"/>
      <w:divBdr>
        <w:top w:val="none" w:sz="0" w:space="0" w:color="auto"/>
        <w:left w:val="none" w:sz="0" w:space="0" w:color="auto"/>
        <w:bottom w:val="none" w:sz="0" w:space="0" w:color="auto"/>
        <w:right w:val="none" w:sz="0" w:space="0" w:color="auto"/>
      </w:divBdr>
    </w:div>
    <w:div w:id="519271866">
      <w:bodyDiv w:val="1"/>
      <w:marLeft w:val="0"/>
      <w:marRight w:val="0"/>
      <w:marTop w:val="0"/>
      <w:marBottom w:val="0"/>
      <w:divBdr>
        <w:top w:val="none" w:sz="0" w:space="0" w:color="auto"/>
        <w:left w:val="none" w:sz="0" w:space="0" w:color="auto"/>
        <w:bottom w:val="none" w:sz="0" w:space="0" w:color="auto"/>
        <w:right w:val="none" w:sz="0" w:space="0" w:color="auto"/>
      </w:divBdr>
      <w:divsChild>
        <w:div w:id="518586772">
          <w:marLeft w:val="0"/>
          <w:marRight w:val="0"/>
          <w:marTop w:val="0"/>
          <w:marBottom w:val="0"/>
          <w:divBdr>
            <w:top w:val="none" w:sz="0" w:space="0" w:color="auto"/>
            <w:left w:val="none" w:sz="0" w:space="0" w:color="auto"/>
            <w:bottom w:val="none" w:sz="0" w:space="0" w:color="auto"/>
            <w:right w:val="none" w:sz="0" w:space="0" w:color="auto"/>
          </w:divBdr>
          <w:divsChild>
            <w:div w:id="573852995">
              <w:marLeft w:val="0"/>
              <w:marRight w:val="0"/>
              <w:marTop w:val="0"/>
              <w:marBottom w:val="0"/>
              <w:divBdr>
                <w:top w:val="none" w:sz="0" w:space="0" w:color="auto"/>
                <w:left w:val="none" w:sz="0" w:space="0" w:color="auto"/>
                <w:bottom w:val="none" w:sz="0" w:space="0" w:color="auto"/>
                <w:right w:val="none" w:sz="0" w:space="0" w:color="auto"/>
              </w:divBdr>
              <w:divsChild>
                <w:div w:id="762071980">
                  <w:marLeft w:val="0"/>
                  <w:marRight w:val="0"/>
                  <w:marTop w:val="0"/>
                  <w:marBottom w:val="0"/>
                  <w:divBdr>
                    <w:top w:val="none" w:sz="0" w:space="0" w:color="auto"/>
                    <w:left w:val="none" w:sz="0" w:space="0" w:color="auto"/>
                    <w:bottom w:val="none" w:sz="0" w:space="0" w:color="auto"/>
                    <w:right w:val="none" w:sz="0" w:space="0" w:color="auto"/>
                  </w:divBdr>
                  <w:divsChild>
                    <w:div w:id="154802799">
                      <w:marLeft w:val="0"/>
                      <w:marRight w:val="0"/>
                      <w:marTop w:val="0"/>
                      <w:marBottom w:val="0"/>
                      <w:divBdr>
                        <w:top w:val="none" w:sz="0" w:space="0" w:color="auto"/>
                        <w:left w:val="none" w:sz="0" w:space="0" w:color="auto"/>
                        <w:bottom w:val="none" w:sz="0" w:space="0" w:color="auto"/>
                        <w:right w:val="none" w:sz="0" w:space="0" w:color="auto"/>
                      </w:divBdr>
                      <w:divsChild>
                        <w:div w:id="2088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3914">
      <w:bodyDiv w:val="1"/>
      <w:marLeft w:val="0"/>
      <w:marRight w:val="0"/>
      <w:marTop w:val="0"/>
      <w:marBottom w:val="0"/>
      <w:divBdr>
        <w:top w:val="none" w:sz="0" w:space="0" w:color="auto"/>
        <w:left w:val="none" w:sz="0" w:space="0" w:color="auto"/>
        <w:bottom w:val="none" w:sz="0" w:space="0" w:color="auto"/>
        <w:right w:val="none" w:sz="0" w:space="0" w:color="auto"/>
      </w:divBdr>
      <w:divsChild>
        <w:div w:id="474958427">
          <w:marLeft w:val="0"/>
          <w:marRight w:val="0"/>
          <w:marTop w:val="0"/>
          <w:marBottom w:val="0"/>
          <w:divBdr>
            <w:top w:val="none" w:sz="0" w:space="0" w:color="auto"/>
            <w:left w:val="none" w:sz="0" w:space="0" w:color="auto"/>
            <w:bottom w:val="none" w:sz="0" w:space="0" w:color="auto"/>
            <w:right w:val="none" w:sz="0" w:space="0" w:color="auto"/>
          </w:divBdr>
          <w:divsChild>
            <w:div w:id="133067858">
              <w:marLeft w:val="0"/>
              <w:marRight w:val="0"/>
              <w:marTop w:val="0"/>
              <w:marBottom w:val="0"/>
              <w:divBdr>
                <w:top w:val="none" w:sz="0" w:space="0" w:color="auto"/>
                <w:left w:val="none" w:sz="0" w:space="0" w:color="auto"/>
                <w:bottom w:val="none" w:sz="0" w:space="0" w:color="auto"/>
                <w:right w:val="none" w:sz="0" w:space="0" w:color="auto"/>
              </w:divBdr>
              <w:divsChild>
                <w:div w:id="1913540864">
                  <w:marLeft w:val="0"/>
                  <w:marRight w:val="0"/>
                  <w:marTop w:val="0"/>
                  <w:marBottom w:val="0"/>
                  <w:divBdr>
                    <w:top w:val="none" w:sz="0" w:space="0" w:color="auto"/>
                    <w:left w:val="none" w:sz="0" w:space="0" w:color="auto"/>
                    <w:bottom w:val="none" w:sz="0" w:space="0" w:color="auto"/>
                    <w:right w:val="none" w:sz="0" w:space="0" w:color="auto"/>
                  </w:divBdr>
                  <w:divsChild>
                    <w:div w:id="734166354">
                      <w:marLeft w:val="0"/>
                      <w:marRight w:val="0"/>
                      <w:marTop w:val="0"/>
                      <w:marBottom w:val="0"/>
                      <w:divBdr>
                        <w:top w:val="none" w:sz="0" w:space="0" w:color="auto"/>
                        <w:left w:val="none" w:sz="0" w:space="0" w:color="auto"/>
                        <w:bottom w:val="none" w:sz="0" w:space="0" w:color="auto"/>
                        <w:right w:val="none" w:sz="0" w:space="0" w:color="auto"/>
                      </w:divBdr>
                      <w:divsChild>
                        <w:div w:id="705180416">
                          <w:marLeft w:val="0"/>
                          <w:marRight w:val="0"/>
                          <w:marTop w:val="0"/>
                          <w:marBottom w:val="0"/>
                          <w:divBdr>
                            <w:top w:val="none" w:sz="0" w:space="0" w:color="auto"/>
                            <w:left w:val="none" w:sz="0" w:space="0" w:color="auto"/>
                            <w:bottom w:val="none" w:sz="0" w:space="0" w:color="auto"/>
                            <w:right w:val="none" w:sz="0" w:space="0" w:color="auto"/>
                          </w:divBdr>
                          <w:divsChild>
                            <w:div w:id="792551881">
                              <w:marLeft w:val="0"/>
                              <w:marRight w:val="0"/>
                              <w:marTop w:val="0"/>
                              <w:marBottom w:val="0"/>
                              <w:divBdr>
                                <w:top w:val="none" w:sz="0" w:space="0" w:color="auto"/>
                                <w:left w:val="none" w:sz="0" w:space="0" w:color="auto"/>
                                <w:bottom w:val="none" w:sz="0" w:space="0" w:color="auto"/>
                                <w:right w:val="none" w:sz="0" w:space="0" w:color="auto"/>
                              </w:divBdr>
                              <w:divsChild>
                                <w:div w:id="480317926">
                                  <w:marLeft w:val="0"/>
                                  <w:marRight w:val="0"/>
                                  <w:marTop w:val="0"/>
                                  <w:marBottom w:val="0"/>
                                  <w:divBdr>
                                    <w:top w:val="none" w:sz="0" w:space="0" w:color="auto"/>
                                    <w:left w:val="none" w:sz="0" w:space="0" w:color="auto"/>
                                    <w:bottom w:val="none" w:sz="0" w:space="0" w:color="auto"/>
                                    <w:right w:val="none" w:sz="0" w:space="0" w:color="auto"/>
                                  </w:divBdr>
                                  <w:divsChild>
                                    <w:div w:id="1589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6785">
      <w:bodyDiv w:val="1"/>
      <w:marLeft w:val="0"/>
      <w:marRight w:val="0"/>
      <w:marTop w:val="0"/>
      <w:marBottom w:val="0"/>
      <w:divBdr>
        <w:top w:val="none" w:sz="0" w:space="0" w:color="auto"/>
        <w:left w:val="none" w:sz="0" w:space="0" w:color="auto"/>
        <w:bottom w:val="none" w:sz="0" w:space="0" w:color="auto"/>
        <w:right w:val="none" w:sz="0" w:space="0" w:color="auto"/>
      </w:divBdr>
    </w:div>
    <w:div w:id="632096824">
      <w:bodyDiv w:val="1"/>
      <w:marLeft w:val="0"/>
      <w:marRight w:val="0"/>
      <w:marTop w:val="0"/>
      <w:marBottom w:val="0"/>
      <w:divBdr>
        <w:top w:val="none" w:sz="0" w:space="0" w:color="auto"/>
        <w:left w:val="none" w:sz="0" w:space="0" w:color="auto"/>
        <w:bottom w:val="none" w:sz="0" w:space="0" w:color="auto"/>
        <w:right w:val="none" w:sz="0" w:space="0" w:color="auto"/>
      </w:divBdr>
    </w:div>
    <w:div w:id="693044184">
      <w:bodyDiv w:val="1"/>
      <w:marLeft w:val="0"/>
      <w:marRight w:val="0"/>
      <w:marTop w:val="0"/>
      <w:marBottom w:val="0"/>
      <w:divBdr>
        <w:top w:val="none" w:sz="0" w:space="0" w:color="auto"/>
        <w:left w:val="none" w:sz="0" w:space="0" w:color="auto"/>
        <w:bottom w:val="none" w:sz="0" w:space="0" w:color="auto"/>
        <w:right w:val="none" w:sz="0" w:space="0" w:color="auto"/>
      </w:divBdr>
    </w:div>
    <w:div w:id="728695028">
      <w:bodyDiv w:val="1"/>
      <w:marLeft w:val="0"/>
      <w:marRight w:val="0"/>
      <w:marTop w:val="0"/>
      <w:marBottom w:val="0"/>
      <w:divBdr>
        <w:top w:val="none" w:sz="0" w:space="0" w:color="auto"/>
        <w:left w:val="none" w:sz="0" w:space="0" w:color="auto"/>
        <w:bottom w:val="none" w:sz="0" w:space="0" w:color="auto"/>
        <w:right w:val="none" w:sz="0" w:space="0" w:color="auto"/>
      </w:divBdr>
    </w:div>
    <w:div w:id="779300377">
      <w:bodyDiv w:val="1"/>
      <w:marLeft w:val="0"/>
      <w:marRight w:val="0"/>
      <w:marTop w:val="0"/>
      <w:marBottom w:val="0"/>
      <w:divBdr>
        <w:top w:val="none" w:sz="0" w:space="0" w:color="auto"/>
        <w:left w:val="none" w:sz="0" w:space="0" w:color="auto"/>
        <w:bottom w:val="none" w:sz="0" w:space="0" w:color="auto"/>
        <w:right w:val="none" w:sz="0" w:space="0" w:color="auto"/>
      </w:divBdr>
      <w:divsChild>
        <w:div w:id="1468858566">
          <w:marLeft w:val="0"/>
          <w:marRight w:val="0"/>
          <w:marTop w:val="0"/>
          <w:marBottom w:val="0"/>
          <w:divBdr>
            <w:top w:val="none" w:sz="0" w:space="0" w:color="auto"/>
            <w:left w:val="none" w:sz="0" w:space="0" w:color="auto"/>
            <w:bottom w:val="none" w:sz="0" w:space="0" w:color="auto"/>
            <w:right w:val="none" w:sz="0" w:space="0" w:color="auto"/>
          </w:divBdr>
          <w:divsChild>
            <w:div w:id="158426542">
              <w:marLeft w:val="0"/>
              <w:marRight w:val="0"/>
              <w:marTop w:val="0"/>
              <w:marBottom w:val="0"/>
              <w:divBdr>
                <w:top w:val="none" w:sz="0" w:space="0" w:color="auto"/>
                <w:left w:val="none" w:sz="0" w:space="0" w:color="auto"/>
                <w:bottom w:val="none" w:sz="0" w:space="0" w:color="auto"/>
                <w:right w:val="none" w:sz="0" w:space="0" w:color="auto"/>
              </w:divBdr>
              <w:divsChild>
                <w:div w:id="1842430143">
                  <w:marLeft w:val="0"/>
                  <w:marRight w:val="0"/>
                  <w:marTop w:val="105"/>
                  <w:marBottom w:val="0"/>
                  <w:divBdr>
                    <w:top w:val="none" w:sz="0" w:space="0" w:color="auto"/>
                    <w:left w:val="none" w:sz="0" w:space="0" w:color="auto"/>
                    <w:bottom w:val="none" w:sz="0" w:space="0" w:color="auto"/>
                    <w:right w:val="none" w:sz="0" w:space="0" w:color="auto"/>
                  </w:divBdr>
                  <w:divsChild>
                    <w:div w:id="915550127">
                      <w:marLeft w:val="0"/>
                      <w:marRight w:val="0"/>
                      <w:marTop w:val="0"/>
                      <w:marBottom w:val="0"/>
                      <w:divBdr>
                        <w:top w:val="none" w:sz="0" w:space="0" w:color="auto"/>
                        <w:left w:val="none" w:sz="0" w:space="0" w:color="auto"/>
                        <w:bottom w:val="none" w:sz="0" w:space="0" w:color="auto"/>
                        <w:right w:val="none" w:sz="0" w:space="0" w:color="auto"/>
                      </w:divBdr>
                      <w:divsChild>
                        <w:div w:id="977761553">
                          <w:marLeft w:val="0"/>
                          <w:marRight w:val="0"/>
                          <w:marTop w:val="0"/>
                          <w:marBottom w:val="0"/>
                          <w:divBdr>
                            <w:top w:val="none" w:sz="0" w:space="0" w:color="auto"/>
                            <w:left w:val="none" w:sz="0" w:space="0" w:color="auto"/>
                            <w:bottom w:val="none" w:sz="0" w:space="0" w:color="auto"/>
                            <w:right w:val="none" w:sz="0" w:space="0" w:color="auto"/>
                          </w:divBdr>
                          <w:divsChild>
                            <w:div w:id="123692267">
                              <w:marLeft w:val="0"/>
                              <w:marRight w:val="0"/>
                              <w:marTop w:val="0"/>
                              <w:marBottom w:val="0"/>
                              <w:divBdr>
                                <w:top w:val="none" w:sz="0" w:space="0" w:color="auto"/>
                                <w:left w:val="none" w:sz="0" w:space="0" w:color="auto"/>
                                <w:bottom w:val="none" w:sz="0" w:space="0" w:color="auto"/>
                                <w:right w:val="none" w:sz="0" w:space="0" w:color="auto"/>
                              </w:divBdr>
                              <w:divsChild>
                                <w:div w:id="684988988">
                                  <w:marLeft w:val="0"/>
                                  <w:marRight w:val="0"/>
                                  <w:marTop w:val="0"/>
                                  <w:marBottom w:val="0"/>
                                  <w:divBdr>
                                    <w:top w:val="none" w:sz="0" w:space="0" w:color="auto"/>
                                    <w:left w:val="none" w:sz="0" w:space="0" w:color="auto"/>
                                    <w:bottom w:val="none" w:sz="0" w:space="0" w:color="auto"/>
                                    <w:right w:val="none" w:sz="0" w:space="0" w:color="auto"/>
                                  </w:divBdr>
                                  <w:divsChild>
                                    <w:div w:id="10972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538346">
      <w:bodyDiv w:val="1"/>
      <w:marLeft w:val="0"/>
      <w:marRight w:val="0"/>
      <w:marTop w:val="0"/>
      <w:marBottom w:val="0"/>
      <w:divBdr>
        <w:top w:val="none" w:sz="0" w:space="0" w:color="auto"/>
        <w:left w:val="none" w:sz="0" w:space="0" w:color="auto"/>
        <w:bottom w:val="none" w:sz="0" w:space="0" w:color="auto"/>
        <w:right w:val="none" w:sz="0" w:space="0" w:color="auto"/>
      </w:divBdr>
    </w:div>
    <w:div w:id="900479387">
      <w:bodyDiv w:val="1"/>
      <w:marLeft w:val="0"/>
      <w:marRight w:val="0"/>
      <w:marTop w:val="0"/>
      <w:marBottom w:val="0"/>
      <w:divBdr>
        <w:top w:val="none" w:sz="0" w:space="0" w:color="auto"/>
        <w:left w:val="none" w:sz="0" w:space="0" w:color="auto"/>
        <w:bottom w:val="none" w:sz="0" w:space="0" w:color="auto"/>
        <w:right w:val="none" w:sz="0" w:space="0" w:color="auto"/>
      </w:divBdr>
    </w:div>
    <w:div w:id="964165983">
      <w:bodyDiv w:val="1"/>
      <w:marLeft w:val="0"/>
      <w:marRight w:val="0"/>
      <w:marTop w:val="0"/>
      <w:marBottom w:val="300"/>
      <w:divBdr>
        <w:top w:val="none" w:sz="0" w:space="0" w:color="auto"/>
        <w:left w:val="none" w:sz="0" w:space="0" w:color="auto"/>
        <w:bottom w:val="none" w:sz="0" w:space="0" w:color="auto"/>
        <w:right w:val="none" w:sz="0" w:space="0" w:color="auto"/>
      </w:divBdr>
      <w:divsChild>
        <w:div w:id="1909458262">
          <w:marLeft w:val="0"/>
          <w:marRight w:val="0"/>
          <w:marTop w:val="0"/>
          <w:marBottom w:val="0"/>
          <w:divBdr>
            <w:top w:val="none" w:sz="0" w:space="0" w:color="auto"/>
            <w:left w:val="none" w:sz="0" w:space="0" w:color="auto"/>
            <w:bottom w:val="none" w:sz="0" w:space="0" w:color="auto"/>
            <w:right w:val="none" w:sz="0" w:space="0" w:color="auto"/>
          </w:divBdr>
          <w:divsChild>
            <w:div w:id="733507037">
              <w:marLeft w:val="0"/>
              <w:marRight w:val="0"/>
              <w:marTop w:val="0"/>
              <w:marBottom w:val="0"/>
              <w:divBdr>
                <w:top w:val="none" w:sz="0" w:space="0" w:color="auto"/>
                <w:left w:val="none" w:sz="0" w:space="0" w:color="auto"/>
                <w:bottom w:val="none" w:sz="0" w:space="0" w:color="auto"/>
                <w:right w:val="none" w:sz="0" w:space="0" w:color="auto"/>
              </w:divBdr>
              <w:divsChild>
                <w:div w:id="1334794981">
                  <w:marLeft w:val="0"/>
                  <w:marRight w:val="0"/>
                  <w:marTop w:val="0"/>
                  <w:marBottom w:val="0"/>
                  <w:divBdr>
                    <w:top w:val="none" w:sz="0" w:space="0" w:color="auto"/>
                    <w:left w:val="none" w:sz="0" w:space="0" w:color="auto"/>
                    <w:bottom w:val="none" w:sz="0" w:space="0" w:color="auto"/>
                    <w:right w:val="none" w:sz="0" w:space="0" w:color="auto"/>
                  </w:divBdr>
                  <w:divsChild>
                    <w:div w:id="835539575">
                      <w:marLeft w:val="-375"/>
                      <w:marRight w:val="-375"/>
                      <w:marTop w:val="0"/>
                      <w:marBottom w:val="0"/>
                      <w:divBdr>
                        <w:top w:val="none" w:sz="0" w:space="0" w:color="auto"/>
                        <w:left w:val="none" w:sz="0" w:space="0" w:color="auto"/>
                        <w:bottom w:val="none" w:sz="0" w:space="0" w:color="auto"/>
                        <w:right w:val="none" w:sz="0" w:space="0" w:color="auto"/>
                      </w:divBdr>
                      <w:divsChild>
                        <w:div w:id="1333485876">
                          <w:marLeft w:val="0"/>
                          <w:marRight w:val="0"/>
                          <w:marTop w:val="0"/>
                          <w:marBottom w:val="0"/>
                          <w:divBdr>
                            <w:top w:val="none" w:sz="0" w:space="0" w:color="auto"/>
                            <w:left w:val="none" w:sz="0" w:space="0" w:color="auto"/>
                            <w:bottom w:val="none" w:sz="0" w:space="0" w:color="auto"/>
                            <w:right w:val="none" w:sz="0" w:space="0" w:color="auto"/>
                          </w:divBdr>
                          <w:divsChild>
                            <w:div w:id="656232329">
                              <w:marLeft w:val="0"/>
                              <w:marRight w:val="0"/>
                              <w:marTop w:val="0"/>
                              <w:marBottom w:val="0"/>
                              <w:divBdr>
                                <w:top w:val="none" w:sz="0" w:space="0" w:color="auto"/>
                                <w:left w:val="none" w:sz="0" w:space="0" w:color="auto"/>
                                <w:bottom w:val="none" w:sz="0" w:space="0" w:color="auto"/>
                                <w:right w:val="none" w:sz="0" w:space="0" w:color="auto"/>
                              </w:divBdr>
                              <w:divsChild>
                                <w:div w:id="599340847">
                                  <w:marLeft w:val="0"/>
                                  <w:marRight w:val="0"/>
                                  <w:marTop w:val="0"/>
                                  <w:marBottom w:val="0"/>
                                  <w:divBdr>
                                    <w:top w:val="none" w:sz="0" w:space="0" w:color="auto"/>
                                    <w:left w:val="none" w:sz="0" w:space="0" w:color="auto"/>
                                    <w:bottom w:val="none" w:sz="0" w:space="0" w:color="auto"/>
                                    <w:right w:val="none" w:sz="0" w:space="0" w:color="auto"/>
                                  </w:divBdr>
                                  <w:divsChild>
                                    <w:div w:id="1067801394">
                                      <w:marLeft w:val="0"/>
                                      <w:marRight w:val="0"/>
                                      <w:marTop w:val="0"/>
                                      <w:marBottom w:val="0"/>
                                      <w:divBdr>
                                        <w:top w:val="none" w:sz="0" w:space="0" w:color="auto"/>
                                        <w:left w:val="none" w:sz="0" w:space="0" w:color="auto"/>
                                        <w:bottom w:val="none" w:sz="0" w:space="0" w:color="auto"/>
                                        <w:right w:val="none" w:sz="0" w:space="0" w:color="auto"/>
                                      </w:divBdr>
                                      <w:divsChild>
                                        <w:div w:id="1710229042">
                                          <w:marLeft w:val="-375"/>
                                          <w:marRight w:val="-375"/>
                                          <w:marTop w:val="0"/>
                                          <w:marBottom w:val="0"/>
                                          <w:divBdr>
                                            <w:top w:val="none" w:sz="0" w:space="0" w:color="auto"/>
                                            <w:left w:val="none" w:sz="0" w:space="0" w:color="auto"/>
                                            <w:bottom w:val="none" w:sz="0" w:space="0" w:color="auto"/>
                                            <w:right w:val="none" w:sz="0" w:space="0" w:color="auto"/>
                                          </w:divBdr>
                                          <w:divsChild>
                                            <w:div w:id="1027949595">
                                              <w:marLeft w:val="0"/>
                                              <w:marRight w:val="0"/>
                                              <w:marTop w:val="0"/>
                                              <w:marBottom w:val="0"/>
                                              <w:divBdr>
                                                <w:top w:val="none" w:sz="0" w:space="0" w:color="auto"/>
                                                <w:left w:val="none" w:sz="0" w:space="0" w:color="auto"/>
                                                <w:bottom w:val="none" w:sz="0" w:space="0" w:color="auto"/>
                                                <w:right w:val="none" w:sz="0" w:space="0" w:color="auto"/>
                                              </w:divBdr>
                                              <w:divsChild>
                                                <w:div w:id="21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49986">
      <w:bodyDiv w:val="1"/>
      <w:marLeft w:val="0"/>
      <w:marRight w:val="0"/>
      <w:marTop w:val="0"/>
      <w:marBottom w:val="0"/>
      <w:divBdr>
        <w:top w:val="none" w:sz="0" w:space="0" w:color="auto"/>
        <w:left w:val="none" w:sz="0" w:space="0" w:color="auto"/>
        <w:bottom w:val="none" w:sz="0" w:space="0" w:color="auto"/>
        <w:right w:val="none" w:sz="0" w:space="0" w:color="auto"/>
      </w:divBdr>
    </w:div>
    <w:div w:id="1010642518">
      <w:bodyDiv w:val="1"/>
      <w:marLeft w:val="0"/>
      <w:marRight w:val="0"/>
      <w:marTop w:val="0"/>
      <w:marBottom w:val="0"/>
      <w:divBdr>
        <w:top w:val="none" w:sz="0" w:space="0" w:color="auto"/>
        <w:left w:val="none" w:sz="0" w:space="0" w:color="auto"/>
        <w:bottom w:val="none" w:sz="0" w:space="0" w:color="auto"/>
        <w:right w:val="none" w:sz="0" w:space="0" w:color="auto"/>
      </w:divBdr>
    </w:div>
    <w:div w:id="1016468385">
      <w:bodyDiv w:val="1"/>
      <w:marLeft w:val="0"/>
      <w:marRight w:val="0"/>
      <w:marTop w:val="0"/>
      <w:marBottom w:val="0"/>
      <w:divBdr>
        <w:top w:val="none" w:sz="0" w:space="0" w:color="auto"/>
        <w:left w:val="none" w:sz="0" w:space="0" w:color="auto"/>
        <w:bottom w:val="none" w:sz="0" w:space="0" w:color="auto"/>
        <w:right w:val="none" w:sz="0" w:space="0" w:color="auto"/>
      </w:divBdr>
    </w:div>
    <w:div w:id="1378092764">
      <w:bodyDiv w:val="1"/>
      <w:marLeft w:val="0"/>
      <w:marRight w:val="0"/>
      <w:marTop w:val="0"/>
      <w:marBottom w:val="0"/>
      <w:divBdr>
        <w:top w:val="none" w:sz="0" w:space="0" w:color="auto"/>
        <w:left w:val="none" w:sz="0" w:space="0" w:color="auto"/>
        <w:bottom w:val="none" w:sz="0" w:space="0" w:color="auto"/>
        <w:right w:val="none" w:sz="0" w:space="0" w:color="auto"/>
      </w:divBdr>
    </w:div>
    <w:div w:id="1431587227">
      <w:bodyDiv w:val="1"/>
      <w:marLeft w:val="0"/>
      <w:marRight w:val="0"/>
      <w:marTop w:val="0"/>
      <w:marBottom w:val="0"/>
      <w:divBdr>
        <w:top w:val="none" w:sz="0" w:space="0" w:color="auto"/>
        <w:left w:val="none" w:sz="0" w:space="0" w:color="auto"/>
        <w:bottom w:val="none" w:sz="0" w:space="0" w:color="auto"/>
        <w:right w:val="none" w:sz="0" w:space="0" w:color="auto"/>
      </w:divBdr>
    </w:div>
    <w:div w:id="1478107591">
      <w:bodyDiv w:val="1"/>
      <w:marLeft w:val="0"/>
      <w:marRight w:val="0"/>
      <w:marTop w:val="0"/>
      <w:marBottom w:val="0"/>
      <w:divBdr>
        <w:top w:val="none" w:sz="0" w:space="0" w:color="auto"/>
        <w:left w:val="none" w:sz="0" w:space="0" w:color="auto"/>
        <w:bottom w:val="none" w:sz="0" w:space="0" w:color="auto"/>
        <w:right w:val="none" w:sz="0" w:space="0" w:color="auto"/>
      </w:divBdr>
    </w:div>
    <w:div w:id="1486554558">
      <w:bodyDiv w:val="1"/>
      <w:marLeft w:val="0"/>
      <w:marRight w:val="0"/>
      <w:marTop w:val="0"/>
      <w:marBottom w:val="0"/>
      <w:divBdr>
        <w:top w:val="none" w:sz="0" w:space="0" w:color="auto"/>
        <w:left w:val="none" w:sz="0" w:space="0" w:color="auto"/>
        <w:bottom w:val="none" w:sz="0" w:space="0" w:color="auto"/>
        <w:right w:val="none" w:sz="0" w:space="0" w:color="auto"/>
      </w:divBdr>
      <w:divsChild>
        <w:div w:id="724911755">
          <w:marLeft w:val="0"/>
          <w:marRight w:val="0"/>
          <w:marTop w:val="0"/>
          <w:marBottom w:val="0"/>
          <w:divBdr>
            <w:top w:val="none" w:sz="0" w:space="0" w:color="auto"/>
            <w:left w:val="none" w:sz="0" w:space="0" w:color="auto"/>
            <w:bottom w:val="none" w:sz="0" w:space="0" w:color="auto"/>
            <w:right w:val="none" w:sz="0" w:space="0" w:color="auto"/>
          </w:divBdr>
          <w:divsChild>
            <w:div w:id="1208837412">
              <w:marLeft w:val="0"/>
              <w:marRight w:val="0"/>
              <w:marTop w:val="0"/>
              <w:marBottom w:val="0"/>
              <w:divBdr>
                <w:top w:val="none" w:sz="0" w:space="0" w:color="auto"/>
                <w:left w:val="none" w:sz="0" w:space="0" w:color="auto"/>
                <w:bottom w:val="none" w:sz="0" w:space="0" w:color="auto"/>
                <w:right w:val="none" w:sz="0" w:space="0" w:color="auto"/>
              </w:divBdr>
              <w:divsChild>
                <w:div w:id="1756852948">
                  <w:marLeft w:val="0"/>
                  <w:marRight w:val="0"/>
                  <w:marTop w:val="0"/>
                  <w:marBottom w:val="0"/>
                  <w:divBdr>
                    <w:top w:val="none" w:sz="0" w:space="0" w:color="auto"/>
                    <w:left w:val="none" w:sz="0" w:space="0" w:color="auto"/>
                    <w:bottom w:val="none" w:sz="0" w:space="0" w:color="auto"/>
                    <w:right w:val="none" w:sz="0" w:space="0" w:color="auto"/>
                  </w:divBdr>
                  <w:divsChild>
                    <w:div w:id="1418550675">
                      <w:marLeft w:val="-15"/>
                      <w:marRight w:val="-15"/>
                      <w:marTop w:val="0"/>
                      <w:marBottom w:val="0"/>
                      <w:divBdr>
                        <w:top w:val="none" w:sz="0" w:space="0" w:color="auto"/>
                        <w:left w:val="none" w:sz="0" w:space="0" w:color="auto"/>
                        <w:bottom w:val="none" w:sz="0" w:space="0" w:color="auto"/>
                        <w:right w:val="none" w:sz="0" w:space="0" w:color="auto"/>
                      </w:divBdr>
                      <w:divsChild>
                        <w:div w:id="669068737">
                          <w:marLeft w:val="0"/>
                          <w:marRight w:val="0"/>
                          <w:marTop w:val="0"/>
                          <w:marBottom w:val="480"/>
                          <w:divBdr>
                            <w:top w:val="none" w:sz="0" w:space="0" w:color="auto"/>
                            <w:left w:val="none" w:sz="0" w:space="0" w:color="auto"/>
                            <w:bottom w:val="none" w:sz="0" w:space="0" w:color="auto"/>
                            <w:right w:val="none" w:sz="0" w:space="0" w:color="auto"/>
                          </w:divBdr>
                          <w:divsChild>
                            <w:div w:id="1045761231">
                              <w:marLeft w:val="0"/>
                              <w:marRight w:val="0"/>
                              <w:marTop w:val="0"/>
                              <w:marBottom w:val="0"/>
                              <w:divBdr>
                                <w:top w:val="none" w:sz="0" w:space="0" w:color="auto"/>
                                <w:left w:val="none" w:sz="0" w:space="0" w:color="auto"/>
                                <w:bottom w:val="none" w:sz="0" w:space="0" w:color="auto"/>
                                <w:right w:val="none" w:sz="0" w:space="0" w:color="auto"/>
                              </w:divBdr>
                            </w:div>
                            <w:div w:id="1625035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15150">
      <w:bodyDiv w:val="1"/>
      <w:marLeft w:val="0"/>
      <w:marRight w:val="0"/>
      <w:marTop w:val="0"/>
      <w:marBottom w:val="0"/>
      <w:divBdr>
        <w:top w:val="none" w:sz="0" w:space="0" w:color="auto"/>
        <w:left w:val="none" w:sz="0" w:space="0" w:color="auto"/>
        <w:bottom w:val="none" w:sz="0" w:space="0" w:color="auto"/>
        <w:right w:val="none" w:sz="0" w:space="0" w:color="auto"/>
      </w:divBdr>
    </w:div>
    <w:div w:id="1650014597">
      <w:bodyDiv w:val="1"/>
      <w:marLeft w:val="0"/>
      <w:marRight w:val="0"/>
      <w:marTop w:val="0"/>
      <w:marBottom w:val="0"/>
      <w:divBdr>
        <w:top w:val="none" w:sz="0" w:space="0" w:color="auto"/>
        <w:left w:val="none" w:sz="0" w:space="0" w:color="auto"/>
        <w:bottom w:val="none" w:sz="0" w:space="0" w:color="auto"/>
        <w:right w:val="none" w:sz="0" w:space="0" w:color="auto"/>
      </w:divBdr>
    </w:div>
    <w:div w:id="1653367946">
      <w:bodyDiv w:val="1"/>
      <w:marLeft w:val="0"/>
      <w:marRight w:val="0"/>
      <w:marTop w:val="0"/>
      <w:marBottom w:val="0"/>
      <w:divBdr>
        <w:top w:val="none" w:sz="0" w:space="0" w:color="auto"/>
        <w:left w:val="none" w:sz="0" w:space="0" w:color="auto"/>
        <w:bottom w:val="none" w:sz="0" w:space="0" w:color="auto"/>
        <w:right w:val="none" w:sz="0" w:space="0" w:color="auto"/>
      </w:divBdr>
    </w:div>
    <w:div w:id="1786339180">
      <w:bodyDiv w:val="1"/>
      <w:marLeft w:val="0"/>
      <w:marRight w:val="0"/>
      <w:marTop w:val="0"/>
      <w:marBottom w:val="0"/>
      <w:divBdr>
        <w:top w:val="none" w:sz="0" w:space="0" w:color="auto"/>
        <w:left w:val="none" w:sz="0" w:space="0" w:color="auto"/>
        <w:bottom w:val="none" w:sz="0" w:space="0" w:color="auto"/>
        <w:right w:val="none" w:sz="0" w:space="0" w:color="auto"/>
      </w:divBdr>
      <w:divsChild>
        <w:div w:id="1712875753">
          <w:marLeft w:val="0"/>
          <w:marRight w:val="0"/>
          <w:marTop w:val="0"/>
          <w:marBottom w:val="180"/>
          <w:divBdr>
            <w:top w:val="none" w:sz="0" w:space="0" w:color="auto"/>
            <w:left w:val="none" w:sz="0" w:space="0" w:color="auto"/>
            <w:bottom w:val="none" w:sz="0" w:space="0" w:color="auto"/>
            <w:right w:val="none" w:sz="0" w:space="0" w:color="auto"/>
          </w:divBdr>
          <w:divsChild>
            <w:div w:id="433869619">
              <w:marLeft w:val="0"/>
              <w:marRight w:val="0"/>
              <w:marTop w:val="0"/>
              <w:marBottom w:val="0"/>
              <w:divBdr>
                <w:top w:val="none" w:sz="0" w:space="0" w:color="auto"/>
                <w:left w:val="none" w:sz="0" w:space="0" w:color="auto"/>
                <w:bottom w:val="none" w:sz="0" w:space="0" w:color="auto"/>
                <w:right w:val="none" w:sz="0" w:space="0" w:color="auto"/>
              </w:divBdr>
              <w:divsChild>
                <w:div w:id="398214116">
                  <w:marLeft w:val="0"/>
                  <w:marRight w:val="0"/>
                  <w:marTop w:val="0"/>
                  <w:marBottom w:val="0"/>
                  <w:divBdr>
                    <w:top w:val="none" w:sz="0" w:space="0" w:color="auto"/>
                    <w:left w:val="none" w:sz="0" w:space="0" w:color="auto"/>
                    <w:bottom w:val="none" w:sz="0" w:space="0" w:color="auto"/>
                    <w:right w:val="none" w:sz="0" w:space="0" w:color="auto"/>
                  </w:divBdr>
                  <w:divsChild>
                    <w:div w:id="1351369400">
                      <w:marLeft w:val="0"/>
                      <w:marRight w:val="0"/>
                      <w:marTop w:val="0"/>
                      <w:marBottom w:val="450"/>
                      <w:divBdr>
                        <w:top w:val="none" w:sz="0" w:space="0" w:color="auto"/>
                        <w:left w:val="none" w:sz="0" w:space="0" w:color="auto"/>
                        <w:bottom w:val="none" w:sz="0" w:space="0" w:color="auto"/>
                        <w:right w:val="none" w:sz="0" w:space="0" w:color="auto"/>
                      </w:divBdr>
                      <w:divsChild>
                        <w:div w:id="2063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65848">
      <w:bodyDiv w:val="1"/>
      <w:marLeft w:val="0"/>
      <w:marRight w:val="0"/>
      <w:marTop w:val="0"/>
      <w:marBottom w:val="0"/>
      <w:divBdr>
        <w:top w:val="none" w:sz="0" w:space="0" w:color="auto"/>
        <w:left w:val="none" w:sz="0" w:space="0" w:color="auto"/>
        <w:bottom w:val="none" w:sz="0" w:space="0" w:color="auto"/>
        <w:right w:val="none" w:sz="0" w:space="0" w:color="auto"/>
      </w:divBdr>
    </w:div>
    <w:div w:id="1939866490">
      <w:bodyDiv w:val="1"/>
      <w:marLeft w:val="0"/>
      <w:marRight w:val="0"/>
      <w:marTop w:val="0"/>
      <w:marBottom w:val="0"/>
      <w:divBdr>
        <w:top w:val="none" w:sz="0" w:space="0" w:color="auto"/>
        <w:left w:val="none" w:sz="0" w:space="0" w:color="auto"/>
        <w:bottom w:val="none" w:sz="0" w:space="0" w:color="auto"/>
        <w:right w:val="none" w:sz="0" w:space="0" w:color="auto"/>
      </w:divBdr>
    </w:div>
    <w:div w:id="2011522035">
      <w:bodyDiv w:val="1"/>
      <w:marLeft w:val="0"/>
      <w:marRight w:val="0"/>
      <w:marTop w:val="0"/>
      <w:marBottom w:val="0"/>
      <w:divBdr>
        <w:top w:val="none" w:sz="0" w:space="0" w:color="auto"/>
        <w:left w:val="none" w:sz="0" w:space="0" w:color="auto"/>
        <w:bottom w:val="none" w:sz="0" w:space="0" w:color="auto"/>
        <w:right w:val="none" w:sz="0" w:space="0" w:color="auto"/>
      </w:divBdr>
    </w:div>
    <w:div w:id="2023780600">
      <w:bodyDiv w:val="1"/>
      <w:marLeft w:val="0"/>
      <w:marRight w:val="0"/>
      <w:marTop w:val="0"/>
      <w:marBottom w:val="0"/>
      <w:divBdr>
        <w:top w:val="none" w:sz="0" w:space="0" w:color="auto"/>
        <w:left w:val="none" w:sz="0" w:space="0" w:color="auto"/>
        <w:bottom w:val="none" w:sz="0" w:space="0" w:color="auto"/>
        <w:right w:val="none" w:sz="0" w:space="0" w:color="auto"/>
      </w:divBdr>
    </w:div>
    <w:div w:id="2047631379">
      <w:bodyDiv w:val="1"/>
      <w:marLeft w:val="0"/>
      <w:marRight w:val="0"/>
      <w:marTop w:val="0"/>
      <w:marBottom w:val="0"/>
      <w:divBdr>
        <w:top w:val="none" w:sz="0" w:space="0" w:color="auto"/>
        <w:left w:val="none" w:sz="0" w:space="0" w:color="auto"/>
        <w:bottom w:val="none" w:sz="0" w:space="0" w:color="auto"/>
        <w:right w:val="none" w:sz="0" w:space="0" w:color="auto"/>
      </w:divBdr>
    </w:div>
    <w:div w:id="2054455066">
      <w:bodyDiv w:val="1"/>
      <w:marLeft w:val="0"/>
      <w:marRight w:val="0"/>
      <w:marTop w:val="0"/>
      <w:marBottom w:val="0"/>
      <w:divBdr>
        <w:top w:val="none" w:sz="0" w:space="0" w:color="auto"/>
        <w:left w:val="none" w:sz="0" w:space="0" w:color="auto"/>
        <w:bottom w:val="none" w:sz="0" w:space="0" w:color="auto"/>
        <w:right w:val="none" w:sz="0" w:space="0" w:color="auto"/>
      </w:divBdr>
    </w:div>
    <w:div w:id="2094162638">
      <w:bodyDiv w:val="1"/>
      <w:marLeft w:val="0"/>
      <w:marRight w:val="0"/>
      <w:marTop w:val="0"/>
      <w:marBottom w:val="0"/>
      <w:divBdr>
        <w:top w:val="none" w:sz="0" w:space="0" w:color="auto"/>
        <w:left w:val="none" w:sz="0" w:space="0" w:color="auto"/>
        <w:bottom w:val="none" w:sz="0" w:space="0" w:color="auto"/>
        <w:right w:val="none" w:sz="0" w:space="0" w:color="auto"/>
      </w:divBdr>
    </w:div>
    <w:div w:id="2104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Bankart%20J%5BAuthor%5D&amp;cauthor=true&amp;cauthor_uid=21536975" TargetMode="External"/><Relationship Id="rId18" Type="http://schemas.openxmlformats.org/officeDocument/2006/relationships/hyperlink" Target="http://www.autism.org.uk/~/media/nas/get-involved/tmi/nas%20tmi%20employment%20report%2024pp%20web.ashx?la=en-g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McManus%20S%5BAuthor%5D&amp;cauthor=true&amp;cauthor_uid=21536975" TargetMode="External"/><Relationship Id="rId17" Type="http://schemas.openxmlformats.org/officeDocument/2006/relationships/hyperlink" Target="http://www.sciencedirect.com/science/journal/08914222/48/supp/C" TargetMode="External"/><Relationship Id="rId2" Type="http://schemas.openxmlformats.org/officeDocument/2006/relationships/numbering" Target="numbering.xml"/><Relationship Id="rId16" Type="http://schemas.openxmlformats.org/officeDocument/2006/relationships/hyperlink" Target="http://www.sciencedirect.com/science/journal/089142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rugha%20TS%5BAuthor%5D&amp;cauthor=true&amp;cauthor_uid=21536975" TargetMode="External"/><Relationship Id="rId5" Type="http://schemas.openxmlformats.org/officeDocument/2006/relationships/webSettings" Target="webSettings.xml"/><Relationship Id="rId15" Type="http://schemas.openxmlformats.org/officeDocument/2006/relationships/hyperlink" Target="http://www.justice.ie/en/JELR/NDS_ImplementationPlan_FINAL.pdf/Files/NDS_ImplementationPlan_FINAL.pdf" TargetMode="External"/><Relationship Id="rId10" Type="http://schemas.openxmlformats.org/officeDocument/2006/relationships/hyperlink" Target="http://www.hscic.gov.uk/catalogue/PUB011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cic.gov.uk/pubs/autism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orkautism.ie/aspect/" TargetMode="External"/><Relationship Id="rId13" Type="http://schemas.openxmlformats.org/officeDocument/2006/relationships/hyperlink" Target="https://www.tcd.ie/disability/services/ASD-Support.php" TargetMode="External"/><Relationship Id="rId18" Type="http://schemas.openxmlformats.org/officeDocument/2006/relationships/hyperlink" Target="http://matthewshub.org/" TargetMode="External"/><Relationship Id="rId26" Type="http://schemas.openxmlformats.org/officeDocument/2006/relationships/hyperlink" Target="http://www.silvercloudhealth.com/" TargetMode="External"/><Relationship Id="rId3" Type="http://schemas.openxmlformats.org/officeDocument/2006/relationships/hyperlink" Target="http://www.aspireireland.ie/cmsWP/reasons-why-you-might-need-a-diagnosis/" TargetMode="External"/><Relationship Id="rId21" Type="http://schemas.openxmlformats.org/officeDocument/2006/relationships/hyperlink" Target="http://www.autism.org.uk/professionals/accreditation.aspx" TargetMode="External"/><Relationship Id="rId7" Type="http://schemas.openxmlformats.org/officeDocument/2006/relationships/hyperlink" Target="http://www.aspireireland.ie/cmsWP/" TargetMode="External"/><Relationship Id="rId12" Type="http://schemas.openxmlformats.org/officeDocument/2006/relationships/hyperlink" Target="http://www.aane.org/about-us/programs-and-services/adult-programs-and-services/lifemap-coaching/" TargetMode="External"/><Relationship Id="rId17" Type="http://schemas.openxmlformats.org/officeDocument/2006/relationships/hyperlink" Target="http://corkautism.ie/aspect/" TargetMode="External"/><Relationship Id="rId25" Type="http://schemas.openxmlformats.org/officeDocument/2006/relationships/hyperlink" Target="http://autismireland.ie/autism-id-card/" TargetMode="External"/><Relationship Id="rId2" Type="http://schemas.openxmlformats.org/officeDocument/2006/relationships/hyperlink" Target="http://www.cso.ie/px/pxeirestat/Statire/SelectVarVal/Define.asp?maintable=EY007&amp;PLanguage" TargetMode="External"/><Relationship Id="rId16" Type="http://schemas.openxmlformats.org/officeDocument/2006/relationships/hyperlink" Target="https://www.middletownautism.com/" TargetMode="External"/><Relationship Id="rId20" Type="http://schemas.openxmlformats.org/officeDocument/2006/relationships/hyperlink" Target="http://www.autismnetworkscotland.org.uk/autism-resource-centre-arc-the-glasgow-one-stop-shop/" TargetMode="External"/><Relationship Id="rId29" Type="http://schemas.openxmlformats.org/officeDocument/2006/relationships/hyperlink" Target="http://www.headstrong.ie/" TargetMode="External"/><Relationship Id="rId1" Type="http://schemas.openxmlformats.org/officeDocument/2006/relationships/hyperlink" Target="http://asiam.ie/about-autism-2/aspergers-syndrome" TargetMode="External"/><Relationship Id="rId6" Type="http://schemas.openxmlformats.org/officeDocument/2006/relationships/hyperlink" Target="http://www.specialisterne.ie/" TargetMode="External"/><Relationship Id="rId11" Type="http://schemas.openxmlformats.org/officeDocument/2006/relationships/hyperlink" Target="http://www.hse.ie/progressingdisabilityservices/" TargetMode="External"/><Relationship Id="rId24" Type="http://schemas.openxmlformats.org/officeDocument/2006/relationships/hyperlink" Target="http://nda.ie/Good-practice/Codes-of-Practice/Code-of-Practice-on-Accessibility-of-Public-Services-and-Information-Provided-by-Public-Bodies-/" TargetMode="External"/><Relationship Id="rId5" Type="http://schemas.openxmlformats.org/officeDocument/2006/relationships/hyperlink" Target="http://www.aspireireland.ie/cmsWP/peoplewithas/adult-diagnosis/" TargetMode="External"/><Relationship Id="rId15" Type="http://schemas.openxmlformats.org/officeDocument/2006/relationships/hyperlink" Target="https://asiam.ie/" TargetMode="External"/><Relationship Id="rId23" Type="http://schemas.openxmlformats.org/officeDocument/2006/relationships/hyperlink" Target="http://pathways.nice.org.uk/pathways/autism" TargetMode="External"/><Relationship Id="rId28" Type="http://schemas.openxmlformats.org/officeDocument/2006/relationships/hyperlink" Target="http://www.helplink.ie/" TargetMode="External"/><Relationship Id="rId10" Type="http://schemas.openxmlformats.org/officeDocument/2006/relationships/hyperlink" Target="http://asiam.ie/" TargetMode="External"/><Relationship Id="rId19" Type="http://schemas.openxmlformats.org/officeDocument/2006/relationships/hyperlink" Target="http://www.scottishautism.org/services-support/support-families/one-stop-shops/lanarkshire-one-stop-shop" TargetMode="External"/><Relationship Id="rId4" Type="http://schemas.openxmlformats.org/officeDocument/2006/relationships/hyperlink" Target="http://www.hse.ie/eng/services/list/4/disability/progressing-disability/pds-programme/" TargetMode="External"/><Relationship Id="rId9" Type="http://schemas.openxmlformats.org/officeDocument/2006/relationships/hyperlink" Target="http://www.asdi.ie/?tabindex=7&amp;tabid=3297" TargetMode="External"/><Relationship Id="rId14" Type="http://schemas.openxmlformats.org/officeDocument/2006/relationships/hyperlink" Target="https://www.dcu.ie/news/2016/jan/s0116j.shtml" TargetMode="External"/><Relationship Id="rId22" Type="http://schemas.openxmlformats.org/officeDocument/2006/relationships/hyperlink" Target="http://www.nuahealthcare.ie/accreditation" TargetMode="External"/><Relationship Id="rId27" Type="http://schemas.openxmlformats.org/officeDocument/2006/relationships/hyperlink" Target="http://www.awar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369D-15BF-4212-8421-45730540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4</Pages>
  <Words>15835</Words>
  <Characters>90265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105889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dc:description/>
  <cp:lastModifiedBy>tammingre</cp:lastModifiedBy>
  <cp:revision>2</cp:revision>
  <cp:lastPrinted>2017-12-21T09:55:00Z</cp:lastPrinted>
  <dcterms:created xsi:type="dcterms:W3CDTF">2022-10-02T17:34:00Z</dcterms:created>
  <dcterms:modified xsi:type="dcterms:W3CDTF">2022-10-02T17:34:00Z</dcterms:modified>
</cp:coreProperties>
</file>