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6542" w14:textId="51B0B393" w:rsidR="007D7140" w:rsidRDefault="002F5565" w:rsidP="005B4AFE">
      <w:pPr>
        <w:pStyle w:val="Title"/>
        <w:spacing w:before="960" w:after="960"/>
      </w:pPr>
      <w:bookmarkStart w:id="0" w:name="_Hlk187929855"/>
      <w:bookmarkStart w:id="1" w:name="_Hlk190942167"/>
      <w:bookmarkStart w:id="2" w:name="_Hlk187929713"/>
      <w:bookmarkStart w:id="3" w:name="_Hlk187929664"/>
      <w:r>
        <w:t>Literature review of</w:t>
      </w:r>
      <w:r w:rsidR="007D7140" w:rsidRPr="007D7140">
        <w:t xml:space="preserve"> non-clinical competencies and skill mix required by interdisciplinary teams </w:t>
      </w:r>
      <w:r>
        <w:t xml:space="preserve">who </w:t>
      </w:r>
      <w:r w:rsidR="007D7140" w:rsidRPr="007D7140">
        <w:t>support children with disabilities</w:t>
      </w:r>
    </w:p>
    <w:bookmarkEnd w:id="0"/>
    <w:bookmarkEnd w:id="1"/>
    <w:p w14:paraId="4257916D" w14:textId="77777777" w:rsidR="003468B4" w:rsidRDefault="003468B4" w:rsidP="003468B4"/>
    <w:p w14:paraId="25706309" w14:textId="5F6EFCB6" w:rsidR="003468B4" w:rsidRDefault="004D42D9" w:rsidP="005B4AFE">
      <w:pPr>
        <w:pStyle w:val="Title"/>
        <w:spacing w:before="1920" w:after="1920"/>
        <w:jc w:val="left"/>
      </w:pPr>
      <w:r>
        <w:t xml:space="preserve">May </w:t>
      </w:r>
      <w:r w:rsidR="0078136E">
        <w:t>2025</w:t>
      </w:r>
    </w:p>
    <w:p w14:paraId="4DB460A7" w14:textId="77777777" w:rsidR="007D7140" w:rsidRPr="006E3212" w:rsidRDefault="007D7140" w:rsidP="007D7140"/>
    <w:p w14:paraId="6742AEA2" w14:textId="32EEBD94" w:rsidR="007D7140" w:rsidRDefault="003468B4" w:rsidP="007D7140">
      <w:pPr>
        <w:spacing w:after="0"/>
      </w:pPr>
      <w:bookmarkStart w:id="4" w:name="_Toc143247813"/>
      <w:bookmarkStart w:id="5" w:name="_Toc143248531"/>
      <w:bookmarkStart w:id="6" w:name="_Toc143248972"/>
      <w:bookmarkStart w:id="7" w:name="_Toc153391097"/>
      <w:r>
        <w:rPr>
          <w:noProof/>
          <w:lang w:eastAsia="en-IE"/>
        </w:rPr>
        <w:drawing>
          <wp:inline distT="0" distB="0" distL="0" distR="0" wp14:anchorId="0BEBB22F" wp14:editId="6C1F5943">
            <wp:extent cx="2522220" cy="1798320"/>
            <wp:effectExtent l="0" t="0" r="0" b="0"/>
            <wp:docPr id="728794923" name="Picture 72879492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bookmarkEnd w:id="4"/>
      <w:bookmarkEnd w:id="5"/>
      <w:bookmarkEnd w:id="6"/>
      <w:bookmarkEnd w:id="7"/>
      <w:r w:rsidR="007D7140">
        <w:br w:type="page"/>
      </w:r>
    </w:p>
    <w:sdt>
      <w:sdtPr>
        <w:rPr>
          <w:rFonts w:eastAsiaTheme="minorHAnsi" w:cstheme="minorBidi"/>
          <w:b w:val="0"/>
          <w:kern w:val="2"/>
          <w:sz w:val="24"/>
          <w:szCs w:val="22"/>
          <w:lang w:val="en-GB" w:eastAsia="en-US"/>
          <w14:ligatures w14:val="standardContextual"/>
        </w:rPr>
        <w:id w:val="-71590319"/>
        <w:docPartObj>
          <w:docPartGallery w:val="Table of Contents"/>
          <w:docPartUnique/>
        </w:docPartObj>
      </w:sdtPr>
      <w:sdtEndPr>
        <w:rPr>
          <w:bCs/>
        </w:rPr>
      </w:sdtEndPr>
      <w:sdtContent>
        <w:p w14:paraId="2B8BBE8E" w14:textId="2F377708" w:rsidR="0012270D" w:rsidRDefault="0012270D">
          <w:pPr>
            <w:pStyle w:val="TOCHeading"/>
          </w:pPr>
          <w:r>
            <w:rPr>
              <w:lang w:val="en-GB"/>
            </w:rPr>
            <w:t>Contents</w:t>
          </w:r>
        </w:p>
        <w:p w14:paraId="60A57E07" w14:textId="728ED18F" w:rsidR="00837231" w:rsidRDefault="00837231">
          <w:pPr>
            <w:pStyle w:val="TOC1"/>
            <w:tabs>
              <w:tab w:val="right" w:leader="dot" w:pos="9016"/>
            </w:tabs>
            <w:rPr>
              <w:rFonts w:asciiTheme="minorHAnsi" w:eastAsiaTheme="minorEastAsia" w:hAnsiTheme="minorHAnsi"/>
              <w:noProof/>
              <w:szCs w:val="24"/>
              <w:lang w:eastAsia="en-IE"/>
            </w:rPr>
          </w:pPr>
          <w:r>
            <w:fldChar w:fldCharType="begin"/>
          </w:r>
          <w:r>
            <w:instrText xml:space="preserve"> TOC \o "1-2" \h \z \u </w:instrText>
          </w:r>
          <w:r>
            <w:fldChar w:fldCharType="separate"/>
          </w:r>
          <w:hyperlink w:anchor="_Toc203563192" w:history="1">
            <w:r w:rsidRPr="005E2B57">
              <w:rPr>
                <w:rStyle w:val="Hyperlink"/>
                <w:noProof/>
              </w:rPr>
              <w:t>Statement on Language</w:t>
            </w:r>
            <w:r>
              <w:rPr>
                <w:noProof/>
                <w:webHidden/>
              </w:rPr>
              <w:tab/>
            </w:r>
            <w:r>
              <w:rPr>
                <w:noProof/>
                <w:webHidden/>
              </w:rPr>
              <w:fldChar w:fldCharType="begin"/>
            </w:r>
            <w:r>
              <w:rPr>
                <w:noProof/>
                <w:webHidden/>
              </w:rPr>
              <w:instrText xml:space="preserve"> PAGEREF _Toc203563192 \h </w:instrText>
            </w:r>
            <w:r>
              <w:rPr>
                <w:noProof/>
                <w:webHidden/>
              </w:rPr>
            </w:r>
            <w:r>
              <w:rPr>
                <w:noProof/>
                <w:webHidden/>
              </w:rPr>
              <w:fldChar w:fldCharType="separate"/>
            </w:r>
            <w:r>
              <w:rPr>
                <w:noProof/>
                <w:webHidden/>
              </w:rPr>
              <w:t>2</w:t>
            </w:r>
            <w:r>
              <w:rPr>
                <w:noProof/>
                <w:webHidden/>
              </w:rPr>
              <w:fldChar w:fldCharType="end"/>
            </w:r>
          </w:hyperlink>
        </w:p>
        <w:p w14:paraId="47E0B4EC" w14:textId="40656EC5" w:rsidR="00837231" w:rsidRDefault="00C8253D">
          <w:pPr>
            <w:pStyle w:val="TOC1"/>
            <w:tabs>
              <w:tab w:val="right" w:leader="dot" w:pos="9016"/>
            </w:tabs>
            <w:rPr>
              <w:rFonts w:asciiTheme="minorHAnsi" w:eastAsiaTheme="minorEastAsia" w:hAnsiTheme="minorHAnsi"/>
              <w:noProof/>
              <w:szCs w:val="24"/>
              <w:lang w:eastAsia="en-IE"/>
            </w:rPr>
          </w:pPr>
          <w:hyperlink w:anchor="_Toc203563193" w:history="1">
            <w:r w:rsidR="00837231" w:rsidRPr="005E2B57">
              <w:rPr>
                <w:rStyle w:val="Hyperlink"/>
                <w:noProof/>
              </w:rPr>
              <w:t>Abbreviations</w:t>
            </w:r>
            <w:r w:rsidR="00837231">
              <w:rPr>
                <w:noProof/>
                <w:webHidden/>
              </w:rPr>
              <w:tab/>
            </w:r>
            <w:r w:rsidR="00837231">
              <w:rPr>
                <w:noProof/>
                <w:webHidden/>
              </w:rPr>
              <w:fldChar w:fldCharType="begin"/>
            </w:r>
            <w:r w:rsidR="00837231">
              <w:rPr>
                <w:noProof/>
                <w:webHidden/>
              </w:rPr>
              <w:instrText xml:space="preserve"> PAGEREF _Toc203563193 \h </w:instrText>
            </w:r>
            <w:r w:rsidR="00837231">
              <w:rPr>
                <w:noProof/>
                <w:webHidden/>
              </w:rPr>
            </w:r>
            <w:r w:rsidR="00837231">
              <w:rPr>
                <w:noProof/>
                <w:webHidden/>
              </w:rPr>
              <w:fldChar w:fldCharType="separate"/>
            </w:r>
            <w:r w:rsidR="00837231">
              <w:rPr>
                <w:noProof/>
                <w:webHidden/>
              </w:rPr>
              <w:t>3</w:t>
            </w:r>
            <w:r w:rsidR="00837231">
              <w:rPr>
                <w:noProof/>
                <w:webHidden/>
              </w:rPr>
              <w:fldChar w:fldCharType="end"/>
            </w:r>
          </w:hyperlink>
        </w:p>
        <w:p w14:paraId="1289AE89" w14:textId="7C53590B" w:rsidR="00837231" w:rsidRDefault="00C8253D">
          <w:pPr>
            <w:pStyle w:val="TOC1"/>
            <w:tabs>
              <w:tab w:val="right" w:leader="dot" w:pos="9016"/>
            </w:tabs>
            <w:rPr>
              <w:rFonts w:asciiTheme="minorHAnsi" w:eastAsiaTheme="minorEastAsia" w:hAnsiTheme="minorHAnsi"/>
              <w:noProof/>
              <w:szCs w:val="24"/>
              <w:lang w:eastAsia="en-IE"/>
            </w:rPr>
          </w:pPr>
          <w:hyperlink w:anchor="_Toc203563194" w:history="1">
            <w:r w:rsidR="00837231" w:rsidRPr="005E2B57">
              <w:rPr>
                <w:rStyle w:val="Hyperlink"/>
                <w:noProof/>
              </w:rPr>
              <w:t>Executive Summary</w:t>
            </w:r>
            <w:r w:rsidR="00837231">
              <w:rPr>
                <w:noProof/>
                <w:webHidden/>
              </w:rPr>
              <w:tab/>
            </w:r>
            <w:r w:rsidR="00837231">
              <w:rPr>
                <w:noProof/>
                <w:webHidden/>
              </w:rPr>
              <w:fldChar w:fldCharType="begin"/>
            </w:r>
            <w:r w:rsidR="00837231">
              <w:rPr>
                <w:noProof/>
                <w:webHidden/>
              </w:rPr>
              <w:instrText xml:space="preserve"> PAGEREF _Toc203563194 \h </w:instrText>
            </w:r>
            <w:r w:rsidR="00837231">
              <w:rPr>
                <w:noProof/>
                <w:webHidden/>
              </w:rPr>
            </w:r>
            <w:r w:rsidR="00837231">
              <w:rPr>
                <w:noProof/>
                <w:webHidden/>
              </w:rPr>
              <w:fldChar w:fldCharType="separate"/>
            </w:r>
            <w:r w:rsidR="00837231">
              <w:rPr>
                <w:noProof/>
                <w:webHidden/>
              </w:rPr>
              <w:t>4</w:t>
            </w:r>
            <w:r w:rsidR="00837231">
              <w:rPr>
                <w:noProof/>
                <w:webHidden/>
              </w:rPr>
              <w:fldChar w:fldCharType="end"/>
            </w:r>
          </w:hyperlink>
        </w:p>
        <w:p w14:paraId="46F9675B" w14:textId="5401FD52" w:rsidR="00837231" w:rsidRDefault="00C8253D">
          <w:pPr>
            <w:pStyle w:val="TOC2"/>
            <w:tabs>
              <w:tab w:val="right" w:leader="dot" w:pos="9016"/>
            </w:tabs>
            <w:rPr>
              <w:rFonts w:asciiTheme="minorHAnsi" w:eastAsiaTheme="minorEastAsia" w:hAnsiTheme="minorHAnsi"/>
              <w:noProof/>
              <w:szCs w:val="24"/>
              <w:lang w:eastAsia="en-IE"/>
            </w:rPr>
          </w:pPr>
          <w:hyperlink w:anchor="_Toc203563195" w:history="1">
            <w:r w:rsidR="00837231" w:rsidRPr="005E2B57">
              <w:rPr>
                <w:rStyle w:val="Hyperlink"/>
                <w:noProof/>
              </w:rPr>
              <w:t>Introduction</w:t>
            </w:r>
            <w:r w:rsidR="00837231">
              <w:rPr>
                <w:noProof/>
                <w:webHidden/>
              </w:rPr>
              <w:tab/>
            </w:r>
            <w:r w:rsidR="00837231">
              <w:rPr>
                <w:noProof/>
                <w:webHidden/>
              </w:rPr>
              <w:fldChar w:fldCharType="begin"/>
            </w:r>
            <w:r w:rsidR="00837231">
              <w:rPr>
                <w:noProof/>
                <w:webHidden/>
              </w:rPr>
              <w:instrText xml:space="preserve"> PAGEREF _Toc203563195 \h </w:instrText>
            </w:r>
            <w:r w:rsidR="00837231">
              <w:rPr>
                <w:noProof/>
                <w:webHidden/>
              </w:rPr>
            </w:r>
            <w:r w:rsidR="00837231">
              <w:rPr>
                <w:noProof/>
                <w:webHidden/>
              </w:rPr>
              <w:fldChar w:fldCharType="separate"/>
            </w:r>
            <w:r w:rsidR="00837231">
              <w:rPr>
                <w:noProof/>
                <w:webHidden/>
              </w:rPr>
              <w:t>4</w:t>
            </w:r>
            <w:r w:rsidR="00837231">
              <w:rPr>
                <w:noProof/>
                <w:webHidden/>
              </w:rPr>
              <w:fldChar w:fldCharType="end"/>
            </w:r>
          </w:hyperlink>
        </w:p>
        <w:p w14:paraId="68FEE0A1" w14:textId="59B0E00F" w:rsidR="00837231" w:rsidRDefault="00C8253D">
          <w:pPr>
            <w:pStyle w:val="TOC2"/>
            <w:tabs>
              <w:tab w:val="right" w:leader="dot" w:pos="9016"/>
            </w:tabs>
            <w:rPr>
              <w:rFonts w:asciiTheme="minorHAnsi" w:eastAsiaTheme="minorEastAsia" w:hAnsiTheme="minorHAnsi"/>
              <w:noProof/>
              <w:szCs w:val="24"/>
              <w:lang w:eastAsia="en-IE"/>
            </w:rPr>
          </w:pPr>
          <w:hyperlink w:anchor="_Toc203563196" w:history="1">
            <w:r w:rsidR="00837231" w:rsidRPr="005E2B57">
              <w:rPr>
                <w:rStyle w:val="Hyperlink"/>
                <w:noProof/>
              </w:rPr>
              <w:t>Aim</w:t>
            </w:r>
            <w:r w:rsidR="00837231">
              <w:rPr>
                <w:noProof/>
                <w:webHidden/>
              </w:rPr>
              <w:tab/>
            </w:r>
            <w:r w:rsidR="00837231">
              <w:rPr>
                <w:noProof/>
                <w:webHidden/>
              </w:rPr>
              <w:fldChar w:fldCharType="begin"/>
            </w:r>
            <w:r w:rsidR="00837231">
              <w:rPr>
                <w:noProof/>
                <w:webHidden/>
              </w:rPr>
              <w:instrText xml:space="preserve"> PAGEREF _Toc203563196 \h </w:instrText>
            </w:r>
            <w:r w:rsidR="00837231">
              <w:rPr>
                <w:noProof/>
                <w:webHidden/>
              </w:rPr>
            </w:r>
            <w:r w:rsidR="00837231">
              <w:rPr>
                <w:noProof/>
                <w:webHidden/>
              </w:rPr>
              <w:fldChar w:fldCharType="separate"/>
            </w:r>
            <w:r w:rsidR="00837231">
              <w:rPr>
                <w:noProof/>
                <w:webHidden/>
              </w:rPr>
              <w:t>4</w:t>
            </w:r>
            <w:r w:rsidR="00837231">
              <w:rPr>
                <w:noProof/>
                <w:webHidden/>
              </w:rPr>
              <w:fldChar w:fldCharType="end"/>
            </w:r>
          </w:hyperlink>
        </w:p>
        <w:p w14:paraId="14FC60C6" w14:textId="1B8EF6CC" w:rsidR="00837231" w:rsidRDefault="00C8253D">
          <w:pPr>
            <w:pStyle w:val="TOC2"/>
            <w:tabs>
              <w:tab w:val="right" w:leader="dot" w:pos="9016"/>
            </w:tabs>
            <w:rPr>
              <w:rFonts w:asciiTheme="minorHAnsi" w:eastAsiaTheme="minorEastAsia" w:hAnsiTheme="minorHAnsi"/>
              <w:noProof/>
              <w:szCs w:val="24"/>
              <w:lang w:eastAsia="en-IE"/>
            </w:rPr>
          </w:pPr>
          <w:hyperlink w:anchor="_Toc203563197" w:history="1">
            <w:r w:rsidR="00837231" w:rsidRPr="005E2B57">
              <w:rPr>
                <w:rStyle w:val="Hyperlink"/>
                <w:noProof/>
              </w:rPr>
              <w:t>Methodology</w:t>
            </w:r>
            <w:r w:rsidR="00837231">
              <w:rPr>
                <w:noProof/>
                <w:webHidden/>
              </w:rPr>
              <w:tab/>
            </w:r>
            <w:r w:rsidR="00837231">
              <w:rPr>
                <w:noProof/>
                <w:webHidden/>
              </w:rPr>
              <w:fldChar w:fldCharType="begin"/>
            </w:r>
            <w:r w:rsidR="00837231">
              <w:rPr>
                <w:noProof/>
                <w:webHidden/>
              </w:rPr>
              <w:instrText xml:space="preserve"> PAGEREF _Toc203563197 \h </w:instrText>
            </w:r>
            <w:r w:rsidR="00837231">
              <w:rPr>
                <w:noProof/>
                <w:webHidden/>
              </w:rPr>
            </w:r>
            <w:r w:rsidR="00837231">
              <w:rPr>
                <w:noProof/>
                <w:webHidden/>
              </w:rPr>
              <w:fldChar w:fldCharType="separate"/>
            </w:r>
            <w:r w:rsidR="00837231">
              <w:rPr>
                <w:noProof/>
                <w:webHidden/>
              </w:rPr>
              <w:t>5</w:t>
            </w:r>
            <w:r w:rsidR="00837231">
              <w:rPr>
                <w:noProof/>
                <w:webHidden/>
              </w:rPr>
              <w:fldChar w:fldCharType="end"/>
            </w:r>
          </w:hyperlink>
        </w:p>
        <w:p w14:paraId="31194F11" w14:textId="2B0D461B" w:rsidR="00837231" w:rsidRDefault="00C8253D">
          <w:pPr>
            <w:pStyle w:val="TOC2"/>
            <w:tabs>
              <w:tab w:val="right" w:leader="dot" w:pos="9016"/>
            </w:tabs>
            <w:rPr>
              <w:rFonts w:asciiTheme="minorHAnsi" w:eastAsiaTheme="minorEastAsia" w:hAnsiTheme="minorHAnsi"/>
              <w:noProof/>
              <w:szCs w:val="24"/>
              <w:lang w:eastAsia="en-IE"/>
            </w:rPr>
          </w:pPr>
          <w:hyperlink w:anchor="_Toc203563198" w:history="1">
            <w:r w:rsidR="00837231" w:rsidRPr="005E2B57">
              <w:rPr>
                <w:rStyle w:val="Hyperlink"/>
                <w:noProof/>
              </w:rPr>
              <w:t>Findings</w:t>
            </w:r>
            <w:r w:rsidR="00837231">
              <w:rPr>
                <w:noProof/>
                <w:webHidden/>
              </w:rPr>
              <w:tab/>
            </w:r>
            <w:r w:rsidR="00837231">
              <w:rPr>
                <w:noProof/>
                <w:webHidden/>
              </w:rPr>
              <w:fldChar w:fldCharType="begin"/>
            </w:r>
            <w:r w:rsidR="00837231">
              <w:rPr>
                <w:noProof/>
                <w:webHidden/>
              </w:rPr>
              <w:instrText xml:space="preserve"> PAGEREF _Toc203563198 \h </w:instrText>
            </w:r>
            <w:r w:rsidR="00837231">
              <w:rPr>
                <w:noProof/>
                <w:webHidden/>
              </w:rPr>
            </w:r>
            <w:r w:rsidR="00837231">
              <w:rPr>
                <w:noProof/>
                <w:webHidden/>
              </w:rPr>
              <w:fldChar w:fldCharType="separate"/>
            </w:r>
            <w:r w:rsidR="00837231">
              <w:rPr>
                <w:noProof/>
                <w:webHidden/>
              </w:rPr>
              <w:t>5</w:t>
            </w:r>
            <w:r w:rsidR="00837231">
              <w:rPr>
                <w:noProof/>
                <w:webHidden/>
              </w:rPr>
              <w:fldChar w:fldCharType="end"/>
            </w:r>
          </w:hyperlink>
        </w:p>
        <w:p w14:paraId="32FB0F6D" w14:textId="57DF976A" w:rsidR="00837231" w:rsidRDefault="00C8253D">
          <w:pPr>
            <w:pStyle w:val="TOC2"/>
            <w:tabs>
              <w:tab w:val="right" w:leader="dot" w:pos="9016"/>
            </w:tabs>
            <w:rPr>
              <w:rFonts w:asciiTheme="minorHAnsi" w:eastAsiaTheme="minorEastAsia" w:hAnsiTheme="minorHAnsi"/>
              <w:noProof/>
              <w:szCs w:val="24"/>
              <w:lang w:eastAsia="en-IE"/>
            </w:rPr>
          </w:pPr>
          <w:hyperlink w:anchor="_Toc203563199" w:history="1">
            <w:r w:rsidR="00837231" w:rsidRPr="005E2B57">
              <w:rPr>
                <w:rStyle w:val="Hyperlink"/>
                <w:noProof/>
              </w:rPr>
              <w:t>Conclusion</w:t>
            </w:r>
            <w:r w:rsidR="00837231">
              <w:rPr>
                <w:noProof/>
                <w:webHidden/>
              </w:rPr>
              <w:tab/>
            </w:r>
            <w:r w:rsidR="00837231">
              <w:rPr>
                <w:noProof/>
                <w:webHidden/>
              </w:rPr>
              <w:fldChar w:fldCharType="begin"/>
            </w:r>
            <w:r w:rsidR="00837231">
              <w:rPr>
                <w:noProof/>
                <w:webHidden/>
              </w:rPr>
              <w:instrText xml:space="preserve"> PAGEREF _Toc203563199 \h </w:instrText>
            </w:r>
            <w:r w:rsidR="00837231">
              <w:rPr>
                <w:noProof/>
                <w:webHidden/>
              </w:rPr>
            </w:r>
            <w:r w:rsidR="00837231">
              <w:rPr>
                <w:noProof/>
                <w:webHidden/>
              </w:rPr>
              <w:fldChar w:fldCharType="separate"/>
            </w:r>
            <w:r w:rsidR="00837231">
              <w:rPr>
                <w:noProof/>
                <w:webHidden/>
              </w:rPr>
              <w:t>6</w:t>
            </w:r>
            <w:r w:rsidR="00837231">
              <w:rPr>
                <w:noProof/>
                <w:webHidden/>
              </w:rPr>
              <w:fldChar w:fldCharType="end"/>
            </w:r>
          </w:hyperlink>
        </w:p>
        <w:p w14:paraId="648B90AD" w14:textId="5C0625CF" w:rsidR="00837231" w:rsidRDefault="00C8253D">
          <w:pPr>
            <w:pStyle w:val="TOC1"/>
            <w:tabs>
              <w:tab w:val="right" w:leader="dot" w:pos="9016"/>
            </w:tabs>
            <w:rPr>
              <w:rFonts w:asciiTheme="minorHAnsi" w:eastAsiaTheme="minorEastAsia" w:hAnsiTheme="minorHAnsi"/>
              <w:noProof/>
              <w:szCs w:val="24"/>
              <w:lang w:eastAsia="en-IE"/>
            </w:rPr>
          </w:pPr>
          <w:hyperlink w:anchor="_Toc203563200" w:history="1">
            <w:r w:rsidR="00837231" w:rsidRPr="005E2B57">
              <w:rPr>
                <w:rStyle w:val="Hyperlink"/>
                <w:noProof/>
              </w:rPr>
              <w:t>Introduction</w:t>
            </w:r>
            <w:r w:rsidR="00837231">
              <w:rPr>
                <w:noProof/>
                <w:webHidden/>
              </w:rPr>
              <w:tab/>
            </w:r>
            <w:r w:rsidR="00837231">
              <w:rPr>
                <w:noProof/>
                <w:webHidden/>
              </w:rPr>
              <w:fldChar w:fldCharType="begin"/>
            </w:r>
            <w:r w:rsidR="00837231">
              <w:rPr>
                <w:noProof/>
                <w:webHidden/>
              </w:rPr>
              <w:instrText xml:space="preserve"> PAGEREF _Toc203563200 \h </w:instrText>
            </w:r>
            <w:r w:rsidR="00837231">
              <w:rPr>
                <w:noProof/>
                <w:webHidden/>
              </w:rPr>
            </w:r>
            <w:r w:rsidR="00837231">
              <w:rPr>
                <w:noProof/>
                <w:webHidden/>
              </w:rPr>
              <w:fldChar w:fldCharType="separate"/>
            </w:r>
            <w:r w:rsidR="00837231">
              <w:rPr>
                <w:noProof/>
                <w:webHidden/>
              </w:rPr>
              <w:t>7</w:t>
            </w:r>
            <w:r w:rsidR="00837231">
              <w:rPr>
                <w:noProof/>
                <w:webHidden/>
              </w:rPr>
              <w:fldChar w:fldCharType="end"/>
            </w:r>
          </w:hyperlink>
        </w:p>
        <w:p w14:paraId="593A3302" w14:textId="6A576512" w:rsidR="00837231" w:rsidRDefault="00C8253D">
          <w:pPr>
            <w:pStyle w:val="TOC2"/>
            <w:tabs>
              <w:tab w:val="right" w:leader="dot" w:pos="9016"/>
            </w:tabs>
            <w:rPr>
              <w:rFonts w:asciiTheme="minorHAnsi" w:eastAsiaTheme="minorEastAsia" w:hAnsiTheme="minorHAnsi"/>
              <w:noProof/>
              <w:szCs w:val="24"/>
              <w:lang w:eastAsia="en-IE"/>
            </w:rPr>
          </w:pPr>
          <w:hyperlink w:anchor="_Toc203563201" w:history="1">
            <w:r w:rsidR="00837231" w:rsidRPr="005E2B57">
              <w:rPr>
                <w:rStyle w:val="Hyperlink"/>
                <w:noProof/>
              </w:rPr>
              <w:t>Aim</w:t>
            </w:r>
            <w:r w:rsidR="00837231">
              <w:rPr>
                <w:noProof/>
                <w:webHidden/>
              </w:rPr>
              <w:tab/>
            </w:r>
            <w:r w:rsidR="00837231">
              <w:rPr>
                <w:noProof/>
                <w:webHidden/>
              </w:rPr>
              <w:fldChar w:fldCharType="begin"/>
            </w:r>
            <w:r w:rsidR="00837231">
              <w:rPr>
                <w:noProof/>
                <w:webHidden/>
              </w:rPr>
              <w:instrText xml:space="preserve"> PAGEREF _Toc203563201 \h </w:instrText>
            </w:r>
            <w:r w:rsidR="00837231">
              <w:rPr>
                <w:noProof/>
                <w:webHidden/>
              </w:rPr>
            </w:r>
            <w:r w:rsidR="00837231">
              <w:rPr>
                <w:noProof/>
                <w:webHidden/>
              </w:rPr>
              <w:fldChar w:fldCharType="separate"/>
            </w:r>
            <w:r w:rsidR="00837231">
              <w:rPr>
                <w:noProof/>
                <w:webHidden/>
              </w:rPr>
              <w:t>8</w:t>
            </w:r>
            <w:r w:rsidR="00837231">
              <w:rPr>
                <w:noProof/>
                <w:webHidden/>
              </w:rPr>
              <w:fldChar w:fldCharType="end"/>
            </w:r>
          </w:hyperlink>
        </w:p>
        <w:p w14:paraId="28C3BEBA" w14:textId="5818B496" w:rsidR="00837231" w:rsidRDefault="00C8253D">
          <w:pPr>
            <w:pStyle w:val="TOC1"/>
            <w:tabs>
              <w:tab w:val="right" w:leader="dot" w:pos="9016"/>
            </w:tabs>
            <w:rPr>
              <w:rFonts w:asciiTheme="minorHAnsi" w:eastAsiaTheme="minorEastAsia" w:hAnsiTheme="minorHAnsi"/>
              <w:noProof/>
              <w:szCs w:val="24"/>
              <w:lang w:eastAsia="en-IE"/>
            </w:rPr>
          </w:pPr>
          <w:hyperlink w:anchor="_Toc203563202" w:history="1">
            <w:r w:rsidR="00837231" w:rsidRPr="005E2B57">
              <w:rPr>
                <w:rStyle w:val="Hyperlink"/>
                <w:noProof/>
              </w:rPr>
              <w:t>Methodology</w:t>
            </w:r>
            <w:r w:rsidR="00837231">
              <w:rPr>
                <w:noProof/>
                <w:webHidden/>
              </w:rPr>
              <w:tab/>
            </w:r>
            <w:r w:rsidR="00837231">
              <w:rPr>
                <w:noProof/>
                <w:webHidden/>
              </w:rPr>
              <w:fldChar w:fldCharType="begin"/>
            </w:r>
            <w:r w:rsidR="00837231">
              <w:rPr>
                <w:noProof/>
                <w:webHidden/>
              </w:rPr>
              <w:instrText xml:space="preserve"> PAGEREF _Toc203563202 \h </w:instrText>
            </w:r>
            <w:r w:rsidR="00837231">
              <w:rPr>
                <w:noProof/>
                <w:webHidden/>
              </w:rPr>
            </w:r>
            <w:r w:rsidR="00837231">
              <w:rPr>
                <w:noProof/>
                <w:webHidden/>
              </w:rPr>
              <w:fldChar w:fldCharType="separate"/>
            </w:r>
            <w:r w:rsidR="00837231">
              <w:rPr>
                <w:noProof/>
                <w:webHidden/>
              </w:rPr>
              <w:t>8</w:t>
            </w:r>
            <w:r w:rsidR="00837231">
              <w:rPr>
                <w:noProof/>
                <w:webHidden/>
              </w:rPr>
              <w:fldChar w:fldCharType="end"/>
            </w:r>
          </w:hyperlink>
        </w:p>
        <w:p w14:paraId="7878A7BB" w14:textId="2111E350" w:rsidR="00837231" w:rsidRDefault="00C8253D">
          <w:pPr>
            <w:pStyle w:val="TOC1"/>
            <w:tabs>
              <w:tab w:val="right" w:leader="dot" w:pos="9016"/>
            </w:tabs>
            <w:rPr>
              <w:rFonts w:asciiTheme="minorHAnsi" w:eastAsiaTheme="minorEastAsia" w:hAnsiTheme="minorHAnsi"/>
              <w:noProof/>
              <w:szCs w:val="24"/>
              <w:lang w:eastAsia="en-IE"/>
            </w:rPr>
          </w:pPr>
          <w:hyperlink w:anchor="_Toc203563203" w:history="1">
            <w:r w:rsidR="00837231" w:rsidRPr="005E2B57">
              <w:rPr>
                <w:rStyle w:val="Hyperlink"/>
                <w:noProof/>
              </w:rPr>
              <w:t>Findings</w:t>
            </w:r>
            <w:r w:rsidR="00837231">
              <w:rPr>
                <w:noProof/>
                <w:webHidden/>
              </w:rPr>
              <w:tab/>
            </w:r>
            <w:r w:rsidR="00837231">
              <w:rPr>
                <w:noProof/>
                <w:webHidden/>
              </w:rPr>
              <w:fldChar w:fldCharType="begin"/>
            </w:r>
            <w:r w:rsidR="00837231">
              <w:rPr>
                <w:noProof/>
                <w:webHidden/>
              </w:rPr>
              <w:instrText xml:space="preserve"> PAGEREF _Toc203563203 \h </w:instrText>
            </w:r>
            <w:r w:rsidR="00837231">
              <w:rPr>
                <w:noProof/>
                <w:webHidden/>
              </w:rPr>
            </w:r>
            <w:r w:rsidR="00837231">
              <w:rPr>
                <w:noProof/>
                <w:webHidden/>
              </w:rPr>
              <w:fldChar w:fldCharType="separate"/>
            </w:r>
            <w:r w:rsidR="00837231">
              <w:rPr>
                <w:noProof/>
                <w:webHidden/>
              </w:rPr>
              <w:t>9</w:t>
            </w:r>
            <w:r w:rsidR="00837231">
              <w:rPr>
                <w:noProof/>
                <w:webHidden/>
              </w:rPr>
              <w:fldChar w:fldCharType="end"/>
            </w:r>
          </w:hyperlink>
        </w:p>
        <w:p w14:paraId="47C799AF" w14:textId="3FC37C83" w:rsidR="00837231" w:rsidRDefault="00C8253D">
          <w:pPr>
            <w:pStyle w:val="TOC2"/>
            <w:tabs>
              <w:tab w:val="right" w:leader="dot" w:pos="9016"/>
            </w:tabs>
            <w:rPr>
              <w:rFonts w:asciiTheme="minorHAnsi" w:eastAsiaTheme="minorEastAsia" w:hAnsiTheme="minorHAnsi"/>
              <w:noProof/>
              <w:szCs w:val="24"/>
              <w:lang w:eastAsia="en-IE"/>
            </w:rPr>
          </w:pPr>
          <w:hyperlink w:anchor="_Toc203563204" w:history="1">
            <w:r w:rsidR="00837231" w:rsidRPr="005E2B57">
              <w:rPr>
                <w:rStyle w:val="Hyperlink"/>
                <w:noProof/>
              </w:rPr>
              <w:t>Skill Mix</w:t>
            </w:r>
            <w:r w:rsidR="00837231">
              <w:rPr>
                <w:noProof/>
                <w:webHidden/>
              </w:rPr>
              <w:tab/>
            </w:r>
            <w:r w:rsidR="00837231">
              <w:rPr>
                <w:noProof/>
                <w:webHidden/>
              </w:rPr>
              <w:fldChar w:fldCharType="begin"/>
            </w:r>
            <w:r w:rsidR="00837231">
              <w:rPr>
                <w:noProof/>
                <w:webHidden/>
              </w:rPr>
              <w:instrText xml:space="preserve"> PAGEREF _Toc203563204 \h </w:instrText>
            </w:r>
            <w:r w:rsidR="00837231">
              <w:rPr>
                <w:noProof/>
                <w:webHidden/>
              </w:rPr>
            </w:r>
            <w:r w:rsidR="00837231">
              <w:rPr>
                <w:noProof/>
                <w:webHidden/>
              </w:rPr>
              <w:fldChar w:fldCharType="separate"/>
            </w:r>
            <w:r w:rsidR="00837231">
              <w:rPr>
                <w:noProof/>
                <w:webHidden/>
              </w:rPr>
              <w:t>9</w:t>
            </w:r>
            <w:r w:rsidR="00837231">
              <w:rPr>
                <w:noProof/>
                <w:webHidden/>
              </w:rPr>
              <w:fldChar w:fldCharType="end"/>
            </w:r>
          </w:hyperlink>
        </w:p>
        <w:p w14:paraId="4F5FA604" w14:textId="1F8E3E9C" w:rsidR="00837231" w:rsidRDefault="00C8253D">
          <w:pPr>
            <w:pStyle w:val="TOC1"/>
            <w:tabs>
              <w:tab w:val="right" w:leader="dot" w:pos="9016"/>
            </w:tabs>
            <w:rPr>
              <w:rFonts w:asciiTheme="minorHAnsi" w:eastAsiaTheme="minorEastAsia" w:hAnsiTheme="minorHAnsi"/>
              <w:noProof/>
              <w:szCs w:val="24"/>
              <w:lang w:eastAsia="en-IE"/>
            </w:rPr>
          </w:pPr>
          <w:hyperlink w:anchor="_Toc203563205" w:history="1">
            <w:r w:rsidR="00837231" w:rsidRPr="005E2B57">
              <w:rPr>
                <w:rStyle w:val="Hyperlink"/>
                <w:noProof/>
              </w:rPr>
              <w:t>Non-clinical competencies</w:t>
            </w:r>
            <w:r w:rsidR="00837231">
              <w:rPr>
                <w:noProof/>
                <w:webHidden/>
              </w:rPr>
              <w:tab/>
            </w:r>
            <w:r w:rsidR="00837231">
              <w:rPr>
                <w:noProof/>
                <w:webHidden/>
              </w:rPr>
              <w:fldChar w:fldCharType="begin"/>
            </w:r>
            <w:r w:rsidR="00837231">
              <w:rPr>
                <w:noProof/>
                <w:webHidden/>
              </w:rPr>
              <w:instrText xml:space="preserve"> PAGEREF _Toc203563205 \h </w:instrText>
            </w:r>
            <w:r w:rsidR="00837231">
              <w:rPr>
                <w:noProof/>
                <w:webHidden/>
              </w:rPr>
            </w:r>
            <w:r w:rsidR="00837231">
              <w:rPr>
                <w:noProof/>
                <w:webHidden/>
              </w:rPr>
              <w:fldChar w:fldCharType="separate"/>
            </w:r>
            <w:r w:rsidR="00837231">
              <w:rPr>
                <w:noProof/>
                <w:webHidden/>
              </w:rPr>
              <w:t>15</w:t>
            </w:r>
            <w:r w:rsidR="00837231">
              <w:rPr>
                <w:noProof/>
                <w:webHidden/>
              </w:rPr>
              <w:fldChar w:fldCharType="end"/>
            </w:r>
          </w:hyperlink>
        </w:p>
        <w:p w14:paraId="2370C052" w14:textId="13CD7D77" w:rsidR="00837231" w:rsidRDefault="00C8253D">
          <w:pPr>
            <w:pStyle w:val="TOC2"/>
            <w:tabs>
              <w:tab w:val="right" w:leader="dot" w:pos="9016"/>
            </w:tabs>
            <w:rPr>
              <w:rFonts w:asciiTheme="minorHAnsi" w:eastAsiaTheme="minorEastAsia" w:hAnsiTheme="minorHAnsi"/>
              <w:noProof/>
              <w:szCs w:val="24"/>
              <w:lang w:eastAsia="en-IE"/>
            </w:rPr>
          </w:pPr>
          <w:hyperlink w:anchor="_Toc203563206" w:history="1">
            <w:r w:rsidR="00837231" w:rsidRPr="005E2B57">
              <w:rPr>
                <w:rStyle w:val="Hyperlink"/>
                <w:noProof/>
              </w:rPr>
              <w:t>National Team Development Programme</w:t>
            </w:r>
            <w:r w:rsidR="00837231">
              <w:rPr>
                <w:noProof/>
                <w:webHidden/>
              </w:rPr>
              <w:tab/>
            </w:r>
            <w:r w:rsidR="00837231">
              <w:rPr>
                <w:noProof/>
                <w:webHidden/>
              </w:rPr>
              <w:fldChar w:fldCharType="begin"/>
            </w:r>
            <w:r w:rsidR="00837231">
              <w:rPr>
                <w:noProof/>
                <w:webHidden/>
              </w:rPr>
              <w:instrText xml:space="preserve"> PAGEREF _Toc203563206 \h </w:instrText>
            </w:r>
            <w:r w:rsidR="00837231">
              <w:rPr>
                <w:noProof/>
                <w:webHidden/>
              </w:rPr>
            </w:r>
            <w:r w:rsidR="00837231">
              <w:rPr>
                <w:noProof/>
                <w:webHidden/>
              </w:rPr>
              <w:fldChar w:fldCharType="separate"/>
            </w:r>
            <w:r w:rsidR="00837231">
              <w:rPr>
                <w:noProof/>
                <w:webHidden/>
              </w:rPr>
              <w:t>15</w:t>
            </w:r>
            <w:r w:rsidR="00837231">
              <w:rPr>
                <w:noProof/>
                <w:webHidden/>
              </w:rPr>
              <w:fldChar w:fldCharType="end"/>
            </w:r>
          </w:hyperlink>
        </w:p>
        <w:p w14:paraId="378ECD9A" w14:textId="44D31DB2" w:rsidR="00837231" w:rsidRDefault="00C8253D">
          <w:pPr>
            <w:pStyle w:val="TOC2"/>
            <w:tabs>
              <w:tab w:val="right" w:leader="dot" w:pos="9016"/>
            </w:tabs>
            <w:rPr>
              <w:rFonts w:asciiTheme="minorHAnsi" w:eastAsiaTheme="minorEastAsia" w:hAnsiTheme="minorHAnsi"/>
              <w:noProof/>
              <w:szCs w:val="24"/>
              <w:lang w:eastAsia="en-IE"/>
            </w:rPr>
          </w:pPr>
          <w:hyperlink w:anchor="_Toc203563207" w:history="1">
            <w:r w:rsidR="00837231" w:rsidRPr="005E2B57">
              <w:rPr>
                <w:rStyle w:val="Hyperlink"/>
                <w:noProof/>
              </w:rPr>
              <w:t>NDA reviews of competencies for community-based disability services</w:t>
            </w:r>
            <w:r w:rsidR="00837231">
              <w:rPr>
                <w:noProof/>
                <w:webHidden/>
              </w:rPr>
              <w:tab/>
            </w:r>
            <w:r w:rsidR="00837231">
              <w:rPr>
                <w:noProof/>
                <w:webHidden/>
              </w:rPr>
              <w:fldChar w:fldCharType="begin"/>
            </w:r>
            <w:r w:rsidR="00837231">
              <w:rPr>
                <w:noProof/>
                <w:webHidden/>
              </w:rPr>
              <w:instrText xml:space="preserve"> PAGEREF _Toc203563207 \h </w:instrText>
            </w:r>
            <w:r w:rsidR="00837231">
              <w:rPr>
                <w:noProof/>
                <w:webHidden/>
              </w:rPr>
            </w:r>
            <w:r w:rsidR="00837231">
              <w:rPr>
                <w:noProof/>
                <w:webHidden/>
              </w:rPr>
              <w:fldChar w:fldCharType="separate"/>
            </w:r>
            <w:r w:rsidR="00837231">
              <w:rPr>
                <w:noProof/>
                <w:webHidden/>
              </w:rPr>
              <w:t>18</w:t>
            </w:r>
            <w:r w:rsidR="00837231">
              <w:rPr>
                <w:noProof/>
                <w:webHidden/>
              </w:rPr>
              <w:fldChar w:fldCharType="end"/>
            </w:r>
          </w:hyperlink>
        </w:p>
        <w:p w14:paraId="7C724F2E" w14:textId="281354FE" w:rsidR="00837231" w:rsidRDefault="00C8253D">
          <w:pPr>
            <w:pStyle w:val="TOC2"/>
            <w:tabs>
              <w:tab w:val="right" w:leader="dot" w:pos="9016"/>
            </w:tabs>
            <w:rPr>
              <w:rFonts w:asciiTheme="minorHAnsi" w:eastAsiaTheme="minorEastAsia" w:hAnsiTheme="minorHAnsi"/>
              <w:noProof/>
              <w:szCs w:val="24"/>
              <w:lang w:eastAsia="en-IE"/>
            </w:rPr>
          </w:pPr>
          <w:hyperlink w:anchor="_Toc203563208" w:history="1">
            <w:r w:rsidR="00837231" w:rsidRPr="005E2B57">
              <w:rPr>
                <w:rStyle w:val="Hyperlink"/>
                <w:noProof/>
              </w:rPr>
              <w:t>Competencies identified in the literature</w:t>
            </w:r>
            <w:r w:rsidR="00837231">
              <w:rPr>
                <w:noProof/>
                <w:webHidden/>
              </w:rPr>
              <w:tab/>
            </w:r>
            <w:r w:rsidR="00837231">
              <w:rPr>
                <w:noProof/>
                <w:webHidden/>
              </w:rPr>
              <w:fldChar w:fldCharType="begin"/>
            </w:r>
            <w:r w:rsidR="00837231">
              <w:rPr>
                <w:noProof/>
                <w:webHidden/>
              </w:rPr>
              <w:instrText xml:space="preserve"> PAGEREF _Toc203563208 \h </w:instrText>
            </w:r>
            <w:r w:rsidR="00837231">
              <w:rPr>
                <w:noProof/>
                <w:webHidden/>
              </w:rPr>
            </w:r>
            <w:r w:rsidR="00837231">
              <w:rPr>
                <w:noProof/>
                <w:webHidden/>
              </w:rPr>
              <w:fldChar w:fldCharType="separate"/>
            </w:r>
            <w:r w:rsidR="00837231">
              <w:rPr>
                <w:noProof/>
                <w:webHidden/>
              </w:rPr>
              <w:t>19</w:t>
            </w:r>
            <w:r w:rsidR="00837231">
              <w:rPr>
                <w:noProof/>
                <w:webHidden/>
              </w:rPr>
              <w:fldChar w:fldCharType="end"/>
            </w:r>
          </w:hyperlink>
        </w:p>
        <w:p w14:paraId="4854876E" w14:textId="0B19628F" w:rsidR="00837231" w:rsidRDefault="00C8253D">
          <w:pPr>
            <w:pStyle w:val="TOC1"/>
            <w:tabs>
              <w:tab w:val="right" w:leader="dot" w:pos="9016"/>
            </w:tabs>
            <w:rPr>
              <w:rFonts w:asciiTheme="minorHAnsi" w:eastAsiaTheme="minorEastAsia" w:hAnsiTheme="minorHAnsi"/>
              <w:noProof/>
              <w:szCs w:val="24"/>
              <w:lang w:eastAsia="en-IE"/>
            </w:rPr>
          </w:pPr>
          <w:hyperlink w:anchor="_Toc203563209" w:history="1">
            <w:r w:rsidR="00837231" w:rsidRPr="005E2B57">
              <w:rPr>
                <w:rStyle w:val="Hyperlink"/>
                <w:noProof/>
              </w:rPr>
              <w:t>Limitations</w:t>
            </w:r>
            <w:r w:rsidR="00837231">
              <w:rPr>
                <w:noProof/>
                <w:webHidden/>
              </w:rPr>
              <w:tab/>
            </w:r>
            <w:r w:rsidR="00837231">
              <w:rPr>
                <w:noProof/>
                <w:webHidden/>
              </w:rPr>
              <w:fldChar w:fldCharType="begin"/>
            </w:r>
            <w:r w:rsidR="00837231">
              <w:rPr>
                <w:noProof/>
                <w:webHidden/>
              </w:rPr>
              <w:instrText xml:space="preserve"> PAGEREF _Toc203563209 \h </w:instrText>
            </w:r>
            <w:r w:rsidR="00837231">
              <w:rPr>
                <w:noProof/>
                <w:webHidden/>
              </w:rPr>
            </w:r>
            <w:r w:rsidR="00837231">
              <w:rPr>
                <w:noProof/>
                <w:webHidden/>
              </w:rPr>
              <w:fldChar w:fldCharType="separate"/>
            </w:r>
            <w:r w:rsidR="00837231">
              <w:rPr>
                <w:noProof/>
                <w:webHidden/>
              </w:rPr>
              <w:t>25</w:t>
            </w:r>
            <w:r w:rsidR="00837231">
              <w:rPr>
                <w:noProof/>
                <w:webHidden/>
              </w:rPr>
              <w:fldChar w:fldCharType="end"/>
            </w:r>
          </w:hyperlink>
        </w:p>
        <w:p w14:paraId="6DDC5A34" w14:textId="27994107" w:rsidR="00837231" w:rsidRDefault="00C8253D">
          <w:pPr>
            <w:pStyle w:val="TOC1"/>
            <w:tabs>
              <w:tab w:val="right" w:leader="dot" w:pos="9016"/>
            </w:tabs>
            <w:rPr>
              <w:rFonts w:asciiTheme="minorHAnsi" w:eastAsiaTheme="minorEastAsia" w:hAnsiTheme="minorHAnsi"/>
              <w:noProof/>
              <w:szCs w:val="24"/>
              <w:lang w:eastAsia="en-IE"/>
            </w:rPr>
          </w:pPr>
          <w:hyperlink w:anchor="_Toc203563210" w:history="1">
            <w:r w:rsidR="00837231" w:rsidRPr="005E2B57">
              <w:rPr>
                <w:rStyle w:val="Hyperlink"/>
                <w:noProof/>
              </w:rPr>
              <w:t>Conclusion</w:t>
            </w:r>
            <w:r w:rsidR="00837231">
              <w:rPr>
                <w:noProof/>
                <w:webHidden/>
              </w:rPr>
              <w:tab/>
            </w:r>
            <w:r w:rsidR="00837231">
              <w:rPr>
                <w:noProof/>
                <w:webHidden/>
              </w:rPr>
              <w:fldChar w:fldCharType="begin"/>
            </w:r>
            <w:r w:rsidR="00837231">
              <w:rPr>
                <w:noProof/>
                <w:webHidden/>
              </w:rPr>
              <w:instrText xml:space="preserve"> PAGEREF _Toc203563210 \h </w:instrText>
            </w:r>
            <w:r w:rsidR="00837231">
              <w:rPr>
                <w:noProof/>
                <w:webHidden/>
              </w:rPr>
            </w:r>
            <w:r w:rsidR="00837231">
              <w:rPr>
                <w:noProof/>
                <w:webHidden/>
              </w:rPr>
              <w:fldChar w:fldCharType="separate"/>
            </w:r>
            <w:r w:rsidR="00837231">
              <w:rPr>
                <w:noProof/>
                <w:webHidden/>
              </w:rPr>
              <w:t>25</w:t>
            </w:r>
            <w:r w:rsidR="00837231">
              <w:rPr>
                <w:noProof/>
                <w:webHidden/>
              </w:rPr>
              <w:fldChar w:fldCharType="end"/>
            </w:r>
          </w:hyperlink>
        </w:p>
        <w:p w14:paraId="397D7587" w14:textId="7EFCBE93" w:rsidR="00837231" w:rsidRDefault="00C8253D">
          <w:pPr>
            <w:pStyle w:val="TOC1"/>
            <w:tabs>
              <w:tab w:val="right" w:leader="dot" w:pos="9016"/>
            </w:tabs>
            <w:rPr>
              <w:rFonts w:asciiTheme="minorHAnsi" w:eastAsiaTheme="minorEastAsia" w:hAnsiTheme="minorHAnsi"/>
              <w:noProof/>
              <w:szCs w:val="24"/>
              <w:lang w:eastAsia="en-IE"/>
            </w:rPr>
          </w:pPr>
          <w:hyperlink w:anchor="_Toc203563211" w:history="1">
            <w:r w:rsidR="00837231" w:rsidRPr="005E2B57">
              <w:rPr>
                <w:rStyle w:val="Hyperlink"/>
                <w:noProof/>
              </w:rPr>
              <w:t>References</w:t>
            </w:r>
            <w:r w:rsidR="00837231">
              <w:rPr>
                <w:noProof/>
                <w:webHidden/>
              </w:rPr>
              <w:tab/>
            </w:r>
            <w:r w:rsidR="00837231">
              <w:rPr>
                <w:noProof/>
                <w:webHidden/>
              </w:rPr>
              <w:fldChar w:fldCharType="begin"/>
            </w:r>
            <w:r w:rsidR="00837231">
              <w:rPr>
                <w:noProof/>
                <w:webHidden/>
              </w:rPr>
              <w:instrText xml:space="preserve"> PAGEREF _Toc203563211 \h </w:instrText>
            </w:r>
            <w:r w:rsidR="00837231">
              <w:rPr>
                <w:noProof/>
                <w:webHidden/>
              </w:rPr>
            </w:r>
            <w:r w:rsidR="00837231">
              <w:rPr>
                <w:noProof/>
                <w:webHidden/>
              </w:rPr>
              <w:fldChar w:fldCharType="separate"/>
            </w:r>
            <w:r w:rsidR="00837231">
              <w:rPr>
                <w:noProof/>
                <w:webHidden/>
              </w:rPr>
              <w:t>27</w:t>
            </w:r>
            <w:r w:rsidR="00837231">
              <w:rPr>
                <w:noProof/>
                <w:webHidden/>
              </w:rPr>
              <w:fldChar w:fldCharType="end"/>
            </w:r>
          </w:hyperlink>
        </w:p>
        <w:p w14:paraId="2B1A0BDA" w14:textId="1D12809B" w:rsidR="0012270D" w:rsidRDefault="00837231">
          <w:r>
            <w:fldChar w:fldCharType="end"/>
          </w:r>
        </w:p>
      </w:sdtContent>
    </w:sdt>
    <w:p w14:paraId="10D05DBC" w14:textId="77777777" w:rsidR="003468B4" w:rsidRDefault="007D7140" w:rsidP="00335B11">
      <w:pPr>
        <w:pStyle w:val="Heading1"/>
      </w:pPr>
      <w:r>
        <w:br w:type="page"/>
      </w:r>
      <w:bookmarkStart w:id="8" w:name="_Toc179376006"/>
      <w:bookmarkStart w:id="9" w:name="_Toc196921390"/>
      <w:bookmarkStart w:id="10" w:name="_Toc203555291"/>
      <w:bookmarkStart w:id="11" w:name="_Toc203555999"/>
      <w:bookmarkStart w:id="12" w:name="_Toc203563192"/>
      <w:bookmarkStart w:id="13" w:name="_Hlk187929933"/>
      <w:r w:rsidR="003468B4">
        <w:lastRenderedPageBreak/>
        <w:t>Statement on Language</w:t>
      </w:r>
      <w:bookmarkEnd w:id="8"/>
      <w:bookmarkEnd w:id="9"/>
      <w:bookmarkEnd w:id="10"/>
      <w:bookmarkEnd w:id="11"/>
      <w:bookmarkEnd w:id="12"/>
    </w:p>
    <w:p w14:paraId="24A8AE2B" w14:textId="168A6A46" w:rsidR="003468B4" w:rsidRDefault="003468B4" w:rsidP="003468B4">
      <w:bookmarkStart w:id="14" w:name="_Hlk187930732"/>
      <w:r>
        <w:t>In this report, we use the term “children with disabilities” which reflects person first language. This is in line with what is commonly used in disability services and reflects the language used in the UNCRPD (persons with disabilities). We recognise that the term ‘disabled persons/people’</w:t>
      </w:r>
      <w:r w:rsidR="004C6FD3">
        <w:t>,</w:t>
      </w:r>
      <w:r>
        <w:t xml:space="preserve"> which is considered to be identity first or social model language</w:t>
      </w:r>
      <w:r w:rsidR="004C6FD3">
        <w:t xml:space="preserve">, </w:t>
      </w:r>
      <w:r>
        <w:t>is preferred by some people. Identity-first language acknowledges the fact that people with an impairment are disabled by barriers in the environment and society and so aligns with the social and human rights model of disability. We also acknowledge that some people do not identify with either term.</w:t>
      </w:r>
    </w:p>
    <w:p w14:paraId="762E7C49" w14:textId="7668D4CA" w:rsidR="003468B4" w:rsidRDefault="003468B4" w:rsidP="003468B4">
      <w:pPr>
        <w:rPr>
          <w:rFonts w:eastAsiaTheme="majorEastAsia" w:cstheme="majorBidi"/>
          <w:b/>
          <w:sz w:val="32"/>
          <w:szCs w:val="32"/>
        </w:rPr>
      </w:pPr>
      <w:r>
        <w:t>For further information on disability-related language and terminology, please refer to the NDA’s Advice Paper on Disability Language and Terminology</w:t>
      </w:r>
      <w:r w:rsidR="000B2513">
        <w:t>.</w:t>
      </w:r>
      <w:r w:rsidRPr="00C802B3">
        <w:rPr>
          <w:rStyle w:val="FootnoteReference"/>
        </w:rPr>
        <w:footnoteReference w:id="1"/>
      </w:r>
      <w:bookmarkEnd w:id="14"/>
      <w:r>
        <w:br w:type="page"/>
      </w:r>
    </w:p>
    <w:p w14:paraId="249AAA5B" w14:textId="14200A91" w:rsidR="0005673D" w:rsidRDefault="003468B4" w:rsidP="00335B11">
      <w:pPr>
        <w:pStyle w:val="Heading1"/>
      </w:pPr>
      <w:bookmarkStart w:id="15" w:name="_Toc196921391"/>
      <w:bookmarkStart w:id="16" w:name="_Toc203555292"/>
      <w:bookmarkStart w:id="17" w:name="_Toc203556000"/>
      <w:bookmarkStart w:id="18" w:name="_Toc203563193"/>
      <w:r>
        <w:lastRenderedPageBreak/>
        <w:t>Abbreviations</w:t>
      </w:r>
      <w:bookmarkEnd w:id="15"/>
      <w:bookmarkEnd w:id="16"/>
      <w:bookmarkEnd w:id="17"/>
      <w:bookmarkEnd w:id="18"/>
    </w:p>
    <w:tbl>
      <w:tblPr>
        <w:tblStyle w:val="TableGrid"/>
        <w:tblpPr w:leftFromText="180" w:rightFromText="180" w:horzAnchor="margin" w:tblpY="771"/>
        <w:tblW w:w="0" w:type="auto"/>
        <w:tblLook w:val="04A0" w:firstRow="1" w:lastRow="0" w:firstColumn="1" w:lastColumn="0" w:noHBand="0" w:noVBand="1"/>
      </w:tblPr>
      <w:tblGrid>
        <w:gridCol w:w="1806"/>
        <w:gridCol w:w="7050"/>
      </w:tblGrid>
      <w:tr w:rsidR="0005673D" w:rsidRPr="0005673D" w14:paraId="6F649430" w14:textId="77777777" w:rsidTr="00325680">
        <w:trPr>
          <w:tblHeader/>
        </w:trPr>
        <w:tc>
          <w:tcPr>
            <w:tcW w:w="1806" w:type="dxa"/>
          </w:tcPr>
          <w:p w14:paraId="0245FCB9" w14:textId="77777777" w:rsidR="0005673D" w:rsidRPr="0005673D" w:rsidRDefault="0005673D" w:rsidP="0005673D">
            <w:pPr>
              <w:pStyle w:val="TableCellLeftTextNDA"/>
            </w:pPr>
            <w:bookmarkStart w:id="19" w:name="_Hlk187930772"/>
            <w:r w:rsidRPr="0005673D">
              <w:t>Abbreviation</w:t>
            </w:r>
          </w:p>
        </w:tc>
        <w:tc>
          <w:tcPr>
            <w:tcW w:w="7050" w:type="dxa"/>
          </w:tcPr>
          <w:p w14:paraId="51FCEEDE" w14:textId="77777777" w:rsidR="0005673D" w:rsidRPr="0005673D" w:rsidRDefault="0005673D" w:rsidP="0005673D">
            <w:pPr>
              <w:pStyle w:val="TableCellLeftTextNDA"/>
            </w:pPr>
            <w:r w:rsidRPr="0005673D">
              <w:t xml:space="preserve">Definition </w:t>
            </w:r>
          </w:p>
        </w:tc>
      </w:tr>
      <w:tr w:rsidR="00623E8A" w:rsidRPr="0005673D" w14:paraId="24F21C3C" w14:textId="77777777" w:rsidTr="00626403">
        <w:tc>
          <w:tcPr>
            <w:tcW w:w="1806" w:type="dxa"/>
            <w:shd w:val="clear" w:color="auto" w:fill="auto"/>
          </w:tcPr>
          <w:p w14:paraId="7C170E97" w14:textId="509BC977" w:rsidR="00623E8A" w:rsidRPr="0005673D" w:rsidRDefault="00623E8A" w:rsidP="0005673D">
            <w:pPr>
              <w:pStyle w:val="TableCellLeftTextNDA"/>
            </w:pPr>
            <w:r w:rsidRPr="00626403">
              <w:t>AAC</w:t>
            </w:r>
          </w:p>
        </w:tc>
        <w:tc>
          <w:tcPr>
            <w:tcW w:w="7050" w:type="dxa"/>
          </w:tcPr>
          <w:p w14:paraId="1B97ADC5" w14:textId="4D2C1FA9" w:rsidR="00623E8A" w:rsidRPr="0005673D" w:rsidRDefault="00623E8A" w:rsidP="0005673D">
            <w:pPr>
              <w:pStyle w:val="TableCellLeftTextNDA"/>
            </w:pPr>
            <w:r>
              <w:t xml:space="preserve">Augmentative and Alternative Communication </w:t>
            </w:r>
          </w:p>
        </w:tc>
      </w:tr>
      <w:tr w:rsidR="003E08EC" w:rsidRPr="0005673D" w14:paraId="3A4DCE42" w14:textId="77777777" w:rsidTr="00626403">
        <w:tc>
          <w:tcPr>
            <w:tcW w:w="1806" w:type="dxa"/>
            <w:shd w:val="clear" w:color="auto" w:fill="auto"/>
          </w:tcPr>
          <w:p w14:paraId="2F4361FD" w14:textId="49C076FE" w:rsidR="003E08EC" w:rsidRPr="00626403" w:rsidRDefault="003E08EC" w:rsidP="0005673D">
            <w:pPr>
              <w:pStyle w:val="TableCellLeftTextNDA"/>
            </w:pPr>
            <w:r>
              <w:t>AHA</w:t>
            </w:r>
          </w:p>
        </w:tc>
        <w:tc>
          <w:tcPr>
            <w:tcW w:w="7050" w:type="dxa"/>
          </w:tcPr>
          <w:p w14:paraId="4712E0FB" w14:textId="0973CC99" w:rsidR="003E08EC" w:rsidRDefault="003E08EC" w:rsidP="0005673D">
            <w:pPr>
              <w:pStyle w:val="TableCellLeftTextNDA"/>
            </w:pPr>
            <w:r>
              <w:t xml:space="preserve">Allied Health Assistant </w:t>
            </w:r>
          </w:p>
        </w:tc>
      </w:tr>
      <w:tr w:rsidR="005A5606" w:rsidRPr="0005673D" w14:paraId="02C14366" w14:textId="77777777" w:rsidTr="00CC7143">
        <w:tc>
          <w:tcPr>
            <w:tcW w:w="1806" w:type="dxa"/>
          </w:tcPr>
          <w:p w14:paraId="1FDEEAF5" w14:textId="7D6F7873" w:rsidR="005A5606" w:rsidRPr="00626403" w:rsidRDefault="005A5606" w:rsidP="0005673D">
            <w:pPr>
              <w:pStyle w:val="TableCellLeftTextNDA"/>
            </w:pPr>
            <w:r w:rsidRPr="0005673D">
              <w:t>AOTA</w:t>
            </w:r>
          </w:p>
        </w:tc>
        <w:tc>
          <w:tcPr>
            <w:tcW w:w="7050" w:type="dxa"/>
          </w:tcPr>
          <w:p w14:paraId="45E87AF1" w14:textId="3FE80E8F" w:rsidR="005A5606" w:rsidRDefault="005A5606" w:rsidP="0005673D">
            <w:pPr>
              <w:pStyle w:val="TableCellLeftTextNDA"/>
            </w:pPr>
            <w:r w:rsidRPr="0005673D">
              <w:t xml:space="preserve">American Occupational Therapist’s Association </w:t>
            </w:r>
          </w:p>
        </w:tc>
      </w:tr>
      <w:tr w:rsidR="005A5606" w:rsidRPr="0005673D" w14:paraId="076F658A" w14:textId="77777777" w:rsidTr="00325680">
        <w:tc>
          <w:tcPr>
            <w:tcW w:w="1806" w:type="dxa"/>
          </w:tcPr>
          <w:p w14:paraId="0095E89B" w14:textId="7BDAA0C5" w:rsidR="005A5606" w:rsidRPr="0005673D" w:rsidRDefault="005A5606" w:rsidP="0005673D">
            <w:pPr>
              <w:pStyle w:val="TableCellLeftTextNDA"/>
            </w:pPr>
            <w:r w:rsidRPr="0005673D">
              <w:t>AOTI</w:t>
            </w:r>
          </w:p>
        </w:tc>
        <w:tc>
          <w:tcPr>
            <w:tcW w:w="7050" w:type="dxa"/>
          </w:tcPr>
          <w:p w14:paraId="12093CD5" w14:textId="51169D3F" w:rsidR="005A5606" w:rsidRPr="0005673D" w:rsidRDefault="005A5606" w:rsidP="0005673D">
            <w:pPr>
              <w:pStyle w:val="TableCellLeftTextNDA"/>
            </w:pPr>
            <w:r w:rsidRPr="0005673D">
              <w:t xml:space="preserve">Association of Occupational Therapists Ireland </w:t>
            </w:r>
          </w:p>
        </w:tc>
      </w:tr>
      <w:tr w:rsidR="005A5606" w:rsidRPr="0005673D" w14:paraId="1264A9AA" w14:textId="77777777" w:rsidTr="00325680">
        <w:tc>
          <w:tcPr>
            <w:tcW w:w="1806" w:type="dxa"/>
          </w:tcPr>
          <w:p w14:paraId="579719EA" w14:textId="401601AF" w:rsidR="005A5606" w:rsidRPr="0005673D" w:rsidRDefault="005A5606" w:rsidP="0005673D">
            <w:pPr>
              <w:pStyle w:val="TableCellLeftTextNDA"/>
            </w:pPr>
            <w:r w:rsidRPr="0005673D">
              <w:t>ASHA</w:t>
            </w:r>
          </w:p>
        </w:tc>
        <w:tc>
          <w:tcPr>
            <w:tcW w:w="7050" w:type="dxa"/>
          </w:tcPr>
          <w:p w14:paraId="5AC9FFBC" w14:textId="132D2F4E" w:rsidR="005A5606" w:rsidRPr="0005673D" w:rsidRDefault="005A5606" w:rsidP="0005673D">
            <w:pPr>
              <w:pStyle w:val="TableCellLeftTextNDA"/>
            </w:pPr>
            <w:r w:rsidRPr="0005673D">
              <w:t xml:space="preserve">American Speech-Language-Hearing Association </w:t>
            </w:r>
          </w:p>
        </w:tc>
      </w:tr>
      <w:tr w:rsidR="005A5606" w:rsidRPr="0005673D" w14:paraId="793712B3" w14:textId="77777777" w:rsidTr="00325680">
        <w:tc>
          <w:tcPr>
            <w:tcW w:w="1806" w:type="dxa"/>
          </w:tcPr>
          <w:p w14:paraId="3ACD947B" w14:textId="0E344C3C" w:rsidR="005A5606" w:rsidRPr="0005673D" w:rsidRDefault="005A5606" w:rsidP="0005673D">
            <w:pPr>
              <w:pStyle w:val="TableCellLeftTextNDA"/>
            </w:pPr>
            <w:r w:rsidRPr="0005673D">
              <w:t>BC</w:t>
            </w:r>
          </w:p>
        </w:tc>
        <w:tc>
          <w:tcPr>
            <w:tcW w:w="7050" w:type="dxa"/>
          </w:tcPr>
          <w:p w14:paraId="7BC61596" w14:textId="24726530" w:rsidR="005A5606" w:rsidRPr="0005673D" w:rsidRDefault="005A5606" w:rsidP="0005673D">
            <w:pPr>
              <w:pStyle w:val="TableCellLeftTextNDA"/>
            </w:pPr>
            <w:r w:rsidRPr="0005673D">
              <w:t>British Colombia</w:t>
            </w:r>
          </w:p>
        </w:tc>
      </w:tr>
      <w:tr w:rsidR="005A5606" w:rsidRPr="0005673D" w14:paraId="501D8781" w14:textId="77777777" w:rsidTr="00CC7143">
        <w:tc>
          <w:tcPr>
            <w:tcW w:w="1806" w:type="dxa"/>
            <w:shd w:val="clear" w:color="auto" w:fill="auto"/>
          </w:tcPr>
          <w:p w14:paraId="50D55CEE" w14:textId="528D04B7" w:rsidR="005A5606" w:rsidRPr="0005673D" w:rsidRDefault="005A5606" w:rsidP="0005673D">
            <w:pPr>
              <w:pStyle w:val="TableCellLeftTextNDA"/>
            </w:pPr>
            <w:r>
              <w:t>CAMHS</w:t>
            </w:r>
          </w:p>
        </w:tc>
        <w:tc>
          <w:tcPr>
            <w:tcW w:w="7050" w:type="dxa"/>
          </w:tcPr>
          <w:p w14:paraId="245AF2B3" w14:textId="5AEA778C" w:rsidR="005A5606" w:rsidRPr="0005673D" w:rsidRDefault="005A5606" w:rsidP="0005673D">
            <w:pPr>
              <w:pStyle w:val="TableCellLeftTextNDA"/>
            </w:pPr>
            <w:r>
              <w:t xml:space="preserve">Child Adolescent Mental Health Service </w:t>
            </w:r>
          </w:p>
        </w:tc>
      </w:tr>
      <w:tr w:rsidR="005A5606" w:rsidRPr="0005673D" w14:paraId="4E268350" w14:textId="77777777" w:rsidTr="00626403">
        <w:tc>
          <w:tcPr>
            <w:tcW w:w="1806" w:type="dxa"/>
            <w:shd w:val="clear" w:color="auto" w:fill="auto"/>
          </w:tcPr>
          <w:p w14:paraId="76A3362D" w14:textId="42F87F63" w:rsidR="005A5606" w:rsidRPr="0005673D" w:rsidRDefault="005A5606" w:rsidP="0005673D">
            <w:pPr>
              <w:pStyle w:val="TableCellLeftTextNDA"/>
            </w:pPr>
            <w:r>
              <w:t>CAMHS-ID</w:t>
            </w:r>
          </w:p>
        </w:tc>
        <w:tc>
          <w:tcPr>
            <w:tcW w:w="7050" w:type="dxa"/>
          </w:tcPr>
          <w:p w14:paraId="6E625A13" w14:textId="5AE807F5" w:rsidR="005A5606" w:rsidRPr="0005673D" w:rsidRDefault="005A5606" w:rsidP="0005673D">
            <w:pPr>
              <w:pStyle w:val="TableCellLeftTextNDA"/>
            </w:pPr>
            <w:r>
              <w:t xml:space="preserve">Child Adolescent Mental Health Service in Intellectual Disability </w:t>
            </w:r>
          </w:p>
        </w:tc>
      </w:tr>
      <w:tr w:rsidR="005A5606" w:rsidRPr="0005673D" w14:paraId="5AB23D5C" w14:textId="77777777" w:rsidTr="00CC7143">
        <w:tc>
          <w:tcPr>
            <w:tcW w:w="1806" w:type="dxa"/>
          </w:tcPr>
          <w:p w14:paraId="3B202A01" w14:textId="3ED2B489" w:rsidR="005A5606" w:rsidRDefault="005A5606" w:rsidP="0005673D">
            <w:pPr>
              <w:pStyle w:val="TableCellLeftTextNDA"/>
            </w:pPr>
            <w:r w:rsidRPr="0005673D">
              <w:t>CDN</w:t>
            </w:r>
          </w:p>
        </w:tc>
        <w:tc>
          <w:tcPr>
            <w:tcW w:w="7050" w:type="dxa"/>
          </w:tcPr>
          <w:p w14:paraId="5BF82BB9" w14:textId="1A063773" w:rsidR="005A5606" w:rsidRDefault="005A5606" w:rsidP="0005673D">
            <w:pPr>
              <w:pStyle w:val="TableCellLeftTextNDA"/>
            </w:pPr>
            <w:r w:rsidRPr="0005673D">
              <w:t>Children’s Disability Network</w:t>
            </w:r>
          </w:p>
        </w:tc>
      </w:tr>
      <w:tr w:rsidR="005A5606" w:rsidRPr="0005673D" w14:paraId="217C645F" w14:textId="77777777" w:rsidTr="00325680">
        <w:tc>
          <w:tcPr>
            <w:tcW w:w="1806" w:type="dxa"/>
          </w:tcPr>
          <w:p w14:paraId="17E44ED6" w14:textId="7587CA4C" w:rsidR="005A5606" w:rsidRPr="0005673D" w:rsidRDefault="005A5606" w:rsidP="0005673D">
            <w:pPr>
              <w:pStyle w:val="TableCellLeftTextNDA"/>
            </w:pPr>
            <w:r w:rsidRPr="0005673D">
              <w:t>CDNT</w:t>
            </w:r>
          </w:p>
        </w:tc>
        <w:tc>
          <w:tcPr>
            <w:tcW w:w="7050" w:type="dxa"/>
          </w:tcPr>
          <w:p w14:paraId="2CB11B98" w14:textId="508D81E5" w:rsidR="005A5606" w:rsidRPr="0005673D" w:rsidRDefault="005A5606" w:rsidP="0005673D">
            <w:pPr>
              <w:pStyle w:val="TableCellLeftTextNDA"/>
            </w:pPr>
            <w:r w:rsidRPr="0005673D">
              <w:t>Children’s Disability Network Teams</w:t>
            </w:r>
          </w:p>
        </w:tc>
      </w:tr>
      <w:tr w:rsidR="005A5606" w:rsidRPr="0005673D" w14:paraId="43034443" w14:textId="77777777" w:rsidTr="00325680">
        <w:tc>
          <w:tcPr>
            <w:tcW w:w="1806" w:type="dxa"/>
          </w:tcPr>
          <w:p w14:paraId="3C23554C" w14:textId="711AF5E3" w:rsidR="005A5606" w:rsidRPr="0005673D" w:rsidRDefault="005A5606" w:rsidP="0005673D">
            <w:pPr>
              <w:pStyle w:val="TableCellLeftTextNDA"/>
            </w:pPr>
            <w:r w:rsidRPr="0005673D">
              <w:t>CHN</w:t>
            </w:r>
          </w:p>
        </w:tc>
        <w:tc>
          <w:tcPr>
            <w:tcW w:w="7050" w:type="dxa"/>
          </w:tcPr>
          <w:p w14:paraId="328C14B5" w14:textId="7446153B" w:rsidR="005A5606" w:rsidRPr="0005673D" w:rsidRDefault="005A5606" w:rsidP="0005673D">
            <w:pPr>
              <w:pStyle w:val="TableCellLeftTextNDA"/>
            </w:pPr>
            <w:r w:rsidRPr="0005673D">
              <w:t>Community Healthcare Network</w:t>
            </w:r>
          </w:p>
        </w:tc>
      </w:tr>
      <w:tr w:rsidR="005A5606" w:rsidRPr="0005673D" w14:paraId="372C11C4" w14:textId="77777777" w:rsidTr="00325680">
        <w:tc>
          <w:tcPr>
            <w:tcW w:w="1806" w:type="dxa"/>
          </w:tcPr>
          <w:p w14:paraId="6F5E9661" w14:textId="6035DD09" w:rsidR="005A5606" w:rsidRPr="0005673D" w:rsidRDefault="005A5606" w:rsidP="0005673D">
            <w:pPr>
              <w:pStyle w:val="TableCellLeftTextNDA"/>
            </w:pPr>
            <w:r w:rsidRPr="0005673D">
              <w:t>CHO</w:t>
            </w:r>
          </w:p>
        </w:tc>
        <w:tc>
          <w:tcPr>
            <w:tcW w:w="7050" w:type="dxa"/>
          </w:tcPr>
          <w:p w14:paraId="1ABBF17D" w14:textId="402482F8" w:rsidR="005A5606" w:rsidRPr="0005673D" w:rsidRDefault="005A5606" w:rsidP="0005673D">
            <w:pPr>
              <w:pStyle w:val="TableCellLeftTextNDA"/>
            </w:pPr>
            <w:r w:rsidRPr="0005673D">
              <w:t>Community Healthcare Organisations</w:t>
            </w:r>
          </w:p>
        </w:tc>
      </w:tr>
      <w:tr w:rsidR="005A5606" w:rsidRPr="0005673D" w14:paraId="49F6FA3E" w14:textId="77777777" w:rsidTr="00325680">
        <w:tc>
          <w:tcPr>
            <w:tcW w:w="1806" w:type="dxa"/>
          </w:tcPr>
          <w:p w14:paraId="30B25F60" w14:textId="35CB3E82" w:rsidR="005A5606" w:rsidRPr="0005673D" w:rsidRDefault="005A5606" w:rsidP="0005673D">
            <w:pPr>
              <w:pStyle w:val="TableCellLeftTextNDA"/>
            </w:pPr>
            <w:r w:rsidRPr="0005673D">
              <w:t>CMPt</w:t>
            </w:r>
          </w:p>
        </w:tc>
        <w:tc>
          <w:tcPr>
            <w:tcW w:w="7050" w:type="dxa"/>
          </w:tcPr>
          <w:p w14:paraId="4601B12E" w14:textId="4C811B76" w:rsidR="005A5606" w:rsidRPr="0005673D" w:rsidRDefault="005A5606" w:rsidP="0005673D">
            <w:pPr>
              <w:pStyle w:val="TableCellLeftTextNDA"/>
            </w:pPr>
            <w:r w:rsidRPr="0005673D">
              <w:t>Caseload Management Planning Tool</w:t>
            </w:r>
          </w:p>
        </w:tc>
      </w:tr>
      <w:tr w:rsidR="005A5606" w:rsidRPr="0005673D" w14:paraId="70613E83" w14:textId="77777777" w:rsidTr="00325680">
        <w:tc>
          <w:tcPr>
            <w:tcW w:w="1806" w:type="dxa"/>
          </w:tcPr>
          <w:p w14:paraId="22EAEFC5" w14:textId="05776406" w:rsidR="005A5606" w:rsidRPr="0005673D" w:rsidRDefault="005A5606" w:rsidP="0005673D">
            <w:pPr>
              <w:pStyle w:val="TableCellLeftTextNDA"/>
            </w:pPr>
            <w:r w:rsidRPr="0005673D">
              <w:t>EIT</w:t>
            </w:r>
          </w:p>
        </w:tc>
        <w:tc>
          <w:tcPr>
            <w:tcW w:w="7050" w:type="dxa"/>
          </w:tcPr>
          <w:p w14:paraId="29FD2AD7" w14:textId="7F66B750" w:rsidR="005A5606" w:rsidRPr="0005673D" w:rsidRDefault="005A5606" w:rsidP="0005673D">
            <w:pPr>
              <w:pStyle w:val="TableCellLeftTextNDA"/>
            </w:pPr>
            <w:r w:rsidRPr="0005673D">
              <w:t>Early Intervention Team</w:t>
            </w:r>
          </w:p>
        </w:tc>
      </w:tr>
      <w:tr w:rsidR="005A5606" w:rsidRPr="0005673D" w14:paraId="6ADD5555" w14:textId="77777777" w:rsidTr="00325680">
        <w:tc>
          <w:tcPr>
            <w:tcW w:w="1806" w:type="dxa"/>
          </w:tcPr>
          <w:p w14:paraId="5DA82192" w14:textId="0C8E107E" w:rsidR="005A5606" w:rsidRPr="0005673D" w:rsidRDefault="005A5606" w:rsidP="0005673D">
            <w:pPr>
              <w:pStyle w:val="TableCellLeftTextNDA"/>
            </w:pPr>
            <w:r>
              <w:t>FEDS</w:t>
            </w:r>
          </w:p>
        </w:tc>
        <w:tc>
          <w:tcPr>
            <w:tcW w:w="7050" w:type="dxa"/>
          </w:tcPr>
          <w:p w14:paraId="161CD328" w14:textId="55162241" w:rsidR="005A5606" w:rsidRPr="0005673D" w:rsidRDefault="005A5606" w:rsidP="0005673D">
            <w:pPr>
              <w:pStyle w:val="TableCellLeftTextNDA"/>
            </w:pPr>
            <w:r>
              <w:t xml:space="preserve">Feeding Eating Drinking Swallowing </w:t>
            </w:r>
          </w:p>
        </w:tc>
      </w:tr>
      <w:tr w:rsidR="005A5606" w:rsidRPr="0005673D" w14:paraId="051ED9CD" w14:textId="77777777" w:rsidTr="00325680">
        <w:tc>
          <w:tcPr>
            <w:tcW w:w="1806" w:type="dxa"/>
          </w:tcPr>
          <w:p w14:paraId="4E9C0BF7" w14:textId="0D918EBA" w:rsidR="005A5606" w:rsidRDefault="005A5606" w:rsidP="0005673D">
            <w:pPr>
              <w:pStyle w:val="TableCellLeftTextNDA"/>
            </w:pPr>
            <w:r>
              <w:t>HSCP</w:t>
            </w:r>
          </w:p>
        </w:tc>
        <w:tc>
          <w:tcPr>
            <w:tcW w:w="7050" w:type="dxa"/>
          </w:tcPr>
          <w:p w14:paraId="5383DF6A" w14:textId="75A9ADDD" w:rsidR="005A5606" w:rsidRDefault="005A5606" w:rsidP="0005673D">
            <w:pPr>
              <w:pStyle w:val="TableCellLeftTextNDA"/>
            </w:pPr>
            <w:r>
              <w:t>Health and Social Care Professional</w:t>
            </w:r>
          </w:p>
        </w:tc>
      </w:tr>
      <w:tr w:rsidR="005A5606" w:rsidRPr="0005673D" w14:paraId="5CFD7439" w14:textId="77777777" w:rsidTr="00325680">
        <w:tc>
          <w:tcPr>
            <w:tcW w:w="1806" w:type="dxa"/>
          </w:tcPr>
          <w:p w14:paraId="7D6C61FB" w14:textId="521D8AF5" w:rsidR="005A5606" w:rsidRPr="0005673D" w:rsidRDefault="005A5606" w:rsidP="0005673D">
            <w:pPr>
              <w:pStyle w:val="TableCellLeftTextNDA"/>
            </w:pPr>
            <w:r w:rsidRPr="0005673D">
              <w:t>HSE</w:t>
            </w:r>
          </w:p>
        </w:tc>
        <w:tc>
          <w:tcPr>
            <w:tcW w:w="7050" w:type="dxa"/>
          </w:tcPr>
          <w:p w14:paraId="41F7DD9C" w14:textId="14AD8523" w:rsidR="005A5606" w:rsidRPr="0005673D" w:rsidRDefault="005A5606" w:rsidP="0005673D">
            <w:pPr>
              <w:pStyle w:val="TableCellLeftTextNDA"/>
            </w:pPr>
            <w:r w:rsidRPr="0005673D">
              <w:t>Health Service Executive</w:t>
            </w:r>
          </w:p>
        </w:tc>
      </w:tr>
      <w:tr w:rsidR="005A5606" w:rsidRPr="0005673D" w14:paraId="2D170E93" w14:textId="77777777" w:rsidTr="00325680">
        <w:tc>
          <w:tcPr>
            <w:tcW w:w="1806" w:type="dxa"/>
          </w:tcPr>
          <w:p w14:paraId="481F99BC" w14:textId="2DA2D896" w:rsidR="005A5606" w:rsidRPr="0005673D" w:rsidRDefault="005A5606" w:rsidP="0005673D">
            <w:pPr>
              <w:pStyle w:val="TableCellLeftTextNDA"/>
            </w:pPr>
            <w:r>
              <w:t>IDT</w:t>
            </w:r>
          </w:p>
        </w:tc>
        <w:tc>
          <w:tcPr>
            <w:tcW w:w="7050" w:type="dxa"/>
          </w:tcPr>
          <w:p w14:paraId="7F59A4DF" w14:textId="687BEFEC" w:rsidR="005A5606" w:rsidRPr="0005673D" w:rsidRDefault="005A5606" w:rsidP="0005673D">
            <w:pPr>
              <w:pStyle w:val="TableCellLeftTextNDA"/>
            </w:pPr>
            <w:r>
              <w:t>Interdisciplinary Team</w:t>
            </w:r>
          </w:p>
        </w:tc>
      </w:tr>
      <w:tr w:rsidR="005A5606" w:rsidRPr="0005673D" w14:paraId="64950B1D" w14:textId="77777777" w:rsidTr="00325680">
        <w:tc>
          <w:tcPr>
            <w:tcW w:w="1806" w:type="dxa"/>
          </w:tcPr>
          <w:p w14:paraId="1BE1E171" w14:textId="038316AA" w:rsidR="005A5606" w:rsidRPr="0005673D" w:rsidRDefault="005A5606" w:rsidP="0005673D">
            <w:pPr>
              <w:pStyle w:val="TableCellLeftTextNDA"/>
            </w:pPr>
            <w:r w:rsidRPr="0005673D">
              <w:t>MaST</w:t>
            </w:r>
          </w:p>
        </w:tc>
        <w:tc>
          <w:tcPr>
            <w:tcW w:w="7050" w:type="dxa"/>
          </w:tcPr>
          <w:p w14:paraId="439274BB" w14:textId="16BDE39C" w:rsidR="005A5606" w:rsidRPr="0005673D" w:rsidRDefault="005A5606" w:rsidP="0005673D">
            <w:pPr>
              <w:pStyle w:val="TableCellLeftTextNDA"/>
            </w:pPr>
            <w:r w:rsidRPr="0005673D">
              <w:t>The Management and Supervision Tool</w:t>
            </w:r>
          </w:p>
        </w:tc>
      </w:tr>
      <w:tr w:rsidR="005A5606" w:rsidRPr="0005673D" w14:paraId="4174693E" w14:textId="77777777" w:rsidTr="00325680">
        <w:tc>
          <w:tcPr>
            <w:tcW w:w="1806" w:type="dxa"/>
          </w:tcPr>
          <w:p w14:paraId="6896F823" w14:textId="3AA044CE" w:rsidR="005A5606" w:rsidRPr="0005673D" w:rsidRDefault="005A5606" w:rsidP="0005673D">
            <w:pPr>
              <w:pStyle w:val="TableCellLeftTextNDA"/>
            </w:pPr>
            <w:r>
              <w:t>MDT</w:t>
            </w:r>
          </w:p>
        </w:tc>
        <w:tc>
          <w:tcPr>
            <w:tcW w:w="7050" w:type="dxa"/>
          </w:tcPr>
          <w:p w14:paraId="02BA55A6" w14:textId="3086A492" w:rsidR="005A5606" w:rsidRPr="0005673D" w:rsidRDefault="00B47E1D" w:rsidP="0005673D">
            <w:pPr>
              <w:pStyle w:val="TableCellLeftTextNDA"/>
            </w:pPr>
            <w:r>
              <w:t>Multi-Disciplinary</w:t>
            </w:r>
            <w:r w:rsidR="005A5606">
              <w:t xml:space="preserve"> Team</w:t>
            </w:r>
          </w:p>
        </w:tc>
      </w:tr>
      <w:tr w:rsidR="005A5606" w:rsidRPr="0005673D" w14:paraId="4AF8928A" w14:textId="77777777" w:rsidTr="00325680">
        <w:tc>
          <w:tcPr>
            <w:tcW w:w="1806" w:type="dxa"/>
          </w:tcPr>
          <w:p w14:paraId="36744DAD" w14:textId="2D2CFADF" w:rsidR="005A5606" w:rsidRPr="0005673D" w:rsidRDefault="005A5606" w:rsidP="0005673D">
            <w:pPr>
              <w:pStyle w:val="TableCellLeftTextNDA"/>
            </w:pPr>
            <w:r w:rsidRPr="0005673D">
              <w:t>NDA</w:t>
            </w:r>
          </w:p>
        </w:tc>
        <w:tc>
          <w:tcPr>
            <w:tcW w:w="7050" w:type="dxa"/>
          </w:tcPr>
          <w:p w14:paraId="26D4C0E3" w14:textId="07F728E9" w:rsidR="005A5606" w:rsidRPr="0005673D" w:rsidRDefault="005A5606" w:rsidP="0005673D">
            <w:pPr>
              <w:pStyle w:val="TableCellLeftTextNDA"/>
            </w:pPr>
            <w:r w:rsidRPr="0005673D">
              <w:t>National Disability Authority</w:t>
            </w:r>
          </w:p>
        </w:tc>
      </w:tr>
      <w:tr w:rsidR="005A5606" w:rsidRPr="0005673D" w14:paraId="4111FC94" w14:textId="77777777" w:rsidTr="00CC7143">
        <w:tc>
          <w:tcPr>
            <w:tcW w:w="1806" w:type="dxa"/>
            <w:shd w:val="clear" w:color="auto" w:fill="auto"/>
          </w:tcPr>
          <w:p w14:paraId="29F64240" w14:textId="1FBB75AD" w:rsidR="005A5606" w:rsidRPr="0005673D" w:rsidRDefault="005A5606" w:rsidP="0005673D">
            <w:pPr>
              <w:pStyle w:val="TableCellLeftTextNDA"/>
            </w:pPr>
            <w:r w:rsidRPr="00626403">
              <w:t>NDIS</w:t>
            </w:r>
          </w:p>
        </w:tc>
        <w:tc>
          <w:tcPr>
            <w:tcW w:w="7050" w:type="dxa"/>
          </w:tcPr>
          <w:p w14:paraId="675849BE" w14:textId="503D2A22" w:rsidR="005A5606" w:rsidRPr="0005673D" w:rsidRDefault="005A5606" w:rsidP="0005673D">
            <w:pPr>
              <w:pStyle w:val="TableCellLeftTextNDA"/>
            </w:pPr>
            <w:r>
              <w:t>National Disability Insurance Scheme</w:t>
            </w:r>
          </w:p>
        </w:tc>
      </w:tr>
      <w:tr w:rsidR="005A5606" w:rsidRPr="0005673D" w14:paraId="5671F184" w14:textId="77777777" w:rsidTr="00CC7143">
        <w:tc>
          <w:tcPr>
            <w:tcW w:w="1806" w:type="dxa"/>
          </w:tcPr>
          <w:p w14:paraId="64FCEAAD" w14:textId="176D9A68" w:rsidR="005A5606" w:rsidRPr="0005673D" w:rsidRDefault="005A5606" w:rsidP="0005673D">
            <w:pPr>
              <w:pStyle w:val="TableCellLeftTextNDA"/>
            </w:pPr>
            <w:r w:rsidRPr="0005673D">
              <w:t>NHS</w:t>
            </w:r>
          </w:p>
        </w:tc>
        <w:tc>
          <w:tcPr>
            <w:tcW w:w="7050" w:type="dxa"/>
          </w:tcPr>
          <w:p w14:paraId="55C3DFEA" w14:textId="61263447" w:rsidR="005A5606" w:rsidRPr="0005673D" w:rsidRDefault="005A5606" w:rsidP="0005673D">
            <w:pPr>
              <w:pStyle w:val="TableCellLeftTextNDA"/>
            </w:pPr>
            <w:r w:rsidRPr="0005673D">
              <w:t>National Health Service</w:t>
            </w:r>
          </w:p>
        </w:tc>
      </w:tr>
      <w:tr w:rsidR="005A5606" w:rsidRPr="0005673D" w14:paraId="23639E46" w14:textId="77777777" w:rsidTr="00CC7143">
        <w:tc>
          <w:tcPr>
            <w:tcW w:w="1806" w:type="dxa"/>
            <w:shd w:val="clear" w:color="auto" w:fill="auto"/>
          </w:tcPr>
          <w:p w14:paraId="6A138B96" w14:textId="3B4A1FB9" w:rsidR="005A5606" w:rsidRPr="0005673D" w:rsidRDefault="005A5606" w:rsidP="0005673D">
            <w:pPr>
              <w:pStyle w:val="TableCellLeftTextNDA"/>
            </w:pPr>
            <w:r w:rsidRPr="00626403">
              <w:t>NRG</w:t>
            </w:r>
          </w:p>
        </w:tc>
        <w:tc>
          <w:tcPr>
            <w:tcW w:w="7050" w:type="dxa"/>
          </w:tcPr>
          <w:p w14:paraId="0ADEE0D2" w14:textId="676E081D" w:rsidR="005A5606" w:rsidRPr="0005673D" w:rsidRDefault="005A5606" w:rsidP="0005673D">
            <w:pPr>
              <w:pStyle w:val="TableCellLeftTextNDA"/>
            </w:pPr>
            <w:r>
              <w:t>National Reference Group</w:t>
            </w:r>
          </w:p>
        </w:tc>
      </w:tr>
      <w:tr w:rsidR="005A5606" w:rsidRPr="0005673D" w14:paraId="3EEA79B8" w14:textId="77777777" w:rsidTr="00626403">
        <w:tc>
          <w:tcPr>
            <w:tcW w:w="1806" w:type="dxa"/>
            <w:shd w:val="clear" w:color="auto" w:fill="auto"/>
          </w:tcPr>
          <w:p w14:paraId="3AB1B83C" w14:textId="69A2090F" w:rsidR="005A5606" w:rsidRPr="0005673D" w:rsidRDefault="005A5606" w:rsidP="0005673D">
            <w:pPr>
              <w:pStyle w:val="TableCellLeftTextNDA"/>
            </w:pPr>
            <w:r>
              <w:t>NTDP</w:t>
            </w:r>
          </w:p>
        </w:tc>
        <w:tc>
          <w:tcPr>
            <w:tcW w:w="7050" w:type="dxa"/>
          </w:tcPr>
          <w:p w14:paraId="4EF5988F" w14:textId="780244B5" w:rsidR="005A5606" w:rsidRPr="0005673D" w:rsidRDefault="005A5606" w:rsidP="0005673D">
            <w:pPr>
              <w:pStyle w:val="TableCellLeftTextNDA"/>
            </w:pPr>
            <w:r>
              <w:t>National Team Development Programme</w:t>
            </w:r>
          </w:p>
        </w:tc>
      </w:tr>
      <w:tr w:rsidR="005A5606" w:rsidRPr="0005673D" w14:paraId="26FEDD75" w14:textId="77777777" w:rsidTr="00CC7143">
        <w:tc>
          <w:tcPr>
            <w:tcW w:w="1806" w:type="dxa"/>
          </w:tcPr>
          <w:p w14:paraId="23B2D8A0" w14:textId="0C497323" w:rsidR="005A5606" w:rsidRPr="00626403" w:rsidRDefault="005A5606" w:rsidP="0005673D">
            <w:pPr>
              <w:pStyle w:val="TableCellLeftTextNDA"/>
            </w:pPr>
            <w:r w:rsidRPr="0005673D">
              <w:t>ODE</w:t>
            </w:r>
          </w:p>
        </w:tc>
        <w:tc>
          <w:tcPr>
            <w:tcW w:w="7050" w:type="dxa"/>
          </w:tcPr>
          <w:p w14:paraId="1F2D46B9" w14:textId="453D13D0" w:rsidR="005A5606" w:rsidRDefault="005A5606" w:rsidP="0005673D">
            <w:pPr>
              <w:pStyle w:val="TableCellLeftTextNDA"/>
            </w:pPr>
            <w:r w:rsidRPr="0005673D">
              <w:t>Oregon Department of Education</w:t>
            </w:r>
          </w:p>
        </w:tc>
      </w:tr>
      <w:tr w:rsidR="005A5606" w:rsidRPr="0005673D" w14:paraId="5D7D7883" w14:textId="77777777" w:rsidTr="00325680">
        <w:tc>
          <w:tcPr>
            <w:tcW w:w="1806" w:type="dxa"/>
          </w:tcPr>
          <w:p w14:paraId="3FBBAFEF" w14:textId="222F4FF9" w:rsidR="005A5606" w:rsidRPr="0005673D" w:rsidRDefault="005A5606" w:rsidP="0005673D">
            <w:pPr>
              <w:pStyle w:val="TableCellLeftTextNDA"/>
            </w:pPr>
            <w:r w:rsidRPr="0005673D">
              <w:t>OT</w:t>
            </w:r>
          </w:p>
        </w:tc>
        <w:tc>
          <w:tcPr>
            <w:tcW w:w="7050" w:type="dxa"/>
          </w:tcPr>
          <w:p w14:paraId="1E5928C3" w14:textId="22229403" w:rsidR="005A5606" w:rsidRPr="0005673D" w:rsidRDefault="005A5606" w:rsidP="0005673D">
            <w:pPr>
              <w:pStyle w:val="TableCellLeftTextNDA"/>
            </w:pPr>
            <w:r w:rsidRPr="0005673D">
              <w:t>Occupational Therapist</w:t>
            </w:r>
          </w:p>
        </w:tc>
      </w:tr>
      <w:tr w:rsidR="004B75E5" w:rsidRPr="0005673D" w14:paraId="6563B145" w14:textId="77777777" w:rsidTr="00325680">
        <w:tc>
          <w:tcPr>
            <w:tcW w:w="1806" w:type="dxa"/>
          </w:tcPr>
          <w:p w14:paraId="77207FBE" w14:textId="7F3AC62A" w:rsidR="004B75E5" w:rsidRPr="0005673D" w:rsidRDefault="004B75E5" w:rsidP="0005673D">
            <w:pPr>
              <w:pStyle w:val="TableCellLeftTextNDA"/>
            </w:pPr>
            <w:r>
              <w:t>PCC</w:t>
            </w:r>
          </w:p>
        </w:tc>
        <w:tc>
          <w:tcPr>
            <w:tcW w:w="7050" w:type="dxa"/>
          </w:tcPr>
          <w:p w14:paraId="34D18839" w14:textId="00DCA2A6" w:rsidR="004B75E5" w:rsidRPr="0005673D" w:rsidRDefault="004B75E5" w:rsidP="0005673D">
            <w:pPr>
              <w:pStyle w:val="TableCellLeftTextNDA"/>
            </w:pPr>
            <w:r>
              <w:t>P</w:t>
            </w:r>
            <w:r w:rsidR="00BC2709">
              <w:t xml:space="preserve">atient and Client Care </w:t>
            </w:r>
          </w:p>
        </w:tc>
      </w:tr>
      <w:tr w:rsidR="005A5606" w:rsidRPr="0005673D" w14:paraId="0FF4548A" w14:textId="77777777" w:rsidTr="00325680">
        <w:tc>
          <w:tcPr>
            <w:tcW w:w="1806" w:type="dxa"/>
          </w:tcPr>
          <w:p w14:paraId="318511DB" w14:textId="232B4C06" w:rsidR="005A5606" w:rsidRPr="0005673D" w:rsidRDefault="005A5606" w:rsidP="0005673D">
            <w:pPr>
              <w:pStyle w:val="TableCellLeftTextNDA"/>
            </w:pPr>
            <w:r w:rsidRPr="0005673D">
              <w:t>PDS</w:t>
            </w:r>
          </w:p>
        </w:tc>
        <w:tc>
          <w:tcPr>
            <w:tcW w:w="7050" w:type="dxa"/>
          </w:tcPr>
          <w:p w14:paraId="590AD759" w14:textId="3C37BC15" w:rsidR="005A5606" w:rsidRPr="0005673D" w:rsidRDefault="005A5606" w:rsidP="0005673D">
            <w:pPr>
              <w:pStyle w:val="TableCellLeftTextNDA"/>
            </w:pPr>
            <w:r w:rsidRPr="0005673D">
              <w:t>Progressing Disability Services</w:t>
            </w:r>
          </w:p>
        </w:tc>
      </w:tr>
      <w:tr w:rsidR="005A5606" w:rsidRPr="0005673D" w14:paraId="22343CCF" w14:textId="77777777" w:rsidTr="00325680">
        <w:tc>
          <w:tcPr>
            <w:tcW w:w="1806" w:type="dxa"/>
          </w:tcPr>
          <w:p w14:paraId="2B5BF87E" w14:textId="013A4D90" w:rsidR="005A5606" w:rsidRPr="0005673D" w:rsidRDefault="005A5606" w:rsidP="0005673D">
            <w:pPr>
              <w:pStyle w:val="TableCellLeftTextNDA"/>
            </w:pPr>
            <w:r w:rsidRPr="0005673D">
              <w:t>PT</w:t>
            </w:r>
          </w:p>
        </w:tc>
        <w:tc>
          <w:tcPr>
            <w:tcW w:w="7050" w:type="dxa"/>
          </w:tcPr>
          <w:p w14:paraId="0258C2C2" w14:textId="022452EC" w:rsidR="005A5606" w:rsidRPr="0005673D" w:rsidRDefault="005A5606" w:rsidP="0005673D">
            <w:pPr>
              <w:pStyle w:val="TableCellLeftTextNDA"/>
            </w:pPr>
            <w:r w:rsidRPr="0005673D">
              <w:t>Physical Therapist</w:t>
            </w:r>
          </w:p>
        </w:tc>
      </w:tr>
      <w:tr w:rsidR="005A5606" w:rsidRPr="0005673D" w14:paraId="72326B25" w14:textId="77777777" w:rsidTr="00325680">
        <w:tc>
          <w:tcPr>
            <w:tcW w:w="1806" w:type="dxa"/>
          </w:tcPr>
          <w:p w14:paraId="490D8ABF" w14:textId="4A43922F" w:rsidR="005A5606" w:rsidRPr="0005673D" w:rsidRDefault="005A5606" w:rsidP="0005673D">
            <w:pPr>
              <w:pStyle w:val="TableCellLeftTextNDA"/>
            </w:pPr>
            <w:r w:rsidRPr="0005673D">
              <w:t>SAT</w:t>
            </w:r>
          </w:p>
        </w:tc>
        <w:tc>
          <w:tcPr>
            <w:tcW w:w="7050" w:type="dxa"/>
          </w:tcPr>
          <w:p w14:paraId="27909F0D" w14:textId="06D9C482" w:rsidR="005A5606" w:rsidRPr="0005673D" w:rsidRDefault="005A5606" w:rsidP="0005673D">
            <w:pPr>
              <w:pStyle w:val="TableCellLeftTextNDA"/>
            </w:pPr>
            <w:r w:rsidRPr="0005673D">
              <w:t>School Age Team</w:t>
            </w:r>
          </w:p>
        </w:tc>
      </w:tr>
      <w:tr w:rsidR="005A5606" w:rsidRPr="0005673D" w14:paraId="622246DE" w14:textId="77777777" w:rsidTr="00325680">
        <w:tc>
          <w:tcPr>
            <w:tcW w:w="1806" w:type="dxa"/>
          </w:tcPr>
          <w:p w14:paraId="134557D7" w14:textId="20AE95CE" w:rsidR="005A5606" w:rsidRPr="0005673D" w:rsidRDefault="005A5606" w:rsidP="0005673D">
            <w:pPr>
              <w:pStyle w:val="TableCellLeftTextNDA"/>
            </w:pPr>
            <w:r w:rsidRPr="0005673D">
              <w:t>SLP</w:t>
            </w:r>
          </w:p>
        </w:tc>
        <w:tc>
          <w:tcPr>
            <w:tcW w:w="7050" w:type="dxa"/>
          </w:tcPr>
          <w:p w14:paraId="66478E12" w14:textId="2B78C10B" w:rsidR="005A5606" w:rsidRPr="0005673D" w:rsidRDefault="005A5606" w:rsidP="0005673D">
            <w:pPr>
              <w:pStyle w:val="TableCellLeftTextNDA"/>
            </w:pPr>
            <w:r w:rsidRPr="0005673D">
              <w:t>Speech Language Pathologist</w:t>
            </w:r>
          </w:p>
        </w:tc>
      </w:tr>
      <w:tr w:rsidR="005A5606" w:rsidRPr="0005673D" w14:paraId="13D3423F" w14:textId="77777777" w:rsidTr="00325680">
        <w:tc>
          <w:tcPr>
            <w:tcW w:w="1806" w:type="dxa"/>
          </w:tcPr>
          <w:p w14:paraId="580595ED" w14:textId="5C725C9B" w:rsidR="005A5606" w:rsidRPr="0005673D" w:rsidRDefault="005A5606" w:rsidP="0005673D">
            <w:pPr>
              <w:pStyle w:val="TableCellLeftTextNDA"/>
            </w:pPr>
            <w:r w:rsidRPr="0005673D">
              <w:t>WAT-T</w:t>
            </w:r>
          </w:p>
        </w:tc>
        <w:tc>
          <w:tcPr>
            <w:tcW w:w="7050" w:type="dxa"/>
          </w:tcPr>
          <w:p w14:paraId="695598C9" w14:textId="798B8718" w:rsidR="005A5606" w:rsidRPr="0005673D" w:rsidRDefault="005A5606" w:rsidP="0005673D">
            <w:pPr>
              <w:pStyle w:val="TableCellLeftTextNDA"/>
            </w:pPr>
            <w:r w:rsidRPr="0005673D">
              <w:t>Workload Assessment Tool for Therapists</w:t>
            </w:r>
          </w:p>
        </w:tc>
      </w:tr>
      <w:tr w:rsidR="005A5606" w:rsidRPr="0005673D" w14:paraId="49F5BEF0" w14:textId="77777777" w:rsidTr="00325680">
        <w:tc>
          <w:tcPr>
            <w:tcW w:w="1806" w:type="dxa"/>
          </w:tcPr>
          <w:p w14:paraId="2AA11B97" w14:textId="10F9A6BE" w:rsidR="005A5606" w:rsidRPr="0005673D" w:rsidRDefault="005A5606" w:rsidP="0005673D">
            <w:pPr>
              <w:pStyle w:val="TableCellLeftTextNDA"/>
            </w:pPr>
            <w:r w:rsidRPr="0005673D">
              <w:t>UK</w:t>
            </w:r>
          </w:p>
        </w:tc>
        <w:tc>
          <w:tcPr>
            <w:tcW w:w="7050" w:type="dxa"/>
          </w:tcPr>
          <w:p w14:paraId="01AC4C3F" w14:textId="15677891" w:rsidR="005A5606" w:rsidRPr="0005673D" w:rsidRDefault="005A5606" w:rsidP="0005673D">
            <w:pPr>
              <w:pStyle w:val="TableCellLeftTextNDA"/>
            </w:pPr>
            <w:r w:rsidRPr="0005673D">
              <w:t>United Kingdom</w:t>
            </w:r>
          </w:p>
        </w:tc>
      </w:tr>
      <w:tr w:rsidR="005A5606" w:rsidRPr="0005673D" w14:paraId="73B229EF" w14:textId="77777777" w:rsidTr="00325680">
        <w:tc>
          <w:tcPr>
            <w:tcW w:w="1806" w:type="dxa"/>
          </w:tcPr>
          <w:p w14:paraId="73AAE3EA" w14:textId="50DFA83F" w:rsidR="005A5606" w:rsidRPr="0005673D" w:rsidRDefault="005A5606" w:rsidP="0005673D">
            <w:pPr>
              <w:pStyle w:val="TableCellLeftTextNDA"/>
            </w:pPr>
            <w:r w:rsidRPr="0005673D">
              <w:t>USA</w:t>
            </w:r>
          </w:p>
        </w:tc>
        <w:tc>
          <w:tcPr>
            <w:tcW w:w="7050" w:type="dxa"/>
          </w:tcPr>
          <w:p w14:paraId="7DF679F8" w14:textId="3A811CFB" w:rsidR="005A5606" w:rsidRPr="0005673D" w:rsidRDefault="005A5606" w:rsidP="0005673D">
            <w:pPr>
              <w:pStyle w:val="TableCellLeftTextNDA"/>
            </w:pPr>
            <w:r w:rsidRPr="0005673D">
              <w:t>United States of America</w:t>
            </w:r>
          </w:p>
        </w:tc>
      </w:tr>
      <w:bookmarkEnd w:id="13"/>
    </w:tbl>
    <w:p w14:paraId="0B57B2E1" w14:textId="77777777" w:rsidR="002A3692" w:rsidRDefault="002A3692">
      <w:pPr>
        <w:rPr>
          <w:rFonts w:eastAsiaTheme="majorEastAsia" w:cstheme="majorBidi"/>
          <w:b/>
          <w:bCs/>
          <w:spacing w:val="-10"/>
          <w:kern w:val="28"/>
          <w:sz w:val="36"/>
          <w:szCs w:val="56"/>
        </w:rPr>
      </w:pPr>
      <w:r>
        <w:rPr>
          <w:bCs/>
        </w:rPr>
        <w:br w:type="page"/>
      </w:r>
    </w:p>
    <w:p w14:paraId="58A6C7E8" w14:textId="4E9A0295" w:rsidR="00FF701B" w:rsidRDefault="00FF701B" w:rsidP="00335B11">
      <w:pPr>
        <w:pStyle w:val="Heading1"/>
      </w:pPr>
      <w:bookmarkStart w:id="20" w:name="_Toc196921392"/>
      <w:bookmarkStart w:id="21" w:name="_Toc203555293"/>
      <w:bookmarkStart w:id="22" w:name="_Toc203556001"/>
      <w:bookmarkStart w:id="23" w:name="_Toc203563194"/>
      <w:bookmarkEnd w:id="19"/>
      <w:r>
        <w:lastRenderedPageBreak/>
        <w:t>Executive Summary</w:t>
      </w:r>
      <w:bookmarkEnd w:id="20"/>
      <w:bookmarkEnd w:id="21"/>
      <w:bookmarkEnd w:id="22"/>
      <w:bookmarkEnd w:id="23"/>
      <w:r>
        <w:t xml:space="preserve"> </w:t>
      </w:r>
    </w:p>
    <w:p w14:paraId="5FEA291C" w14:textId="1028F586" w:rsidR="00005AD2" w:rsidRDefault="00005AD2" w:rsidP="00643439">
      <w:pPr>
        <w:pStyle w:val="Heading2"/>
      </w:pPr>
      <w:bookmarkStart w:id="24" w:name="_Toc196921393"/>
      <w:bookmarkStart w:id="25" w:name="_Toc203555294"/>
      <w:bookmarkStart w:id="26" w:name="_Toc203556002"/>
      <w:bookmarkStart w:id="27" w:name="_Toc203563195"/>
      <w:r>
        <w:t>Introduction</w:t>
      </w:r>
      <w:bookmarkEnd w:id="24"/>
      <w:bookmarkEnd w:id="25"/>
      <w:bookmarkEnd w:id="26"/>
      <w:bookmarkEnd w:id="27"/>
    </w:p>
    <w:p w14:paraId="080C5BC2" w14:textId="3C129199" w:rsidR="009746E7" w:rsidRDefault="006E54A7" w:rsidP="00FF701B">
      <w:r>
        <w:t>T</w:t>
      </w:r>
      <w:r w:rsidR="000A0681" w:rsidRPr="00FF701B">
        <w:t>he</w:t>
      </w:r>
      <w:r w:rsidR="000A0681">
        <w:t xml:space="preserve"> Health Service Executive</w:t>
      </w:r>
      <w:r w:rsidR="000A0681" w:rsidRPr="00FF701B">
        <w:t xml:space="preserve"> </w:t>
      </w:r>
      <w:r w:rsidR="000A0681">
        <w:t>(HSE) reformed the structure of children’s disability services</w:t>
      </w:r>
      <w:r w:rsidR="000A0681" w:rsidRPr="00FF701B">
        <w:t xml:space="preserve"> to a family centred </w:t>
      </w:r>
      <w:r w:rsidR="006B4F9D">
        <w:t>bio-</w:t>
      </w:r>
      <w:r w:rsidR="000A0681" w:rsidRPr="00FF701B">
        <w:t>psychosocial model under the auspices of Progressing Disability Services (PDS)</w:t>
      </w:r>
      <w:r w:rsidR="00A446AF">
        <w:t xml:space="preserve"> Th</w:t>
      </w:r>
      <w:r w:rsidR="009B69F0">
        <w:t>is programme was launched in 2011</w:t>
      </w:r>
      <w:r w:rsidR="009746E7">
        <w:t xml:space="preserve">, with the aim of providing equity of access to services based on need, rather than geographical location or diagnosis. The programme also </w:t>
      </w:r>
      <w:r w:rsidR="004D2224">
        <w:t>works</w:t>
      </w:r>
      <w:r w:rsidR="009746E7">
        <w:t xml:space="preserve"> in partnership with families to optimise outcomes for children and young people with disabilities within existing resources.</w:t>
      </w:r>
      <w:r w:rsidR="009746E7">
        <w:fldChar w:fldCharType="begin"/>
      </w:r>
      <w:r w:rsidR="009746E7">
        <w:instrText xml:space="preserve"> ADDIN ZOTERO_ITEM CSL_CITATION {"citationID":"aw1jXutO","properties":{"formattedCitation":"(1)","plainCitation":"(1)","noteIndex":0},"citationItems":[{"id":107,"uris":["http://zotero.org/users/14975581/items/3GG6DQ3N"],"itemData":{"id":107,"type":"document","publisher":"HSE","title":"National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rsidR="009746E7">
        <w:fldChar w:fldCharType="separate"/>
      </w:r>
      <w:r w:rsidR="009746E7" w:rsidRPr="009746E7">
        <w:t>(1)</w:t>
      </w:r>
      <w:r w:rsidR="009746E7">
        <w:fldChar w:fldCharType="end"/>
      </w:r>
      <w:r w:rsidR="009746E7">
        <w:t xml:space="preserve"> </w:t>
      </w:r>
    </w:p>
    <w:p w14:paraId="1749B630" w14:textId="22E00AD5" w:rsidR="0041089A" w:rsidRDefault="000A0681" w:rsidP="00FF701B">
      <w:r w:rsidRPr="00FF701B">
        <w:t xml:space="preserve"> Central to the PDS was the development of </w:t>
      </w:r>
      <w:r w:rsidR="004F7D69">
        <w:t xml:space="preserve">the </w:t>
      </w:r>
      <w:r w:rsidRPr="00FF701B">
        <w:t>Children’s Disability Network Teams (CDNTs)</w:t>
      </w:r>
      <w:r w:rsidR="004F7D69">
        <w:t xml:space="preserve"> service model</w:t>
      </w:r>
      <w:r w:rsidRPr="00FF701B">
        <w:t xml:space="preserve"> that operate on an interdisciplinary basis</w:t>
      </w:r>
      <w:r>
        <w:t>,</w:t>
      </w:r>
      <w:r w:rsidRPr="00FF701B">
        <w:t xml:space="preserve"> </w:t>
      </w:r>
      <w:r>
        <w:t>moving</w:t>
      </w:r>
      <w:r w:rsidRPr="00FF701B">
        <w:t xml:space="preserve"> from the </w:t>
      </w:r>
      <w:r w:rsidR="00122B7D">
        <w:t>uni- or multi-disciplinary</w:t>
      </w:r>
      <w:r w:rsidR="008C7E03">
        <w:t xml:space="preserve"> models </w:t>
      </w:r>
      <w:r>
        <w:t xml:space="preserve">traditionally employed by services. </w:t>
      </w:r>
    </w:p>
    <w:p w14:paraId="1511D733" w14:textId="40555345" w:rsidR="006C7BF9" w:rsidRDefault="004F7D69" w:rsidP="006C7BF9">
      <w:r>
        <w:t>S</w:t>
      </w:r>
      <w:r w:rsidRPr="00FF701B">
        <w:t xml:space="preserve">kill mix refers to </w:t>
      </w:r>
      <w:r>
        <w:t>“</w:t>
      </w:r>
      <w:r w:rsidRPr="00FF701B">
        <w:t>the mix of posts, grades, or occupations in an organisation.</w:t>
      </w:r>
      <w:r>
        <w:t>”</w:t>
      </w:r>
      <w:r w:rsidRPr="004F7D69">
        <w:t xml:space="preserve"> </w:t>
      </w:r>
      <w:r>
        <w:fldChar w:fldCharType="begin"/>
      </w:r>
      <w:r>
        <w:instrText xml:space="preserve"> ADDIN ZOTERO_ITEM CSL_CITATION {"citationID":"vSygiOqW","properties":{"formattedCitation":"(2)","plainCitation":"(2)","noteIndex":0},"citationItems":[{"id":103,"uris":["http://zotero.org/users/14975581/items/L469Z93Y"],"itemData":{"id":103,"type":"article-journal","abstract":"This paper discusses the reasons for skill mix among health workers being important for health systems. It examines the evidence base (identifying its limitations), summarizes the main findings from a literature review, and highlights the evidence on skill mix that is available to inform health system managers, health professionals, health policy-makers and other stakeholders. Many published studies are merely descriptive accounts or have methodological weaknesses. With few exceptions, the published analytical studies were undertaken in the USA, and the findings may not be relevant to other health systems. The results from even the most rigorous of studies cannot necessarily be applied to a different setting. This reflects the basis on which skill mix should be examined--identifying the care needs of a specific patient population and using these to determine the required skills of staff. It is therefore not possible to prescribe in detail a \"universal\" ideal mix of health personnel. With these limitations in mind, the paper examines two main areas in which investigating current evidence can make a significant contribution to a better understanding of skill mix. For the mix of nursing staff, the evidence suggests that increased use of less qualified staff will not be effective in all situations, although in some cases increased use of care assistants has led to greater organizational effectiveness. Evidence on the doctor-nurse overlap indicates that there is unrealized scope in many systems for extending the use of nursing staff. The effectiveness of different skill mixes across other groups of health workers and professions, and the associated issue of developing new roles remain relatively unexplored.","container-title":"Bulletin of the World Health Organization","ISSN":"0042-9686","issue":"7","journalAbbreviation":"Bull World Health Organ","language":"eng","note":"PMID: 12163922\nPMCID: PMC2567564","page":"575-580","source":"PubMed","title":"Skill mix in the health care workforce: reviewing the evidence","title-short":"Skill mix in the health care workforce","volume":"80","author":[{"family":"Buchan","given":"James"},{"family":"Dal Poz","given":"Mario R."}],"issued":{"date-parts":[["2002"]]}}}],"schema":"https://github.com/citation-style-language/schema/raw/master/csl-citation.json"} </w:instrText>
      </w:r>
      <w:r>
        <w:fldChar w:fldCharType="separate"/>
      </w:r>
      <w:r w:rsidRPr="0042447C">
        <w:t>(2)</w:t>
      </w:r>
      <w:r>
        <w:fldChar w:fldCharType="end"/>
      </w:r>
      <w:r>
        <w:t xml:space="preserve"> </w:t>
      </w:r>
      <w:r w:rsidR="00407145">
        <w:t xml:space="preserve">The </w:t>
      </w:r>
      <w:r w:rsidR="006C7BF9">
        <w:t>skill mix</w:t>
      </w:r>
      <w:r>
        <w:t xml:space="preserve"> </w:t>
      </w:r>
      <w:r w:rsidR="006C7BF9">
        <w:t xml:space="preserve">is </w:t>
      </w:r>
      <w:r w:rsidR="00407145">
        <w:t xml:space="preserve">crucial to developing a service that is of maximum benefit to those in need of </w:t>
      </w:r>
      <w:r w:rsidR="002F2183">
        <w:t>its</w:t>
      </w:r>
      <w:r w:rsidR="00407145">
        <w:t xml:space="preserve"> services. </w:t>
      </w:r>
    </w:p>
    <w:p w14:paraId="4DF29CEF" w14:textId="3D0ABDF1" w:rsidR="006C7BF9" w:rsidRDefault="00407145" w:rsidP="00005AD2">
      <w:r>
        <w:t>All disciplines in the CDNT service model work within a</w:t>
      </w:r>
      <w:r w:rsidRPr="00FF701B">
        <w:t>n interdisciplinary team</w:t>
      </w:r>
      <w:r>
        <w:t xml:space="preserve"> (IDT)</w:t>
      </w:r>
      <w:r w:rsidRPr="00FF701B">
        <w:t xml:space="preserve"> </w:t>
      </w:r>
      <w:r>
        <w:t xml:space="preserve">team structure which consists of a number of </w:t>
      </w:r>
      <w:r w:rsidRPr="00FF701B">
        <w:t>professionals from different disciplines who work together and share information, decision-making and goal setting</w:t>
      </w:r>
      <w:r>
        <w:rPr>
          <w:strike/>
        </w:rPr>
        <w:t xml:space="preserve">. </w:t>
      </w:r>
      <w:r w:rsidR="00DE2E16" w:rsidRPr="00DE2E16">
        <w:t xml:space="preserve">Working in </w:t>
      </w:r>
      <w:r w:rsidR="00DE2E16">
        <w:t>IDTs</w:t>
      </w:r>
      <w:r w:rsidR="00DE2E16" w:rsidRPr="00DE2E16">
        <w:t xml:space="preserve"> requires the development of new </w:t>
      </w:r>
      <w:r>
        <w:t>c</w:t>
      </w:r>
      <w:r w:rsidRPr="00DE2E16">
        <w:t>ompetencies</w:t>
      </w:r>
      <w:r>
        <w:t xml:space="preserve">, comprising </w:t>
      </w:r>
      <w:r w:rsidR="00FF701B" w:rsidRPr="00DE2E16">
        <w:t>knowledge, skills, and attitudes</w:t>
      </w:r>
      <w:r w:rsidR="00F117D5">
        <w:t>,</w:t>
      </w:r>
      <w:r>
        <w:t xml:space="preserve"> to ensure the optimal</w:t>
      </w:r>
      <w:r w:rsidR="00FF701B" w:rsidRPr="00DE2E16">
        <w:t xml:space="preserve"> </w:t>
      </w:r>
      <w:r>
        <w:t>service is provided</w:t>
      </w:r>
      <w:r w:rsidR="00FF701B" w:rsidRPr="00DE2E16">
        <w:t xml:space="preserve">. </w:t>
      </w:r>
    </w:p>
    <w:p w14:paraId="49D3916E" w14:textId="067080F1" w:rsidR="00C810A1" w:rsidRDefault="00C810A1" w:rsidP="00005AD2">
      <w:r>
        <w:t xml:space="preserve">Previous work by the National Disability Authority and the Health Service Executive </w:t>
      </w:r>
      <w:r w:rsidR="00AD4302">
        <w:t>has advanced</w:t>
      </w:r>
      <w:r>
        <w:t xml:space="preserve"> understanding the competency requirements within </w:t>
      </w:r>
      <w:r w:rsidR="000B2513">
        <w:t xml:space="preserve">disability services. </w:t>
      </w:r>
    </w:p>
    <w:p w14:paraId="262D7937" w14:textId="2F688176" w:rsidR="00096135" w:rsidRDefault="00513A28" w:rsidP="00005AD2">
      <w:r>
        <w:t xml:space="preserve">Whether the skill mix </w:t>
      </w:r>
      <w:r w:rsidR="00C810A1">
        <w:t xml:space="preserve">and the competencies </w:t>
      </w:r>
      <w:r>
        <w:t>within</w:t>
      </w:r>
      <w:r w:rsidR="007633E6">
        <w:t xml:space="preserve"> the CDNT</w:t>
      </w:r>
      <w:r>
        <w:t xml:space="preserve"> </w:t>
      </w:r>
      <w:r w:rsidR="007633E6">
        <w:t xml:space="preserve">service model </w:t>
      </w:r>
      <w:r>
        <w:t xml:space="preserve">in Ireland is </w:t>
      </w:r>
      <w:r w:rsidR="007633E6">
        <w:t xml:space="preserve">in line those in other jurisdictions </w:t>
      </w:r>
      <w:r>
        <w:t>is unknown.</w:t>
      </w:r>
      <w:r w:rsidR="004D2224">
        <w:t xml:space="preserve"> Therefore, this question will be explored within the literature review. </w:t>
      </w:r>
    </w:p>
    <w:p w14:paraId="337050A6" w14:textId="539B96E0" w:rsidR="008D4A5B" w:rsidRDefault="008D4A5B" w:rsidP="00643439">
      <w:pPr>
        <w:pStyle w:val="Heading2"/>
      </w:pPr>
      <w:bookmarkStart w:id="28" w:name="_Toc196921394"/>
      <w:bookmarkStart w:id="29" w:name="_Toc203555295"/>
      <w:bookmarkStart w:id="30" w:name="_Toc203556003"/>
      <w:bookmarkStart w:id="31" w:name="_Toc203563196"/>
      <w:r>
        <w:t>Aim</w:t>
      </w:r>
      <w:bookmarkEnd w:id="28"/>
      <w:bookmarkEnd w:id="29"/>
      <w:bookmarkEnd w:id="30"/>
      <w:bookmarkEnd w:id="31"/>
    </w:p>
    <w:p w14:paraId="75C24A3B" w14:textId="5F189FF8" w:rsidR="007633E6" w:rsidRDefault="007633E6" w:rsidP="007633E6">
      <w:bookmarkStart w:id="32" w:name="_Toc196921395"/>
      <w:r>
        <w:t>T</w:t>
      </w:r>
      <w:r w:rsidRPr="00FF701B">
        <w:t>his literature review aims to</w:t>
      </w:r>
      <w:r>
        <w:t xml:space="preserve"> examine international literature to understand the optimal skill mix and key non-clinical competencies required for staff working in IDT based children’s disability service. This review will b</w:t>
      </w:r>
      <w:r w:rsidRPr="00FF701B">
        <w:t xml:space="preserve">uild on the work previously conducted by the </w:t>
      </w:r>
      <w:r w:rsidRPr="00583DD1">
        <w:t>NDA</w:t>
      </w:r>
      <w:r>
        <w:t xml:space="preserve"> </w:t>
      </w:r>
      <w:r w:rsidRPr="00FF701B">
        <w:t xml:space="preserve">and the </w:t>
      </w:r>
      <w:r>
        <w:t>NTDP.</w:t>
      </w:r>
      <w:r w:rsidRPr="00C802B3">
        <w:rPr>
          <w:rStyle w:val="FootnoteReference"/>
        </w:rPr>
        <w:footnoteReference w:id="2"/>
      </w:r>
      <w:r w:rsidRPr="00FF701B">
        <w:t xml:space="preserve"> </w:t>
      </w:r>
    </w:p>
    <w:p w14:paraId="39A6B5AA" w14:textId="77777777" w:rsidR="007633E6" w:rsidRDefault="007633E6" w:rsidP="007633E6">
      <w:r>
        <w:lastRenderedPageBreak/>
        <w:t>The research questions are:</w:t>
      </w:r>
    </w:p>
    <w:p w14:paraId="4B941AE4" w14:textId="7A3DA0EF" w:rsidR="007633E6" w:rsidRDefault="007633E6" w:rsidP="007633E6">
      <w:pPr>
        <w:pStyle w:val="ListParagraph"/>
        <w:numPr>
          <w:ilvl w:val="0"/>
          <w:numId w:val="38"/>
        </w:numPr>
      </w:pPr>
      <w:r>
        <w:t>How does the Irish CDNT</w:t>
      </w:r>
      <w:r w:rsidRPr="00460FA6">
        <w:t xml:space="preserve"> skill mix </w:t>
      </w:r>
      <w:r>
        <w:t xml:space="preserve">align with the skill mix </w:t>
      </w:r>
      <w:r w:rsidRPr="00460FA6">
        <w:t>identified in other jurisdictions</w:t>
      </w:r>
      <w:r>
        <w:t xml:space="preserve"> for staff working </w:t>
      </w:r>
      <w:r w:rsidR="00AD4302">
        <w:t xml:space="preserve">in </w:t>
      </w:r>
      <w:r>
        <w:t xml:space="preserve">community-based children’s disability services? </w:t>
      </w:r>
    </w:p>
    <w:p w14:paraId="0BD87865" w14:textId="17F3D28B" w:rsidR="007633E6" w:rsidRDefault="007633E6" w:rsidP="007633E6">
      <w:pPr>
        <w:pStyle w:val="ListParagraph"/>
        <w:numPr>
          <w:ilvl w:val="0"/>
          <w:numId w:val="38"/>
        </w:numPr>
      </w:pPr>
      <w:r w:rsidRPr="00460FA6">
        <w:t>What</w:t>
      </w:r>
      <w:r>
        <w:t xml:space="preserve"> are the key</w:t>
      </w:r>
      <w:r w:rsidRPr="00460FA6">
        <w:t xml:space="preserve"> </w:t>
      </w:r>
      <w:r>
        <w:t xml:space="preserve">non-clinical </w:t>
      </w:r>
      <w:r w:rsidRPr="00460FA6">
        <w:t xml:space="preserve">competencies required to work in an interdisciplinary </w:t>
      </w:r>
      <w:r>
        <w:t>community</w:t>
      </w:r>
      <w:r w:rsidR="00AB296E">
        <w:t>-</w:t>
      </w:r>
      <w:r>
        <w:t>based setting</w:t>
      </w:r>
      <w:r w:rsidRPr="00460FA6">
        <w:t>?</w:t>
      </w:r>
    </w:p>
    <w:p w14:paraId="0A8F6CD2" w14:textId="746C323A" w:rsidR="007633E6" w:rsidRDefault="007633E6" w:rsidP="007633E6">
      <w:pPr>
        <w:pStyle w:val="ListParagraph"/>
        <w:numPr>
          <w:ilvl w:val="0"/>
          <w:numId w:val="38"/>
        </w:numPr>
      </w:pPr>
      <w:r>
        <w:t xml:space="preserve">To what extent do the competencies identified in the literature align with the existing framework in place for CDNTs? </w:t>
      </w:r>
    </w:p>
    <w:p w14:paraId="247A028E" w14:textId="25B76D24" w:rsidR="007D7140" w:rsidRDefault="007D7140" w:rsidP="00643439">
      <w:pPr>
        <w:pStyle w:val="Heading2"/>
      </w:pPr>
      <w:bookmarkStart w:id="33" w:name="_Toc203555296"/>
      <w:bookmarkStart w:id="34" w:name="_Toc203556004"/>
      <w:bookmarkStart w:id="35" w:name="_Toc203563197"/>
      <w:r>
        <w:t>Methodology</w:t>
      </w:r>
      <w:bookmarkEnd w:id="32"/>
      <w:bookmarkEnd w:id="33"/>
      <w:bookmarkEnd w:id="34"/>
      <w:bookmarkEnd w:id="35"/>
    </w:p>
    <w:p w14:paraId="5984316F" w14:textId="50F006A9" w:rsidR="007D7140" w:rsidRDefault="002C32B0" w:rsidP="007D7140">
      <w:r w:rsidRPr="002C32B0">
        <w:t>A systematic search was performed across a number of electronic academic databases, and grey literature sources</w:t>
      </w:r>
      <w:r w:rsidR="000A1711">
        <w:t>. A</w:t>
      </w:r>
      <w:r w:rsidRPr="002C32B0">
        <w:t>dditionally, the professional bodies representing therapists in a number of countries were contacted</w:t>
      </w:r>
      <w:r w:rsidR="001164FD">
        <w:t xml:space="preserve"> to provide </w:t>
      </w:r>
      <w:r w:rsidR="00AD4302">
        <w:t xml:space="preserve">further </w:t>
      </w:r>
      <w:r w:rsidR="001164FD">
        <w:t>information and insights</w:t>
      </w:r>
      <w:r w:rsidRPr="002C32B0">
        <w:t>.</w:t>
      </w:r>
    </w:p>
    <w:p w14:paraId="327D8CD5" w14:textId="588D1944" w:rsidR="00420426" w:rsidRPr="00FF701B" w:rsidRDefault="00420426" w:rsidP="00420426">
      <w:r w:rsidRPr="00FF701B">
        <w:t>Studies</w:t>
      </w:r>
      <w:r w:rsidR="000A1711">
        <w:t xml:space="preserve"> and reports</w:t>
      </w:r>
      <w:r w:rsidRPr="00FF701B">
        <w:t xml:space="preserve"> were included if they met the following criteria: </w:t>
      </w:r>
      <w:r w:rsidR="007300E7">
        <w:t>(a)</w:t>
      </w:r>
      <w:r w:rsidRPr="00FF701B">
        <w:t xml:space="preserve"> focused on non-clinical competencies or skill mix </w:t>
      </w:r>
      <w:r w:rsidR="007300E7">
        <w:t>(b)</w:t>
      </w:r>
      <w:r w:rsidRPr="00FF701B">
        <w:t xml:space="preserve"> were available in English </w:t>
      </w:r>
      <w:r w:rsidR="007300E7">
        <w:t>(c)</w:t>
      </w:r>
      <w:r w:rsidRPr="00FF701B">
        <w:t xml:space="preserve"> based in a community setting; and </w:t>
      </w:r>
      <w:r w:rsidR="007300E7">
        <w:t>(d)</w:t>
      </w:r>
      <w:r w:rsidRPr="00FF701B">
        <w:t xml:space="preserve"> specific to Interprofessional team working. </w:t>
      </w:r>
    </w:p>
    <w:p w14:paraId="3C1D3BA9" w14:textId="51C2D8FC" w:rsidR="00420426" w:rsidRPr="00FF701B" w:rsidRDefault="00420426" w:rsidP="00420426">
      <w:r w:rsidRPr="00FF701B">
        <w:t xml:space="preserve">The selected studies were screened for relevance based on the titles and abstracts. Full-text articles of potentially relevant studies were retrieved and further assessed for eligibility according to the inclusion and exclusion criteria. </w:t>
      </w:r>
    </w:p>
    <w:p w14:paraId="7848C8AD" w14:textId="2E3D523B" w:rsidR="002C32B0" w:rsidRDefault="002C32B0" w:rsidP="002C32B0">
      <w:r w:rsidRPr="002C32B0">
        <w:t>After screening against eligibility criteria, data extraction was performed to capture key information, including the type of article, jurisdiction, and associated profession. A narrative synthesis approach was employed to summarize and integrate findings across the included studies.</w:t>
      </w:r>
    </w:p>
    <w:p w14:paraId="5A1E7A3A" w14:textId="322CB5D7" w:rsidR="008D4A5B" w:rsidRDefault="008D4A5B" w:rsidP="00643439">
      <w:pPr>
        <w:pStyle w:val="Heading2"/>
      </w:pPr>
      <w:bookmarkStart w:id="36" w:name="_Toc196921396"/>
      <w:bookmarkStart w:id="37" w:name="_Toc203555297"/>
      <w:bookmarkStart w:id="38" w:name="_Toc203556005"/>
      <w:bookmarkStart w:id="39" w:name="_Toc203563198"/>
      <w:r>
        <w:t>Findings</w:t>
      </w:r>
      <w:bookmarkEnd w:id="36"/>
      <w:bookmarkEnd w:id="37"/>
      <w:bookmarkEnd w:id="38"/>
      <w:bookmarkEnd w:id="39"/>
    </w:p>
    <w:p w14:paraId="02288324" w14:textId="7DA74D2A" w:rsidR="00B6200A" w:rsidRDefault="004B3890" w:rsidP="00CD5E78">
      <w:r>
        <w:t>Each jurisdiction has developed its own structures for supporting children with complex disabilities, however the skills and roles required</w:t>
      </w:r>
      <w:r w:rsidR="00AD3BBB">
        <w:t xml:space="preserve"> are</w:t>
      </w:r>
      <w:r>
        <w:t xml:space="preserve"> </w:t>
      </w:r>
      <w:r w:rsidR="007633E6">
        <w:t>similar</w:t>
      </w:r>
      <w:r>
        <w:t xml:space="preserve"> and</w:t>
      </w:r>
      <w:r w:rsidR="00B21A5D">
        <w:t xml:space="preserve"> more than</w:t>
      </w:r>
      <w:r>
        <w:t xml:space="preserve"> </w:t>
      </w:r>
      <w:r w:rsidR="00B6200A">
        <w:t xml:space="preserve">20 roles were </w:t>
      </w:r>
      <w:r w:rsidR="007633E6">
        <w:t>identified</w:t>
      </w:r>
      <w:r w:rsidR="00B6200A">
        <w:t xml:space="preserve"> </w:t>
      </w:r>
      <w:r w:rsidR="007633E6">
        <w:t>in</w:t>
      </w:r>
      <w:r w:rsidR="00B6200A">
        <w:t xml:space="preserve"> children’s disability services in other jurisdictions. The</w:t>
      </w:r>
      <w:r w:rsidR="002935A8">
        <w:t xml:space="preserve"> professional roles most commonly available to children were</w:t>
      </w:r>
      <w:r w:rsidR="00B6200A">
        <w:t xml:space="preserve"> occupational therapists, speech and language therapists and psychologists. Physiotherapists, dieticians and social workers were also widely used. </w:t>
      </w:r>
      <w:r w:rsidR="00D753C0">
        <w:t>Other</w:t>
      </w:r>
      <w:r w:rsidR="00B6200A">
        <w:t xml:space="preserve"> roles identified included care coordinators, therapy assistants</w:t>
      </w:r>
      <w:r w:rsidR="0080613E">
        <w:t xml:space="preserve"> </w:t>
      </w:r>
      <w:r w:rsidR="00B6200A">
        <w:t>and behavioural therapists.</w:t>
      </w:r>
      <w:r w:rsidR="007633E6">
        <w:t xml:space="preserve"> The roles employed in the CDNT service model in Ireland were well aligned with those used internationally.</w:t>
      </w:r>
    </w:p>
    <w:p w14:paraId="214BD8A1" w14:textId="25122222" w:rsidR="00B21A5D" w:rsidRDefault="00B21A5D" w:rsidP="00910A18">
      <w:r>
        <w:t xml:space="preserve">This paper </w:t>
      </w:r>
      <w:r w:rsidR="007633E6">
        <w:t>examines</w:t>
      </w:r>
      <w:r>
        <w:t xml:space="preserve"> competencies identified </w:t>
      </w:r>
      <w:r w:rsidR="007633E6">
        <w:t xml:space="preserve">in the literature with those developed for the CDNT service model </w:t>
      </w:r>
      <w:r>
        <w:t xml:space="preserve">by the National Team Development Programme and </w:t>
      </w:r>
      <w:r w:rsidR="007633E6">
        <w:t>previous work by the National Disability Authority (</w:t>
      </w:r>
      <w:r w:rsidR="008620B4">
        <w:t>NDA</w:t>
      </w:r>
      <w:r w:rsidR="007633E6">
        <w:t xml:space="preserve">) </w:t>
      </w:r>
      <w:r w:rsidR="00C802B3">
        <w:lastRenderedPageBreak/>
        <w:t xml:space="preserve">in 2018, </w:t>
      </w:r>
      <w:r w:rsidR="007633E6">
        <w:t>on</w:t>
      </w:r>
      <w:r w:rsidR="008620B4">
        <w:t xml:space="preserve"> competency frameworks for community-based disability </w:t>
      </w:r>
      <w:r w:rsidR="00C802B3">
        <w:t>services</w:t>
      </w:r>
      <w:r w:rsidR="008620B4">
        <w:t>.</w:t>
      </w:r>
      <w:r w:rsidR="00C802B3">
        <w:fldChar w:fldCharType="begin"/>
      </w:r>
      <w:r w:rsidR="00C802B3">
        <w:instrText xml:space="preserve"> ADDIN ZOTERO_ITEM CSL_CITATION {"citationID":"0mMUyF7Y","properties":{"formattedCitation":"(3,4)","plainCitation":"(3,4)","noteIndex":0},"citationItems":[{"id":118,"uris":["http://zotero.org/users/14975581/items/CE4XDU2D"],"itemData":{"id":118,"type":"report","event-place":"Dublin","publisher":"NDA","publisher-place":"Dublin","title":"A Review of Competency Frameworks for Disability Staff","author":[{"family":"National Disability Authority","given":""}],"issued":{"date-parts":[["2018"]]}}},{"id":119,"uris":["http://zotero.org/users/14975581/items/NQSX6YN2"],"itemData":{"id":119,"type":"report","event-place":"Dublin","publisher":"NDA","publisher-place":"Dublin","title":"Staff Competencies and Skill Mix for a Community-Based Model of Disability Services","author":[{"family":"National Disability Authority","given":""}],"issued":{"date-parts":[["2018"]]}}}],"schema":"https://github.com/citation-style-language/schema/raw/master/csl-citation.json"} </w:instrText>
      </w:r>
      <w:r w:rsidR="00C802B3">
        <w:fldChar w:fldCharType="separate"/>
      </w:r>
      <w:r w:rsidR="00C802B3" w:rsidRPr="00C802B3">
        <w:t>(3,4)</w:t>
      </w:r>
      <w:r w:rsidR="00C802B3">
        <w:fldChar w:fldCharType="end"/>
      </w:r>
    </w:p>
    <w:p w14:paraId="4B229FC6" w14:textId="287E3FBC" w:rsidR="008D4A5B" w:rsidRPr="00FF701B" w:rsidRDefault="008D4A5B" w:rsidP="004B3890">
      <w:r w:rsidRPr="00FF701B">
        <w:t>The literature indicates that the following non-clinical competencies are required</w:t>
      </w:r>
      <w:r w:rsidR="0019427F">
        <w:t xml:space="preserve"> for</w:t>
      </w:r>
      <w:r w:rsidR="00B6200A">
        <w:t xml:space="preserve"> </w:t>
      </w:r>
      <w:r w:rsidR="007633E6">
        <w:t>community</w:t>
      </w:r>
      <w:r w:rsidR="00AB296E">
        <w:t>-</w:t>
      </w:r>
      <w:r w:rsidR="007633E6">
        <w:t xml:space="preserve">based </w:t>
      </w:r>
      <w:r w:rsidR="003B71E5">
        <w:t>teams that are interdisciplinary</w:t>
      </w:r>
      <w:r w:rsidR="00910A18">
        <w:t>;</w:t>
      </w:r>
      <w:r w:rsidRPr="00FF701B">
        <w:t xml:space="preserve"> </w:t>
      </w:r>
      <w:r w:rsidR="00073443">
        <w:t>i</w:t>
      </w:r>
      <w:r w:rsidR="00CD5E78">
        <w:t>nterdisciplinary</w:t>
      </w:r>
      <w:r w:rsidR="00B6200A">
        <w:t xml:space="preserve"> t</w:t>
      </w:r>
      <w:r w:rsidRPr="00FF701B">
        <w:t>eamwork</w:t>
      </w:r>
      <w:r w:rsidR="004B3890">
        <w:t xml:space="preserve">, </w:t>
      </w:r>
      <w:r w:rsidR="00073443">
        <w:t>f</w:t>
      </w:r>
      <w:r w:rsidRPr="00FF701B">
        <w:t xml:space="preserve">amily-centred </w:t>
      </w:r>
      <w:r w:rsidR="00073443">
        <w:t>approach</w:t>
      </w:r>
      <w:r w:rsidR="004B3890">
        <w:t xml:space="preserve">, </w:t>
      </w:r>
      <w:r w:rsidR="00073443">
        <w:t>c</w:t>
      </w:r>
      <w:r w:rsidRPr="00FF701B">
        <w:t>ontinuous learning</w:t>
      </w:r>
      <w:r w:rsidR="004B3890">
        <w:t>,</w:t>
      </w:r>
      <w:r w:rsidR="000A1711">
        <w:t xml:space="preserve"> and</w:t>
      </w:r>
      <w:r w:rsidR="004B3890">
        <w:t xml:space="preserve"> </w:t>
      </w:r>
      <w:r w:rsidR="00073443">
        <w:t>w</w:t>
      </w:r>
      <w:r w:rsidRPr="00FF701B">
        <w:t>hole systems thinking</w:t>
      </w:r>
      <w:r w:rsidR="004B3890">
        <w:t>.</w:t>
      </w:r>
      <w:r w:rsidR="00073443">
        <w:t xml:space="preserve"> </w:t>
      </w:r>
      <w:r w:rsidR="003B71E5">
        <w:t>When compared to findings in the international literature the NTDP competency framework was found to be a sound model that aligns well with non-clinical competencies in other community</w:t>
      </w:r>
      <w:r w:rsidR="00AB296E">
        <w:t>-</w:t>
      </w:r>
      <w:r w:rsidR="003B71E5">
        <w:t xml:space="preserve">based interdisciplinary teams. It could be enhanced by the addition of competencies relating to self-development, parity of esteem, whole systems </w:t>
      </w:r>
      <w:r w:rsidR="00C802B3">
        <w:t>thinking,</w:t>
      </w:r>
      <w:r w:rsidR="003B71E5">
        <w:t xml:space="preserve"> and enhanced community living skills and supports.</w:t>
      </w:r>
    </w:p>
    <w:p w14:paraId="32B4B8B3" w14:textId="7DA08F7B" w:rsidR="008D4A5B" w:rsidRDefault="008D4A5B" w:rsidP="00643439">
      <w:pPr>
        <w:pStyle w:val="Heading2"/>
      </w:pPr>
      <w:bookmarkStart w:id="40" w:name="_Toc196921397"/>
      <w:bookmarkStart w:id="41" w:name="_Toc203555298"/>
      <w:bookmarkStart w:id="42" w:name="_Toc203556006"/>
      <w:bookmarkStart w:id="43" w:name="_Toc203563199"/>
      <w:r>
        <w:t>Conclusion</w:t>
      </w:r>
      <w:bookmarkEnd w:id="40"/>
      <w:bookmarkEnd w:id="41"/>
      <w:bookmarkEnd w:id="42"/>
      <w:bookmarkEnd w:id="43"/>
    </w:p>
    <w:p w14:paraId="6B0A2363" w14:textId="3322A7B1" w:rsidR="003B71E5" w:rsidRDefault="003B71E5">
      <w:r>
        <w:rPr>
          <w:szCs w:val="24"/>
        </w:rPr>
        <w:t>This review was limited by</w:t>
      </w:r>
      <w:r w:rsidR="00B6200A">
        <w:rPr>
          <w:szCs w:val="24"/>
        </w:rPr>
        <w:t xml:space="preserve"> a </w:t>
      </w:r>
      <w:r w:rsidR="00B6200A">
        <w:t>l</w:t>
      </w:r>
      <w:r w:rsidR="00B6200A" w:rsidRPr="0025760F">
        <w:t xml:space="preserve">ack of </w:t>
      </w:r>
      <w:r w:rsidR="008C3EC4">
        <w:t xml:space="preserve">skill-mix </w:t>
      </w:r>
      <w:r w:rsidR="00B6200A" w:rsidRPr="0025760F">
        <w:t xml:space="preserve">literature </w:t>
      </w:r>
      <w:r w:rsidR="00B6200A">
        <w:t xml:space="preserve">that is specific to </w:t>
      </w:r>
      <w:r w:rsidR="00B6200A" w:rsidRPr="0025760F">
        <w:t>children’s disability services</w:t>
      </w:r>
      <w:r w:rsidR="00B6200A">
        <w:t>.</w:t>
      </w:r>
      <w:r>
        <w:t xml:space="preserve"> There is also limited information on the mix of grades for optimal team performance.</w:t>
      </w:r>
      <w:r w:rsidR="00B6200A">
        <w:t xml:space="preserve"> </w:t>
      </w:r>
      <w:r>
        <w:t xml:space="preserve">In relation to non-clinical competencies there was limited information on competencies specific to working in interdisciplinary teams. </w:t>
      </w:r>
    </w:p>
    <w:p w14:paraId="59E730C9" w14:textId="5DA0A0D9" w:rsidR="00910A18" w:rsidRDefault="00FF701B">
      <w:r w:rsidRPr="00FF701B">
        <w:t>Th</w:t>
      </w:r>
      <w:r w:rsidR="00037564">
        <w:t xml:space="preserve">is review </w:t>
      </w:r>
      <w:r w:rsidR="004B0EC2">
        <w:t>found</w:t>
      </w:r>
      <w:r w:rsidRPr="00FF701B">
        <w:t xml:space="preserve"> that</w:t>
      </w:r>
      <w:r w:rsidR="00910A18">
        <w:t xml:space="preserve"> the Irish </w:t>
      </w:r>
      <w:r w:rsidR="00C4026B">
        <w:t xml:space="preserve">CDNT </w:t>
      </w:r>
      <w:r w:rsidR="003B71E5">
        <w:t>service model</w:t>
      </w:r>
      <w:r w:rsidR="00910A18">
        <w:t xml:space="preserve"> is relatively well aligned with international practice around the skill mix employed</w:t>
      </w:r>
      <w:r w:rsidR="003B71E5">
        <w:t xml:space="preserve"> and the non-clinical competencies used. For the CDNT service model competency framework to be implemented effectively it must be backed by policies, infrastructure and resources that are continually reviewed. </w:t>
      </w:r>
    </w:p>
    <w:p w14:paraId="5628600E" w14:textId="359CCB80" w:rsidR="001164FD" w:rsidRDefault="001164FD">
      <w:r>
        <w:br w:type="page"/>
      </w:r>
    </w:p>
    <w:p w14:paraId="5ECB74FD" w14:textId="1258A75A" w:rsidR="00FF701B" w:rsidRPr="0001363D" w:rsidRDefault="0001363D" w:rsidP="002309FA">
      <w:pPr>
        <w:pStyle w:val="Heading1"/>
      </w:pPr>
      <w:bookmarkStart w:id="44" w:name="_Toc196921398"/>
      <w:bookmarkStart w:id="45" w:name="_Toc203555299"/>
      <w:bookmarkStart w:id="46" w:name="_Toc203556007"/>
      <w:bookmarkStart w:id="47" w:name="_Toc203563200"/>
      <w:bookmarkStart w:id="48" w:name="_Hlk190942140"/>
      <w:r>
        <w:lastRenderedPageBreak/>
        <w:t>Introduction</w:t>
      </w:r>
      <w:bookmarkEnd w:id="44"/>
      <w:bookmarkEnd w:id="45"/>
      <w:bookmarkEnd w:id="46"/>
      <w:bookmarkEnd w:id="47"/>
    </w:p>
    <w:p w14:paraId="3E53EA99" w14:textId="38A00A38" w:rsidR="00FF701B" w:rsidRDefault="00FF701B" w:rsidP="00FF701B">
      <w:r w:rsidRPr="00FF701B">
        <w:t>To adequately support children with complex disabilities the</w:t>
      </w:r>
      <w:r w:rsidR="008E0414">
        <w:t xml:space="preserve"> Health Service Executive</w:t>
      </w:r>
      <w:r w:rsidRPr="00FF701B">
        <w:t xml:space="preserve"> </w:t>
      </w:r>
      <w:r w:rsidR="008E0414">
        <w:t>(</w:t>
      </w:r>
      <w:r w:rsidR="00932C8B">
        <w:t>HSE</w:t>
      </w:r>
      <w:r w:rsidR="008E0414">
        <w:t>)</w:t>
      </w:r>
      <w:r w:rsidR="00932C8B">
        <w:t xml:space="preserve"> reformed the structure of children’s disability services</w:t>
      </w:r>
      <w:r w:rsidR="000B2513">
        <w:t xml:space="preserve"> </w:t>
      </w:r>
      <w:r w:rsidRPr="00FF701B">
        <w:t xml:space="preserve">to a family centred model under the auspices of </w:t>
      </w:r>
      <w:r w:rsidR="00A55492">
        <w:t>the Transforming Lives programme and the Progressing Disability Services (PDS) programme</w:t>
      </w:r>
      <w:r w:rsidR="006F1F0A" w:rsidRPr="00FF701B">
        <w:t>.</w:t>
      </w:r>
      <w:r w:rsidR="0042447C">
        <w:fldChar w:fldCharType="begin"/>
      </w:r>
      <w:r w:rsidR="00C802B3">
        <w:instrText xml:space="preserve"> ADDIN ZOTERO_ITEM CSL_CITATION {"citationID":"pJgqvcpP","properties":{"formattedCitation":"(5)","plainCitation":"(5)","noteIndex":0},"citationItems":[{"id":477,"uris":["http://zotero.org/users/14975581/items/VR94ASHN"],"itemData":{"id":477,"type":"document","publisher":"HSE","title":"Roadmap for Service Improvement 2023-2026 Disability Services for Children and Young People","URL":"https://www.hse.ie/eng/services/list/4/disability/progressing-disability/pds-programme/","author":[{"literal":"Children's Disability Network Team"}],"accessed":{"date-parts":[["2025",4,16]]},"issued":{"date-parts":[["2023"]]}}}],"schema":"https://github.com/citation-style-language/schema/raw/master/csl-citation.json"} </w:instrText>
      </w:r>
      <w:r w:rsidR="0042447C">
        <w:fldChar w:fldCharType="separate"/>
      </w:r>
      <w:r w:rsidR="00C802B3" w:rsidRPr="00C802B3">
        <w:t>(5)</w:t>
      </w:r>
      <w:r w:rsidR="0042447C">
        <w:fldChar w:fldCharType="end"/>
      </w:r>
      <w:r w:rsidR="006F1F0A" w:rsidRPr="00FF701B">
        <w:t xml:space="preserve"> </w:t>
      </w:r>
      <w:r w:rsidR="00A55492">
        <w:t xml:space="preserve">The PDS programme proposed </w:t>
      </w:r>
      <w:r w:rsidR="00181C99">
        <w:t xml:space="preserve">that children with complex disabilities should have </w:t>
      </w:r>
      <w:r w:rsidR="00A55492">
        <w:t>equitable access to community</w:t>
      </w:r>
      <w:r w:rsidR="00AB296E">
        <w:t>-</w:t>
      </w:r>
      <w:r w:rsidR="00A55492">
        <w:t xml:space="preserve">based teams </w:t>
      </w:r>
      <w:r w:rsidR="00181C99">
        <w:t xml:space="preserve">and supports </w:t>
      </w:r>
      <w:r w:rsidR="00A55492">
        <w:t xml:space="preserve">no matter </w:t>
      </w:r>
      <w:r w:rsidR="00A536C4">
        <w:t xml:space="preserve">their </w:t>
      </w:r>
      <w:r w:rsidR="00A55492">
        <w:t>location or diagnosis.</w:t>
      </w:r>
    </w:p>
    <w:p w14:paraId="4E4B48DB" w14:textId="6841343F" w:rsidR="00366CC3" w:rsidRDefault="00366CC3" w:rsidP="00FF701B">
      <w:r>
        <w:t>The skill mix within a community</w:t>
      </w:r>
      <w:r w:rsidR="00AB296E">
        <w:t>-</w:t>
      </w:r>
      <w:r>
        <w:t xml:space="preserve">based </w:t>
      </w:r>
      <w:r w:rsidR="00431D03">
        <w:t xml:space="preserve">disability </w:t>
      </w:r>
      <w:r>
        <w:t xml:space="preserve">services team such as </w:t>
      </w:r>
      <w:r w:rsidR="00AD3BBB">
        <w:t xml:space="preserve">a </w:t>
      </w:r>
      <w:r w:rsidR="007B2513">
        <w:t>Children’s Disability Network Team (</w:t>
      </w:r>
      <w:r>
        <w:t>CDNTs</w:t>
      </w:r>
      <w:r w:rsidR="007B2513">
        <w:t>)</w:t>
      </w:r>
      <w:r w:rsidR="00431D03">
        <w:t xml:space="preserve"> in Ireland</w:t>
      </w:r>
      <w:r>
        <w:t xml:space="preserve"> is crucial to operating a service that is of maximum utility</w:t>
      </w:r>
      <w:r w:rsidR="00A55492">
        <w:t xml:space="preserve"> to those who use the service</w:t>
      </w:r>
      <w:r w:rsidR="00181C99">
        <w:t xml:space="preserve"> and ensuring equi</w:t>
      </w:r>
      <w:r w:rsidR="007B2513">
        <w:t>ty</w:t>
      </w:r>
      <w:r w:rsidR="00181C99">
        <w:t xml:space="preserve"> of access</w:t>
      </w:r>
      <w:r>
        <w:t>. In this context s</w:t>
      </w:r>
      <w:r w:rsidRPr="00FF701B">
        <w:t xml:space="preserve">kill mix refers to </w:t>
      </w:r>
      <w:r>
        <w:t>“</w:t>
      </w:r>
      <w:r w:rsidRPr="00FF701B">
        <w:t>the mix of posts, grades, or occupations in an organisation.</w:t>
      </w:r>
      <w:r w:rsidR="000B2513">
        <w:t>”</w:t>
      </w:r>
      <w:r w:rsidRPr="00FF701B">
        <w:t xml:space="preserve"> This includes the combination of activities or skills needed for each job within the organisation</w:t>
      </w:r>
      <w:r>
        <w:t>.”</w:t>
      </w:r>
      <w:r>
        <w:fldChar w:fldCharType="begin"/>
      </w:r>
      <w:r w:rsidR="009746E7">
        <w:instrText xml:space="preserve"> ADDIN ZOTERO_ITEM CSL_CITATION {"citationID":"Ifahw19c","properties":{"formattedCitation":"(2)","plainCitation":"(2)","noteIndex":0},"citationItems":[{"id":103,"uris":["http://zotero.org/users/14975581/items/L469Z93Y"],"itemData":{"id":103,"type":"article-journal","abstract":"This paper discusses the reasons for skill mix among health workers being important for health systems. It examines the evidence base (identifying its limitations), summarizes the main findings from a literature review, and highlights the evidence on skill mix that is available to inform health system managers, health professionals, health policy-makers and other stakeholders. Many published studies are merely descriptive accounts or have methodological weaknesses. With few exceptions, the published analytical studies were undertaken in the USA, and the findings may not be relevant to other health systems. The results from even the most rigorous of studies cannot necessarily be applied to a different setting. This reflects the basis on which skill mix should be examined--identifying the care needs of a specific patient population and using these to determine the required skills of staff. It is therefore not possible to prescribe in detail a \"universal\" ideal mix of health personnel. With these limitations in mind, the paper examines two main areas in which investigating current evidence can make a significant contribution to a better understanding of skill mix. For the mix of nursing staff, the evidence suggests that increased use of less qualified staff will not be effective in all situations, although in some cases increased use of care assistants has led to greater organizational effectiveness. Evidence on the doctor-nurse overlap indicates that there is unrealized scope in many systems for extending the use of nursing staff. The effectiveness of different skill mixes across other groups of health workers and professions, and the associated issue of developing new roles remain relatively unexplored.","container-title":"Bulletin of the World Health Organization","ISSN":"0042-9686","issue":"7","journalAbbreviation":"Bull World Health Organ","language":"eng","note":"PMID: 12163922\nPMCID: PMC2567564","page":"575-580","source":"PubMed","title":"Skill mix in the health care workforce: reviewing the evidence","title-short":"Skill mix in the health care workforce","volume":"80","author":[{"family":"Buchan","given":"James"},{"family":"Dal Poz","given":"Mario R."}],"issued":{"date-parts":[["2002"]]}}}],"schema":"https://github.com/citation-style-language/schema/raw/master/csl-citation.json"} </w:instrText>
      </w:r>
      <w:r>
        <w:fldChar w:fldCharType="separate"/>
      </w:r>
      <w:r w:rsidR="0042447C" w:rsidRPr="0042447C">
        <w:t>(2)</w:t>
      </w:r>
      <w:r>
        <w:fldChar w:fldCharType="end"/>
      </w:r>
    </w:p>
    <w:p w14:paraId="142B1A04" w14:textId="2FDC4D3A" w:rsidR="00867E95" w:rsidRDefault="00366CC3" w:rsidP="00867E95">
      <w:r>
        <w:t xml:space="preserve">Complementing the skill mix are the competencies each team member requires to work effectively in their roles.  </w:t>
      </w:r>
      <w:r w:rsidR="00867E95">
        <w:t>C</w:t>
      </w:r>
      <w:r w:rsidR="00867E95" w:rsidRPr="00FF701B">
        <w:t xml:space="preserve">ompetencies are </w:t>
      </w:r>
      <w:r w:rsidR="00867E95">
        <w:t>“</w:t>
      </w:r>
      <w:r w:rsidR="00867E95" w:rsidRPr="00FF701B">
        <w:t xml:space="preserve">the abilities of a person to integrate knowledge, skills, and attitudes in their performance of tasks in a given context. Competencies are durable, trainable </w:t>
      </w:r>
      <w:r w:rsidRPr="00FF701B">
        <w:t xml:space="preserve">and measurable </w:t>
      </w:r>
      <w:r w:rsidR="00867E95" w:rsidRPr="00FF701B">
        <w:t>through the expression of behaviours</w:t>
      </w:r>
      <w:r w:rsidR="00867E95">
        <w:t>.”</w:t>
      </w:r>
      <w:r w:rsidR="00867E95" w:rsidRPr="00867E95">
        <w:t xml:space="preserve"> </w:t>
      </w:r>
      <w:r w:rsidR="00867E95">
        <w:fldChar w:fldCharType="begin"/>
      </w:r>
      <w:r w:rsidR="00C802B3">
        <w:instrText xml:space="preserve"> ADDIN ZOTERO_ITEM CSL_CITATION {"citationID":"agSvJilX","properties":{"formattedCitation":"(6)","plainCitation":"(6)","noteIndex":0},"citationItems":[{"id":102,"uris":["http://zotero.org/users/14975581/items/VEDUV9UC"],"itemData":{"id":102,"type":"report","event-place":"Washington DC","publisher":"Interprofessional Education Collaborative","publisher-place":"Washington DC","title":"IPEC Core Competencies for Interprofessional Collaborative Practice: Version 3.","author":[{"family":"Interprofessional Education Collaborative","given":""}],"issued":{"date-parts":[["2023"]]}}}],"schema":"https://github.com/citation-style-language/schema/raw/master/csl-citation.json"} </w:instrText>
      </w:r>
      <w:r w:rsidR="00867E95">
        <w:fldChar w:fldCharType="separate"/>
      </w:r>
      <w:r w:rsidR="00C802B3" w:rsidRPr="00C802B3">
        <w:t>(6)</w:t>
      </w:r>
      <w:r w:rsidR="00867E95">
        <w:fldChar w:fldCharType="end"/>
      </w:r>
      <w:r w:rsidR="00867E95" w:rsidRPr="00FF701B">
        <w:t xml:space="preserve"> </w:t>
      </w:r>
    </w:p>
    <w:p w14:paraId="59A78AD1" w14:textId="299119F7" w:rsidR="00181C99" w:rsidRDefault="00B8242F" w:rsidP="00867E95">
      <w:r>
        <w:t xml:space="preserve">The competencies that staff require differ according to the type of team they are working in, and </w:t>
      </w:r>
      <w:r w:rsidR="00181C99">
        <w:t xml:space="preserve">staff </w:t>
      </w:r>
      <w:r>
        <w:t xml:space="preserve">in CDNTs are now required to </w:t>
      </w:r>
      <w:r w:rsidR="00181C99">
        <w:t>work in an interdisciplinary team</w:t>
      </w:r>
      <w:r>
        <w:t xml:space="preserve"> (IDT)</w:t>
      </w:r>
      <w:r w:rsidR="00431D03">
        <w:t xml:space="preserve"> model</w:t>
      </w:r>
      <w:r w:rsidR="00181C99">
        <w:t xml:space="preserve">. An IDT fundamentally changes the method of operating for </w:t>
      </w:r>
      <w:r w:rsidR="005A5606">
        <w:t>Health and Social Care Professionals</w:t>
      </w:r>
      <w:r w:rsidR="00181C99">
        <w:t xml:space="preserve"> </w:t>
      </w:r>
      <w:r w:rsidR="00B33A24">
        <w:t>(</w:t>
      </w:r>
      <w:r w:rsidR="005A5606">
        <w:t xml:space="preserve">HSCPs), </w:t>
      </w:r>
      <w:r w:rsidR="00181C99">
        <w:t xml:space="preserve">many of whom were trained </w:t>
      </w:r>
      <w:r w:rsidR="00431D03">
        <w:t>to</w:t>
      </w:r>
      <w:r w:rsidR="00181C99">
        <w:t xml:space="preserve"> work in a uni</w:t>
      </w:r>
      <w:r w:rsidR="00AD3BBB">
        <w:t>-</w:t>
      </w:r>
      <w:r w:rsidR="00181C99">
        <w:t xml:space="preserve">discipline approach. </w:t>
      </w:r>
      <w:r w:rsidR="00181C99" w:rsidRPr="00FF701B">
        <w:t xml:space="preserve">An </w:t>
      </w:r>
      <w:r w:rsidR="007B2513">
        <w:t>IDT</w:t>
      </w:r>
      <w:r w:rsidR="00181C99" w:rsidRPr="00FF701B">
        <w:t xml:space="preserve"> </w:t>
      </w:r>
      <w:r w:rsidR="00181C99">
        <w:t xml:space="preserve">consists of a number of </w:t>
      </w:r>
      <w:r w:rsidR="00181C99" w:rsidRPr="00FF701B">
        <w:t>professionals from different disciplines who work together and share information, decision-making and goal setting. They have common policies and procedures and frequent opportunities for communication. They work with the family and child, to meet their identified needs with a joint care and support plan</w:t>
      </w:r>
      <w:r w:rsidR="00181C99" w:rsidRPr="00C05684">
        <w:t>.</w:t>
      </w:r>
      <w:r w:rsidR="00181C99">
        <w:fldChar w:fldCharType="begin"/>
      </w:r>
      <w:r w:rsidR="00C802B3">
        <w:instrText xml:space="preserve"> ADDIN ZOTERO_ITEM CSL_CITATION {"citationID":"AaBkbla7","properties":{"formattedCitation":"(7)","plainCitation":"(7)","noteIndex":0},"citationItems":[{"id":105,"uris":["http://zotero.org/users/14975581/items/YJFAMQCN"],"itemData":{"id":105,"type":"article-journal","container-title":"International Journal of Integrated Care","DOI":"10.5334/ijic.3674","ISSN":"1568-4156","issue":"5","license":"http://creativecommons.org/licenses/by/4.0","page":"356","source":"DOI.org (Crossref)","title":"National policy on access to services for children with disability or developmental delay: Working together to support children and families","title-short":"National policy on access to services for children with disability or developmental delay","volume":"17","author":[{"family":"Cantan","given":"Caroline"},{"family":"Bolger","given":"Barbara"}],"issued":{"date-parts":[["2017",10,17]]}}}],"schema":"https://github.com/citation-style-language/schema/raw/master/csl-citation.json"} </w:instrText>
      </w:r>
      <w:r w:rsidR="00181C99">
        <w:fldChar w:fldCharType="separate"/>
      </w:r>
      <w:r w:rsidR="00C802B3" w:rsidRPr="00C802B3">
        <w:t>(7)</w:t>
      </w:r>
      <w:r w:rsidR="00181C99">
        <w:fldChar w:fldCharType="end"/>
      </w:r>
      <w:r>
        <w:t xml:space="preserve"> Therefore</w:t>
      </w:r>
      <w:r w:rsidR="007B2513">
        <w:t>,</w:t>
      </w:r>
      <w:r>
        <w:t xml:space="preserve"> the change to</w:t>
      </w:r>
      <w:r w:rsidR="007B2513">
        <w:t xml:space="preserve"> working as part of an</w:t>
      </w:r>
      <w:r>
        <w:t xml:space="preserve"> IDT means staff require different competencies from when they worked in either a uni</w:t>
      </w:r>
      <w:r w:rsidR="00AD3BBB">
        <w:t>-</w:t>
      </w:r>
      <w:r>
        <w:t xml:space="preserve">discipline or </w:t>
      </w:r>
      <w:r w:rsidR="00F5001D">
        <w:t>multi-disciplinary</w:t>
      </w:r>
      <w:r>
        <w:t xml:space="preserve"> environment</w:t>
      </w:r>
      <w:r w:rsidR="00F5001D">
        <w:t>.</w:t>
      </w:r>
    </w:p>
    <w:p w14:paraId="345BBD82" w14:textId="2C73EDB2" w:rsidR="00FF701B" w:rsidRPr="00FF701B" w:rsidRDefault="00366CC3" w:rsidP="00FF701B">
      <w:r>
        <w:t>The National Disability Authority (NDA) previously examined the competencies and skill mix required for a community-based model of disability services in a series of reports.</w:t>
      </w:r>
      <w:r w:rsidR="00181C99">
        <w:t xml:space="preserve"> </w:t>
      </w:r>
      <w:r w:rsidR="00217909">
        <w:t xml:space="preserve">The findings </w:t>
      </w:r>
      <w:r w:rsidR="003E2DD2">
        <w:t xml:space="preserve">showed </w:t>
      </w:r>
      <w:r w:rsidR="00D908D9">
        <w:t>that a substantially different way of working is required in community setting</w:t>
      </w:r>
      <w:r w:rsidR="008842BC">
        <w:t>s</w:t>
      </w:r>
      <w:r w:rsidR="00431D03">
        <w:t xml:space="preserve"> compared to institutional settings</w:t>
      </w:r>
      <w:r w:rsidR="008842BC">
        <w:t xml:space="preserve">. </w:t>
      </w:r>
      <w:r w:rsidR="00D908D9">
        <w:t>The</w:t>
      </w:r>
      <w:r w:rsidR="008842BC">
        <w:t xml:space="preserve"> papers</w:t>
      </w:r>
      <w:r w:rsidR="00D908D9">
        <w:t xml:space="preserve"> recommended the development of a specific competency framework </w:t>
      </w:r>
      <w:r w:rsidR="008842BC">
        <w:t xml:space="preserve">for staff to help navigate this shift successfully. </w:t>
      </w:r>
      <w:r w:rsidR="008842BC">
        <w:fldChar w:fldCharType="begin"/>
      </w:r>
      <w:r w:rsidR="00C802B3">
        <w:instrText xml:space="preserve"> ADDIN ZOTERO_ITEM CSL_CITATION {"citationID":"sbxPBVF1","properties":{"formattedCitation":"(3,4)","plainCitation":"(3,4)","noteIndex":0},"citationItems":[{"id":119,"uris":["http://zotero.org/users/14975581/items/NQSX6YN2"],"itemData":{"id":119,"type":"report","event-place":"Dublin","publisher":"NDA","publisher-place":"Dublin","title":"Staff Competencies and Skill Mix for a Community-Based Model of Disability Services","author":[{"family":"National Disability Authority","given":""}],"issued":{"date-parts":[["2018"]]}}},{"id":118,"uris":["http://zotero.org/users/14975581/items/CE4XDU2D"],"itemData":{"id":118,"type":"report","event-place":"Dublin","publisher":"NDA","publisher-place":"Dublin","title":"A Review of Competency Frameworks for Disability Staff","author":[{"family":"National Disability Authority","given":""}],"issued":{"date-parts":[["2018"]]}}}],"schema":"https://github.com/citation-style-language/schema/raw/master/csl-citation.json"} </w:instrText>
      </w:r>
      <w:r w:rsidR="008842BC">
        <w:fldChar w:fldCharType="separate"/>
      </w:r>
      <w:r w:rsidR="00C802B3" w:rsidRPr="00C802B3">
        <w:t>(3,4)</w:t>
      </w:r>
      <w:r w:rsidR="008842BC">
        <w:fldChar w:fldCharType="end"/>
      </w:r>
      <w:r w:rsidR="00F5001D">
        <w:t xml:space="preserve"> </w:t>
      </w:r>
      <w:r w:rsidR="007B2513">
        <w:t>However, these</w:t>
      </w:r>
      <w:r w:rsidR="00E86AB8">
        <w:t xml:space="preserve"> </w:t>
      </w:r>
      <w:r w:rsidR="009031E1">
        <w:t>reports</w:t>
      </w:r>
      <w:r w:rsidR="00E86AB8">
        <w:t xml:space="preserve"> did not evidence which additional non-clinical competencies were needed for staff working in IDTs in community</w:t>
      </w:r>
      <w:r w:rsidR="00AB296E">
        <w:t>-</w:t>
      </w:r>
      <w:r w:rsidR="00E86AB8">
        <w:t xml:space="preserve">based </w:t>
      </w:r>
      <w:r w:rsidR="00034CD1">
        <w:t xml:space="preserve">children’s </w:t>
      </w:r>
      <w:r w:rsidR="00E86AB8">
        <w:t>teams</w:t>
      </w:r>
      <w:r w:rsidR="00034CD1">
        <w:t>.</w:t>
      </w:r>
    </w:p>
    <w:p w14:paraId="30E3C49E" w14:textId="5B2856D3" w:rsidR="00366CC3" w:rsidRDefault="009031E1" w:rsidP="00A96EE6">
      <w:r>
        <w:lastRenderedPageBreak/>
        <w:t xml:space="preserve">Following the NDA reports the Health Service Executive (HSE) </w:t>
      </w:r>
      <w:r w:rsidR="00602D35">
        <w:t>National Team Development Programme</w:t>
      </w:r>
      <w:r w:rsidR="00A55492">
        <w:t xml:space="preserve"> (N</w:t>
      </w:r>
      <w:r w:rsidR="00002D28">
        <w:t>TD</w:t>
      </w:r>
      <w:r w:rsidR="00A55492">
        <w:t>P)</w:t>
      </w:r>
      <w:r w:rsidR="00602D35">
        <w:t xml:space="preserve"> was tasked with </w:t>
      </w:r>
      <w:r w:rsidR="00412AB8">
        <w:t>d</w:t>
      </w:r>
      <w:r w:rsidR="00412AB8" w:rsidRPr="00412AB8">
        <w:t>efin</w:t>
      </w:r>
      <w:r w:rsidR="00412AB8">
        <w:t>ing the</w:t>
      </w:r>
      <w:r w:rsidR="00412AB8" w:rsidRPr="00412AB8">
        <w:t xml:space="preserve"> competencies required by CDNT</w:t>
      </w:r>
      <w:r>
        <w:t xml:space="preserve"> staff</w:t>
      </w:r>
      <w:r w:rsidR="00412AB8" w:rsidRPr="00412AB8">
        <w:t xml:space="preserve"> to achieve </w:t>
      </w:r>
      <w:r w:rsidR="00412AB8">
        <w:t>their</w:t>
      </w:r>
      <w:r w:rsidR="00412AB8" w:rsidRPr="00412AB8">
        <w:t xml:space="preserve"> core deliverables</w:t>
      </w:r>
      <w:r w:rsidR="00412AB8">
        <w:t>.</w:t>
      </w:r>
      <w:r w:rsidR="00F10C85">
        <w:t xml:space="preserve"> The core competencies were derived from the deliverables</w:t>
      </w:r>
      <w:r w:rsidR="007B2513">
        <w:t xml:space="preserve"> required in children’s disability services</w:t>
      </w:r>
      <w:r w:rsidR="00F10C85">
        <w:t xml:space="preserve"> </w:t>
      </w:r>
      <w:r w:rsidR="00F5001D">
        <w:t xml:space="preserve"> and were based on an expert group formulation rather than evidence from the literature</w:t>
      </w:r>
      <w:r w:rsidR="00F10C85">
        <w:t>.</w:t>
      </w:r>
      <w:r w:rsidR="007D1A0F">
        <w:fldChar w:fldCharType="begin"/>
      </w:r>
      <w:r w:rsidR="009746E7">
        <w:instrText xml:space="preserve"> ADDIN ZOTERO_ITEM CSL_CITATION {"citationID":"BBDh8Kue","properties":{"formattedCitation":"(1)","plainCitation":"(1)","noteIndex":0},"citationItems":[{"id":107,"uris":["http://zotero.org/users/14975581/items/3GG6DQ3N"],"itemData":{"id":107,"type":"document","publisher":"HSE","title":"National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rsidR="007D1A0F">
        <w:fldChar w:fldCharType="separate"/>
      </w:r>
      <w:r w:rsidR="009746E7" w:rsidRPr="009746E7">
        <w:t>(1)</w:t>
      </w:r>
      <w:r w:rsidR="007D1A0F">
        <w:fldChar w:fldCharType="end"/>
      </w:r>
    </w:p>
    <w:p w14:paraId="1DA5DBE2" w14:textId="77777777" w:rsidR="00EE48D8" w:rsidRPr="00FF701B" w:rsidRDefault="00EE48D8" w:rsidP="00643439">
      <w:pPr>
        <w:pStyle w:val="Heading2"/>
      </w:pPr>
      <w:bookmarkStart w:id="49" w:name="_Toc196921399"/>
      <w:bookmarkStart w:id="50" w:name="_Toc203555300"/>
      <w:bookmarkStart w:id="51" w:name="_Toc203556008"/>
      <w:bookmarkStart w:id="52" w:name="_Toc203563201"/>
      <w:r w:rsidRPr="00FF701B">
        <w:t>Aim</w:t>
      </w:r>
      <w:bookmarkEnd w:id="49"/>
      <w:bookmarkEnd w:id="50"/>
      <w:bookmarkEnd w:id="51"/>
      <w:bookmarkEnd w:id="52"/>
    </w:p>
    <w:p w14:paraId="0CC17787" w14:textId="4A0068CA" w:rsidR="007633E6" w:rsidRDefault="007633E6" w:rsidP="007633E6">
      <w:bookmarkStart w:id="53" w:name="_Toc196921400"/>
      <w:bookmarkEnd w:id="48"/>
      <w:r>
        <w:t>T</w:t>
      </w:r>
      <w:r w:rsidRPr="00FF701B">
        <w:t>his literature review aims to</w:t>
      </w:r>
      <w:r>
        <w:t xml:space="preserve"> examine international literature to understand the optimal skill mix and key non-clinical competencies required for staff working in IDT based children’s disability service</w:t>
      </w:r>
      <w:r w:rsidR="0057619C">
        <w:t>s</w:t>
      </w:r>
      <w:r>
        <w:t>. This review will b</w:t>
      </w:r>
      <w:r w:rsidRPr="00FF701B">
        <w:t xml:space="preserve">uild on the work previously conducted by the </w:t>
      </w:r>
      <w:r w:rsidRPr="00583DD1">
        <w:t>NDA</w:t>
      </w:r>
      <w:r>
        <w:t xml:space="preserve"> </w:t>
      </w:r>
      <w:r w:rsidRPr="00FF701B">
        <w:t xml:space="preserve">and the </w:t>
      </w:r>
      <w:r>
        <w:t>NTDP.</w:t>
      </w:r>
      <w:r w:rsidRPr="00C802B3">
        <w:rPr>
          <w:rStyle w:val="FootnoteReference"/>
        </w:rPr>
        <w:footnoteReference w:id="3"/>
      </w:r>
      <w:r w:rsidRPr="00FF701B">
        <w:t xml:space="preserve"> </w:t>
      </w:r>
    </w:p>
    <w:p w14:paraId="75133401" w14:textId="77777777" w:rsidR="007633E6" w:rsidRDefault="007633E6" w:rsidP="007633E6">
      <w:r>
        <w:t>The research questions are:</w:t>
      </w:r>
    </w:p>
    <w:p w14:paraId="7CBF12E1" w14:textId="6A439870" w:rsidR="007633E6" w:rsidRDefault="007633E6" w:rsidP="007633E6">
      <w:pPr>
        <w:pStyle w:val="ListParagraph"/>
        <w:numPr>
          <w:ilvl w:val="0"/>
          <w:numId w:val="42"/>
        </w:numPr>
      </w:pPr>
      <w:r>
        <w:t>How does the Irish CDNT</w:t>
      </w:r>
      <w:r w:rsidRPr="00460FA6">
        <w:t xml:space="preserve"> skill mix </w:t>
      </w:r>
      <w:r>
        <w:t xml:space="preserve">align with the skill mix </w:t>
      </w:r>
      <w:r w:rsidRPr="00460FA6">
        <w:t>identified in other jurisdictions</w:t>
      </w:r>
      <w:r>
        <w:t xml:space="preserve"> for staff working </w:t>
      </w:r>
      <w:r w:rsidR="0057619C">
        <w:t xml:space="preserve">in </w:t>
      </w:r>
      <w:r>
        <w:t xml:space="preserve">community-based children’s disability services? </w:t>
      </w:r>
    </w:p>
    <w:p w14:paraId="49444024" w14:textId="71946D42" w:rsidR="007633E6" w:rsidRDefault="007633E6" w:rsidP="007633E6">
      <w:pPr>
        <w:pStyle w:val="ListParagraph"/>
        <w:numPr>
          <w:ilvl w:val="0"/>
          <w:numId w:val="42"/>
        </w:numPr>
      </w:pPr>
      <w:r w:rsidRPr="00460FA6">
        <w:t>What</w:t>
      </w:r>
      <w:r>
        <w:t xml:space="preserve"> are the key</w:t>
      </w:r>
      <w:r w:rsidRPr="00460FA6">
        <w:t xml:space="preserve"> </w:t>
      </w:r>
      <w:r>
        <w:t xml:space="preserve">non-clinical </w:t>
      </w:r>
      <w:r w:rsidRPr="00460FA6">
        <w:t xml:space="preserve">competencies required to work in an interdisciplinary </w:t>
      </w:r>
      <w:r>
        <w:t>community</w:t>
      </w:r>
      <w:r w:rsidR="00AB296E">
        <w:t>-</w:t>
      </w:r>
      <w:r>
        <w:t>based settings</w:t>
      </w:r>
      <w:r w:rsidRPr="00460FA6">
        <w:t>?</w:t>
      </w:r>
    </w:p>
    <w:p w14:paraId="5A5D8F66" w14:textId="77777777" w:rsidR="007633E6" w:rsidRDefault="007633E6" w:rsidP="007633E6">
      <w:pPr>
        <w:pStyle w:val="ListParagraph"/>
        <w:numPr>
          <w:ilvl w:val="0"/>
          <w:numId w:val="42"/>
        </w:numPr>
      </w:pPr>
      <w:r>
        <w:t xml:space="preserve">To what extent do the competencies identified in the literature align with the existing framework in place for CDNTs? </w:t>
      </w:r>
    </w:p>
    <w:p w14:paraId="0B84DA31" w14:textId="77777777" w:rsidR="00FF701B" w:rsidRPr="002309FA" w:rsidRDefault="00FF701B" w:rsidP="002309FA">
      <w:pPr>
        <w:pStyle w:val="Heading1"/>
      </w:pPr>
      <w:bookmarkStart w:id="54" w:name="_Toc203555301"/>
      <w:bookmarkStart w:id="55" w:name="_Toc203556009"/>
      <w:bookmarkStart w:id="56" w:name="_Toc203563202"/>
      <w:r w:rsidRPr="002309FA">
        <w:t>Methodology</w:t>
      </w:r>
      <w:bookmarkEnd w:id="53"/>
      <w:bookmarkEnd w:id="54"/>
      <w:bookmarkEnd w:id="55"/>
      <w:bookmarkEnd w:id="56"/>
    </w:p>
    <w:p w14:paraId="328D2F98" w14:textId="05D8D2B2" w:rsidR="00FF701B" w:rsidRDefault="00867E95" w:rsidP="00FF701B">
      <w:r w:rsidRPr="00867E95">
        <w:t xml:space="preserve">A search was performed using the following electronic databases; EBSCO, ProQuest, Medline, SocIndex, and Google Scholar, and the following grey literature sources Cochrane Library, Social Care Institute for Excellence (SCIE) Trip Database, Global Index Medicus, National Institute for Health and Social Care Excellence (NICE), World Health Organisation, Agency for Healthcare Research and Quality, National Quality Forum, Lenus, Health Information and Quality Authority (HIQA), WorldCat and Scopus. </w:t>
      </w:r>
      <w:r w:rsidR="00FF701B" w:rsidRPr="00FF701B">
        <w:t xml:space="preserve">The search strategy utilised a combination of relevant keywords, such as “interdisciplinary team*,” </w:t>
      </w:r>
      <w:r w:rsidR="00697CC9">
        <w:t>multidisciplinary</w:t>
      </w:r>
      <w:r w:rsidR="00FF701B" w:rsidRPr="00FF701B">
        <w:t xml:space="preserve"> team*”, “non-clinical competencies” “skill-mix” "paediatric/children’s disability services," and variations thereof. Boolean operators (e.g., AND, OR) were employed to refine the search and maximize the retrieval of pertinent literature. </w:t>
      </w:r>
    </w:p>
    <w:p w14:paraId="17A0CC02" w14:textId="6A165EDD" w:rsidR="00EE3DFA" w:rsidRDefault="00EE3DFA" w:rsidP="00EE3DFA">
      <w:r>
        <w:t xml:space="preserve">The research team also contacted organisations </w:t>
      </w:r>
      <w:r w:rsidR="00002D28">
        <w:t xml:space="preserve">of </w:t>
      </w:r>
      <w:r>
        <w:t xml:space="preserve">physiotherapists, occupational therapists, speech and language therapists, social workers </w:t>
      </w:r>
      <w:r>
        <w:lastRenderedPageBreak/>
        <w:t xml:space="preserve">and psychologists in Ireland, UK, USA, Canada, Australia, and New Zealand to seek out relevant materials. </w:t>
      </w:r>
      <w:r w:rsidR="00697CC9">
        <w:t>This resulted in some useful position papers</w:t>
      </w:r>
      <w:r w:rsidR="008C3707">
        <w:t xml:space="preserve">. </w:t>
      </w:r>
    </w:p>
    <w:p w14:paraId="4455C091" w14:textId="00EB337E" w:rsidR="00692409" w:rsidRDefault="00EE3DFA" w:rsidP="00EE3DFA">
      <w:r>
        <w:t>The reference lists</w:t>
      </w:r>
      <w:r w:rsidR="00692409">
        <w:t xml:space="preserve"> of key documents were searched for relevant material. </w:t>
      </w:r>
    </w:p>
    <w:p w14:paraId="28D43E50" w14:textId="271254A4" w:rsidR="006B4F9D" w:rsidRDefault="00FF701B" w:rsidP="00697CC9">
      <w:r w:rsidRPr="00FF701B">
        <w:t>Studies</w:t>
      </w:r>
      <w:r w:rsidR="00A53446">
        <w:t xml:space="preserve"> and reports</w:t>
      </w:r>
      <w:r w:rsidRPr="00FF701B">
        <w:t xml:space="preserve"> were included if they met the following criteria: </w:t>
      </w:r>
      <w:r w:rsidR="007300E7">
        <w:t>(a</w:t>
      </w:r>
      <w:r w:rsidR="004E0A41">
        <w:t>)</w:t>
      </w:r>
      <w:r w:rsidRPr="00FF701B">
        <w:t xml:space="preserve"> </w:t>
      </w:r>
      <w:r w:rsidR="004A7A75">
        <w:t>f</w:t>
      </w:r>
      <w:r w:rsidRPr="00FF701B">
        <w:t>ocused on non-clinical competencies or skill mix</w:t>
      </w:r>
      <w:r w:rsidR="004A7A75">
        <w:t>,</w:t>
      </w:r>
      <w:r w:rsidRPr="00FF701B">
        <w:t xml:space="preserve"> </w:t>
      </w:r>
      <w:r w:rsidR="007300E7">
        <w:t>(b</w:t>
      </w:r>
      <w:r w:rsidR="004E0A41">
        <w:t>)</w:t>
      </w:r>
      <w:r w:rsidRPr="00FF701B">
        <w:t xml:space="preserve"> </w:t>
      </w:r>
      <w:r w:rsidR="004A7A75">
        <w:t>w</w:t>
      </w:r>
      <w:r w:rsidRPr="00FF701B">
        <w:t>ere available in English</w:t>
      </w:r>
      <w:r w:rsidR="004A7A75">
        <w:t>,</w:t>
      </w:r>
      <w:r w:rsidRPr="00FF701B">
        <w:t xml:space="preserve"> </w:t>
      </w:r>
      <w:r w:rsidR="007300E7">
        <w:t>(c</w:t>
      </w:r>
      <w:r w:rsidR="004E0A41">
        <w:t>)</w:t>
      </w:r>
      <w:r w:rsidRPr="00FF701B">
        <w:t xml:space="preserve"> </w:t>
      </w:r>
      <w:r w:rsidR="004A7A75">
        <w:t>b</w:t>
      </w:r>
      <w:r w:rsidRPr="00FF701B">
        <w:t xml:space="preserve">ased in a community setting; and </w:t>
      </w:r>
      <w:r w:rsidR="007300E7">
        <w:t>(d</w:t>
      </w:r>
      <w:r w:rsidR="004E0A41">
        <w:t>)</w:t>
      </w:r>
      <w:r w:rsidRPr="00FF701B">
        <w:t xml:space="preserve"> specific to </w:t>
      </w:r>
      <w:r w:rsidR="00667161">
        <w:t>interdisciplinary</w:t>
      </w:r>
      <w:r w:rsidR="00667161" w:rsidRPr="00FF701B">
        <w:t xml:space="preserve"> </w:t>
      </w:r>
      <w:r w:rsidRPr="00FF701B">
        <w:t xml:space="preserve">team working. </w:t>
      </w:r>
    </w:p>
    <w:p w14:paraId="44BAE7C1" w14:textId="1D5F0021" w:rsidR="004E0A41" w:rsidRPr="004E0A41" w:rsidRDefault="004E0A41" w:rsidP="004E0A41">
      <w:r w:rsidRPr="004E0A41">
        <w:t xml:space="preserve">Data extraction was performed to capture key information, including the type of article, jurisdiction, associated profession (for example Occupational Therapists, Speech and Language Therapists), </w:t>
      </w:r>
      <w:r w:rsidR="000A2603">
        <w:t>competencies and skill mix</w:t>
      </w:r>
      <w:r w:rsidRPr="004E0A41">
        <w:t xml:space="preserve">. </w:t>
      </w:r>
    </w:p>
    <w:p w14:paraId="4E6487CB" w14:textId="43A8D32F" w:rsidR="004E0A41" w:rsidRDefault="004E0A41" w:rsidP="004E0A41">
      <w:r w:rsidRPr="004E0A41">
        <w:t xml:space="preserve">A narrative synthesis approach was employed to summarize and integrate findings across the included studies. Themes, patterns, and commonalities were identified to highlight the current knowledge in the literature regarding </w:t>
      </w:r>
      <w:r w:rsidR="000A2603">
        <w:t>competencies and skill mix</w:t>
      </w:r>
      <w:r w:rsidRPr="004E0A41">
        <w:t xml:space="preserve"> for teams in children’s disability services</w:t>
      </w:r>
      <w:r w:rsidR="0031062C">
        <w:t xml:space="preserve"> and how they relate to the Irish </w:t>
      </w:r>
      <w:r w:rsidR="00AC187C">
        <w:t xml:space="preserve">CDNT service </w:t>
      </w:r>
      <w:r w:rsidR="0031062C">
        <w:t>model</w:t>
      </w:r>
      <w:r w:rsidRPr="004E0A41">
        <w:t>.</w:t>
      </w:r>
    </w:p>
    <w:p w14:paraId="774919B2" w14:textId="13CD8498" w:rsidR="00FF701B" w:rsidRPr="00FF701B" w:rsidRDefault="0001363D" w:rsidP="002309FA">
      <w:pPr>
        <w:pStyle w:val="Heading1"/>
      </w:pPr>
      <w:bookmarkStart w:id="57" w:name="_Toc196921401"/>
      <w:bookmarkStart w:id="58" w:name="_Toc203555302"/>
      <w:bookmarkStart w:id="59" w:name="_Toc203556010"/>
      <w:bookmarkStart w:id="60" w:name="_Toc203563203"/>
      <w:r w:rsidRPr="0001363D">
        <w:t>Findings</w:t>
      </w:r>
      <w:bookmarkEnd w:id="57"/>
      <w:bookmarkEnd w:id="58"/>
      <w:bookmarkEnd w:id="59"/>
      <w:bookmarkEnd w:id="60"/>
    </w:p>
    <w:p w14:paraId="3A1042A6" w14:textId="55080096" w:rsidR="00F06191" w:rsidRDefault="00F06191" w:rsidP="007300E7">
      <w:r>
        <w:t>The literature indicate</w:t>
      </w:r>
      <w:r w:rsidR="0057619C">
        <w:t>s</w:t>
      </w:r>
      <w:r>
        <w:t xml:space="preserve"> that </w:t>
      </w:r>
      <w:r w:rsidR="00691C8C">
        <w:t>although each country has its own unique framework for children’s disability services, the</w:t>
      </w:r>
      <w:r>
        <w:t xml:space="preserve"> skill mix</w:t>
      </w:r>
      <w:r w:rsidR="007107BF">
        <w:t>,</w:t>
      </w:r>
      <w:r>
        <w:t xml:space="preserve"> roles and competencies </w:t>
      </w:r>
      <w:r w:rsidR="00691C8C">
        <w:t xml:space="preserve">employed within these systems remain largely consistent across borders. </w:t>
      </w:r>
    </w:p>
    <w:p w14:paraId="7CD543F7" w14:textId="459D2E91" w:rsidR="004179CE" w:rsidRDefault="004179CE" w:rsidP="00643439">
      <w:pPr>
        <w:pStyle w:val="Heading2"/>
      </w:pPr>
      <w:bookmarkStart w:id="61" w:name="_Toc196921402"/>
      <w:bookmarkStart w:id="62" w:name="_Toc203555303"/>
      <w:bookmarkStart w:id="63" w:name="_Toc203556011"/>
      <w:bookmarkStart w:id="64" w:name="_Toc203563204"/>
      <w:r>
        <w:t>Skill Mix</w:t>
      </w:r>
      <w:bookmarkEnd w:id="61"/>
      <w:bookmarkEnd w:id="62"/>
      <w:bookmarkEnd w:id="63"/>
      <w:bookmarkEnd w:id="64"/>
    </w:p>
    <w:p w14:paraId="4A6BC517" w14:textId="0CBFAA42" w:rsidR="00FF701B" w:rsidRPr="00FF701B" w:rsidRDefault="005C2BA8" w:rsidP="0020008E">
      <w:pPr>
        <w:pStyle w:val="Heading3"/>
      </w:pPr>
      <w:bookmarkStart w:id="65" w:name="_Toc203555304"/>
      <w:bookmarkStart w:id="66" w:name="_Toc203556012"/>
      <w:r>
        <w:t>Children’s disability service roles</w:t>
      </w:r>
      <w:bookmarkEnd w:id="65"/>
      <w:bookmarkEnd w:id="66"/>
    </w:p>
    <w:p w14:paraId="32243DB8" w14:textId="11D918A1" w:rsidR="002E77DB" w:rsidRDefault="001D2CE9" w:rsidP="0015701C">
      <w:r>
        <w:t xml:space="preserve">The </w:t>
      </w:r>
      <w:r w:rsidR="004A7A75">
        <w:t xml:space="preserve">review </w:t>
      </w:r>
      <w:r>
        <w:t>indicated that t</w:t>
      </w:r>
      <w:r w:rsidR="0015701C">
        <w:t>he structure of disability service</w:t>
      </w:r>
      <w:r w:rsidR="000A6FA5">
        <w:t>s</w:t>
      </w:r>
      <w:r w:rsidR="0015701C">
        <w:t xml:space="preserve"> is unique</w:t>
      </w:r>
      <w:r w:rsidR="000A6FA5">
        <w:t xml:space="preserve"> across jurisdictions</w:t>
      </w:r>
      <w:r w:rsidR="0015701C">
        <w:t>.</w:t>
      </w:r>
      <w:r w:rsidR="00084E19">
        <w:t xml:space="preserve"> </w:t>
      </w:r>
      <w:r w:rsidR="00376664">
        <w:t>This section focuses on the types of professionals that make up children’s disability services regardless of the service model used</w:t>
      </w:r>
      <w:r w:rsidR="0057619C">
        <w:t>:</w:t>
      </w:r>
      <w:r w:rsidR="00376664">
        <w:t xml:space="preserve"> </w:t>
      </w:r>
      <w:r w:rsidR="008119E3">
        <w:t>that is</w:t>
      </w:r>
      <w:r w:rsidR="0057619C">
        <w:t>,</w:t>
      </w:r>
      <w:r w:rsidR="00376664">
        <w:t xml:space="preserve"> it may include uni-</w:t>
      </w:r>
      <w:r w:rsidR="00425268">
        <w:t>disciplinary</w:t>
      </w:r>
      <w:r w:rsidR="00376664">
        <w:t xml:space="preserve">, multi-disciplinary or interdisciplinary configurations. </w:t>
      </w:r>
      <w:r w:rsidR="00084E19">
        <w:t xml:space="preserve"> </w:t>
      </w:r>
    </w:p>
    <w:p w14:paraId="530C3338" w14:textId="35AB02E3" w:rsidR="00FF701B" w:rsidRPr="00FF701B" w:rsidRDefault="001D2CE9" w:rsidP="00FF701B">
      <w:r>
        <w:t>Despite the differences in the system structures</w:t>
      </w:r>
      <w:r w:rsidR="00376664">
        <w:t>,</w:t>
      </w:r>
      <w:r>
        <w:t xml:space="preserve"> there are commonalities in the disciplines and roles utilised </w:t>
      </w:r>
      <w:r w:rsidR="000A6FA5">
        <w:t>across</w:t>
      </w:r>
      <w:r>
        <w:t xml:space="preserve"> countries. </w:t>
      </w:r>
      <w:r w:rsidR="00543207">
        <w:t>More</w:t>
      </w:r>
      <w:r w:rsidR="00C706AB">
        <w:t xml:space="preserve"> than 20</w:t>
      </w:r>
      <w:r w:rsidR="00FF701B" w:rsidRPr="00FF701B">
        <w:t xml:space="preserve"> different roles </w:t>
      </w:r>
      <w:r w:rsidR="00543207">
        <w:t xml:space="preserve">were described as being </w:t>
      </w:r>
      <w:r w:rsidR="00FF701B" w:rsidRPr="00FF701B">
        <w:t>involved in therapeutic provision</w:t>
      </w:r>
      <w:r w:rsidR="00A00CCB">
        <w:t xml:space="preserve"> in</w:t>
      </w:r>
      <w:r w:rsidR="00FF701B" w:rsidRPr="00FF701B">
        <w:t xml:space="preserve"> children’s disability services</w:t>
      </w:r>
      <w:r w:rsidR="000F6F3A">
        <w:t xml:space="preserve"> </w:t>
      </w:r>
      <w:r w:rsidR="000A6FA5">
        <w:t>across seven countries reviewed (including Ire</w:t>
      </w:r>
      <w:r w:rsidR="00E27D80">
        <w:t>la</w:t>
      </w:r>
      <w:r w:rsidR="000A6FA5">
        <w:t>nd</w:t>
      </w:r>
      <w:r w:rsidR="007E50EB">
        <w:t xml:space="preserve">, </w:t>
      </w:r>
      <w:r w:rsidR="000F6F3A">
        <w:t>Table 1</w:t>
      </w:r>
      <w:r w:rsidR="006002B1">
        <w:t>)</w:t>
      </w:r>
      <w:r w:rsidR="00FF701B" w:rsidRPr="00FF701B">
        <w:t>.</w:t>
      </w:r>
      <w:r w:rsidR="0072429A">
        <w:fldChar w:fldCharType="begin"/>
      </w:r>
      <w:r w:rsidR="0042447C">
        <w:instrText xml:space="preserve"> ADDIN ZOTERO_ITEM CSL_CITATION {"citationID":"NYHCcCTL","properties":{"formattedCitation":"(8\\uc0\\u8211{}26)","plainCitation":"(8–26)","noteIndex":0},"citationItems":[{"id":134,"uris":["http://zotero.org/users/14975581/items/SAC2YA8D"],"itemData":{"id":134,"type":"webpage","container-title":"United States Government","title":"IDEA: Section 300.34 Related Services","URL":"https://sites.ed.gov/idea/regs/b/a/300.34","author":[{"literal":"US Department of Education"}],"accessed":{"date-parts":[["2024",8,27]]}}},{"id":130,"uris":["http://zotero.org/users/14975581/items/ANHGV7P5"],"itemData":{"id":130,"type":"webpage","container-title":"Government of Manitoba","title":"Children’s Therapy Network of Manitoba","URL":"https://www.gov.mb.ca/fs/ctnm/index.html","accessed":{"date-parts":[["2024",8,27]]}}},{"id":120,"uris":["http://zotero.org/users/14975581/items/SP8YN5BU"],"itemData":{"id":120,"type":"webpage","title":"Allied Health Professionals","URL":"https://cdev3.hee.nhs.uk/learning-disability/careers/find-a-role-to-suit-you/","author":[{"family":"NHS England","given":""}],"accessed":{"date-parts":[["2024",8,27]]}}},{"id":121,"uris":["http://zotero.org/users/14975581/items/PZZ455CM"],"itemData":{"id":121,"type":"webpage","title":"What can AHPs offer in learning disability settings?","URL":"https://www.hee.nhs.uk/our-work/learning-disability/learning-disability-workforce/ahps-offer-learning-disability-settings-explained","author":[{"family":"NHS England","given":""}],"accessed":{"date-parts":[["2024",8,27]]}}},{"id":122,"uris":["http://zotero.org/users/14975581/items/RX4KNWHE"],"itemData":{"id":122,"type":"webpage","container-title":"NHS England","title":"A practical toolkit on maximising the contribution of allied health professionals (AHPs) with mental health, learning disability and autism settings","URL":"https://www.hee.nhs.uk/sites/default/files/documents/AHP%20Toolkit%20.pdf","author":[{"family":"Health Education England","given":""}],"accessed":{"date-parts":[["2024",8,27]]}}},{"id":123,"uris":["http://zotero.org/users/14975581/items/Z72HNBX3"],"itemData":{"id":123,"type":"webpage","container-title":"Scottish Government","title":"Supporting disabled children, young people and their families: guidance","URL":"https://www.gov.scot/publications/supporting-disabled-children-young-people-and-their-families/pages/health-and-social-care/#Allied%20Health%20Professionals%20and%20their%20role","author":[{"literal":"Children and Families Directorate"}],"accessed":{"date-parts":[["2024",8,27]]},"issued":{"date-parts":[["2023"]]}}},{"id":124,"uris":["http://zotero.org/users/14975581/items/J4KBEG5J"],"itemData":{"id":124,"type":"webpage","container-title":"Australian Government","title":"Frequently Asked Questions: Better Start for Children with Disability","URL":"https://www1.health.gov.au/internet/main/publishing.nsf/Content/children-disability-faq","author":[{"literal":"Department of Health and Aged Care (last)"}],"accessed":{"date-parts":[["2024",8,27]]}}},{"id":125,"uris":["http://zotero.org/users/14975581/items/2NYSEBI2"],"itemData":{"id":125,"type":"webpage","container-title":"SLCN","title":"Our Team","URL":"https://slcn.com.au/team/","accessed":{"date-parts":[["2024",8,27]]}}},{"id":126,"uris":["http://zotero.org/users/14975581/items/5B342676"],"itemData":{"id":126,"type":"webpage","container-title":"The Spectrum","title":"Developmental Educators","URL":"https://thespectrum.org.au/autism-support-services/professionals/developmental-educators/","accessed":{"date-parts":[["2024",8,27]]}}},{"id":127,"uris":["http://zotero.org/users/14975581/items/6HL6QPV8"],"itemData":{"id":127,"type":"webpage","container-title":"AHPA","title":"Disability","URL":"https://ahpa.com.au/key-areas/disability/","author":[{"literal":"Allied Health Professionals Australia"}],"accessed":{"date-parts":[["2024",8,27]]}}},{"id":128,"uris":["http://zotero.org/users/14975581/items/RCLYQN66"],"itemData":{"id":128,"type":"webpage","container-title":"AIDE Canada","title":"Accessing Autism-Related Funding for Children in Canada","URL":"https://aidecanada.ca/resources/learn/financial/under-18-supports","accessed":{"date-parts":[["2024",8,27]]}}},{"id":129,"uris":["http://zotero.org/users/14975581/items/ERHVHJQT"],"itemData":{"id":129,"type":"webpage","container-title":"Government of British Columbia","title":"Registry of Autism Service Providers","URL":"https://www2.gov.bc.ca/gov/content/health/managing-your-health/child-behaviour-development/support-needs/autism-spectrum-disorder/build-your-support-team/registry-autism-service-providers","accessed":{"date-parts":[["2024",8,27]]}}},{"id":131,"uris":["http://zotero.org/users/14975581/items/YGS5T4H9"],"itemData":{"id":131,"type":"webpage","container-title":"Government of New Brunswick","title":"Preschool Autism Program","URL":"https://www2.gnb.ca/content/gnb/en/services/services_renderer.13836.Preschool_Autism_Program.html","accessed":{"date-parts":[["2024",8,28]]}}},{"id":132,"uris":["http://zotero.org/users/14975581/items/45CWBAI4"],"itemData":{"id":132,"type":"webpage","container-title":"Palliser Primary Care Network","title":"Children’s Allied Health","URL":"https://www.palliserpcn.ca/local-resources/childrens-allied-health-formerly-chads/","accessed":{"date-parts":[["2024",8,28]]}}},{"id":133,"uris":["http://zotero.org/users/14975581/items/HWMA9G2F"],"itemData":{"id":133,"type":"webpage","container-title":"Government of New Zealand","title":"Child Development Services","URL":"https://www.whaikaha.govt.nz/support-and-services/specific-disability-services/child-development-services","author":[{"literal":"Ministry of Disabled People"}],"accessed":{"date-parts":[["2024",8,28]]}}},{"id":135,"uris":["http://zotero.org/users/14975581/items/G4H8DRVV"],"itemData":{"id":135,"type":"webpage","container-title":"Parent Educational Advocacy Training Centre","title":"Factsheet 1:1 Aide in Special Education","URL":"https://peatc.org/wp-content/uploads/2022/01/One-to-One-Aide.pdf","author":[{"literal":"PETAC"}],"accessed":{"date-parts":[["2024",8,27]]}}},{"id":281,"uris":["http://zotero.org/users/14975581/items/BDGDNF2G"],"itemData":{"id":281,"type":"webpage","container-title":"CHO7 CDNT","title":"Who Works in a CDNT?","URL":"https://www.cho7cdnt.ie/teams/who-works-on-a-cdnt/","author":[{"literal":"Dublin South, Kildare, West Wicklow"}],"accessed":{"date-parts":[["2024",11,5]]}}},{"id":148,"uris":["http://zotero.org/users/14975581/items/JE3R4S3D"],"itemData":{"id":148,"type":"webpage","container-title":"NHS England","title":"Children and young people keyworkers","URL":"https://www.england.nhs.uk/learning-disabilities/care/children-young-people/keyworkers/","accessed":{"date-parts":[["2024",7,19]]}}},{"id":421,"uris":["http://zotero.org/users/14975581/items/NK5IG3HE"],"itemData":{"id":421,"type":"webpage","container-title":"St. Michael's House","title":"Children's Disability Network Teams","URL":"https://www.smh.ie/services/children/childrens-disability-network-teams/","author":[{"literal":"St. Michael's House"}],"accessed":{"date-parts":[["2025",1,15]]}}}],"schema":"https://github.com/citation-style-language/schema/raw/master/csl-citation.json"} </w:instrText>
      </w:r>
      <w:r w:rsidR="0072429A">
        <w:fldChar w:fldCharType="separate"/>
      </w:r>
      <w:r w:rsidR="0042447C" w:rsidRPr="0042447C">
        <w:rPr>
          <w:rFonts w:cs="Times New Roman"/>
          <w:kern w:val="0"/>
        </w:rPr>
        <w:t>(8–26)</w:t>
      </w:r>
      <w:r w:rsidR="0072429A">
        <w:fldChar w:fldCharType="end"/>
      </w:r>
      <w:r w:rsidR="008E379D">
        <w:t xml:space="preserve"> </w:t>
      </w:r>
      <w:r w:rsidR="00FF701B" w:rsidRPr="00FF701B">
        <w:t xml:space="preserve">There was no </w:t>
      </w:r>
      <w:r w:rsidR="000F6F3A">
        <w:t>data available on</w:t>
      </w:r>
      <w:r w:rsidR="00FF701B" w:rsidRPr="00FF701B">
        <w:t xml:space="preserve"> the grade mix</w:t>
      </w:r>
      <w:r w:rsidR="000F6F3A">
        <w:t xml:space="preserve"> among these professions</w:t>
      </w:r>
      <w:r w:rsidR="00FF701B" w:rsidRPr="00FF701B">
        <w:t xml:space="preserve">. The roles that are </w:t>
      </w:r>
      <w:r w:rsidR="000F6F3A">
        <w:t>common to</w:t>
      </w:r>
      <w:r w:rsidR="00FF701B" w:rsidRPr="00FF701B">
        <w:t xml:space="preserve"> every jurisdiction are </w:t>
      </w:r>
      <w:r w:rsidR="00B14600">
        <w:t>o</w:t>
      </w:r>
      <w:r w:rsidR="00FF701B" w:rsidRPr="00FF701B">
        <w:t xml:space="preserve">ccupational therapist, </w:t>
      </w:r>
      <w:r w:rsidR="00E51007">
        <w:t>p</w:t>
      </w:r>
      <w:r w:rsidR="00FF701B" w:rsidRPr="00FF701B">
        <w:t xml:space="preserve">sychologist, </w:t>
      </w:r>
      <w:r w:rsidR="000A6FA5">
        <w:t xml:space="preserve">social workers </w:t>
      </w:r>
      <w:r w:rsidR="00FF701B" w:rsidRPr="00FF701B">
        <w:t xml:space="preserve">and </w:t>
      </w:r>
      <w:r w:rsidR="00E51007">
        <w:t>s</w:t>
      </w:r>
      <w:r w:rsidR="00FF701B" w:rsidRPr="00FF701B">
        <w:t xml:space="preserve">peech and </w:t>
      </w:r>
      <w:r w:rsidR="00E51007">
        <w:t>l</w:t>
      </w:r>
      <w:r w:rsidR="00FF701B" w:rsidRPr="00FF701B">
        <w:t xml:space="preserve">anguage </w:t>
      </w:r>
      <w:r w:rsidR="00E51007">
        <w:t>t</w:t>
      </w:r>
      <w:r w:rsidR="00FF701B" w:rsidRPr="00FF701B">
        <w:t>herapist</w:t>
      </w:r>
      <w:r w:rsidR="004179CE" w:rsidRPr="00FF701B">
        <w:t xml:space="preserve">. </w:t>
      </w:r>
      <w:r w:rsidR="00FF701B" w:rsidRPr="00FF701B">
        <w:t>In</w:t>
      </w:r>
      <w:r w:rsidR="006F1F0A">
        <w:t xml:space="preserve"> the majority of</w:t>
      </w:r>
      <w:r w:rsidR="00FF701B" w:rsidRPr="00FF701B">
        <w:t xml:space="preserve"> jurisdictions dieticians</w:t>
      </w:r>
      <w:r w:rsidR="000A6FA5">
        <w:t xml:space="preserve"> and</w:t>
      </w:r>
      <w:r w:rsidR="00795563">
        <w:t xml:space="preserve"> key </w:t>
      </w:r>
      <w:r w:rsidR="00D34134">
        <w:t>workers</w:t>
      </w:r>
      <w:r w:rsidR="00795563">
        <w:t>,</w:t>
      </w:r>
      <w:r w:rsidR="00C706AB">
        <w:t xml:space="preserve"> </w:t>
      </w:r>
      <w:r w:rsidR="00FF701B" w:rsidRPr="00FF701B">
        <w:t>were also available to children’s disability services</w:t>
      </w:r>
      <w:r w:rsidR="004179CE" w:rsidRPr="00FF701B">
        <w:t xml:space="preserve">. </w:t>
      </w:r>
      <w:r w:rsidR="00FF701B" w:rsidRPr="00FF701B">
        <w:t xml:space="preserve">Other commonly available skill sets include </w:t>
      </w:r>
      <w:r w:rsidR="00AF2591">
        <w:t xml:space="preserve">allied </w:t>
      </w:r>
      <w:r w:rsidR="0042447C">
        <w:t>health</w:t>
      </w:r>
      <w:r w:rsidR="00FF701B" w:rsidRPr="00FF701B">
        <w:t xml:space="preserve"> assistants, art music </w:t>
      </w:r>
      <w:r w:rsidR="00FF701B" w:rsidRPr="00FF701B">
        <w:lastRenderedPageBreak/>
        <w:t xml:space="preserve">and drama therapists, </w:t>
      </w:r>
      <w:r w:rsidR="00AF2591">
        <w:t xml:space="preserve"> behaviour therapists,  and </w:t>
      </w:r>
      <w:r w:rsidR="00C706AB">
        <w:t>c</w:t>
      </w:r>
      <w:r w:rsidR="00FF701B" w:rsidRPr="00FF701B">
        <w:t>hiropodists /</w:t>
      </w:r>
      <w:r w:rsidR="00C706AB">
        <w:t>p</w:t>
      </w:r>
      <w:r w:rsidR="00FF701B" w:rsidRPr="00FF701B">
        <w:t>odiatrist</w:t>
      </w:r>
      <w:r w:rsidR="00E51007">
        <w:t>s</w:t>
      </w:r>
      <w:r w:rsidR="00AF2591">
        <w:t xml:space="preserve">. </w:t>
      </w:r>
      <w:r w:rsidR="000A6FA5">
        <w:t xml:space="preserve">It should be noted that while a particular discipline may be present in a jurisdiction it may not be present in every service location. </w:t>
      </w:r>
    </w:p>
    <w:p w14:paraId="5CE72F60" w14:textId="4C5B39F0" w:rsidR="00FC693B" w:rsidRDefault="00FC693B" w:rsidP="00FC693B">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00692409">
        <w:t>Health and Social Care Professionals</w:t>
      </w:r>
      <w:r w:rsidR="0020008E" w:rsidRPr="00C802B3">
        <w:rPr>
          <w:rStyle w:val="FootnoteReference"/>
        </w:rPr>
        <w:footnoteReference w:id="4"/>
      </w:r>
      <w:r w:rsidR="00166FFC">
        <w:t xml:space="preserve"> </w:t>
      </w:r>
      <w:r>
        <w:t xml:space="preserve">evidenced in </w:t>
      </w:r>
      <w:r w:rsidR="00012250">
        <w:t xml:space="preserve">children’s disability services in </w:t>
      </w:r>
      <w:r>
        <w:t>different jurisdictions</w:t>
      </w:r>
    </w:p>
    <w:tbl>
      <w:tblPr>
        <w:tblStyle w:val="TableGrid"/>
        <w:tblW w:w="0" w:type="auto"/>
        <w:tblLook w:val="04A0" w:firstRow="1" w:lastRow="0" w:firstColumn="1" w:lastColumn="0" w:noHBand="0" w:noVBand="1"/>
      </w:tblPr>
      <w:tblGrid>
        <w:gridCol w:w="2170"/>
        <w:gridCol w:w="1034"/>
        <w:gridCol w:w="1097"/>
        <w:gridCol w:w="1131"/>
        <w:gridCol w:w="966"/>
        <w:gridCol w:w="1022"/>
        <w:gridCol w:w="632"/>
        <w:gridCol w:w="964"/>
      </w:tblGrid>
      <w:tr w:rsidR="003543D6" w:rsidRPr="00E646CA" w14:paraId="5703151B" w14:textId="38FE58EA" w:rsidTr="00972916">
        <w:tc>
          <w:tcPr>
            <w:tcW w:w="2170" w:type="dxa"/>
          </w:tcPr>
          <w:p w14:paraId="1615C170" w14:textId="1A6A3354" w:rsidR="00DD410E" w:rsidRPr="00E646CA" w:rsidRDefault="00CD798C" w:rsidP="0027616A">
            <w:pPr>
              <w:rPr>
                <w:b/>
                <w:bCs/>
                <w:sz w:val="18"/>
                <w:szCs w:val="18"/>
              </w:rPr>
            </w:pPr>
            <w:r>
              <w:rPr>
                <w:b/>
                <w:bCs/>
                <w:sz w:val="18"/>
                <w:szCs w:val="18"/>
              </w:rPr>
              <w:t>HSPC</w:t>
            </w:r>
            <w:r w:rsidR="00DD410E" w:rsidRPr="00E646CA">
              <w:rPr>
                <w:b/>
                <w:bCs/>
                <w:sz w:val="18"/>
                <w:szCs w:val="18"/>
              </w:rPr>
              <w:t>/Country</w:t>
            </w:r>
          </w:p>
        </w:tc>
        <w:tc>
          <w:tcPr>
            <w:tcW w:w="1034" w:type="dxa"/>
          </w:tcPr>
          <w:p w14:paraId="5BAAB436" w14:textId="3955302C" w:rsidR="00DD410E" w:rsidRPr="00E646CA" w:rsidRDefault="00DD410E" w:rsidP="0027616A">
            <w:pPr>
              <w:rPr>
                <w:b/>
                <w:bCs/>
                <w:sz w:val="18"/>
                <w:szCs w:val="18"/>
              </w:rPr>
            </w:pPr>
            <w:r w:rsidRPr="00E646CA">
              <w:rPr>
                <w:b/>
                <w:bCs/>
                <w:sz w:val="18"/>
                <w:szCs w:val="18"/>
              </w:rPr>
              <w:t xml:space="preserve">England </w:t>
            </w:r>
          </w:p>
        </w:tc>
        <w:tc>
          <w:tcPr>
            <w:tcW w:w="1097" w:type="dxa"/>
          </w:tcPr>
          <w:p w14:paraId="3ED0633E" w14:textId="77777777" w:rsidR="00DD410E" w:rsidRPr="00E646CA" w:rsidRDefault="00DD410E" w:rsidP="0027616A">
            <w:pPr>
              <w:rPr>
                <w:b/>
                <w:bCs/>
                <w:sz w:val="18"/>
                <w:szCs w:val="18"/>
              </w:rPr>
            </w:pPr>
            <w:r w:rsidRPr="00E646CA">
              <w:rPr>
                <w:b/>
                <w:bCs/>
                <w:sz w:val="18"/>
                <w:szCs w:val="18"/>
              </w:rPr>
              <w:t>Scotland</w:t>
            </w:r>
          </w:p>
        </w:tc>
        <w:tc>
          <w:tcPr>
            <w:tcW w:w="1131" w:type="dxa"/>
          </w:tcPr>
          <w:p w14:paraId="5B7C2361" w14:textId="77777777" w:rsidR="00DD410E" w:rsidRPr="00E646CA" w:rsidRDefault="00DD410E" w:rsidP="0027616A">
            <w:pPr>
              <w:rPr>
                <w:b/>
                <w:bCs/>
                <w:sz w:val="18"/>
                <w:szCs w:val="18"/>
              </w:rPr>
            </w:pPr>
            <w:r w:rsidRPr="00E646CA">
              <w:rPr>
                <w:b/>
                <w:bCs/>
                <w:sz w:val="18"/>
                <w:szCs w:val="18"/>
              </w:rPr>
              <w:t>Australia</w:t>
            </w:r>
          </w:p>
        </w:tc>
        <w:tc>
          <w:tcPr>
            <w:tcW w:w="966" w:type="dxa"/>
          </w:tcPr>
          <w:p w14:paraId="4466229F" w14:textId="77777777" w:rsidR="00DD410E" w:rsidRPr="00E646CA" w:rsidRDefault="00DD410E" w:rsidP="0027616A">
            <w:pPr>
              <w:rPr>
                <w:b/>
                <w:bCs/>
                <w:sz w:val="18"/>
                <w:szCs w:val="18"/>
              </w:rPr>
            </w:pPr>
            <w:r w:rsidRPr="00E646CA">
              <w:rPr>
                <w:b/>
                <w:bCs/>
                <w:sz w:val="18"/>
                <w:szCs w:val="18"/>
              </w:rPr>
              <w:t>Canada</w:t>
            </w:r>
          </w:p>
        </w:tc>
        <w:tc>
          <w:tcPr>
            <w:tcW w:w="1022" w:type="dxa"/>
          </w:tcPr>
          <w:p w14:paraId="1D4AF432" w14:textId="77777777" w:rsidR="00DD410E" w:rsidRPr="00E646CA" w:rsidRDefault="00DD410E" w:rsidP="0027616A">
            <w:pPr>
              <w:rPr>
                <w:b/>
                <w:bCs/>
                <w:sz w:val="18"/>
                <w:szCs w:val="18"/>
              </w:rPr>
            </w:pPr>
            <w:r w:rsidRPr="00E646CA">
              <w:rPr>
                <w:b/>
                <w:bCs/>
                <w:sz w:val="18"/>
                <w:szCs w:val="18"/>
              </w:rPr>
              <w:t>New Zealand</w:t>
            </w:r>
          </w:p>
        </w:tc>
        <w:tc>
          <w:tcPr>
            <w:tcW w:w="632" w:type="dxa"/>
          </w:tcPr>
          <w:p w14:paraId="5F86F21C" w14:textId="77777777" w:rsidR="00DD410E" w:rsidRPr="00E646CA" w:rsidRDefault="00DD410E" w:rsidP="0027616A">
            <w:pPr>
              <w:rPr>
                <w:b/>
                <w:bCs/>
                <w:sz w:val="18"/>
                <w:szCs w:val="18"/>
              </w:rPr>
            </w:pPr>
            <w:r w:rsidRPr="00E646CA">
              <w:rPr>
                <w:b/>
                <w:bCs/>
                <w:sz w:val="18"/>
                <w:szCs w:val="18"/>
              </w:rPr>
              <w:t>USA</w:t>
            </w:r>
          </w:p>
        </w:tc>
        <w:tc>
          <w:tcPr>
            <w:tcW w:w="964" w:type="dxa"/>
          </w:tcPr>
          <w:p w14:paraId="10A5D896" w14:textId="1BF1F9D6" w:rsidR="00DD410E" w:rsidRPr="00E646CA" w:rsidRDefault="00DD410E" w:rsidP="0027616A">
            <w:pPr>
              <w:rPr>
                <w:b/>
                <w:bCs/>
                <w:sz w:val="18"/>
                <w:szCs w:val="18"/>
              </w:rPr>
            </w:pPr>
            <w:r w:rsidRPr="00E646CA">
              <w:rPr>
                <w:b/>
                <w:bCs/>
                <w:sz w:val="18"/>
                <w:szCs w:val="18"/>
              </w:rPr>
              <w:t>Ireland</w:t>
            </w:r>
          </w:p>
        </w:tc>
      </w:tr>
      <w:tr w:rsidR="003543D6" w:rsidRPr="00E646CA" w14:paraId="091D8A6A" w14:textId="4572A239" w:rsidTr="00972916">
        <w:tc>
          <w:tcPr>
            <w:tcW w:w="2170" w:type="dxa"/>
          </w:tcPr>
          <w:p w14:paraId="2C4D8D18" w14:textId="77777777" w:rsidR="00DD410E" w:rsidRPr="00E646CA" w:rsidRDefault="00DD410E" w:rsidP="0027616A">
            <w:pPr>
              <w:rPr>
                <w:sz w:val="18"/>
                <w:szCs w:val="18"/>
              </w:rPr>
            </w:pPr>
            <w:r w:rsidRPr="00E646CA">
              <w:rPr>
                <w:sz w:val="18"/>
                <w:szCs w:val="18"/>
              </w:rPr>
              <w:t>Allied health assistant</w:t>
            </w:r>
          </w:p>
        </w:tc>
        <w:tc>
          <w:tcPr>
            <w:tcW w:w="1034" w:type="dxa"/>
          </w:tcPr>
          <w:p w14:paraId="362A94DB" w14:textId="2F5D8376" w:rsidR="00DD410E" w:rsidRPr="002935A8" w:rsidRDefault="002935A8" w:rsidP="0027616A">
            <w:pPr>
              <w:rPr>
                <w:b/>
                <w:bCs/>
                <w:sz w:val="28"/>
                <w:szCs w:val="28"/>
              </w:rPr>
            </w:pPr>
            <w:r w:rsidRPr="002935A8">
              <w:rPr>
                <w:b/>
                <w:bCs/>
                <w:noProof/>
                <w:sz w:val="28"/>
                <w:szCs w:val="28"/>
              </w:rPr>
              <w:t>√</w:t>
            </w:r>
          </w:p>
        </w:tc>
        <w:tc>
          <w:tcPr>
            <w:tcW w:w="1097" w:type="dxa"/>
          </w:tcPr>
          <w:p w14:paraId="1A9D65CF" w14:textId="77777777" w:rsidR="00DD410E" w:rsidRPr="00E646CA" w:rsidRDefault="00DD410E" w:rsidP="0027616A">
            <w:pPr>
              <w:rPr>
                <w:sz w:val="18"/>
                <w:szCs w:val="18"/>
              </w:rPr>
            </w:pPr>
          </w:p>
        </w:tc>
        <w:tc>
          <w:tcPr>
            <w:tcW w:w="1131" w:type="dxa"/>
          </w:tcPr>
          <w:p w14:paraId="23577E48" w14:textId="15548365" w:rsidR="00DD410E" w:rsidRPr="00E646CA" w:rsidRDefault="002935A8" w:rsidP="0027616A">
            <w:pPr>
              <w:rPr>
                <w:sz w:val="18"/>
                <w:szCs w:val="18"/>
              </w:rPr>
            </w:pPr>
            <w:r w:rsidRPr="002935A8">
              <w:rPr>
                <w:b/>
                <w:bCs/>
                <w:noProof/>
                <w:sz w:val="28"/>
                <w:szCs w:val="28"/>
              </w:rPr>
              <w:t>√</w:t>
            </w:r>
          </w:p>
        </w:tc>
        <w:tc>
          <w:tcPr>
            <w:tcW w:w="966" w:type="dxa"/>
          </w:tcPr>
          <w:p w14:paraId="6E945FF4" w14:textId="7A41B70B" w:rsidR="00DD410E" w:rsidRPr="00E646CA" w:rsidRDefault="002935A8" w:rsidP="0027616A">
            <w:pPr>
              <w:rPr>
                <w:sz w:val="18"/>
                <w:szCs w:val="18"/>
              </w:rPr>
            </w:pPr>
            <w:r w:rsidRPr="002935A8">
              <w:rPr>
                <w:b/>
                <w:bCs/>
                <w:noProof/>
                <w:sz w:val="28"/>
                <w:szCs w:val="28"/>
              </w:rPr>
              <w:t>√</w:t>
            </w:r>
          </w:p>
        </w:tc>
        <w:tc>
          <w:tcPr>
            <w:tcW w:w="1022" w:type="dxa"/>
          </w:tcPr>
          <w:p w14:paraId="4D31FEA3" w14:textId="27092FEA" w:rsidR="00DD410E" w:rsidRPr="00E646CA" w:rsidRDefault="002935A8" w:rsidP="0027616A">
            <w:pPr>
              <w:rPr>
                <w:sz w:val="18"/>
                <w:szCs w:val="18"/>
              </w:rPr>
            </w:pPr>
            <w:r w:rsidRPr="002935A8">
              <w:rPr>
                <w:b/>
                <w:bCs/>
                <w:noProof/>
                <w:sz w:val="28"/>
                <w:szCs w:val="28"/>
              </w:rPr>
              <w:t>√</w:t>
            </w:r>
          </w:p>
        </w:tc>
        <w:tc>
          <w:tcPr>
            <w:tcW w:w="632" w:type="dxa"/>
          </w:tcPr>
          <w:p w14:paraId="12029BBE" w14:textId="77777777" w:rsidR="00DD410E" w:rsidRPr="00E646CA" w:rsidRDefault="00DD410E" w:rsidP="0027616A">
            <w:pPr>
              <w:rPr>
                <w:sz w:val="18"/>
                <w:szCs w:val="18"/>
              </w:rPr>
            </w:pPr>
          </w:p>
        </w:tc>
        <w:tc>
          <w:tcPr>
            <w:tcW w:w="964" w:type="dxa"/>
          </w:tcPr>
          <w:p w14:paraId="59C6333B" w14:textId="13A548C3" w:rsidR="00DD410E" w:rsidRPr="00E646CA" w:rsidRDefault="002935A8" w:rsidP="0027616A">
            <w:pPr>
              <w:rPr>
                <w:sz w:val="18"/>
                <w:szCs w:val="18"/>
              </w:rPr>
            </w:pPr>
            <w:r w:rsidRPr="002935A8">
              <w:rPr>
                <w:b/>
                <w:bCs/>
                <w:noProof/>
                <w:sz w:val="28"/>
                <w:szCs w:val="28"/>
              </w:rPr>
              <w:t>√</w:t>
            </w:r>
          </w:p>
        </w:tc>
      </w:tr>
      <w:tr w:rsidR="003543D6" w:rsidRPr="00E646CA" w14:paraId="698011B1" w14:textId="23A84610" w:rsidTr="00972916">
        <w:tc>
          <w:tcPr>
            <w:tcW w:w="2170" w:type="dxa"/>
          </w:tcPr>
          <w:p w14:paraId="4D53B56F" w14:textId="2B79CDB7" w:rsidR="00DD410E" w:rsidRPr="00E646CA" w:rsidRDefault="00DD410E" w:rsidP="0027616A">
            <w:pPr>
              <w:rPr>
                <w:sz w:val="18"/>
                <w:szCs w:val="18"/>
              </w:rPr>
            </w:pPr>
            <w:bookmarkStart w:id="67" w:name="_Hlk175320541"/>
            <w:r w:rsidRPr="00E646CA">
              <w:rPr>
                <w:sz w:val="18"/>
                <w:szCs w:val="18"/>
              </w:rPr>
              <w:t xml:space="preserve">Art music </w:t>
            </w:r>
            <w:r w:rsidR="00D27F0A">
              <w:rPr>
                <w:sz w:val="18"/>
                <w:szCs w:val="18"/>
              </w:rPr>
              <w:t>or</w:t>
            </w:r>
            <w:r w:rsidRPr="00E646CA">
              <w:rPr>
                <w:sz w:val="18"/>
                <w:szCs w:val="18"/>
              </w:rPr>
              <w:t xml:space="preserve"> drama therapist</w:t>
            </w:r>
            <w:bookmarkEnd w:id="67"/>
          </w:p>
        </w:tc>
        <w:tc>
          <w:tcPr>
            <w:tcW w:w="1034" w:type="dxa"/>
          </w:tcPr>
          <w:p w14:paraId="1F64549E" w14:textId="5EC1C828" w:rsidR="00DD410E" w:rsidRPr="00E646CA" w:rsidRDefault="002935A8" w:rsidP="0027616A">
            <w:pPr>
              <w:rPr>
                <w:sz w:val="18"/>
                <w:szCs w:val="18"/>
              </w:rPr>
            </w:pPr>
            <w:r w:rsidRPr="002935A8">
              <w:rPr>
                <w:b/>
                <w:bCs/>
                <w:noProof/>
                <w:sz w:val="28"/>
                <w:szCs w:val="28"/>
              </w:rPr>
              <w:t>√</w:t>
            </w:r>
          </w:p>
        </w:tc>
        <w:tc>
          <w:tcPr>
            <w:tcW w:w="1097" w:type="dxa"/>
          </w:tcPr>
          <w:p w14:paraId="670EFD73" w14:textId="6B55F3BE" w:rsidR="00DD410E" w:rsidRPr="00E646CA" w:rsidRDefault="002935A8" w:rsidP="0027616A">
            <w:pPr>
              <w:rPr>
                <w:sz w:val="18"/>
                <w:szCs w:val="18"/>
              </w:rPr>
            </w:pPr>
            <w:r w:rsidRPr="002935A8">
              <w:rPr>
                <w:b/>
                <w:bCs/>
                <w:noProof/>
                <w:sz w:val="28"/>
                <w:szCs w:val="28"/>
              </w:rPr>
              <w:t>√</w:t>
            </w:r>
          </w:p>
        </w:tc>
        <w:tc>
          <w:tcPr>
            <w:tcW w:w="1131" w:type="dxa"/>
          </w:tcPr>
          <w:p w14:paraId="451E0CA1" w14:textId="26BD7CE3" w:rsidR="00DD410E" w:rsidRPr="00E646CA" w:rsidRDefault="002935A8" w:rsidP="0027616A">
            <w:pPr>
              <w:rPr>
                <w:sz w:val="18"/>
                <w:szCs w:val="18"/>
              </w:rPr>
            </w:pPr>
            <w:r w:rsidRPr="002935A8">
              <w:rPr>
                <w:b/>
                <w:bCs/>
                <w:noProof/>
                <w:sz w:val="28"/>
                <w:szCs w:val="28"/>
              </w:rPr>
              <w:t>√</w:t>
            </w:r>
          </w:p>
        </w:tc>
        <w:tc>
          <w:tcPr>
            <w:tcW w:w="966" w:type="dxa"/>
          </w:tcPr>
          <w:p w14:paraId="2CD74CE3" w14:textId="77777777" w:rsidR="00DD410E" w:rsidRPr="00E646CA" w:rsidRDefault="00DD410E" w:rsidP="0027616A">
            <w:pPr>
              <w:rPr>
                <w:sz w:val="18"/>
                <w:szCs w:val="18"/>
              </w:rPr>
            </w:pPr>
          </w:p>
        </w:tc>
        <w:tc>
          <w:tcPr>
            <w:tcW w:w="1022" w:type="dxa"/>
          </w:tcPr>
          <w:p w14:paraId="5AAD767B" w14:textId="77777777" w:rsidR="00DD410E" w:rsidRPr="00E646CA" w:rsidRDefault="00DD410E" w:rsidP="0027616A">
            <w:pPr>
              <w:rPr>
                <w:sz w:val="18"/>
                <w:szCs w:val="18"/>
              </w:rPr>
            </w:pPr>
          </w:p>
        </w:tc>
        <w:tc>
          <w:tcPr>
            <w:tcW w:w="632" w:type="dxa"/>
          </w:tcPr>
          <w:p w14:paraId="4BA73A9A" w14:textId="090A3D2E" w:rsidR="00DD410E" w:rsidRPr="00E646CA" w:rsidRDefault="00DD410E" w:rsidP="0027616A">
            <w:pPr>
              <w:rPr>
                <w:sz w:val="18"/>
                <w:szCs w:val="18"/>
              </w:rPr>
            </w:pPr>
          </w:p>
        </w:tc>
        <w:tc>
          <w:tcPr>
            <w:tcW w:w="964" w:type="dxa"/>
          </w:tcPr>
          <w:p w14:paraId="09948F4F" w14:textId="77777777" w:rsidR="00DD410E" w:rsidRPr="00E646CA" w:rsidRDefault="00DD410E" w:rsidP="0027616A">
            <w:pPr>
              <w:rPr>
                <w:sz w:val="18"/>
                <w:szCs w:val="18"/>
              </w:rPr>
            </w:pPr>
          </w:p>
        </w:tc>
      </w:tr>
      <w:tr w:rsidR="003543D6" w:rsidRPr="00E646CA" w14:paraId="49F7C397" w14:textId="234A85B8" w:rsidTr="00972916">
        <w:tc>
          <w:tcPr>
            <w:tcW w:w="2170" w:type="dxa"/>
          </w:tcPr>
          <w:p w14:paraId="713394C8" w14:textId="77777777" w:rsidR="00DD410E" w:rsidRPr="00E646CA" w:rsidRDefault="00DD410E" w:rsidP="0027616A">
            <w:pPr>
              <w:rPr>
                <w:sz w:val="18"/>
                <w:szCs w:val="18"/>
              </w:rPr>
            </w:pPr>
            <w:r w:rsidRPr="00E646CA">
              <w:rPr>
                <w:sz w:val="18"/>
                <w:szCs w:val="18"/>
              </w:rPr>
              <w:t>Audiologists</w:t>
            </w:r>
          </w:p>
        </w:tc>
        <w:tc>
          <w:tcPr>
            <w:tcW w:w="1034" w:type="dxa"/>
          </w:tcPr>
          <w:p w14:paraId="62DFA28F" w14:textId="77777777" w:rsidR="00DD410E" w:rsidRPr="00E646CA" w:rsidRDefault="00DD410E" w:rsidP="0027616A">
            <w:pPr>
              <w:rPr>
                <w:sz w:val="18"/>
                <w:szCs w:val="18"/>
              </w:rPr>
            </w:pPr>
          </w:p>
        </w:tc>
        <w:tc>
          <w:tcPr>
            <w:tcW w:w="1097" w:type="dxa"/>
          </w:tcPr>
          <w:p w14:paraId="386C22FD" w14:textId="77777777" w:rsidR="00DD410E" w:rsidRPr="00E646CA" w:rsidRDefault="00DD410E" w:rsidP="0027616A">
            <w:pPr>
              <w:rPr>
                <w:sz w:val="18"/>
                <w:szCs w:val="18"/>
              </w:rPr>
            </w:pPr>
          </w:p>
        </w:tc>
        <w:tc>
          <w:tcPr>
            <w:tcW w:w="1131" w:type="dxa"/>
          </w:tcPr>
          <w:p w14:paraId="278711FD" w14:textId="431227C2" w:rsidR="00DD410E" w:rsidRPr="00E646CA" w:rsidRDefault="002935A8" w:rsidP="0027616A">
            <w:pPr>
              <w:rPr>
                <w:sz w:val="18"/>
                <w:szCs w:val="18"/>
              </w:rPr>
            </w:pPr>
            <w:r w:rsidRPr="002935A8">
              <w:rPr>
                <w:b/>
                <w:bCs/>
                <w:noProof/>
                <w:sz w:val="28"/>
                <w:szCs w:val="28"/>
              </w:rPr>
              <w:t>√</w:t>
            </w:r>
          </w:p>
        </w:tc>
        <w:tc>
          <w:tcPr>
            <w:tcW w:w="966" w:type="dxa"/>
          </w:tcPr>
          <w:p w14:paraId="03C9D4BB" w14:textId="5BFFA93E" w:rsidR="00DD410E" w:rsidRPr="00E646CA" w:rsidRDefault="002935A8" w:rsidP="0027616A">
            <w:pPr>
              <w:rPr>
                <w:sz w:val="18"/>
                <w:szCs w:val="18"/>
              </w:rPr>
            </w:pPr>
            <w:r w:rsidRPr="002935A8">
              <w:rPr>
                <w:b/>
                <w:bCs/>
                <w:noProof/>
                <w:sz w:val="28"/>
                <w:szCs w:val="28"/>
              </w:rPr>
              <w:t>√</w:t>
            </w:r>
          </w:p>
        </w:tc>
        <w:tc>
          <w:tcPr>
            <w:tcW w:w="1022" w:type="dxa"/>
          </w:tcPr>
          <w:p w14:paraId="70F2B7C9" w14:textId="77777777" w:rsidR="00DD410E" w:rsidRPr="00E646CA" w:rsidRDefault="00DD410E" w:rsidP="0027616A">
            <w:pPr>
              <w:rPr>
                <w:sz w:val="18"/>
                <w:szCs w:val="18"/>
              </w:rPr>
            </w:pPr>
          </w:p>
        </w:tc>
        <w:tc>
          <w:tcPr>
            <w:tcW w:w="632" w:type="dxa"/>
          </w:tcPr>
          <w:p w14:paraId="2A81A084" w14:textId="4FB092EE" w:rsidR="00DD410E" w:rsidRPr="00E646CA" w:rsidRDefault="002935A8" w:rsidP="0027616A">
            <w:pPr>
              <w:rPr>
                <w:sz w:val="18"/>
                <w:szCs w:val="18"/>
              </w:rPr>
            </w:pPr>
            <w:r w:rsidRPr="002935A8">
              <w:rPr>
                <w:b/>
                <w:bCs/>
                <w:noProof/>
                <w:sz w:val="28"/>
                <w:szCs w:val="28"/>
              </w:rPr>
              <w:t>√</w:t>
            </w:r>
          </w:p>
        </w:tc>
        <w:tc>
          <w:tcPr>
            <w:tcW w:w="964" w:type="dxa"/>
          </w:tcPr>
          <w:p w14:paraId="7CF8AA46" w14:textId="77777777" w:rsidR="00DD410E" w:rsidRPr="00E646CA" w:rsidRDefault="00DD410E" w:rsidP="0027616A">
            <w:pPr>
              <w:rPr>
                <w:noProof/>
                <w:sz w:val="18"/>
                <w:szCs w:val="18"/>
              </w:rPr>
            </w:pPr>
          </w:p>
        </w:tc>
      </w:tr>
      <w:tr w:rsidR="003543D6" w:rsidRPr="00E646CA" w14:paraId="18344C06" w14:textId="6AA935BD" w:rsidTr="00972916">
        <w:tc>
          <w:tcPr>
            <w:tcW w:w="2170" w:type="dxa"/>
          </w:tcPr>
          <w:p w14:paraId="41175750" w14:textId="77777777" w:rsidR="00DD410E" w:rsidRPr="00E646CA" w:rsidRDefault="00DD410E" w:rsidP="0027616A">
            <w:pPr>
              <w:rPr>
                <w:sz w:val="18"/>
                <w:szCs w:val="18"/>
              </w:rPr>
            </w:pPr>
            <w:r w:rsidRPr="00E646CA">
              <w:rPr>
                <w:sz w:val="18"/>
                <w:szCs w:val="18"/>
              </w:rPr>
              <w:t>Behaviour therapist</w:t>
            </w:r>
          </w:p>
        </w:tc>
        <w:tc>
          <w:tcPr>
            <w:tcW w:w="1034" w:type="dxa"/>
          </w:tcPr>
          <w:p w14:paraId="377D81A3" w14:textId="77777777" w:rsidR="00DD410E" w:rsidRPr="00E646CA" w:rsidRDefault="00DD410E" w:rsidP="0027616A">
            <w:pPr>
              <w:rPr>
                <w:sz w:val="18"/>
                <w:szCs w:val="18"/>
              </w:rPr>
            </w:pPr>
          </w:p>
        </w:tc>
        <w:tc>
          <w:tcPr>
            <w:tcW w:w="1097" w:type="dxa"/>
          </w:tcPr>
          <w:p w14:paraId="64E3216E" w14:textId="77777777" w:rsidR="00DD410E" w:rsidRPr="00E646CA" w:rsidRDefault="00DD410E" w:rsidP="0027616A">
            <w:pPr>
              <w:rPr>
                <w:sz w:val="18"/>
                <w:szCs w:val="18"/>
              </w:rPr>
            </w:pPr>
          </w:p>
        </w:tc>
        <w:tc>
          <w:tcPr>
            <w:tcW w:w="1131" w:type="dxa"/>
          </w:tcPr>
          <w:p w14:paraId="78866348" w14:textId="0969C0E9" w:rsidR="00DD410E" w:rsidRPr="00E646CA" w:rsidRDefault="002935A8" w:rsidP="0027616A">
            <w:pPr>
              <w:rPr>
                <w:sz w:val="18"/>
                <w:szCs w:val="18"/>
              </w:rPr>
            </w:pPr>
            <w:r w:rsidRPr="002935A8">
              <w:rPr>
                <w:b/>
                <w:bCs/>
                <w:noProof/>
                <w:sz w:val="28"/>
                <w:szCs w:val="28"/>
              </w:rPr>
              <w:t>√</w:t>
            </w:r>
          </w:p>
        </w:tc>
        <w:tc>
          <w:tcPr>
            <w:tcW w:w="966" w:type="dxa"/>
          </w:tcPr>
          <w:p w14:paraId="569BB7B1" w14:textId="41AB332E" w:rsidR="00DD410E" w:rsidRPr="00E646CA" w:rsidRDefault="002935A8" w:rsidP="0027616A">
            <w:pPr>
              <w:rPr>
                <w:sz w:val="18"/>
                <w:szCs w:val="18"/>
              </w:rPr>
            </w:pPr>
            <w:r w:rsidRPr="002935A8">
              <w:rPr>
                <w:b/>
                <w:bCs/>
                <w:noProof/>
                <w:sz w:val="28"/>
                <w:szCs w:val="28"/>
              </w:rPr>
              <w:t>√</w:t>
            </w:r>
          </w:p>
        </w:tc>
        <w:tc>
          <w:tcPr>
            <w:tcW w:w="1022" w:type="dxa"/>
          </w:tcPr>
          <w:p w14:paraId="2EE2E8EE" w14:textId="77777777" w:rsidR="00DD410E" w:rsidRPr="00E646CA" w:rsidRDefault="00DD410E" w:rsidP="0027616A">
            <w:pPr>
              <w:rPr>
                <w:sz w:val="18"/>
                <w:szCs w:val="18"/>
              </w:rPr>
            </w:pPr>
          </w:p>
        </w:tc>
        <w:tc>
          <w:tcPr>
            <w:tcW w:w="632" w:type="dxa"/>
          </w:tcPr>
          <w:p w14:paraId="520EADF4" w14:textId="77777777" w:rsidR="00DD410E" w:rsidRPr="00E646CA" w:rsidRDefault="00DD410E" w:rsidP="0027616A">
            <w:pPr>
              <w:rPr>
                <w:sz w:val="18"/>
                <w:szCs w:val="18"/>
              </w:rPr>
            </w:pPr>
          </w:p>
        </w:tc>
        <w:tc>
          <w:tcPr>
            <w:tcW w:w="964" w:type="dxa"/>
          </w:tcPr>
          <w:p w14:paraId="787F8CAB" w14:textId="5D806754" w:rsidR="00DD410E" w:rsidRPr="00E646CA" w:rsidRDefault="002935A8" w:rsidP="0027616A">
            <w:pPr>
              <w:rPr>
                <w:sz w:val="18"/>
                <w:szCs w:val="18"/>
              </w:rPr>
            </w:pPr>
            <w:r w:rsidRPr="002935A8">
              <w:rPr>
                <w:b/>
                <w:bCs/>
                <w:noProof/>
                <w:sz w:val="28"/>
                <w:szCs w:val="28"/>
              </w:rPr>
              <w:t>√</w:t>
            </w:r>
          </w:p>
        </w:tc>
      </w:tr>
      <w:tr w:rsidR="003543D6" w:rsidRPr="00E646CA" w14:paraId="7746A1EF" w14:textId="5044635F" w:rsidTr="00972916">
        <w:tc>
          <w:tcPr>
            <w:tcW w:w="2170" w:type="dxa"/>
          </w:tcPr>
          <w:p w14:paraId="2955489D" w14:textId="77777777" w:rsidR="00DD410E" w:rsidRPr="00E646CA" w:rsidRDefault="00DD410E" w:rsidP="0027616A">
            <w:pPr>
              <w:rPr>
                <w:sz w:val="18"/>
                <w:szCs w:val="18"/>
              </w:rPr>
            </w:pPr>
            <w:r w:rsidRPr="00E646CA">
              <w:rPr>
                <w:sz w:val="18"/>
                <w:szCs w:val="18"/>
              </w:rPr>
              <w:t>Chiropodists /Podiatrist</w:t>
            </w:r>
          </w:p>
        </w:tc>
        <w:tc>
          <w:tcPr>
            <w:tcW w:w="1034" w:type="dxa"/>
          </w:tcPr>
          <w:p w14:paraId="47CF7EFC" w14:textId="4B40E7CC" w:rsidR="00DD410E" w:rsidRPr="00E646CA" w:rsidRDefault="002935A8" w:rsidP="0027616A">
            <w:pPr>
              <w:rPr>
                <w:sz w:val="18"/>
                <w:szCs w:val="18"/>
              </w:rPr>
            </w:pPr>
            <w:r w:rsidRPr="002935A8">
              <w:rPr>
                <w:b/>
                <w:bCs/>
                <w:noProof/>
                <w:sz w:val="28"/>
                <w:szCs w:val="28"/>
              </w:rPr>
              <w:t>√</w:t>
            </w:r>
          </w:p>
        </w:tc>
        <w:tc>
          <w:tcPr>
            <w:tcW w:w="1097" w:type="dxa"/>
          </w:tcPr>
          <w:p w14:paraId="7E475C1D" w14:textId="441D482D" w:rsidR="00DD410E" w:rsidRPr="00E646CA" w:rsidRDefault="002935A8" w:rsidP="0027616A">
            <w:pPr>
              <w:rPr>
                <w:sz w:val="18"/>
                <w:szCs w:val="18"/>
              </w:rPr>
            </w:pPr>
            <w:r w:rsidRPr="002935A8">
              <w:rPr>
                <w:b/>
                <w:bCs/>
                <w:noProof/>
                <w:sz w:val="28"/>
                <w:szCs w:val="28"/>
              </w:rPr>
              <w:t>√</w:t>
            </w:r>
          </w:p>
        </w:tc>
        <w:tc>
          <w:tcPr>
            <w:tcW w:w="1131" w:type="dxa"/>
          </w:tcPr>
          <w:p w14:paraId="12A5CB2F" w14:textId="29C8500B" w:rsidR="00DD410E" w:rsidRPr="00E646CA" w:rsidRDefault="002935A8" w:rsidP="0027616A">
            <w:pPr>
              <w:rPr>
                <w:sz w:val="18"/>
                <w:szCs w:val="18"/>
              </w:rPr>
            </w:pPr>
            <w:r w:rsidRPr="002935A8">
              <w:rPr>
                <w:b/>
                <w:bCs/>
                <w:noProof/>
                <w:sz w:val="28"/>
                <w:szCs w:val="28"/>
              </w:rPr>
              <w:t>√</w:t>
            </w:r>
          </w:p>
        </w:tc>
        <w:tc>
          <w:tcPr>
            <w:tcW w:w="966" w:type="dxa"/>
          </w:tcPr>
          <w:p w14:paraId="7D708D48" w14:textId="77777777" w:rsidR="00DD410E" w:rsidRPr="00E646CA" w:rsidRDefault="00DD410E" w:rsidP="0027616A">
            <w:pPr>
              <w:rPr>
                <w:sz w:val="18"/>
                <w:szCs w:val="18"/>
              </w:rPr>
            </w:pPr>
          </w:p>
        </w:tc>
        <w:tc>
          <w:tcPr>
            <w:tcW w:w="1022" w:type="dxa"/>
          </w:tcPr>
          <w:p w14:paraId="61E900BC" w14:textId="77777777" w:rsidR="00DD410E" w:rsidRPr="00E646CA" w:rsidRDefault="00DD410E" w:rsidP="0027616A">
            <w:pPr>
              <w:rPr>
                <w:sz w:val="18"/>
                <w:szCs w:val="18"/>
              </w:rPr>
            </w:pPr>
          </w:p>
        </w:tc>
        <w:tc>
          <w:tcPr>
            <w:tcW w:w="632" w:type="dxa"/>
          </w:tcPr>
          <w:p w14:paraId="42CE169F" w14:textId="77777777" w:rsidR="00DD410E" w:rsidRPr="00E646CA" w:rsidRDefault="00DD410E" w:rsidP="0027616A">
            <w:pPr>
              <w:rPr>
                <w:sz w:val="18"/>
                <w:szCs w:val="18"/>
              </w:rPr>
            </w:pPr>
          </w:p>
        </w:tc>
        <w:tc>
          <w:tcPr>
            <w:tcW w:w="964" w:type="dxa"/>
          </w:tcPr>
          <w:p w14:paraId="6AA5190A" w14:textId="77777777" w:rsidR="00DD410E" w:rsidRPr="00E646CA" w:rsidRDefault="00DD410E" w:rsidP="0027616A">
            <w:pPr>
              <w:rPr>
                <w:sz w:val="18"/>
                <w:szCs w:val="18"/>
              </w:rPr>
            </w:pPr>
          </w:p>
        </w:tc>
      </w:tr>
      <w:tr w:rsidR="003543D6" w:rsidRPr="00E646CA" w14:paraId="5D7BD76A" w14:textId="5ABE7331" w:rsidTr="00972916">
        <w:tc>
          <w:tcPr>
            <w:tcW w:w="2170" w:type="dxa"/>
          </w:tcPr>
          <w:p w14:paraId="38E8891B" w14:textId="77777777" w:rsidR="00DD410E" w:rsidRDefault="00DD410E" w:rsidP="0027616A">
            <w:pPr>
              <w:rPr>
                <w:sz w:val="18"/>
                <w:szCs w:val="18"/>
              </w:rPr>
            </w:pPr>
            <w:r w:rsidRPr="00E646CA">
              <w:rPr>
                <w:sz w:val="18"/>
                <w:szCs w:val="18"/>
              </w:rPr>
              <w:t>Developmental educator</w:t>
            </w:r>
          </w:p>
          <w:p w14:paraId="6BBF354C" w14:textId="69A18F5B" w:rsidR="00AC1E09" w:rsidRPr="00E646CA" w:rsidRDefault="00AC1E09" w:rsidP="0027616A">
            <w:pPr>
              <w:rPr>
                <w:sz w:val="18"/>
                <w:szCs w:val="18"/>
              </w:rPr>
            </w:pPr>
            <w:r>
              <w:rPr>
                <w:sz w:val="18"/>
                <w:szCs w:val="18"/>
              </w:rPr>
              <w:t xml:space="preserve">Aide </w:t>
            </w:r>
          </w:p>
        </w:tc>
        <w:tc>
          <w:tcPr>
            <w:tcW w:w="1034" w:type="dxa"/>
          </w:tcPr>
          <w:p w14:paraId="216C9EF8" w14:textId="77777777" w:rsidR="00DD410E" w:rsidRPr="00E646CA" w:rsidRDefault="00DD410E" w:rsidP="0027616A">
            <w:pPr>
              <w:rPr>
                <w:sz w:val="18"/>
                <w:szCs w:val="18"/>
              </w:rPr>
            </w:pPr>
          </w:p>
        </w:tc>
        <w:tc>
          <w:tcPr>
            <w:tcW w:w="1097" w:type="dxa"/>
          </w:tcPr>
          <w:p w14:paraId="5F1B5B65" w14:textId="77777777" w:rsidR="00DD410E" w:rsidRPr="00E646CA" w:rsidRDefault="00DD410E" w:rsidP="0027616A">
            <w:pPr>
              <w:rPr>
                <w:sz w:val="18"/>
                <w:szCs w:val="18"/>
              </w:rPr>
            </w:pPr>
          </w:p>
        </w:tc>
        <w:tc>
          <w:tcPr>
            <w:tcW w:w="1131" w:type="dxa"/>
          </w:tcPr>
          <w:p w14:paraId="378E2096" w14:textId="76152842" w:rsidR="00DD410E" w:rsidRPr="00E646CA" w:rsidRDefault="002935A8" w:rsidP="0027616A">
            <w:pPr>
              <w:rPr>
                <w:sz w:val="18"/>
                <w:szCs w:val="18"/>
              </w:rPr>
            </w:pPr>
            <w:r w:rsidRPr="002935A8">
              <w:rPr>
                <w:b/>
                <w:bCs/>
                <w:noProof/>
                <w:sz w:val="28"/>
                <w:szCs w:val="28"/>
              </w:rPr>
              <w:t>√</w:t>
            </w:r>
          </w:p>
        </w:tc>
        <w:tc>
          <w:tcPr>
            <w:tcW w:w="966" w:type="dxa"/>
          </w:tcPr>
          <w:p w14:paraId="6284EDBC" w14:textId="044CFEE1" w:rsidR="00DD410E" w:rsidRPr="00E646CA" w:rsidRDefault="002935A8" w:rsidP="0027616A">
            <w:pPr>
              <w:rPr>
                <w:sz w:val="18"/>
                <w:szCs w:val="18"/>
              </w:rPr>
            </w:pPr>
            <w:r w:rsidRPr="002935A8">
              <w:rPr>
                <w:b/>
                <w:bCs/>
                <w:noProof/>
                <w:sz w:val="28"/>
                <w:szCs w:val="28"/>
              </w:rPr>
              <w:t>√</w:t>
            </w:r>
          </w:p>
        </w:tc>
        <w:tc>
          <w:tcPr>
            <w:tcW w:w="1022" w:type="dxa"/>
          </w:tcPr>
          <w:p w14:paraId="20A13DEF" w14:textId="77777777" w:rsidR="00DD410E" w:rsidRPr="00E646CA" w:rsidRDefault="00DD410E" w:rsidP="0027616A">
            <w:pPr>
              <w:rPr>
                <w:sz w:val="18"/>
                <w:szCs w:val="18"/>
              </w:rPr>
            </w:pPr>
          </w:p>
        </w:tc>
        <w:tc>
          <w:tcPr>
            <w:tcW w:w="632" w:type="dxa"/>
          </w:tcPr>
          <w:p w14:paraId="64D1BE3B" w14:textId="15D39EED" w:rsidR="00DD410E" w:rsidRPr="00E646CA" w:rsidRDefault="002935A8" w:rsidP="0027616A">
            <w:pPr>
              <w:rPr>
                <w:sz w:val="18"/>
                <w:szCs w:val="18"/>
              </w:rPr>
            </w:pPr>
            <w:r w:rsidRPr="002935A8">
              <w:rPr>
                <w:b/>
                <w:bCs/>
                <w:noProof/>
                <w:sz w:val="28"/>
                <w:szCs w:val="28"/>
              </w:rPr>
              <w:t>√</w:t>
            </w:r>
          </w:p>
        </w:tc>
        <w:tc>
          <w:tcPr>
            <w:tcW w:w="964" w:type="dxa"/>
          </w:tcPr>
          <w:p w14:paraId="5756017B" w14:textId="77777777" w:rsidR="00DD410E" w:rsidRPr="00E646CA" w:rsidRDefault="00DD410E" w:rsidP="0027616A">
            <w:pPr>
              <w:rPr>
                <w:sz w:val="18"/>
                <w:szCs w:val="18"/>
              </w:rPr>
            </w:pPr>
          </w:p>
        </w:tc>
      </w:tr>
      <w:tr w:rsidR="003543D6" w:rsidRPr="00E646CA" w14:paraId="14795FAF" w14:textId="1983ADFE" w:rsidTr="00972916">
        <w:tc>
          <w:tcPr>
            <w:tcW w:w="2170" w:type="dxa"/>
          </w:tcPr>
          <w:p w14:paraId="4016D3D1" w14:textId="7541E9B2" w:rsidR="00784E4D" w:rsidRDefault="00DD410E" w:rsidP="0027616A">
            <w:pPr>
              <w:rPr>
                <w:sz w:val="18"/>
                <w:szCs w:val="18"/>
              </w:rPr>
            </w:pPr>
            <w:r w:rsidRPr="00E646CA">
              <w:rPr>
                <w:sz w:val="18"/>
                <w:szCs w:val="18"/>
              </w:rPr>
              <w:t>Disability support worker</w:t>
            </w:r>
          </w:p>
          <w:p w14:paraId="700ED887" w14:textId="77777777" w:rsidR="00DD410E" w:rsidRDefault="009A6747" w:rsidP="0027616A">
            <w:pPr>
              <w:rPr>
                <w:sz w:val="18"/>
                <w:szCs w:val="18"/>
              </w:rPr>
            </w:pPr>
            <w:r>
              <w:rPr>
                <w:sz w:val="18"/>
                <w:szCs w:val="18"/>
              </w:rPr>
              <w:t xml:space="preserve">Social </w:t>
            </w:r>
            <w:r w:rsidR="005C7E51">
              <w:rPr>
                <w:sz w:val="18"/>
                <w:szCs w:val="18"/>
              </w:rPr>
              <w:t>c</w:t>
            </w:r>
            <w:r>
              <w:rPr>
                <w:sz w:val="18"/>
                <w:szCs w:val="18"/>
              </w:rPr>
              <w:t>are</w:t>
            </w:r>
            <w:r w:rsidR="005C7E51">
              <w:rPr>
                <w:sz w:val="18"/>
                <w:szCs w:val="18"/>
              </w:rPr>
              <w:t xml:space="preserve"> worker</w:t>
            </w:r>
          </w:p>
          <w:p w14:paraId="7303F29E" w14:textId="4A019B77" w:rsidR="00D27F0A" w:rsidRPr="00E646CA" w:rsidRDefault="00D27F0A" w:rsidP="0027616A">
            <w:pPr>
              <w:rPr>
                <w:sz w:val="18"/>
                <w:szCs w:val="18"/>
              </w:rPr>
            </w:pPr>
            <w:r>
              <w:rPr>
                <w:sz w:val="18"/>
                <w:szCs w:val="18"/>
              </w:rPr>
              <w:t>Family support worker</w:t>
            </w:r>
          </w:p>
        </w:tc>
        <w:tc>
          <w:tcPr>
            <w:tcW w:w="1034" w:type="dxa"/>
          </w:tcPr>
          <w:p w14:paraId="797F93ED" w14:textId="77777777" w:rsidR="00DD410E" w:rsidRPr="00E646CA" w:rsidRDefault="00DD410E" w:rsidP="0027616A">
            <w:pPr>
              <w:rPr>
                <w:sz w:val="18"/>
                <w:szCs w:val="18"/>
              </w:rPr>
            </w:pPr>
          </w:p>
        </w:tc>
        <w:tc>
          <w:tcPr>
            <w:tcW w:w="1097" w:type="dxa"/>
          </w:tcPr>
          <w:p w14:paraId="2E5AE71B" w14:textId="77777777" w:rsidR="00DD410E" w:rsidRPr="00E646CA" w:rsidRDefault="00DD410E" w:rsidP="0027616A">
            <w:pPr>
              <w:rPr>
                <w:sz w:val="18"/>
                <w:szCs w:val="18"/>
              </w:rPr>
            </w:pPr>
          </w:p>
        </w:tc>
        <w:tc>
          <w:tcPr>
            <w:tcW w:w="1131" w:type="dxa"/>
          </w:tcPr>
          <w:p w14:paraId="7060C1F6" w14:textId="72800695" w:rsidR="00DD410E" w:rsidRPr="00E646CA" w:rsidRDefault="002935A8" w:rsidP="0027616A">
            <w:pPr>
              <w:rPr>
                <w:sz w:val="18"/>
                <w:szCs w:val="18"/>
              </w:rPr>
            </w:pPr>
            <w:r w:rsidRPr="002935A8">
              <w:rPr>
                <w:b/>
                <w:bCs/>
                <w:noProof/>
                <w:sz w:val="28"/>
                <w:szCs w:val="28"/>
              </w:rPr>
              <w:t>√</w:t>
            </w:r>
          </w:p>
        </w:tc>
        <w:tc>
          <w:tcPr>
            <w:tcW w:w="966" w:type="dxa"/>
          </w:tcPr>
          <w:p w14:paraId="4AFDDB53" w14:textId="50830E15" w:rsidR="00DD410E" w:rsidRPr="00E646CA" w:rsidRDefault="00DD410E" w:rsidP="0027616A">
            <w:pPr>
              <w:rPr>
                <w:sz w:val="18"/>
                <w:szCs w:val="18"/>
              </w:rPr>
            </w:pPr>
          </w:p>
        </w:tc>
        <w:tc>
          <w:tcPr>
            <w:tcW w:w="1022" w:type="dxa"/>
          </w:tcPr>
          <w:p w14:paraId="07D3DACB" w14:textId="77777777" w:rsidR="00DD410E" w:rsidRPr="00E646CA" w:rsidRDefault="00DD410E" w:rsidP="0027616A">
            <w:pPr>
              <w:rPr>
                <w:sz w:val="18"/>
                <w:szCs w:val="18"/>
              </w:rPr>
            </w:pPr>
          </w:p>
        </w:tc>
        <w:tc>
          <w:tcPr>
            <w:tcW w:w="632" w:type="dxa"/>
          </w:tcPr>
          <w:p w14:paraId="657D56D7" w14:textId="505DADF5" w:rsidR="00DD410E" w:rsidRPr="00E646CA" w:rsidRDefault="00DD410E" w:rsidP="0027616A">
            <w:pPr>
              <w:rPr>
                <w:sz w:val="18"/>
                <w:szCs w:val="18"/>
              </w:rPr>
            </w:pPr>
          </w:p>
        </w:tc>
        <w:tc>
          <w:tcPr>
            <w:tcW w:w="964" w:type="dxa"/>
          </w:tcPr>
          <w:p w14:paraId="6BB6A8BC" w14:textId="673BA3F0" w:rsidR="00DD410E" w:rsidRPr="00E646CA" w:rsidRDefault="002935A8" w:rsidP="0027616A">
            <w:pPr>
              <w:rPr>
                <w:noProof/>
                <w:sz w:val="18"/>
                <w:szCs w:val="18"/>
              </w:rPr>
            </w:pPr>
            <w:r w:rsidRPr="002935A8">
              <w:rPr>
                <w:b/>
                <w:bCs/>
                <w:noProof/>
                <w:sz w:val="28"/>
                <w:szCs w:val="28"/>
              </w:rPr>
              <w:t>√</w:t>
            </w:r>
          </w:p>
        </w:tc>
      </w:tr>
      <w:tr w:rsidR="003543D6" w:rsidRPr="00E646CA" w14:paraId="426D0D5E" w14:textId="59742EBA" w:rsidTr="00972916">
        <w:tc>
          <w:tcPr>
            <w:tcW w:w="2170" w:type="dxa"/>
          </w:tcPr>
          <w:p w14:paraId="0F586D6E" w14:textId="77777777" w:rsidR="00DD410E" w:rsidRPr="00E646CA" w:rsidRDefault="00DD410E" w:rsidP="0027616A">
            <w:pPr>
              <w:rPr>
                <w:sz w:val="18"/>
                <w:szCs w:val="18"/>
              </w:rPr>
            </w:pPr>
            <w:r w:rsidRPr="00E646CA">
              <w:rPr>
                <w:sz w:val="18"/>
                <w:szCs w:val="18"/>
              </w:rPr>
              <w:t>Dietician</w:t>
            </w:r>
          </w:p>
        </w:tc>
        <w:tc>
          <w:tcPr>
            <w:tcW w:w="1034" w:type="dxa"/>
          </w:tcPr>
          <w:p w14:paraId="4E6AD8EC" w14:textId="1B28BF51" w:rsidR="00DD410E" w:rsidRPr="00E646CA" w:rsidRDefault="002935A8" w:rsidP="0027616A">
            <w:pPr>
              <w:rPr>
                <w:sz w:val="18"/>
                <w:szCs w:val="18"/>
              </w:rPr>
            </w:pPr>
            <w:r w:rsidRPr="002935A8">
              <w:rPr>
                <w:b/>
                <w:bCs/>
                <w:noProof/>
                <w:sz w:val="28"/>
                <w:szCs w:val="28"/>
              </w:rPr>
              <w:t>√</w:t>
            </w:r>
          </w:p>
        </w:tc>
        <w:tc>
          <w:tcPr>
            <w:tcW w:w="1097" w:type="dxa"/>
          </w:tcPr>
          <w:p w14:paraId="7410A5E8" w14:textId="0E7B27C1" w:rsidR="00DD410E" w:rsidRPr="00E646CA" w:rsidRDefault="002935A8" w:rsidP="0027616A">
            <w:pPr>
              <w:rPr>
                <w:sz w:val="18"/>
                <w:szCs w:val="18"/>
              </w:rPr>
            </w:pPr>
            <w:r w:rsidRPr="002935A8">
              <w:rPr>
                <w:b/>
                <w:bCs/>
                <w:noProof/>
                <w:sz w:val="28"/>
                <w:szCs w:val="28"/>
              </w:rPr>
              <w:t>√</w:t>
            </w:r>
          </w:p>
        </w:tc>
        <w:tc>
          <w:tcPr>
            <w:tcW w:w="1131" w:type="dxa"/>
          </w:tcPr>
          <w:p w14:paraId="3DB99CC2" w14:textId="0A89B255" w:rsidR="00DD410E" w:rsidRPr="00E646CA" w:rsidRDefault="002935A8" w:rsidP="0027616A">
            <w:pPr>
              <w:rPr>
                <w:sz w:val="18"/>
                <w:szCs w:val="18"/>
              </w:rPr>
            </w:pPr>
            <w:r w:rsidRPr="002935A8">
              <w:rPr>
                <w:b/>
                <w:bCs/>
                <w:noProof/>
                <w:sz w:val="28"/>
                <w:szCs w:val="28"/>
              </w:rPr>
              <w:t>√</w:t>
            </w:r>
          </w:p>
        </w:tc>
        <w:tc>
          <w:tcPr>
            <w:tcW w:w="966" w:type="dxa"/>
          </w:tcPr>
          <w:p w14:paraId="14BF9279" w14:textId="776D7BFE" w:rsidR="00DD410E" w:rsidRPr="00E646CA" w:rsidRDefault="002935A8" w:rsidP="0027616A">
            <w:pPr>
              <w:rPr>
                <w:sz w:val="18"/>
                <w:szCs w:val="18"/>
              </w:rPr>
            </w:pPr>
            <w:r w:rsidRPr="002935A8">
              <w:rPr>
                <w:b/>
                <w:bCs/>
                <w:noProof/>
                <w:sz w:val="28"/>
                <w:szCs w:val="28"/>
              </w:rPr>
              <w:t>√</w:t>
            </w:r>
          </w:p>
        </w:tc>
        <w:tc>
          <w:tcPr>
            <w:tcW w:w="1022" w:type="dxa"/>
          </w:tcPr>
          <w:p w14:paraId="1462F730" w14:textId="77777777" w:rsidR="00DD410E" w:rsidRPr="00E646CA" w:rsidRDefault="00DD410E" w:rsidP="0027616A">
            <w:pPr>
              <w:rPr>
                <w:sz w:val="18"/>
                <w:szCs w:val="18"/>
              </w:rPr>
            </w:pPr>
          </w:p>
        </w:tc>
        <w:tc>
          <w:tcPr>
            <w:tcW w:w="632" w:type="dxa"/>
          </w:tcPr>
          <w:p w14:paraId="33B1AE00" w14:textId="77777777" w:rsidR="00DD410E" w:rsidRPr="00E646CA" w:rsidRDefault="00DD410E" w:rsidP="0027616A">
            <w:pPr>
              <w:rPr>
                <w:sz w:val="18"/>
                <w:szCs w:val="18"/>
              </w:rPr>
            </w:pPr>
          </w:p>
        </w:tc>
        <w:tc>
          <w:tcPr>
            <w:tcW w:w="964" w:type="dxa"/>
          </w:tcPr>
          <w:p w14:paraId="59318E47" w14:textId="6F3AD834" w:rsidR="00DD410E" w:rsidRPr="00E646CA" w:rsidRDefault="002935A8" w:rsidP="0027616A">
            <w:pPr>
              <w:rPr>
                <w:sz w:val="18"/>
                <w:szCs w:val="18"/>
              </w:rPr>
            </w:pPr>
            <w:r w:rsidRPr="002935A8">
              <w:rPr>
                <w:b/>
                <w:bCs/>
                <w:noProof/>
                <w:sz w:val="28"/>
                <w:szCs w:val="28"/>
              </w:rPr>
              <w:t>√</w:t>
            </w:r>
          </w:p>
        </w:tc>
      </w:tr>
      <w:tr w:rsidR="003543D6" w:rsidRPr="00E646CA" w14:paraId="0F0DCD26" w14:textId="5D2C2B88" w:rsidTr="00972916">
        <w:tc>
          <w:tcPr>
            <w:tcW w:w="2170" w:type="dxa"/>
          </w:tcPr>
          <w:p w14:paraId="0054725D" w14:textId="1F190007" w:rsidR="00784E4D" w:rsidRDefault="00DD410E" w:rsidP="0027616A">
            <w:pPr>
              <w:rPr>
                <w:sz w:val="18"/>
                <w:szCs w:val="18"/>
              </w:rPr>
            </w:pPr>
            <w:r w:rsidRPr="00E646CA">
              <w:rPr>
                <w:sz w:val="18"/>
                <w:szCs w:val="18"/>
              </w:rPr>
              <w:t>Key worker</w:t>
            </w:r>
          </w:p>
          <w:p w14:paraId="6CA6A10B" w14:textId="217AE50F" w:rsidR="008227A1" w:rsidRPr="00E646CA" w:rsidRDefault="00DD410E" w:rsidP="0027616A">
            <w:pPr>
              <w:rPr>
                <w:sz w:val="18"/>
                <w:szCs w:val="18"/>
              </w:rPr>
            </w:pPr>
            <w:r w:rsidRPr="00E646CA">
              <w:rPr>
                <w:sz w:val="18"/>
                <w:szCs w:val="18"/>
              </w:rPr>
              <w:t>Care coordinator</w:t>
            </w:r>
            <w:r w:rsidR="00B110C8" w:rsidRPr="00C802B3">
              <w:rPr>
                <w:rStyle w:val="FootnoteReference"/>
              </w:rPr>
              <w:footnoteReference w:id="5"/>
            </w:r>
          </w:p>
        </w:tc>
        <w:tc>
          <w:tcPr>
            <w:tcW w:w="1034" w:type="dxa"/>
          </w:tcPr>
          <w:p w14:paraId="4F7D114A" w14:textId="767FE0A2" w:rsidR="00DD410E" w:rsidRPr="00E646CA" w:rsidRDefault="002935A8" w:rsidP="0027616A">
            <w:pPr>
              <w:rPr>
                <w:sz w:val="18"/>
                <w:szCs w:val="18"/>
              </w:rPr>
            </w:pPr>
            <w:r w:rsidRPr="002935A8">
              <w:rPr>
                <w:b/>
                <w:bCs/>
                <w:noProof/>
                <w:sz w:val="28"/>
                <w:szCs w:val="28"/>
              </w:rPr>
              <w:t>√</w:t>
            </w:r>
          </w:p>
        </w:tc>
        <w:tc>
          <w:tcPr>
            <w:tcW w:w="1097" w:type="dxa"/>
          </w:tcPr>
          <w:p w14:paraId="0C0D2C1D" w14:textId="77777777" w:rsidR="00DD410E" w:rsidRPr="00E646CA" w:rsidRDefault="00DD410E" w:rsidP="0027616A">
            <w:pPr>
              <w:rPr>
                <w:sz w:val="18"/>
                <w:szCs w:val="18"/>
              </w:rPr>
            </w:pPr>
          </w:p>
        </w:tc>
        <w:tc>
          <w:tcPr>
            <w:tcW w:w="1131" w:type="dxa"/>
          </w:tcPr>
          <w:p w14:paraId="7061FB0C" w14:textId="109D506C" w:rsidR="00DD410E" w:rsidRPr="00E646CA" w:rsidRDefault="002935A8" w:rsidP="0027616A">
            <w:pPr>
              <w:rPr>
                <w:sz w:val="18"/>
                <w:szCs w:val="18"/>
              </w:rPr>
            </w:pPr>
            <w:r w:rsidRPr="002935A8">
              <w:rPr>
                <w:b/>
                <w:bCs/>
                <w:noProof/>
                <w:sz w:val="28"/>
                <w:szCs w:val="28"/>
              </w:rPr>
              <w:t>√</w:t>
            </w:r>
          </w:p>
        </w:tc>
        <w:tc>
          <w:tcPr>
            <w:tcW w:w="966" w:type="dxa"/>
          </w:tcPr>
          <w:p w14:paraId="79E8E322" w14:textId="1FEB0917" w:rsidR="00DD410E" w:rsidRPr="00E646CA" w:rsidRDefault="002935A8" w:rsidP="0027616A">
            <w:pPr>
              <w:rPr>
                <w:sz w:val="18"/>
                <w:szCs w:val="18"/>
              </w:rPr>
            </w:pPr>
            <w:r w:rsidRPr="002935A8">
              <w:rPr>
                <w:b/>
                <w:bCs/>
                <w:noProof/>
                <w:sz w:val="28"/>
                <w:szCs w:val="28"/>
              </w:rPr>
              <w:t>√</w:t>
            </w:r>
          </w:p>
        </w:tc>
        <w:tc>
          <w:tcPr>
            <w:tcW w:w="1022" w:type="dxa"/>
          </w:tcPr>
          <w:p w14:paraId="765E7F37" w14:textId="246EDFC2" w:rsidR="00DD410E" w:rsidRPr="00E646CA" w:rsidRDefault="002935A8" w:rsidP="0027616A">
            <w:pPr>
              <w:rPr>
                <w:sz w:val="18"/>
                <w:szCs w:val="18"/>
              </w:rPr>
            </w:pPr>
            <w:r w:rsidRPr="002935A8">
              <w:rPr>
                <w:b/>
                <w:bCs/>
                <w:noProof/>
                <w:sz w:val="28"/>
                <w:szCs w:val="28"/>
              </w:rPr>
              <w:t>√</w:t>
            </w:r>
          </w:p>
        </w:tc>
        <w:tc>
          <w:tcPr>
            <w:tcW w:w="632" w:type="dxa"/>
          </w:tcPr>
          <w:p w14:paraId="22436887" w14:textId="77777777" w:rsidR="00DD410E" w:rsidRPr="00E646CA" w:rsidRDefault="00DD410E" w:rsidP="0027616A">
            <w:pPr>
              <w:rPr>
                <w:sz w:val="18"/>
                <w:szCs w:val="18"/>
              </w:rPr>
            </w:pPr>
          </w:p>
        </w:tc>
        <w:tc>
          <w:tcPr>
            <w:tcW w:w="964" w:type="dxa"/>
          </w:tcPr>
          <w:p w14:paraId="028EF646" w14:textId="03408AD5" w:rsidR="00DD410E" w:rsidRPr="00E646CA" w:rsidRDefault="002935A8" w:rsidP="0027616A">
            <w:pPr>
              <w:rPr>
                <w:sz w:val="18"/>
                <w:szCs w:val="18"/>
              </w:rPr>
            </w:pPr>
            <w:r w:rsidRPr="002935A8">
              <w:rPr>
                <w:b/>
                <w:bCs/>
                <w:noProof/>
                <w:sz w:val="28"/>
                <w:szCs w:val="28"/>
              </w:rPr>
              <w:t>√</w:t>
            </w:r>
          </w:p>
        </w:tc>
      </w:tr>
      <w:tr w:rsidR="003543D6" w:rsidRPr="00E646CA" w14:paraId="447EDD03" w14:textId="418A8431" w:rsidTr="00972916">
        <w:tc>
          <w:tcPr>
            <w:tcW w:w="2170" w:type="dxa"/>
          </w:tcPr>
          <w:p w14:paraId="1F83F6EF" w14:textId="77777777" w:rsidR="00DD410E" w:rsidRPr="00E646CA" w:rsidRDefault="00DD410E" w:rsidP="0027616A">
            <w:pPr>
              <w:rPr>
                <w:sz w:val="18"/>
                <w:szCs w:val="18"/>
              </w:rPr>
            </w:pPr>
            <w:r w:rsidRPr="00E646CA">
              <w:rPr>
                <w:sz w:val="18"/>
                <w:szCs w:val="18"/>
              </w:rPr>
              <w:t>Occupational therapist</w:t>
            </w:r>
          </w:p>
        </w:tc>
        <w:tc>
          <w:tcPr>
            <w:tcW w:w="1034" w:type="dxa"/>
          </w:tcPr>
          <w:p w14:paraId="24A4F748" w14:textId="45CC878F" w:rsidR="00DD410E" w:rsidRPr="00E646CA" w:rsidRDefault="002935A8" w:rsidP="0027616A">
            <w:pPr>
              <w:rPr>
                <w:sz w:val="18"/>
                <w:szCs w:val="18"/>
              </w:rPr>
            </w:pPr>
            <w:r w:rsidRPr="002935A8">
              <w:rPr>
                <w:b/>
                <w:bCs/>
                <w:noProof/>
                <w:sz w:val="28"/>
                <w:szCs w:val="28"/>
              </w:rPr>
              <w:t>√</w:t>
            </w:r>
          </w:p>
        </w:tc>
        <w:tc>
          <w:tcPr>
            <w:tcW w:w="1097" w:type="dxa"/>
          </w:tcPr>
          <w:p w14:paraId="67AF516E" w14:textId="111C9B92" w:rsidR="00DD410E" w:rsidRPr="00E646CA" w:rsidRDefault="002935A8" w:rsidP="0027616A">
            <w:pPr>
              <w:rPr>
                <w:sz w:val="18"/>
                <w:szCs w:val="18"/>
              </w:rPr>
            </w:pPr>
            <w:r w:rsidRPr="002935A8">
              <w:rPr>
                <w:b/>
                <w:bCs/>
                <w:noProof/>
                <w:sz w:val="28"/>
                <w:szCs w:val="28"/>
              </w:rPr>
              <w:t>√</w:t>
            </w:r>
          </w:p>
        </w:tc>
        <w:tc>
          <w:tcPr>
            <w:tcW w:w="1131" w:type="dxa"/>
          </w:tcPr>
          <w:p w14:paraId="4BD3E5B7" w14:textId="4B9B6FFA" w:rsidR="00DD410E" w:rsidRPr="00E646CA" w:rsidRDefault="002935A8" w:rsidP="0027616A">
            <w:pPr>
              <w:rPr>
                <w:sz w:val="18"/>
                <w:szCs w:val="18"/>
              </w:rPr>
            </w:pPr>
            <w:r w:rsidRPr="002935A8">
              <w:rPr>
                <w:b/>
                <w:bCs/>
                <w:noProof/>
                <w:sz w:val="28"/>
                <w:szCs w:val="28"/>
              </w:rPr>
              <w:t>√</w:t>
            </w:r>
          </w:p>
        </w:tc>
        <w:tc>
          <w:tcPr>
            <w:tcW w:w="966" w:type="dxa"/>
          </w:tcPr>
          <w:p w14:paraId="1B2087E2" w14:textId="65E25E31" w:rsidR="00DD410E" w:rsidRPr="00E646CA" w:rsidRDefault="002935A8" w:rsidP="0027616A">
            <w:pPr>
              <w:rPr>
                <w:sz w:val="18"/>
                <w:szCs w:val="18"/>
              </w:rPr>
            </w:pPr>
            <w:r w:rsidRPr="002935A8">
              <w:rPr>
                <w:b/>
                <w:bCs/>
                <w:noProof/>
                <w:sz w:val="28"/>
                <w:szCs w:val="28"/>
              </w:rPr>
              <w:t>√</w:t>
            </w:r>
          </w:p>
        </w:tc>
        <w:tc>
          <w:tcPr>
            <w:tcW w:w="1022" w:type="dxa"/>
          </w:tcPr>
          <w:p w14:paraId="4A0999E1" w14:textId="31E2D4BE" w:rsidR="00DD410E" w:rsidRPr="00E646CA" w:rsidRDefault="002935A8" w:rsidP="0027616A">
            <w:pPr>
              <w:rPr>
                <w:sz w:val="18"/>
                <w:szCs w:val="18"/>
              </w:rPr>
            </w:pPr>
            <w:r w:rsidRPr="002935A8">
              <w:rPr>
                <w:b/>
                <w:bCs/>
                <w:noProof/>
                <w:sz w:val="28"/>
                <w:szCs w:val="28"/>
              </w:rPr>
              <w:t>√</w:t>
            </w:r>
          </w:p>
        </w:tc>
        <w:tc>
          <w:tcPr>
            <w:tcW w:w="632" w:type="dxa"/>
          </w:tcPr>
          <w:p w14:paraId="6D613017" w14:textId="65AEF3D9" w:rsidR="00DD410E" w:rsidRPr="00E646CA" w:rsidRDefault="002935A8" w:rsidP="0027616A">
            <w:pPr>
              <w:rPr>
                <w:sz w:val="18"/>
                <w:szCs w:val="18"/>
              </w:rPr>
            </w:pPr>
            <w:r w:rsidRPr="002935A8">
              <w:rPr>
                <w:b/>
                <w:bCs/>
                <w:noProof/>
                <w:sz w:val="28"/>
                <w:szCs w:val="28"/>
              </w:rPr>
              <w:t>√</w:t>
            </w:r>
          </w:p>
        </w:tc>
        <w:tc>
          <w:tcPr>
            <w:tcW w:w="964" w:type="dxa"/>
          </w:tcPr>
          <w:p w14:paraId="79FE1E72" w14:textId="0602CA83" w:rsidR="00DD410E" w:rsidRPr="00E646CA" w:rsidRDefault="002935A8" w:rsidP="0027616A">
            <w:pPr>
              <w:rPr>
                <w:noProof/>
                <w:sz w:val="18"/>
                <w:szCs w:val="18"/>
              </w:rPr>
            </w:pPr>
            <w:r w:rsidRPr="002935A8">
              <w:rPr>
                <w:b/>
                <w:bCs/>
                <w:noProof/>
                <w:sz w:val="28"/>
                <w:szCs w:val="28"/>
              </w:rPr>
              <w:t>√</w:t>
            </w:r>
          </w:p>
        </w:tc>
      </w:tr>
      <w:tr w:rsidR="003543D6" w:rsidRPr="00E646CA" w14:paraId="65EC283D" w14:textId="24E2F9AC" w:rsidTr="00972916">
        <w:tc>
          <w:tcPr>
            <w:tcW w:w="2170" w:type="dxa"/>
          </w:tcPr>
          <w:p w14:paraId="51F1A344" w14:textId="77777777" w:rsidR="00DD410E" w:rsidRPr="00E646CA" w:rsidRDefault="00DD410E" w:rsidP="0027616A">
            <w:pPr>
              <w:rPr>
                <w:sz w:val="18"/>
                <w:szCs w:val="18"/>
              </w:rPr>
            </w:pPr>
            <w:r w:rsidRPr="00E646CA">
              <w:rPr>
                <w:sz w:val="18"/>
                <w:szCs w:val="18"/>
              </w:rPr>
              <w:t>Optometrist</w:t>
            </w:r>
          </w:p>
        </w:tc>
        <w:tc>
          <w:tcPr>
            <w:tcW w:w="1034" w:type="dxa"/>
          </w:tcPr>
          <w:p w14:paraId="3E11461D" w14:textId="77777777" w:rsidR="00DD410E" w:rsidRPr="00E646CA" w:rsidRDefault="00DD410E" w:rsidP="0027616A">
            <w:pPr>
              <w:rPr>
                <w:sz w:val="18"/>
                <w:szCs w:val="18"/>
              </w:rPr>
            </w:pPr>
          </w:p>
        </w:tc>
        <w:tc>
          <w:tcPr>
            <w:tcW w:w="1097" w:type="dxa"/>
          </w:tcPr>
          <w:p w14:paraId="37BB9B48" w14:textId="77777777" w:rsidR="00DD410E" w:rsidRPr="00E646CA" w:rsidRDefault="00DD410E" w:rsidP="0027616A">
            <w:pPr>
              <w:rPr>
                <w:sz w:val="18"/>
                <w:szCs w:val="18"/>
              </w:rPr>
            </w:pPr>
          </w:p>
        </w:tc>
        <w:tc>
          <w:tcPr>
            <w:tcW w:w="1131" w:type="dxa"/>
          </w:tcPr>
          <w:p w14:paraId="3340DD58" w14:textId="3D0A1804" w:rsidR="00DD410E" w:rsidRPr="00E646CA" w:rsidRDefault="002935A8" w:rsidP="0027616A">
            <w:pPr>
              <w:rPr>
                <w:sz w:val="18"/>
                <w:szCs w:val="18"/>
              </w:rPr>
            </w:pPr>
            <w:r w:rsidRPr="002935A8">
              <w:rPr>
                <w:b/>
                <w:bCs/>
                <w:noProof/>
                <w:sz w:val="28"/>
                <w:szCs w:val="28"/>
              </w:rPr>
              <w:t>√</w:t>
            </w:r>
          </w:p>
        </w:tc>
        <w:tc>
          <w:tcPr>
            <w:tcW w:w="966" w:type="dxa"/>
          </w:tcPr>
          <w:p w14:paraId="5A7837AF" w14:textId="77777777" w:rsidR="00DD410E" w:rsidRPr="00E646CA" w:rsidRDefault="00DD410E" w:rsidP="0027616A">
            <w:pPr>
              <w:rPr>
                <w:sz w:val="18"/>
                <w:szCs w:val="18"/>
              </w:rPr>
            </w:pPr>
          </w:p>
        </w:tc>
        <w:tc>
          <w:tcPr>
            <w:tcW w:w="1022" w:type="dxa"/>
          </w:tcPr>
          <w:p w14:paraId="50FD0FB0" w14:textId="77777777" w:rsidR="00DD410E" w:rsidRPr="00E646CA" w:rsidRDefault="00DD410E" w:rsidP="0027616A">
            <w:pPr>
              <w:rPr>
                <w:sz w:val="18"/>
                <w:szCs w:val="18"/>
              </w:rPr>
            </w:pPr>
          </w:p>
        </w:tc>
        <w:tc>
          <w:tcPr>
            <w:tcW w:w="632" w:type="dxa"/>
          </w:tcPr>
          <w:p w14:paraId="174FA7FC" w14:textId="77777777" w:rsidR="00DD410E" w:rsidRPr="00E646CA" w:rsidRDefault="00DD410E" w:rsidP="0027616A">
            <w:pPr>
              <w:rPr>
                <w:sz w:val="18"/>
                <w:szCs w:val="18"/>
              </w:rPr>
            </w:pPr>
          </w:p>
        </w:tc>
        <w:tc>
          <w:tcPr>
            <w:tcW w:w="964" w:type="dxa"/>
          </w:tcPr>
          <w:p w14:paraId="3290F182" w14:textId="77777777" w:rsidR="00DD410E" w:rsidRPr="00E646CA" w:rsidRDefault="00DD410E" w:rsidP="0027616A">
            <w:pPr>
              <w:rPr>
                <w:sz w:val="18"/>
                <w:szCs w:val="18"/>
              </w:rPr>
            </w:pPr>
          </w:p>
        </w:tc>
      </w:tr>
      <w:tr w:rsidR="003543D6" w:rsidRPr="00E646CA" w14:paraId="3F1692C9" w14:textId="7D8DE0A3" w:rsidTr="00972916">
        <w:tc>
          <w:tcPr>
            <w:tcW w:w="2170" w:type="dxa"/>
          </w:tcPr>
          <w:p w14:paraId="2FD0A71E" w14:textId="77777777" w:rsidR="00DD410E" w:rsidRPr="00E646CA" w:rsidRDefault="00DD410E" w:rsidP="0027616A">
            <w:pPr>
              <w:rPr>
                <w:sz w:val="18"/>
                <w:szCs w:val="18"/>
              </w:rPr>
            </w:pPr>
            <w:bookmarkStart w:id="68" w:name="_Hlk175320718"/>
            <w:r w:rsidRPr="00E646CA">
              <w:rPr>
                <w:sz w:val="18"/>
                <w:szCs w:val="18"/>
              </w:rPr>
              <w:t>Orthotists</w:t>
            </w:r>
            <w:bookmarkEnd w:id="68"/>
          </w:p>
        </w:tc>
        <w:tc>
          <w:tcPr>
            <w:tcW w:w="1034" w:type="dxa"/>
          </w:tcPr>
          <w:p w14:paraId="72A80682" w14:textId="35FC9611" w:rsidR="00DD410E" w:rsidRPr="00E646CA" w:rsidRDefault="002935A8" w:rsidP="0027616A">
            <w:pPr>
              <w:rPr>
                <w:sz w:val="18"/>
                <w:szCs w:val="18"/>
              </w:rPr>
            </w:pPr>
            <w:r w:rsidRPr="002935A8">
              <w:rPr>
                <w:b/>
                <w:bCs/>
                <w:noProof/>
                <w:sz w:val="28"/>
                <w:szCs w:val="28"/>
              </w:rPr>
              <w:t>√</w:t>
            </w:r>
          </w:p>
        </w:tc>
        <w:tc>
          <w:tcPr>
            <w:tcW w:w="1097" w:type="dxa"/>
          </w:tcPr>
          <w:p w14:paraId="330E968C" w14:textId="7F71EF4A" w:rsidR="00DD410E" w:rsidRPr="00E646CA" w:rsidRDefault="002935A8" w:rsidP="0027616A">
            <w:pPr>
              <w:rPr>
                <w:sz w:val="18"/>
                <w:szCs w:val="18"/>
              </w:rPr>
            </w:pPr>
            <w:r w:rsidRPr="002935A8">
              <w:rPr>
                <w:b/>
                <w:bCs/>
                <w:noProof/>
                <w:sz w:val="28"/>
                <w:szCs w:val="28"/>
              </w:rPr>
              <w:t>√</w:t>
            </w:r>
          </w:p>
        </w:tc>
        <w:tc>
          <w:tcPr>
            <w:tcW w:w="1131" w:type="dxa"/>
          </w:tcPr>
          <w:p w14:paraId="51B2534C" w14:textId="01C6A656" w:rsidR="00DD410E" w:rsidRPr="00E646CA" w:rsidRDefault="002935A8" w:rsidP="0027616A">
            <w:pPr>
              <w:rPr>
                <w:sz w:val="18"/>
                <w:szCs w:val="18"/>
              </w:rPr>
            </w:pPr>
            <w:r w:rsidRPr="002935A8">
              <w:rPr>
                <w:b/>
                <w:bCs/>
                <w:noProof/>
                <w:sz w:val="28"/>
                <w:szCs w:val="28"/>
              </w:rPr>
              <w:t>√</w:t>
            </w:r>
          </w:p>
        </w:tc>
        <w:tc>
          <w:tcPr>
            <w:tcW w:w="966" w:type="dxa"/>
          </w:tcPr>
          <w:p w14:paraId="41326DAA" w14:textId="77777777" w:rsidR="00DD410E" w:rsidRPr="00E646CA" w:rsidRDefault="00DD410E" w:rsidP="0027616A">
            <w:pPr>
              <w:rPr>
                <w:sz w:val="18"/>
                <w:szCs w:val="18"/>
              </w:rPr>
            </w:pPr>
          </w:p>
        </w:tc>
        <w:tc>
          <w:tcPr>
            <w:tcW w:w="1022" w:type="dxa"/>
          </w:tcPr>
          <w:p w14:paraId="46A5F18B" w14:textId="77777777" w:rsidR="00DD410E" w:rsidRPr="00E646CA" w:rsidRDefault="00DD410E" w:rsidP="0027616A">
            <w:pPr>
              <w:rPr>
                <w:sz w:val="18"/>
                <w:szCs w:val="18"/>
              </w:rPr>
            </w:pPr>
          </w:p>
        </w:tc>
        <w:tc>
          <w:tcPr>
            <w:tcW w:w="632" w:type="dxa"/>
          </w:tcPr>
          <w:p w14:paraId="673032B7" w14:textId="77777777" w:rsidR="00DD410E" w:rsidRPr="00E646CA" w:rsidRDefault="00DD410E" w:rsidP="0027616A">
            <w:pPr>
              <w:rPr>
                <w:sz w:val="18"/>
                <w:szCs w:val="18"/>
              </w:rPr>
            </w:pPr>
          </w:p>
        </w:tc>
        <w:tc>
          <w:tcPr>
            <w:tcW w:w="964" w:type="dxa"/>
          </w:tcPr>
          <w:p w14:paraId="46EFDA4E" w14:textId="77777777" w:rsidR="00DD410E" w:rsidRPr="00E646CA" w:rsidRDefault="00DD410E" w:rsidP="0027616A">
            <w:pPr>
              <w:rPr>
                <w:sz w:val="18"/>
                <w:szCs w:val="18"/>
              </w:rPr>
            </w:pPr>
          </w:p>
        </w:tc>
      </w:tr>
      <w:tr w:rsidR="003543D6" w:rsidRPr="00E646CA" w14:paraId="3CEE48A1" w14:textId="7A96BD5F" w:rsidTr="00972916">
        <w:tc>
          <w:tcPr>
            <w:tcW w:w="2170" w:type="dxa"/>
          </w:tcPr>
          <w:p w14:paraId="2A716B08" w14:textId="77777777" w:rsidR="003543D6" w:rsidRDefault="00DD410E" w:rsidP="0027616A">
            <w:pPr>
              <w:rPr>
                <w:sz w:val="18"/>
                <w:szCs w:val="18"/>
              </w:rPr>
            </w:pPr>
            <w:r w:rsidRPr="00E646CA">
              <w:rPr>
                <w:sz w:val="18"/>
                <w:szCs w:val="18"/>
              </w:rPr>
              <w:t>Physiotherapist</w:t>
            </w:r>
            <w:r w:rsidR="00084E19">
              <w:rPr>
                <w:sz w:val="18"/>
                <w:szCs w:val="18"/>
              </w:rPr>
              <w:t>/</w:t>
            </w:r>
          </w:p>
          <w:p w14:paraId="600A0FF8" w14:textId="2651C7F9" w:rsidR="00DD410E" w:rsidRPr="00E646CA" w:rsidRDefault="00084E19" w:rsidP="0027616A">
            <w:pPr>
              <w:rPr>
                <w:sz w:val="18"/>
                <w:szCs w:val="18"/>
              </w:rPr>
            </w:pPr>
            <w:r>
              <w:rPr>
                <w:sz w:val="18"/>
                <w:szCs w:val="18"/>
              </w:rPr>
              <w:t>physical therapist</w:t>
            </w:r>
          </w:p>
        </w:tc>
        <w:tc>
          <w:tcPr>
            <w:tcW w:w="1034" w:type="dxa"/>
          </w:tcPr>
          <w:p w14:paraId="7D138CF5" w14:textId="27DC5168" w:rsidR="00DD410E" w:rsidRPr="00E646CA" w:rsidRDefault="002935A8" w:rsidP="0027616A">
            <w:pPr>
              <w:rPr>
                <w:sz w:val="18"/>
                <w:szCs w:val="18"/>
              </w:rPr>
            </w:pPr>
            <w:r w:rsidRPr="002935A8">
              <w:rPr>
                <w:b/>
                <w:bCs/>
                <w:noProof/>
                <w:sz w:val="28"/>
                <w:szCs w:val="28"/>
              </w:rPr>
              <w:t>√</w:t>
            </w:r>
          </w:p>
        </w:tc>
        <w:tc>
          <w:tcPr>
            <w:tcW w:w="1097" w:type="dxa"/>
          </w:tcPr>
          <w:p w14:paraId="72139A79" w14:textId="0DE426A5" w:rsidR="00DD410E" w:rsidRPr="00E646CA" w:rsidRDefault="002935A8" w:rsidP="0027616A">
            <w:pPr>
              <w:rPr>
                <w:sz w:val="18"/>
                <w:szCs w:val="18"/>
              </w:rPr>
            </w:pPr>
            <w:r w:rsidRPr="002935A8">
              <w:rPr>
                <w:b/>
                <w:bCs/>
                <w:noProof/>
                <w:sz w:val="28"/>
                <w:szCs w:val="28"/>
              </w:rPr>
              <w:t>√</w:t>
            </w:r>
          </w:p>
        </w:tc>
        <w:tc>
          <w:tcPr>
            <w:tcW w:w="1131" w:type="dxa"/>
          </w:tcPr>
          <w:p w14:paraId="7519FD61" w14:textId="3B8E6174" w:rsidR="00DD410E" w:rsidRPr="00E646CA" w:rsidRDefault="002935A8" w:rsidP="0027616A">
            <w:pPr>
              <w:rPr>
                <w:sz w:val="18"/>
                <w:szCs w:val="18"/>
              </w:rPr>
            </w:pPr>
            <w:r w:rsidRPr="002935A8">
              <w:rPr>
                <w:b/>
                <w:bCs/>
                <w:noProof/>
                <w:sz w:val="28"/>
                <w:szCs w:val="28"/>
              </w:rPr>
              <w:t>√</w:t>
            </w:r>
          </w:p>
        </w:tc>
        <w:tc>
          <w:tcPr>
            <w:tcW w:w="966" w:type="dxa"/>
          </w:tcPr>
          <w:p w14:paraId="011A61F6" w14:textId="2F8B1B8D" w:rsidR="00DD410E" w:rsidRPr="00E646CA" w:rsidRDefault="002935A8" w:rsidP="0027616A">
            <w:pPr>
              <w:rPr>
                <w:sz w:val="18"/>
                <w:szCs w:val="18"/>
              </w:rPr>
            </w:pPr>
            <w:r w:rsidRPr="002935A8">
              <w:rPr>
                <w:b/>
                <w:bCs/>
                <w:noProof/>
                <w:sz w:val="28"/>
                <w:szCs w:val="28"/>
              </w:rPr>
              <w:t>√</w:t>
            </w:r>
          </w:p>
        </w:tc>
        <w:tc>
          <w:tcPr>
            <w:tcW w:w="1022" w:type="dxa"/>
          </w:tcPr>
          <w:p w14:paraId="6C2CC73F" w14:textId="29139010" w:rsidR="00DD410E" w:rsidRPr="00E646CA" w:rsidRDefault="002935A8" w:rsidP="0027616A">
            <w:pPr>
              <w:rPr>
                <w:sz w:val="18"/>
                <w:szCs w:val="18"/>
              </w:rPr>
            </w:pPr>
            <w:r w:rsidRPr="002935A8">
              <w:rPr>
                <w:b/>
                <w:bCs/>
                <w:noProof/>
                <w:sz w:val="28"/>
                <w:szCs w:val="28"/>
              </w:rPr>
              <w:t>√</w:t>
            </w:r>
          </w:p>
        </w:tc>
        <w:tc>
          <w:tcPr>
            <w:tcW w:w="632" w:type="dxa"/>
          </w:tcPr>
          <w:p w14:paraId="0CE4B487" w14:textId="50CD7858" w:rsidR="00DD410E" w:rsidRPr="00E646CA" w:rsidRDefault="002935A8" w:rsidP="0027616A">
            <w:pPr>
              <w:rPr>
                <w:sz w:val="18"/>
                <w:szCs w:val="18"/>
              </w:rPr>
            </w:pPr>
            <w:r w:rsidRPr="002935A8">
              <w:rPr>
                <w:b/>
                <w:bCs/>
                <w:noProof/>
                <w:sz w:val="28"/>
                <w:szCs w:val="28"/>
              </w:rPr>
              <w:t>√</w:t>
            </w:r>
          </w:p>
        </w:tc>
        <w:tc>
          <w:tcPr>
            <w:tcW w:w="964" w:type="dxa"/>
          </w:tcPr>
          <w:p w14:paraId="03EBD9F4" w14:textId="7E0A3B09" w:rsidR="00DD410E" w:rsidRPr="00E646CA" w:rsidRDefault="002935A8" w:rsidP="0027616A">
            <w:pPr>
              <w:rPr>
                <w:sz w:val="18"/>
                <w:szCs w:val="18"/>
              </w:rPr>
            </w:pPr>
            <w:r w:rsidRPr="002935A8">
              <w:rPr>
                <w:b/>
                <w:bCs/>
                <w:noProof/>
                <w:sz w:val="28"/>
                <w:szCs w:val="28"/>
              </w:rPr>
              <w:t>√</w:t>
            </w:r>
          </w:p>
        </w:tc>
      </w:tr>
      <w:tr w:rsidR="003543D6" w:rsidRPr="00E646CA" w14:paraId="6E0C2064" w14:textId="75D4541E" w:rsidTr="00972916">
        <w:tc>
          <w:tcPr>
            <w:tcW w:w="2170" w:type="dxa"/>
          </w:tcPr>
          <w:p w14:paraId="2BB5C5D0" w14:textId="77777777" w:rsidR="00784E4D" w:rsidRDefault="00DD410E" w:rsidP="0027616A">
            <w:pPr>
              <w:rPr>
                <w:sz w:val="18"/>
                <w:szCs w:val="18"/>
              </w:rPr>
            </w:pPr>
            <w:r w:rsidRPr="00E646CA">
              <w:rPr>
                <w:sz w:val="18"/>
                <w:szCs w:val="18"/>
              </w:rPr>
              <w:t>Play therapist</w:t>
            </w:r>
            <w:r w:rsidR="00972916">
              <w:rPr>
                <w:sz w:val="18"/>
                <w:szCs w:val="18"/>
              </w:rPr>
              <w:t>/</w:t>
            </w:r>
          </w:p>
          <w:p w14:paraId="7E9D28DC" w14:textId="67AB24F5" w:rsidR="00DD410E" w:rsidRPr="00E646CA" w:rsidRDefault="00972916" w:rsidP="0027616A">
            <w:pPr>
              <w:rPr>
                <w:sz w:val="18"/>
                <w:szCs w:val="18"/>
              </w:rPr>
            </w:pPr>
            <w:r>
              <w:rPr>
                <w:sz w:val="18"/>
                <w:szCs w:val="18"/>
              </w:rPr>
              <w:t>recreational therapist</w:t>
            </w:r>
          </w:p>
        </w:tc>
        <w:tc>
          <w:tcPr>
            <w:tcW w:w="1034" w:type="dxa"/>
          </w:tcPr>
          <w:p w14:paraId="6E357D93" w14:textId="77777777" w:rsidR="00DD410E" w:rsidRPr="00E646CA" w:rsidRDefault="00DD410E" w:rsidP="0027616A">
            <w:pPr>
              <w:rPr>
                <w:sz w:val="18"/>
                <w:szCs w:val="18"/>
              </w:rPr>
            </w:pPr>
          </w:p>
        </w:tc>
        <w:tc>
          <w:tcPr>
            <w:tcW w:w="1097" w:type="dxa"/>
          </w:tcPr>
          <w:p w14:paraId="151F61C6" w14:textId="77777777" w:rsidR="00DD410E" w:rsidRPr="00E646CA" w:rsidRDefault="00DD410E" w:rsidP="0027616A">
            <w:pPr>
              <w:rPr>
                <w:sz w:val="18"/>
                <w:szCs w:val="18"/>
              </w:rPr>
            </w:pPr>
          </w:p>
        </w:tc>
        <w:tc>
          <w:tcPr>
            <w:tcW w:w="1131" w:type="dxa"/>
          </w:tcPr>
          <w:p w14:paraId="6FF695A9" w14:textId="1B3F0365" w:rsidR="00DD410E" w:rsidRPr="00E646CA" w:rsidRDefault="002935A8" w:rsidP="0027616A">
            <w:pPr>
              <w:rPr>
                <w:sz w:val="18"/>
                <w:szCs w:val="18"/>
              </w:rPr>
            </w:pPr>
            <w:r w:rsidRPr="002935A8">
              <w:rPr>
                <w:b/>
                <w:bCs/>
                <w:noProof/>
                <w:sz w:val="28"/>
                <w:szCs w:val="28"/>
              </w:rPr>
              <w:t>√</w:t>
            </w:r>
          </w:p>
        </w:tc>
        <w:tc>
          <w:tcPr>
            <w:tcW w:w="966" w:type="dxa"/>
          </w:tcPr>
          <w:p w14:paraId="61D85F17" w14:textId="77777777" w:rsidR="00DD410E" w:rsidRPr="00E646CA" w:rsidRDefault="00DD410E" w:rsidP="0027616A">
            <w:pPr>
              <w:rPr>
                <w:sz w:val="18"/>
                <w:szCs w:val="18"/>
              </w:rPr>
            </w:pPr>
          </w:p>
        </w:tc>
        <w:tc>
          <w:tcPr>
            <w:tcW w:w="1022" w:type="dxa"/>
          </w:tcPr>
          <w:p w14:paraId="44C4E85F" w14:textId="77777777" w:rsidR="00DD410E" w:rsidRPr="00E646CA" w:rsidRDefault="00DD410E" w:rsidP="0027616A">
            <w:pPr>
              <w:rPr>
                <w:sz w:val="18"/>
                <w:szCs w:val="18"/>
              </w:rPr>
            </w:pPr>
          </w:p>
        </w:tc>
        <w:tc>
          <w:tcPr>
            <w:tcW w:w="632" w:type="dxa"/>
          </w:tcPr>
          <w:p w14:paraId="51135762" w14:textId="3C7EFDFA" w:rsidR="00DD410E" w:rsidRPr="00E646CA" w:rsidRDefault="002935A8" w:rsidP="0027616A">
            <w:pPr>
              <w:rPr>
                <w:sz w:val="18"/>
                <w:szCs w:val="18"/>
              </w:rPr>
            </w:pPr>
            <w:r w:rsidRPr="002935A8">
              <w:rPr>
                <w:b/>
                <w:bCs/>
                <w:noProof/>
                <w:sz w:val="28"/>
                <w:szCs w:val="28"/>
              </w:rPr>
              <w:t>√</w:t>
            </w:r>
          </w:p>
        </w:tc>
        <w:tc>
          <w:tcPr>
            <w:tcW w:w="964" w:type="dxa"/>
          </w:tcPr>
          <w:p w14:paraId="6DAC0592" w14:textId="744162CD" w:rsidR="00DD410E" w:rsidRPr="00E646CA" w:rsidRDefault="002935A8" w:rsidP="0027616A">
            <w:pPr>
              <w:rPr>
                <w:sz w:val="18"/>
                <w:szCs w:val="18"/>
              </w:rPr>
            </w:pPr>
            <w:r w:rsidRPr="002935A8">
              <w:rPr>
                <w:b/>
                <w:bCs/>
                <w:noProof/>
                <w:sz w:val="28"/>
                <w:szCs w:val="28"/>
              </w:rPr>
              <w:t>√</w:t>
            </w:r>
          </w:p>
        </w:tc>
      </w:tr>
      <w:tr w:rsidR="003543D6" w:rsidRPr="00E646CA" w14:paraId="191D8E69" w14:textId="7B5EA9D9" w:rsidTr="00972916">
        <w:tc>
          <w:tcPr>
            <w:tcW w:w="2170" w:type="dxa"/>
          </w:tcPr>
          <w:p w14:paraId="62439BB4" w14:textId="761B7732" w:rsidR="00DD410E" w:rsidRPr="00E646CA" w:rsidRDefault="00DD410E" w:rsidP="0027616A">
            <w:pPr>
              <w:rPr>
                <w:sz w:val="18"/>
                <w:szCs w:val="18"/>
              </w:rPr>
            </w:pPr>
            <w:r w:rsidRPr="00E646CA">
              <w:rPr>
                <w:sz w:val="18"/>
                <w:szCs w:val="18"/>
              </w:rPr>
              <w:t>Prosthetists</w:t>
            </w:r>
          </w:p>
        </w:tc>
        <w:tc>
          <w:tcPr>
            <w:tcW w:w="1034" w:type="dxa"/>
          </w:tcPr>
          <w:p w14:paraId="56B94080" w14:textId="77777777" w:rsidR="00DD410E" w:rsidRPr="00E646CA" w:rsidRDefault="00DD410E" w:rsidP="0027616A">
            <w:pPr>
              <w:rPr>
                <w:sz w:val="18"/>
                <w:szCs w:val="18"/>
              </w:rPr>
            </w:pPr>
          </w:p>
        </w:tc>
        <w:tc>
          <w:tcPr>
            <w:tcW w:w="1097" w:type="dxa"/>
          </w:tcPr>
          <w:p w14:paraId="1BEC4EDC" w14:textId="210B93FA" w:rsidR="00DD410E" w:rsidRPr="00E646CA" w:rsidRDefault="002935A8" w:rsidP="0027616A">
            <w:pPr>
              <w:rPr>
                <w:sz w:val="18"/>
                <w:szCs w:val="18"/>
              </w:rPr>
            </w:pPr>
            <w:r w:rsidRPr="002935A8">
              <w:rPr>
                <w:b/>
                <w:bCs/>
                <w:noProof/>
                <w:sz w:val="28"/>
                <w:szCs w:val="28"/>
              </w:rPr>
              <w:t>√</w:t>
            </w:r>
          </w:p>
        </w:tc>
        <w:tc>
          <w:tcPr>
            <w:tcW w:w="1131" w:type="dxa"/>
          </w:tcPr>
          <w:p w14:paraId="539A1806" w14:textId="77777777" w:rsidR="00DD410E" w:rsidRPr="00E646CA" w:rsidRDefault="00DD410E" w:rsidP="0027616A">
            <w:pPr>
              <w:rPr>
                <w:sz w:val="18"/>
                <w:szCs w:val="18"/>
              </w:rPr>
            </w:pPr>
          </w:p>
        </w:tc>
        <w:tc>
          <w:tcPr>
            <w:tcW w:w="966" w:type="dxa"/>
          </w:tcPr>
          <w:p w14:paraId="599890AB" w14:textId="77777777" w:rsidR="00DD410E" w:rsidRPr="00E646CA" w:rsidRDefault="00DD410E" w:rsidP="0027616A">
            <w:pPr>
              <w:rPr>
                <w:sz w:val="18"/>
                <w:szCs w:val="18"/>
              </w:rPr>
            </w:pPr>
          </w:p>
        </w:tc>
        <w:tc>
          <w:tcPr>
            <w:tcW w:w="1022" w:type="dxa"/>
          </w:tcPr>
          <w:p w14:paraId="4CF2DEF1" w14:textId="77777777" w:rsidR="00DD410E" w:rsidRPr="00E646CA" w:rsidRDefault="00DD410E" w:rsidP="0027616A">
            <w:pPr>
              <w:rPr>
                <w:sz w:val="18"/>
                <w:szCs w:val="18"/>
              </w:rPr>
            </w:pPr>
          </w:p>
        </w:tc>
        <w:tc>
          <w:tcPr>
            <w:tcW w:w="632" w:type="dxa"/>
          </w:tcPr>
          <w:p w14:paraId="1C5F8FD5" w14:textId="1027610C" w:rsidR="00DD410E" w:rsidRPr="00E646CA" w:rsidRDefault="00DD410E" w:rsidP="0027616A">
            <w:pPr>
              <w:rPr>
                <w:sz w:val="18"/>
                <w:szCs w:val="18"/>
              </w:rPr>
            </w:pPr>
          </w:p>
        </w:tc>
        <w:tc>
          <w:tcPr>
            <w:tcW w:w="964" w:type="dxa"/>
          </w:tcPr>
          <w:p w14:paraId="79A6D4C0" w14:textId="77777777" w:rsidR="00DD410E" w:rsidRPr="00E646CA" w:rsidRDefault="00DD410E" w:rsidP="0027616A">
            <w:pPr>
              <w:rPr>
                <w:sz w:val="18"/>
                <w:szCs w:val="18"/>
              </w:rPr>
            </w:pPr>
          </w:p>
        </w:tc>
      </w:tr>
      <w:tr w:rsidR="003543D6" w:rsidRPr="00E646CA" w14:paraId="30FFFF29" w14:textId="345225F4" w:rsidTr="00972916">
        <w:tc>
          <w:tcPr>
            <w:tcW w:w="2170" w:type="dxa"/>
          </w:tcPr>
          <w:p w14:paraId="7A52D6BD" w14:textId="77777777" w:rsidR="00DD410E" w:rsidRPr="00E646CA" w:rsidRDefault="00DD410E" w:rsidP="0027616A">
            <w:pPr>
              <w:rPr>
                <w:sz w:val="18"/>
                <w:szCs w:val="18"/>
              </w:rPr>
            </w:pPr>
            <w:r w:rsidRPr="00E646CA">
              <w:rPr>
                <w:sz w:val="18"/>
                <w:szCs w:val="18"/>
              </w:rPr>
              <w:t>Psychologist</w:t>
            </w:r>
          </w:p>
        </w:tc>
        <w:tc>
          <w:tcPr>
            <w:tcW w:w="1034" w:type="dxa"/>
          </w:tcPr>
          <w:p w14:paraId="57050061" w14:textId="1CBFD907" w:rsidR="00DD410E" w:rsidRPr="00E646CA" w:rsidRDefault="002935A8" w:rsidP="0027616A">
            <w:pPr>
              <w:rPr>
                <w:sz w:val="18"/>
                <w:szCs w:val="18"/>
              </w:rPr>
            </w:pPr>
            <w:r w:rsidRPr="002935A8">
              <w:rPr>
                <w:b/>
                <w:bCs/>
                <w:noProof/>
                <w:sz w:val="28"/>
                <w:szCs w:val="28"/>
              </w:rPr>
              <w:t>√</w:t>
            </w:r>
          </w:p>
        </w:tc>
        <w:tc>
          <w:tcPr>
            <w:tcW w:w="1097" w:type="dxa"/>
          </w:tcPr>
          <w:p w14:paraId="75EC5C7B" w14:textId="1A8762C5" w:rsidR="00DD410E" w:rsidRPr="00E646CA" w:rsidRDefault="002935A8" w:rsidP="0027616A">
            <w:pPr>
              <w:rPr>
                <w:sz w:val="18"/>
                <w:szCs w:val="18"/>
              </w:rPr>
            </w:pPr>
            <w:r w:rsidRPr="002935A8">
              <w:rPr>
                <w:b/>
                <w:bCs/>
                <w:noProof/>
                <w:sz w:val="28"/>
                <w:szCs w:val="28"/>
              </w:rPr>
              <w:t>√</w:t>
            </w:r>
          </w:p>
        </w:tc>
        <w:tc>
          <w:tcPr>
            <w:tcW w:w="1131" w:type="dxa"/>
          </w:tcPr>
          <w:p w14:paraId="07A4D352" w14:textId="2583A785" w:rsidR="00DD410E" w:rsidRPr="00E646CA" w:rsidRDefault="002935A8" w:rsidP="0027616A">
            <w:pPr>
              <w:rPr>
                <w:sz w:val="18"/>
                <w:szCs w:val="18"/>
              </w:rPr>
            </w:pPr>
            <w:r w:rsidRPr="002935A8">
              <w:rPr>
                <w:b/>
                <w:bCs/>
                <w:noProof/>
                <w:sz w:val="28"/>
                <w:szCs w:val="28"/>
              </w:rPr>
              <w:t>√</w:t>
            </w:r>
          </w:p>
        </w:tc>
        <w:tc>
          <w:tcPr>
            <w:tcW w:w="966" w:type="dxa"/>
          </w:tcPr>
          <w:p w14:paraId="594BB559" w14:textId="11F3071D" w:rsidR="00DD410E" w:rsidRPr="00E646CA" w:rsidRDefault="002935A8" w:rsidP="0027616A">
            <w:pPr>
              <w:rPr>
                <w:sz w:val="18"/>
                <w:szCs w:val="18"/>
              </w:rPr>
            </w:pPr>
            <w:r w:rsidRPr="002935A8">
              <w:rPr>
                <w:b/>
                <w:bCs/>
                <w:noProof/>
                <w:sz w:val="28"/>
                <w:szCs w:val="28"/>
              </w:rPr>
              <w:t>√</w:t>
            </w:r>
          </w:p>
        </w:tc>
        <w:tc>
          <w:tcPr>
            <w:tcW w:w="1022" w:type="dxa"/>
          </w:tcPr>
          <w:p w14:paraId="4878F8E3" w14:textId="362A3271" w:rsidR="00DD410E" w:rsidRPr="00E646CA" w:rsidRDefault="002935A8" w:rsidP="0027616A">
            <w:pPr>
              <w:rPr>
                <w:sz w:val="18"/>
                <w:szCs w:val="18"/>
              </w:rPr>
            </w:pPr>
            <w:r w:rsidRPr="002935A8">
              <w:rPr>
                <w:b/>
                <w:bCs/>
                <w:noProof/>
                <w:sz w:val="28"/>
                <w:szCs w:val="28"/>
              </w:rPr>
              <w:t>√</w:t>
            </w:r>
          </w:p>
        </w:tc>
        <w:tc>
          <w:tcPr>
            <w:tcW w:w="632" w:type="dxa"/>
          </w:tcPr>
          <w:p w14:paraId="63F10955" w14:textId="5C4BCB8B" w:rsidR="00DD410E" w:rsidRPr="00E646CA" w:rsidRDefault="002935A8" w:rsidP="0027616A">
            <w:pPr>
              <w:rPr>
                <w:sz w:val="18"/>
                <w:szCs w:val="18"/>
              </w:rPr>
            </w:pPr>
            <w:r w:rsidRPr="002935A8">
              <w:rPr>
                <w:b/>
                <w:bCs/>
                <w:noProof/>
                <w:sz w:val="28"/>
                <w:szCs w:val="28"/>
              </w:rPr>
              <w:t>√</w:t>
            </w:r>
          </w:p>
        </w:tc>
        <w:tc>
          <w:tcPr>
            <w:tcW w:w="964" w:type="dxa"/>
          </w:tcPr>
          <w:p w14:paraId="4E86CC58" w14:textId="5890E225" w:rsidR="00DD410E" w:rsidRPr="00E646CA" w:rsidRDefault="002935A8" w:rsidP="0027616A">
            <w:pPr>
              <w:rPr>
                <w:noProof/>
                <w:sz w:val="18"/>
                <w:szCs w:val="18"/>
              </w:rPr>
            </w:pPr>
            <w:r w:rsidRPr="002935A8">
              <w:rPr>
                <w:b/>
                <w:bCs/>
                <w:noProof/>
                <w:sz w:val="28"/>
                <w:szCs w:val="28"/>
              </w:rPr>
              <w:t>√</w:t>
            </w:r>
          </w:p>
        </w:tc>
      </w:tr>
      <w:tr w:rsidR="003543D6" w:rsidRPr="00E646CA" w14:paraId="58E0F129" w14:textId="4A71540B" w:rsidTr="00972916">
        <w:tc>
          <w:tcPr>
            <w:tcW w:w="2170" w:type="dxa"/>
          </w:tcPr>
          <w:p w14:paraId="67EC9658" w14:textId="77777777" w:rsidR="00DD410E" w:rsidRPr="00E646CA" w:rsidRDefault="00DD410E" w:rsidP="0027616A">
            <w:pPr>
              <w:rPr>
                <w:sz w:val="18"/>
                <w:szCs w:val="18"/>
              </w:rPr>
            </w:pPr>
            <w:r w:rsidRPr="00E646CA">
              <w:rPr>
                <w:sz w:val="18"/>
                <w:szCs w:val="18"/>
              </w:rPr>
              <w:t>Social Workers</w:t>
            </w:r>
          </w:p>
        </w:tc>
        <w:tc>
          <w:tcPr>
            <w:tcW w:w="1034" w:type="dxa"/>
          </w:tcPr>
          <w:p w14:paraId="7A508E9F" w14:textId="4B9910BB" w:rsidR="00DD410E" w:rsidRPr="00E646CA" w:rsidRDefault="002935A8" w:rsidP="0027616A">
            <w:pPr>
              <w:rPr>
                <w:sz w:val="18"/>
                <w:szCs w:val="18"/>
              </w:rPr>
            </w:pPr>
            <w:r w:rsidRPr="002935A8">
              <w:rPr>
                <w:b/>
                <w:bCs/>
                <w:noProof/>
                <w:sz w:val="28"/>
                <w:szCs w:val="28"/>
              </w:rPr>
              <w:t>√</w:t>
            </w:r>
          </w:p>
        </w:tc>
        <w:tc>
          <w:tcPr>
            <w:tcW w:w="1097" w:type="dxa"/>
          </w:tcPr>
          <w:p w14:paraId="7F7C7619" w14:textId="57B61E1B" w:rsidR="00DD410E" w:rsidRPr="00E646CA" w:rsidRDefault="002935A8" w:rsidP="0027616A">
            <w:pPr>
              <w:rPr>
                <w:sz w:val="18"/>
                <w:szCs w:val="18"/>
              </w:rPr>
            </w:pPr>
            <w:r w:rsidRPr="002935A8">
              <w:rPr>
                <w:b/>
                <w:bCs/>
                <w:noProof/>
                <w:sz w:val="28"/>
                <w:szCs w:val="28"/>
              </w:rPr>
              <w:t>√</w:t>
            </w:r>
          </w:p>
        </w:tc>
        <w:tc>
          <w:tcPr>
            <w:tcW w:w="1131" w:type="dxa"/>
          </w:tcPr>
          <w:p w14:paraId="64CBA586" w14:textId="2A052777" w:rsidR="00DD410E" w:rsidRPr="00E646CA" w:rsidRDefault="002935A8" w:rsidP="0027616A">
            <w:pPr>
              <w:rPr>
                <w:sz w:val="18"/>
                <w:szCs w:val="18"/>
              </w:rPr>
            </w:pPr>
            <w:r w:rsidRPr="002935A8">
              <w:rPr>
                <w:b/>
                <w:bCs/>
                <w:noProof/>
                <w:sz w:val="28"/>
                <w:szCs w:val="28"/>
              </w:rPr>
              <w:t>√</w:t>
            </w:r>
          </w:p>
        </w:tc>
        <w:tc>
          <w:tcPr>
            <w:tcW w:w="966" w:type="dxa"/>
          </w:tcPr>
          <w:p w14:paraId="7399FD0A" w14:textId="652E826E" w:rsidR="00DD410E" w:rsidRPr="00E646CA" w:rsidRDefault="002935A8" w:rsidP="0027616A">
            <w:pPr>
              <w:rPr>
                <w:sz w:val="18"/>
                <w:szCs w:val="18"/>
              </w:rPr>
            </w:pPr>
            <w:r w:rsidRPr="002935A8">
              <w:rPr>
                <w:b/>
                <w:bCs/>
                <w:noProof/>
                <w:sz w:val="28"/>
                <w:szCs w:val="28"/>
              </w:rPr>
              <w:t>√</w:t>
            </w:r>
          </w:p>
        </w:tc>
        <w:tc>
          <w:tcPr>
            <w:tcW w:w="1022" w:type="dxa"/>
          </w:tcPr>
          <w:p w14:paraId="758D5008" w14:textId="1815C8D5" w:rsidR="00DD410E" w:rsidRPr="00E646CA" w:rsidRDefault="002935A8" w:rsidP="0027616A">
            <w:pPr>
              <w:rPr>
                <w:sz w:val="18"/>
                <w:szCs w:val="18"/>
              </w:rPr>
            </w:pPr>
            <w:r w:rsidRPr="002935A8">
              <w:rPr>
                <w:b/>
                <w:bCs/>
                <w:noProof/>
                <w:sz w:val="28"/>
                <w:szCs w:val="28"/>
              </w:rPr>
              <w:t>√</w:t>
            </w:r>
          </w:p>
        </w:tc>
        <w:tc>
          <w:tcPr>
            <w:tcW w:w="632" w:type="dxa"/>
          </w:tcPr>
          <w:p w14:paraId="49443638" w14:textId="53FFDE89" w:rsidR="00DD410E" w:rsidRPr="00E646CA" w:rsidRDefault="002935A8" w:rsidP="0027616A">
            <w:pPr>
              <w:rPr>
                <w:sz w:val="18"/>
                <w:szCs w:val="18"/>
              </w:rPr>
            </w:pPr>
            <w:r w:rsidRPr="002935A8">
              <w:rPr>
                <w:b/>
                <w:bCs/>
                <w:noProof/>
                <w:sz w:val="28"/>
                <w:szCs w:val="28"/>
              </w:rPr>
              <w:t>√</w:t>
            </w:r>
          </w:p>
        </w:tc>
        <w:tc>
          <w:tcPr>
            <w:tcW w:w="964" w:type="dxa"/>
          </w:tcPr>
          <w:p w14:paraId="78B20A93" w14:textId="66C3855C" w:rsidR="00DD410E" w:rsidRPr="00E646CA" w:rsidRDefault="002935A8" w:rsidP="0027616A">
            <w:pPr>
              <w:rPr>
                <w:noProof/>
                <w:sz w:val="18"/>
                <w:szCs w:val="18"/>
              </w:rPr>
            </w:pPr>
            <w:r w:rsidRPr="002935A8">
              <w:rPr>
                <w:b/>
                <w:bCs/>
                <w:noProof/>
                <w:sz w:val="28"/>
                <w:szCs w:val="28"/>
              </w:rPr>
              <w:t>√</w:t>
            </w:r>
          </w:p>
        </w:tc>
      </w:tr>
      <w:tr w:rsidR="003543D6" w:rsidRPr="00E646CA" w14:paraId="4CBC1128" w14:textId="614CAEC6" w:rsidTr="00972916">
        <w:tc>
          <w:tcPr>
            <w:tcW w:w="2170" w:type="dxa"/>
          </w:tcPr>
          <w:p w14:paraId="4890A489" w14:textId="1AD718F9" w:rsidR="00DD410E" w:rsidRPr="00E646CA" w:rsidRDefault="00DD410E" w:rsidP="0027616A">
            <w:pPr>
              <w:rPr>
                <w:sz w:val="18"/>
                <w:szCs w:val="18"/>
              </w:rPr>
            </w:pPr>
            <w:r w:rsidRPr="00E646CA">
              <w:rPr>
                <w:sz w:val="18"/>
                <w:szCs w:val="18"/>
              </w:rPr>
              <w:t>Speech and language therapist</w:t>
            </w:r>
            <w:r w:rsidR="00623E8A" w:rsidRPr="00C802B3">
              <w:rPr>
                <w:rStyle w:val="FootnoteReference"/>
              </w:rPr>
              <w:footnoteReference w:id="6"/>
            </w:r>
          </w:p>
        </w:tc>
        <w:tc>
          <w:tcPr>
            <w:tcW w:w="1034" w:type="dxa"/>
          </w:tcPr>
          <w:p w14:paraId="7004F229" w14:textId="2F64D514" w:rsidR="00DD410E" w:rsidRPr="00E646CA" w:rsidRDefault="002935A8" w:rsidP="0027616A">
            <w:pPr>
              <w:rPr>
                <w:sz w:val="18"/>
                <w:szCs w:val="18"/>
              </w:rPr>
            </w:pPr>
            <w:r w:rsidRPr="002935A8">
              <w:rPr>
                <w:b/>
                <w:bCs/>
                <w:noProof/>
                <w:sz w:val="28"/>
                <w:szCs w:val="28"/>
              </w:rPr>
              <w:t>√</w:t>
            </w:r>
          </w:p>
        </w:tc>
        <w:tc>
          <w:tcPr>
            <w:tcW w:w="1097" w:type="dxa"/>
          </w:tcPr>
          <w:p w14:paraId="08CAF94C" w14:textId="58981BF8" w:rsidR="00DD410E" w:rsidRPr="00E646CA" w:rsidRDefault="002935A8" w:rsidP="0027616A">
            <w:pPr>
              <w:rPr>
                <w:sz w:val="18"/>
                <w:szCs w:val="18"/>
              </w:rPr>
            </w:pPr>
            <w:r w:rsidRPr="002935A8">
              <w:rPr>
                <w:b/>
                <w:bCs/>
                <w:noProof/>
                <w:sz w:val="28"/>
                <w:szCs w:val="28"/>
              </w:rPr>
              <w:t>√</w:t>
            </w:r>
          </w:p>
        </w:tc>
        <w:tc>
          <w:tcPr>
            <w:tcW w:w="1131" w:type="dxa"/>
          </w:tcPr>
          <w:p w14:paraId="6DCA8963" w14:textId="68D3B060" w:rsidR="00DD410E" w:rsidRPr="00E646CA" w:rsidRDefault="002935A8" w:rsidP="0027616A">
            <w:pPr>
              <w:rPr>
                <w:sz w:val="18"/>
                <w:szCs w:val="18"/>
              </w:rPr>
            </w:pPr>
            <w:r w:rsidRPr="002935A8">
              <w:rPr>
                <w:b/>
                <w:bCs/>
                <w:noProof/>
                <w:sz w:val="28"/>
                <w:szCs w:val="28"/>
              </w:rPr>
              <w:t>√</w:t>
            </w:r>
          </w:p>
        </w:tc>
        <w:tc>
          <w:tcPr>
            <w:tcW w:w="966" w:type="dxa"/>
          </w:tcPr>
          <w:p w14:paraId="0E057E53" w14:textId="6750AC2F" w:rsidR="00DD410E" w:rsidRPr="00E646CA" w:rsidRDefault="002935A8" w:rsidP="0027616A">
            <w:pPr>
              <w:rPr>
                <w:sz w:val="18"/>
                <w:szCs w:val="18"/>
              </w:rPr>
            </w:pPr>
            <w:r w:rsidRPr="002935A8">
              <w:rPr>
                <w:b/>
                <w:bCs/>
                <w:noProof/>
                <w:sz w:val="28"/>
                <w:szCs w:val="28"/>
              </w:rPr>
              <w:t>√</w:t>
            </w:r>
          </w:p>
        </w:tc>
        <w:tc>
          <w:tcPr>
            <w:tcW w:w="1022" w:type="dxa"/>
          </w:tcPr>
          <w:p w14:paraId="03CBE43D" w14:textId="68CDE912" w:rsidR="00DD410E" w:rsidRPr="00E646CA" w:rsidRDefault="002935A8" w:rsidP="0027616A">
            <w:pPr>
              <w:rPr>
                <w:sz w:val="18"/>
                <w:szCs w:val="18"/>
              </w:rPr>
            </w:pPr>
            <w:r w:rsidRPr="002935A8">
              <w:rPr>
                <w:b/>
                <w:bCs/>
                <w:noProof/>
                <w:sz w:val="28"/>
                <w:szCs w:val="28"/>
              </w:rPr>
              <w:t>√</w:t>
            </w:r>
          </w:p>
        </w:tc>
        <w:tc>
          <w:tcPr>
            <w:tcW w:w="632" w:type="dxa"/>
          </w:tcPr>
          <w:p w14:paraId="3FFFA079" w14:textId="685BF851" w:rsidR="00DD410E" w:rsidRPr="00E646CA" w:rsidRDefault="002935A8" w:rsidP="0027616A">
            <w:pPr>
              <w:rPr>
                <w:sz w:val="18"/>
                <w:szCs w:val="18"/>
              </w:rPr>
            </w:pPr>
            <w:r w:rsidRPr="002935A8">
              <w:rPr>
                <w:b/>
                <w:bCs/>
                <w:noProof/>
                <w:sz w:val="28"/>
                <w:szCs w:val="28"/>
              </w:rPr>
              <w:t>√</w:t>
            </w:r>
          </w:p>
        </w:tc>
        <w:tc>
          <w:tcPr>
            <w:tcW w:w="964" w:type="dxa"/>
          </w:tcPr>
          <w:p w14:paraId="55D9C80E" w14:textId="09A7451E" w:rsidR="00DD410E" w:rsidRPr="00E646CA" w:rsidRDefault="002935A8" w:rsidP="0027616A">
            <w:pPr>
              <w:rPr>
                <w:noProof/>
                <w:sz w:val="18"/>
                <w:szCs w:val="18"/>
              </w:rPr>
            </w:pPr>
            <w:r w:rsidRPr="002935A8">
              <w:rPr>
                <w:b/>
                <w:bCs/>
                <w:noProof/>
                <w:sz w:val="28"/>
                <w:szCs w:val="28"/>
              </w:rPr>
              <w:t>√</w:t>
            </w:r>
          </w:p>
        </w:tc>
      </w:tr>
    </w:tbl>
    <w:p w14:paraId="288FF3C3" w14:textId="77777777" w:rsidR="00FB4431" w:rsidRDefault="00FB4431" w:rsidP="002D69CA"/>
    <w:p w14:paraId="04313F93" w14:textId="2504146A" w:rsidR="00FF701B" w:rsidRPr="00FF701B" w:rsidRDefault="005C2BA8" w:rsidP="00643439">
      <w:pPr>
        <w:pStyle w:val="Heading3"/>
      </w:pPr>
      <w:bookmarkStart w:id="69" w:name="_Toc203555305"/>
      <w:bookmarkStart w:id="70" w:name="_Toc203556013"/>
      <w:r>
        <w:t>Team composition</w:t>
      </w:r>
      <w:r w:rsidR="002D35E6">
        <w:t xml:space="preserve"> in Ireland</w:t>
      </w:r>
      <w:bookmarkEnd w:id="69"/>
      <w:bookmarkEnd w:id="70"/>
    </w:p>
    <w:p w14:paraId="6AA58CE2" w14:textId="7FA9013C" w:rsidR="00F17A25" w:rsidRPr="00FF701B" w:rsidRDefault="00795563" w:rsidP="00F17A25">
      <w:r>
        <w:t xml:space="preserve">In 2009 the HSE’s </w:t>
      </w:r>
      <w:r w:rsidR="00F17A25" w:rsidRPr="00FF701B">
        <w:t xml:space="preserve">National Reference Group </w:t>
      </w:r>
      <w:r w:rsidR="00F17A25">
        <w:t xml:space="preserve">(NRG) </w:t>
      </w:r>
      <w:r w:rsidR="00F17A25" w:rsidRPr="00FF701B">
        <w:t>on Multidisciplinary Disability Services</w:t>
      </w:r>
      <w:r>
        <w:t xml:space="preserve"> for children aged 5-18</w:t>
      </w:r>
      <w:r w:rsidR="00F17A25" w:rsidRPr="00FF701B">
        <w:t xml:space="preserve"> </w:t>
      </w:r>
      <w:r w:rsidR="00FB4431">
        <w:fldChar w:fldCharType="begin"/>
      </w:r>
      <w:r w:rsidR="009746E7">
        <w:instrText xml:space="preserve"> ADDIN ZOTERO_ITEM CSL_CITATION {"citationID":"wLhPeRaR","properties":{"formattedCitation":"(27)","plainCitation":"(27)","noteIndex":0},"citationItems":[{"id":"yvr1o4Ue/qq2cf1er","uris":["http://zotero.org/users/14975581/items/MK2XU72U"],"itemData":{"id":117,"type":"report","event-place":"Dublin","publisher":"HSE","publisher-place":"Dublin","title":"Report of the National Reference Group on Multidisciplinary Disability Services for Children Aged 5-18","author":[{"family":"Health Service Executive","given":""}],"issued":{"date-parts":[["2009"]]}}}],"schema":"https://github.com/citation-style-language/schema/raw/master/csl-citation.json"} </w:instrText>
      </w:r>
      <w:r w:rsidR="00FB4431">
        <w:fldChar w:fldCharType="separate"/>
      </w:r>
      <w:r w:rsidR="0042447C" w:rsidRPr="0042447C">
        <w:t>(27)</w:t>
      </w:r>
      <w:r w:rsidR="00FB4431">
        <w:fldChar w:fldCharType="end"/>
      </w:r>
      <w:r w:rsidR="00FB4431">
        <w:t xml:space="preserve"> </w:t>
      </w:r>
      <w:r w:rsidR="00F17A25" w:rsidRPr="00FF701B">
        <w:t>identified the</w:t>
      </w:r>
      <w:r w:rsidR="00F17A25">
        <w:t xml:space="preserve"> roles of occupational therapist, physiotherapist, social worker, psychologist,</w:t>
      </w:r>
      <w:r w:rsidR="00EA6D19">
        <w:t xml:space="preserve"> and</w:t>
      </w:r>
      <w:r w:rsidR="00F17A25">
        <w:t xml:space="preserve"> </w:t>
      </w:r>
      <w:r w:rsidR="00F17A25">
        <w:lastRenderedPageBreak/>
        <w:t xml:space="preserve">speech and language therapist </w:t>
      </w:r>
      <w:r w:rsidR="00F17A25" w:rsidRPr="00FF701B">
        <w:t xml:space="preserve">as </w:t>
      </w:r>
      <w:r w:rsidR="00F17A25">
        <w:t xml:space="preserve">being </w:t>
      </w:r>
      <w:r w:rsidR="00F17A25" w:rsidRPr="00FF701B">
        <w:t>essential for an ID</w:t>
      </w:r>
      <w:r w:rsidR="008436BB">
        <w:t>T</w:t>
      </w:r>
      <w:r w:rsidR="00C27790">
        <w:t xml:space="preserve"> in children’s disability services</w:t>
      </w:r>
      <w:r w:rsidR="00EA6D19">
        <w:t xml:space="preserve">. These would allow for the provision </w:t>
      </w:r>
      <w:r w:rsidR="00CB66EE">
        <w:t>of</w:t>
      </w:r>
      <w:r w:rsidR="00CB66EE" w:rsidRPr="00FF701B">
        <w:t xml:space="preserve"> assessment</w:t>
      </w:r>
      <w:r w:rsidR="00F17A25" w:rsidRPr="00FF701B">
        <w:t xml:space="preserve">, intervention, education, and training </w:t>
      </w:r>
      <w:r w:rsidR="00EA6D19">
        <w:t>for</w:t>
      </w:r>
      <w:r w:rsidR="00F17A25" w:rsidRPr="00FF701B">
        <w:t xml:space="preserve"> children with disabilities</w:t>
      </w:r>
      <w:r w:rsidR="00EA6D19">
        <w:t xml:space="preserve"> and their </w:t>
      </w:r>
      <w:r w:rsidR="00CB66EE">
        <w:t>families</w:t>
      </w:r>
      <w:r w:rsidR="00F17A25" w:rsidRPr="00FF701B">
        <w:t>. In addition, they recommended that each team also include a clinical coordinator, a paediatrician, therapy assistants and administrative support</w:t>
      </w:r>
      <w:r w:rsidR="00F17A25">
        <w:t>.</w:t>
      </w:r>
      <w:r w:rsidR="00FB4431" w:rsidRPr="00FF701B">
        <w:t xml:space="preserve"> </w:t>
      </w:r>
      <w:r w:rsidR="009E60B9">
        <w:t xml:space="preserve">Each CDNT was to be provided with sessional input from a paediatrician, as well as a dietician and orthotist employed by the Local Health Office. </w:t>
      </w:r>
      <w:r w:rsidR="009E60B9">
        <w:fldChar w:fldCharType="begin"/>
      </w:r>
      <w:r w:rsidR="009746E7">
        <w:instrText xml:space="preserve"> ADDIN ZOTERO_ITEM CSL_CITATION {"citationID":"Rwo9wr95","properties":{"formattedCitation":"(27)","plainCitation":"(27)","noteIndex":0},"citationItems":[{"id":"yvr1o4Ue/qq2cf1er","uris":["http://zotero.org/users/14975581/items/MK2XU72U"],"itemData":{"id":117,"type":"report","event-place":"Dublin","publisher":"HSE","publisher-place":"Dublin","title":"Report of the National Reference Group on Multidisciplinary Disability Services for Children Aged 5-18","author":[{"family":"Health Service Executive","given":""}],"issued":{"date-parts":[["2009"]]}}}],"schema":"https://github.com/citation-style-language/schema/raw/master/csl-citation.json"} </w:instrText>
      </w:r>
      <w:r w:rsidR="009E60B9">
        <w:fldChar w:fldCharType="separate"/>
      </w:r>
      <w:r w:rsidR="009E60B9" w:rsidRPr="0042447C">
        <w:t>(27)</w:t>
      </w:r>
      <w:r w:rsidR="009E60B9">
        <w:fldChar w:fldCharType="end"/>
      </w:r>
    </w:p>
    <w:p w14:paraId="64395367" w14:textId="50FE9A64" w:rsidR="009E60B9" w:rsidRDefault="009E60B9" w:rsidP="009E60B9">
      <w:r w:rsidRPr="00FF701B">
        <w:t xml:space="preserve">Within the </w:t>
      </w:r>
      <w:r>
        <w:t xml:space="preserve">NRG </w:t>
      </w:r>
      <w:r w:rsidRPr="00FF701B">
        <w:t xml:space="preserve">report, it was specified that </w:t>
      </w:r>
      <w:r>
        <w:t xml:space="preserve">where there is only one post per team of a particular discipline, it should be filled at senior level, </w:t>
      </w:r>
      <w:r w:rsidRPr="00FF701B">
        <w:t>with additional staffing provided at grade level</w:t>
      </w:r>
      <w:r>
        <w:t>.</w:t>
      </w:r>
      <w:r w:rsidR="00C27790">
        <w:t xml:space="preserve"> </w:t>
      </w:r>
      <w:r>
        <w:t>(27)</w:t>
      </w:r>
      <w:r w:rsidRPr="00C802B3">
        <w:rPr>
          <w:rStyle w:val="FootnoteReference"/>
        </w:rPr>
        <w:footnoteReference w:id="7"/>
      </w:r>
      <w:r>
        <w:t xml:space="preserve"> </w:t>
      </w:r>
    </w:p>
    <w:p w14:paraId="0FF35018" w14:textId="6E041BFD" w:rsidR="00C53024" w:rsidRDefault="00396E3D" w:rsidP="00FF701B">
      <w:r>
        <w:t xml:space="preserve">According to the </w:t>
      </w:r>
      <w:r w:rsidR="00795563">
        <w:t xml:space="preserve">HSE’s </w:t>
      </w:r>
      <w:r w:rsidR="00215D8E">
        <w:t>2024 CDNT Workforce report</w:t>
      </w:r>
      <w:r>
        <w:t xml:space="preserve"> </w:t>
      </w:r>
      <w:r w:rsidR="008F1D71">
        <w:fldChar w:fldCharType="begin"/>
      </w:r>
      <w:r w:rsidR="0042447C">
        <w:instrText xml:space="preserve"> ADDIN ZOTERO_ITEM CSL_CITATION {"citationID":"AvVnoy4c","properties":{"formattedCitation":"(28)","plainCitation":"(28)","noteIndex":0},"citationItems":[{"id":269,"uris":["http://zotero.org/users/14975581/items/R8KE93XB"],"itemData":{"id":269,"type":"report","event-place":"Dublin","publisher":"HSE","publisher-place":"Dublin","title":"2024 CDNT Workforce Report","author":[{"literal":"Children's Disability Network Team"}],"issued":{"date-parts":[["2025",1]]}}}],"schema":"https://github.com/citation-style-language/schema/raw/master/csl-citation.json"} </w:instrText>
      </w:r>
      <w:r w:rsidR="008F1D71">
        <w:fldChar w:fldCharType="separate"/>
      </w:r>
      <w:r w:rsidR="0042447C" w:rsidRPr="0042447C">
        <w:t>(28)</w:t>
      </w:r>
      <w:r w:rsidR="008F1D71">
        <w:fldChar w:fldCharType="end"/>
      </w:r>
      <w:r w:rsidR="006F24C7">
        <w:t xml:space="preserve"> </w:t>
      </w:r>
      <w:r w:rsidR="00FF701B" w:rsidRPr="00FF701B">
        <w:t xml:space="preserve">CDNTs </w:t>
      </w:r>
      <w:r w:rsidR="001A68CF">
        <w:t xml:space="preserve">have allocated staffing </w:t>
      </w:r>
      <w:r w:rsidR="00AC187C">
        <w:t>that</w:t>
      </w:r>
      <w:r w:rsidR="001A68CF">
        <w:t xml:space="preserve"> cover</w:t>
      </w:r>
      <w:r w:rsidR="00AC187C">
        <w:t>s</w:t>
      </w:r>
      <w:r w:rsidR="001A68CF">
        <w:t xml:space="preserve"> a</w:t>
      </w:r>
      <w:r w:rsidR="00F17A25">
        <w:t>ll the essential roles described by the NRG</w:t>
      </w:r>
      <w:r w:rsidR="00AC2C16">
        <w:t xml:space="preserve">. </w:t>
      </w:r>
      <w:r w:rsidR="009E60B9">
        <w:t>However</w:t>
      </w:r>
      <w:r w:rsidR="00AC2C16">
        <w:t>,</w:t>
      </w:r>
      <w:r w:rsidR="009E60B9">
        <w:t xml:space="preserve"> the details of the available roles and grades were not available in the report and therefore</w:t>
      </w:r>
      <w:r w:rsidR="00AC2C16">
        <w:t xml:space="preserve"> it is unknown whether each </w:t>
      </w:r>
      <w:r w:rsidR="000D6F10">
        <w:t xml:space="preserve">essential </w:t>
      </w:r>
      <w:r w:rsidR="00AC2C16">
        <w:t>role is available within each CDNT</w:t>
      </w:r>
      <w:r w:rsidR="000D6F10">
        <w:t>.</w:t>
      </w:r>
      <w:r w:rsidR="00FC6F66">
        <w:t xml:space="preserve"> </w:t>
      </w:r>
      <w:r w:rsidR="00FC6F66">
        <w:fldChar w:fldCharType="begin"/>
      </w:r>
      <w:r w:rsidR="00FC6F66">
        <w:instrText xml:space="preserve"> ADDIN ZOTERO_ITEM CSL_CITATION {"citationID":"KPSwoqvL","properties":{"formattedCitation":"(29)","plainCitation":"(29)","noteIndex":0},"citationItems":[{"id":136,"uris":["http://zotero.org/users/14975581/items/NKQIQ3I8"],"itemData":{"id":136,"type":"webpage","container-title":"HSE","title":"Children's Disability Services","URL":"https://www2.hse.ie/services/disability/childrens-services/services/overview/","author":[{"literal":"Health Service Executive"}],"accessed":{"date-parts":[["2024",8,9]]}}}],"schema":"https://github.com/citation-style-language/schema/raw/master/csl-citation.json"} </w:instrText>
      </w:r>
      <w:r w:rsidR="00FC6F66">
        <w:fldChar w:fldCharType="separate"/>
      </w:r>
      <w:r w:rsidR="00FC6F66" w:rsidRPr="0042447C">
        <w:t>(29)</w:t>
      </w:r>
      <w:r w:rsidR="00FC6F66">
        <w:fldChar w:fldCharType="end"/>
      </w:r>
      <w:r w:rsidR="00FC6F66">
        <w:t xml:space="preserve"> </w:t>
      </w:r>
    </w:p>
    <w:p w14:paraId="571DB647" w14:textId="081227B5" w:rsidR="00D2241F" w:rsidRPr="00D2241F" w:rsidRDefault="00CD1615" w:rsidP="008119E3">
      <w:r>
        <w:t>The</w:t>
      </w:r>
      <w:r w:rsidR="00C27790">
        <w:t xml:space="preserve"> HSE divides</w:t>
      </w:r>
      <w:r w:rsidR="0009336B">
        <w:t xml:space="preserve"> CDNT</w:t>
      </w:r>
      <w:r>
        <w:t xml:space="preserve"> roles </w:t>
      </w:r>
      <w:r w:rsidR="0009336B">
        <w:t xml:space="preserve">into six categories HSCPs, Nursing, Patient and Client Care (PCC), </w:t>
      </w:r>
      <w:r w:rsidR="00645077">
        <w:t>Children’s Disability Network Manager (</w:t>
      </w:r>
      <w:r w:rsidR="0009336B">
        <w:t>CDNM</w:t>
      </w:r>
      <w:r w:rsidR="00645077">
        <w:t>)</w:t>
      </w:r>
      <w:r w:rsidR="0009336B">
        <w:t>, Administration and General support. HSCP</w:t>
      </w:r>
      <w:r w:rsidR="00441952">
        <w:t xml:space="preserve"> roles</w:t>
      </w:r>
      <w:r w:rsidR="00CD0EBA">
        <w:t xml:space="preserve"> account for 73% of the filled WTEs in CDNTs and include</w:t>
      </w:r>
      <w:r>
        <w:t xml:space="preserve"> </w:t>
      </w:r>
      <w:r w:rsidR="00CD51FF">
        <w:t xml:space="preserve">dieticians, occupational therapists, physiotherapists, play therapists/specialists, psychologists, social care workers, social workers, and speech and language therapists. </w:t>
      </w:r>
      <w:r w:rsidR="007477AA">
        <w:fldChar w:fldCharType="begin"/>
      </w:r>
      <w:r w:rsidR="0042447C">
        <w:instrText xml:space="preserve"> ADDIN ZOTERO_ITEM CSL_CITATION {"citationID":"Zj6fG0qk","properties":{"formattedCitation":"(30)","plainCitation":"(30)","noteIndex":0},"citationItems":[{"id":443,"uris":["http://zotero.org/users/14975581/items/NB2NVT84"],"itemData":{"id":443,"type":"webpage","container-title":"Health Service Executive","title":"Patient and Client Care Category","URL":"https://www.hse.ie/eng/staff/resources/recruitment-standards/before-you-recruit/patient-and-client-care-category.html#:~:text=The%20Patient%20and%20Client%20Care,HSE%20have%20agreed%20eligibility%20criteria.","author":[{"literal":"HSE"}],"accessed":{"date-parts":[["2025",2,24]]}}}],"schema":"https://github.com/citation-style-language/schema/raw/master/csl-citation.json"} </w:instrText>
      </w:r>
      <w:r w:rsidR="007477AA">
        <w:fldChar w:fldCharType="separate"/>
      </w:r>
      <w:r w:rsidR="009746E7" w:rsidRPr="009746E7">
        <w:t>(30)</w:t>
      </w:r>
      <w:r w:rsidR="007477AA">
        <w:fldChar w:fldCharType="end"/>
      </w:r>
      <w:r w:rsidR="007477AA">
        <w:t xml:space="preserve"> </w:t>
      </w:r>
      <w:r w:rsidR="000C587C">
        <w:t xml:space="preserve">PCC </w:t>
      </w:r>
      <w:r w:rsidR="0061107B">
        <w:t xml:space="preserve">roles </w:t>
      </w:r>
      <w:r w:rsidR="004B75E5">
        <w:t>include</w:t>
      </w:r>
      <w:r w:rsidR="00645077">
        <w:t xml:space="preserve"> Assistant Therapists</w:t>
      </w:r>
      <w:r w:rsidR="00645077" w:rsidRPr="00D2241F">
        <w:t xml:space="preserve"> family support workers, care assistants (disability services), health care assistants</w:t>
      </w:r>
      <w:r w:rsidR="008119E3">
        <w:t xml:space="preserve"> </w:t>
      </w:r>
      <w:r w:rsidR="00645077">
        <w:t>and e</w:t>
      </w:r>
      <w:r w:rsidR="008119E3">
        <w:t>arly intervention specialists and Early Intervention Educator.</w:t>
      </w:r>
      <w:r w:rsidR="0061107B">
        <w:t xml:space="preserve"> </w:t>
      </w:r>
    </w:p>
    <w:p w14:paraId="11A63829" w14:textId="1328A5CE" w:rsidR="005220A8" w:rsidRDefault="00835815" w:rsidP="00FF701B">
      <w:r>
        <w:t xml:space="preserve">In the current </w:t>
      </w:r>
      <w:r w:rsidR="00C11CE2">
        <w:t xml:space="preserve">CDNT service model </w:t>
      </w:r>
      <w:r>
        <w:t>structure</w:t>
      </w:r>
      <w:r w:rsidR="002322A8">
        <w:t>, each team does not have their own sub-specialists</w:t>
      </w:r>
      <w:r w:rsidR="0074365C">
        <w:t xml:space="preserve"> or clinical specialists</w:t>
      </w:r>
      <w:r w:rsidR="002322A8">
        <w:t xml:space="preserve">. Instead, </w:t>
      </w:r>
      <w:r w:rsidR="00C11CE2">
        <w:t xml:space="preserve">the CDNT service model </w:t>
      </w:r>
      <w:r w:rsidR="002322A8">
        <w:t xml:space="preserve">takes a tiered approach, where children with complex needs can be referred to receive </w:t>
      </w:r>
      <w:r w:rsidR="00623E8A">
        <w:t>enhanced</w:t>
      </w:r>
      <w:r w:rsidR="002322A8">
        <w:t xml:space="preserve"> </w:t>
      </w:r>
      <w:r w:rsidR="005220A8">
        <w:t>support. For</w:t>
      </w:r>
      <w:r w:rsidR="002322A8">
        <w:t xml:space="preserve"> example, </w:t>
      </w:r>
      <w:r w:rsidR="00854C72">
        <w:t xml:space="preserve">teams to </w:t>
      </w:r>
      <w:r w:rsidR="00BE57EE">
        <w:t>support Feeding</w:t>
      </w:r>
      <w:r w:rsidR="002322A8">
        <w:t>, Eating Drinking or Swallowing difficulties (FEDS)</w:t>
      </w:r>
      <w:r w:rsidR="009E60B9">
        <w:t xml:space="preserve"> </w:t>
      </w:r>
      <w:r w:rsidR="00854C72">
        <w:t xml:space="preserve">are available in some areas. </w:t>
      </w:r>
      <w:r w:rsidR="002322A8">
        <w:fldChar w:fldCharType="begin"/>
      </w:r>
      <w:r w:rsidR="0042447C">
        <w:instrText xml:space="preserve"> ADDIN ZOTERO_ITEM CSL_CITATION {"citationID":"qTQkc6Cj","properties":{"formattedCitation":"(31)","plainCitation":"(31)","noteIndex":0},"citationItems":[{"id":255,"uris":["http://zotero.org/users/14975581/items/NFNPGDQM"],"itemData":{"id":255,"type":"document","publisher":"HSE","title":"National Clinical Programme for People with a Disability (NCPPD): Disability Regional Enhanced Supports and Services for Feeding, Eating, Drinks and Swallowing (FEDS)","author":[{"literal":"Health Service Executive"}],"issued":{"date-parts":[["2023"]]}}}],"schema":"https://github.com/citation-style-language/schema/raw/master/csl-citation.json"} </w:instrText>
      </w:r>
      <w:r w:rsidR="002322A8">
        <w:fldChar w:fldCharType="separate"/>
      </w:r>
      <w:r w:rsidR="0042447C" w:rsidRPr="0042447C">
        <w:t>(31)</w:t>
      </w:r>
      <w:r w:rsidR="002322A8">
        <w:fldChar w:fldCharType="end"/>
      </w:r>
      <w:r w:rsidR="005220A8">
        <w:t xml:space="preserve"> Children with complex needs in relation to FEDS will receive access to an expanded multidisciplinary team, including additional medical expertise at a regional level</w:t>
      </w:r>
      <w:r w:rsidR="00854C72">
        <w:t xml:space="preserve"> where available</w:t>
      </w:r>
      <w:r w:rsidR="005220A8">
        <w:t xml:space="preserve">. The most complex cases will receive hospital-based services at a national level.  </w:t>
      </w:r>
    </w:p>
    <w:p w14:paraId="519D3927" w14:textId="37C3123C" w:rsidR="00132718" w:rsidRDefault="004A1ED6" w:rsidP="00210DB6">
      <w:pPr>
        <w:pStyle w:val="Heading3"/>
      </w:pPr>
      <w:bookmarkStart w:id="71" w:name="_Toc203555306"/>
      <w:bookmarkStart w:id="72" w:name="_Toc203556014"/>
      <w:r>
        <w:t>N</w:t>
      </w:r>
      <w:r w:rsidR="00132718">
        <w:t>on-core or additional roles in children’s disability services</w:t>
      </w:r>
      <w:bookmarkEnd w:id="71"/>
      <w:bookmarkEnd w:id="72"/>
    </w:p>
    <w:p w14:paraId="3569347D" w14:textId="7D99B21B" w:rsidR="00E56909" w:rsidRPr="00E56909" w:rsidRDefault="00E56909" w:rsidP="004B75E5">
      <w:r>
        <w:t xml:space="preserve">The literature highlights certain roles that are not classed as core roles in children’s disability services </w:t>
      </w:r>
      <w:r w:rsidR="00645077">
        <w:t>These are outlined below.</w:t>
      </w:r>
    </w:p>
    <w:p w14:paraId="3C47DFCD" w14:textId="6BA0F7EB" w:rsidR="00EA6D19" w:rsidRPr="002309FA" w:rsidRDefault="00A3291F" w:rsidP="00643439">
      <w:pPr>
        <w:pStyle w:val="Heading4"/>
        <w:rPr>
          <w:i/>
        </w:rPr>
      </w:pPr>
      <w:r>
        <w:lastRenderedPageBreak/>
        <w:t>Nurses, Doctors and Other Medical Services</w:t>
      </w:r>
    </w:p>
    <w:p w14:paraId="069E212B" w14:textId="54D27FAF" w:rsidR="00210DB6" w:rsidRDefault="00645077" w:rsidP="00FF701B">
      <w:r>
        <w:t xml:space="preserve">Although nursing posts, are routinely available to CDNTs in Ireland, they are less common internationally. </w:t>
      </w:r>
      <w:r w:rsidR="00EA6D19">
        <w:t xml:space="preserve">While </w:t>
      </w:r>
      <w:r w:rsidR="00894E2A">
        <w:t xml:space="preserve">nurses </w:t>
      </w:r>
      <w:r w:rsidR="00EA6D19">
        <w:t xml:space="preserve">weren’t specifically identified </w:t>
      </w:r>
      <w:r w:rsidR="00894E2A">
        <w:t xml:space="preserve">in </w:t>
      </w:r>
      <w:r w:rsidR="000353AF">
        <w:t xml:space="preserve">the NRG </w:t>
      </w:r>
      <w:r w:rsidR="00894E2A">
        <w:t xml:space="preserve">report </w:t>
      </w:r>
      <w:r w:rsidR="000353AF">
        <w:t xml:space="preserve">many were already embedded in children’s disability services and </w:t>
      </w:r>
      <w:r w:rsidR="00894E2A">
        <w:t>were transferred to CDNTs during reconfiguration</w:t>
      </w:r>
      <w:r w:rsidR="000353AF">
        <w:t xml:space="preserve">. </w:t>
      </w:r>
      <w:r w:rsidR="0080022E">
        <w:t>T</w:t>
      </w:r>
      <w:r w:rsidR="00283219">
        <w:t>he UK</w:t>
      </w:r>
      <w:r w:rsidR="0080022E">
        <w:t xml:space="preserve"> provides </w:t>
      </w:r>
      <w:r w:rsidR="00283219">
        <w:t>nursing services specifically for children and young people with an intellectual disability</w:t>
      </w:r>
      <w:r w:rsidR="00004FE0">
        <w:t xml:space="preserve"> </w:t>
      </w:r>
      <w:r w:rsidR="008A1E92">
        <w:t>in the</w:t>
      </w:r>
      <w:r w:rsidR="00004FE0">
        <w:t xml:space="preserve"> community</w:t>
      </w:r>
      <w:r w:rsidR="0080022E">
        <w:t xml:space="preserve"> </w:t>
      </w:r>
      <w:r w:rsidR="00283219">
        <w:fldChar w:fldCharType="begin"/>
      </w:r>
      <w:r w:rsidR="009746E7">
        <w:instrText xml:space="preserve"> ADDIN ZOTERO_ITEM CSL_CITATION {"citationID":"8q3oLGs0","properties":{"formattedCitation":"(32)","plainCitation":"(32)","noteIndex":0},"citationItems":[{"id":256,"uris":["http://zotero.org/users/14975581/items/ARZZ7I5Q"],"itemData":{"id":256,"type":"webpage","container-title":"Buckinghamshire Healthcare NHS Trust","title":"Community nurses for children and young people with a learning disability","URL":"https://www.buckshealthcare.nhs.uk/cyp/community-nurses-children-with-learning-disability/","author":[{"literal":"NHS"}],"accessed":{"date-parts":[["2024",10,29]]}}}],"schema":"https://github.com/citation-style-language/schema/raw/master/csl-citation.json"} </w:instrText>
      </w:r>
      <w:r w:rsidR="00283219">
        <w:fldChar w:fldCharType="separate"/>
      </w:r>
      <w:r w:rsidR="009746E7" w:rsidRPr="009746E7">
        <w:t>(32)</w:t>
      </w:r>
      <w:r w:rsidR="00283219">
        <w:fldChar w:fldCharType="end"/>
      </w:r>
      <w:r w:rsidR="00004FE0">
        <w:t xml:space="preserve"> </w:t>
      </w:r>
      <w:r w:rsidR="0080022E">
        <w:t>and in t</w:t>
      </w:r>
      <w:r w:rsidR="00894E2A">
        <w:t>he</w:t>
      </w:r>
      <w:r w:rsidR="00210DB6">
        <w:t xml:space="preserve"> USA,</w:t>
      </w:r>
      <w:r w:rsidR="00283219">
        <w:t xml:space="preserve"> students with disabilities have access to therapy and nursing services in schools.</w:t>
      </w:r>
      <w:r w:rsidR="00283219">
        <w:fldChar w:fldCharType="begin"/>
      </w:r>
      <w:r w:rsidR="0042447C">
        <w:instrText xml:space="preserve"> ADDIN ZOTERO_ITEM CSL_CITATION {"citationID":"NQmLMnZp","properties":{"formattedCitation":"(8)","plainCitation":"(8)","noteIndex":0},"citationItems":[{"id":134,"uris":["http://zotero.org/users/14975581/items/SAC2YA8D"],"itemData":{"id":134,"type":"webpage","container-title":"United States Government","title":"IDEA: Section 300.34 Related Services","URL":"https://sites.ed.gov/idea/regs/b/a/300.34","author":[{"literal":"US Department of Education"}],"accessed":{"date-parts":[["2024",8,27]]}}}],"schema":"https://github.com/citation-style-language/schema/raw/master/csl-citation.json"} </w:instrText>
      </w:r>
      <w:r w:rsidR="00283219">
        <w:fldChar w:fldCharType="separate"/>
      </w:r>
      <w:r w:rsidR="0042447C" w:rsidRPr="0042447C">
        <w:t>(8)</w:t>
      </w:r>
      <w:r w:rsidR="00283219">
        <w:fldChar w:fldCharType="end"/>
      </w:r>
    </w:p>
    <w:p w14:paraId="370ABB59" w14:textId="1FBBCB0C" w:rsidR="00451936" w:rsidRDefault="000353AF" w:rsidP="00FF701B">
      <w:r>
        <w:t xml:space="preserve">Although the NRG recommended a paediatrician be part of the CDNTs </w:t>
      </w:r>
      <w:r w:rsidR="005E7E2B">
        <w:t>in Ireland</w:t>
      </w:r>
      <w:r w:rsidR="0074365C">
        <w:t xml:space="preserve">, </w:t>
      </w:r>
      <w:r>
        <w:t xml:space="preserve">in practice </w:t>
      </w:r>
      <w:r w:rsidR="005E7E2B">
        <w:t>these</w:t>
      </w:r>
      <w:r w:rsidR="0074365C">
        <w:t xml:space="preserve"> medical professionals are accessed through the wider Irish health service. </w:t>
      </w:r>
      <w:r w:rsidR="00645077">
        <w:t xml:space="preserve">Child Development Service teams in New Zealand can include a developmental paediatrician or paediatric registrar. </w:t>
      </w:r>
      <w:r w:rsidR="00645077">
        <w:fldChar w:fldCharType="begin"/>
      </w:r>
      <w:r w:rsidR="009746E7">
        <w:instrText xml:space="preserve"> ADDIN ZOTERO_ITEM CSL_CITATION {"citationID":"LoTBk5Oq","properties":{"formattedCitation":"(33)","plainCitation":"(33)","noteIndex":0},"citationItems":[{"id":272,"uris":["http://zotero.org/users/14975581/items/6FYNL8Q6"],"itemData":{"id":272,"type":"webpage","container-title":"Health New Zealand Capital, Coast and Hutt Valley","title":"Child Development Services","URL":"https://www.ccdhb.org.nz/our-services/a-to-z-of-our-services/child-development-service/","accessed":{"date-parts":[["2024",11,4]]},"issued":{"date-parts":[["2019",10,2]]}}}],"schema":"https://github.com/citation-style-language/schema/raw/master/csl-citation.json"} </w:instrText>
      </w:r>
      <w:r w:rsidR="00645077">
        <w:fldChar w:fldCharType="separate"/>
      </w:r>
      <w:r w:rsidR="009746E7" w:rsidRPr="009746E7">
        <w:t>(33)</w:t>
      </w:r>
      <w:r w:rsidR="00645077">
        <w:fldChar w:fldCharType="end"/>
      </w:r>
      <w:r w:rsidR="00451936">
        <w:t xml:space="preserve"> </w:t>
      </w:r>
    </w:p>
    <w:p w14:paraId="304F5F3D" w14:textId="74C36F4E" w:rsidR="00451936" w:rsidRDefault="00451936" w:rsidP="00451936">
      <w:r>
        <w:t>In Ireland a</w:t>
      </w:r>
      <w:r w:rsidR="00EC57A6">
        <w:t>udiology and optometry services for children are accessed through primary care.</w:t>
      </w:r>
      <w:r w:rsidR="00EC57A6">
        <w:fldChar w:fldCharType="begin"/>
      </w:r>
      <w:r w:rsidR="009746E7">
        <w:instrText xml:space="preserve"> ADDIN ZOTERO_ITEM CSL_CITATION {"citationID":"YZuYg5xW","properties":{"formattedCitation":"(34)","plainCitation":"(34)","noteIndex":0},"citationItems":[{"id":267,"uris":["http://zotero.org/users/14975581/items/ABNQWHCG"],"itemData":{"id":267,"type":"webpage","container-title":"Citizens Information","title":"Dental, aural and optical health","URL":"https://www.citizensinformation.ie/en/health/health-services/dental-aural-and-optical-services/","author":[{"literal":"Citizens Information Board"}],"accessed":{"date-parts":[["2024",11,4]]}}}],"schema":"https://github.com/citation-style-language/schema/raw/master/csl-citation.json"} </w:instrText>
      </w:r>
      <w:r w:rsidR="00EC57A6">
        <w:fldChar w:fldCharType="separate"/>
      </w:r>
      <w:r w:rsidR="009746E7" w:rsidRPr="009746E7">
        <w:t>(34)</w:t>
      </w:r>
      <w:r w:rsidR="00EC57A6">
        <w:fldChar w:fldCharType="end"/>
      </w:r>
      <w:r w:rsidR="00EC57A6">
        <w:t xml:space="preserve"> </w:t>
      </w:r>
      <w:r w:rsidR="00A3291F">
        <w:t>The HSE also offers podiatry services which can be accessed via referral.</w:t>
      </w:r>
      <w:r w:rsidR="00A3291F">
        <w:fldChar w:fldCharType="begin"/>
      </w:r>
      <w:r w:rsidR="009746E7">
        <w:instrText xml:space="preserve"> ADDIN ZOTERO_ITEM CSL_CITATION {"citationID":"jobvbu2Y","properties":{"formattedCitation":"(35)","plainCitation":"(35)","noteIndex":0},"citationItems":[{"id":475,"uris":["http://zotero.org/users/14975581/items/LHMZLIX6"],"itemData":{"id":475,"type":"webpage","container-title":"HSE","title":"Podiatry Service","URL":"https://www.hse.ie/eng/services/list/3/acutehospitals/hospitals/connolly/main-contact-details-and-departments/podiatry-service.html","author":[{"literal":"Health Service Executive"}],"issued":{"date-parts":[["2025",4,8]]}}}],"schema":"https://github.com/citation-style-language/schema/raw/master/csl-citation.json"} </w:instrText>
      </w:r>
      <w:r w:rsidR="00A3291F">
        <w:fldChar w:fldCharType="separate"/>
      </w:r>
      <w:r w:rsidR="009746E7" w:rsidRPr="009746E7">
        <w:t>(35)</w:t>
      </w:r>
      <w:r w:rsidR="00A3291F">
        <w:fldChar w:fldCharType="end"/>
      </w:r>
      <w:r>
        <w:t xml:space="preserve"> Services provided by orthotists and p</w:t>
      </w:r>
      <w:r w:rsidRPr="00B824EF">
        <w:t>rosthetics</w:t>
      </w:r>
      <w:r>
        <w:t xml:space="preserve"> in Ireland are outsourced to organisations such as the National Rehabilitation Hospital.</w:t>
      </w:r>
      <w:r>
        <w:fldChar w:fldCharType="begin"/>
      </w:r>
      <w:r w:rsidR="009746E7">
        <w:instrText xml:space="preserve"> ADDIN ZOTERO_ITEM CSL_CITATION {"citationID":"13ipBTdl","properties":{"formattedCitation":"(36)","plainCitation":"(36)","noteIndex":0},"citationItems":[{"id":268,"uris":["http://zotero.org/users/14975581/items/FJ6JL8LW"],"itemData":{"id":268,"type":"personal_communication","title":"National Disability Services","URL":"https://www.hse.ie/eng/about/personalpq/pq/2022-pq-responses/september-2022/pq-47163-22-catherine-murphy.pdf","author":[{"literal":"Office of the Head of Operations"}],"accessed":{"date-parts":[["2024",11,4]]},"issued":{"date-parts":[["2022",10,11]]}}}],"schema":"https://github.com/citation-style-language/schema/raw/master/csl-citation.json"} </w:instrText>
      </w:r>
      <w:r>
        <w:fldChar w:fldCharType="separate"/>
      </w:r>
      <w:r w:rsidR="009746E7" w:rsidRPr="009746E7">
        <w:t>(36)</w:t>
      </w:r>
      <w:r>
        <w:fldChar w:fldCharType="end"/>
      </w:r>
    </w:p>
    <w:p w14:paraId="1FBE2EE4" w14:textId="4E872F99" w:rsidR="00560EF8" w:rsidRDefault="00560EF8" w:rsidP="00FF701B">
      <w:r>
        <w:t>P</w:t>
      </w:r>
      <w:r w:rsidRPr="00560EF8">
        <w:t xml:space="preserve">sychiatrists were mentioned </w:t>
      </w:r>
      <w:r w:rsidR="00451936">
        <w:t>as being part of services for</w:t>
      </w:r>
      <w:r w:rsidR="00451936" w:rsidRPr="00560EF8">
        <w:t xml:space="preserve"> </w:t>
      </w:r>
      <w:r w:rsidRPr="00560EF8">
        <w:t>children with disabilities</w:t>
      </w:r>
      <w:r>
        <w:t xml:space="preserve"> in Australia and Canada. However,</w:t>
      </w:r>
      <w:r w:rsidRPr="00560EF8">
        <w:t xml:space="preserve"> this was typically in relation to the initial diagnosis of a condition such as autism (and thus eligibility for disability services) rather than on-going treatment</w:t>
      </w:r>
      <w:r w:rsidR="008A1E92">
        <w:t xml:space="preserve"> or support</w:t>
      </w:r>
      <w:r w:rsidRPr="00560EF8">
        <w:t xml:space="preserve">. </w:t>
      </w:r>
      <w:r w:rsidRPr="00560EF8">
        <w:fldChar w:fldCharType="begin"/>
      </w:r>
      <w:r w:rsidR="0042447C">
        <w:instrText xml:space="preserve"> ADDIN ZOTERO_ITEM CSL_CITATION {"citationID":"x6h62Z1d","properties":{"formattedCitation":"(37,38)","plainCitation":"(37,38)","noteIndex":0},"citationItems":[{"id":436,"uris":["http://zotero.org/users/14975581/items/TBK2C3GQ"],"itemData":{"id":436,"type":"webpage","container-title":"Government of British Columbia","title":"How Autism is Diagnosed","URL":"https://www2.gov.bc.ca/gov/content/health/managing-your-health/child-behaviour-development/support-needs/autism-spectrum-disorder/diagnosis/how-autism-is-diagnosed","author":[{"literal":"Government of British Columbia"}],"accessed":{"date-parts":[["2025",2,11]]},"issued":{"date-parts":[["2024",12,24]]}}},{"id":437,"uris":["http://zotero.org/users/14975581/items/SDJBB29V"],"itemData":{"id":437,"type":"webpage","container-title":"The Spectrum","title":"Psychiatrists for autistic people","URL":"https://thespectrum.org.au/autism-support-services/professionals/psychiatrists/","accessed":{"date-parts":[["2025",2,11]]}}}],"schema":"https://github.com/citation-style-language/schema/raw/master/csl-citation.json"} </w:instrText>
      </w:r>
      <w:r w:rsidRPr="00560EF8">
        <w:fldChar w:fldCharType="separate"/>
      </w:r>
      <w:r w:rsidR="0042447C" w:rsidRPr="0042447C">
        <w:t>(37,38)</w:t>
      </w:r>
      <w:r w:rsidRPr="00560EF8">
        <w:fldChar w:fldCharType="end"/>
      </w:r>
      <w:r w:rsidR="000C587C">
        <w:t xml:space="preserve"> </w:t>
      </w:r>
      <w:r>
        <w:t>In Ireland, psychiatry services are usually provided through referral to the Child Adolescent Mental Health Services (CAMHS) team</w:t>
      </w:r>
      <w:r w:rsidR="00451936">
        <w:t>, some of</w:t>
      </w:r>
      <w:r>
        <w:t xml:space="preserve"> which include a specialist Intellectual Disability (ID) service. </w:t>
      </w:r>
      <w:r>
        <w:fldChar w:fldCharType="begin"/>
      </w:r>
      <w:r w:rsidR="0042447C">
        <w:instrText xml:space="preserve"> ADDIN ZOTERO_ITEM CSL_CITATION {"citationID":"kngIwFPT","properties":{"formattedCitation":"(39,40)","plainCitation":"(39,40)","noteIndex":0},"citationItems":[{"id":257,"uris":["http://zotero.org/users/14975581/items/XNF9GUCH"],"itemData":{"id":257,"type":"webpage","container-title":"HSE","title":"Child Adolescent Mental Health Services (CAMHS)","URL":"https://www.hse.ie/eng/services/list/4/mental-health-services/camhs/","author":[{"literal":"Health Service Executive"}],"accessed":{"date-parts":[["2024",10,29]]}}},{"id":258,"uris":["http://zotero.org/users/14975581/items/BHCFW6KA"],"itemData":{"id":258,"type":"webpage","container-title":"HSE","title":"CAMHS in Intellectual Disability (CAMHS-ID)","URL":"https://www.hse.ie/eng/services/list/4/mental-health-services/camhs/camhs-id/","author":[{"literal":"Health Service Executive"}],"accessed":{"date-parts":[["2024",10,29]]}}}],"schema":"https://github.com/citation-style-language/schema/raw/master/csl-citation.json"} </w:instrText>
      </w:r>
      <w:r>
        <w:fldChar w:fldCharType="separate"/>
      </w:r>
      <w:r w:rsidR="0042447C" w:rsidRPr="0042447C">
        <w:t>(39,40)</w:t>
      </w:r>
      <w:r>
        <w:fldChar w:fldCharType="end"/>
      </w:r>
    </w:p>
    <w:p w14:paraId="7A273287" w14:textId="4DEF7E11" w:rsidR="005A72F1" w:rsidRPr="005A72F1" w:rsidRDefault="00D155D7" w:rsidP="005A72F1">
      <w:pPr>
        <w:pStyle w:val="Heading4"/>
      </w:pPr>
      <w:r>
        <w:t>Social Care</w:t>
      </w:r>
      <w:r w:rsidR="00AD31B9">
        <w:t xml:space="preserve"> Workers</w:t>
      </w:r>
      <w:r>
        <w:t>, or</w:t>
      </w:r>
      <w:r w:rsidR="00D27F0A">
        <w:t xml:space="preserve"> Family Support Workers</w:t>
      </w:r>
    </w:p>
    <w:p w14:paraId="0297E58C" w14:textId="2BB7E4F1" w:rsidR="00D27F0A" w:rsidRDefault="00BC2709" w:rsidP="00D27F0A">
      <w:r>
        <w:t>S</w:t>
      </w:r>
      <w:r w:rsidR="008A1E92">
        <w:t>ocial care workers</w:t>
      </w:r>
      <w:r w:rsidR="00D27F0A">
        <w:t xml:space="preserve"> are frontline workers who support people with disabilities to live their day-to-day lives. For example, providing support with personal/health needs, and supporting social interaction and engagement in the community.</w:t>
      </w:r>
      <w:r w:rsidR="00D27F0A">
        <w:fldChar w:fldCharType="begin"/>
      </w:r>
      <w:r w:rsidR="0042447C">
        <w:instrText xml:space="preserve"> ADDIN ZOTERO_ITEM CSL_CITATION {"citationID":"wApPglaS","properties":{"formattedCitation":"(41)","plainCitation":"(41)","noteIndex":0},"citationItems":[{"id":440,"uris":["http://zotero.org/users/14975581/items/E9QFPUDQ"],"itemData":{"id":440,"type":"article-journal","container-title":"Mental Retardation and Developmental Disabilities Research Reviews","DOI":"10.1002/mrdd.20151","ISSN":"1080-4013, 1098-2779","issue":"2","language":"en","license":"http://onlinelibrary.wiley.com/termsAndConditions#vor","page":"178-187","source":"DOI.org (Crossref)","title":"The direct support workforce in community supports to individuals with developmental disabilities: Issues, implications, and promising practices","title-short":"The direct support workforce in community supports to individuals with developmental disabilities","volume":"13","author":[{"family":"Hewitt","given":"Amy"},{"family":"Larson","given":"Sheryl"}],"issued":{"date-parts":[["2007",1]]}}}],"schema":"https://github.com/citation-style-language/schema/raw/master/csl-citation.json"} </w:instrText>
      </w:r>
      <w:r w:rsidR="00D27F0A">
        <w:fldChar w:fldCharType="separate"/>
      </w:r>
      <w:r w:rsidR="0042447C" w:rsidRPr="0042447C">
        <w:t>(41)</w:t>
      </w:r>
      <w:r w:rsidR="00D27F0A">
        <w:fldChar w:fldCharType="end"/>
      </w:r>
      <w:r w:rsidR="00D27F0A">
        <w:t xml:space="preserve">  </w:t>
      </w:r>
    </w:p>
    <w:p w14:paraId="6AF16837" w14:textId="5063E74F" w:rsidR="00D155D7" w:rsidRDefault="00D27F0A" w:rsidP="00D155D7">
      <w:r>
        <w:t>Family Support Workers</w:t>
      </w:r>
      <w:r w:rsidR="005A72F1">
        <w:t xml:space="preserve"> are closely</w:t>
      </w:r>
      <w:r>
        <w:t xml:space="preserve"> aligned with social work</w:t>
      </w:r>
      <w:r w:rsidR="005A72F1">
        <w:t xml:space="preserve">, working directly </w:t>
      </w:r>
      <w:r>
        <w:t>with children and families providing practical and emotional support.</w:t>
      </w:r>
      <w:r>
        <w:fldChar w:fldCharType="begin"/>
      </w:r>
      <w:r w:rsidR="0042447C">
        <w:instrText xml:space="preserve"> ADDIN ZOTERO_ITEM CSL_CITATION {"citationID":"z02jOo21","properties":{"formattedCitation":"(42)","plainCitation":"(42)","noteIndex":0},"citationItems":[{"id":441,"uris":["http://zotero.org/users/14975581/items/2783RKC7"],"itemData":{"id":441,"type":"article-journal","abstract":"Children with life-limiting and disabling conditions are surviving longer than previously, and many require palliative and supportive care, usually at home. Home-based care can put family life under considerable strain, as parents care for their child’s complex, often unpredictable, continuing care needs. Rainbow Trust Children’s Charity aims to bridge gaps in services for children with life-threatening or terminal conditions by providing family support workers (FSWs). The study used a range of methods (surveys, interviews and ethnographic observation) approach to explore key aspects of the work of the FSWs. The target population for the surveys was families with a child having complex, life-threatening or terminal conditions receiving care from FSWs. The participants included 55 families (12 bereaved) and 39 children aged 2–18 years. Thematic analysis revealed how the FSWs became a presence in families’ lives in three main ways: (1) encompassing and embracing families through supporting needs and promoting resilience; (2) befriending and bonding through developing knowledge, trusting relationships and a sense of closeness; and (3) accompanying and enduring by ‘being with’ families in different settings, situations and crises and by enduring alongside the families. The study demonstrated the fundamental importance of workers who are able to provide aspects of support that is usually not provided by other services.","container-title":"Journal of Child Health Care","DOI":"10.1177/1367493513516391","ISSN":"1367-4935, 1741-2889","issue":"3","language":"en","page":"304-319","source":"DOI.org (Crossref)","title":"‘Being a presence’: The ways in which family support workers encompass, embrace, befriend, accompany and endure with families of life-limited children","title-short":"‘Being a presence’","volume":"19","author":[{"family":"Carter","given":"Bernie"},{"family":"Edwards","given":"Maria"},{"family":"Hunt","given":"Anne"}],"issued":{"date-parts":[["2015",9]]}}}],"schema":"https://github.com/citation-style-language/schema/raw/master/csl-citation.json"} </w:instrText>
      </w:r>
      <w:r>
        <w:fldChar w:fldCharType="separate"/>
      </w:r>
      <w:r w:rsidR="0042447C" w:rsidRPr="0042447C">
        <w:t>(42)</w:t>
      </w:r>
      <w:r>
        <w:fldChar w:fldCharType="end"/>
      </w:r>
      <w:r>
        <w:t xml:space="preserve"> The work of Family Support Workers can include supporting parents/carers and siblings.</w:t>
      </w:r>
      <w:r>
        <w:fldChar w:fldCharType="begin"/>
      </w:r>
      <w:r w:rsidR="0042447C">
        <w:instrText xml:space="preserve"> ADDIN ZOTERO_ITEM CSL_CITATION {"citationID":"u4Y8vFHk","properties":{"formattedCitation":"(43)","plainCitation":"(43)","noteIndex":0},"citationItems":[{"id":442,"uris":["http://zotero.org/users/14975581/items/3UQ9DAFR"],"itemData":{"id":442,"type":"document","publisher":"Enable Ireland","title":"Family Support Worker Job Description","URL":"https://enableireland.ie/sites/default/files/project/Family%20Support%20Worker%20JD.pdf","author":[{"literal":"Enable Ireland North East/Dublin South Home Support Service"}],"accessed":{"date-parts":[["2025",2,21]]}}}],"schema":"https://github.com/citation-style-language/schema/raw/master/csl-citation.json"} </w:instrText>
      </w:r>
      <w:r>
        <w:fldChar w:fldCharType="separate"/>
      </w:r>
      <w:r w:rsidR="0042447C" w:rsidRPr="0042447C">
        <w:t>(43)</w:t>
      </w:r>
      <w:r>
        <w:fldChar w:fldCharType="end"/>
      </w:r>
      <w:r w:rsidR="005A72F1">
        <w:t xml:space="preserve"> </w:t>
      </w:r>
    </w:p>
    <w:p w14:paraId="746EFED3" w14:textId="6F31ABA2" w:rsidR="00D27F0A" w:rsidRDefault="00D27F0A" w:rsidP="00FF701B">
      <w:r>
        <w:t xml:space="preserve">The extent to which each post has a direct, international equivalent is unclear. For instance, in Australia under the </w:t>
      </w:r>
      <w:r w:rsidRPr="00E27D80">
        <w:t xml:space="preserve">National Disability Insurance Scheme </w:t>
      </w:r>
      <w:r>
        <w:t xml:space="preserve">(NDIS), disability support workers promote the empowerment and community participation of eligible individuals. </w:t>
      </w:r>
      <w:r>
        <w:fldChar w:fldCharType="begin"/>
      </w:r>
      <w:r w:rsidR="0042447C">
        <w:instrText xml:space="preserve"> ADDIN ZOTERO_ITEM CSL_CITATION {"citationID":"2F1XAsys","properties":{"formattedCitation":"(44)","plainCitation":"(44)","noteIndex":0},"citationItems":[{"id":270,"uris":["http://zotero.org/users/14975581/items/8GVKKM2G"],"itemData":{"id":270,"type":"webpage","container-title":"The Spectrum","title":"Disability Support Worker for Autistic People","URL":"https://thespectrum.org.au/autism-support-services/professionals/disability-support-worker-for-people-with-autism/","accessed":{"date-parts":[["2024",11,4]]}}}],"schema":"https://github.com/citation-style-language/schema/raw/master/csl-citation.json"} </w:instrText>
      </w:r>
      <w:r>
        <w:fldChar w:fldCharType="separate"/>
      </w:r>
      <w:r w:rsidR="0042447C" w:rsidRPr="0042447C">
        <w:t>(44)</w:t>
      </w:r>
      <w:r>
        <w:fldChar w:fldCharType="end"/>
      </w:r>
      <w:r>
        <w:t xml:space="preserve"> Th</w:t>
      </w:r>
      <w:r w:rsidR="00AD31B9">
        <w:t xml:space="preserve">e disability support worker </w:t>
      </w:r>
      <w:r w:rsidR="00FF2B3B">
        <w:t xml:space="preserve">appears to encompass some of the elements of social care </w:t>
      </w:r>
      <w:r w:rsidR="00D45966">
        <w:t>role</w:t>
      </w:r>
      <w:r w:rsidR="00FF2B3B">
        <w:t xml:space="preserve">, some of the family support </w:t>
      </w:r>
      <w:r w:rsidR="00D45966">
        <w:t xml:space="preserve">role </w:t>
      </w:r>
      <w:r w:rsidR="00FF2B3B">
        <w:t>and some of the personal assistant making role comparisons difficult.</w:t>
      </w:r>
      <w:r w:rsidR="00AD31B9">
        <w:t xml:space="preserve"> </w:t>
      </w:r>
    </w:p>
    <w:p w14:paraId="1918E4E7" w14:textId="1515640F" w:rsidR="00D269BD" w:rsidRDefault="00AC1E09" w:rsidP="00283219">
      <w:pPr>
        <w:pStyle w:val="Heading4"/>
      </w:pPr>
      <w:r>
        <w:lastRenderedPageBreak/>
        <w:t>Developmental Educators or Aides</w:t>
      </w:r>
    </w:p>
    <w:p w14:paraId="6B60CD47" w14:textId="3339D720" w:rsidR="00814A71" w:rsidRDefault="005E7E2B" w:rsidP="00FF701B">
      <w:r>
        <w:t>D</w:t>
      </w:r>
      <w:r w:rsidR="00814A71">
        <w:t xml:space="preserve">evelopmental educators or aides are </w:t>
      </w:r>
      <w:r>
        <w:t>provided in children’s disability services in Australia</w:t>
      </w:r>
      <w:r w:rsidR="00AC1E09">
        <w:t>,</w:t>
      </w:r>
      <w:r>
        <w:t xml:space="preserve"> Canada</w:t>
      </w:r>
      <w:r w:rsidR="00AC1E09">
        <w:t xml:space="preserve"> and the United States.</w:t>
      </w:r>
      <w:r>
        <w:t xml:space="preserve"> </w:t>
      </w:r>
      <w:r w:rsidR="00D269BD">
        <w:t>I</w:t>
      </w:r>
      <w:r>
        <w:t>n Ireland the</w:t>
      </w:r>
      <w:r w:rsidR="00814A71">
        <w:t xml:space="preserve"> equivalent services are provided by the Department of Education through the provision of Special Needs Assistants and other </w:t>
      </w:r>
      <w:r w:rsidR="00BE7FD4">
        <w:t>in-school supports for children with disabilities and/or special educational needs.</w:t>
      </w:r>
      <w:r w:rsidR="00BE7FD4">
        <w:fldChar w:fldCharType="begin"/>
      </w:r>
      <w:r w:rsidR="0042447C">
        <w:instrText xml:space="preserve"> ADDIN ZOTERO_ITEM CSL_CITATION {"citationID":"qihCQS9p","properties":{"formattedCitation":"(45)","plainCitation":"(45)","noteIndex":0},"citationItems":[{"id":271,"uris":["http://zotero.org/users/14975581/items/8PKDNLUK"],"itemData":{"id":271,"type":"webpage","container-title":"Citizens Information","title":"Special Educational Needs","URL":"https://www.citizensinformation.ie/en/education/special-education-needs/special-education/","author":[{"literal":"Citizens Information Board"}],"accessed":{"date-parts":[["2024",11,4]]}}}],"schema":"https://github.com/citation-style-language/schema/raw/master/csl-citation.json"} </w:instrText>
      </w:r>
      <w:r w:rsidR="00BE7FD4">
        <w:fldChar w:fldCharType="separate"/>
      </w:r>
      <w:r w:rsidR="0042447C" w:rsidRPr="0042447C">
        <w:t>(45)</w:t>
      </w:r>
      <w:r w:rsidR="00BE7FD4">
        <w:fldChar w:fldCharType="end"/>
      </w:r>
      <w:r w:rsidR="00B17A28">
        <w:t xml:space="preserve"> </w:t>
      </w:r>
      <w:r w:rsidR="00251781">
        <w:t>However</w:t>
      </w:r>
      <w:r w:rsidR="00BC2709">
        <w:t xml:space="preserve">, </w:t>
      </w:r>
      <w:r w:rsidR="00251781">
        <w:t>the CDNT staff census does include a small number of educators. (28)</w:t>
      </w:r>
    </w:p>
    <w:p w14:paraId="7B91A2A5" w14:textId="34C04061" w:rsidR="00C81103" w:rsidRDefault="00C81103" w:rsidP="00C81103">
      <w:pPr>
        <w:pStyle w:val="Heading4"/>
      </w:pPr>
      <w:r>
        <w:t>Play Therapists</w:t>
      </w:r>
      <w:r w:rsidR="00E62E24">
        <w:t xml:space="preserve"> </w:t>
      </w:r>
      <w:r w:rsidR="004C380B">
        <w:t xml:space="preserve">(Recreation, Art, Music, and Drama) </w:t>
      </w:r>
    </w:p>
    <w:p w14:paraId="11C822AA" w14:textId="62FC947B" w:rsidR="00C81103" w:rsidRPr="00C81103" w:rsidRDefault="008A1E92" w:rsidP="00C81103">
      <w:r>
        <w:t xml:space="preserve">There are only a very small number of </w:t>
      </w:r>
      <w:r w:rsidR="002A7E8D">
        <w:t>play therapists/specialists</w:t>
      </w:r>
      <w:r>
        <w:t xml:space="preserve"> who are part of CDNTs</w:t>
      </w:r>
      <w:r w:rsidR="002A7E8D">
        <w:t xml:space="preserve"> in Ireland.</w:t>
      </w:r>
      <w:r w:rsidR="002A7E8D">
        <w:fldChar w:fldCharType="begin"/>
      </w:r>
      <w:r w:rsidR="0042447C">
        <w:instrText xml:space="preserve"> ADDIN ZOTERO_ITEM CSL_CITATION {"citationID":"98GaSy42","properties":{"formattedCitation":"(28)","plainCitation":"(28)","noteIndex":0},"citationItems":[{"id":269,"uris":["http://zotero.org/users/14975581/items/R8KE93XB"],"itemData":{"id":269,"type":"report","event-place":"Dublin","publisher":"HSE","publisher-place":"Dublin","title":"2024 CDNT Workforce Report","author":[{"literal":"Children's Disability Network Team"}],"issued":{"date-parts":[["2025",1]]}}}],"schema":"https://github.com/citation-style-language/schema/raw/master/csl-citation.json"} </w:instrText>
      </w:r>
      <w:r w:rsidR="002A7E8D">
        <w:fldChar w:fldCharType="separate"/>
      </w:r>
      <w:r w:rsidR="0042447C" w:rsidRPr="0042447C">
        <w:t>(28)</w:t>
      </w:r>
      <w:r w:rsidR="002A7E8D">
        <w:fldChar w:fldCharType="end"/>
      </w:r>
      <w:r w:rsidR="002A7E8D">
        <w:t xml:space="preserve"> Play therapists also work </w:t>
      </w:r>
      <w:r w:rsidR="00A32883">
        <w:t>with children with disabilities in</w:t>
      </w:r>
      <w:r w:rsidR="002A7E8D">
        <w:t xml:space="preserve"> Australia</w:t>
      </w:r>
      <w:r>
        <w:t xml:space="preserve"> and the USA</w:t>
      </w:r>
      <w:r w:rsidR="002A7E8D">
        <w:t>.</w:t>
      </w:r>
      <w:r w:rsidR="002A7E8D">
        <w:fldChar w:fldCharType="begin"/>
      </w:r>
      <w:r w:rsidR="0042447C">
        <w:instrText xml:space="preserve"> ADDIN ZOTERO_ITEM CSL_CITATION {"citationID":"1fUB4VPK","properties":{"formattedCitation":"(15)","plainCitation":"(15)","noteIndex":0},"citationItems":[{"id":125,"uris":["http://zotero.org/users/14975581/items/2NYSEBI2"],"itemData":{"id":125,"type":"webpage","container-title":"SLCN","title":"Our Team","URL":"https://slcn.com.au/team/","accessed":{"date-parts":[["2024",8,27]]}}}],"schema":"https://github.com/citation-style-language/schema/raw/master/csl-citation.json"} </w:instrText>
      </w:r>
      <w:r w:rsidR="002A7E8D">
        <w:fldChar w:fldCharType="separate"/>
      </w:r>
      <w:r w:rsidR="0042447C" w:rsidRPr="0042447C">
        <w:t>(15)</w:t>
      </w:r>
      <w:r w:rsidR="002A7E8D">
        <w:fldChar w:fldCharType="end"/>
      </w:r>
      <w:r w:rsidR="002A7E8D">
        <w:t xml:space="preserve"> </w:t>
      </w:r>
      <w:r w:rsidR="00C36110">
        <w:t>The</w:t>
      </w:r>
      <w:r w:rsidR="002A7E8D">
        <w:t xml:space="preserve"> benefits of play therapy include emotional release, enhanced communication, improved self-esteem, conflict resolution, and empowerment.</w:t>
      </w:r>
      <w:r w:rsidR="00A32883">
        <w:fldChar w:fldCharType="begin"/>
      </w:r>
      <w:r w:rsidR="0042447C">
        <w:instrText xml:space="preserve"> ADDIN ZOTERO_ITEM CSL_CITATION {"citationID":"Jfv770nm","properties":{"formattedCitation":"(46)","plainCitation":"(46)","noteIndex":0},"citationItems":[{"id":474,"uris":["http://zotero.org/users/14975581/items/QZSMGJG8"],"itemData":{"id":474,"type":"webpage","container-title":"SLCN","title":"Play Therapy","URL":"https://slcn.com.au/play-therapy/","issued":{"date-parts":[["2025",4,8]]}}}],"schema":"https://github.com/citation-style-language/schema/raw/master/csl-citation.json"} </w:instrText>
      </w:r>
      <w:r w:rsidR="00A32883">
        <w:fldChar w:fldCharType="separate"/>
      </w:r>
      <w:r w:rsidR="0042447C" w:rsidRPr="0042447C">
        <w:t>(46)</w:t>
      </w:r>
      <w:r w:rsidR="00A32883">
        <w:fldChar w:fldCharType="end"/>
      </w:r>
      <w:r w:rsidR="002A7E8D">
        <w:t xml:space="preserve"> </w:t>
      </w:r>
      <w:r w:rsidR="00C36110">
        <w:t xml:space="preserve">In the United States, </w:t>
      </w:r>
      <w:r w:rsidR="00775EE8">
        <w:t>the Individuals with Disabilities Education Act</w:t>
      </w:r>
      <w:r w:rsidR="00C36110">
        <w:t xml:space="preserve"> refers to recreation therapy. </w:t>
      </w:r>
      <w:r w:rsidR="00A32883">
        <w:t xml:space="preserve">This includes assessment of leisure function, therapeutic recreation services, recreation programmes in schools and community agencies, and leisure education. </w:t>
      </w:r>
      <w:r w:rsidR="00A32883">
        <w:fldChar w:fldCharType="begin"/>
      </w:r>
      <w:r w:rsidR="0042447C">
        <w:instrText xml:space="preserve"> ADDIN ZOTERO_ITEM CSL_CITATION {"citationID":"AOH5GILY","properties":{"formattedCitation":"(8)","plainCitation":"(8)","noteIndex":0},"citationItems":[{"id":134,"uris":["http://zotero.org/users/14975581/items/SAC2YA8D"],"itemData":{"id":134,"type":"webpage","container-title":"United States Government","title":"IDEA: Section 300.34 Related Services","URL":"https://sites.ed.gov/idea/regs/b/a/300.34","author":[{"literal":"US Department of Education"}],"accessed":{"date-parts":[["2024",8,27]]}}}],"schema":"https://github.com/citation-style-language/schema/raw/master/csl-citation.json"} </w:instrText>
      </w:r>
      <w:r w:rsidR="00A32883">
        <w:fldChar w:fldCharType="separate"/>
      </w:r>
      <w:r w:rsidR="0042447C" w:rsidRPr="0042447C">
        <w:t>(8)</w:t>
      </w:r>
      <w:r w:rsidR="00A32883">
        <w:fldChar w:fldCharType="end"/>
      </w:r>
      <w:r w:rsidR="00A32883">
        <w:t xml:space="preserve"> </w:t>
      </w:r>
      <w:r w:rsidR="004C380B">
        <w:t xml:space="preserve">Children with disabilities in Australia can access art and music therapy using their NDIS community participation budget. </w:t>
      </w:r>
      <w:r w:rsidR="004C380B">
        <w:fldChar w:fldCharType="begin"/>
      </w:r>
      <w:r w:rsidR="0042447C">
        <w:instrText xml:space="preserve"> ADDIN ZOTERO_ITEM CSL_CITATION {"citationID":"kZ1Ian8t","properties":{"formattedCitation":"(47)","plainCitation":"(47)","noteIndex":0},"citationItems":[{"id":476,"uris":["http://zotero.org/users/14975581/items/IL4ATDI8"],"itemData":{"id":476,"type":"webpage","container-title":"NDIS","title":"Statement-NDIS funded music and art therapy","URL":"https://www.ndis.gov.au/news/10522-statement-ndis-funded-music-and-art-therapy","author":[{"literal":"National Disability Insurance Agency"}],"issued":{"date-parts":[["2024",11,26]]}}}],"schema":"https://github.com/citation-style-language/schema/raw/master/csl-citation.json"} </w:instrText>
      </w:r>
      <w:r w:rsidR="004C380B">
        <w:fldChar w:fldCharType="separate"/>
      </w:r>
      <w:r w:rsidR="0042447C" w:rsidRPr="0042447C">
        <w:t>(47)</w:t>
      </w:r>
      <w:r w:rsidR="004C380B">
        <w:fldChar w:fldCharType="end"/>
      </w:r>
      <w:r w:rsidR="004C380B">
        <w:t xml:space="preserve"> </w:t>
      </w:r>
      <w:r>
        <w:t>I</w:t>
      </w:r>
      <w:r w:rsidR="004C380B">
        <w:t xml:space="preserve">n England and Scotland, </w:t>
      </w:r>
      <w:r w:rsidR="00CA297F">
        <w:t>children with disabilities can access art, drama, or music</w:t>
      </w:r>
      <w:r w:rsidR="00FF4F5C">
        <w:t xml:space="preserve"> therapists through the NHS.</w:t>
      </w:r>
      <w:r w:rsidR="00FF4F5C">
        <w:fldChar w:fldCharType="begin"/>
      </w:r>
      <w:r w:rsidR="0042447C">
        <w:instrText xml:space="preserve"> ADDIN ZOTERO_ITEM CSL_CITATION {"citationID":"OsNCrZll","properties":{"formattedCitation":"(12,13)","plainCitation":"(12,13)","noteIndex":0},"citationItems":[{"id":122,"uris":["http://zotero.org/users/14975581/items/RX4KNWHE"],"itemData":{"id":122,"type":"webpage","container-title":"NHS England","title":"A practical toolkit on maximising the contribution of allied health professionals (AHPs) with mental health, learning disability and autism settings","URL":"https://www.hee.nhs.uk/sites/default/files/documents/AHP%20Toolkit%20.pdf","author":[{"family":"Health Education England","given":""}],"accessed":{"date-parts":[["2024",8,27]]}}},{"id":123,"uris":["http://zotero.org/users/14975581/items/Z72HNBX3"],"itemData":{"id":123,"type":"webpage","container-title":"Scottish Government","title":"Supporting disabled children, young people and their families: guidance","URL":"https://www.gov.scot/publications/supporting-disabled-children-young-people-and-their-families/pages/health-and-social-care/#Allied%20Health%20Professionals%20and%20their%20role","author":[{"literal":"Children and Families Directorate"}],"accessed":{"date-parts":[["2024",8,27]]},"issued":{"date-parts":[["2023"]]}}}],"schema":"https://github.com/citation-style-language/schema/raw/master/csl-citation.json"} </w:instrText>
      </w:r>
      <w:r w:rsidR="00FF4F5C">
        <w:fldChar w:fldCharType="separate"/>
      </w:r>
      <w:r w:rsidR="0042447C" w:rsidRPr="0042447C">
        <w:t>(12,13)</w:t>
      </w:r>
      <w:r w:rsidR="00FF4F5C">
        <w:fldChar w:fldCharType="end"/>
      </w:r>
    </w:p>
    <w:p w14:paraId="1DCC31E9" w14:textId="3758E285" w:rsidR="00D269BD" w:rsidRDefault="00D269BD" w:rsidP="00283219">
      <w:pPr>
        <w:pStyle w:val="Heading4"/>
      </w:pPr>
      <w:r>
        <w:t>Allied Health Assistants</w:t>
      </w:r>
    </w:p>
    <w:p w14:paraId="3B132D9A" w14:textId="2EB2985F" w:rsidR="00B457F1" w:rsidRPr="00B457F1" w:rsidRDefault="00775EE8" w:rsidP="00B457F1">
      <w:r>
        <w:t xml:space="preserve">Several </w:t>
      </w:r>
      <w:r w:rsidR="00B457F1">
        <w:t>jurisdictions include allied health assistants (AHAs) who are professionals who are trained to support specific disciplines</w:t>
      </w:r>
      <w:r w:rsidR="008436BB">
        <w:t>, including physiotherapy, occupational therapy, speech and language therapy</w:t>
      </w:r>
      <w:r w:rsidR="00802C3E">
        <w:t>,</w:t>
      </w:r>
      <w:r w:rsidR="008436BB">
        <w:t xml:space="preserve"> and psychology. </w:t>
      </w:r>
      <w:r w:rsidR="009870CC">
        <w:t>The 2024 CDNT Workforce Report shows that AHAs are</w:t>
      </w:r>
      <w:r w:rsidR="00E91C18">
        <w:t xml:space="preserve"> currently</w:t>
      </w:r>
      <w:r w:rsidR="009870CC">
        <w:t xml:space="preserve"> working in Ireland on a limited </w:t>
      </w:r>
      <w:r w:rsidR="003B63D6">
        <w:t>basis</w:t>
      </w:r>
      <w:r w:rsidR="00E56909">
        <w:t xml:space="preserve">, </w:t>
      </w:r>
      <w:r w:rsidR="00251781">
        <w:t xml:space="preserve">but </w:t>
      </w:r>
      <w:r>
        <w:t>this number is planned to increase significantly</w:t>
      </w:r>
      <w:r w:rsidR="003B63D6">
        <w:t>.</w:t>
      </w:r>
      <w:r w:rsidR="00096776">
        <w:fldChar w:fldCharType="begin"/>
      </w:r>
      <w:r w:rsidR="00096776">
        <w:instrText xml:space="preserve"> ADDIN ZOTERO_ITEM CSL_CITATION {"citationID":"tbPgji4s","properties":{"formattedCitation":"(28)","plainCitation":"(28)","noteIndex":0},"citationItems":[{"id":269,"uris":["http://zotero.org/users/14975581/items/R8KE93XB"],"itemData":{"id":269,"type":"report","event-place":"Dublin","publisher":"HSE","publisher-place":"Dublin","title":"2024 CDNT Workforce Report","author":[{"literal":"Children's Disability Network Team"}],"issued":{"date-parts":[["2025",1]]}}}],"schema":"https://github.com/citation-style-language/schema/raw/master/csl-citation.json"} </w:instrText>
      </w:r>
      <w:r w:rsidR="00096776">
        <w:fldChar w:fldCharType="separate"/>
      </w:r>
      <w:r w:rsidR="00096776" w:rsidRPr="00096776">
        <w:t>(28)</w:t>
      </w:r>
      <w:r w:rsidR="00096776">
        <w:fldChar w:fldCharType="end"/>
      </w:r>
      <w:r w:rsidR="003B63D6">
        <w:t xml:space="preserve"> </w:t>
      </w:r>
      <w:r w:rsidR="003B63D6" w:rsidRPr="00FF701B">
        <w:t>Professional</w:t>
      </w:r>
      <w:r w:rsidR="00B457F1" w:rsidRPr="00FF701B">
        <w:t xml:space="preserve"> bodies support </w:t>
      </w:r>
      <w:r w:rsidR="00E56909">
        <w:t xml:space="preserve">the </w:t>
      </w:r>
      <w:r w:rsidR="009870CC">
        <w:t xml:space="preserve">introduction </w:t>
      </w:r>
      <w:r w:rsidR="00E56909">
        <w:t xml:space="preserve">of AHAs </w:t>
      </w:r>
      <w:r w:rsidR="009870CC">
        <w:t xml:space="preserve">in </w:t>
      </w:r>
      <w:r w:rsidR="003B63D6">
        <w:t>Ireland</w:t>
      </w:r>
      <w:r w:rsidR="00B457F1" w:rsidRPr="00FF701B">
        <w:t>, provided that they are utilised appropriately</w:t>
      </w:r>
      <w:r w:rsidR="009870CC">
        <w:t>,</w:t>
      </w:r>
      <w:r w:rsidR="00B457F1">
        <w:t xml:space="preserve"> </w:t>
      </w:r>
      <w:r w:rsidR="00B457F1" w:rsidRPr="00FF701B">
        <w:t xml:space="preserve">That is, </w:t>
      </w:r>
      <w:r w:rsidR="009870CC">
        <w:t>they</w:t>
      </w:r>
      <w:r w:rsidR="00B457F1" w:rsidRPr="00FF701B">
        <w:t xml:space="preserve"> are allowed to operate within a specific scope of practice, while subject to supervision by a CORU-registered therapist.</w:t>
      </w:r>
      <w:r w:rsidR="00B457F1" w:rsidRPr="00C802B3">
        <w:rPr>
          <w:rStyle w:val="FootnoteReference"/>
        </w:rPr>
        <w:footnoteReference w:id="8"/>
      </w:r>
      <w:r w:rsidR="00B457F1" w:rsidRPr="00FF701B">
        <w:t xml:space="preserve"> </w:t>
      </w:r>
      <w:r w:rsidR="009870CC">
        <w:fldChar w:fldCharType="begin"/>
      </w:r>
      <w:r w:rsidR="0042447C">
        <w:instrText xml:space="preserve"> ADDIN ZOTERO_ITEM CSL_CITATION {"citationID":"3kdg1dS0","properties":{"formattedCitation":"(48,49)","plainCitation":"(48,49)","noteIndex":0},"citationItems":[{"id":137,"uris":["http://zotero.org/users/14975581/items/Z9F5KJFI"],"itemData":{"id":137,"type":"document","publisher":"AOTI","title":"Position Paper: Occupational Therapy Assistants","author":[{"literal":"Association of Occupational Therapists of Ireland (last)"}],"issued":{"date-parts":[["2022"]]}}},{"id":138,"uris":["http://zotero.org/users/14975581/items/93YNGKH5"],"itemData":{"id":138,"type":"document","publisher":"IASLT","title":"Position Framework: Role of Speech and Language Therapy Assistants.","author":[{"literal":"Irish Association of Speech and Language Therapists"}],"issued":{"date-parts":[["2023"]]}}}],"schema":"https://github.com/citation-style-language/schema/raw/master/csl-citation.json"} </w:instrText>
      </w:r>
      <w:r w:rsidR="009870CC">
        <w:fldChar w:fldCharType="separate"/>
      </w:r>
      <w:r w:rsidR="0042447C" w:rsidRPr="0042447C">
        <w:t>(48,49)</w:t>
      </w:r>
      <w:r w:rsidR="009870CC">
        <w:fldChar w:fldCharType="end"/>
      </w:r>
      <w:r w:rsidR="009870CC">
        <w:t xml:space="preserve"> </w:t>
      </w:r>
      <w:r w:rsidR="00B457F1" w:rsidRPr="00FF701B">
        <w:t>Guidance has been issued to recommend appropriate strategies and actions for effective governance in this regard</w:t>
      </w:r>
      <w:r w:rsidR="00B457F1">
        <w:t>.</w:t>
      </w:r>
      <w:r w:rsidR="00B457F1">
        <w:fldChar w:fldCharType="begin"/>
      </w:r>
      <w:r w:rsidR="0042447C">
        <w:instrText xml:space="preserve"> ADDIN ZOTERO_ITEM CSL_CITATION {"citationID":"UC8MUn7M","properties":{"formattedCitation":"(50)","plainCitation":"(50)","noteIndex":0},"citationItems":[{"id":141,"uris":["http://zotero.org/users/14975581/items/5YHYCCK4"],"itemData":{"id":141,"type":"document","publisher":"AOTI","title":"Guidelines: Working Effectively with Occupational Therapy Assistants","author":[{"literal":"Association of Occupational Therapists of Ireland (last)"}],"issued":{"date-parts":[["2022"]]}}}],"schema":"https://github.com/citation-style-language/schema/raw/master/csl-citation.json"} </w:instrText>
      </w:r>
      <w:r w:rsidR="00B457F1">
        <w:fldChar w:fldCharType="separate"/>
      </w:r>
      <w:r w:rsidR="0042447C" w:rsidRPr="0042447C">
        <w:t>(50)</w:t>
      </w:r>
      <w:r w:rsidR="00B457F1">
        <w:fldChar w:fldCharType="end"/>
      </w:r>
      <w:r w:rsidR="009870CC">
        <w:t xml:space="preserve">  </w:t>
      </w:r>
    </w:p>
    <w:p w14:paraId="120CC440" w14:textId="11BCCFFD" w:rsidR="00B05277" w:rsidRPr="002309FA" w:rsidRDefault="00B05277" w:rsidP="00643439">
      <w:pPr>
        <w:pStyle w:val="Heading4"/>
        <w:rPr>
          <w:i/>
        </w:rPr>
      </w:pPr>
      <w:r w:rsidRPr="002309FA">
        <w:t>Key workers</w:t>
      </w:r>
    </w:p>
    <w:p w14:paraId="42E682EE" w14:textId="29DC0D6E" w:rsidR="00225DD9" w:rsidRDefault="00225DD9" w:rsidP="00056110">
      <w:r>
        <w:t xml:space="preserve">England and Ireland </w:t>
      </w:r>
      <w:r w:rsidR="00C11CE2">
        <w:t xml:space="preserve">have </w:t>
      </w:r>
      <w:r>
        <w:t>a key worker or care coordinator role</w:t>
      </w:r>
      <w:r w:rsidR="002443FD">
        <w:t xml:space="preserve"> for</w:t>
      </w:r>
      <w:r w:rsidR="00F564AD">
        <w:t xml:space="preserve"> children with disabilities.</w:t>
      </w:r>
      <w:r w:rsidR="00F564AD">
        <w:fldChar w:fldCharType="begin"/>
      </w:r>
      <w:r w:rsidR="0042447C">
        <w:instrText xml:space="preserve"> ADDIN ZOTERO_ITEM CSL_CITATION {"citationID":"6LAQbmXq","properties":{"formattedCitation":"(25,26)","plainCitation":"(25,26)","noteIndex":0},"citationItems":[{"id":148,"uris":["http://zotero.org/users/14975581/items/JE3R4S3D"],"itemData":{"id":148,"type":"webpage","container-title":"NHS England","title":"Children and young people keyworkers","URL":"https://www.england.nhs.uk/learning-disabilities/care/children-young-people/keyworkers/","accessed":{"date-parts":[["2024",7,19]]}}},{"id":421,"uris":["http://zotero.org/users/14975581/items/NK5IG3HE"],"itemData":{"id":421,"type":"webpage","container-title":"St. Michael's House","title":"Children's Disability Network Teams","URL":"https://www.smh.ie/services/children/childrens-disability-network-teams/","author":[{"literal":"St. Michael's House"}],"accessed":{"date-parts":[["2025",1,15]]}}}],"schema":"https://github.com/citation-style-language/schema/raw/master/csl-citation.json"} </w:instrText>
      </w:r>
      <w:r w:rsidR="00F564AD">
        <w:fldChar w:fldCharType="separate"/>
      </w:r>
      <w:r w:rsidR="0042447C" w:rsidRPr="0042447C">
        <w:t>(25,26)</w:t>
      </w:r>
      <w:r w:rsidR="00F564AD">
        <w:fldChar w:fldCharType="end"/>
      </w:r>
      <w:r w:rsidR="00F564AD">
        <w:t xml:space="preserve"> In New Zealand, there are coordinators for </w:t>
      </w:r>
      <w:r w:rsidR="00E3002E">
        <w:t xml:space="preserve">young </w:t>
      </w:r>
      <w:r w:rsidR="00F564AD">
        <w:t>autistic children only.</w:t>
      </w:r>
      <w:r w:rsidR="00E3002E">
        <w:t xml:space="preserve"> This includes children five years and under who are awaiting a diagnosis or who have been diagnosed within the last 12 months.</w:t>
      </w:r>
      <w:r w:rsidR="00C432CD">
        <w:fldChar w:fldCharType="begin"/>
      </w:r>
      <w:r w:rsidR="004C380B">
        <w:instrText xml:space="preserve"> ADDIN ZOTERO_ITEM CSL_CITATION {"citationID":"MHSJLHOz","properties":{"formattedCitation":"(51)","plainCitation":"(51)","noteIndex":0},"citationItems":[{"id":422,"uris":["http://zotero.org/users/14975581/items/87RYQ232"],"itemData":{"id":422,"type":"webpage","container-title":"Health New Zealand Bay of Plenty","title":"Child Development Services","author":[{"literal":"New Zealand Government"}],"accessed":{"date-parts":[["2025",1,15]]}}}],"schema":"https://github.com/citation-style-language/schema/raw/master/csl-citation.json"} </w:instrText>
      </w:r>
      <w:r w:rsidR="00C432CD">
        <w:fldChar w:fldCharType="separate"/>
      </w:r>
      <w:r w:rsidR="004C380B" w:rsidRPr="004C380B">
        <w:t>(51)</w:t>
      </w:r>
      <w:r w:rsidR="00C432CD">
        <w:fldChar w:fldCharType="end"/>
      </w:r>
      <w:r w:rsidR="00C432CD">
        <w:t xml:space="preserve"> </w:t>
      </w:r>
      <w:r w:rsidR="00F564AD">
        <w:t xml:space="preserve">In Australia, </w:t>
      </w:r>
      <w:r w:rsidR="00C432CD">
        <w:t>NDIS recipients aged nine years and over can avail</w:t>
      </w:r>
      <w:r w:rsidR="00CA4666">
        <w:t xml:space="preserve"> of</w:t>
      </w:r>
      <w:r w:rsidR="00C432CD">
        <w:t xml:space="preserve"> the services of a local area coordinator. Their role is to help with</w:t>
      </w:r>
      <w:r w:rsidR="00DF07CD">
        <w:t xml:space="preserve"> the development and implementation of an NDIS plan,</w:t>
      </w:r>
      <w:r w:rsidR="00560EF8">
        <w:t xml:space="preserve"> </w:t>
      </w:r>
      <w:r w:rsidR="00C432CD">
        <w:t>including practical information.</w:t>
      </w:r>
      <w:r w:rsidR="00CD7895">
        <w:fldChar w:fldCharType="begin"/>
      </w:r>
      <w:r w:rsidR="004C380B">
        <w:instrText xml:space="preserve"> ADDIN ZOTERO_ITEM CSL_CITATION {"citationID":"lqbzsnly","properties":{"formattedCitation":"(52)","plainCitation":"(52)","noteIndex":0},"citationItems":[{"id":423,"uris":["http://zotero.org/users/14975581/items/ETRQDWLA"],"itemData":{"id":423,"type":"webpage","container-title":"NDIS","title":"Local area coordination partners","URL":"https://www.ndis.gov.au/understanding/what-ndis/whos-delivering-ndis/local-area-coordination-partners","author":[{"literal":"National Disability Insurance Agency"}],"accessed":{"date-parts":[["2025",1,15]]},"issued":{"date-parts":[["2023",12,19]]}}}],"schema":"https://github.com/citation-style-language/schema/raw/master/csl-citation.json"} </w:instrText>
      </w:r>
      <w:r w:rsidR="00CD7895">
        <w:fldChar w:fldCharType="separate"/>
      </w:r>
      <w:r w:rsidR="004C380B" w:rsidRPr="004C380B">
        <w:t>(52)</w:t>
      </w:r>
      <w:r w:rsidR="00CD7895">
        <w:fldChar w:fldCharType="end"/>
      </w:r>
      <w:r w:rsidR="00C432CD">
        <w:t xml:space="preserve"> </w:t>
      </w:r>
      <w:r w:rsidR="00B110C8">
        <w:t xml:space="preserve">Across the Canadian provinces, different names </w:t>
      </w:r>
      <w:r w:rsidR="00B110C8">
        <w:lastRenderedPageBreak/>
        <w:t xml:space="preserve">are used for individuals that help families of children with disabilities coordinate their access to services. Terms include Family Service Worker (Manitoba), Family Support Worker (Ontario) or </w:t>
      </w:r>
      <w:r w:rsidR="008F04A1">
        <w:t xml:space="preserve">a Family Support for Children with Disabilities </w:t>
      </w:r>
      <w:r w:rsidR="00B110C8">
        <w:t>Worker (Alberta).</w:t>
      </w:r>
      <w:r w:rsidR="00B110C8">
        <w:fldChar w:fldCharType="begin"/>
      </w:r>
      <w:r w:rsidR="0042447C">
        <w:instrText xml:space="preserve"> ADDIN ZOTERO_ITEM CSL_CITATION {"citationID":"wuSZsn00","properties":{"formattedCitation":"(18)","plainCitation":"(18)","noteIndex":0},"citationItems":[{"id":128,"uris":["http://zotero.org/users/14975581/items/RCLYQN66"],"itemData":{"id":128,"type":"webpage","container-title":"AIDE Canada","title":"Accessing Autism-Related Funding for Children in Canada","URL":"https://aidecanada.ca/resources/learn/financial/under-18-supports","accessed":{"date-parts":[["2024",8,27]]}}}],"schema":"https://github.com/citation-style-language/schema/raw/master/csl-citation.json"} </w:instrText>
      </w:r>
      <w:r w:rsidR="00B110C8">
        <w:fldChar w:fldCharType="separate"/>
      </w:r>
      <w:r w:rsidR="0042447C" w:rsidRPr="0042447C">
        <w:t>(18)</w:t>
      </w:r>
      <w:r w:rsidR="00B110C8">
        <w:fldChar w:fldCharType="end"/>
      </w:r>
      <w:r w:rsidR="00B110C8">
        <w:t xml:space="preserve"> </w:t>
      </w:r>
    </w:p>
    <w:p w14:paraId="64E901EE" w14:textId="4ACC16A6" w:rsidR="00056110" w:rsidRPr="00FF701B" w:rsidRDefault="00056110" w:rsidP="00056110">
      <w:r w:rsidRPr="00FF701B">
        <w:t>Key work</w:t>
      </w:r>
      <w:r>
        <w:t>ers</w:t>
      </w:r>
      <w:r w:rsidRPr="00FF701B">
        <w:t xml:space="preserve"> </w:t>
      </w:r>
      <w:r>
        <w:t>have</w:t>
      </w:r>
      <w:r w:rsidRPr="00FF701B">
        <w:t xml:space="preserve"> been used for a long time within </w:t>
      </w:r>
      <w:r w:rsidR="004B32C0">
        <w:t>other</w:t>
      </w:r>
      <w:r w:rsidRPr="00FF701B">
        <w:t xml:space="preserve"> service models</w:t>
      </w:r>
      <w:r w:rsidR="004B32C0">
        <w:t xml:space="preserve"> such as </w:t>
      </w:r>
      <w:r w:rsidRPr="00FF701B">
        <w:t>day services for adults with intellectual disabilities and mental health services</w:t>
      </w:r>
      <w:r>
        <w:t xml:space="preserve">. </w:t>
      </w:r>
      <w:r>
        <w:fldChar w:fldCharType="begin"/>
      </w:r>
      <w:r w:rsidR="004C380B">
        <w:instrText xml:space="preserve"> ADDIN ZOTERO_ITEM CSL_CITATION {"citationID":"0Gr4uQM9","properties":{"formattedCitation":"(53,54)","plainCitation":"(53,54)","noteIndex":0},"citationItems":[{"id":144,"uris":["http://zotero.org/users/14975581/items/NHPPYE79"],"itemData":{"id":144,"type":"report","event-place":"Dublin","publisher":"HSE","publisher-place":"Dublin","title":"Model of Service for the Young Adult Disability Team CHO 3","author":[{"literal":"Health Service Executive"}],"issued":{"date-parts":[["2022"]]}}},{"id":145,"uris":["http://zotero.org/users/14975581/items/QJPKGZDH"],"itemData":{"id":145,"type":"webpage","container-title":"Health Service Executive","title":"Dublin South Central Community Mental Health: Keyworker","URL":"https://www.hse.ie/eng/services/list/4/mental-health-services/dsc/communityservices/keyworker","accessed":{"date-parts":[["2024",7,19]]}}}],"schema":"https://github.com/citation-style-language/schema/raw/master/csl-citation.json"} </w:instrText>
      </w:r>
      <w:r>
        <w:fldChar w:fldCharType="separate"/>
      </w:r>
      <w:r w:rsidR="004C380B" w:rsidRPr="004C380B">
        <w:t>(53,54)</w:t>
      </w:r>
      <w:r>
        <w:fldChar w:fldCharType="end"/>
      </w:r>
      <w:r>
        <w:t xml:space="preserve"> However, it is a relatively new innovation in children</w:t>
      </w:r>
      <w:r w:rsidR="00A407B7">
        <w:t>’</w:t>
      </w:r>
      <w:r>
        <w:t>s disability services</w:t>
      </w:r>
      <w:r w:rsidR="00B05277">
        <w:t xml:space="preserve">. </w:t>
      </w:r>
      <w:r w:rsidR="001A7C05">
        <w:t>The role has</w:t>
      </w:r>
      <w:r>
        <w:t xml:space="preserve"> been introduced in England in response to research that f</w:t>
      </w:r>
      <w:r w:rsidRPr="00FF701B">
        <w:t>ound</w:t>
      </w:r>
      <w:r w:rsidR="004A1ED6">
        <w:t xml:space="preserve"> that</w:t>
      </w:r>
      <w:r w:rsidRPr="00FF701B">
        <w:t xml:space="preserve"> health professionals lacked clarity about which team member was responsible for which element of care, especially care coordination</w:t>
      </w:r>
      <w:r>
        <w:t>.</w:t>
      </w:r>
      <w:r>
        <w:fldChar w:fldCharType="begin"/>
      </w:r>
      <w:r w:rsidR="004C380B">
        <w:instrText xml:space="preserve"> ADDIN ZOTERO_ITEM CSL_CITATION {"citationID":"xIhraBnC","properties":{"formattedCitation":"(55)","plainCitation":"(55)","noteIndex":0},"citationItems":[{"id":142,"uris":["http://zotero.org/users/14975581/items/8I9YXM4B"],"itemData":{"id":142,"type":"article-journal","abstract":"Purpose\n              The aim of this action research was to explore, from a workforce and a patient/carer perspective, the skills and the capacity required to deliver integrated care and to inform future workforce development and planning in a new integrated care system in England.\n            \n            \n              Design/methodology/approach\n              Semi-structured interviews and focus groups with primary, community, acute care, social care and voluntary care, frontline and managerial staff and with patients and carers receiving these services were undertaken. Data were explored using framework analysis.\n            \n            \n              Findings\n              Analysis revealed three overarching themes: achieving teamwork and integration, managing demands on capacity and capability and delivering holistic and user-centred care. An organisational development (OD) process was developed as part of the action research process to facilitate the large-scale workforce changes taking place.\n            \n            \n              Research limitations/implications\n              This study did not consider workforce development and planning challenges for nursing and care staff in residential, nursing care homes or domiciliary services. This part of the workforce is integral to the care pathways for many patients, and in line with the current emerging national focus on this sector, these groups require further examination. Further, data explore service users' and carers' perspectives on workforce skills. It proved challenging to recruit patient and carer respondents for the research due to the nature of their illnesses.\n            \n            \n              Practical implications\n              Many of the required skills already existed within the workforce. The OD process facilitated collaborative learning to enhance skills; however, workforce planning across a whole system has challenges in relation to data gathering and management. Ensuring a focus on workforce development and planning is an important part of integrated care development.\n            \n            \n              Social implications\n              This study has implications for social and voluntary sector organisations in respect of inter-agency working practices, as well as the identification of workforce development needs and potential for informing subsequent cross-sector workforce planning arrangements and communication.\n            \n            \n              Originality/value\n              This paper helps to identify the issues and benefits of implementing person-centred, integrated teamworking and the implications for workforce planning and OD approaches.","container-title":"Journal of Integrated Care","DOI":"10.1108/JICA-05-2020-0030","ISSN":"1476-9018","issue":"5","journalAbbreviation":"JICA","language":"en","license":"https://www.emerald.com/insight/site-policies","page":"93-107","source":"DOI.org (Crossref)","title":"Making a difference: workforce skills and capacity for integrated care","title-short":"Making a difference","volume":"30","author":[{"family":"Akehurst","given":"Joy"},{"family":"Stronge","given":"Paul"},{"family":"Giles","given":"Karen"},{"family":"Ling","given":"Jonathon"}],"issued":{"date-parts":[["2022",12,19]]}}}],"schema":"https://github.com/citation-style-language/schema/raw/master/csl-citation.json"} </w:instrText>
      </w:r>
      <w:r>
        <w:fldChar w:fldCharType="separate"/>
      </w:r>
      <w:r w:rsidR="004C380B" w:rsidRPr="004C380B">
        <w:t>(55)</w:t>
      </w:r>
      <w:r>
        <w:fldChar w:fldCharType="end"/>
      </w:r>
    </w:p>
    <w:p w14:paraId="4607B00D" w14:textId="41E8FFE8" w:rsidR="00FF701B" w:rsidRPr="00FF701B" w:rsidRDefault="00FF701B" w:rsidP="00FF701B">
      <w:r w:rsidRPr="00FF701B">
        <w:t>Research indicates that there are several interpretations of key working, with different implications in terms of cost-effectiveness and what the term covers</w:t>
      </w:r>
      <w:r w:rsidR="008E379D">
        <w:t xml:space="preserve">. </w:t>
      </w:r>
      <w:r w:rsidR="000353AF">
        <w:t xml:space="preserve"> A k</w:t>
      </w:r>
      <w:r w:rsidRPr="00FF701B">
        <w:t>ey work</w:t>
      </w:r>
      <w:r w:rsidR="000353AF">
        <w:t>er</w:t>
      </w:r>
      <w:r w:rsidRPr="00FF701B">
        <w:t xml:space="preserve"> can refer to </w:t>
      </w:r>
      <w:r w:rsidR="002D35E6" w:rsidRPr="00FF701B">
        <w:t>a named</w:t>
      </w:r>
      <w:r w:rsidRPr="00FF701B">
        <w:t xml:space="preserve"> professional that clients can approach for advice, a lead professional who coordinates specialist services, </w:t>
      </w:r>
      <w:r w:rsidR="00C706AB">
        <w:t xml:space="preserve">or </w:t>
      </w:r>
      <w:r w:rsidRPr="00FF701B">
        <w:t>a dedicated care coordinator post</w:t>
      </w:r>
      <w:r w:rsidR="002D35E6">
        <w:t>.</w:t>
      </w:r>
      <w:r w:rsidRPr="00FF701B">
        <w:t xml:space="preserve"> </w:t>
      </w:r>
      <w:r w:rsidR="00CD1523">
        <w:fldChar w:fldCharType="begin"/>
      </w:r>
      <w:r w:rsidR="004C380B">
        <w:instrText xml:space="preserve"> ADDIN ZOTERO_ITEM CSL_CITATION {"citationID":"KemIyKe4","properties":{"formattedCitation":"(56)","plainCitation":"(56)","noteIndex":0},"citationItems":[{"id":146,"uris":["http://zotero.org/users/14975581/items/GUXDDRA9"],"itemData":{"id":146,"type":"report","event-place":"London","publisher":"Department of Education and Skills","publisher-place":"London","title":"An Exploration of Different Models of Multi-Agency Partnership in Key Worker Services for Disabled Children: Effectiveness and Cost","author":[{"family":"Greco","given":"V."},{"family":"Sloper","given":"P."},{"family":"Webb","given":"R."},{"family":"Beecham","given":"J."}],"issued":{"date-parts":[["2005"]]}}}],"schema":"https://github.com/citation-style-language/schema/raw/master/csl-citation.json"} </w:instrText>
      </w:r>
      <w:r w:rsidR="00CD1523">
        <w:fldChar w:fldCharType="separate"/>
      </w:r>
      <w:r w:rsidR="004C380B" w:rsidRPr="004C380B">
        <w:t>(56)</w:t>
      </w:r>
      <w:r w:rsidR="00CD1523">
        <w:fldChar w:fldCharType="end"/>
      </w:r>
      <w:r w:rsidR="00DF07CD">
        <w:t xml:space="preserve"> </w:t>
      </w:r>
      <w:r w:rsidR="005F7C85">
        <w:t>Th</w:t>
      </w:r>
      <w:r w:rsidR="008E3794">
        <w:t xml:space="preserve">e HSE has </w:t>
      </w:r>
      <w:r w:rsidR="008E3794">
        <w:rPr>
          <w:kern w:val="0"/>
          <w14:ligatures w14:val="none"/>
        </w:rPr>
        <w:t xml:space="preserve">issued guidance stating that when allocating families to individual team members, consideration must be given to the level of support required. </w:t>
      </w:r>
      <w:r w:rsidR="008E3794">
        <w:rPr>
          <w:kern w:val="0"/>
          <w14:ligatures w14:val="none"/>
        </w:rPr>
        <w:fldChar w:fldCharType="begin"/>
      </w:r>
      <w:r w:rsidR="009746E7">
        <w:rPr>
          <w:kern w:val="0"/>
          <w14:ligatures w14:val="none"/>
        </w:rPr>
        <w:instrText xml:space="preserve"> ADDIN ZOTERO_ITEM CSL_CITATION {"citationID":"ghaKs0T0","properties":{"formattedCitation":"(57)","plainCitation":"(57)","noteIndex":0},"citationItems":[{"id":"yvr1o4Ue/OBvJxYFW","uris":["http://zotero.org/users/14975581/items/IY8ZNVMR"],"itemData":{"id":250,"type":"document","publisher":"HSE","title":"Interim national guidance for Children’s Disability Network Teams on the Key Contact role","author":[{"literal":"Children's Disability Network Team"}],"issued":{"date-parts":[["2022"]]}}}],"schema":"https://github.com/citation-style-language/schema/raw/master/csl-citation.json"} </w:instrText>
      </w:r>
      <w:r w:rsidR="008E3794">
        <w:rPr>
          <w:kern w:val="0"/>
          <w14:ligatures w14:val="none"/>
        </w:rPr>
        <w:fldChar w:fldCharType="separate"/>
      </w:r>
      <w:r w:rsidR="004C380B" w:rsidRPr="004C380B">
        <w:t>(57)</w:t>
      </w:r>
      <w:r w:rsidR="008E3794">
        <w:rPr>
          <w:kern w:val="0"/>
          <w14:ligatures w14:val="none"/>
        </w:rPr>
        <w:fldChar w:fldCharType="end"/>
      </w:r>
      <w:r w:rsidR="008E3794">
        <w:rPr>
          <w:kern w:val="0"/>
          <w14:ligatures w14:val="none"/>
        </w:rPr>
        <w:t xml:space="preserve"> </w:t>
      </w:r>
    </w:p>
    <w:p w14:paraId="2FF9CCE6" w14:textId="78E6763B" w:rsidR="00FF701B" w:rsidRPr="00FF701B" w:rsidRDefault="006F5204" w:rsidP="00FF701B">
      <w:bookmarkStart w:id="73" w:name="_Hlk194305460"/>
      <w:r>
        <w:t xml:space="preserve">In the UK, the Lenehan review examined the care of disabled children with challenging behaviour and complex mental health needs. </w:t>
      </w:r>
      <w:r>
        <w:fldChar w:fldCharType="begin"/>
      </w:r>
      <w:r w:rsidR="009746E7">
        <w:instrText xml:space="preserve"> ADDIN ZOTERO_ITEM CSL_CITATION {"citationID":"UmRhuTWD","properties":{"formattedCitation":"(58)","plainCitation":"(58)","noteIndex":0},"citationItems":[{"id":147,"uris":["http://zotero.org/users/14975581/items/HEMILY59"],"itemData":{"id":147,"type":"report","event-place":"London","publisher":"Council for Disabled Children","publisher-place":"London","title":"These Are Our Children","author":[{"family":"Lenehan","given":"Christine"}],"issued":{"date-parts":[["2017"]]}}}],"schema":"https://github.com/citation-style-language/schema/raw/master/csl-citation.json"} </w:instrText>
      </w:r>
      <w:r>
        <w:fldChar w:fldCharType="separate"/>
      </w:r>
      <w:r w:rsidR="009746E7" w:rsidRPr="009746E7">
        <w:t>(58)</w:t>
      </w:r>
      <w:r>
        <w:fldChar w:fldCharType="end"/>
      </w:r>
      <w:r>
        <w:t xml:space="preserve"> </w:t>
      </w:r>
      <w:r w:rsidR="00CD1523">
        <w:t>T</w:t>
      </w:r>
      <w:r w:rsidR="00FF701B" w:rsidRPr="00FF701B">
        <w:t xml:space="preserve">he </w:t>
      </w:r>
      <w:r>
        <w:t>report</w:t>
      </w:r>
      <w:r w:rsidR="00543207">
        <w:t xml:space="preserve"> </w:t>
      </w:r>
      <w:r w:rsidR="00FF701B" w:rsidRPr="00FF701B">
        <w:t>recommended that children accessing children’s disability services should have a dedicated care coordinator</w:t>
      </w:r>
      <w:r w:rsidR="00CD1523">
        <w:t xml:space="preserve">. </w:t>
      </w:r>
      <w:r w:rsidR="00FF701B" w:rsidRPr="00FF701B">
        <w:t>This has been taken on as a goal by the National Health Service</w:t>
      </w:r>
      <w:r w:rsidR="00CD1523">
        <w:t>.</w:t>
      </w:r>
      <w:r w:rsidR="00CD1523">
        <w:fldChar w:fldCharType="begin"/>
      </w:r>
      <w:r w:rsidR="0042447C">
        <w:instrText xml:space="preserve"> ADDIN ZOTERO_ITEM CSL_CITATION {"citationID":"OJfuV0l5","properties":{"formattedCitation":"(25)","plainCitation":"(25)","noteIndex":0},"citationItems":[{"id":148,"uris":["http://zotero.org/users/14975581/items/JE3R4S3D"],"itemData":{"id":148,"type":"webpage","container-title":"NHS England","title":"Children and young people keyworkers","URL":"https://www.england.nhs.uk/learning-disabilities/care/children-young-people/keyworkers/","accessed":{"date-parts":[["2024",7,19]]}}}],"schema":"https://github.com/citation-style-language/schema/raw/master/csl-citation.json"} </w:instrText>
      </w:r>
      <w:r w:rsidR="00CD1523">
        <w:fldChar w:fldCharType="separate"/>
      </w:r>
      <w:r w:rsidR="0042447C" w:rsidRPr="0042447C">
        <w:t>(25)</w:t>
      </w:r>
      <w:r w:rsidR="00CD1523">
        <w:fldChar w:fldCharType="end"/>
      </w:r>
      <w:r w:rsidR="00FF701B" w:rsidRPr="00FF701B">
        <w:t xml:space="preserve"> Care coordinators are professionals that support persons living with multiple long-term conditions to receive the right care at the right time, by making connections across the health and social care sector</w:t>
      </w:r>
      <w:r w:rsidR="00C706AB" w:rsidRPr="00FF701B">
        <w:t xml:space="preserve">. </w:t>
      </w:r>
      <w:r w:rsidR="00FF701B" w:rsidRPr="00FF701B">
        <w:t>In the UK</w:t>
      </w:r>
      <w:r w:rsidR="004A1ED6">
        <w:t>,</w:t>
      </w:r>
      <w:r w:rsidR="00FF701B" w:rsidRPr="00FF701B">
        <w:t xml:space="preserve"> care coordinators have a competency framework providing clear, consistent standards, establishing the values, behaviours, and ways of workin</w:t>
      </w:r>
      <w:r w:rsidR="002D35E6">
        <w:t>g</w:t>
      </w:r>
      <w:r w:rsidR="00CD1523">
        <w:t>.</w:t>
      </w:r>
      <w:r w:rsidR="00102041">
        <w:fldChar w:fldCharType="begin"/>
      </w:r>
      <w:r w:rsidR="009746E7">
        <w:instrText xml:space="preserve"> ADDIN ZOTERO_ITEM CSL_CITATION {"citationID":"W25zIwGg","properties":{"formattedCitation":"(59)","plainCitation":"(59)","noteIndex":0},"citationItems":[{"id":149,"uris":["http://zotero.org/users/14975581/items/7676LZMU"],"itemData":{"id":149,"type":"webpage","container-title":"NHS England","title":"Workforce Development Framework for Care Coordinators","URL":"https://www.england.nhs.uk/long-read/workforce-development-framework-for-care-co-ordinators/","accessed":{"date-parts":[["2023",7,20]]}}}],"schema":"https://github.com/citation-style-language/schema/raw/master/csl-citation.json"} </w:instrText>
      </w:r>
      <w:r w:rsidR="00102041">
        <w:fldChar w:fldCharType="separate"/>
      </w:r>
      <w:r w:rsidR="009746E7" w:rsidRPr="009746E7">
        <w:t>(59)</w:t>
      </w:r>
      <w:r w:rsidR="00102041">
        <w:fldChar w:fldCharType="end"/>
      </w:r>
    </w:p>
    <w:p w14:paraId="1D3655CB" w14:textId="7CFB2AAF" w:rsidR="00FF701B" w:rsidRPr="00FF701B" w:rsidRDefault="005432ED" w:rsidP="00FF701B">
      <w:r>
        <w:t>The National Institute of Clinical Excellence (</w:t>
      </w:r>
      <w:r w:rsidR="00FF701B" w:rsidRPr="00FF701B">
        <w:t>NICE</w:t>
      </w:r>
      <w:r>
        <w:t>) in the UK</w:t>
      </w:r>
      <w:r w:rsidR="00FF701B" w:rsidRPr="00FF701B">
        <w:t xml:space="preserve"> also recognises that a dedicated key worker role would be preferred for children and young people under 25 with complex needs</w:t>
      </w:r>
      <w:r w:rsidR="00775EE8">
        <w:t xml:space="preserve"> but noted that</w:t>
      </w:r>
      <w:r w:rsidR="00FF701B" w:rsidRPr="00FF701B">
        <w:t xml:space="preserve"> there is a lack of evidence to justify a specific post. As such, the guidelines recommend further research to establish effectiveness in terms of service delivery and cost</w:t>
      </w:r>
      <w:r w:rsidR="00102041">
        <w:t xml:space="preserve">. </w:t>
      </w:r>
      <w:r w:rsidR="0051162A">
        <w:fldChar w:fldCharType="begin"/>
      </w:r>
      <w:r w:rsidR="009746E7">
        <w:instrText xml:space="preserve"> ADDIN ZOTERO_ITEM CSL_CITATION {"citationID":"KDSIBOee","properties":{"formattedCitation":"(60)","plainCitation":"(60)","noteIndex":0},"citationItems":[{"id":150,"uris":["http://zotero.org/users/14975581/items/MQDUURGD"],"itemData":{"id":150,"type":"webpage","container-title":"NICE","title":"Disabled children and young people up to 25 with severe complex needs: integrated service delivery and organisation across health, social care and education","URL":"https://www.nice.org.uk/guidance/ng213","author":[{"literal":"National Institute for Health and Care Excellence"}],"accessed":{"date-parts":[["2024",8,8]]},"issued":{"date-parts":[["2022"]]}}}],"schema":"https://github.com/citation-style-language/schema/raw/master/csl-citation.json"} </w:instrText>
      </w:r>
      <w:r w:rsidR="0051162A">
        <w:fldChar w:fldCharType="separate"/>
      </w:r>
      <w:r w:rsidR="009746E7" w:rsidRPr="009746E7">
        <w:t>(60)</w:t>
      </w:r>
      <w:r w:rsidR="0051162A">
        <w:fldChar w:fldCharType="end"/>
      </w:r>
      <w:r w:rsidR="005F7C85">
        <w:t xml:space="preserve"> </w:t>
      </w:r>
    </w:p>
    <w:bookmarkEnd w:id="73"/>
    <w:p w14:paraId="4886161A" w14:textId="03801AAE" w:rsidR="00FF701B" w:rsidRPr="00FF701B" w:rsidRDefault="00FF701B" w:rsidP="00FF701B">
      <w:r w:rsidRPr="00FF701B">
        <w:t xml:space="preserve">Within Ireland, the National Reference Group on Multidisciplinary Services for Children proposed a dedicated, key worker post </w:t>
      </w:r>
      <w:r w:rsidR="00716474">
        <w:t>to</w:t>
      </w:r>
      <w:r w:rsidR="00716474" w:rsidRPr="00FF701B">
        <w:t xml:space="preserve"> coordinate</w:t>
      </w:r>
      <w:r w:rsidRPr="00FF701B">
        <w:t xml:space="preserve"> services across multiple agencies for children with exceptionally complex needs (1</w:t>
      </w:r>
      <w:r w:rsidR="0025777C">
        <w:t>2</w:t>
      </w:r>
      <w:r w:rsidRPr="00FF701B">
        <w:t xml:space="preserve">). </w:t>
      </w:r>
      <w:r w:rsidR="002A7F0E">
        <w:t xml:space="preserve">In the </w:t>
      </w:r>
      <w:r w:rsidR="00451F5C">
        <w:t xml:space="preserve">current </w:t>
      </w:r>
      <w:r w:rsidR="002A7F0E">
        <w:t xml:space="preserve">guidance to CDNTs </w:t>
      </w:r>
      <w:r w:rsidR="00775EE8">
        <w:t xml:space="preserve">it is </w:t>
      </w:r>
      <w:r w:rsidR="002A7F0E">
        <w:t>recommend</w:t>
      </w:r>
      <w:r w:rsidR="00775EE8">
        <w:t>ed that</w:t>
      </w:r>
      <w:r w:rsidR="002A7F0E">
        <w:t xml:space="preserve"> the key worker role is embedded within the therapists</w:t>
      </w:r>
      <w:r w:rsidR="00423158">
        <w:t>’</w:t>
      </w:r>
      <w:r w:rsidR="002A7F0E">
        <w:t xml:space="preserve"> duties and each</w:t>
      </w:r>
      <w:r w:rsidR="00451F5C">
        <w:t xml:space="preserve"> team member </w:t>
      </w:r>
      <w:r w:rsidR="002A7F0E">
        <w:t>is allocated to the keyworker role based on the best fit for the child’s needs</w:t>
      </w:r>
      <w:r w:rsidR="00451F5C">
        <w:t>.</w:t>
      </w:r>
      <w:r w:rsidR="00451F5C">
        <w:fldChar w:fldCharType="begin"/>
      </w:r>
      <w:r w:rsidR="009746E7">
        <w:instrText xml:space="preserve"> ADDIN ZOTERO_ITEM CSL_CITATION {"citationID":"FT014LE7","properties":{"formattedCitation":"(57)","plainCitation":"(57)","noteIndex":0},"citationItems":[{"id":"yvr1o4Ue/OBvJxYFW","uris":["http://zotero.org/users/14975581/items/IY8ZNVMR"],"itemData":{"id":"cqsXFj2z/kdbft4Ll","type":"document","publisher":"HSE","title":"Interim national guidance for Children’s Disability Network Teams on the Key Contact role","author":[{"literal":"Children's Disability Network Team"}],"issued":{"date-parts":[["2022"]]}}}],"schema":"https://github.com/citation-style-language/schema/raw/master/csl-citation.json"} </w:instrText>
      </w:r>
      <w:r w:rsidR="00451F5C">
        <w:fldChar w:fldCharType="separate"/>
      </w:r>
      <w:r w:rsidR="004C380B" w:rsidRPr="004C380B">
        <w:t>(57)</w:t>
      </w:r>
      <w:r w:rsidR="00451F5C">
        <w:fldChar w:fldCharType="end"/>
      </w:r>
    </w:p>
    <w:p w14:paraId="459CC2AB" w14:textId="478C5B49" w:rsidR="00B05277" w:rsidRPr="002309FA" w:rsidRDefault="00B05277" w:rsidP="00643439">
      <w:pPr>
        <w:pStyle w:val="Heading4"/>
        <w:rPr>
          <w:i/>
        </w:rPr>
      </w:pPr>
      <w:r w:rsidRPr="002309FA">
        <w:lastRenderedPageBreak/>
        <w:t>Behaviour therapists</w:t>
      </w:r>
    </w:p>
    <w:p w14:paraId="7C210503" w14:textId="672A4E86" w:rsidR="00BF06E9" w:rsidRPr="00FF701B" w:rsidRDefault="004B32C0" w:rsidP="00BF06E9">
      <w:r>
        <w:t xml:space="preserve">The behaviour therapists role was present in Australia, Canada and </w:t>
      </w:r>
      <w:r w:rsidR="00D753C0">
        <w:t xml:space="preserve">to some extent in </w:t>
      </w:r>
      <w:r>
        <w:t>Ireland</w:t>
      </w:r>
      <w:r w:rsidR="00C818A1">
        <w:t>.</w:t>
      </w:r>
      <w:r w:rsidR="00D753C0">
        <w:fldChar w:fldCharType="begin"/>
      </w:r>
      <w:r w:rsidR="0042447C">
        <w:instrText xml:space="preserve"> ADDIN ZOTERO_ITEM CSL_CITATION {"citationID":"tAgfxT25","properties":{"formattedCitation":"(24)","plainCitation":"(24)","noteIndex":0},"citationItems":[{"id":281,"uris":["http://zotero.org/users/14975581/items/BDGDNF2G"],"itemData":{"id":281,"type":"webpage","container-title":"CHO7 CDNT","title":"Who Works in a CDNT?","URL":"https://www.cho7cdnt.ie/teams/who-works-on-a-cdnt/","author":[{"literal":"Dublin South, Kildare, West Wicklow"}],"accessed":{"date-parts":[["2024",11,5]]}}}],"schema":"https://github.com/citation-style-language/schema/raw/master/csl-citation.json"} </w:instrText>
      </w:r>
      <w:r w:rsidR="00D753C0">
        <w:fldChar w:fldCharType="separate"/>
      </w:r>
      <w:r w:rsidR="0042447C" w:rsidRPr="0042447C">
        <w:t>(24)</w:t>
      </w:r>
      <w:r w:rsidR="00D753C0">
        <w:fldChar w:fldCharType="end"/>
      </w:r>
      <w:r w:rsidR="00BF06E9">
        <w:t xml:space="preserve"> There is some variation</w:t>
      </w:r>
      <w:r>
        <w:t xml:space="preserve"> in terminology</w:t>
      </w:r>
      <w:r w:rsidR="00BF06E9">
        <w:t xml:space="preserve"> across jurisdictions, with professionals known as behaviour therapists, behaviour specialists, behaviour interventionists, behaviour consultants, or behavioural support practitioners. These individuals work with other </w:t>
      </w:r>
      <w:r w:rsidR="002229AE">
        <w:t>IDT</w:t>
      </w:r>
      <w:r w:rsidR="00BF06E9">
        <w:t xml:space="preserve"> members, to provide assessment and intervention for children with disabilities to address </w:t>
      </w:r>
      <w:r w:rsidR="004A1ED6">
        <w:t>behaviours that challenge</w:t>
      </w:r>
      <w:r w:rsidR="00BF06E9">
        <w:t xml:space="preserve">. Their overall goal is to reduce crisis situations and improve quality of life. </w:t>
      </w:r>
      <w:r w:rsidR="000479CD">
        <w:fldChar w:fldCharType="begin"/>
      </w:r>
      <w:r w:rsidR="009746E7">
        <w:instrText xml:space="preserve"> ADDIN ZOTERO_ITEM CSL_CITATION {"citationID":"Ig4KRrVg","properties":{"formattedCitation":"(20,61)","plainCitation":"(20,61)","noteIndex":0},"citationItems":[{"id":131,"uris":["http://zotero.org/users/14975581/items/YGS5T4H9"],"itemData":{"id":131,"type":"webpage","container-title":"Government of New Brunswick","title":"Preschool Autism Program","URL":"https://www2.gnb.ca/content/gnb/en/services/services_renderer.13836.Preschool_Autism_Program.html","accessed":{"date-parts":[["2024",8,28]]}}},{"id":152,"uris":["http://zotero.org/users/14975581/items/QP9SVH4K"],"itemData":{"id":152,"type":"webpage","container-title":"Scope Australia","title":"What is a Behaviour Support Practitioner?","URL":"https://www.scopeaust.org.au/news/what-is-a-behaviour-support-practitioner-2","accessed":{"date-parts":[["2024",8,27]]}}}],"schema":"https://github.com/citation-style-language/schema/raw/master/csl-citation.json"} </w:instrText>
      </w:r>
      <w:r w:rsidR="000479CD">
        <w:fldChar w:fldCharType="separate"/>
      </w:r>
      <w:r w:rsidR="009746E7" w:rsidRPr="009746E7">
        <w:t>(20,61)</w:t>
      </w:r>
      <w:r w:rsidR="000479CD">
        <w:fldChar w:fldCharType="end"/>
      </w:r>
    </w:p>
    <w:p w14:paraId="0EFE3FED" w14:textId="77777777" w:rsidR="00FF701B" w:rsidRDefault="00FF701B" w:rsidP="002309FA">
      <w:pPr>
        <w:pStyle w:val="Heading1"/>
      </w:pPr>
      <w:bookmarkStart w:id="74" w:name="_Toc196921403"/>
      <w:bookmarkStart w:id="75" w:name="_Toc203555307"/>
      <w:bookmarkStart w:id="76" w:name="_Toc203556015"/>
      <w:bookmarkStart w:id="77" w:name="_Toc203563205"/>
      <w:r w:rsidRPr="00FF701B">
        <w:t>Non-clinical competencies</w:t>
      </w:r>
      <w:bookmarkEnd w:id="74"/>
      <w:bookmarkEnd w:id="75"/>
      <w:bookmarkEnd w:id="76"/>
      <w:bookmarkEnd w:id="77"/>
    </w:p>
    <w:p w14:paraId="4F529901" w14:textId="6E157CBB" w:rsidR="008A05A2" w:rsidRDefault="008A05A2" w:rsidP="008A05A2">
      <w:r>
        <w:t xml:space="preserve">Staff working in community-based services for children with complex disabilities require a broad range of clinical and non-clinical competencies. </w:t>
      </w:r>
      <w:r w:rsidR="00775EE8">
        <w:t>Non-clinical competencies are described  as: “the attitudes, habits and  qualities that make…a well-rounded professional.”</w:t>
      </w:r>
      <w:r w:rsidR="00775EE8">
        <w:fldChar w:fldCharType="begin"/>
      </w:r>
      <w:r w:rsidR="009746E7">
        <w:instrText xml:space="preserve"> ADDIN ZOTERO_ITEM CSL_CITATION {"citationID":"7TFupDcq","properties":{"formattedCitation":"(62)","plainCitation":"(62)","noteIndex":0},"citationItems":[{"id":438,"uris":["http://zotero.org/users/14975581/items/VK2SPFGG"],"itemData":{"id":438,"type":"webpage","container-title":"Looking for Zebras","title":"Five Non-Clinical Competencies that the Most Successful Doctors Have","URL":"https://lookforzebras.com/5-non-clinical-competencies-that-the-most-successful-doctors-have/","author":[{"family":"Halligan","given":"RD"}],"accessed":{"date-parts":[["2025",2,11]]},"issued":{"date-parts":[["2021",7,26]]}}}],"schema":"https://github.com/citation-style-language/schema/raw/master/csl-citation.json"} </w:instrText>
      </w:r>
      <w:r w:rsidR="00775EE8">
        <w:fldChar w:fldCharType="separate"/>
      </w:r>
      <w:r w:rsidR="009746E7" w:rsidRPr="009746E7">
        <w:t>(62)</w:t>
      </w:r>
      <w:r w:rsidR="00775EE8">
        <w:fldChar w:fldCharType="end"/>
      </w:r>
    </w:p>
    <w:p w14:paraId="69F61FCA" w14:textId="7BCFB143" w:rsidR="006514C6" w:rsidRDefault="006514C6" w:rsidP="008A05A2">
      <w:r>
        <w:t xml:space="preserve">This review </w:t>
      </w:r>
      <w:r w:rsidR="00775EE8">
        <w:t xml:space="preserve">primarily </w:t>
      </w:r>
      <w:r>
        <w:t xml:space="preserve">focuses on non-clinical competencies for </w:t>
      </w:r>
      <w:r w:rsidR="00B11F87">
        <w:t xml:space="preserve">front line </w:t>
      </w:r>
      <w:r>
        <w:t>staff. Therefore, competencies specific to staff leaders or management such as risk management, workload management, or data collection are out</w:t>
      </w:r>
      <w:r w:rsidR="00B11F87">
        <w:t>side the</w:t>
      </w:r>
      <w:r>
        <w:t xml:space="preserve"> scope</w:t>
      </w:r>
      <w:r w:rsidR="00B11F87">
        <w:t xml:space="preserve"> of this literature review</w:t>
      </w:r>
      <w:r w:rsidR="003C1E79">
        <w:t>,</w:t>
      </w:r>
      <w:r w:rsidR="00B34810">
        <w:t xml:space="preserve"> as are competencies specific to clinical issues </w:t>
      </w:r>
      <w:r>
        <w:t>such as clinical governance, quality</w:t>
      </w:r>
      <w:r w:rsidR="00F17352">
        <w:t xml:space="preserve"> and</w:t>
      </w:r>
      <w:r>
        <w:t xml:space="preserve"> safet</w:t>
      </w:r>
      <w:r w:rsidR="00F17352">
        <w:t>y</w:t>
      </w:r>
      <w:r>
        <w:t>.</w:t>
      </w:r>
      <w:r w:rsidR="00775EE8">
        <w:t xml:space="preserve"> However, some of the competency frameworks examined </w:t>
      </w:r>
      <w:r w:rsidR="00341BCA">
        <w:t>include</w:t>
      </w:r>
      <w:r w:rsidR="00775EE8">
        <w:t xml:space="preserve"> both clinical</w:t>
      </w:r>
      <w:r w:rsidR="00341BCA">
        <w:t xml:space="preserve"> and non-clinical competencies and they are included for context. </w:t>
      </w:r>
    </w:p>
    <w:p w14:paraId="3C4A4E1A" w14:textId="468145F8" w:rsidR="006514C6" w:rsidRDefault="006514C6" w:rsidP="008A05A2">
      <w:r>
        <w:t>T</w:t>
      </w:r>
      <w:r w:rsidR="00356502">
        <w:t>he first part of this section describes the existing competency framework for the CDNTs. The second part examines previous work on competency frameworks for community</w:t>
      </w:r>
      <w:r w:rsidR="00AB296E">
        <w:t>-</w:t>
      </w:r>
      <w:r w:rsidR="00356502">
        <w:t xml:space="preserve">based disability services.  The third part examines the </w:t>
      </w:r>
      <w:r w:rsidR="00A21767" w:rsidRPr="00A21767">
        <w:t xml:space="preserve">international literature </w:t>
      </w:r>
      <w:r w:rsidR="00341BCA">
        <w:t>relating to</w:t>
      </w:r>
      <w:r w:rsidR="00A21767" w:rsidRPr="00A21767">
        <w:t xml:space="preserve"> competencies required for front line staff in community</w:t>
      </w:r>
      <w:r w:rsidR="00AB296E">
        <w:t>-</w:t>
      </w:r>
      <w:r w:rsidR="00A21767" w:rsidRPr="00A21767">
        <w:t>based services.</w:t>
      </w:r>
      <w:r w:rsidR="00A21767" w:rsidRPr="00A21767" w:rsidDel="00A21767">
        <w:t xml:space="preserve"> </w:t>
      </w:r>
      <w:r w:rsidR="0040402D">
        <w:t xml:space="preserve"> </w:t>
      </w:r>
      <w:r w:rsidR="00356502">
        <w:t xml:space="preserve"> </w:t>
      </w:r>
    </w:p>
    <w:p w14:paraId="0A0419D1" w14:textId="28454BEF" w:rsidR="00FB2B29" w:rsidRDefault="00FB2B29" w:rsidP="0040402D">
      <w:pPr>
        <w:pStyle w:val="Heading2"/>
      </w:pPr>
      <w:bookmarkStart w:id="78" w:name="_Toc196921404"/>
      <w:bookmarkStart w:id="79" w:name="_Toc203555308"/>
      <w:bookmarkStart w:id="80" w:name="_Toc203556016"/>
      <w:bookmarkStart w:id="81" w:name="_Toc203563206"/>
      <w:r>
        <w:t>National Team Development Programme</w:t>
      </w:r>
      <w:bookmarkEnd w:id="78"/>
      <w:bookmarkEnd w:id="79"/>
      <w:bookmarkEnd w:id="80"/>
      <w:bookmarkEnd w:id="81"/>
      <w:r>
        <w:t xml:space="preserve"> </w:t>
      </w:r>
    </w:p>
    <w:p w14:paraId="5002BB54" w14:textId="05E6474D" w:rsidR="00FB2B29" w:rsidRDefault="00FB2B29" w:rsidP="00FB2B29">
      <w:r>
        <w:t>The HSE</w:t>
      </w:r>
      <w:r w:rsidR="00617A5A">
        <w:t>’s</w:t>
      </w:r>
      <w:r>
        <w:t xml:space="preserve"> National Team Development Programme (NTDP) was tasked with d</w:t>
      </w:r>
      <w:r w:rsidRPr="00412AB8">
        <w:t>efin</w:t>
      </w:r>
      <w:r>
        <w:t>ing the</w:t>
      </w:r>
      <w:r w:rsidRPr="00412AB8">
        <w:t xml:space="preserve"> competencies required by CDNT</w:t>
      </w:r>
      <w:r>
        <w:t xml:space="preserve"> staff</w:t>
      </w:r>
      <w:r w:rsidRPr="00412AB8">
        <w:t xml:space="preserve"> to achieve </w:t>
      </w:r>
      <w:r>
        <w:t>their</w:t>
      </w:r>
      <w:r w:rsidRPr="00412AB8">
        <w:t xml:space="preserve"> core deliverables</w:t>
      </w:r>
      <w:r>
        <w:t>. The core competencies</w:t>
      </w:r>
      <w:r w:rsidR="006514C6">
        <w:t>, published in 2019,</w:t>
      </w:r>
      <w:r>
        <w:t xml:space="preserve"> were based on an expert group formulation focusing on the competencies required to deliver the</w:t>
      </w:r>
      <w:r w:rsidR="006514C6">
        <w:t xml:space="preserve"> 12</w:t>
      </w:r>
      <w:r>
        <w:t xml:space="preserve"> principles </w:t>
      </w:r>
      <w:r w:rsidR="00341BCA">
        <w:t>underpinning the CDNT service model</w:t>
      </w:r>
      <w:r>
        <w:t>.</w:t>
      </w:r>
      <w:r>
        <w:fldChar w:fldCharType="begin"/>
      </w:r>
      <w:r w:rsidR="009746E7">
        <w:instrText xml:space="preserve"> ADDIN ZOTERO_ITEM CSL_CITATION {"citationID":"T65SM2LY","properties":{"formattedCitation":"(1)","plainCitation":"(1)","noteIndex":0},"citationItems":[{"id":107,"uris":["http://zotero.org/users/14975581/items/3GG6DQ3N"],"itemData":{"id":107,"type":"document","publisher":"HSE","title":"National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fldChar w:fldCharType="separate"/>
      </w:r>
      <w:r w:rsidR="009746E7" w:rsidRPr="009746E7">
        <w:t>(1)</w:t>
      </w:r>
      <w:r>
        <w:fldChar w:fldCharType="end"/>
      </w:r>
      <w:r>
        <w:t xml:space="preserve"> Table </w:t>
      </w:r>
      <w:r w:rsidR="00096776">
        <w:t>2</w:t>
      </w:r>
      <w:r>
        <w:t xml:space="preserve"> outlines the principles and the associated competency area.</w:t>
      </w:r>
    </w:p>
    <w:p w14:paraId="1FB2E689" w14:textId="4F9E342D" w:rsidR="00FB2B29" w:rsidRPr="00096776" w:rsidRDefault="00FB2B29" w:rsidP="00FB2B29">
      <w:pPr>
        <w:rPr>
          <w:b/>
          <w:bCs/>
        </w:rPr>
      </w:pPr>
      <w:r w:rsidRPr="00096776">
        <w:rPr>
          <w:b/>
          <w:bCs/>
        </w:rPr>
        <w:t xml:space="preserve">Table </w:t>
      </w:r>
      <w:r w:rsidR="00096776" w:rsidRPr="00096776">
        <w:rPr>
          <w:b/>
          <w:bCs/>
        </w:rPr>
        <w:t>2: Competencies Identified by the National Team Development Programme</w:t>
      </w:r>
    </w:p>
    <w:tbl>
      <w:tblPr>
        <w:tblStyle w:val="TableGrid"/>
        <w:tblW w:w="0" w:type="auto"/>
        <w:tblLook w:val="04A0" w:firstRow="1" w:lastRow="0" w:firstColumn="1" w:lastColumn="0" w:noHBand="0" w:noVBand="1"/>
      </w:tblPr>
      <w:tblGrid>
        <w:gridCol w:w="2830"/>
        <w:gridCol w:w="6096"/>
      </w:tblGrid>
      <w:tr w:rsidR="00FB2B29" w:rsidRPr="00341BCA" w14:paraId="601BC47D" w14:textId="77777777" w:rsidTr="0040402D">
        <w:tc>
          <w:tcPr>
            <w:tcW w:w="2830" w:type="dxa"/>
          </w:tcPr>
          <w:p w14:paraId="504DCFB7" w14:textId="77777777" w:rsidR="00FB2B29" w:rsidRPr="004F7D69" w:rsidRDefault="00FB2B29" w:rsidP="008642CA">
            <w:pPr>
              <w:rPr>
                <w:b/>
                <w:bCs/>
              </w:rPr>
            </w:pPr>
            <w:r w:rsidRPr="004F7D69">
              <w:rPr>
                <w:b/>
                <w:bCs/>
              </w:rPr>
              <w:t>Principle</w:t>
            </w:r>
          </w:p>
        </w:tc>
        <w:tc>
          <w:tcPr>
            <w:tcW w:w="6096" w:type="dxa"/>
          </w:tcPr>
          <w:p w14:paraId="5426750C" w14:textId="77777777" w:rsidR="00FB2B29" w:rsidRPr="00341BCA" w:rsidRDefault="00FB2B29" w:rsidP="008642CA">
            <w:pPr>
              <w:rPr>
                <w:b/>
                <w:bCs/>
              </w:rPr>
            </w:pPr>
            <w:r w:rsidRPr="00341BCA">
              <w:rPr>
                <w:b/>
                <w:bCs/>
              </w:rPr>
              <w:t>NTDP Competency</w:t>
            </w:r>
          </w:p>
        </w:tc>
      </w:tr>
      <w:tr w:rsidR="00FB2B29" w14:paraId="1E22B874" w14:textId="77777777" w:rsidTr="0040402D">
        <w:tc>
          <w:tcPr>
            <w:tcW w:w="2830" w:type="dxa"/>
          </w:tcPr>
          <w:p w14:paraId="244DCEA5" w14:textId="77777777" w:rsidR="00FB2B29" w:rsidRPr="006C12C6" w:rsidRDefault="00FB2B29" w:rsidP="008642CA">
            <w:pPr>
              <w:rPr>
                <w:b/>
                <w:bCs/>
              </w:rPr>
            </w:pPr>
            <w:r w:rsidRPr="006C12C6">
              <w:rPr>
                <w:b/>
                <w:bCs/>
              </w:rPr>
              <w:t>Bio-psychosocial Model</w:t>
            </w:r>
          </w:p>
        </w:tc>
        <w:tc>
          <w:tcPr>
            <w:tcW w:w="6096" w:type="dxa"/>
          </w:tcPr>
          <w:p w14:paraId="57FD649C" w14:textId="77777777" w:rsidR="00FB2B29" w:rsidRDefault="00FB2B29" w:rsidP="008642CA">
            <w:r w:rsidRPr="00777FAC">
              <w:t>The team understands the bio-psychosocial model, and regularly reviews and reflects on their understanding and interpretation of the model</w:t>
            </w:r>
          </w:p>
        </w:tc>
      </w:tr>
      <w:tr w:rsidR="00FB2B29" w14:paraId="51D51232" w14:textId="77777777" w:rsidTr="0040402D">
        <w:tc>
          <w:tcPr>
            <w:tcW w:w="2830" w:type="dxa"/>
          </w:tcPr>
          <w:p w14:paraId="350AEE84" w14:textId="77777777" w:rsidR="00FB2B29" w:rsidRPr="00777FAC" w:rsidRDefault="00FB2B29" w:rsidP="008642CA"/>
        </w:tc>
        <w:tc>
          <w:tcPr>
            <w:tcW w:w="6096" w:type="dxa"/>
          </w:tcPr>
          <w:p w14:paraId="7F6D1684" w14:textId="77777777" w:rsidR="00FB2B29" w:rsidRDefault="00FB2B29" w:rsidP="008642CA">
            <w:r w:rsidRPr="00777FAC">
              <w:t>The team functions in line with the bio-psychosocial model</w:t>
            </w:r>
          </w:p>
        </w:tc>
      </w:tr>
      <w:tr w:rsidR="00FB2B29" w14:paraId="3B893FC2" w14:textId="77777777" w:rsidTr="0040402D">
        <w:tc>
          <w:tcPr>
            <w:tcW w:w="2830" w:type="dxa"/>
          </w:tcPr>
          <w:p w14:paraId="7627D6FC" w14:textId="77777777" w:rsidR="00FB2B29" w:rsidRPr="00777FAC" w:rsidRDefault="00FB2B29" w:rsidP="008642CA"/>
        </w:tc>
        <w:tc>
          <w:tcPr>
            <w:tcW w:w="6096" w:type="dxa"/>
          </w:tcPr>
          <w:p w14:paraId="716F850B" w14:textId="77777777" w:rsidR="00FB2B29" w:rsidRDefault="00FB2B29" w:rsidP="008642CA">
            <w:r w:rsidRPr="00777FAC">
              <w:t>The team engages in family centred practice</w:t>
            </w:r>
          </w:p>
        </w:tc>
      </w:tr>
      <w:tr w:rsidR="00FB2B29" w14:paraId="387AD511" w14:textId="77777777" w:rsidTr="0040402D">
        <w:tc>
          <w:tcPr>
            <w:tcW w:w="2830" w:type="dxa"/>
          </w:tcPr>
          <w:p w14:paraId="1B5FD709" w14:textId="77777777" w:rsidR="00FB2B29" w:rsidRPr="00777FAC" w:rsidRDefault="00FB2B29" w:rsidP="008642CA"/>
        </w:tc>
        <w:tc>
          <w:tcPr>
            <w:tcW w:w="6096" w:type="dxa"/>
          </w:tcPr>
          <w:p w14:paraId="46C93AC7" w14:textId="77777777" w:rsidR="00FB2B29" w:rsidRDefault="00FB2B29" w:rsidP="008642CA">
            <w:r w:rsidRPr="00777FAC">
              <w:t>The team integrates and works in partnership with the wider  community e.g. local services, community groups</w:t>
            </w:r>
          </w:p>
        </w:tc>
      </w:tr>
      <w:tr w:rsidR="00FB2B29" w14:paraId="7E94C120" w14:textId="77777777" w:rsidTr="0040402D">
        <w:tc>
          <w:tcPr>
            <w:tcW w:w="2830" w:type="dxa"/>
          </w:tcPr>
          <w:p w14:paraId="5B4CCDD5" w14:textId="77777777" w:rsidR="00FB2B29" w:rsidRPr="00DD1571" w:rsidRDefault="00FB2B29" w:rsidP="008642CA">
            <w:pPr>
              <w:rPr>
                <w:b/>
                <w:bCs/>
              </w:rPr>
            </w:pPr>
            <w:r w:rsidRPr="00DD1571">
              <w:rPr>
                <w:b/>
                <w:bCs/>
              </w:rPr>
              <w:t>Equality of Access</w:t>
            </w:r>
          </w:p>
        </w:tc>
        <w:tc>
          <w:tcPr>
            <w:tcW w:w="6096" w:type="dxa"/>
          </w:tcPr>
          <w:p w14:paraId="2C814A5C" w14:textId="77777777" w:rsidR="00FB2B29" w:rsidRDefault="00FB2B29" w:rsidP="008642CA">
            <w:r w:rsidRPr="00777FAC">
              <w:t>In depth knowledge and understanding of the NAP,  including the purpose and operation of the ICSF, the National Policy on Prioritisation of Referrals for CDNTs and the National Policy on Discharge and Transfer for CDNTs</w:t>
            </w:r>
          </w:p>
        </w:tc>
      </w:tr>
      <w:tr w:rsidR="00FB2B29" w14:paraId="4ECBEED4" w14:textId="77777777" w:rsidTr="0040402D">
        <w:tc>
          <w:tcPr>
            <w:tcW w:w="2830" w:type="dxa"/>
          </w:tcPr>
          <w:p w14:paraId="2BC1F39E" w14:textId="77777777" w:rsidR="00FB2B29" w:rsidRDefault="00FB2B29" w:rsidP="008642CA"/>
        </w:tc>
        <w:tc>
          <w:tcPr>
            <w:tcW w:w="6096" w:type="dxa"/>
          </w:tcPr>
          <w:p w14:paraId="4AABCC24" w14:textId="7DD36826" w:rsidR="00FB2B29" w:rsidRDefault="00FB2B29" w:rsidP="008642CA">
            <w:r w:rsidRPr="008C4E16">
              <w:t>Members of the team who decide on referrals have the competencies in clinical reasoning required to make decisions on the most appropriate service to meet the child’s needs</w:t>
            </w:r>
          </w:p>
        </w:tc>
      </w:tr>
      <w:tr w:rsidR="00FB2B29" w14:paraId="5997C361" w14:textId="77777777" w:rsidTr="0040402D">
        <w:tc>
          <w:tcPr>
            <w:tcW w:w="2830" w:type="dxa"/>
          </w:tcPr>
          <w:p w14:paraId="0096251E" w14:textId="77777777" w:rsidR="00FB2B29" w:rsidRPr="00DD1571" w:rsidRDefault="00FB2B29" w:rsidP="008642CA">
            <w:pPr>
              <w:rPr>
                <w:b/>
                <w:bCs/>
              </w:rPr>
            </w:pPr>
          </w:p>
        </w:tc>
        <w:tc>
          <w:tcPr>
            <w:tcW w:w="6096" w:type="dxa"/>
          </w:tcPr>
          <w:p w14:paraId="1B1AAB2B" w14:textId="77777777" w:rsidR="00FB2B29" w:rsidRDefault="00FB2B29" w:rsidP="008642CA">
            <w:r w:rsidRPr="008C4E16">
              <w:t>Working with other services e.g. mental health, Primary Care, Tusla to provide clear and integrated pathways including joint working</w:t>
            </w:r>
          </w:p>
        </w:tc>
      </w:tr>
      <w:tr w:rsidR="00FB2B29" w14:paraId="129057EE" w14:textId="77777777" w:rsidTr="0040402D">
        <w:tc>
          <w:tcPr>
            <w:tcW w:w="2830" w:type="dxa"/>
          </w:tcPr>
          <w:p w14:paraId="2E2F3DC0" w14:textId="77777777" w:rsidR="00FB2B29" w:rsidRPr="00DD1571" w:rsidRDefault="00FB2B29" w:rsidP="008642CA">
            <w:pPr>
              <w:rPr>
                <w:b/>
                <w:bCs/>
              </w:rPr>
            </w:pPr>
            <w:r w:rsidRPr="00DD1571">
              <w:rPr>
                <w:b/>
                <w:bCs/>
              </w:rPr>
              <w:t>Accessibility</w:t>
            </w:r>
          </w:p>
        </w:tc>
        <w:tc>
          <w:tcPr>
            <w:tcW w:w="6096" w:type="dxa"/>
          </w:tcPr>
          <w:p w14:paraId="6560BC99" w14:textId="5EEE6831" w:rsidR="00FB2B29" w:rsidRPr="00284619" w:rsidRDefault="00FB2B29" w:rsidP="008642CA">
            <w:r w:rsidRPr="008C4E16">
              <w:t>The knowledge and understanding to provide accessible services and appropriate environment taking into account the varying needs of the children and families and maximising the outcomes of intervention</w:t>
            </w:r>
          </w:p>
        </w:tc>
      </w:tr>
      <w:tr w:rsidR="00FB2B29" w14:paraId="52BC3647" w14:textId="77777777" w:rsidTr="0040402D">
        <w:tc>
          <w:tcPr>
            <w:tcW w:w="2830" w:type="dxa"/>
          </w:tcPr>
          <w:p w14:paraId="4689FE1B" w14:textId="77777777" w:rsidR="00FB2B29" w:rsidRDefault="00FB2B29" w:rsidP="008642CA"/>
        </w:tc>
        <w:tc>
          <w:tcPr>
            <w:tcW w:w="6096" w:type="dxa"/>
          </w:tcPr>
          <w:p w14:paraId="36E637F0" w14:textId="77777777" w:rsidR="00FB2B29" w:rsidRPr="00284619" w:rsidRDefault="00FB2B29" w:rsidP="008642CA">
            <w:r w:rsidRPr="008C4E16">
              <w:t>Provision of written information using Plain English as in HSE/NALA guidelines</w:t>
            </w:r>
          </w:p>
        </w:tc>
      </w:tr>
      <w:tr w:rsidR="00FB2B29" w14:paraId="5A4D44C9" w14:textId="77777777" w:rsidTr="0040402D">
        <w:tc>
          <w:tcPr>
            <w:tcW w:w="2830" w:type="dxa"/>
          </w:tcPr>
          <w:p w14:paraId="197B2719" w14:textId="77777777" w:rsidR="00FB2B29" w:rsidRDefault="00FB2B29" w:rsidP="008642CA"/>
        </w:tc>
        <w:tc>
          <w:tcPr>
            <w:tcW w:w="6096" w:type="dxa"/>
          </w:tcPr>
          <w:p w14:paraId="2497B3BD" w14:textId="6B62D185" w:rsidR="00FB2B29" w:rsidRPr="008C4E16" w:rsidRDefault="00FB2B29" w:rsidP="008642CA">
            <w:r w:rsidRPr="008C4E16">
              <w:t xml:space="preserve">Recognising the need for varying </w:t>
            </w:r>
            <w:r w:rsidR="00395270">
              <w:t>c</w:t>
            </w:r>
            <w:r w:rsidRPr="008C4E16">
              <w:t>ommunication with families and other stakeholders support for children and families and how to access alternatives</w:t>
            </w:r>
          </w:p>
        </w:tc>
      </w:tr>
      <w:tr w:rsidR="00FB2B29" w14:paraId="113B1923" w14:textId="77777777" w:rsidTr="0040402D">
        <w:tc>
          <w:tcPr>
            <w:tcW w:w="2830" w:type="dxa"/>
          </w:tcPr>
          <w:p w14:paraId="6154C37C" w14:textId="77777777" w:rsidR="00FB2B29" w:rsidRPr="00DD1571" w:rsidRDefault="00FB2B29" w:rsidP="008642CA">
            <w:pPr>
              <w:rPr>
                <w:b/>
                <w:bCs/>
              </w:rPr>
            </w:pPr>
            <w:r w:rsidRPr="00DD1571">
              <w:rPr>
                <w:b/>
                <w:bCs/>
              </w:rPr>
              <w:t>Family-Centred Practice</w:t>
            </w:r>
          </w:p>
        </w:tc>
        <w:tc>
          <w:tcPr>
            <w:tcW w:w="6096" w:type="dxa"/>
          </w:tcPr>
          <w:p w14:paraId="0BDC5E8A" w14:textId="474FF442" w:rsidR="00FB2B29" w:rsidRPr="008C4E16" w:rsidRDefault="00FB2B29" w:rsidP="008642CA">
            <w:r w:rsidRPr="008D6D70">
              <w:t>Knowledge and competency in delivering family centred practice</w:t>
            </w:r>
          </w:p>
        </w:tc>
      </w:tr>
      <w:tr w:rsidR="00FB2B29" w14:paraId="103831BB" w14:textId="77777777" w:rsidTr="0040402D">
        <w:tc>
          <w:tcPr>
            <w:tcW w:w="2830" w:type="dxa"/>
          </w:tcPr>
          <w:p w14:paraId="234003BF" w14:textId="77777777" w:rsidR="00FB2B29" w:rsidRDefault="00FB2B29" w:rsidP="008642CA"/>
        </w:tc>
        <w:tc>
          <w:tcPr>
            <w:tcW w:w="6096" w:type="dxa"/>
          </w:tcPr>
          <w:p w14:paraId="69DC7A6B" w14:textId="77777777" w:rsidR="00FB2B29" w:rsidRDefault="00FB2B29" w:rsidP="008642CA">
            <w:r>
              <w:t xml:space="preserve">Communication with families and other stakeholders skills, including listening, </w:t>
            </w:r>
          </w:p>
          <w:p w14:paraId="4A515860" w14:textId="77777777" w:rsidR="00FB2B29" w:rsidRPr="008D6D70" w:rsidRDefault="00FB2B29" w:rsidP="008642CA">
            <w:r>
              <w:t>negotiating and resolving conflict</w:t>
            </w:r>
          </w:p>
        </w:tc>
      </w:tr>
      <w:tr w:rsidR="00FB2B29" w14:paraId="2DB8578B" w14:textId="77777777" w:rsidTr="0040402D">
        <w:tc>
          <w:tcPr>
            <w:tcW w:w="2830" w:type="dxa"/>
          </w:tcPr>
          <w:p w14:paraId="56D893AC" w14:textId="77777777" w:rsidR="00FB2B29" w:rsidRDefault="00FB2B29" w:rsidP="008642CA"/>
        </w:tc>
        <w:tc>
          <w:tcPr>
            <w:tcW w:w="6096" w:type="dxa"/>
          </w:tcPr>
          <w:p w14:paraId="4DA604ED" w14:textId="77777777" w:rsidR="00FB2B29" w:rsidRDefault="00FB2B29" w:rsidP="008642CA">
            <w:r w:rsidRPr="008D6D70">
              <w:t>Interpersonal skills</w:t>
            </w:r>
          </w:p>
        </w:tc>
      </w:tr>
      <w:tr w:rsidR="00FB2B29" w14:paraId="39D07A9D" w14:textId="77777777" w:rsidTr="0040402D">
        <w:tc>
          <w:tcPr>
            <w:tcW w:w="2830" w:type="dxa"/>
          </w:tcPr>
          <w:p w14:paraId="140331D0" w14:textId="77777777" w:rsidR="00FB2B29" w:rsidRDefault="00FB2B29" w:rsidP="008642CA"/>
        </w:tc>
        <w:tc>
          <w:tcPr>
            <w:tcW w:w="6096" w:type="dxa"/>
          </w:tcPr>
          <w:p w14:paraId="599AA285" w14:textId="71A13F3D" w:rsidR="00FB2B29" w:rsidRPr="008D6D70" w:rsidRDefault="00FB2B29" w:rsidP="008642CA">
            <w:r w:rsidRPr="008D6D70">
              <w:t>The skills to deliver universal, targeted and direct supports</w:t>
            </w:r>
          </w:p>
        </w:tc>
      </w:tr>
      <w:tr w:rsidR="00FB2B29" w14:paraId="619CA19B" w14:textId="77777777" w:rsidTr="0040402D">
        <w:tc>
          <w:tcPr>
            <w:tcW w:w="2830" w:type="dxa"/>
          </w:tcPr>
          <w:p w14:paraId="0DFC9E0C" w14:textId="77777777" w:rsidR="00FB2B29" w:rsidRDefault="00FB2B29" w:rsidP="008642CA"/>
        </w:tc>
        <w:tc>
          <w:tcPr>
            <w:tcW w:w="6096" w:type="dxa"/>
          </w:tcPr>
          <w:p w14:paraId="2F47F100" w14:textId="77777777" w:rsidR="00FB2B29" w:rsidRPr="008D6D70" w:rsidRDefault="00FB2B29" w:rsidP="008642CA">
            <w:r w:rsidRPr="008D6D70">
              <w:t>Understanding, knowledge and compliance with Informing Families guidelines</w:t>
            </w:r>
          </w:p>
        </w:tc>
      </w:tr>
      <w:tr w:rsidR="00FB2B29" w14:paraId="4E70D190" w14:textId="77777777" w:rsidTr="0040402D">
        <w:tc>
          <w:tcPr>
            <w:tcW w:w="2830" w:type="dxa"/>
          </w:tcPr>
          <w:p w14:paraId="50F09724" w14:textId="77777777" w:rsidR="00FB2B29" w:rsidRDefault="00FB2B29" w:rsidP="008642CA"/>
        </w:tc>
        <w:tc>
          <w:tcPr>
            <w:tcW w:w="6096" w:type="dxa"/>
          </w:tcPr>
          <w:p w14:paraId="38E32622" w14:textId="77777777" w:rsidR="00FB2B29" w:rsidRPr="008D6D70" w:rsidRDefault="00FB2B29" w:rsidP="008642CA">
            <w:r w:rsidRPr="008D6D70">
              <w:t>The skills to develop an effective IFSP</w:t>
            </w:r>
          </w:p>
        </w:tc>
      </w:tr>
      <w:tr w:rsidR="00FB2B29" w14:paraId="585CD95F" w14:textId="77777777" w:rsidTr="0040402D">
        <w:tc>
          <w:tcPr>
            <w:tcW w:w="2830" w:type="dxa"/>
          </w:tcPr>
          <w:p w14:paraId="5924663D" w14:textId="77777777" w:rsidR="00FB2B29" w:rsidRDefault="00FB2B29" w:rsidP="008642CA"/>
        </w:tc>
        <w:tc>
          <w:tcPr>
            <w:tcW w:w="6096" w:type="dxa"/>
          </w:tcPr>
          <w:p w14:paraId="647325B3" w14:textId="77777777" w:rsidR="00FB2B29" w:rsidRPr="008D6D70" w:rsidRDefault="00FB2B29" w:rsidP="008642CA">
            <w:r w:rsidRPr="008D6D70">
              <w:t>Setting goals with families</w:t>
            </w:r>
          </w:p>
        </w:tc>
      </w:tr>
      <w:tr w:rsidR="00FB2B29" w14:paraId="19A268F8" w14:textId="77777777" w:rsidTr="0040402D">
        <w:tc>
          <w:tcPr>
            <w:tcW w:w="2830" w:type="dxa"/>
          </w:tcPr>
          <w:p w14:paraId="7D0BED25" w14:textId="77777777" w:rsidR="00FB2B29" w:rsidRPr="00DD1571" w:rsidRDefault="00FB2B29" w:rsidP="008642CA">
            <w:pPr>
              <w:rPr>
                <w:b/>
                <w:bCs/>
              </w:rPr>
            </w:pPr>
            <w:r w:rsidRPr="00DD1571">
              <w:rPr>
                <w:b/>
                <w:bCs/>
              </w:rPr>
              <w:t>Interdisciplinary Team</w:t>
            </w:r>
          </w:p>
        </w:tc>
        <w:tc>
          <w:tcPr>
            <w:tcW w:w="6096" w:type="dxa"/>
          </w:tcPr>
          <w:p w14:paraId="4D95AA43" w14:textId="77777777" w:rsidR="00FB2B29" w:rsidRPr="008D6D70" w:rsidRDefault="00FB2B29" w:rsidP="008642CA">
            <w:r w:rsidRPr="00FF40D6">
              <w:t>Understanding of interdisciplinary team working, including shared decision making, reflection, joint  goal setting and intervention, service planning and service development</w:t>
            </w:r>
          </w:p>
        </w:tc>
      </w:tr>
      <w:tr w:rsidR="00FB2B29" w14:paraId="3940FA31" w14:textId="77777777" w:rsidTr="0040402D">
        <w:tc>
          <w:tcPr>
            <w:tcW w:w="2830" w:type="dxa"/>
          </w:tcPr>
          <w:p w14:paraId="06A1ADD1" w14:textId="77777777" w:rsidR="00FB2B29" w:rsidRDefault="00FB2B29" w:rsidP="008642CA"/>
        </w:tc>
        <w:tc>
          <w:tcPr>
            <w:tcW w:w="6096" w:type="dxa"/>
          </w:tcPr>
          <w:p w14:paraId="0395EC7E" w14:textId="77777777" w:rsidR="00FB2B29" w:rsidRPr="00FF40D6" w:rsidRDefault="00FB2B29" w:rsidP="008642CA">
            <w:r w:rsidRPr="00FF40D6">
              <w:t>Effective Communication with families and other stakeholders</w:t>
            </w:r>
          </w:p>
        </w:tc>
      </w:tr>
      <w:tr w:rsidR="00FB2B29" w14:paraId="4CE98D57" w14:textId="77777777" w:rsidTr="0040402D">
        <w:tc>
          <w:tcPr>
            <w:tcW w:w="2830" w:type="dxa"/>
          </w:tcPr>
          <w:p w14:paraId="0CCAF1BC" w14:textId="77777777" w:rsidR="00FB2B29" w:rsidRDefault="00FB2B29" w:rsidP="008642CA"/>
        </w:tc>
        <w:tc>
          <w:tcPr>
            <w:tcW w:w="6096" w:type="dxa"/>
          </w:tcPr>
          <w:p w14:paraId="60A87B28" w14:textId="77777777" w:rsidR="00FB2B29" w:rsidRPr="00FF40D6" w:rsidRDefault="00FB2B29" w:rsidP="008642CA">
            <w:r w:rsidRPr="00FF40D6">
              <w:t>Leadership for managers</w:t>
            </w:r>
          </w:p>
        </w:tc>
      </w:tr>
      <w:tr w:rsidR="00FB2B29" w14:paraId="0F14A53E" w14:textId="77777777" w:rsidTr="0040402D">
        <w:tc>
          <w:tcPr>
            <w:tcW w:w="2830" w:type="dxa"/>
          </w:tcPr>
          <w:p w14:paraId="36E03266" w14:textId="77777777" w:rsidR="00FB2B29" w:rsidRDefault="00FB2B29" w:rsidP="008642CA"/>
        </w:tc>
        <w:tc>
          <w:tcPr>
            <w:tcW w:w="6096" w:type="dxa"/>
          </w:tcPr>
          <w:p w14:paraId="51FA4D31" w14:textId="77777777" w:rsidR="00FB2B29" w:rsidRPr="00FF40D6" w:rsidRDefault="00FB2B29" w:rsidP="008642CA">
            <w:r w:rsidRPr="00FF40D6">
              <w:t>Workload management</w:t>
            </w:r>
          </w:p>
        </w:tc>
      </w:tr>
      <w:tr w:rsidR="00FB2B29" w14:paraId="670A9B3A" w14:textId="77777777" w:rsidTr="0040402D">
        <w:tc>
          <w:tcPr>
            <w:tcW w:w="2830" w:type="dxa"/>
          </w:tcPr>
          <w:p w14:paraId="2613E4E3" w14:textId="77777777" w:rsidR="00FB2B29" w:rsidRDefault="00FB2B29" w:rsidP="008642CA"/>
        </w:tc>
        <w:tc>
          <w:tcPr>
            <w:tcW w:w="6096" w:type="dxa"/>
          </w:tcPr>
          <w:p w14:paraId="64409621" w14:textId="77777777" w:rsidR="00FB2B29" w:rsidRPr="00FF40D6" w:rsidRDefault="00FB2B29" w:rsidP="008642CA">
            <w:r w:rsidRPr="00FF40D6">
              <w:t>Flexibility and adaptability</w:t>
            </w:r>
          </w:p>
        </w:tc>
      </w:tr>
      <w:tr w:rsidR="00FB2B29" w14:paraId="0B0F97CA" w14:textId="77777777" w:rsidTr="0040402D">
        <w:tc>
          <w:tcPr>
            <w:tcW w:w="2830" w:type="dxa"/>
          </w:tcPr>
          <w:p w14:paraId="1CF1DAE3" w14:textId="77777777" w:rsidR="00FB2B29" w:rsidRDefault="00FB2B29" w:rsidP="008642CA"/>
        </w:tc>
        <w:tc>
          <w:tcPr>
            <w:tcW w:w="6096" w:type="dxa"/>
          </w:tcPr>
          <w:p w14:paraId="0566EFA4" w14:textId="77777777" w:rsidR="00FB2B29" w:rsidRPr="00FF40D6" w:rsidRDefault="00FB2B29" w:rsidP="008642CA">
            <w:r w:rsidRPr="00345EA0">
              <w:t>Knowledge and understanding of others’ roles and responsibilities</w:t>
            </w:r>
          </w:p>
        </w:tc>
      </w:tr>
      <w:tr w:rsidR="00FB2B29" w14:paraId="71549C63" w14:textId="77777777" w:rsidTr="0040402D">
        <w:tc>
          <w:tcPr>
            <w:tcW w:w="2830" w:type="dxa"/>
          </w:tcPr>
          <w:p w14:paraId="703EE4B7" w14:textId="77777777" w:rsidR="00FB2B29" w:rsidRPr="0036527E" w:rsidRDefault="00FB2B29" w:rsidP="008642CA">
            <w:pPr>
              <w:rPr>
                <w:b/>
                <w:bCs/>
              </w:rPr>
            </w:pPr>
            <w:r w:rsidRPr="0036527E">
              <w:rPr>
                <w:b/>
                <w:bCs/>
              </w:rPr>
              <w:t xml:space="preserve">Accountability </w:t>
            </w:r>
          </w:p>
        </w:tc>
        <w:tc>
          <w:tcPr>
            <w:tcW w:w="6096" w:type="dxa"/>
          </w:tcPr>
          <w:p w14:paraId="37D9337F" w14:textId="77777777" w:rsidR="00FB2B29" w:rsidRPr="00345EA0" w:rsidRDefault="00FB2B29" w:rsidP="008642CA">
            <w:r w:rsidRPr="00345EA0">
              <w:t>Understanding of responsibilities</w:t>
            </w:r>
          </w:p>
        </w:tc>
      </w:tr>
      <w:tr w:rsidR="00FB2B29" w14:paraId="4BEC1AF3" w14:textId="77777777" w:rsidTr="0040402D">
        <w:tc>
          <w:tcPr>
            <w:tcW w:w="2830" w:type="dxa"/>
          </w:tcPr>
          <w:p w14:paraId="56007D39" w14:textId="77777777" w:rsidR="00FB2B29" w:rsidRDefault="00FB2B29" w:rsidP="008642CA"/>
        </w:tc>
        <w:tc>
          <w:tcPr>
            <w:tcW w:w="6096" w:type="dxa"/>
          </w:tcPr>
          <w:p w14:paraId="6BD0C5E7" w14:textId="77777777" w:rsidR="00FB2B29" w:rsidRPr="00345EA0" w:rsidRDefault="00FB2B29" w:rsidP="008642CA">
            <w:r w:rsidRPr="00345EA0">
              <w:t>Understanding relevant legislation, duties and obligations</w:t>
            </w:r>
          </w:p>
        </w:tc>
      </w:tr>
      <w:tr w:rsidR="00FB2B29" w14:paraId="29B04B2A" w14:textId="77777777" w:rsidTr="0040402D">
        <w:tc>
          <w:tcPr>
            <w:tcW w:w="2830" w:type="dxa"/>
          </w:tcPr>
          <w:p w14:paraId="3BD2AAA7" w14:textId="77777777" w:rsidR="00FB2B29" w:rsidRDefault="00FB2B29" w:rsidP="008642CA"/>
        </w:tc>
        <w:tc>
          <w:tcPr>
            <w:tcW w:w="6096" w:type="dxa"/>
          </w:tcPr>
          <w:p w14:paraId="1BE9A25C" w14:textId="77777777" w:rsidR="00FB2B29" w:rsidRPr="00345EA0" w:rsidRDefault="00FB2B29" w:rsidP="008642CA">
            <w:r w:rsidRPr="00345EA0">
              <w:t>Understanding what data must be collected</w:t>
            </w:r>
          </w:p>
        </w:tc>
      </w:tr>
      <w:tr w:rsidR="00FB2B29" w14:paraId="4C601693" w14:textId="77777777" w:rsidTr="0040402D">
        <w:tc>
          <w:tcPr>
            <w:tcW w:w="2830" w:type="dxa"/>
          </w:tcPr>
          <w:p w14:paraId="6B4057CE" w14:textId="77777777" w:rsidR="00FB2B29" w:rsidRDefault="00FB2B29" w:rsidP="008642CA"/>
        </w:tc>
        <w:tc>
          <w:tcPr>
            <w:tcW w:w="6096" w:type="dxa"/>
          </w:tcPr>
          <w:p w14:paraId="1E7579F7" w14:textId="77777777" w:rsidR="00FB2B29" w:rsidRPr="00345EA0" w:rsidRDefault="00FB2B29" w:rsidP="008642CA">
            <w:r w:rsidRPr="00804C7A">
              <w:t>Assessing and managing risk</w:t>
            </w:r>
          </w:p>
        </w:tc>
      </w:tr>
      <w:tr w:rsidR="00FB2B29" w14:paraId="0D5DD8F5" w14:textId="77777777" w:rsidTr="0040402D">
        <w:tc>
          <w:tcPr>
            <w:tcW w:w="2830" w:type="dxa"/>
          </w:tcPr>
          <w:p w14:paraId="1D4EF160" w14:textId="77777777" w:rsidR="00FB2B29" w:rsidRPr="0036527E" w:rsidRDefault="00FB2B29" w:rsidP="008642CA">
            <w:pPr>
              <w:rPr>
                <w:b/>
                <w:bCs/>
              </w:rPr>
            </w:pPr>
            <w:r w:rsidRPr="0036527E">
              <w:rPr>
                <w:b/>
                <w:bCs/>
              </w:rPr>
              <w:t>Inclusion</w:t>
            </w:r>
          </w:p>
        </w:tc>
        <w:tc>
          <w:tcPr>
            <w:tcW w:w="6096" w:type="dxa"/>
          </w:tcPr>
          <w:p w14:paraId="788EBFE5" w14:textId="77777777" w:rsidR="00FB2B29" w:rsidRPr="00804C7A" w:rsidRDefault="00FB2B29" w:rsidP="008642CA">
            <w:r w:rsidRPr="005D3B91">
              <w:t>Skills in empowering families in promoting their child’s independence</w:t>
            </w:r>
          </w:p>
        </w:tc>
      </w:tr>
      <w:tr w:rsidR="00FB2B29" w14:paraId="20BEEE41" w14:textId="77777777" w:rsidTr="0040402D">
        <w:tc>
          <w:tcPr>
            <w:tcW w:w="2830" w:type="dxa"/>
          </w:tcPr>
          <w:p w14:paraId="6458F97B" w14:textId="77777777" w:rsidR="00FB2B29" w:rsidRDefault="00FB2B29" w:rsidP="008642CA"/>
        </w:tc>
        <w:tc>
          <w:tcPr>
            <w:tcW w:w="6096" w:type="dxa"/>
          </w:tcPr>
          <w:p w14:paraId="4467D2A7" w14:textId="77777777" w:rsidR="00FB2B29" w:rsidRPr="005D3B91" w:rsidRDefault="00FB2B29" w:rsidP="008642CA">
            <w:r w:rsidRPr="005D3B91">
              <w:t>Knowledge of community resources and facilities</w:t>
            </w:r>
          </w:p>
        </w:tc>
      </w:tr>
      <w:tr w:rsidR="00FB2B29" w14:paraId="776B15E3" w14:textId="77777777" w:rsidTr="0040402D">
        <w:tc>
          <w:tcPr>
            <w:tcW w:w="2830" w:type="dxa"/>
          </w:tcPr>
          <w:p w14:paraId="57C6F865" w14:textId="77777777" w:rsidR="00FB2B29" w:rsidRDefault="00FB2B29" w:rsidP="008642CA"/>
        </w:tc>
        <w:tc>
          <w:tcPr>
            <w:tcW w:w="6096" w:type="dxa"/>
          </w:tcPr>
          <w:p w14:paraId="07343128" w14:textId="77777777" w:rsidR="00FB2B29" w:rsidRPr="005D3B91" w:rsidRDefault="00FB2B29" w:rsidP="008642CA">
            <w:r w:rsidRPr="005D3B91">
              <w:t>Building good relationships with the community</w:t>
            </w:r>
          </w:p>
        </w:tc>
      </w:tr>
      <w:tr w:rsidR="00FB2B29" w14:paraId="55C8FEC6" w14:textId="77777777" w:rsidTr="0040402D">
        <w:tc>
          <w:tcPr>
            <w:tcW w:w="2830" w:type="dxa"/>
          </w:tcPr>
          <w:p w14:paraId="62338FC9" w14:textId="77777777" w:rsidR="00FB2B29" w:rsidRDefault="00FB2B29" w:rsidP="008642CA"/>
        </w:tc>
        <w:tc>
          <w:tcPr>
            <w:tcW w:w="6096" w:type="dxa"/>
          </w:tcPr>
          <w:p w14:paraId="6F2008A1" w14:textId="77777777" w:rsidR="00FB2B29" w:rsidRPr="005D3B91" w:rsidRDefault="00FB2B29" w:rsidP="008642CA">
            <w:r w:rsidRPr="005D3B91">
              <w:t>Empowering families to  encourage their child’s  participation in mainstream activities</w:t>
            </w:r>
          </w:p>
        </w:tc>
      </w:tr>
      <w:tr w:rsidR="00FB2B29" w14:paraId="7B41BAC7" w14:textId="77777777" w:rsidTr="0040402D">
        <w:tc>
          <w:tcPr>
            <w:tcW w:w="2830" w:type="dxa"/>
          </w:tcPr>
          <w:p w14:paraId="1AE2C481" w14:textId="77777777" w:rsidR="00FB2B29" w:rsidRDefault="00FB2B29" w:rsidP="008642CA"/>
        </w:tc>
        <w:tc>
          <w:tcPr>
            <w:tcW w:w="6096" w:type="dxa"/>
          </w:tcPr>
          <w:p w14:paraId="089942C9" w14:textId="77777777" w:rsidR="00FB2B29" w:rsidRPr="005D3B91" w:rsidRDefault="00FB2B29" w:rsidP="008642CA">
            <w:r w:rsidRPr="005D3B91">
              <w:t>Knowledge of services provided by DES, NCSE and DCYA</w:t>
            </w:r>
          </w:p>
        </w:tc>
      </w:tr>
      <w:tr w:rsidR="00FB2B29" w14:paraId="7B8EE41D" w14:textId="77777777" w:rsidTr="0040402D">
        <w:tc>
          <w:tcPr>
            <w:tcW w:w="2830" w:type="dxa"/>
          </w:tcPr>
          <w:p w14:paraId="23A752D0" w14:textId="77777777" w:rsidR="00FB2B29" w:rsidRPr="0036527E" w:rsidRDefault="00FB2B29" w:rsidP="008642CA">
            <w:pPr>
              <w:rPr>
                <w:b/>
                <w:bCs/>
              </w:rPr>
            </w:pPr>
            <w:r w:rsidRPr="0036527E">
              <w:rPr>
                <w:b/>
                <w:bCs/>
              </w:rPr>
              <w:t xml:space="preserve">Early Identification &amp; Referral </w:t>
            </w:r>
          </w:p>
        </w:tc>
        <w:tc>
          <w:tcPr>
            <w:tcW w:w="6096" w:type="dxa"/>
          </w:tcPr>
          <w:p w14:paraId="6520CC67" w14:textId="77777777" w:rsidR="00FB2B29" w:rsidRPr="005D3B91" w:rsidRDefault="00FB2B29" w:rsidP="008642CA">
            <w:r>
              <w:t>Understanding and compliance with NAP</w:t>
            </w:r>
          </w:p>
        </w:tc>
      </w:tr>
      <w:tr w:rsidR="00FB2B29" w14:paraId="4DCFF320" w14:textId="77777777" w:rsidTr="0040402D">
        <w:tc>
          <w:tcPr>
            <w:tcW w:w="2830" w:type="dxa"/>
          </w:tcPr>
          <w:p w14:paraId="33D23881" w14:textId="77777777" w:rsidR="00FB2B29" w:rsidRPr="0036527E" w:rsidRDefault="00FB2B29" w:rsidP="008642CA">
            <w:pPr>
              <w:rPr>
                <w:b/>
                <w:bCs/>
              </w:rPr>
            </w:pPr>
          </w:p>
        </w:tc>
        <w:tc>
          <w:tcPr>
            <w:tcW w:w="6096" w:type="dxa"/>
          </w:tcPr>
          <w:p w14:paraId="22CE6C08" w14:textId="77777777" w:rsidR="00FB2B29" w:rsidRDefault="00FB2B29" w:rsidP="008642CA">
            <w:r w:rsidRPr="0099605E">
              <w:t>Provision of written and verbal information for those who have concerns about children to make appropriate referrals</w:t>
            </w:r>
          </w:p>
        </w:tc>
      </w:tr>
      <w:tr w:rsidR="00FB2B29" w14:paraId="221938FD" w14:textId="77777777" w:rsidTr="0040402D">
        <w:tc>
          <w:tcPr>
            <w:tcW w:w="2830" w:type="dxa"/>
          </w:tcPr>
          <w:p w14:paraId="3DAEF4EE" w14:textId="77777777" w:rsidR="00FB2B29" w:rsidRPr="0036527E" w:rsidRDefault="00FB2B29" w:rsidP="008642CA">
            <w:pPr>
              <w:rPr>
                <w:b/>
                <w:bCs/>
              </w:rPr>
            </w:pPr>
            <w:r w:rsidRPr="0036527E">
              <w:rPr>
                <w:b/>
                <w:bCs/>
              </w:rPr>
              <w:t>Clinical Governance and Evidence Based Practice</w:t>
            </w:r>
          </w:p>
        </w:tc>
        <w:tc>
          <w:tcPr>
            <w:tcW w:w="6096" w:type="dxa"/>
          </w:tcPr>
          <w:p w14:paraId="7BF73449" w14:textId="77777777" w:rsidR="00FB2B29" w:rsidRPr="0099605E" w:rsidRDefault="00FB2B29" w:rsidP="008642CA">
            <w:r w:rsidRPr="0099605E">
              <w:t>Understanding and compliance with team’s clinical supervision policy</w:t>
            </w:r>
          </w:p>
        </w:tc>
      </w:tr>
      <w:tr w:rsidR="00FB2B29" w14:paraId="5DEF4F37" w14:textId="77777777" w:rsidTr="0040402D">
        <w:tc>
          <w:tcPr>
            <w:tcW w:w="2830" w:type="dxa"/>
          </w:tcPr>
          <w:p w14:paraId="3CAC0D4A" w14:textId="77777777" w:rsidR="00FB2B29" w:rsidRPr="0099605E" w:rsidRDefault="00FB2B29" w:rsidP="008642CA"/>
        </w:tc>
        <w:tc>
          <w:tcPr>
            <w:tcW w:w="6096" w:type="dxa"/>
          </w:tcPr>
          <w:p w14:paraId="2F869F62" w14:textId="77777777" w:rsidR="00FB2B29" w:rsidRPr="0099605E" w:rsidRDefault="00FB2B29" w:rsidP="008642CA">
            <w:r w:rsidRPr="0099605E">
              <w:t>Understanding and compliance with quality systems in place</w:t>
            </w:r>
          </w:p>
        </w:tc>
      </w:tr>
      <w:tr w:rsidR="00FB2B29" w14:paraId="79CD55FE" w14:textId="77777777" w:rsidTr="0040402D">
        <w:tc>
          <w:tcPr>
            <w:tcW w:w="2830" w:type="dxa"/>
          </w:tcPr>
          <w:p w14:paraId="40BED83B" w14:textId="77777777" w:rsidR="00FB2B29" w:rsidRPr="0099605E" w:rsidRDefault="00FB2B29" w:rsidP="008642CA"/>
        </w:tc>
        <w:tc>
          <w:tcPr>
            <w:tcW w:w="6096" w:type="dxa"/>
          </w:tcPr>
          <w:p w14:paraId="747A34CF" w14:textId="77777777" w:rsidR="00FB2B29" w:rsidRPr="0099605E" w:rsidRDefault="00FB2B29" w:rsidP="008642CA">
            <w:r w:rsidRPr="0099605E">
              <w:t>Understanding and compliance with Performance Management policy</w:t>
            </w:r>
          </w:p>
        </w:tc>
      </w:tr>
      <w:tr w:rsidR="00FB2B29" w14:paraId="6DB05BA6" w14:textId="77777777" w:rsidTr="0040402D">
        <w:tc>
          <w:tcPr>
            <w:tcW w:w="2830" w:type="dxa"/>
          </w:tcPr>
          <w:p w14:paraId="5568F931" w14:textId="77777777" w:rsidR="00FB2B29" w:rsidRPr="0099605E" w:rsidRDefault="00FB2B29" w:rsidP="008642CA"/>
        </w:tc>
        <w:tc>
          <w:tcPr>
            <w:tcW w:w="6096" w:type="dxa"/>
          </w:tcPr>
          <w:p w14:paraId="372CB9D3" w14:textId="77777777" w:rsidR="00FB2B29" w:rsidRPr="0099605E" w:rsidRDefault="00FB2B29" w:rsidP="008642CA">
            <w:r w:rsidRPr="0099605E">
              <w:t>Assessment of children who have the full range of complex needs and their families</w:t>
            </w:r>
          </w:p>
        </w:tc>
      </w:tr>
      <w:tr w:rsidR="00FB2B29" w14:paraId="2E88B5CE" w14:textId="77777777" w:rsidTr="0040402D">
        <w:tc>
          <w:tcPr>
            <w:tcW w:w="2830" w:type="dxa"/>
          </w:tcPr>
          <w:p w14:paraId="21B8D0B7" w14:textId="77777777" w:rsidR="00FB2B29" w:rsidRPr="0099605E" w:rsidRDefault="00FB2B29" w:rsidP="008642CA"/>
        </w:tc>
        <w:tc>
          <w:tcPr>
            <w:tcW w:w="6096" w:type="dxa"/>
          </w:tcPr>
          <w:p w14:paraId="4A2BB50D" w14:textId="77777777" w:rsidR="00FB2B29" w:rsidRPr="0099605E" w:rsidRDefault="00FB2B29" w:rsidP="008642CA">
            <w:r w:rsidRPr="0099605E">
              <w:t>Intervention with children who have the full range of complex needs and their families</w:t>
            </w:r>
          </w:p>
        </w:tc>
      </w:tr>
      <w:tr w:rsidR="00FB2B29" w14:paraId="40DA51D3" w14:textId="77777777" w:rsidTr="0040402D">
        <w:tc>
          <w:tcPr>
            <w:tcW w:w="2830" w:type="dxa"/>
          </w:tcPr>
          <w:p w14:paraId="4DB3612C" w14:textId="77777777" w:rsidR="00FB2B29" w:rsidRPr="0099605E" w:rsidRDefault="00FB2B29" w:rsidP="008642CA"/>
        </w:tc>
        <w:tc>
          <w:tcPr>
            <w:tcW w:w="6096" w:type="dxa"/>
          </w:tcPr>
          <w:p w14:paraId="75A3BDCE" w14:textId="77777777" w:rsidR="00FB2B29" w:rsidRPr="0099605E" w:rsidRDefault="00FB2B29" w:rsidP="008642CA">
            <w:r w:rsidRPr="0099605E">
              <w:t>Knowledge of specialist supports, when and how to access them</w:t>
            </w:r>
          </w:p>
        </w:tc>
      </w:tr>
      <w:tr w:rsidR="00FB2B29" w14:paraId="6CDC4038" w14:textId="77777777" w:rsidTr="0040402D">
        <w:tc>
          <w:tcPr>
            <w:tcW w:w="2830" w:type="dxa"/>
          </w:tcPr>
          <w:p w14:paraId="1281E605" w14:textId="77777777" w:rsidR="00FB2B29" w:rsidRPr="0099605E" w:rsidRDefault="00FB2B29" w:rsidP="008642CA"/>
        </w:tc>
        <w:tc>
          <w:tcPr>
            <w:tcW w:w="6096" w:type="dxa"/>
          </w:tcPr>
          <w:p w14:paraId="772EA809" w14:textId="77777777" w:rsidR="00FB2B29" w:rsidRPr="0099605E" w:rsidRDefault="00FB2B29" w:rsidP="008642CA">
            <w:r>
              <w:t>Enhancement of service delivery through audit of practice and competencies and team review</w:t>
            </w:r>
          </w:p>
        </w:tc>
      </w:tr>
      <w:tr w:rsidR="00FB2B29" w14:paraId="43E45C8D" w14:textId="77777777" w:rsidTr="0040402D">
        <w:tc>
          <w:tcPr>
            <w:tcW w:w="2830" w:type="dxa"/>
          </w:tcPr>
          <w:p w14:paraId="5898A6DE" w14:textId="77777777" w:rsidR="00FB2B29" w:rsidRPr="0036527E" w:rsidRDefault="00FB2B29" w:rsidP="008642CA">
            <w:pPr>
              <w:rPr>
                <w:b/>
                <w:bCs/>
              </w:rPr>
            </w:pPr>
            <w:r w:rsidRPr="0036527E">
              <w:rPr>
                <w:b/>
                <w:bCs/>
              </w:rPr>
              <w:t>Cultural Competence</w:t>
            </w:r>
          </w:p>
        </w:tc>
        <w:tc>
          <w:tcPr>
            <w:tcW w:w="6096" w:type="dxa"/>
          </w:tcPr>
          <w:p w14:paraId="73467CAB" w14:textId="77777777" w:rsidR="00FB2B29" w:rsidRDefault="00FB2B29" w:rsidP="008642CA">
            <w:r w:rsidRPr="00B356E9">
              <w:t>Knowledge, attitudes and skills to understand and appreciate cultural differences, including the varying cultural norms of child development and rearing practices</w:t>
            </w:r>
          </w:p>
        </w:tc>
      </w:tr>
      <w:tr w:rsidR="00FB2B29" w14:paraId="08DA50C3" w14:textId="77777777" w:rsidTr="0040402D">
        <w:tc>
          <w:tcPr>
            <w:tcW w:w="2830" w:type="dxa"/>
          </w:tcPr>
          <w:p w14:paraId="2ABF6DA8" w14:textId="77777777" w:rsidR="00FB2B29" w:rsidRPr="0036527E" w:rsidRDefault="00FB2B29" w:rsidP="008642CA">
            <w:pPr>
              <w:rPr>
                <w:b/>
                <w:bCs/>
              </w:rPr>
            </w:pPr>
            <w:r w:rsidRPr="0036527E">
              <w:rPr>
                <w:b/>
                <w:bCs/>
              </w:rPr>
              <w:lastRenderedPageBreak/>
              <w:t>Staff are valued and respected</w:t>
            </w:r>
          </w:p>
        </w:tc>
        <w:tc>
          <w:tcPr>
            <w:tcW w:w="6096" w:type="dxa"/>
          </w:tcPr>
          <w:p w14:paraId="0CDE971B" w14:textId="77777777" w:rsidR="00FB2B29" w:rsidRPr="00B356E9" w:rsidRDefault="00FB2B29" w:rsidP="008642CA">
            <w:r w:rsidRPr="00B356E9">
              <w:t>Understanding and compliance with dignity and respect in the workplace policies and codes of conduct.</w:t>
            </w:r>
          </w:p>
        </w:tc>
      </w:tr>
      <w:tr w:rsidR="00FB2B29" w14:paraId="51D502F4" w14:textId="77777777" w:rsidTr="0040402D">
        <w:tc>
          <w:tcPr>
            <w:tcW w:w="2830" w:type="dxa"/>
          </w:tcPr>
          <w:p w14:paraId="3A58EB3C" w14:textId="77777777" w:rsidR="00FB2B29" w:rsidRDefault="00FB2B29" w:rsidP="008642CA"/>
        </w:tc>
        <w:tc>
          <w:tcPr>
            <w:tcW w:w="6096" w:type="dxa"/>
          </w:tcPr>
          <w:p w14:paraId="00451E97" w14:textId="77777777" w:rsidR="00FB2B29" w:rsidRPr="00B356E9" w:rsidRDefault="00FB2B29" w:rsidP="008642CA">
            <w:r w:rsidRPr="00B356E9">
              <w:t>Knowledge and understanding of other team members’ roles and responsibilities</w:t>
            </w:r>
          </w:p>
        </w:tc>
      </w:tr>
      <w:tr w:rsidR="00FB2B29" w14:paraId="5E807C16" w14:textId="77777777" w:rsidTr="0040402D">
        <w:tc>
          <w:tcPr>
            <w:tcW w:w="2830" w:type="dxa"/>
          </w:tcPr>
          <w:p w14:paraId="73DF2214" w14:textId="77777777" w:rsidR="00FB2B29" w:rsidRDefault="00FB2B29" w:rsidP="008642CA"/>
        </w:tc>
        <w:tc>
          <w:tcPr>
            <w:tcW w:w="6096" w:type="dxa"/>
          </w:tcPr>
          <w:p w14:paraId="63EEC418" w14:textId="77777777" w:rsidR="00FB2B29" w:rsidRPr="00B356E9" w:rsidRDefault="00FB2B29" w:rsidP="008642CA">
            <w:r>
              <w:t>Self-awareness and how behaviour and attitudes impact others</w:t>
            </w:r>
          </w:p>
        </w:tc>
      </w:tr>
      <w:tr w:rsidR="00FB2B29" w14:paraId="12785BA4" w14:textId="77777777" w:rsidTr="0040402D">
        <w:tc>
          <w:tcPr>
            <w:tcW w:w="2830" w:type="dxa"/>
          </w:tcPr>
          <w:p w14:paraId="02255247" w14:textId="77777777" w:rsidR="00FB2B29" w:rsidRDefault="00FB2B29" w:rsidP="008642CA"/>
        </w:tc>
        <w:tc>
          <w:tcPr>
            <w:tcW w:w="6096" w:type="dxa"/>
          </w:tcPr>
          <w:p w14:paraId="6CD2320D" w14:textId="77777777" w:rsidR="00FB2B29" w:rsidRDefault="00FB2B29" w:rsidP="008642CA">
            <w:r w:rsidRPr="00B356E9">
              <w:t>Management of change</w:t>
            </w:r>
          </w:p>
        </w:tc>
      </w:tr>
      <w:tr w:rsidR="00FB2B29" w14:paraId="77E4983B" w14:textId="77777777" w:rsidTr="0040402D">
        <w:tc>
          <w:tcPr>
            <w:tcW w:w="2830" w:type="dxa"/>
          </w:tcPr>
          <w:p w14:paraId="2E604F89" w14:textId="77777777" w:rsidR="00FB2B29" w:rsidRDefault="00FB2B29" w:rsidP="008642CA"/>
        </w:tc>
        <w:tc>
          <w:tcPr>
            <w:tcW w:w="6096" w:type="dxa"/>
          </w:tcPr>
          <w:p w14:paraId="3FD81402" w14:textId="77777777" w:rsidR="00FB2B29" w:rsidRPr="00B356E9" w:rsidRDefault="00FB2B29" w:rsidP="008642CA">
            <w:r w:rsidRPr="00B356E9">
              <w:t>Resilience</w:t>
            </w:r>
          </w:p>
        </w:tc>
      </w:tr>
      <w:tr w:rsidR="00FB2B29" w14:paraId="2511CA65" w14:textId="77777777" w:rsidTr="0040402D">
        <w:tc>
          <w:tcPr>
            <w:tcW w:w="2830" w:type="dxa"/>
          </w:tcPr>
          <w:p w14:paraId="17B10107" w14:textId="77777777" w:rsidR="00FB2B29" w:rsidRDefault="00FB2B29" w:rsidP="008642CA"/>
        </w:tc>
        <w:tc>
          <w:tcPr>
            <w:tcW w:w="6096" w:type="dxa"/>
          </w:tcPr>
          <w:p w14:paraId="7C812B1A" w14:textId="77777777" w:rsidR="00FB2B29" w:rsidRPr="00B356E9" w:rsidRDefault="00FB2B29" w:rsidP="008642CA">
            <w:r w:rsidRPr="00B356E9">
              <w:t>Flexibility</w:t>
            </w:r>
          </w:p>
        </w:tc>
      </w:tr>
      <w:tr w:rsidR="00FB2B29" w14:paraId="7A8BB5F1" w14:textId="77777777" w:rsidTr="0040402D">
        <w:tc>
          <w:tcPr>
            <w:tcW w:w="2830" w:type="dxa"/>
          </w:tcPr>
          <w:p w14:paraId="368E5A90" w14:textId="77777777" w:rsidR="00FB2B29" w:rsidRDefault="00FB2B29" w:rsidP="008642CA"/>
        </w:tc>
        <w:tc>
          <w:tcPr>
            <w:tcW w:w="6096" w:type="dxa"/>
          </w:tcPr>
          <w:p w14:paraId="0E3516F0" w14:textId="77777777" w:rsidR="00FB2B29" w:rsidRPr="00B356E9" w:rsidRDefault="00FB2B29" w:rsidP="008642CA">
            <w:r>
              <w:t>Workload management</w:t>
            </w:r>
          </w:p>
        </w:tc>
      </w:tr>
      <w:tr w:rsidR="00FB2B29" w14:paraId="4CB3F2F2" w14:textId="77777777" w:rsidTr="0040402D">
        <w:tc>
          <w:tcPr>
            <w:tcW w:w="2830" w:type="dxa"/>
          </w:tcPr>
          <w:p w14:paraId="5CCFCB6C" w14:textId="77777777" w:rsidR="00FB2B29" w:rsidRDefault="00FB2B29" w:rsidP="008642CA"/>
        </w:tc>
        <w:tc>
          <w:tcPr>
            <w:tcW w:w="6096" w:type="dxa"/>
          </w:tcPr>
          <w:p w14:paraId="2ABBC53A" w14:textId="77777777" w:rsidR="00FB2B29" w:rsidRDefault="00FB2B29" w:rsidP="008642CA">
            <w:r>
              <w:t>Time management</w:t>
            </w:r>
          </w:p>
        </w:tc>
      </w:tr>
      <w:tr w:rsidR="00FB2B29" w14:paraId="2398C581" w14:textId="77777777" w:rsidTr="0040402D">
        <w:tc>
          <w:tcPr>
            <w:tcW w:w="2830" w:type="dxa"/>
          </w:tcPr>
          <w:p w14:paraId="2E7C1445" w14:textId="77777777" w:rsidR="00FB2B29" w:rsidRDefault="00FB2B29" w:rsidP="008642CA"/>
        </w:tc>
        <w:tc>
          <w:tcPr>
            <w:tcW w:w="6096" w:type="dxa"/>
          </w:tcPr>
          <w:p w14:paraId="69225EA6" w14:textId="77777777" w:rsidR="00FB2B29" w:rsidRDefault="00FB2B29" w:rsidP="008642CA">
            <w:r>
              <w:t>Conflict management</w:t>
            </w:r>
          </w:p>
        </w:tc>
      </w:tr>
      <w:tr w:rsidR="00FB2B29" w14:paraId="40A2051A" w14:textId="77777777" w:rsidTr="0040402D">
        <w:tc>
          <w:tcPr>
            <w:tcW w:w="2830" w:type="dxa"/>
          </w:tcPr>
          <w:p w14:paraId="36DDB7E9" w14:textId="77777777" w:rsidR="00FB2B29" w:rsidRDefault="00FB2B29" w:rsidP="008642CA"/>
        </w:tc>
        <w:tc>
          <w:tcPr>
            <w:tcW w:w="6096" w:type="dxa"/>
          </w:tcPr>
          <w:p w14:paraId="72E53B82" w14:textId="77777777" w:rsidR="00FB2B29" w:rsidRDefault="00FB2B29" w:rsidP="008642CA">
            <w:r w:rsidRPr="00CA2E54">
              <w:t>Awareness of cultural differences</w:t>
            </w:r>
          </w:p>
        </w:tc>
      </w:tr>
      <w:tr w:rsidR="00FB2B29" w14:paraId="7E8C0A89" w14:textId="77777777" w:rsidTr="0040402D">
        <w:tc>
          <w:tcPr>
            <w:tcW w:w="2830" w:type="dxa"/>
          </w:tcPr>
          <w:p w14:paraId="22AA9E26" w14:textId="77777777" w:rsidR="00FB2B29" w:rsidRDefault="00FB2B29" w:rsidP="008642CA"/>
        </w:tc>
        <w:tc>
          <w:tcPr>
            <w:tcW w:w="6096" w:type="dxa"/>
          </w:tcPr>
          <w:p w14:paraId="0681DA45" w14:textId="77777777" w:rsidR="00FB2B29" w:rsidRPr="00CA2E54" w:rsidRDefault="00FB2B29" w:rsidP="008642CA">
            <w:r w:rsidRPr="00CA2E54">
              <w:t>Awareness to promote a culture of health and wellbeing within the team</w:t>
            </w:r>
          </w:p>
        </w:tc>
      </w:tr>
      <w:tr w:rsidR="00FB2B29" w14:paraId="6848812B" w14:textId="77777777" w:rsidTr="0040402D">
        <w:tc>
          <w:tcPr>
            <w:tcW w:w="2830" w:type="dxa"/>
          </w:tcPr>
          <w:p w14:paraId="5D7D1C8F" w14:textId="77777777" w:rsidR="00FB2B29" w:rsidRPr="00881EE8" w:rsidRDefault="00FB2B29" w:rsidP="008642CA">
            <w:pPr>
              <w:rPr>
                <w:b/>
                <w:bCs/>
              </w:rPr>
            </w:pPr>
            <w:r w:rsidRPr="00881EE8">
              <w:rPr>
                <w:b/>
                <w:bCs/>
              </w:rPr>
              <w:t>Evaluation of Outcomes</w:t>
            </w:r>
          </w:p>
        </w:tc>
        <w:tc>
          <w:tcPr>
            <w:tcW w:w="6096" w:type="dxa"/>
          </w:tcPr>
          <w:p w14:paraId="23BD7E48" w14:textId="77777777" w:rsidR="00FB2B29" w:rsidRPr="00CA2E54" w:rsidRDefault="00FB2B29" w:rsidP="008642CA">
            <w:r w:rsidRPr="004A65E4">
              <w:t>Goal setting with families</w:t>
            </w:r>
          </w:p>
        </w:tc>
      </w:tr>
      <w:tr w:rsidR="00FB2B29" w14:paraId="06B28CC0" w14:textId="77777777" w:rsidTr="0040402D">
        <w:tc>
          <w:tcPr>
            <w:tcW w:w="2830" w:type="dxa"/>
          </w:tcPr>
          <w:p w14:paraId="40902AEF" w14:textId="77777777" w:rsidR="00FB2B29" w:rsidRDefault="00FB2B29" w:rsidP="008642CA"/>
        </w:tc>
        <w:tc>
          <w:tcPr>
            <w:tcW w:w="6096" w:type="dxa"/>
          </w:tcPr>
          <w:p w14:paraId="75CBE445" w14:textId="77777777" w:rsidR="00FB2B29" w:rsidRPr="004A65E4" w:rsidRDefault="00FB2B29" w:rsidP="008642CA">
            <w:r w:rsidRPr="004A65E4">
              <w:t>Developing and working with IFSPs</w:t>
            </w:r>
          </w:p>
        </w:tc>
      </w:tr>
      <w:tr w:rsidR="00FB2B29" w14:paraId="7D86E248" w14:textId="77777777" w:rsidTr="0040402D">
        <w:tc>
          <w:tcPr>
            <w:tcW w:w="2830" w:type="dxa"/>
          </w:tcPr>
          <w:p w14:paraId="0ACE53F5" w14:textId="77777777" w:rsidR="00FB2B29" w:rsidRDefault="00FB2B29" w:rsidP="008642CA"/>
        </w:tc>
        <w:tc>
          <w:tcPr>
            <w:tcW w:w="6096" w:type="dxa"/>
          </w:tcPr>
          <w:p w14:paraId="287785F1" w14:textId="77777777" w:rsidR="00FB2B29" w:rsidRPr="004A65E4" w:rsidRDefault="00FB2B29" w:rsidP="008642CA">
            <w:r w:rsidRPr="004A65E4">
              <w:t>Recording and collecting data on outcomes for children and families</w:t>
            </w:r>
          </w:p>
        </w:tc>
      </w:tr>
      <w:tr w:rsidR="00FB2B29" w14:paraId="30AC6941" w14:textId="77777777" w:rsidTr="0040402D">
        <w:tc>
          <w:tcPr>
            <w:tcW w:w="2830" w:type="dxa"/>
          </w:tcPr>
          <w:p w14:paraId="3AA3EBC7" w14:textId="77777777" w:rsidR="00FB2B29" w:rsidRDefault="00FB2B29" w:rsidP="008642CA"/>
        </w:tc>
        <w:tc>
          <w:tcPr>
            <w:tcW w:w="6096" w:type="dxa"/>
          </w:tcPr>
          <w:p w14:paraId="3D990271" w14:textId="77777777" w:rsidR="00FB2B29" w:rsidRPr="004A65E4" w:rsidRDefault="00FB2B29" w:rsidP="008642CA">
            <w:r w:rsidRPr="004A65E4">
              <w:t>Making returns for local, CHO and national management</w:t>
            </w:r>
          </w:p>
        </w:tc>
      </w:tr>
      <w:tr w:rsidR="00FB2B29" w14:paraId="2413ACA7" w14:textId="77777777" w:rsidTr="0040402D">
        <w:tc>
          <w:tcPr>
            <w:tcW w:w="2830" w:type="dxa"/>
          </w:tcPr>
          <w:p w14:paraId="614EABBE" w14:textId="77777777" w:rsidR="00FB2B29" w:rsidRDefault="00FB2B29" w:rsidP="008642CA"/>
        </w:tc>
        <w:tc>
          <w:tcPr>
            <w:tcW w:w="6096" w:type="dxa"/>
          </w:tcPr>
          <w:p w14:paraId="221F7CA7" w14:textId="77777777" w:rsidR="00FB2B29" w:rsidRPr="004A65E4" w:rsidRDefault="00FB2B29" w:rsidP="008642CA">
            <w:r w:rsidRPr="004A65E4">
              <w:t>Enhancement and improvement of service through reflection on outcomes for children and families</w:t>
            </w:r>
          </w:p>
        </w:tc>
      </w:tr>
    </w:tbl>
    <w:p w14:paraId="1ADB7DEF" w14:textId="77777777" w:rsidR="00FB2B29" w:rsidRDefault="00FB2B29" w:rsidP="00FB2B29"/>
    <w:p w14:paraId="219D7535" w14:textId="5F926980" w:rsidR="00FB2B29" w:rsidRDefault="008A05A2" w:rsidP="00FB2B29">
      <w:r>
        <w:t xml:space="preserve">A strength of this framework is that it outlines </w:t>
      </w:r>
      <w:r w:rsidR="00423158">
        <w:t>team-based</w:t>
      </w:r>
      <w:r>
        <w:t xml:space="preserve"> competencies rather than individual competencies. </w:t>
      </w:r>
      <w:r w:rsidR="00FB2B29">
        <w:t xml:space="preserve">There are </w:t>
      </w:r>
      <w:r w:rsidR="00B34810">
        <w:t xml:space="preserve">limitations </w:t>
      </w:r>
      <w:r w:rsidR="00FB2B29">
        <w:t>of this framework</w:t>
      </w:r>
      <w:r>
        <w:t xml:space="preserve">. Firstly, </w:t>
      </w:r>
      <w:r w:rsidR="00B34810">
        <w:t xml:space="preserve">the framework </w:t>
      </w:r>
      <w:r>
        <w:t xml:space="preserve">was based on expert group opinion which was not supported by a review of international literature. Secondly </w:t>
      </w:r>
      <w:r w:rsidR="00B34810">
        <w:t>the framework amalgamates</w:t>
      </w:r>
      <w:r>
        <w:t xml:space="preserve"> competencies with operational issues, for example, ‘making returns for local, CHO and national management’.</w:t>
      </w:r>
    </w:p>
    <w:p w14:paraId="041B6C5A" w14:textId="32266500" w:rsidR="008A05A2" w:rsidRDefault="008A05A2" w:rsidP="004D276C">
      <w:pPr>
        <w:pStyle w:val="Heading2"/>
      </w:pPr>
      <w:bookmarkStart w:id="82" w:name="_Toc196921405"/>
      <w:bookmarkStart w:id="83" w:name="_Toc203555309"/>
      <w:bookmarkStart w:id="84" w:name="_Toc203556017"/>
      <w:bookmarkStart w:id="85" w:name="_Toc203563207"/>
      <w:r>
        <w:t>NDA reviews of competencies for community</w:t>
      </w:r>
      <w:r w:rsidR="00AB296E">
        <w:t>-</w:t>
      </w:r>
      <w:r>
        <w:t>based disability services</w:t>
      </w:r>
      <w:bookmarkEnd w:id="82"/>
      <w:bookmarkEnd w:id="83"/>
      <w:bookmarkEnd w:id="84"/>
      <w:bookmarkEnd w:id="85"/>
    </w:p>
    <w:p w14:paraId="184B4FFB" w14:textId="1C94E379" w:rsidR="008A05A2" w:rsidRDefault="008A05A2" w:rsidP="008A05A2">
      <w:r>
        <w:t xml:space="preserve">The National Disability Authority (NDA) previously examined the competencies and skill mix required for a community-based model of disability services in a series of reports. </w:t>
      </w:r>
      <w:r w:rsidR="00C738AE">
        <w:fldChar w:fldCharType="begin"/>
      </w:r>
      <w:r w:rsidR="00C802B3">
        <w:instrText xml:space="preserve"> ADDIN ZOTERO_ITEM CSL_CITATION {"citationID":"BNlrwmKO","properties":{"formattedCitation":"(3,4)","plainCitation":"(3,4)","noteIndex":0},"citationItems":[{"id":119,"uris":["http://zotero.org/users/14975581/items/NQSX6YN2"],"itemData":{"id":119,"type":"report","event-place":"Dublin","publisher":"NDA","publisher-place":"Dublin","title":"Staff Competencies and Skill Mix for a Community-Based Model of Disability Services","author":[{"family":"National Disability Authority","given":""}],"issued":{"date-parts":[["2018"]]}}},{"id":118,"uris":["http://zotero.org/users/14975581/items/CE4XDU2D"],"itemData":{"id":118,"type":"report","event-place":"Dublin","publisher":"NDA","publisher-place":"Dublin","title":"A Review of Competency Frameworks for Disability Staff","author":[{"family":"National Disability Authority","given":""}],"issued":{"date-parts":[["2018"]]}}}],"schema":"https://github.com/citation-style-language/schema/raw/master/csl-citation.json"} </w:instrText>
      </w:r>
      <w:r w:rsidR="00C738AE">
        <w:fldChar w:fldCharType="separate"/>
      </w:r>
      <w:r w:rsidR="00C802B3" w:rsidRPr="00C802B3">
        <w:t>(3,4)</w:t>
      </w:r>
      <w:r w:rsidR="00C738AE">
        <w:fldChar w:fldCharType="end"/>
      </w:r>
      <w:r w:rsidR="006514C6">
        <w:t xml:space="preserve"> </w:t>
      </w:r>
      <w:r>
        <w:t xml:space="preserve">This was written in the context of transitioning people with disabilities from living in institutional settings to living in the community. </w:t>
      </w:r>
      <w:r w:rsidR="00C738AE" w:rsidRPr="00C738AE">
        <w:t>Sixteen competency frameworks were selected for review (10 for frontline staff, three for professional qualification/registration, and three for the management/ organisational level)</w:t>
      </w:r>
      <w:r w:rsidR="00C738AE">
        <w:t>.</w:t>
      </w:r>
      <w:r w:rsidR="00C738AE" w:rsidRPr="00C738AE">
        <w:t xml:space="preserve"> The top 20 of these, and the frequency with which they occurred, can be seen in Table </w:t>
      </w:r>
      <w:r w:rsidR="00A45721">
        <w:t>3</w:t>
      </w:r>
      <w:r w:rsidR="00C738AE">
        <w:t>.</w:t>
      </w:r>
    </w:p>
    <w:p w14:paraId="21F87223" w14:textId="3BE4644E" w:rsidR="00C738AE" w:rsidRPr="00C738AE" w:rsidRDefault="00C738AE" w:rsidP="00C738AE">
      <w:pPr>
        <w:rPr>
          <w:b/>
        </w:rPr>
      </w:pPr>
      <w:r w:rsidRPr="00C738AE">
        <w:rPr>
          <w:b/>
        </w:rPr>
        <w:lastRenderedPageBreak/>
        <w:t xml:space="preserve">Table </w:t>
      </w:r>
      <w:r w:rsidR="00A45721">
        <w:rPr>
          <w:b/>
        </w:rPr>
        <w:t>3</w:t>
      </w:r>
      <w:r w:rsidRPr="00C738AE">
        <w:rPr>
          <w:b/>
        </w:rPr>
        <w:t>: Frequency of broad competency areas among 16 competency frameworks</w:t>
      </w:r>
      <w:r w:rsidRPr="00C802B3">
        <w:rPr>
          <w:rStyle w:val="FootnoteReference"/>
        </w:rPr>
        <w:footnote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07"/>
        <w:gridCol w:w="1533"/>
      </w:tblGrid>
      <w:tr w:rsidR="0027616A" w:rsidRPr="00C738AE" w14:paraId="2F0E15B8" w14:textId="77777777" w:rsidTr="0027616A">
        <w:trPr>
          <w:trHeight w:val="583"/>
        </w:trPr>
        <w:tc>
          <w:tcPr>
            <w:tcW w:w="0" w:type="auto"/>
            <w:shd w:val="clear" w:color="auto" w:fill="FFFFFF"/>
            <w:hideMark/>
          </w:tcPr>
          <w:p w14:paraId="533F712B" w14:textId="77777777" w:rsidR="0027616A" w:rsidRPr="0027616A" w:rsidRDefault="0027616A" w:rsidP="0027616A">
            <w:pPr>
              <w:spacing w:after="0"/>
              <w:rPr>
                <w:b/>
                <w:bCs/>
                <w:szCs w:val="24"/>
              </w:rPr>
            </w:pPr>
            <w:r w:rsidRPr="0027616A">
              <w:rPr>
                <w:b/>
                <w:bCs/>
                <w:szCs w:val="24"/>
              </w:rPr>
              <w:t>No.</w:t>
            </w:r>
          </w:p>
        </w:tc>
        <w:tc>
          <w:tcPr>
            <w:tcW w:w="6407" w:type="dxa"/>
            <w:shd w:val="clear" w:color="auto" w:fill="FFFFFF"/>
            <w:hideMark/>
          </w:tcPr>
          <w:p w14:paraId="43E57143" w14:textId="77777777" w:rsidR="0027616A" w:rsidRPr="0027616A" w:rsidRDefault="0027616A" w:rsidP="0027616A">
            <w:pPr>
              <w:spacing w:after="0"/>
              <w:rPr>
                <w:b/>
                <w:bCs/>
                <w:szCs w:val="24"/>
              </w:rPr>
            </w:pPr>
            <w:r w:rsidRPr="0027616A">
              <w:rPr>
                <w:b/>
                <w:bCs/>
                <w:szCs w:val="24"/>
              </w:rPr>
              <w:t>Broad competency area</w:t>
            </w:r>
          </w:p>
        </w:tc>
        <w:tc>
          <w:tcPr>
            <w:tcW w:w="1533" w:type="dxa"/>
            <w:shd w:val="clear" w:color="auto" w:fill="FFFFFF" w:themeFill="background1"/>
            <w:hideMark/>
          </w:tcPr>
          <w:p w14:paraId="5436EDBB" w14:textId="77777777" w:rsidR="0027616A" w:rsidRPr="0027616A" w:rsidRDefault="0027616A" w:rsidP="0027616A">
            <w:pPr>
              <w:spacing w:after="0"/>
              <w:jc w:val="center"/>
              <w:rPr>
                <w:b/>
                <w:bCs/>
                <w:szCs w:val="24"/>
              </w:rPr>
            </w:pPr>
            <w:r w:rsidRPr="0027616A">
              <w:rPr>
                <w:b/>
                <w:bCs/>
                <w:szCs w:val="24"/>
              </w:rPr>
              <w:t>Total</w:t>
            </w:r>
          </w:p>
          <w:p w14:paraId="5A4B0955" w14:textId="57EFF227" w:rsidR="0027616A" w:rsidRPr="0027616A" w:rsidRDefault="0027616A" w:rsidP="0027616A">
            <w:pPr>
              <w:spacing w:after="0"/>
              <w:jc w:val="center"/>
              <w:rPr>
                <w:b/>
                <w:bCs/>
                <w:szCs w:val="24"/>
              </w:rPr>
            </w:pPr>
            <w:r w:rsidRPr="0027616A">
              <w:rPr>
                <w:b/>
                <w:bCs/>
                <w:szCs w:val="24"/>
              </w:rPr>
              <w:t>n=16</w:t>
            </w:r>
          </w:p>
        </w:tc>
      </w:tr>
      <w:tr w:rsidR="0027616A" w:rsidRPr="00C738AE" w14:paraId="74193133" w14:textId="77777777" w:rsidTr="0027616A">
        <w:trPr>
          <w:trHeight w:val="254"/>
        </w:trPr>
        <w:tc>
          <w:tcPr>
            <w:tcW w:w="0" w:type="auto"/>
            <w:shd w:val="clear" w:color="auto" w:fill="FFFFFF"/>
            <w:hideMark/>
          </w:tcPr>
          <w:p w14:paraId="4A63F7A7" w14:textId="77777777" w:rsidR="0027616A" w:rsidRPr="0027616A" w:rsidRDefault="0027616A" w:rsidP="0027616A">
            <w:pPr>
              <w:spacing w:after="0"/>
              <w:rPr>
                <w:bCs/>
                <w:szCs w:val="24"/>
              </w:rPr>
            </w:pPr>
            <w:r w:rsidRPr="0027616A">
              <w:rPr>
                <w:bCs/>
                <w:szCs w:val="24"/>
              </w:rPr>
              <w:t>1</w:t>
            </w:r>
          </w:p>
        </w:tc>
        <w:tc>
          <w:tcPr>
            <w:tcW w:w="6407" w:type="dxa"/>
            <w:shd w:val="clear" w:color="auto" w:fill="FFFFFF"/>
            <w:hideMark/>
          </w:tcPr>
          <w:p w14:paraId="7820AA44" w14:textId="77777777" w:rsidR="0027616A" w:rsidRPr="0027616A" w:rsidRDefault="0027616A" w:rsidP="0027616A">
            <w:pPr>
              <w:spacing w:after="0"/>
              <w:rPr>
                <w:bCs/>
                <w:szCs w:val="24"/>
              </w:rPr>
            </w:pPr>
            <w:r w:rsidRPr="0027616A">
              <w:rPr>
                <w:bCs/>
                <w:szCs w:val="24"/>
              </w:rPr>
              <w:t>Communication</w:t>
            </w:r>
          </w:p>
        </w:tc>
        <w:tc>
          <w:tcPr>
            <w:tcW w:w="1533" w:type="dxa"/>
            <w:shd w:val="clear" w:color="auto" w:fill="FFFFFF" w:themeFill="background1"/>
            <w:hideMark/>
          </w:tcPr>
          <w:p w14:paraId="1830E26D" w14:textId="77777777" w:rsidR="0027616A" w:rsidRPr="0027616A" w:rsidRDefault="0027616A" w:rsidP="0027616A">
            <w:pPr>
              <w:spacing w:after="0"/>
              <w:jc w:val="right"/>
              <w:rPr>
                <w:szCs w:val="24"/>
              </w:rPr>
            </w:pPr>
            <w:r w:rsidRPr="0027616A">
              <w:rPr>
                <w:szCs w:val="24"/>
              </w:rPr>
              <w:t>11 (69%)</w:t>
            </w:r>
          </w:p>
        </w:tc>
      </w:tr>
      <w:tr w:rsidR="0027616A" w:rsidRPr="00C738AE" w14:paraId="0A90CB04" w14:textId="77777777" w:rsidTr="0027616A">
        <w:trPr>
          <w:trHeight w:val="254"/>
        </w:trPr>
        <w:tc>
          <w:tcPr>
            <w:tcW w:w="0" w:type="auto"/>
            <w:shd w:val="clear" w:color="auto" w:fill="FFFFFF"/>
            <w:hideMark/>
          </w:tcPr>
          <w:p w14:paraId="05816D9D" w14:textId="77777777" w:rsidR="0027616A" w:rsidRPr="0027616A" w:rsidRDefault="0027616A" w:rsidP="0027616A">
            <w:pPr>
              <w:spacing w:after="0"/>
              <w:rPr>
                <w:bCs/>
                <w:szCs w:val="24"/>
              </w:rPr>
            </w:pPr>
            <w:r w:rsidRPr="0027616A">
              <w:rPr>
                <w:bCs/>
                <w:szCs w:val="24"/>
              </w:rPr>
              <w:t>2</w:t>
            </w:r>
          </w:p>
        </w:tc>
        <w:tc>
          <w:tcPr>
            <w:tcW w:w="6407" w:type="dxa"/>
            <w:shd w:val="clear" w:color="auto" w:fill="FFFFFF"/>
            <w:hideMark/>
          </w:tcPr>
          <w:p w14:paraId="5156CBB8" w14:textId="77777777" w:rsidR="0027616A" w:rsidRPr="0027616A" w:rsidRDefault="0027616A" w:rsidP="0027616A">
            <w:pPr>
              <w:spacing w:after="0"/>
              <w:rPr>
                <w:bCs/>
                <w:szCs w:val="24"/>
              </w:rPr>
            </w:pPr>
            <w:r w:rsidRPr="0027616A">
              <w:rPr>
                <w:bCs/>
                <w:szCs w:val="24"/>
              </w:rPr>
              <w:t>Person-centred practice</w:t>
            </w:r>
          </w:p>
        </w:tc>
        <w:tc>
          <w:tcPr>
            <w:tcW w:w="1533" w:type="dxa"/>
            <w:shd w:val="clear" w:color="auto" w:fill="FFFFFF" w:themeFill="background1"/>
            <w:hideMark/>
          </w:tcPr>
          <w:p w14:paraId="09D227B7" w14:textId="77777777" w:rsidR="0027616A" w:rsidRPr="0027616A" w:rsidRDefault="0027616A" w:rsidP="0027616A">
            <w:pPr>
              <w:spacing w:after="0"/>
              <w:jc w:val="right"/>
              <w:rPr>
                <w:szCs w:val="24"/>
              </w:rPr>
            </w:pPr>
            <w:r w:rsidRPr="0027616A">
              <w:rPr>
                <w:szCs w:val="24"/>
              </w:rPr>
              <w:t>10 (63%)</w:t>
            </w:r>
          </w:p>
        </w:tc>
      </w:tr>
      <w:tr w:rsidR="0027616A" w:rsidRPr="00C738AE" w14:paraId="412D1AD4" w14:textId="77777777" w:rsidTr="0027616A">
        <w:trPr>
          <w:trHeight w:val="280"/>
        </w:trPr>
        <w:tc>
          <w:tcPr>
            <w:tcW w:w="0" w:type="auto"/>
            <w:shd w:val="clear" w:color="auto" w:fill="FFFFFF"/>
            <w:hideMark/>
          </w:tcPr>
          <w:p w14:paraId="6FC90FF9" w14:textId="77777777" w:rsidR="0027616A" w:rsidRPr="0027616A" w:rsidRDefault="0027616A" w:rsidP="0027616A">
            <w:pPr>
              <w:spacing w:after="0"/>
              <w:rPr>
                <w:bCs/>
                <w:szCs w:val="24"/>
              </w:rPr>
            </w:pPr>
            <w:r w:rsidRPr="0027616A">
              <w:rPr>
                <w:bCs/>
                <w:szCs w:val="24"/>
              </w:rPr>
              <w:t>3</w:t>
            </w:r>
          </w:p>
        </w:tc>
        <w:tc>
          <w:tcPr>
            <w:tcW w:w="6407" w:type="dxa"/>
            <w:shd w:val="clear" w:color="auto" w:fill="FFFFFF"/>
            <w:hideMark/>
          </w:tcPr>
          <w:p w14:paraId="0F76B427" w14:textId="77777777" w:rsidR="0027616A" w:rsidRPr="0027616A" w:rsidRDefault="0027616A" w:rsidP="0027616A">
            <w:pPr>
              <w:spacing w:after="0"/>
              <w:rPr>
                <w:bCs/>
                <w:szCs w:val="24"/>
              </w:rPr>
            </w:pPr>
            <w:r w:rsidRPr="0027616A">
              <w:rPr>
                <w:bCs/>
                <w:szCs w:val="24"/>
              </w:rPr>
              <w:t>Professionalism and ethics</w:t>
            </w:r>
          </w:p>
        </w:tc>
        <w:tc>
          <w:tcPr>
            <w:tcW w:w="1533" w:type="dxa"/>
            <w:shd w:val="clear" w:color="auto" w:fill="FFFFFF" w:themeFill="background1"/>
            <w:hideMark/>
          </w:tcPr>
          <w:p w14:paraId="57E9F6D6" w14:textId="77777777" w:rsidR="0027616A" w:rsidRPr="0027616A" w:rsidRDefault="0027616A" w:rsidP="0027616A">
            <w:pPr>
              <w:spacing w:after="0"/>
              <w:jc w:val="right"/>
              <w:rPr>
                <w:szCs w:val="24"/>
              </w:rPr>
            </w:pPr>
            <w:r w:rsidRPr="0027616A">
              <w:rPr>
                <w:szCs w:val="24"/>
              </w:rPr>
              <w:t>10 (63%)</w:t>
            </w:r>
          </w:p>
        </w:tc>
      </w:tr>
      <w:tr w:rsidR="0027616A" w:rsidRPr="00C738AE" w14:paraId="2DD70B3B" w14:textId="77777777" w:rsidTr="0027616A">
        <w:trPr>
          <w:trHeight w:val="238"/>
        </w:trPr>
        <w:tc>
          <w:tcPr>
            <w:tcW w:w="0" w:type="auto"/>
            <w:shd w:val="clear" w:color="auto" w:fill="FFFFFF"/>
            <w:hideMark/>
          </w:tcPr>
          <w:p w14:paraId="7A6B13C6" w14:textId="77777777" w:rsidR="0027616A" w:rsidRPr="0027616A" w:rsidRDefault="0027616A" w:rsidP="0027616A">
            <w:pPr>
              <w:spacing w:after="0"/>
              <w:rPr>
                <w:bCs/>
                <w:szCs w:val="24"/>
              </w:rPr>
            </w:pPr>
            <w:r w:rsidRPr="0027616A">
              <w:rPr>
                <w:bCs/>
                <w:szCs w:val="24"/>
              </w:rPr>
              <w:t>4</w:t>
            </w:r>
          </w:p>
        </w:tc>
        <w:tc>
          <w:tcPr>
            <w:tcW w:w="6407" w:type="dxa"/>
            <w:shd w:val="clear" w:color="auto" w:fill="FFFFFF"/>
            <w:hideMark/>
          </w:tcPr>
          <w:p w14:paraId="78E28E2F" w14:textId="77777777" w:rsidR="0027616A" w:rsidRPr="0027616A" w:rsidRDefault="0027616A" w:rsidP="0027616A">
            <w:pPr>
              <w:spacing w:after="0"/>
              <w:rPr>
                <w:bCs/>
                <w:szCs w:val="24"/>
              </w:rPr>
            </w:pPr>
            <w:r w:rsidRPr="0027616A">
              <w:rPr>
                <w:bCs/>
                <w:szCs w:val="24"/>
              </w:rPr>
              <w:t>Planning and organization</w:t>
            </w:r>
          </w:p>
        </w:tc>
        <w:tc>
          <w:tcPr>
            <w:tcW w:w="1533" w:type="dxa"/>
            <w:shd w:val="clear" w:color="auto" w:fill="FFFFFF" w:themeFill="background1"/>
            <w:hideMark/>
          </w:tcPr>
          <w:p w14:paraId="267599A3" w14:textId="77777777" w:rsidR="0027616A" w:rsidRPr="0027616A" w:rsidRDefault="0027616A" w:rsidP="0027616A">
            <w:pPr>
              <w:spacing w:after="0"/>
              <w:jc w:val="right"/>
              <w:rPr>
                <w:szCs w:val="24"/>
              </w:rPr>
            </w:pPr>
            <w:r w:rsidRPr="0027616A">
              <w:rPr>
                <w:szCs w:val="24"/>
              </w:rPr>
              <w:t>10 (63%)</w:t>
            </w:r>
          </w:p>
        </w:tc>
      </w:tr>
      <w:tr w:rsidR="0027616A" w:rsidRPr="00C738AE" w14:paraId="6F013972" w14:textId="77777777" w:rsidTr="0027616A">
        <w:trPr>
          <w:trHeight w:val="339"/>
        </w:trPr>
        <w:tc>
          <w:tcPr>
            <w:tcW w:w="0" w:type="auto"/>
            <w:shd w:val="clear" w:color="auto" w:fill="FFFFFF"/>
            <w:hideMark/>
          </w:tcPr>
          <w:p w14:paraId="2DD696A6" w14:textId="77777777" w:rsidR="0027616A" w:rsidRPr="0027616A" w:rsidRDefault="0027616A" w:rsidP="0027616A">
            <w:pPr>
              <w:spacing w:after="0"/>
              <w:rPr>
                <w:bCs/>
                <w:szCs w:val="24"/>
              </w:rPr>
            </w:pPr>
            <w:r w:rsidRPr="0027616A">
              <w:rPr>
                <w:bCs/>
                <w:szCs w:val="24"/>
              </w:rPr>
              <w:t>5</w:t>
            </w:r>
          </w:p>
        </w:tc>
        <w:tc>
          <w:tcPr>
            <w:tcW w:w="6407" w:type="dxa"/>
            <w:shd w:val="clear" w:color="auto" w:fill="FFFFFF"/>
            <w:hideMark/>
          </w:tcPr>
          <w:p w14:paraId="1C5E2B55" w14:textId="77777777" w:rsidR="0027616A" w:rsidRPr="0027616A" w:rsidRDefault="0027616A" w:rsidP="0027616A">
            <w:pPr>
              <w:spacing w:after="0"/>
              <w:rPr>
                <w:bCs/>
                <w:szCs w:val="24"/>
              </w:rPr>
            </w:pPr>
            <w:r w:rsidRPr="0027616A">
              <w:rPr>
                <w:bCs/>
                <w:szCs w:val="24"/>
              </w:rPr>
              <w:t>Evaluation, observation and assessment</w:t>
            </w:r>
          </w:p>
        </w:tc>
        <w:tc>
          <w:tcPr>
            <w:tcW w:w="1533" w:type="dxa"/>
            <w:shd w:val="clear" w:color="auto" w:fill="FFFFFF" w:themeFill="background1"/>
            <w:hideMark/>
          </w:tcPr>
          <w:p w14:paraId="1ED437A0" w14:textId="6D0BB9D2" w:rsidR="0027616A" w:rsidRPr="0027616A" w:rsidRDefault="0027616A" w:rsidP="0027616A">
            <w:pPr>
              <w:spacing w:after="0"/>
              <w:jc w:val="right"/>
              <w:rPr>
                <w:szCs w:val="24"/>
              </w:rPr>
            </w:pPr>
            <w:r w:rsidRPr="0027616A">
              <w:rPr>
                <w:szCs w:val="24"/>
              </w:rPr>
              <w:t>9</w:t>
            </w:r>
            <w:r>
              <w:rPr>
                <w:szCs w:val="24"/>
              </w:rPr>
              <w:t xml:space="preserve"> </w:t>
            </w:r>
            <w:r w:rsidRPr="0027616A">
              <w:rPr>
                <w:szCs w:val="24"/>
              </w:rPr>
              <w:t>(56%)</w:t>
            </w:r>
          </w:p>
        </w:tc>
      </w:tr>
      <w:tr w:rsidR="0027616A" w:rsidRPr="00C738AE" w14:paraId="0B2165DC" w14:textId="77777777" w:rsidTr="0027616A">
        <w:trPr>
          <w:trHeight w:val="247"/>
        </w:trPr>
        <w:tc>
          <w:tcPr>
            <w:tcW w:w="0" w:type="auto"/>
            <w:shd w:val="clear" w:color="auto" w:fill="FFFFFF"/>
            <w:hideMark/>
          </w:tcPr>
          <w:p w14:paraId="1D05B198" w14:textId="77777777" w:rsidR="0027616A" w:rsidRPr="0027616A" w:rsidRDefault="0027616A" w:rsidP="0027616A">
            <w:pPr>
              <w:spacing w:after="0"/>
              <w:rPr>
                <w:bCs/>
                <w:szCs w:val="24"/>
              </w:rPr>
            </w:pPr>
            <w:r w:rsidRPr="0027616A">
              <w:rPr>
                <w:bCs/>
                <w:szCs w:val="24"/>
              </w:rPr>
              <w:t>6</w:t>
            </w:r>
          </w:p>
        </w:tc>
        <w:tc>
          <w:tcPr>
            <w:tcW w:w="6407" w:type="dxa"/>
            <w:shd w:val="clear" w:color="auto" w:fill="FFFFFF"/>
            <w:hideMark/>
          </w:tcPr>
          <w:p w14:paraId="7E7ACC56" w14:textId="77777777" w:rsidR="0027616A" w:rsidRPr="0027616A" w:rsidRDefault="0027616A" w:rsidP="0027616A">
            <w:pPr>
              <w:spacing w:after="0"/>
              <w:rPr>
                <w:bCs/>
                <w:szCs w:val="24"/>
              </w:rPr>
            </w:pPr>
            <w:r w:rsidRPr="0027616A">
              <w:rPr>
                <w:bCs/>
                <w:szCs w:val="24"/>
              </w:rPr>
              <w:t>Community inclusion and networking</w:t>
            </w:r>
          </w:p>
        </w:tc>
        <w:tc>
          <w:tcPr>
            <w:tcW w:w="1533" w:type="dxa"/>
            <w:shd w:val="clear" w:color="auto" w:fill="FFFFFF" w:themeFill="background1"/>
            <w:hideMark/>
          </w:tcPr>
          <w:p w14:paraId="768566DA" w14:textId="615F06D4" w:rsidR="0027616A" w:rsidRPr="0027616A" w:rsidRDefault="0027616A" w:rsidP="0027616A">
            <w:pPr>
              <w:spacing w:after="0"/>
              <w:jc w:val="right"/>
              <w:rPr>
                <w:szCs w:val="24"/>
              </w:rPr>
            </w:pPr>
            <w:r w:rsidRPr="0027616A">
              <w:rPr>
                <w:szCs w:val="24"/>
              </w:rPr>
              <w:t>9</w:t>
            </w:r>
            <w:r>
              <w:rPr>
                <w:szCs w:val="24"/>
              </w:rPr>
              <w:t xml:space="preserve"> </w:t>
            </w:r>
            <w:r w:rsidRPr="0027616A">
              <w:rPr>
                <w:szCs w:val="24"/>
              </w:rPr>
              <w:t>(56%)</w:t>
            </w:r>
          </w:p>
        </w:tc>
      </w:tr>
      <w:tr w:rsidR="0027616A" w:rsidRPr="00C738AE" w14:paraId="7FB7A963" w14:textId="77777777" w:rsidTr="0027616A">
        <w:trPr>
          <w:trHeight w:val="321"/>
        </w:trPr>
        <w:tc>
          <w:tcPr>
            <w:tcW w:w="0" w:type="auto"/>
            <w:shd w:val="clear" w:color="auto" w:fill="FFFFFF"/>
            <w:hideMark/>
          </w:tcPr>
          <w:p w14:paraId="1B4D688A" w14:textId="77777777" w:rsidR="0027616A" w:rsidRPr="0027616A" w:rsidRDefault="0027616A" w:rsidP="0027616A">
            <w:pPr>
              <w:spacing w:after="0"/>
              <w:rPr>
                <w:bCs/>
                <w:szCs w:val="24"/>
              </w:rPr>
            </w:pPr>
            <w:r w:rsidRPr="0027616A">
              <w:rPr>
                <w:bCs/>
                <w:szCs w:val="24"/>
              </w:rPr>
              <w:t>7</w:t>
            </w:r>
          </w:p>
        </w:tc>
        <w:tc>
          <w:tcPr>
            <w:tcW w:w="6407" w:type="dxa"/>
            <w:shd w:val="clear" w:color="auto" w:fill="FFFFFF"/>
            <w:hideMark/>
          </w:tcPr>
          <w:p w14:paraId="03B031C8" w14:textId="77777777" w:rsidR="0027616A" w:rsidRPr="0027616A" w:rsidRDefault="0027616A" w:rsidP="0027616A">
            <w:pPr>
              <w:spacing w:after="0"/>
              <w:rPr>
                <w:bCs/>
                <w:szCs w:val="24"/>
              </w:rPr>
            </w:pPr>
            <w:r w:rsidRPr="0027616A">
              <w:rPr>
                <w:bCs/>
                <w:szCs w:val="24"/>
              </w:rPr>
              <w:t>Education, training and self-development</w:t>
            </w:r>
          </w:p>
        </w:tc>
        <w:tc>
          <w:tcPr>
            <w:tcW w:w="1533" w:type="dxa"/>
            <w:shd w:val="clear" w:color="auto" w:fill="FFFFFF" w:themeFill="background1"/>
            <w:hideMark/>
          </w:tcPr>
          <w:p w14:paraId="553C7A71" w14:textId="317021BF" w:rsidR="0027616A" w:rsidRPr="0027616A" w:rsidRDefault="0027616A" w:rsidP="0027616A">
            <w:pPr>
              <w:spacing w:after="0"/>
              <w:jc w:val="right"/>
              <w:rPr>
                <w:szCs w:val="24"/>
              </w:rPr>
            </w:pPr>
            <w:r w:rsidRPr="0027616A">
              <w:rPr>
                <w:szCs w:val="24"/>
              </w:rPr>
              <w:t>9</w:t>
            </w:r>
            <w:r>
              <w:rPr>
                <w:szCs w:val="24"/>
              </w:rPr>
              <w:t xml:space="preserve"> </w:t>
            </w:r>
            <w:r w:rsidRPr="0027616A">
              <w:rPr>
                <w:szCs w:val="24"/>
              </w:rPr>
              <w:t>(56%)</w:t>
            </w:r>
          </w:p>
        </w:tc>
      </w:tr>
      <w:tr w:rsidR="0027616A" w:rsidRPr="00C738AE" w14:paraId="308087DB" w14:textId="77777777" w:rsidTr="0027616A">
        <w:trPr>
          <w:trHeight w:val="317"/>
        </w:trPr>
        <w:tc>
          <w:tcPr>
            <w:tcW w:w="0" w:type="auto"/>
            <w:shd w:val="clear" w:color="auto" w:fill="FFFFFF"/>
            <w:hideMark/>
          </w:tcPr>
          <w:p w14:paraId="43EA3BB1" w14:textId="77777777" w:rsidR="0027616A" w:rsidRPr="0027616A" w:rsidRDefault="0027616A" w:rsidP="0027616A">
            <w:pPr>
              <w:spacing w:after="0"/>
              <w:rPr>
                <w:bCs/>
                <w:szCs w:val="24"/>
              </w:rPr>
            </w:pPr>
            <w:r w:rsidRPr="0027616A">
              <w:rPr>
                <w:bCs/>
                <w:szCs w:val="24"/>
              </w:rPr>
              <w:t>8</w:t>
            </w:r>
          </w:p>
        </w:tc>
        <w:tc>
          <w:tcPr>
            <w:tcW w:w="6407" w:type="dxa"/>
            <w:shd w:val="clear" w:color="auto" w:fill="FFFFFF"/>
            <w:hideMark/>
          </w:tcPr>
          <w:p w14:paraId="0C00D18A" w14:textId="77777777" w:rsidR="0027616A" w:rsidRPr="0027616A" w:rsidRDefault="0027616A" w:rsidP="0027616A">
            <w:pPr>
              <w:spacing w:after="0"/>
              <w:rPr>
                <w:bCs/>
                <w:szCs w:val="24"/>
              </w:rPr>
            </w:pPr>
            <w:r w:rsidRPr="0027616A">
              <w:rPr>
                <w:bCs/>
                <w:szCs w:val="24"/>
              </w:rPr>
              <w:t>Community living skills and supports</w:t>
            </w:r>
          </w:p>
        </w:tc>
        <w:tc>
          <w:tcPr>
            <w:tcW w:w="1533" w:type="dxa"/>
            <w:shd w:val="clear" w:color="auto" w:fill="FFFFFF" w:themeFill="background1"/>
            <w:hideMark/>
          </w:tcPr>
          <w:p w14:paraId="640E00A4" w14:textId="569DC21B" w:rsidR="0027616A" w:rsidRPr="0027616A" w:rsidRDefault="0027616A" w:rsidP="0027616A">
            <w:pPr>
              <w:spacing w:after="0"/>
              <w:jc w:val="right"/>
              <w:rPr>
                <w:szCs w:val="24"/>
              </w:rPr>
            </w:pPr>
            <w:r w:rsidRPr="0027616A">
              <w:rPr>
                <w:szCs w:val="24"/>
              </w:rPr>
              <w:t>8</w:t>
            </w:r>
            <w:r>
              <w:rPr>
                <w:szCs w:val="24"/>
              </w:rPr>
              <w:t xml:space="preserve"> </w:t>
            </w:r>
            <w:r w:rsidRPr="0027616A">
              <w:rPr>
                <w:szCs w:val="24"/>
              </w:rPr>
              <w:t>(50%)</w:t>
            </w:r>
          </w:p>
        </w:tc>
      </w:tr>
      <w:tr w:rsidR="0027616A" w:rsidRPr="00C738AE" w14:paraId="19CD8700" w14:textId="77777777" w:rsidTr="0027616A">
        <w:trPr>
          <w:trHeight w:val="238"/>
        </w:trPr>
        <w:tc>
          <w:tcPr>
            <w:tcW w:w="0" w:type="auto"/>
            <w:shd w:val="clear" w:color="auto" w:fill="FFFFFF"/>
            <w:hideMark/>
          </w:tcPr>
          <w:p w14:paraId="4DE8A4A4" w14:textId="77777777" w:rsidR="0027616A" w:rsidRPr="0027616A" w:rsidRDefault="0027616A" w:rsidP="0027616A">
            <w:pPr>
              <w:spacing w:after="0"/>
              <w:rPr>
                <w:bCs/>
                <w:szCs w:val="24"/>
              </w:rPr>
            </w:pPr>
            <w:r w:rsidRPr="0027616A">
              <w:rPr>
                <w:bCs/>
                <w:szCs w:val="24"/>
              </w:rPr>
              <w:t>9</w:t>
            </w:r>
          </w:p>
        </w:tc>
        <w:tc>
          <w:tcPr>
            <w:tcW w:w="6407" w:type="dxa"/>
            <w:shd w:val="clear" w:color="auto" w:fill="FFFFFF"/>
            <w:hideMark/>
          </w:tcPr>
          <w:p w14:paraId="7100F760" w14:textId="77777777" w:rsidR="0027616A" w:rsidRPr="0027616A" w:rsidRDefault="0027616A" w:rsidP="0027616A">
            <w:pPr>
              <w:spacing w:after="0"/>
              <w:rPr>
                <w:bCs/>
                <w:szCs w:val="24"/>
              </w:rPr>
            </w:pPr>
            <w:r w:rsidRPr="0027616A">
              <w:rPr>
                <w:bCs/>
                <w:szCs w:val="24"/>
              </w:rPr>
              <w:t>Specific clinical support</w:t>
            </w:r>
          </w:p>
        </w:tc>
        <w:tc>
          <w:tcPr>
            <w:tcW w:w="1533" w:type="dxa"/>
            <w:shd w:val="clear" w:color="auto" w:fill="FFFFFF" w:themeFill="background1"/>
            <w:hideMark/>
          </w:tcPr>
          <w:p w14:paraId="3AA43B8A" w14:textId="2E69066C" w:rsidR="0027616A" w:rsidRPr="0027616A" w:rsidRDefault="0027616A" w:rsidP="0027616A">
            <w:pPr>
              <w:spacing w:after="0"/>
              <w:jc w:val="right"/>
              <w:rPr>
                <w:szCs w:val="24"/>
              </w:rPr>
            </w:pPr>
            <w:r w:rsidRPr="0027616A">
              <w:rPr>
                <w:szCs w:val="24"/>
              </w:rPr>
              <w:t>7</w:t>
            </w:r>
            <w:r>
              <w:rPr>
                <w:szCs w:val="24"/>
              </w:rPr>
              <w:t xml:space="preserve"> </w:t>
            </w:r>
            <w:r w:rsidRPr="0027616A">
              <w:rPr>
                <w:szCs w:val="24"/>
              </w:rPr>
              <w:t>(44%)</w:t>
            </w:r>
          </w:p>
        </w:tc>
      </w:tr>
      <w:tr w:rsidR="0027616A" w:rsidRPr="00C738AE" w14:paraId="761D60A8" w14:textId="77777777" w:rsidTr="0027616A">
        <w:trPr>
          <w:trHeight w:val="370"/>
        </w:trPr>
        <w:tc>
          <w:tcPr>
            <w:tcW w:w="0" w:type="auto"/>
            <w:shd w:val="clear" w:color="auto" w:fill="FFFFFF"/>
            <w:hideMark/>
          </w:tcPr>
          <w:p w14:paraId="7CC0CC8F" w14:textId="77777777" w:rsidR="0027616A" w:rsidRPr="0027616A" w:rsidRDefault="0027616A" w:rsidP="0027616A">
            <w:pPr>
              <w:spacing w:after="0"/>
              <w:rPr>
                <w:bCs/>
                <w:szCs w:val="24"/>
              </w:rPr>
            </w:pPr>
            <w:r w:rsidRPr="0027616A">
              <w:rPr>
                <w:bCs/>
                <w:szCs w:val="24"/>
              </w:rPr>
              <w:t>10</w:t>
            </w:r>
          </w:p>
        </w:tc>
        <w:tc>
          <w:tcPr>
            <w:tcW w:w="6407" w:type="dxa"/>
            <w:shd w:val="clear" w:color="auto" w:fill="FFFFFF"/>
            <w:hideMark/>
          </w:tcPr>
          <w:p w14:paraId="0B7487AF" w14:textId="77777777" w:rsidR="0027616A" w:rsidRPr="0027616A" w:rsidRDefault="0027616A" w:rsidP="0027616A">
            <w:pPr>
              <w:spacing w:after="0"/>
              <w:rPr>
                <w:bCs/>
                <w:szCs w:val="24"/>
              </w:rPr>
            </w:pPr>
            <w:r w:rsidRPr="0027616A">
              <w:rPr>
                <w:bCs/>
                <w:szCs w:val="24"/>
              </w:rPr>
              <w:t>Health and Wellness</w:t>
            </w:r>
          </w:p>
        </w:tc>
        <w:tc>
          <w:tcPr>
            <w:tcW w:w="1533" w:type="dxa"/>
            <w:shd w:val="clear" w:color="auto" w:fill="FFFFFF" w:themeFill="background1"/>
            <w:hideMark/>
          </w:tcPr>
          <w:p w14:paraId="7D5EE9D7" w14:textId="33ED5295" w:rsidR="0027616A" w:rsidRPr="0027616A" w:rsidRDefault="0027616A" w:rsidP="0027616A">
            <w:pPr>
              <w:spacing w:after="0"/>
              <w:jc w:val="right"/>
              <w:rPr>
                <w:szCs w:val="24"/>
              </w:rPr>
            </w:pPr>
            <w:r w:rsidRPr="0027616A">
              <w:rPr>
                <w:szCs w:val="24"/>
              </w:rPr>
              <w:t>7</w:t>
            </w:r>
            <w:r>
              <w:rPr>
                <w:szCs w:val="24"/>
              </w:rPr>
              <w:t xml:space="preserve"> </w:t>
            </w:r>
            <w:r w:rsidRPr="0027616A">
              <w:rPr>
                <w:szCs w:val="24"/>
              </w:rPr>
              <w:t>(44%)</w:t>
            </w:r>
          </w:p>
        </w:tc>
      </w:tr>
      <w:tr w:rsidR="0027616A" w:rsidRPr="00C738AE" w14:paraId="7A8E7C14" w14:textId="77777777" w:rsidTr="0027616A">
        <w:trPr>
          <w:trHeight w:val="370"/>
        </w:trPr>
        <w:tc>
          <w:tcPr>
            <w:tcW w:w="0" w:type="auto"/>
            <w:shd w:val="clear" w:color="auto" w:fill="FFFFFF"/>
          </w:tcPr>
          <w:p w14:paraId="089FDFCF" w14:textId="43A17710" w:rsidR="0027616A" w:rsidRPr="0027616A" w:rsidRDefault="0027616A" w:rsidP="0027616A">
            <w:pPr>
              <w:spacing w:after="0"/>
              <w:rPr>
                <w:bCs/>
                <w:szCs w:val="24"/>
              </w:rPr>
            </w:pPr>
            <w:r w:rsidRPr="0027616A">
              <w:rPr>
                <w:bCs/>
                <w:szCs w:val="24"/>
              </w:rPr>
              <w:t>11</w:t>
            </w:r>
          </w:p>
        </w:tc>
        <w:tc>
          <w:tcPr>
            <w:tcW w:w="6407" w:type="dxa"/>
            <w:shd w:val="clear" w:color="auto" w:fill="FFFFFF"/>
          </w:tcPr>
          <w:p w14:paraId="7859B980" w14:textId="24617974" w:rsidR="0027616A" w:rsidRPr="0027616A" w:rsidRDefault="0027616A" w:rsidP="0027616A">
            <w:pPr>
              <w:spacing w:after="0"/>
              <w:rPr>
                <w:bCs/>
                <w:szCs w:val="24"/>
              </w:rPr>
            </w:pPr>
            <w:r w:rsidRPr="0027616A">
              <w:rPr>
                <w:bCs/>
                <w:szCs w:val="24"/>
              </w:rPr>
              <w:t>Quality</w:t>
            </w:r>
          </w:p>
        </w:tc>
        <w:tc>
          <w:tcPr>
            <w:tcW w:w="1533" w:type="dxa"/>
            <w:shd w:val="clear" w:color="auto" w:fill="FFFFFF" w:themeFill="background1"/>
          </w:tcPr>
          <w:p w14:paraId="252E5146" w14:textId="4A7D2C69" w:rsidR="0027616A" w:rsidRPr="0027616A" w:rsidRDefault="0027616A" w:rsidP="0027616A">
            <w:pPr>
              <w:spacing w:after="0"/>
              <w:jc w:val="right"/>
              <w:rPr>
                <w:szCs w:val="24"/>
              </w:rPr>
            </w:pPr>
            <w:r w:rsidRPr="0027616A">
              <w:rPr>
                <w:szCs w:val="24"/>
              </w:rPr>
              <w:t>7 (44%)</w:t>
            </w:r>
          </w:p>
        </w:tc>
      </w:tr>
      <w:tr w:rsidR="0027616A" w:rsidRPr="00C738AE" w14:paraId="27C6283A" w14:textId="77777777" w:rsidTr="0027616A">
        <w:trPr>
          <w:trHeight w:val="370"/>
        </w:trPr>
        <w:tc>
          <w:tcPr>
            <w:tcW w:w="0" w:type="auto"/>
            <w:shd w:val="clear" w:color="auto" w:fill="FFFFFF"/>
          </w:tcPr>
          <w:p w14:paraId="2832503C" w14:textId="3F1D86BF" w:rsidR="0027616A" w:rsidRPr="0027616A" w:rsidRDefault="0027616A" w:rsidP="0027616A">
            <w:pPr>
              <w:spacing w:after="0"/>
              <w:rPr>
                <w:bCs/>
                <w:szCs w:val="24"/>
              </w:rPr>
            </w:pPr>
            <w:r w:rsidRPr="0027616A">
              <w:rPr>
                <w:bCs/>
                <w:szCs w:val="24"/>
              </w:rPr>
              <w:t>12</w:t>
            </w:r>
          </w:p>
        </w:tc>
        <w:tc>
          <w:tcPr>
            <w:tcW w:w="6407" w:type="dxa"/>
            <w:shd w:val="clear" w:color="auto" w:fill="FFFFFF"/>
          </w:tcPr>
          <w:p w14:paraId="2D3CC52C" w14:textId="6AC7159E" w:rsidR="0027616A" w:rsidRPr="0027616A" w:rsidRDefault="0027616A" w:rsidP="0027616A">
            <w:pPr>
              <w:spacing w:after="0"/>
              <w:rPr>
                <w:bCs/>
                <w:szCs w:val="24"/>
              </w:rPr>
            </w:pPr>
            <w:r w:rsidRPr="0027616A">
              <w:rPr>
                <w:bCs/>
                <w:szCs w:val="24"/>
              </w:rPr>
              <w:t>Empowerment and advocacy</w:t>
            </w:r>
          </w:p>
        </w:tc>
        <w:tc>
          <w:tcPr>
            <w:tcW w:w="1533" w:type="dxa"/>
            <w:shd w:val="clear" w:color="auto" w:fill="FFFFFF" w:themeFill="background1"/>
          </w:tcPr>
          <w:p w14:paraId="0F64FC62" w14:textId="72952C22" w:rsidR="0027616A" w:rsidRPr="0027616A" w:rsidRDefault="0027616A" w:rsidP="0027616A">
            <w:pPr>
              <w:spacing w:after="0"/>
              <w:jc w:val="right"/>
              <w:rPr>
                <w:szCs w:val="24"/>
              </w:rPr>
            </w:pPr>
            <w:r w:rsidRPr="0027616A">
              <w:rPr>
                <w:szCs w:val="24"/>
              </w:rPr>
              <w:t>7 (44%)</w:t>
            </w:r>
          </w:p>
        </w:tc>
      </w:tr>
      <w:tr w:rsidR="0027616A" w:rsidRPr="00C738AE" w14:paraId="7634BA19" w14:textId="77777777" w:rsidTr="0027616A">
        <w:trPr>
          <w:trHeight w:val="370"/>
        </w:trPr>
        <w:tc>
          <w:tcPr>
            <w:tcW w:w="0" w:type="auto"/>
            <w:shd w:val="clear" w:color="auto" w:fill="FFFFFF"/>
          </w:tcPr>
          <w:p w14:paraId="2D1A0434" w14:textId="5FCAF72E" w:rsidR="0027616A" w:rsidRPr="0027616A" w:rsidRDefault="0027616A" w:rsidP="0027616A">
            <w:pPr>
              <w:spacing w:after="0"/>
              <w:rPr>
                <w:bCs/>
                <w:szCs w:val="24"/>
              </w:rPr>
            </w:pPr>
            <w:r w:rsidRPr="0027616A">
              <w:rPr>
                <w:bCs/>
                <w:szCs w:val="24"/>
              </w:rPr>
              <w:t>13</w:t>
            </w:r>
          </w:p>
        </w:tc>
        <w:tc>
          <w:tcPr>
            <w:tcW w:w="6407" w:type="dxa"/>
            <w:shd w:val="clear" w:color="auto" w:fill="FFFFFF"/>
          </w:tcPr>
          <w:p w14:paraId="5A200F23" w14:textId="08799008" w:rsidR="0027616A" w:rsidRPr="0027616A" w:rsidRDefault="0027616A" w:rsidP="0027616A">
            <w:pPr>
              <w:spacing w:after="0"/>
              <w:rPr>
                <w:bCs/>
                <w:szCs w:val="24"/>
              </w:rPr>
            </w:pPr>
            <w:r w:rsidRPr="0027616A">
              <w:rPr>
                <w:bCs/>
                <w:szCs w:val="24"/>
              </w:rPr>
              <w:t>Safety</w:t>
            </w:r>
          </w:p>
        </w:tc>
        <w:tc>
          <w:tcPr>
            <w:tcW w:w="1533" w:type="dxa"/>
            <w:shd w:val="clear" w:color="auto" w:fill="FFFFFF" w:themeFill="background1"/>
          </w:tcPr>
          <w:p w14:paraId="1AF1A029" w14:textId="3A974119" w:rsidR="0027616A" w:rsidRPr="0027616A" w:rsidRDefault="0027616A" w:rsidP="0027616A">
            <w:pPr>
              <w:spacing w:after="0"/>
              <w:jc w:val="right"/>
              <w:rPr>
                <w:szCs w:val="24"/>
              </w:rPr>
            </w:pPr>
            <w:r w:rsidRPr="0027616A">
              <w:rPr>
                <w:szCs w:val="24"/>
              </w:rPr>
              <w:t>6 (38%)</w:t>
            </w:r>
          </w:p>
        </w:tc>
      </w:tr>
      <w:tr w:rsidR="0027616A" w:rsidRPr="00C738AE" w14:paraId="1DC724E1" w14:textId="77777777" w:rsidTr="0027616A">
        <w:trPr>
          <w:trHeight w:val="370"/>
        </w:trPr>
        <w:tc>
          <w:tcPr>
            <w:tcW w:w="0" w:type="auto"/>
            <w:shd w:val="clear" w:color="auto" w:fill="FFFFFF"/>
          </w:tcPr>
          <w:p w14:paraId="6031C5C5" w14:textId="57A92CC7" w:rsidR="0027616A" w:rsidRPr="0027616A" w:rsidRDefault="0027616A" w:rsidP="0027616A">
            <w:pPr>
              <w:spacing w:after="0"/>
              <w:rPr>
                <w:bCs/>
                <w:szCs w:val="24"/>
              </w:rPr>
            </w:pPr>
            <w:r w:rsidRPr="0027616A">
              <w:rPr>
                <w:bCs/>
                <w:szCs w:val="24"/>
              </w:rPr>
              <w:t>14</w:t>
            </w:r>
          </w:p>
        </w:tc>
        <w:tc>
          <w:tcPr>
            <w:tcW w:w="6407" w:type="dxa"/>
            <w:shd w:val="clear" w:color="auto" w:fill="FFFFFF"/>
          </w:tcPr>
          <w:p w14:paraId="707CFBF1" w14:textId="1027C030" w:rsidR="0027616A" w:rsidRPr="0027616A" w:rsidRDefault="0027616A" w:rsidP="0027616A">
            <w:pPr>
              <w:spacing w:after="0"/>
              <w:rPr>
                <w:bCs/>
                <w:szCs w:val="24"/>
              </w:rPr>
            </w:pPr>
            <w:r w:rsidRPr="0027616A">
              <w:rPr>
                <w:bCs/>
                <w:szCs w:val="24"/>
              </w:rPr>
              <w:t>Resilience, positive attitude and openness to change</w:t>
            </w:r>
          </w:p>
        </w:tc>
        <w:tc>
          <w:tcPr>
            <w:tcW w:w="1533" w:type="dxa"/>
            <w:shd w:val="clear" w:color="auto" w:fill="FFFFFF" w:themeFill="background1"/>
          </w:tcPr>
          <w:p w14:paraId="05DA438A" w14:textId="6004A882" w:rsidR="0027616A" w:rsidRPr="0027616A" w:rsidRDefault="0027616A" w:rsidP="0027616A">
            <w:pPr>
              <w:spacing w:after="0"/>
              <w:jc w:val="right"/>
              <w:rPr>
                <w:szCs w:val="24"/>
              </w:rPr>
            </w:pPr>
            <w:r w:rsidRPr="0027616A">
              <w:rPr>
                <w:szCs w:val="24"/>
              </w:rPr>
              <w:t>6 (38%)</w:t>
            </w:r>
          </w:p>
        </w:tc>
      </w:tr>
      <w:tr w:rsidR="0027616A" w:rsidRPr="00C738AE" w14:paraId="477C490A" w14:textId="77777777" w:rsidTr="0027616A">
        <w:trPr>
          <w:trHeight w:val="370"/>
        </w:trPr>
        <w:tc>
          <w:tcPr>
            <w:tcW w:w="0" w:type="auto"/>
            <w:shd w:val="clear" w:color="auto" w:fill="FFFFFF"/>
          </w:tcPr>
          <w:p w14:paraId="7679DEBD" w14:textId="2DC17079" w:rsidR="0027616A" w:rsidRPr="0027616A" w:rsidRDefault="0027616A" w:rsidP="0027616A">
            <w:pPr>
              <w:spacing w:after="0"/>
              <w:rPr>
                <w:bCs/>
                <w:szCs w:val="24"/>
              </w:rPr>
            </w:pPr>
            <w:r w:rsidRPr="0027616A">
              <w:rPr>
                <w:bCs/>
                <w:szCs w:val="24"/>
              </w:rPr>
              <w:t>15</w:t>
            </w:r>
          </w:p>
        </w:tc>
        <w:tc>
          <w:tcPr>
            <w:tcW w:w="6407" w:type="dxa"/>
            <w:shd w:val="clear" w:color="auto" w:fill="FFFFFF"/>
          </w:tcPr>
          <w:p w14:paraId="3C62E874" w14:textId="7104A559" w:rsidR="0027616A" w:rsidRPr="0027616A" w:rsidRDefault="0027616A" w:rsidP="0027616A">
            <w:pPr>
              <w:spacing w:after="0"/>
              <w:rPr>
                <w:bCs/>
                <w:szCs w:val="24"/>
              </w:rPr>
            </w:pPr>
            <w:r w:rsidRPr="0027616A">
              <w:rPr>
                <w:bCs/>
                <w:szCs w:val="24"/>
              </w:rPr>
              <w:t>Cultural</w:t>
            </w:r>
          </w:p>
        </w:tc>
        <w:tc>
          <w:tcPr>
            <w:tcW w:w="1533" w:type="dxa"/>
            <w:shd w:val="clear" w:color="auto" w:fill="FFFFFF" w:themeFill="background1"/>
          </w:tcPr>
          <w:p w14:paraId="397C8448" w14:textId="5A484DE7" w:rsidR="0027616A" w:rsidRPr="0027616A" w:rsidRDefault="0027616A" w:rsidP="0027616A">
            <w:pPr>
              <w:spacing w:after="0"/>
              <w:jc w:val="right"/>
              <w:rPr>
                <w:szCs w:val="24"/>
              </w:rPr>
            </w:pPr>
            <w:r w:rsidRPr="0027616A">
              <w:rPr>
                <w:szCs w:val="24"/>
              </w:rPr>
              <w:t>5 (31%)</w:t>
            </w:r>
          </w:p>
        </w:tc>
      </w:tr>
      <w:tr w:rsidR="0027616A" w:rsidRPr="00C738AE" w14:paraId="32E3CB30" w14:textId="77777777" w:rsidTr="0027616A">
        <w:trPr>
          <w:trHeight w:val="370"/>
        </w:trPr>
        <w:tc>
          <w:tcPr>
            <w:tcW w:w="0" w:type="auto"/>
            <w:shd w:val="clear" w:color="auto" w:fill="FFFFFF"/>
          </w:tcPr>
          <w:p w14:paraId="616EAF9E" w14:textId="4DB3B0CE" w:rsidR="0027616A" w:rsidRPr="0027616A" w:rsidRDefault="0027616A" w:rsidP="0027616A">
            <w:pPr>
              <w:spacing w:after="0"/>
              <w:rPr>
                <w:bCs/>
                <w:szCs w:val="24"/>
              </w:rPr>
            </w:pPr>
            <w:r w:rsidRPr="0027616A">
              <w:rPr>
                <w:bCs/>
                <w:szCs w:val="24"/>
              </w:rPr>
              <w:t>16</w:t>
            </w:r>
          </w:p>
        </w:tc>
        <w:tc>
          <w:tcPr>
            <w:tcW w:w="6407" w:type="dxa"/>
            <w:shd w:val="clear" w:color="auto" w:fill="FFFFFF"/>
          </w:tcPr>
          <w:p w14:paraId="6E54227A" w14:textId="0192A6F5" w:rsidR="0027616A" w:rsidRPr="0027616A" w:rsidRDefault="0027616A" w:rsidP="0027616A">
            <w:pPr>
              <w:spacing w:after="0"/>
              <w:rPr>
                <w:bCs/>
                <w:szCs w:val="24"/>
              </w:rPr>
            </w:pPr>
            <w:r w:rsidRPr="0027616A">
              <w:rPr>
                <w:bCs/>
                <w:szCs w:val="24"/>
              </w:rPr>
              <w:t>Crisis prevention and intervention</w:t>
            </w:r>
          </w:p>
        </w:tc>
        <w:tc>
          <w:tcPr>
            <w:tcW w:w="1533" w:type="dxa"/>
            <w:shd w:val="clear" w:color="auto" w:fill="FFFFFF" w:themeFill="background1"/>
          </w:tcPr>
          <w:p w14:paraId="2CBB999C" w14:textId="721BA97E" w:rsidR="0027616A" w:rsidRPr="0027616A" w:rsidRDefault="0027616A" w:rsidP="0027616A">
            <w:pPr>
              <w:spacing w:after="0"/>
              <w:jc w:val="right"/>
              <w:rPr>
                <w:szCs w:val="24"/>
              </w:rPr>
            </w:pPr>
            <w:r w:rsidRPr="0027616A">
              <w:rPr>
                <w:szCs w:val="24"/>
              </w:rPr>
              <w:t>4 (25%)</w:t>
            </w:r>
          </w:p>
        </w:tc>
      </w:tr>
      <w:tr w:rsidR="0027616A" w:rsidRPr="00C738AE" w14:paraId="38A49673" w14:textId="77777777" w:rsidTr="0027616A">
        <w:trPr>
          <w:trHeight w:val="370"/>
        </w:trPr>
        <w:tc>
          <w:tcPr>
            <w:tcW w:w="0" w:type="auto"/>
            <w:shd w:val="clear" w:color="auto" w:fill="FFFFFF"/>
          </w:tcPr>
          <w:p w14:paraId="49AF087E" w14:textId="2A423239" w:rsidR="0027616A" w:rsidRPr="0027616A" w:rsidRDefault="0027616A" w:rsidP="0027616A">
            <w:pPr>
              <w:spacing w:after="0"/>
              <w:rPr>
                <w:bCs/>
                <w:szCs w:val="24"/>
              </w:rPr>
            </w:pPr>
            <w:r w:rsidRPr="0027616A">
              <w:rPr>
                <w:bCs/>
                <w:szCs w:val="24"/>
              </w:rPr>
              <w:t>17</w:t>
            </w:r>
          </w:p>
        </w:tc>
        <w:tc>
          <w:tcPr>
            <w:tcW w:w="6407" w:type="dxa"/>
            <w:shd w:val="clear" w:color="auto" w:fill="FFFFFF"/>
          </w:tcPr>
          <w:p w14:paraId="5AE5A1E3" w14:textId="488D85DB" w:rsidR="0027616A" w:rsidRPr="0027616A" w:rsidRDefault="0027616A" w:rsidP="0027616A">
            <w:pPr>
              <w:spacing w:after="0"/>
              <w:rPr>
                <w:bCs/>
                <w:szCs w:val="24"/>
              </w:rPr>
            </w:pPr>
            <w:r w:rsidRPr="0027616A">
              <w:rPr>
                <w:bCs/>
                <w:szCs w:val="24"/>
              </w:rPr>
              <w:t>Respect dignity and privacy</w:t>
            </w:r>
          </w:p>
        </w:tc>
        <w:tc>
          <w:tcPr>
            <w:tcW w:w="1533" w:type="dxa"/>
            <w:shd w:val="clear" w:color="auto" w:fill="FFFFFF" w:themeFill="background1"/>
          </w:tcPr>
          <w:p w14:paraId="368072AF" w14:textId="7854F188" w:rsidR="0027616A" w:rsidRPr="0027616A" w:rsidRDefault="0027616A" w:rsidP="0027616A">
            <w:pPr>
              <w:spacing w:after="0"/>
              <w:jc w:val="right"/>
              <w:rPr>
                <w:szCs w:val="24"/>
              </w:rPr>
            </w:pPr>
            <w:r w:rsidRPr="0027616A">
              <w:rPr>
                <w:szCs w:val="24"/>
              </w:rPr>
              <w:t>3 (19%)</w:t>
            </w:r>
          </w:p>
        </w:tc>
      </w:tr>
      <w:tr w:rsidR="0027616A" w:rsidRPr="00C738AE" w14:paraId="59E7BD6D" w14:textId="77777777" w:rsidTr="0027616A">
        <w:trPr>
          <w:trHeight w:val="370"/>
        </w:trPr>
        <w:tc>
          <w:tcPr>
            <w:tcW w:w="0" w:type="auto"/>
            <w:shd w:val="clear" w:color="auto" w:fill="FFFFFF"/>
          </w:tcPr>
          <w:p w14:paraId="02CB9D56" w14:textId="6DC2D97A" w:rsidR="0027616A" w:rsidRPr="0027616A" w:rsidRDefault="0027616A" w:rsidP="0027616A">
            <w:pPr>
              <w:spacing w:after="0"/>
              <w:rPr>
                <w:bCs/>
                <w:szCs w:val="24"/>
              </w:rPr>
            </w:pPr>
            <w:r w:rsidRPr="0027616A">
              <w:rPr>
                <w:bCs/>
                <w:szCs w:val="24"/>
              </w:rPr>
              <w:t>18</w:t>
            </w:r>
          </w:p>
        </w:tc>
        <w:tc>
          <w:tcPr>
            <w:tcW w:w="6407" w:type="dxa"/>
            <w:shd w:val="clear" w:color="auto" w:fill="FFFFFF"/>
          </w:tcPr>
          <w:p w14:paraId="585FA70F" w14:textId="671E0CE3" w:rsidR="0027616A" w:rsidRPr="0027616A" w:rsidRDefault="0027616A" w:rsidP="0027616A">
            <w:pPr>
              <w:spacing w:after="0"/>
              <w:rPr>
                <w:bCs/>
                <w:szCs w:val="24"/>
              </w:rPr>
            </w:pPr>
            <w:r w:rsidRPr="0027616A">
              <w:rPr>
                <w:bCs/>
                <w:szCs w:val="24"/>
              </w:rPr>
              <w:t>Innovation, creativity and problem solving</w:t>
            </w:r>
          </w:p>
        </w:tc>
        <w:tc>
          <w:tcPr>
            <w:tcW w:w="1533" w:type="dxa"/>
            <w:shd w:val="clear" w:color="auto" w:fill="FFFFFF" w:themeFill="background1"/>
          </w:tcPr>
          <w:p w14:paraId="6898DAD8" w14:textId="06E14C24" w:rsidR="0027616A" w:rsidRPr="0027616A" w:rsidRDefault="0027616A" w:rsidP="0027616A">
            <w:pPr>
              <w:spacing w:after="0"/>
              <w:jc w:val="right"/>
              <w:rPr>
                <w:szCs w:val="24"/>
              </w:rPr>
            </w:pPr>
            <w:r w:rsidRPr="0027616A">
              <w:rPr>
                <w:szCs w:val="24"/>
              </w:rPr>
              <w:t>3 (19%)</w:t>
            </w:r>
          </w:p>
        </w:tc>
      </w:tr>
      <w:tr w:rsidR="0027616A" w:rsidRPr="00C738AE" w14:paraId="3E8E0316" w14:textId="77777777" w:rsidTr="0027616A">
        <w:trPr>
          <w:trHeight w:val="370"/>
        </w:trPr>
        <w:tc>
          <w:tcPr>
            <w:tcW w:w="0" w:type="auto"/>
            <w:shd w:val="clear" w:color="auto" w:fill="FFFFFF"/>
          </w:tcPr>
          <w:p w14:paraId="00B0F345" w14:textId="0C32B53B" w:rsidR="0027616A" w:rsidRPr="0027616A" w:rsidRDefault="0027616A" w:rsidP="0027616A">
            <w:pPr>
              <w:spacing w:after="0"/>
              <w:rPr>
                <w:bCs/>
                <w:szCs w:val="24"/>
              </w:rPr>
            </w:pPr>
            <w:r w:rsidRPr="0027616A">
              <w:rPr>
                <w:bCs/>
                <w:szCs w:val="24"/>
              </w:rPr>
              <w:t>19</w:t>
            </w:r>
          </w:p>
        </w:tc>
        <w:tc>
          <w:tcPr>
            <w:tcW w:w="6407" w:type="dxa"/>
            <w:shd w:val="clear" w:color="auto" w:fill="FFFFFF"/>
          </w:tcPr>
          <w:p w14:paraId="1F715092" w14:textId="105F5C19" w:rsidR="0027616A" w:rsidRPr="0027616A" w:rsidRDefault="0027616A" w:rsidP="0027616A">
            <w:pPr>
              <w:spacing w:after="0"/>
              <w:rPr>
                <w:bCs/>
                <w:szCs w:val="24"/>
              </w:rPr>
            </w:pPr>
            <w:r w:rsidRPr="0027616A">
              <w:rPr>
                <w:bCs/>
                <w:szCs w:val="24"/>
              </w:rPr>
              <w:t>Staff management</w:t>
            </w:r>
          </w:p>
        </w:tc>
        <w:tc>
          <w:tcPr>
            <w:tcW w:w="1533" w:type="dxa"/>
            <w:shd w:val="clear" w:color="auto" w:fill="FFFFFF" w:themeFill="background1"/>
          </w:tcPr>
          <w:p w14:paraId="592CB4D9" w14:textId="355CDF62" w:rsidR="0027616A" w:rsidRPr="0027616A" w:rsidRDefault="0027616A" w:rsidP="0027616A">
            <w:pPr>
              <w:spacing w:after="0"/>
              <w:jc w:val="right"/>
              <w:rPr>
                <w:szCs w:val="24"/>
              </w:rPr>
            </w:pPr>
            <w:r w:rsidRPr="0027616A">
              <w:rPr>
                <w:szCs w:val="24"/>
              </w:rPr>
              <w:t>3 (19%)</w:t>
            </w:r>
          </w:p>
        </w:tc>
      </w:tr>
      <w:tr w:rsidR="0027616A" w:rsidRPr="00C738AE" w14:paraId="2A6A893E" w14:textId="77777777" w:rsidTr="0027616A">
        <w:trPr>
          <w:trHeight w:val="370"/>
        </w:trPr>
        <w:tc>
          <w:tcPr>
            <w:tcW w:w="0" w:type="auto"/>
            <w:shd w:val="clear" w:color="auto" w:fill="FFFFFF"/>
          </w:tcPr>
          <w:p w14:paraId="31A5BD42" w14:textId="46F28433" w:rsidR="0027616A" w:rsidRPr="0027616A" w:rsidRDefault="0027616A" w:rsidP="0027616A">
            <w:pPr>
              <w:spacing w:after="0"/>
              <w:rPr>
                <w:bCs/>
                <w:szCs w:val="24"/>
              </w:rPr>
            </w:pPr>
            <w:r w:rsidRPr="0027616A">
              <w:rPr>
                <w:bCs/>
                <w:szCs w:val="24"/>
              </w:rPr>
              <w:t>20</w:t>
            </w:r>
          </w:p>
        </w:tc>
        <w:tc>
          <w:tcPr>
            <w:tcW w:w="6407" w:type="dxa"/>
            <w:shd w:val="clear" w:color="auto" w:fill="FFFFFF"/>
          </w:tcPr>
          <w:p w14:paraId="3E5A6637" w14:textId="60C66AF2" w:rsidR="0027616A" w:rsidRPr="0027616A" w:rsidRDefault="0027616A" w:rsidP="0027616A">
            <w:pPr>
              <w:spacing w:after="0"/>
              <w:rPr>
                <w:bCs/>
                <w:szCs w:val="24"/>
              </w:rPr>
            </w:pPr>
            <w:r w:rsidRPr="0027616A">
              <w:rPr>
                <w:bCs/>
                <w:szCs w:val="24"/>
              </w:rPr>
              <w:t>Leadership</w:t>
            </w:r>
          </w:p>
        </w:tc>
        <w:tc>
          <w:tcPr>
            <w:tcW w:w="1533" w:type="dxa"/>
            <w:shd w:val="clear" w:color="auto" w:fill="FFFFFF" w:themeFill="background1"/>
          </w:tcPr>
          <w:p w14:paraId="2D1032A2" w14:textId="3701BEA0" w:rsidR="0027616A" w:rsidRPr="0027616A" w:rsidRDefault="0027616A" w:rsidP="0027616A">
            <w:pPr>
              <w:spacing w:after="0"/>
              <w:jc w:val="right"/>
              <w:rPr>
                <w:szCs w:val="24"/>
              </w:rPr>
            </w:pPr>
            <w:r w:rsidRPr="0027616A">
              <w:rPr>
                <w:szCs w:val="24"/>
              </w:rPr>
              <w:t>3 (19%)</w:t>
            </w:r>
          </w:p>
        </w:tc>
      </w:tr>
    </w:tbl>
    <w:p w14:paraId="7635B938" w14:textId="77777777" w:rsidR="00C738AE" w:rsidRDefault="00C738AE" w:rsidP="008A05A2"/>
    <w:p w14:paraId="7DE4D464" w14:textId="77777777" w:rsidR="00C738AE" w:rsidRPr="00C738AE" w:rsidRDefault="00C738AE" w:rsidP="00C738AE">
      <w:r>
        <w:t xml:space="preserve">The findings showed that a substantially different way of working is required to effectively support disabled people in community settings. The papers recommended the development of a specific competency framework for staff to help navigate this shift successfully. </w:t>
      </w:r>
    </w:p>
    <w:p w14:paraId="2102749E" w14:textId="0FA80C28" w:rsidR="008A05A2" w:rsidRDefault="006514C6" w:rsidP="004D276C">
      <w:pPr>
        <w:pStyle w:val="Heading2"/>
      </w:pPr>
      <w:bookmarkStart w:id="86" w:name="_Toc196921406"/>
      <w:bookmarkStart w:id="87" w:name="_Toc203555310"/>
      <w:bookmarkStart w:id="88" w:name="_Toc203556018"/>
      <w:bookmarkStart w:id="89" w:name="_Toc203563208"/>
      <w:r>
        <w:t>Competencies identified in the literature</w:t>
      </w:r>
      <w:bookmarkEnd w:id="86"/>
      <w:bookmarkEnd w:id="87"/>
      <w:bookmarkEnd w:id="88"/>
      <w:bookmarkEnd w:id="89"/>
    </w:p>
    <w:p w14:paraId="1A293A20" w14:textId="5311D57B" w:rsidR="00234165" w:rsidRDefault="00667161" w:rsidP="00B362DA">
      <w:r>
        <w:t>This section reviews the international literature on competencies</w:t>
      </w:r>
      <w:r w:rsidR="000C65A8">
        <w:t xml:space="preserve"> from</w:t>
      </w:r>
      <w:r>
        <w:t xml:space="preserve"> </w:t>
      </w:r>
      <w:r w:rsidR="000C65A8">
        <w:rPr>
          <w:szCs w:val="24"/>
        </w:rPr>
        <w:t>community services generally such as older person services or primary care</w:t>
      </w:r>
      <w:r w:rsidR="000C65A8">
        <w:t xml:space="preserve"> </w:t>
      </w:r>
      <w:r>
        <w:t xml:space="preserve">in community settings and specific to interdisciplinary team working. </w:t>
      </w:r>
      <w:r w:rsidR="000C65A8">
        <w:t>There were four competency groupings identified interdisciplinary teamwork, Family centred approach, continuous learning and whole</w:t>
      </w:r>
      <w:r w:rsidR="00A835E6">
        <w:t xml:space="preserve"> </w:t>
      </w:r>
      <w:r w:rsidR="000C65A8">
        <w:lastRenderedPageBreak/>
        <w:t>systems thinking. A</w:t>
      </w:r>
      <w:r>
        <w:t xml:space="preserve">ny overlap or divergence from the non-clinical NTDP framework competencies and the NDA identified competencies </w:t>
      </w:r>
      <w:r w:rsidR="000C65A8">
        <w:t>are</w:t>
      </w:r>
      <w:r>
        <w:t xml:space="preserve"> </w:t>
      </w:r>
      <w:r w:rsidR="000C65A8">
        <w:t>discussed</w:t>
      </w:r>
      <w:r>
        <w:t xml:space="preserve">. </w:t>
      </w:r>
      <w:r w:rsidR="00BC4B1A">
        <w:rPr>
          <w:szCs w:val="24"/>
        </w:rPr>
        <w:t xml:space="preserve">The literature </w:t>
      </w:r>
      <w:r w:rsidR="003C1E79">
        <w:rPr>
          <w:szCs w:val="24"/>
        </w:rPr>
        <w:t>examined was</w:t>
      </w:r>
      <w:r w:rsidR="00BC4B1A">
        <w:rPr>
          <w:szCs w:val="24"/>
        </w:rPr>
        <w:t xml:space="preserve"> not necessarily specific to children with disabilities.</w:t>
      </w:r>
    </w:p>
    <w:p w14:paraId="0E5F8AEB" w14:textId="76D65E7B" w:rsidR="00FF701B" w:rsidRPr="00FF701B" w:rsidRDefault="003D35A0" w:rsidP="00667161">
      <w:pPr>
        <w:pStyle w:val="Heading3"/>
      </w:pPr>
      <w:bookmarkStart w:id="90" w:name="_Toc203555311"/>
      <w:bookmarkStart w:id="91" w:name="_Toc203556019"/>
      <w:r>
        <w:t>Interdisciplinary</w:t>
      </w:r>
      <w:r w:rsidR="008639E8">
        <w:t xml:space="preserve"> t</w:t>
      </w:r>
      <w:r w:rsidR="002D35E6" w:rsidRPr="005D0227">
        <w:t>eamwork</w:t>
      </w:r>
      <w:bookmarkEnd w:id="90"/>
      <w:bookmarkEnd w:id="91"/>
      <w:r w:rsidR="00A835E6">
        <w:t xml:space="preserve"> </w:t>
      </w:r>
    </w:p>
    <w:p w14:paraId="3400E4E2" w14:textId="29A482E0" w:rsidR="00A70D59" w:rsidRPr="00FF701B" w:rsidRDefault="001920F2" w:rsidP="001920F2">
      <w:r w:rsidRPr="00FF701B">
        <w:t xml:space="preserve">The </w:t>
      </w:r>
      <w:r>
        <w:t xml:space="preserve">IDT </w:t>
      </w:r>
      <w:r w:rsidR="00A835E6">
        <w:t xml:space="preserve">competency incorporates the </w:t>
      </w:r>
      <w:r w:rsidRPr="00FF701B">
        <w:t>significant shifts</w:t>
      </w:r>
      <w:r w:rsidR="00A835E6">
        <w:t xml:space="preserve"> required </w:t>
      </w:r>
      <w:r w:rsidRPr="00FF701B">
        <w:t xml:space="preserve">in the way professionals work. </w:t>
      </w:r>
      <w:r w:rsidR="00A835E6">
        <w:t>This competency incorporates</w:t>
      </w:r>
      <w:r w:rsidR="008B0B89">
        <w:t xml:space="preserve"> a number of elements outlined in more detail below</w:t>
      </w:r>
      <w:r w:rsidR="00754DA0">
        <w:t>, including</w:t>
      </w:r>
      <w:r w:rsidR="00A835E6">
        <w:t xml:space="preserve"> positive work culture, parity of esteem, problem solving and shared decision making</w:t>
      </w:r>
      <w:r w:rsidR="006E6306">
        <w:t>,</w:t>
      </w:r>
      <w:r w:rsidR="00A379D1">
        <w:t xml:space="preserve"> and communication.</w:t>
      </w:r>
      <w:r w:rsidR="00A379D1" w:rsidRPr="00A379D1">
        <w:t xml:space="preserve"> </w:t>
      </w:r>
      <w:r w:rsidR="00F17352">
        <w:t>The NTDP identified inter-disciplinary teamworking as a key competency for staff within CDNTs. They noted that IDT working includes shared decision-making, reflection, joint goal setting and intervention, service planning and development</w:t>
      </w:r>
      <w:r w:rsidR="00F17352" w:rsidRPr="00F17352">
        <w:t xml:space="preserve">. </w:t>
      </w:r>
      <w:r w:rsidR="00F17352" w:rsidRPr="00C91729">
        <w:t xml:space="preserve">To deliver IDT working CDNT staff require interpersonal skills, effective communication skills, ability to manage their workload, flexibility and adaptability, coupled with a knowledge and understanding of each other’s roles and responsibilities. </w:t>
      </w:r>
      <w:r w:rsidR="00F17352" w:rsidRPr="00C91729">
        <w:fldChar w:fldCharType="begin"/>
      </w:r>
      <w:r w:rsidR="009746E7">
        <w:instrText xml:space="preserve"> ADDIN ZOTERO_ITEM CSL_CITATION {"citationID":"Du3ZzBhL","properties":{"formattedCitation":"(1)","plainCitation":"(1)","noteIndex":0},"citationItems":[{"id":107,"uris":["http://zotero.org/users/14975581/items/3GG6DQ3N"],"itemData":{"id":107,"type":"document","publisher":"HSE","title":"National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rsidR="00F17352" w:rsidRPr="00C91729">
        <w:fldChar w:fldCharType="separate"/>
      </w:r>
      <w:r w:rsidR="009746E7" w:rsidRPr="009746E7">
        <w:t>(1)</w:t>
      </w:r>
      <w:r w:rsidR="00F17352" w:rsidRPr="00C91729">
        <w:fldChar w:fldCharType="end"/>
      </w:r>
      <w:r w:rsidR="00C91729">
        <w:t xml:space="preserve"> </w:t>
      </w:r>
    </w:p>
    <w:p w14:paraId="446C48DB" w14:textId="109945C2" w:rsidR="00827EBA" w:rsidRPr="002309FA" w:rsidRDefault="00827EBA" w:rsidP="00667161">
      <w:pPr>
        <w:pStyle w:val="Heading4"/>
        <w:rPr>
          <w:i/>
        </w:rPr>
      </w:pPr>
      <w:r w:rsidRPr="002309FA">
        <w:t>Positive work culture</w:t>
      </w:r>
    </w:p>
    <w:p w14:paraId="4BDD77C6" w14:textId="6CB5C2BB" w:rsidR="00585B2D" w:rsidRPr="00FF701B" w:rsidRDefault="00A70D59" w:rsidP="00FF701B">
      <w:r>
        <w:t>T</w:t>
      </w:r>
      <w:r w:rsidR="00FF701B" w:rsidRPr="00FF701B">
        <w:t xml:space="preserve">eam members must understand and respect professional boundaries and understand the perspective of other professionals to resolve conflicting opinions quickly. </w:t>
      </w:r>
      <w:r>
        <w:t>P</w:t>
      </w:r>
      <w:r w:rsidR="00FF701B" w:rsidRPr="00FF701B">
        <w:t xml:space="preserve">ositive teamwork within IDTs </w:t>
      </w:r>
      <w:r w:rsidR="00F17352">
        <w:t>is facilitated by</w:t>
      </w:r>
      <w:r w:rsidR="00FF701B" w:rsidRPr="00FF701B">
        <w:t xml:space="preserve"> all members hav</w:t>
      </w:r>
      <w:r w:rsidR="00A45721">
        <w:t>ing</w:t>
      </w:r>
      <w:r w:rsidR="00FF701B" w:rsidRPr="00FF701B">
        <w:t xml:space="preserve"> a shared understanding of professional boundaries and appropriate </w:t>
      </w:r>
      <w:r w:rsidR="001E665C">
        <w:t>g</w:t>
      </w:r>
      <w:r w:rsidR="00FF701B" w:rsidRPr="00FF701B">
        <w:t>overnance structures, working practices, protocols, and access to shared IT systems</w:t>
      </w:r>
      <w:r w:rsidR="0018564D">
        <w:t xml:space="preserve">. </w:t>
      </w:r>
      <w:r w:rsidR="0018564D">
        <w:fldChar w:fldCharType="begin"/>
      </w:r>
      <w:r w:rsidR="009746E7">
        <w:instrText xml:space="preserve"> ADDIN ZOTERO_ITEM CSL_CITATION {"citationID":"xDx5kiWi","properties":{"formattedCitation":"(63)","plainCitation":"(63)","noteIndex":0},"citationItems":[{"id":160,"uris":["http://zotero.org/users/14975581/items/FGTFM82X"],"itemData":{"id":160,"type":"report","event-place":"London","publisher":"The King's Fund","publisher-place":"London","title":"Supporting integration through new roles and working across boundaries","author":[{"family":"Gilburt","given":"H."}],"issued":{"date-parts":[["2016"]]}}}],"schema":"https://github.com/citation-style-language/schema/raw/master/csl-citation.json"} </w:instrText>
      </w:r>
      <w:r w:rsidR="0018564D">
        <w:fldChar w:fldCharType="separate"/>
      </w:r>
      <w:r w:rsidR="009746E7" w:rsidRPr="009746E7">
        <w:t>(63)</w:t>
      </w:r>
      <w:r w:rsidR="0018564D">
        <w:fldChar w:fldCharType="end"/>
      </w:r>
      <w:r w:rsidR="00585B2D">
        <w:t xml:space="preserve"> </w:t>
      </w:r>
    </w:p>
    <w:p w14:paraId="6C968354" w14:textId="081C6F50" w:rsidR="00FF701B" w:rsidRDefault="00FF701B" w:rsidP="00FF701B">
      <w:r w:rsidRPr="00FF701B">
        <w:t xml:space="preserve">At an </w:t>
      </w:r>
      <w:r w:rsidR="002B05A0">
        <w:t>organisational,</w:t>
      </w:r>
      <w:r w:rsidRPr="00FF701B">
        <w:t xml:space="preserve"> level, practice norms and shared values can facilitate co-practice</w:t>
      </w:r>
      <w:r w:rsidR="006D6B3A" w:rsidRPr="00C802B3">
        <w:rPr>
          <w:rStyle w:val="FootnoteReference"/>
        </w:rPr>
        <w:footnoteReference w:id="10"/>
      </w:r>
      <w:r w:rsidRPr="00FF701B">
        <w:t xml:space="preserve"> for children with disabilities in the community.</w:t>
      </w:r>
      <w:r w:rsidR="0018564D">
        <w:fldChar w:fldCharType="begin"/>
      </w:r>
      <w:r w:rsidR="009746E7">
        <w:instrText xml:space="preserve"> ADDIN ZOTERO_ITEM CSL_CITATION {"citationID":"gldG6fNv","properties":{"formattedCitation":"(64)","plainCitation":"(64)","noteIndex":0},"citationItems":[{"id":161,"uris":["http://zotero.org/users/14975581/items/56FPTIKR"],"itemData":{"id":161,"type":"article-journal","container-title":"International Journal of Language &amp; Communication Disorders","DOI":"10.1111/1460-6984.12296","ISSN":"13682822","issue":"4","journalAbbreviation":"International Journal of Language &amp; Communication Disorders","language":"en","license":"http://doi.wiley.com/10.1002/tdm_license_1.1","page":"514-527","source":"DOI.org (Crossref)","title":"A qualitative case study in the social capital of co-professional collaborative co-practice for children with speech, language and communication needs: Social capital of co-professional collaborative co-practice for children with SLCN","title-short":"A qualitative case study in the social capital of co-professional collaborative co-practice for children with speech, language and communication needs","volume":"52","author":[{"family":"McKean","given":"Cristina"},{"family":"Law","given":"James"},{"family":"Laing","given":"Karen"},{"family":"Cockerill","given":"Maria"},{"family":"Allon-Smith","given":"Jan"},{"family":"McCartney","given":"Elspeth"},{"family":"Forbes","given":"Joan"}],"issued":{"date-parts":[["2017",7]]}}}],"schema":"https://github.com/citation-style-language/schema/raw/master/csl-citation.json"} </w:instrText>
      </w:r>
      <w:r w:rsidR="0018564D">
        <w:fldChar w:fldCharType="separate"/>
      </w:r>
      <w:r w:rsidR="009746E7" w:rsidRPr="009746E7">
        <w:t>(64)</w:t>
      </w:r>
      <w:r w:rsidR="0018564D">
        <w:fldChar w:fldCharType="end"/>
      </w:r>
      <w:r w:rsidRPr="00FF701B">
        <w:t xml:space="preserve"> </w:t>
      </w:r>
      <w:r w:rsidR="002B05A0">
        <w:t xml:space="preserve">Shared values </w:t>
      </w:r>
      <w:r w:rsidRPr="00FF701B">
        <w:t>exist in a self-reinforcing loop, resulting from and creating increased levels of trust and reciprocity. Examples include empowering leadership and ensuring respect for personal contributions, while challenging power hierarchies. At</w:t>
      </w:r>
      <w:r w:rsidR="00460E6F">
        <w:t xml:space="preserve"> the</w:t>
      </w:r>
      <w:r w:rsidRPr="00FF701B">
        <w:t xml:space="preserve"> individual level, increased social capital</w:t>
      </w:r>
      <w:r w:rsidR="00B14B11">
        <w:t xml:space="preserve"> between staff</w:t>
      </w:r>
      <w:r w:rsidRPr="00FF701B">
        <w:t xml:space="preserve"> promotes and/or results in a shared understanding of roles and distribution of knowledge. This </w:t>
      </w:r>
      <w:r w:rsidR="001E665C">
        <w:t>manifests</w:t>
      </w:r>
      <w:r w:rsidRPr="00FF701B">
        <w:t xml:space="preserve"> in the nature of communication between individual practitioners</w:t>
      </w:r>
      <w:r w:rsidR="00A70D59">
        <w:t xml:space="preserve"> and</w:t>
      </w:r>
      <w:r w:rsidRPr="00FF701B">
        <w:t xml:space="preserve"> creat</w:t>
      </w:r>
      <w:r w:rsidR="00380BDD">
        <w:t>e</w:t>
      </w:r>
      <w:r w:rsidR="00A70D59">
        <w:t>s</w:t>
      </w:r>
      <w:r w:rsidRPr="00FF701B">
        <w:t xml:space="preserve"> safe spaces for open and honest dialogue, which is relevant, timely, responsive, and clear. </w:t>
      </w:r>
    </w:p>
    <w:p w14:paraId="2A0C38B9" w14:textId="2D1A824E" w:rsidR="00F17352" w:rsidRDefault="00F17352" w:rsidP="00FF701B">
      <w:r w:rsidRPr="00A45721">
        <w:t>The NDA’s previous work refers to the competency of professionalism and ethics for disability staff</w:t>
      </w:r>
      <w:r w:rsidR="00124F9F" w:rsidRPr="00A45721">
        <w:t xml:space="preserve"> which is relevant to this competency</w:t>
      </w:r>
      <w:r w:rsidRPr="00A45721">
        <w:t>.</w:t>
      </w:r>
      <w:r w:rsidRPr="00A45721">
        <w:fldChar w:fldCharType="begin"/>
      </w:r>
      <w:r w:rsidR="00C802B3">
        <w:instrText xml:space="preserve"> ADDIN ZOTERO_ITEM CSL_CITATION {"citationID":"rpswMTpB","properties":{"formattedCitation":"(4)","plainCitation":"(4)","noteIndex":0},"citationItems":[{"id":119,"uris":["http://zotero.org/users/14975581/items/NQSX6YN2"],"itemData":{"id":119,"type":"report","event-place":"Dublin","publisher":"NDA","publisher-place":"Dublin","title":"Staff Competencies and Skill Mix for a Community-Based Model of Disability Services","author":[{"family":"National Disability Authority","given":""}],"issued":{"date-parts":[["2018"]]}}}],"schema":"https://github.com/citation-style-language/schema/raw/master/csl-citation.json"} </w:instrText>
      </w:r>
      <w:r w:rsidRPr="00A45721">
        <w:fldChar w:fldCharType="separate"/>
      </w:r>
      <w:r w:rsidR="00C802B3" w:rsidRPr="00C802B3">
        <w:t>(4)</w:t>
      </w:r>
      <w:r w:rsidRPr="00A45721">
        <w:fldChar w:fldCharType="end"/>
      </w:r>
      <w:r w:rsidR="00124F9F" w:rsidRPr="00A45721">
        <w:t xml:space="preserve"> </w:t>
      </w:r>
      <w:r w:rsidRPr="00A45721">
        <w:t xml:space="preserve">Broadly speaking, the NTDP recognises that staff must be valued and respected within their working environment. This includes promoting a culture of </w:t>
      </w:r>
      <w:r w:rsidRPr="00A45721">
        <w:lastRenderedPageBreak/>
        <w:t>health and wellbeing within the team</w:t>
      </w:r>
      <w:r w:rsidR="00124F9F" w:rsidRPr="00A45721">
        <w:t xml:space="preserve"> which will contribute to a positive work culture</w:t>
      </w:r>
      <w:r w:rsidRPr="00A45721">
        <w:t>.</w:t>
      </w:r>
      <w:r w:rsidRPr="00A45721">
        <w:fldChar w:fldCharType="begin"/>
      </w:r>
      <w:r w:rsidR="009746E7">
        <w:instrText xml:space="preserve"> ADDIN ZOTERO_ITEM CSL_CITATION {"citationID":"YUgPng6f","properties":{"formattedCitation":"(1)","plainCitation":"(1)","noteIndex":0},"citationItems":[{"id":107,"uris":["http://zotero.org/users/14975581/items/3GG6DQ3N"],"itemData":{"id":107,"type":"document","publisher":"HSE","title":"National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rsidRPr="00A45721">
        <w:fldChar w:fldCharType="separate"/>
      </w:r>
      <w:r w:rsidR="009746E7" w:rsidRPr="009746E7">
        <w:t>(1)</w:t>
      </w:r>
      <w:r w:rsidRPr="00A45721">
        <w:fldChar w:fldCharType="end"/>
      </w:r>
    </w:p>
    <w:p w14:paraId="388AAC08" w14:textId="78815446" w:rsidR="00827EBA" w:rsidRPr="002309FA" w:rsidRDefault="00827EBA" w:rsidP="00667161">
      <w:pPr>
        <w:pStyle w:val="Heading4"/>
        <w:rPr>
          <w:i/>
        </w:rPr>
      </w:pPr>
      <w:r w:rsidRPr="002309FA">
        <w:t xml:space="preserve">Parity of esteem </w:t>
      </w:r>
    </w:p>
    <w:p w14:paraId="1AEFE648" w14:textId="148C37E0" w:rsidR="002B05A0" w:rsidRDefault="00FF701B" w:rsidP="00FF701B">
      <w:r w:rsidRPr="00FF701B">
        <w:t xml:space="preserve">Parity of esteem is an additional competency within teamwork that is new to IDTs. Parity of esteem is an understanding that all professions' skills, knowledge and understanding </w:t>
      </w:r>
      <w:r w:rsidR="001E665C">
        <w:t xml:space="preserve">must have </w:t>
      </w:r>
      <w:r w:rsidRPr="00FF701B">
        <w:t>equal status.</w:t>
      </w:r>
      <w:r w:rsidR="002B05A0">
        <w:t xml:space="preserve"> Members of IDTs previously worked in a hierarchal structure, with registered professionals traditionally residing at the top.</w:t>
      </w:r>
      <w:r w:rsidR="00F77D4F">
        <w:t xml:space="preserve"> </w:t>
      </w:r>
    </w:p>
    <w:p w14:paraId="65391A03" w14:textId="62484B2A" w:rsidR="00FF701B" w:rsidRDefault="00FF701B" w:rsidP="00FF701B">
      <w:r w:rsidRPr="00FF701B">
        <w:t xml:space="preserve">For IDTs to be family-centred and most effective, </w:t>
      </w:r>
      <w:r w:rsidR="001E665C">
        <w:t>all team members must receive parity of esteem</w:t>
      </w:r>
      <w:r w:rsidR="00754DA0">
        <w:t>.</w:t>
      </w:r>
      <w:r w:rsidR="00E36670">
        <w:t xml:space="preserve"> </w:t>
      </w:r>
      <w:r w:rsidRPr="00FF701B">
        <w:t xml:space="preserve">While this </w:t>
      </w:r>
      <w:r w:rsidR="00E36670">
        <w:t xml:space="preserve">process </w:t>
      </w:r>
      <w:r w:rsidRPr="00FF701B">
        <w:t>requires a significant mind shift from all team members, one way to promote parity of esteem is to ensure all members of the workforce have a role in the co-production of policies</w:t>
      </w:r>
      <w:r w:rsidR="00754DA0">
        <w:t>,</w:t>
      </w:r>
      <w:r w:rsidRPr="00FF701B">
        <w:t xml:space="preserve"> strategies and budgets</w:t>
      </w:r>
      <w:r w:rsidR="0018564D">
        <w:t xml:space="preserve">. </w:t>
      </w:r>
      <w:r w:rsidR="0018564D">
        <w:fldChar w:fldCharType="begin"/>
      </w:r>
      <w:r w:rsidR="009746E7">
        <w:instrText xml:space="preserve"> ADDIN ZOTERO_ITEM CSL_CITATION {"citationID":"wUtcAAba","properties":{"formattedCitation":"(65)","plainCitation":"(65)","noteIndex":0},"citationItems":[{"id":113,"uris":["http://zotero.org/users/14975581/items/X2LNIZMS"],"itemData":{"id":113,"type":"document","publisher":"NHS England","title":"Skills for Health: Integration and Development of the Workforce","author":[{"family":"Health Education England","given":""}],"issued":{"date-parts":[["2017"]]}}}],"schema":"https://github.com/citation-style-language/schema/raw/master/csl-citation.json"} </w:instrText>
      </w:r>
      <w:r w:rsidR="0018564D">
        <w:fldChar w:fldCharType="separate"/>
      </w:r>
      <w:r w:rsidR="009746E7" w:rsidRPr="009746E7">
        <w:t>(65)</w:t>
      </w:r>
      <w:r w:rsidR="0018564D">
        <w:fldChar w:fldCharType="end"/>
      </w:r>
      <w:r w:rsidR="00E36670">
        <w:t xml:space="preserve">. </w:t>
      </w:r>
      <w:r w:rsidR="00F17352">
        <w:t xml:space="preserve">Another </w:t>
      </w:r>
      <w:r w:rsidR="00E36670">
        <w:t>way is to request</w:t>
      </w:r>
      <w:r w:rsidR="00380BDD">
        <w:t xml:space="preserve"> that all team members are referred to similarly (either using first names or all using titles), rotating the chairperson role between team members, and encouraging a culture of co-decision making and mutual accountability.</w:t>
      </w:r>
      <w:r w:rsidR="002333AA">
        <w:fldChar w:fldCharType="begin"/>
      </w:r>
      <w:r w:rsidR="009746E7">
        <w:instrText xml:space="preserve"> ADDIN ZOTERO_ITEM CSL_CITATION {"citationID":"Q3P09XWB","properties":{"formattedCitation":"(66)","plainCitation":"(66)","noteIndex":0},"citationItems":[{"id":420,"uris":["http://zotero.org/users/14975581/items/J6HAR4JZ"],"itemData":{"id":420,"type":"document","publisher":"Maynooth University","title":"Towards a Rights-based Approach to Strengthening Leadership and Governance in Health Services","URL":"https://www.maynoothuniversity.ie/all-institute/news/our-lastest-publication-towards-rights-based-approach-strengthening-leadership-and-governance-health","author":[{"family":"MacLachlan","given":"M"},{"family":"Morgan","given":"C"},{"family":"Bracken","given":"P"},{"family":"Campbell","given":"A"},{"family":"Colfer","given":"F"},{"family":"Geiser","given":"P"},{"family":"Gleeson","given":"C"},{"family":"Khasnabis","given":"C"},{"family":"Mannan","given":"H"},{"family":"Mishra","given":"S"},{"family":"Naughton","given":"C"},{"family":"Tamming","given":"RE"},{"family":"Shakespeare","given":"T"},{"family":"Walsh","given":"M"}],"accessed":{"date-parts":[["2024",11,13]]},"issued":{"date-parts":[["2024",5,22]]}}}],"schema":"https://github.com/citation-style-language/schema/raw/master/csl-citation.json"} </w:instrText>
      </w:r>
      <w:r w:rsidR="002333AA">
        <w:fldChar w:fldCharType="separate"/>
      </w:r>
      <w:r w:rsidR="009746E7" w:rsidRPr="009746E7">
        <w:t>(66)</w:t>
      </w:r>
      <w:r w:rsidR="002333AA">
        <w:fldChar w:fldCharType="end"/>
      </w:r>
      <w:r w:rsidR="00E601EF">
        <w:t xml:space="preserve"> </w:t>
      </w:r>
    </w:p>
    <w:p w14:paraId="5AA7BF87" w14:textId="14DCA271" w:rsidR="00FF701B" w:rsidRDefault="00F17352" w:rsidP="00FF701B">
      <w:r w:rsidRPr="00374908">
        <w:t>Although parity of esteem is not specifically mentioned in the NTDP, it may be encompassed within the principle of ensuring that staff are valued and respected. This includes knowledge and understanding of each other’s roles and responsibilities.</w:t>
      </w:r>
      <w:r w:rsidRPr="00374908">
        <w:fldChar w:fldCharType="begin"/>
      </w:r>
      <w:r w:rsidR="009746E7">
        <w:instrText xml:space="preserve"> ADDIN ZOTERO_ITEM CSL_CITATION {"citationID":"g7fLFg06","properties":{"formattedCitation":"(1)","plainCitation":"(1)","noteIndex":0},"citationItems":[{"id":107,"uris":["http://zotero.org/users/14975581/items/3GG6DQ3N"],"itemData":{"id":107,"type":"document","publisher":"HSE","title":"National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rsidRPr="00374908">
        <w:fldChar w:fldCharType="separate"/>
      </w:r>
      <w:r w:rsidR="009746E7" w:rsidRPr="009746E7">
        <w:t>(1)</w:t>
      </w:r>
      <w:r w:rsidRPr="00374908">
        <w:fldChar w:fldCharType="end"/>
      </w:r>
      <w:r w:rsidRPr="00374908">
        <w:t xml:space="preserve"> Neither is it specifically mentioned in the NDA review of competency frameworks but </w:t>
      </w:r>
      <w:r w:rsidR="00395270" w:rsidRPr="00374908">
        <w:t>it</w:t>
      </w:r>
      <w:r w:rsidRPr="00374908">
        <w:t xml:space="preserve"> may </w:t>
      </w:r>
      <w:r w:rsidR="00124F9F" w:rsidRPr="00374908">
        <w:t>be linked to</w:t>
      </w:r>
      <w:r w:rsidRPr="00374908">
        <w:t xml:space="preserve"> the competency of resilience, positive attitude, and openness to change.</w:t>
      </w:r>
    </w:p>
    <w:p w14:paraId="0175B649" w14:textId="3BB2C642" w:rsidR="00674DB7" w:rsidRPr="00674DB7" w:rsidRDefault="00827EBA" w:rsidP="00674DB7">
      <w:pPr>
        <w:pStyle w:val="Heading4"/>
        <w:rPr>
          <w:i/>
        </w:rPr>
      </w:pPr>
      <w:r w:rsidRPr="002309FA">
        <w:t>Problem-solving</w:t>
      </w:r>
      <w:r w:rsidR="00395270">
        <w:t xml:space="preserve"> and shared decision making</w:t>
      </w:r>
    </w:p>
    <w:p w14:paraId="56879099" w14:textId="51530215" w:rsidR="00395270" w:rsidRDefault="006E6306" w:rsidP="00FF701B">
      <w:r>
        <w:t xml:space="preserve">The </w:t>
      </w:r>
      <w:r w:rsidRPr="006E6306">
        <w:t>Problem-solving and shared decision</w:t>
      </w:r>
      <w:r w:rsidR="004502DC">
        <w:t>-</w:t>
      </w:r>
      <w:r w:rsidRPr="006E6306">
        <w:t>making</w:t>
      </w:r>
      <w:r>
        <w:t xml:space="preserve"> competency involves the ability to analyse situations, generate solutions and collaborate effectively with others to make informed consensus driven decisions</w:t>
      </w:r>
      <w:r w:rsidR="00851380">
        <w:t xml:space="preserve">.  </w:t>
      </w:r>
      <w:r w:rsidR="00FF701B" w:rsidRPr="00FF701B">
        <w:t>Improved capacity for collaborative problem-solving</w:t>
      </w:r>
      <w:r w:rsidR="00395270">
        <w:t xml:space="preserve"> and shared decision making</w:t>
      </w:r>
      <w:r w:rsidR="00FF701B" w:rsidRPr="00FF701B">
        <w:t xml:space="preserve"> can be fostered through regular team meetings to build trust and relationships as well as support for aligning care coordination and activities.</w:t>
      </w:r>
      <w:r w:rsidR="0018564D">
        <w:fldChar w:fldCharType="begin"/>
      </w:r>
      <w:r w:rsidR="009746E7">
        <w:instrText xml:space="preserve"> ADDIN ZOTERO_ITEM CSL_CITATION {"citationID":"0ohkVVEa","properties":{"formattedCitation":"(55,67)","plainCitation":"(55,67)","noteIndex":0},"citationItems":[{"id":142,"uris":["http://zotero.org/users/14975581/items/8I9YXM4B"],"itemData":{"id":142,"type":"article-journal","abstract":"Purpose\n              The aim of this action research was to explore, from a workforce and a patient/carer perspective, the skills and the capacity required to deliver integrated care and to inform future workforce development and planning in a new integrated care system in England.\n            \n            \n              Design/methodology/approach\n              Semi-structured interviews and focus groups with primary, community, acute care, social care and voluntary care, frontline and managerial staff and with patients and carers receiving these services were undertaken. Data were explored using framework analysis.\n            \n            \n              Findings\n              Analysis revealed three overarching themes: achieving teamwork and integration, managing demands on capacity and capability and delivering holistic and user-centred care. An organisational development (OD) process was developed as part of the action research process to facilitate the large-scale workforce changes taking place.\n            \n            \n              Research limitations/implications\n              This study did not consider workforce development and planning challenges for nursing and care staff in residential, nursing care homes or domiciliary services. This part of the workforce is integral to the care pathways for many patients, and in line with the current emerging national focus on this sector, these groups require further examination. Further, data explore service users' and carers' perspectives on workforce skills. It proved challenging to recruit patient and carer respondents for the research due to the nature of their illnesses.\n            \n            \n              Practical implications\n              Many of the required skills already existed within the workforce. The OD process facilitated collaborative learning to enhance skills; however, workforce planning across a whole system has challenges in relation to data gathering and management. Ensuring a focus on workforce development and planning is an important part of integrated care development.\n            \n            \n              Social implications\n              This study has implications for social and voluntary sector organisations in respect of inter-agency working practices, as well as the identification of workforce development needs and potential for informing subsequent cross-sector workforce planning arrangements and communication.\n            \n            \n              Originality/value\n              This paper helps to identify the issues and benefits of implementing person-centred, integrated teamworking and the implications for workforce planning and OD approaches.","container-title":"Journal of Integrated Care","DOI":"10.1108/JICA-05-2020-0030","ISSN":"1476-9018","issue":"5","journalAbbreviation":"JICA","language":"en","license":"https://www.emerald.com/insight/site-policies","page":"93-107","source":"DOI.org (Crossref)","title":"Making a difference: workforce skills and capacity for integrated care","title-short":"Making a difference","volume":"30","author":[{"family":"Akehurst","given":"Joy"},{"family":"Stronge","given":"Paul"},{"family":"Giles","given":"Karen"},{"family":"Ling","given":"Jonathon"}],"issued":{"date-parts":[["2022",12,19]]}}},{"id":163,"uris":["http://zotero.org/users/14975581/items/GQGI3JPW"],"itemData":{"id":163,"type":"article-journal","container-title":"Social Science &amp; Medicine","DOI":"10.1016/j.socscimed.2021.113728","ISSN":"02779536","journalAbbreviation":"Social Science &amp; Medicine","language":"en","page":"113728","source":"DOI.org (Crossref)","title":"Drivers of successful implementation of integrated care for multi-morbidity: Mechanisms identified in 17 case studies from 8 European countries","title-short":"Drivers of successful implementation of integrated care for multi-morbidity","volume":"277","author":[{"family":"Looman","given":"Willemijn"},{"family":"Struckmann","given":"Verena"},{"family":"Köppen","given":"Julia"},{"family":"Baltaxe","given":"Erik"},{"family":"Czypionka","given":"Thomas"},{"family":"Huic","given":"Mirjana"},{"family":"Pitter","given":"Janos"},{"family":"Ruths","given":"Sabine"},{"family":"Stokes","given":"Jonathan"},{"family":"Bal","given":"Roland"},{"family":"Rutten-van Mölken","given":"Maureen"}],"issued":{"date-parts":[["2021",5]]}}}],"schema":"https://github.com/citation-style-language/schema/raw/master/csl-citation.json"} </w:instrText>
      </w:r>
      <w:r w:rsidR="0018564D">
        <w:fldChar w:fldCharType="separate"/>
      </w:r>
      <w:r w:rsidR="009746E7" w:rsidRPr="009746E7">
        <w:t>(55,67)</w:t>
      </w:r>
      <w:r w:rsidR="0018564D">
        <w:fldChar w:fldCharType="end"/>
      </w:r>
      <w:r w:rsidR="00FF701B" w:rsidRPr="00FF701B">
        <w:t xml:space="preserve"> Among the key characteristics of an effective IDT is the development </w:t>
      </w:r>
      <w:r w:rsidR="00851380">
        <w:t xml:space="preserve">of </w:t>
      </w:r>
      <w:r w:rsidR="00FF701B" w:rsidRPr="00FF701B">
        <w:t>trust through valuing individual contributions and fostering consensus</w:t>
      </w:r>
      <w:r w:rsidR="005A7875">
        <w:t>.</w:t>
      </w:r>
      <w:r w:rsidR="005A7875">
        <w:fldChar w:fldCharType="begin"/>
      </w:r>
      <w:r w:rsidR="009746E7">
        <w:instrText xml:space="preserve"> ADDIN ZOTERO_ITEM CSL_CITATION {"citationID":"lfOTyf60","properties":{"formattedCitation":"(68)","plainCitation":"(68)","noteIndex":0},"citationItems":[{"id":165,"uris":["http://zotero.org/users/14975581/items/WFBQY9CX"],"itemData":{"id":165,"type":"article-journal","container-title":"Human Resources for Health","DOI":"10.1186/1478-4491-11-19","ISSN":"1478-4491","issue":"1","language":"en","license":"http://creativecommons.org/licenses/by/2.0","page":"19","source":"DOI.org (Crossref)","title":"Ten principles of good interdisciplinary team work","volume":"11","author":[{"family":"Nancarrow","given":"Susan A"},{"family":"Booth","given":"Andrew"},{"family":"Ariss","given":"Steven"},{"family":"Smith","given":"Tony"},{"family":"Enderby","given":"Pam"},{"family":"Roots","given":"Alison"}],"issued":{"date-parts":[["2013",12]]}}}],"schema":"https://github.com/citation-style-language/schema/raw/master/csl-citation.json"} </w:instrText>
      </w:r>
      <w:r w:rsidR="005A7875">
        <w:fldChar w:fldCharType="separate"/>
      </w:r>
      <w:r w:rsidR="009746E7" w:rsidRPr="009746E7">
        <w:t>(68)</w:t>
      </w:r>
      <w:r w:rsidR="005A7875">
        <w:fldChar w:fldCharType="end"/>
      </w:r>
      <w:r w:rsidR="00941C56">
        <w:t xml:space="preserve"> </w:t>
      </w:r>
      <w:r w:rsidR="00395270">
        <w:t>This is particularly important for</w:t>
      </w:r>
      <w:r w:rsidR="00395270" w:rsidRPr="00FF701B">
        <w:t xml:space="preserve"> problems for which there are no evidence-based solutions or guidelines. </w:t>
      </w:r>
      <w:r w:rsidR="00395270">
        <w:fldChar w:fldCharType="begin"/>
      </w:r>
      <w:r w:rsidR="009746E7">
        <w:instrText xml:space="preserve"> ADDIN ZOTERO_ITEM CSL_CITATION {"citationID":"P61z0Ann","properties":{"formattedCitation":"(69)","plainCitation":"(69)","noteIndex":0},"citationItems":[{"id":154,"uris":["http://zotero.org/users/14975581/items/6MZU4LVF"],"itemData":{"id":154,"type":"report","event-place":"Copenhagen","publisher":"WHO","publisher-place":"Copenhagen","title":"Strengthening a competent health workforce for the provision of coordinated/integrated health services","author":[{"family":"Langins","given":"M."},{"family":"Borgermans","given":"L."}],"issued":{"date-parts":[["2015"]]}}}],"schema":"https://github.com/citation-style-language/schema/raw/master/csl-citation.json"} </w:instrText>
      </w:r>
      <w:r w:rsidR="00395270">
        <w:fldChar w:fldCharType="separate"/>
      </w:r>
      <w:r w:rsidR="009746E7" w:rsidRPr="009746E7">
        <w:t>(69)</w:t>
      </w:r>
      <w:r w:rsidR="00395270">
        <w:fldChar w:fldCharType="end"/>
      </w:r>
    </w:p>
    <w:p w14:paraId="706B8118" w14:textId="13D696C8" w:rsidR="00FF701B" w:rsidRPr="00FF701B" w:rsidRDefault="00941C56" w:rsidP="00FF701B">
      <w:r w:rsidRPr="00374908">
        <w:t xml:space="preserve">Within the NTDP, </w:t>
      </w:r>
      <w:r w:rsidR="00395270" w:rsidRPr="00374908">
        <w:t xml:space="preserve">shared decision making is referenced as part of interdisciplinary team working. </w:t>
      </w:r>
      <w:r w:rsidR="00395270" w:rsidRPr="00374908">
        <w:fldChar w:fldCharType="begin"/>
      </w:r>
      <w:r w:rsidR="009746E7">
        <w:instrText xml:space="preserve"> ADDIN ZOTERO_ITEM CSL_CITATION {"citationID":"1dCxG3wS","properties":{"formattedCitation":"(1)","plainCitation":"(1)","noteIndex":0},"citationItems":[{"id":107,"uris":["http://zotero.org/users/14975581/items/3GG6DQ3N"],"itemData":{"id":107,"type":"document","publisher":"HSE","title":"National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rsidR="00395270" w:rsidRPr="00374908">
        <w:fldChar w:fldCharType="separate"/>
      </w:r>
      <w:r w:rsidR="009746E7" w:rsidRPr="009746E7">
        <w:t>(1)</w:t>
      </w:r>
      <w:r w:rsidR="00395270" w:rsidRPr="00374908">
        <w:fldChar w:fldCharType="end"/>
      </w:r>
      <w:r w:rsidR="00395270" w:rsidRPr="00374908">
        <w:t xml:space="preserve"> T</w:t>
      </w:r>
      <w:r w:rsidRPr="00374908">
        <w:t xml:space="preserve">he competency of conflict resolution and negotiation is </w:t>
      </w:r>
      <w:r w:rsidR="00395270" w:rsidRPr="00374908">
        <w:t xml:space="preserve">also referenced and would play a role in problem solving. In the NDA review of competency frameworks </w:t>
      </w:r>
      <w:r w:rsidR="002F0A9F" w:rsidRPr="00374908">
        <w:rPr>
          <w:bCs/>
        </w:rPr>
        <w:t>i</w:t>
      </w:r>
      <w:r w:rsidR="00395270" w:rsidRPr="00374908">
        <w:rPr>
          <w:bCs/>
        </w:rPr>
        <w:t xml:space="preserve">nnovation, creativity and problem solving was identified in some frameworks. </w:t>
      </w:r>
      <w:r w:rsidR="00395270" w:rsidRPr="00374908">
        <w:fldChar w:fldCharType="begin"/>
      </w:r>
      <w:r w:rsidR="00C802B3">
        <w:instrText xml:space="preserve"> ADDIN ZOTERO_ITEM CSL_CITATION {"citationID":"ZMJcmVTU","properties":{"formattedCitation":"(4)","plainCitation":"(4)","noteIndex":0},"citationItems":[{"id":119,"uris":["http://zotero.org/users/14975581/items/NQSX6YN2"],"itemData":{"id":119,"type":"report","event-place":"Dublin","publisher":"NDA","publisher-place":"Dublin","title":"Staff Competencies and Skill Mix for a Community-Based Model of Disability Services","author":[{"family":"National Disability Authority","given":""}],"issued":{"date-parts":[["2018"]]}}}],"schema":"https://github.com/citation-style-language/schema/raw/master/csl-citation.json"} </w:instrText>
      </w:r>
      <w:r w:rsidR="00395270" w:rsidRPr="00374908">
        <w:fldChar w:fldCharType="separate"/>
      </w:r>
      <w:r w:rsidR="00C802B3" w:rsidRPr="00C802B3">
        <w:t>(4)</w:t>
      </w:r>
      <w:r w:rsidR="00395270" w:rsidRPr="00374908">
        <w:fldChar w:fldCharType="end"/>
      </w:r>
    </w:p>
    <w:p w14:paraId="4E90A7BF" w14:textId="68EFC274" w:rsidR="00827EBA" w:rsidRDefault="00FF701B" w:rsidP="00643439">
      <w:pPr>
        <w:pStyle w:val="Heading4"/>
      </w:pPr>
      <w:r w:rsidRPr="00FF701B">
        <w:t>Communication</w:t>
      </w:r>
    </w:p>
    <w:p w14:paraId="2F1C3CD1" w14:textId="5F04E4FF" w:rsidR="00851380" w:rsidRPr="006E5FAC" w:rsidRDefault="00851380" w:rsidP="006E5FAC">
      <w:r>
        <w:t xml:space="preserve">In an IDT setting there is more interpersonal communication with staff from other disciplines and the communications with families and children </w:t>
      </w:r>
      <w:r>
        <w:lastRenderedPageBreak/>
        <w:t xml:space="preserve">may be conducted in conjunction with another staff member and through a more formal </w:t>
      </w:r>
      <w:r w:rsidRPr="00FF701B">
        <w:t>family-centred approach</w:t>
      </w:r>
      <w:r>
        <w:t xml:space="preserve">.  </w:t>
      </w:r>
    </w:p>
    <w:p w14:paraId="7AE28BD2" w14:textId="72E67666" w:rsidR="00FF701B" w:rsidRDefault="00FF701B" w:rsidP="00FF701B">
      <w:r w:rsidRPr="00FF701B">
        <w:t>Effective communication is the ability to listen actively and emphatically, engage with family members and children to convey information in a jargon-free and non-judgemental manner. This also extends to cultural humility when working with interdisciplinary colleagues</w:t>
      </w:r>
      <w:r w:rsidR="00124F9F">
        <w:t xml:space="preserve"> and can </w:t>
      </w:r>
      <w:r w:rsidR="002F0A9F">
        <w:t>include avoiding</w:t>
      </w:r>
      <w:r w:rsidR="00DE1CA7">
        <w:t xml:space="preserve"> discipline-specific terminology</w:t>
      </w:r>
      <w:r w:rsidR="005A7875">
        <w:t xml:space="preserve">. </w:t>
      </w:r>
      <w:r w:rsidR="005A7875">
        <w:fldChar w:fldCharType="begin"/>
      </w:r>
      <w:r w:rsidR="00C802B3">
        <w:instrText xml:space="preserve"> ADDIN ZOTERO_ITEM CSL_CITATION {"citationID":"9kzJD34R","properties":{"formattedCitation":"(6)","plainCitation":"(6)","noteIndex":0},"citationItems":[{"id":102,"uris":["http://zotero.org/users/14975581/items/VEDUV9UC"],"itemData":{"id":102,"type":"report","event-place":"Washington DC","publisher":"Interprofessional Education Collaborative","publisher-place":"Washington DC","title":"IPEC Core Competencies for Interprofessional Collaborative Practice: Version 3.","author":[{"family":"Interprofessional Education Collaborative","given":""}],"issued":{"date-parts":[["2023"]]}}}],"schema":"https://github.com/citation-style-language/schema/raw/master/csl-citation.json"} </w:instrText>
      </w:r>
      <w:r w:rsidR="005A7875">
        <w:fldChar w:fldCharType="separate"/>
      </w:r>
      <w:r w:rsidR="00C802B3" w:rsidRPr="00C802B3">
        <w:t>(6)</w:t>
      </w:r>
      <w:r w:rsidR="005A7875">
        <w:fldChar w:fldCharType="end"/>
      </w:r>
      <w:r w:rsidR="003F2B1E">
        <w:t xml:space="preserve"> </w:t>
      </w:r>
      <w:r w:rsidRPr="00FF701B">
        <w:t>Moreover, it is the ability to communicate the care plan and relevant information clearly, while adapting to the most appropriate style of communication</w:t>
      </w:r>
      <w:r w:rsidR="005A7875">
        <w:t>.</w:t>
      </w:r>
      <w:r w:rsidR="005A7875">
        <w:fldChar w:fldCharType="begin"/>
      </w:r>
      <w:r w:rsidR="009746E7">
        <w:instrText xml:space="preserve"> ADDIN ZOTERO_ITEM CSL_CITATION {"citationID":"441Z8opZ","properties":{"formattedCitation":"(69)","plainCitation":"(69)","noteIndex":0},"citationItems":[{"id":154,"uris":["http://zotero.org/users/14975581/items/6MZU4LVF"],"itemData":{"id":154,"type":"report","event-place":"Copenhagen","publisher":"WHO","publisher-place":"Copenhagen","title":"Strengthening a competent health workforce for the provision of coordinated/integrated health services","author":[{"family":"Langins","given":"M."},{"family":"Borgermans","given":"L."}],"issued":{"date-parts":[["2015"]]}}}],"schema":"https://github.com/citation-style-language/schema/raw/master/csl-citation.json"} </w:instrText>
      </w:r>
      <w:r w:rsidR="005A7875">
        <w:fldChar w:fldCharType="separate"/>
      </w:r>
      <w:r w:rsidR="009746E7" w:rsidRPr="009746E7">
        <w:t>(69)</w:t>
      </w:r>
      <w:r w:rsidR="005A7875">
        <w:fldChar w:fldCharType="end"/>
      </w:r>
    </w:p>
    <w:p w14:paraId="7E3A0472" w14:textId="39F54ABB" w:rsidR="00851380" w:rsidRDefault="00FF701B" w:rsidP="00851380">
      <w:r w:rsidRPr="00FF701B">
        <w:t>Interpersonal skills and relationship building has a substantial role within IDTs, as t</w:t>
      </w:r>
      <w:r w:rsidR="00DE1CA7">
        <w:t>eam members are expected to</w:t>
      </w:r>
      <w:r w:rsidRPr="00FF701B">
        <w:t xml:space="preserve"> create and expand working relationships with staff across traditional organisational boundaries. </w:t>
      </w:r>
      <w:r w:rsidR="004E7545">
        <w:t>This process is important as team members need to shift their mindsets and reshape their skills in order to develop working relationships with multiple parts of the system</w:t>
      </w:r>
      <w:r w:rsidR="005A7875">
        <w:t>.</w:t>
      </w:r>
      <w:r w:rsidR="005A7875">
        <w:fldChar w:fldCharType="begin"/>
      </w:r>
      <w:r w:rsidR="009746E7">
        <w:instrText xml:space="preserve"> ADDIN ZOTERO_ITEM CSL_CITATION {"citationID":"TYIMLRHl","properties":{"formattedCitation":"(65)","plainCitation":"(65)","noteIndex":0},"citationItems":[{"id":113,"uris":["http://zotero.org/users/14975581/items/X2LNIZMS"],"itemData":{"id":113,"type":"document","publisher":"NHS England","title":"Skills for Health: Integration and Development of the Workforce","author":[{"family":"Health Education England","given":""}],"issued":{"date-parts":[["2017"]]}}}],"schema":"https://github.com/citation-style-language/schema/raw/master/csl-citation.json"} </w:instrText>
      </w:r>
      <w:r w:rsidR="005A7875">
        <w:fldChar w:fldCharType="separate"/>
      </w:r>
      <w:r w:rsidR="009746E7" w:rsidRPr="009746E7">
        <w:t>(65)</w:t>
      </w:r>
      <w:r w:rsidR="005A7875">
        <w:fldChar w:fldCharType="end"/>
      </w:r>
      <w:r w:rsidR="00851380" w:rsidRPr="00851380">
        <w:t xml:space="preserve"> </w:t>
      </w:r>
    </w:p>
    <w:p w14:paraId="7FE5250F" w14:textId="2262ED40" w:rsidR="004E7545" w:rsidRDefault="00851380" w:rsidP="00FF701B">
      <w:r w:rsidRPr="00374908">
        <w:t xml:space="preserve">The </w:t>
      </w:r>
      <w:r>
        <w:t>competency</w:t>
      </w:r>
      <w:r w:rsidRPr="00374908">
        <w:t xml:space="preserve"> of communication emerged clearly within existing frameworks. Within the NTDP, it is associated with the principles of accessibility in terms of varying communication for families and other stakeholders. In terms of family-centred practice, communication is included as a key competency, along with listening, negotiating, and resolving conflict. </w:t>
      </w:r>
      <w:r w:rsidRPr="00374908">
        <w:fldChar w:fldCharType="begin"/>
      </w:r>
      <w:r w:rsidR="009746E7">
        <w:instrText xml:space="preserve"> ADDIN ZOTERO_ITEM CSL_CITATION {"citationID":"1rIXJQ6D","properties":{"formattedCitation":"(1)","plainCitation":"(1)","noteIndex":0},"citationItems":[{"id":107,"uris":["http://zotero.org/users/14975581/items/3GG6DQ3N"],"itemData":{"id":107,"type":"document","publisher":"HSE","title":"National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rsidRPr="00374908">
        <w:fldChar w:fldCharType="separate"/>
      </w:r>
      <w:r w:rsidR="009746E7" w:rsidRPr="009746E7">
        <w:t>(1)</w:t>
      </w:r>
      <w:r w:rsidRPr="00374908">
        <w:fldChar w:fldCharType="end"/>
      </w:r>
      <w:r w:rsidRPr="00374908">
        <w:t xml:space="preserve"> Communication was also the most frequently occurring competency for disability services staff in the NDA review of competency frameworks.</w:t>
      </w:r>
      <w:r w:rsidRPr="00374908">
        <w:fldChar w:fldCharType="begin"/>
      </w:r>
      <w:r w:rsidR="00C802B3">
        <w:instrText xml:space="preserve"> ADDIN ZOTERO_ITEM CSL_CITATION {"citationID":"yGwaGEwi","properties":{"formattedCitation":"(4)","plainCitation":"(4)","noteIndex":0},"citationItems":[{"id":119,"uris":["http://zotero.org/users/14975581/items/NQSX6YN2"],"itemData":{"id":119,"type":"report","event-place":"Dublin","publisher":"NDA","publisher-place":"Dublin","title":"Staff Competencies and Skill Mix for a Community-Based Model of Disability Services","author":[{"family":"National Disability Authority","given":""}],"issued":{"date-parts":[["2018"]]}}}],"schema":"https://github.com/citation-style-language/schema/raw/master/csl-citation.json"} </w:instrText>
      </w:r>
      <w:r w:rsidRPr="00374908">
        <w:fldChar w:fldCharType="separate"/>
      </w:r>
      <w:r w:rsidR="00C802B3" w:rsidRPr="00C802B3">
        <w:t>(4)</w:t>
      </w:r>
      <w:r w:rsidRPr="00374908">
        <w:fldChar w:fldCharType="end"/>
      </w:r>
    </w:p>
    <w:p w14:paraId="06EE5F01" w14:textId="6C04B078" w:rsidR="00FF701B" w:rsidRPr="00FF701B" w:rsidRDefault="00FF701B" w:rsidP="00667161">
      <w:pPr>
        <w:pStyle w:val="Heading3"/>
      </w:pPr>
      <w:bookmarkStart w:id="92" w:name="_Toc203555312"/>
      <w:bookmarkStart w:id="93" w:name="_Toc203556020"/>
      <w:r w:rsidRPr="00FF701B">
        <w:t xml:space="preserve">Family-centred </w:t>
      </w:r>
      <w:r w:rsidR="002B05A0">
        <w:t>approach</w:t>
      </w:r>
      <w:bookmarkEnd w:id="92"/>
      <w:bookmarkEnd w:id="93"/>
    </w:p>
    <w:p w14:paraId="649C7940" w14:textId="0AB59D00" w:rsidR="003D12D8" w:rsidRDefault="00007986" w:rsidP="00FF701B">
      <w:r w:rsidRPr="00374908">
        <w:t xml:space="preserve">One of the key components of the Irish approach to children’s disability services as delivered through CDNTs is a family-centred </w:t>
      </w:r>
      <w:r w:rsidR="002B4C64" w:rsidRPr="00374908">
        <w:t>approach. This is reflected in one of the major over-arching principles of the NTDP and its associated competencies</w:t>
      </w:r>
      <w:r w:rsidR="00124F9F" w:rsidRPr="00374908">
        <w:t xml:space="preserve"> whereby staff in children’s disability services are required to have knowledge and understanding of family-centred practice.</w:t>
      </w:r>
      <w:r w:rsidR="002B4C64" w:rsidRPr="00374908">
        <w:fldChar w:fldCharType="begin"/>
      </w:r>
      <w:r w:rsidR="009746E7">
        <w:instrText xml:space="preserve"> ADDIN ZOTERO_ITEM CSL_CITATION {"citationID":"PuIrpQTG","properties":{"formattedCitation":"(1)","plainCitation":"(1)","noteIndex":0},"citationItems":[{"id":107,"uris":["http://zotero.org/users/14975581/items/3GG6DQ3N"],"itemData":{"id":107,"type":"document","publisher":"HSE","title":"National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rsidR="002B4C64" w:rsidRPr="00374908">
        <w:fldChar w:fldCharType="separate"/>
      </w:r>
      <w:r w:rsidR="009746E7" w:rsidRPr="009746E7">
        <w:t>(1)</w:t>
      </w:r>
      <w:r w:rsidR="002B4C64" w:rsidRPr="00374908">
        <w:fldChar w:fldCharType="end"/>
      </w:r>
    </w:p>
    <w:p w14:paraId="543AD0EB" w14:textId="6A66CAB8" w:rsidR="003D12D8" w:rsidRDefault="00232438" w:rsidP="00FF701B">
      <w:r>
        <w:t>The NDA competency frameworks review focused on</w:t>
      </w:r>
      <w:r w:rsidR="00325444">
        <w:t xml:space="preserve"> adult</w:t>
      </w:r>
      <w:r w:rsidR="00251498">
        <w:t xml:space="preserve"> disability </w:t>
      </w:r>
      <w:r w:rsidR="008921BC">
        <w:t xml:space="preserve">services </w:t>
      </w:r>
      <w:r>
        <w:t xml:space="preserve">which </w:t>
      </w:r>
      <w:r w:rsidR="008921BC">
        <w:t>have a corresponding emphasis on person-centred</w:t>
      </w:r>
      <w:r w:rsidR="00251498">
        <w:t xml:space="preserve"> </w:t>
      </w:r>
      <w:r w:rsidR="008921BC" w:rsidRPr="00374908">
        <w:t xml:space="preserve">practice. </w:t>
      </w:r>
      <w:r w:rsidRPr="00374908">
        <w:fldChar w:fldCharType="begin"/>
      </w:r>
      <w:r w:rsidR="00C802B3">
        <w:instrText xml:space="preserve"> ADDIN ZOTERO_ITEM CSL_CITATION {"citationID":"nUn4zygE","properties":{"formattedCitation":"(4)","plainCitation":"(4)","noteIndex":0},"citationItems":[{"id":119,"uris":["http://zotero.org/users/14975581/items/NQSX6YN2"],"itemData":{"id":119,"type":"report","event-place":"Dublin","publisher":"NDA","publisher-place":"Dublin","title":"Staff Competencies and Skill Mix for a Community-Based Model of Disability Services","author":[{"family":"National Disability Authority","given":""}],"issued":{"date-parts":[["2018"]]}}}],"schema":"https://github.com/citation-style-language/schema/raw/master/csl-citation.json"} </w:instrText>
      </w:r>
      <w:r w:rsidRPr="00374908">
        <w:fldChar w:fldCharType="separate"/>
      </w:r>
      <w:r w:rsidR="00C802B3" w:rsidRPr="00C802B3">
        <w:t>(4)</w:t>
      </w:r>
      <w:r w:rsidRPr="00374908">
        <w:fldChar w:fldCharType="end"/>
      </w:r>
      <w:r w:rsidRPr="00374908">
        <w:t xml:space="preserve"> </w:t>
      </w:r>
      <w:r w:rsidR="008921BC" w:rsidRPr="00374908">
        <w:t>Th</w:t>
      </w:r>
      <w:r w:rsidR="00251498" w:rsidRPr="00374908">
        <w:t>is is also reflected within the competency of respect, dignity and privacy</w:t>
      </w:r>
      <w:r w:rsidRPr="00374908">
        <w:t xml:space="preserve"> within the NDA </w:t>
      </w:r>
      <w:r w:rsidR="00A24FF4" w:rsidRPr="00374908">
        <w:t>review</w:t>
      </w:r>
      <w:r w:rsidR="00251498" w:rsidRPr="00374908">
        <w:t>.</w:t>
      </w:r>
      <w:r w:rsidRPr="00374908" w:rsidDel="00232438">
        <w:t xml:space="preserve"> </w:t>
      </w:r>
    </w:p>
    <w:p w14:paraId="01BF678F" w14:textId="42766CDA" w:rsidR="00FF701B" w:rsidRPr="00FF701B" w:rsidRDefault="00FF701B" w:rsidP="00FF701B">
      <w:r w:rsidRPr="00FF701B">
        <w:t xml:space="preserve">Family-centred </w:t>
      </w:r>
      <w:r w:rsidR="003F2B1E">
        <w:t>practice</w:t>
      </w:r>
      <w:r w:rsidRPr="00FF701B">
        <w:t xml:space="preserve"> has been described as follows: </w:t>
      </w:r>
    </w:p>
    <w:p w14:paraId="26F48349" w14:textId="6F537F76" w:rsidR="00FF701B" w:rsidRDefault="005A7875" w:rsidP="006E54A7">
      <w:pPr>
        <w:ind w:left="720"/>
      </w:pPr>
      <w:r>
        <w:t>“</w:t>
      </w:r>
      <w:r w:rsidR="00FF701B" w:rsidRPr="00FF701B">
        <w:t xml:space="preserve">Specifically, professionals must know how families function, understand various challenges families encounter, know-how families can cope with a child’s disability, understand various challenges professionals encounter in communication and interaction with the family system, know how to approach the family system in a holistic way (always dealing with their unique </w:t>
      </w:r>
      <w:r w:rsidR="00FF701B" w:rsidRPr="00FF701B">
        <w:lastRenderedPageBreak/>
        <w:t>backgrounds, networks, and traditions), understand how to co-construct a plan of intervention with the family (empowerment, resilience), and understand the concept of partnership.</w:t>
      </w:r>
      <w:r>
        <w:t>”</w:t>
      </w:r>
      <w:r w:rsidR="00FF701B" w:rsidRPr="00FF701B">
        <w:t xml:space="preserve"> </w:t>
      </w:r>
      <w:r>
        <w:fldChar w:fldCharType="begin"/>
      </w:r>
      <w:r w:rsidR="009746E7">
        <w:instrText xml:space="preserve"> ADDIN ZOTERO_ITEM CSL_CITATION {"citationID":"VaujjuMc","properties":{"formattedCitation":"(70)","plainCitation":"(70)","noteIndex":0},"citationItems":[{"id":168,"uris":["http://zotero.org/users/14975581/items/ICFGPA4F"],"itemData":{"id":168,"type":"article-journal","abstract":"Abstract \n              Professional training in early childhood intervention (ECI), particularly additional certificates, degrees, or continuing education, is currently a major topic within European working groups. The complexity of ECI, including medical, pedagogical, psychological, and social involvement, the need for both family</w:instrText>
      </w:r>
      <w:r w:rsidR="009746E7">
        <w:rPr>
          <w:rFonts w:ascii="Cambria Math" w:hAnsi="Cambria Math" w:cs="Cambria Math"/>
        </w:rPr>
        <w:instrText>‐</w:instrText>
      </w:r>
      <w:r w:rsidR="009746E7">
        <w:instrText xml:space="preserve"> and child</w:instrText>
      </w:r>
      <w:r w:rsidR="009746E7">
        <w:rPr>
          <w:rFonts w:ascii="Cambria Math" w:hAnsi="Cambria Math" w:cs="Cambria Math"/>
        </w:rPr>
        <w:instrText>‐</w:instrText>
      </w:r>
      <w:r w:rsidR="009746E7">
        <w:instrText xml:space="preserve">centered work, and the child's young age require professional skills that normally exceed standard professional training in the field. This article focuses on current efforts to define a </w:instrText>
      </w:r>
      <w:r w:rsidR="009746E7">
        <w:rPr>
          <w:rFonts w:cs="Verdana"/>
        </w:rPr>
        <w:instrText>“</w:instrText>
      </w:r>
      <w:r w:rsidR="009746E7">
        <w:instrText>common ground</w:instrText>
      </w:r>
      <w:r w:rsidR="009746E7">
        <w:rPr>
          <w:rFonts w:cs="Verdana"/>
        </w:rPr>
        <w:instrText>”</w:instrText>
      </w:r>
      <w:r w:rsidR="009746E7">
        <w:instrText xml:space="preserve"> of ECI, focusing on the competencies and skills needed for successful early intervention. Common ground issues focus on personal competencies, the knowledge base, joining the family, individual intervention methods, and team</w:instrText>
      </w:r>
      <w:r w:rsidR="009746E7">
        <w:rPr>
          <w:rFonts w:ascii="Cambria Math" w:hAnsi="Cambria Math" w:cs="Cambria Math"/>
        </w:rPr>
        <w:instrText>‐</w:instrText>
      </w:r>
      <w:r w:rsidR="009746E7">
        <w:instrText>related activities. The author concludes that there is a strong need for a common professional ground in terms of philosophy, ethics, comparable standards, and evidence</w:instrText>
      </w:r>
      <w:r w:rsidR="009746E7">
        <w:rPr>
          <w:rFonts w:ascii="Cambria Math" w:hAnsi="Cambria Math" w:cs="Cambria Math"/>
        </w:rPr>
        <w:instrText>‐</w:instrText>
      </w:r>
      <w:r w:rsidR="009746E7">
        <w:instrText xml:space="preserve">based intervention methods. Recent European efforts have been focusing on this common ground by designing a common </w:instrText>
      </w:r>
      <w:r w:rsidR="009746E7">
        <w:rPr>
          <w:rFonts w:cs="Verdana"/>
        </w:rPr>
        <w:instrText>“</w:instrText>
      </w:r>
      <w:r w:rsidR="009746E7">
        <w:instrText>passport on the professional training</w:instrText>
      </w:r>
      <w:r w:rsidR="009746E7">
        <w:rPr>
          <w:rFonts w:cs="Verdana"/>
        </w:rPr>
        <w:instrText>”</w:instrText>
      </w:r>
      <w:r w:rsidR="009746E7">
        <w:instrText xml:space="preserve"> in ECI.","container-title":"Journal of Policy and Practice in Intellectual Disabilities","DOI":"10.1111/j.1741-1130.2006.00051.x","ISSN":"1741-1122, 1741-1130","issue":"1","journalAbbreviation":"Policy Practice Intel Disabi","language":"en","page":"42-48","source":"DOI.org (Crossref)","title":"Professional Training in Early Intervention: A European Perspective","title-short":"Professional Training in Early Intervention","volume":"3","author":[{"family":"Pretis","given":"Manfred"}],"issued":{"date-parts":[["2006",3]]}}}],"schema":"https://github.com/citation-style-language/schema/raw/master/csl-citation.json"} </w:instrText>
      </w:r>
      <w:r>
        <w:fldChar w:fldCharType="separate"/>
      </w:r>
      <w:r w:rsidR="009746E7" w:rsidRPr="009746E7">
        <w:t>(70)</w:t>
      </w:r>
      <w:r>
        <w:fldChar w:fldCharType="end"/>
      </w:r>
    </w:p>
    <w:p w14:paraId="1D846DE1" w14:textId="7956245C" w:rsidR="000A030D" w:rsidRDefault="003F2B1E" w:rsidP="00FF701B">
      <w:r>
        <w:t>F</w:t>
      </w:r>
      <w:r w:rsidR="00FF701B" w:rsidRPr="00FF701B">
        <w:t xml:space="preserve">amily-centred </w:t>
      </w:r>
      <w:r>
        <w:t>practice</w:t>
      </w:r>
      <w:r w:rsidR="00FF701B" w:rsidRPr="00FF701B">
        <w:t xml:space="preserve"> involves engaging with a wider ecosystem of actors involved in the care of children such as family, siblings, grandparents, and significant others, and adapting a communication style that is most suitable for the family </w:t>
      </w:r>
      <w:r w:rsidR="00425C13">
        <w:t>and that is</w:t>
      </w:r>
      <w:r w:rsidR="00FF701B" w:rsidRPr="00FF701B">
        <w:t xml:space="preserve"> clear and deliver</w:t>
      </w:r>
      <w:r w:rsidR="00425C13">
        <w:t>s</w:t>
      </w:r>
      <w:r w:rsidR="00FF701B" w:rsidRPr="00FF701B">
        <w:t xml:space="preserve"> information that is both general in terms of </w:t>
      </w:r>
      <w:r w:rsidR="001A6C79" w:rsidRPr="00FF701B">
        <w:t>wellbeing and</w:t>
      </w:r>
      <w:r w:rsidR="00FF701B" w:rsidRPr="00FF701B">
        <w:t xml:space="preserve"> specialist in terms of the child’s specific disability</w:t>
      </w:r>
      <w:r w:rsidR="00425C13">
        <w:t xml:space="preserve"> or difficulty</w:t>
      </w:r>
      <w:r w:rsidR="005A7875">
        <w:t>.</w:t>
      </w:r>
      <w:r w:rsidR="005A7875">
        <w:fldChar w:fldCharType="begin"/>
      </w:r>
      <w:r w:rsidR="009746E7">
        <w:instrText xml:space="preserve"> ADDIN ZOTERO_ITEM CSL_CITATION {"citationID":"7WuFsSbS","properties":{"formattedCitation":"(70)","plainCitation":"(70)","noteIndex":0},"citationItems":[{"id":168,"uris":["http://zotero.org/users/14975581/items/ICFGPA4F"],"itemData":{"id":168,"type":"article-journal","abstract":"Abstract \n              Professional training in early childhood intervention (ECI), particularly additional certificates, degrees, or continuing education, is currently a major topic within European working groups. The complexity of ECI, including medical, pedagogical, psychological, and social involvement, the need for both family</w:instrText>
      </w:r>
      <w:r w:rsidR="009746E7">
        <w:rPr>
          <w:rFonts w:ascii="Cambria Math" w:hAnsi="Cambria Math" w:cs="Cambria Math"/>
        </w:rPr>
        <w:instrText>‐</w:instrText>
      </w:r>
      <w:r w:rsidR="009746E7">
        <w:instrText xml:space="preserve"> and child</w:instrText>
      </w:r>
      <w:r w:rsidR="009746E7">
        <w:rPr>
          <w:rFonts w:ascii="Cambria Math" w:hAnsi="Cambria Math" w:cs="Cambria Math"/>
        </w:rPr>
        <w:instrText>‐</w:instrText>
      </w:r>
      <w:r w:rsidR="009746E7">
        <w:instrText xml:space="preserve">centered work, and the child's young age require professional skills that normally exceed standard professional training in the field. This article focuses on current efforts to define a </w:instrText>
      </w:r>
      <w:r w:rsidR="009746E7">
        <w:rPr>
          <w:rFonts w:cs="Verdana"/>
        </w:rPr>
        <w:instrText>“</w:instrText>
      </w:r>
      <w:r w:rsidR="009746E7">
        <w:instrText>common ground</w:instrText>
      </w:r>
      <w:r w:rsidR="009746E7">
        <w:rPr>
          <w:rFonts w:cs="Verdana"/>
        </w:rPr>
        <w:instrText>”</w:instrText>
      </w:r>
      <w:r w:rsidR="009746E7">
        <w:instrText xml:space="preserve"> of ECI, focusing on the competencies and skills needed for successful early intervention. Common ground issues focus on personal competencies, the knowledge base, joining the family, individual intervention methods, and team</w:instrText>
      </w:r>
      <w:r w:rsidR="009746E7">
        <w:rPr>
          <w:rFonts w:ascii="Cambria Math" w:hAnsi="Cambria Math" w:cs="Cambria Math"/>
        </w:rPr>
        <w:instrText>‐</w:instrText>
      </w:r>
      <w:r w:rsidR="009746E7">
        <w:instrText>related activities. The author concludes that there is a strong need for a common professional ground in terms of philosophy, ethics, comparable standards, and evidence</w:instrText>
      </w:r>
      <w:r w:rsidR="009746E7">
        <w:rPr>
          <w:rFonts w:ascii="Cambria Math" w:hAnsi="Cambria Math" w:cs="Cambria Math"/>
        </w:rPr>
        <w:instrText>‐</w:instrText>
      </w:r>
      <w:r w:rsidR="009746E7">
        <w:instrText xml:space="preserve">based intervention methods. Recent European efforts have been focusing on this common ground by designing a common </w:instrText>
      </w:r>
      <w:r w:rsidR="009746E7">
        <w:rPr>
          <w:rFonts w:cs="Verdana"/>
        </w:rPr>
        <w:instrText>“</w:instrText>
      </w:r>
      <w:r w:rsidR="009746E7">
        <w:instrText>passport on the professional training</w:instrText>
      </w:r>
      <w:r w:rsidR="009746E7">
        <w:rPr>
          <w:rFonts w:cs="Verdana"/>
        </w:rPr>
        <w:instrText>”</w:instrText>
      </w:r>
      <w:r w:rsidR="009746E7">
        <w:instrText xml:space="preserve"> in ECI.","container-title":"Journal of Policy and Practice in Intellectual Disabilities","DOI":"10.1111/j.1741-1130.2006.00051.x","ISSN":"1741-1122, 1741-1130","issue":"1","journalAbbreviation":"Policy Practice Intel Disabi","language":"en","page":"42-48","source":"DOI.org (Crossref)","title":"Professional Training in Early Intervention: A European Perspective","title-short":"Professional Training in Early Intervention","volume":"3","author":[{"family":"Pretis","given":"Manfred"}],"issued":{"date-parts":[["2006",3]]}}}],"schema":"https://github.com/citation-style-language/schema/raw/master/csl-citation.json"} </w:instrText>
      </w:r>
      <w:r w:rsidR="005A7875">
        <w:fldChar w:fldCharType="separate"/>
      </w:r>
      <w:r w:rsidR="009746E7" w:rsidRPr="009746E7">
        <w:t>(70)</w:t>
      </w:r>
      <w:r w:rsidR="005A7875">
        <w:fldChar w:fldCharType="end"/>
      </w:r>
      <w:r w:rsidR="00FF701B" w:rsidRPr="00FF701B">
        <w:t xml:space="preserve"> Staff will need to develop skills to support family well-being and be comfortable with the co-production of care plans and treatmen</w:t>
      </w:r>
      <w:r w:rsidR="005A7875">
        <w:t>t.</w:t>
      </w:r>
      <w:r w:rsidR="005A7875">
        <w:fldChar w:fldCharType="begin"/>
      </w:r>
      <w:r w:rsidR="004C380B">
        <w:instrText xml:space="preserve"> ADDIN ZOTERO_ITEM CSL_CITATION {"citationID":"zD8L9rQG","properties":{"formattedCitation":"(55)","plainCitation":"(55)","noteIndex":0},"citationItems":[{"id":142,"uris":["http://zotero.org/users/14975581/items/8I9YXM4B"],"itemData":{"id":142,"type":"article-journal","abstract":"Purpose\n              The aim of this action research was to explore, from a workforce and a patient/carer perspective, the skills and the capacity required to deliver integrated care and to inform future workforce development and planning in a new integrated care system in England.\n            \n            \n              Design/methodology/approach\n              Semi-structured interviews and focus groups with primary, community, acute care, social care and voluntary care, frontline and managerial staff and with patients and carers receiving these services were undertaken. Data were explored using framework analysis.\n            \n            \n              Findings\n              Analysis revealed three overarching themes: achieving teamwork and integration, managing demands on capacity and capability and delivering holistic and user-centred care. An organisational development (OD) process was developed as part of the action research process to facilitate the large-scale workforce changes taking place.\n            \n            \n              Research limitations/implications\n              This study did not consider workforce development and planning challenges for nursing and care staff in residential, nursing care homes or domiciliary services. This part of the workforce is integral to the care pathways for many patients, and in line with the current emerging national focus on this sector, these groups require further examination. Further, data explore service users' and carers' perspectives on workforce skills. It proved challenging to recruit patient and carer respondents for the research due to the nature of their illnesses.\n            \n            \n              Practical implications\n              Many of the required skills already existed within the workforce. The OD process facilitated collaborative learning to enhance skills; however, workforce planning across a whole system has challenges in relation to data gathering and management. Ensuring a focus on workforce development and planning is an important part of integrated care development.\n            \n            \n              Social implications\n              This study has implications for social and voluntary sector organisations in respect of inter-agency working practices, as well as the identification of workforce development needs and potential for informing subsequent cross-sector workforce planning arrangements and communication.\n            \n            \n              Originality/value\n              This paper helps to identify the issues and benefits of implementing person-centred, integrated teamworking and the implications for workforce planning and OD approaches.","container-title":"Journal of Integrated Care","DOI":"10.1108/JICA-05-2020-0030","ISSN":"1476-9018","issue":"5","journalAbbreviation":"JICA","language":"en","license":"https://www.emerald.com/insight/site-policies","page":"93-107","source":"DOI.org (Crossref)","title":"Making a difference: workforce skills and capacity for integrated care","title-short":"Making a difference","volume":"30","author":[{"family":"Akehurst","given":"Joy"},{"family":"Stronge","given":"Paul"},{"family":"Giles","given":"Karen"},{"family":"Ling","given":"Jonathon"}],"issued":{"date-parts":[["2022",12,19]]}}}],"schema":"https://github.com/citation-style-language/schema/raw/master/csl-citation.json"} </w:instrText>
      </w:r>
      <w:r w:rsidR="005A7875">
        <w:fldChar w:fldCharType="separate"/>
      </w:r>
      <w:r w:rsidR="004C380B" w:rsidRPr="004C380B">
        <w:t>(55)</w:t>
      </w:r>
      <w:r w:rsidR="005A7875">
        <w:fldChar w:fldCharType="end"/>
      </w:r>
    </w:p>
    <w:p w14:paraId="58727F1F" w14:textId="674352AA" w:rsidR="00425C13" w:rsidRDefault="00FF701B" w:rsidP="00FF701B">
      <w:r w:rsidRPr="00FF701B">
        <w:t xml:space="preserve">Staff </w:t>
      </w:r>
      <w:r w:rsidR="004E7545">
        <w:t>must</w:t>
      </w:r>
      <w:r w:rsidRPr="00FF701B">
        <w:t xml:space="preserve"> be supported to embrace the different values among families</w:t>
      </w:r>
      <w:r w:rsidR="00754DA0">
        <w:t>.</w:t>
      </w:r>
      <w:r w:rsidRPr="00FF701B">
        <w:t xml:space="preserve"> </w:t>
      </w:r>
      <w:r w:rsidR="00754DA0">
        <w:t>T</w:t>
      </w:r>
      <w:r w:rsidRPr="00FF701B">
        <w:t xml:space="preserve">his requires </w:t>
      </w:r>
      <w:r w:rsidR="00D01F5C">
        <w:t xml:space="preserve">the </w:t>
      </w:r>
      <w:r w:rsidRPr="00FF701B">
        <w:t>socio-cultural competency which is</w:t>
      </w:r>
    </w:p>
    <w:p w14:paraId="0ED82A47" w14:textId="6595EA4A" w:rsidR="000A030D" w:rsidRDefault="00FF701B" w:rsidP="000A030D">
      <w:pPr>
        <w:ind w:left="720"/>
      </w:pPr>
      <w:r w:rsidRPr="00FF701B">
        <w:t>“the ability to learn about, understand and accept the importance of variations in cultural norms, and to apply this knowledge to overcome cultural barriers in providing people-centred care</w:t>
      </w:r>
      <w:r w:rsidR="005A7875">
        <w:t>.”</w:t>
      </w:r>
      <w:r w:rsidR="005A7875">
        <w:fldChar w:fldCharType="begin"/>
      </w:r>
      <w:r w:rsidR="009746E7">
        <w:instrText xml:space="preserve"> ADDIN ZOTERO_ITEM CSL_CITATION {"citationID":"pOU73CO2","properties":{"formattedCitation":"(71)","plainCitation":"(71)","noteIndex":0},"citationItems":[{"id":169,"uris":["http://zotero.org/users/14975581/items/CC688GKK"],"itemData":{"id":169,"type":"article-journal","container-title":"Journal of the National Medical Association","DOI":"10.1016/S0027-9684(15)31505-4","ISSN":"00279684","issue":"11","journalAbbreviation":"Journal of the National Medical Association","language":"en","license":"https://www.elsevier.com/tdm/userlicense/1.0/","page":"1275-1285","source":"DOI.org (Crossref)","title":"Patient Centeredness, Cultural Competence and Healthcare Quality","volume":"100","author":[{"family":"Saha","given":"Somnath"},{"family":"Beach","given":"Mary Catherine"},{"family":"Cooper","given":"Lisa A."}],"issued":{"date-parts":[["2008",11]]}}}],"schema":"https://github.com/citation-style-language/schema/raw/master/csl-citation.json"} </w:instrText>
      </w:r>
      <w:r w:rsidR="005A7875">
        <w:fldChar w:fldCharType="separate"/>
      </w:r>
      <w:r w:rsidR="009746E7" w:rsidRPr="009746E7">
        <w:t>(71)</w:t>
      </w:r>
      <w:r w:rsidR="005A7875">
        <w:fldChar w:fldCharType="end"/>
      </w:r>
    </w:p>
    <w:p w14:paraId="05CFD3B5" w14:textId="5B2E10A8" w:rsidR="000A030D" w:rsidRPr="00FF701B" w:rsidRDefault="000A030D" w:rsidP="00D2316D">
      <w:r w:rsidRPr="00374908">
        <w:t>While the literature recognised cultural competence as a subcategory of family-centred practice, it can also be considered a stand-alone competency. T</w:t>
      </w:r>
      <w:r w:rsidR="0077120A" w:rsidRPr="00374908">
        <w:t>he NTDP extends this</w:t>
      </w:r>
      <w:r w:rsidRPr="00374908">
        <w:t xml:space="preserve"> to awareness of cultural differences in terms of valuing or respecting staff.</w:t>
      </w:r>
      <w:r w:rsidRPr="00374908">
        <w:fldChar w:fldCharType="begin"/>
      </w:r>
      <w:r w:rsidR="009746E7">
        <w:instrText xml:space="preserve"> ADDIN ZOTERO_ITEM CSL_CITATION {"citationID":"FKxamK97","properties":{"formattedCitation":"(1)","plainCitation":"(1)","noteIndex":0},"citationItems":[{"id":107,"uris":["http://zotero.org/users/14975581/items/3GG6DQ3N"],"itemData":{"id":107,"type":"document","publisher":"HSE","title":"National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rsidRPr="00374908">
        <w:fldChar w:fldCharType="separate"/>
      </w:r>
      <w:r w:rsidR="009746E7" w:rsidRPr="009746E7">
        <w:t>(1)</w:t>
      </w:r>
      <w:r w:rsidRPr="00374908">
        <w:fldChar w:fldCharType="end"/>
      </w:r>
    </w:p>
    <w:p w14:paraId="5047E7CC" w14:textId="77777777" w:rsidR="00FF701B" w:rsidRPr="00FF701B" w:rsidRDefault="00FF701B" w:rsidP="00643439">
      <w:pPr>
        <w:pStyle w:val="Heading3"/>
      </w:pPr>
      <w:bookmarkStart w:id="94" w:name="_Toc203555313"/>
      <w:bookmarkStart w:id="95" w:name="_Toc203556021"/>
      <w:r w:rsidRPr="00FF701B">
        <w:t>Continuous learning</w:t>
      </w:r>
      <w:bookmarkEnd w:id="94"/>
      <w:bookmarkEnd w:id="95"/>
    </w:p>
    <w:p w14:paraId="0CAB4FD3" w14:textId="2DAF5702" w:rsidR="00425C13" w:rsidRDefault="004E7545" w:rsidP="00FF701B">
      <w:pPr>
        <w:rPr>
          <w:iCs/>
        </w:rPr>
      </w:pPr>
      <w:r>
        <w:rPr>
          <w:iCs/>
        </w:rPr>
        <w:t>The pace of</w:t>
      </w:r>
      <w:r w:rsidR="00E80AB8">
        <w:rPr>
          <w:iCs/>
        </w:rPr>
        <w:t xml:space="preserve"> </w:t>
      </w:r>
      <w:r>
        <w:rPr>
          <w:iCs/>
        </w:rPr>
        <w:t>health and social care reform is accelerating</w:t>
      </w:r>
      <w:r w:rsidR="00FF701B" w:rsidRPr="00FF701B">
        <w:rPr>
          <w:iCs/>
        </w:rPr>
        <w:t xml:space="preserve"> due to research and technology advancements and changing population expectations</w:t>
      </w:r>
      <w:r>
        <w:rPr>
          <w:iCs/>
        </w:rPr>
        <w:t>. It follows that staff</w:t>
      </w:r>
      <w:r w:rsidR="00E80AB8">
        <w:rPr>
          <w:iCs/>
        </w:rPr>
        <w:t xml:space="preserve"> </w:t>
      </w:r>
      <w:r w:rsidR="00FF701B" w:rsidRPr="00FF701B">
        <w:rPr>
          <w:iCs/>
        </w:rPr>
        <w:t>in IDT’s will need to be much more prepared for life-long learning.</w:t>
      </w:r>
      <w:r w:rsidR="005A7875">
        <w:rPr>
          <w:iCs/>
        </w:rPr>
        <w:fldChar w:fldCharType="begin"/>
      </w:r>
      <w:r w:rsidR="009746E7">
        <w:rPr>
          <w:iCs/>
        </w:rPr>
        <w:instrText xml:space="preserve"> ADDIN ZOTERO_ITEM CSL_CITATION {"citationID":"Wsd4fHrM","properties":{"formattedCitation":"(72)","plainCitation":"(72)","noteIndex":0},"citationItems":[{"id":159,"uris":["http://zotero.org/users/14975581/items/2AVN6KN4"],"itemData":{"id":159,"type":"report","event-place":"Paris","publisher":"OECD","publisher-place":"Paris","title":"kills for the Future Health Workforce: Preparing Health Professionals for People-Centred Care","author":[{"family":"Maeda","given":"A."},{"family":"Socha-Deitrich","given":"K"}],"issued":{"date-parts":[["2021"]]}}}],"schema":"https://github.com/citation-style-language/schema/raw/master/csl-citation.json"} </w:instrText>
      </w:r>
      <w:r w:rsidR="005A7875">
        <w:rPr>
          <w:iCs/>
        </w:rPr>
        <w:fldChar w:fldCharType="separate"/>
      </w:r>
      <w:r w:rsidR="009746E7" w:rsidRPr="009746E7">
        <w:t>(72)</w:t>
      </w:r>
      <w:r w:rsidR="005A7875">
        <w:rPr>
          <w:iCs/>
        </w:rPr>
        <w:fldChar w:fldCharType="end"/>
      </w:r>
      <w:r w:rsidR="00FF701B" w:rsidRPr="00FF701B">
        <w:rPr>
          <w:iCs/>
        </w:rPr>
        <w:t xml:space="preserve"> Continuous learning</w:t>
      </w:r>
      <w:r w:rsidR="00FF701B" w:rsidRPr="00FF701B">
        <w:rPr>
          <w:i/>
        </w:rPr>
        <w:t xml:space="preserve"> </w:t>
      </w:r>
      <w:r w:rsidR="00FF701B" w:rsidRPr="00FF701B">
        <w:rPr>
          <w:iCs/>
        </w:rPr>
        <w:t xml:space="preserve">is the </w:t>
      </w:r>
    </w:p>
    <w:p w14:paraId="1BB5F2D1" w14:textId="7EF7BEF0" w:rsidR="006370FA" w:rsidRPr="004E7545" w:rsidRDefault="00FF701B" w:rsidP="006E54A7">
      <w:pPr>
        <w:ind w:left="720"/>
        <w:rPr>
          <w:iCs/>
        </w:rPr>
      </w:pPr>
      <w:r w:rsidRPr="00FF701B">
        <w:rPr>
          <w:iCs/>
        </w:rPr>
        <w:t>“a</w:t>
      </w:r>
      <w:r w:rsidRPr="00FF701B">
        <w:t>bility to demonstrate reflective practice, based on the best available evidence and to assess and continually improve the services delivered as an individual provider and as a member of an interprofessional team</w:t>
      </w:r>
      <w:r w:rsidR="005A7875">
        <w:t>.”</w:t>
      </w:r>
      <w:r w:rsidR="005A7875">
        <w:fldChar w:fldCharType="begin"/>
      </w:r>
      <w:r w:rsidR="009746E7">
        <w:instrText xml:space="preserve"> ADDIN ZOTERO_ITEM CSL_CITATION {"citationID":"eCTzMy0y","properties":{"formattedCitation":"(69)","plainCitation":"(69)","noteIndex":0},"citationItems":[{"id":154,"uris":["http://zotero.org/users/14975581/items/6MZU4LVF"],"itemData":{"id":154,"type":"report","event-place":"Copenhagen","publisher":"WHO","publisher-place":"Copenhagen","title":"Strengthening a competent health workforce for the provision of coordinated/integrated health services","author":[{"family":"Langins","given":"M."},{"family":"Borgermans","given":"L."}],"issued":{"date-parts":[["2015"]]}}}],"schema":"https://github.com/citation-style-language/schema/raw/master/csl-citation.json"} </w:instrText>
      </w:r>
      <w:r w:rsidR="005A7875">
        <w:fldChar w:fldCharType="separate"/>
      </w:r>
      <w:r w:rsidR="009746E7" w:rsidRPr="009746E7">
        <w:t>(69)</w:t>
      </w:r>
      <w:r w:rsidR="005A7875">
        <w:fldChar w:fldCharType="end"/>
      </w:r>
    </w:p>
    <w:p w14:paraId="13ED7141" w14:textId="18E28A45" w:rsidR="00C55CB3" w:rsidRDefault="00FF701B" w:rsidP="00FF701B">
      <w:r w:rsidRPr="00FF701B">
        <w:t>Continuous learning can be supported by developing a growth mindset which</w:t>
      </w:r>
      <w:r w:rsidR="00C54A81">
        <w:t xml:space="preserve"> promotes motivation and productivity, provided that it is </w:t>
      </w:r>
      <w:r w:rsidRPr="00FF701B">
        <w:t xml:space="preserve">carefully and consistently developed and nurtured within a team. </w:t>
      </w:r>
      <w:r w:rsidR="00C54A81">
        <w:t>This</w:t>
      </w:r>
      <w:r w:rsidRPr="00FF701B">
        <w:t xml:space="preserve"> can be promoted within IDT</w:t>
      </w:r>
      <w:r w:rsidR="00C54A81">
        <w:t>s</w:t>
      </w:r>
      <w:r w:rsidRPr="00FF701B">
        <w:t xml:space="preserve"> by supporting staff to step out of their comfort zone</w:t>
      </w:r>
      <w:r w:rsidR="00C54A81">
        <w:t xml:space="preserve">, for example by </w:t>
      </w:r>
      <w:r w:rsidR="00C54A81" w:rsidRPr="00FF701B">
        <w:t>giving</w:t>
      </w:r>
      <w:r w:rsidRPr="00FF701B">
        <w:t xml:space="preserve"> them a placement within another part of the health and social care </w:t>
      </w:r>
      <w:r w:rsidR="00C54A81" w:rsidRPr="00FF701B">
        <w:t>system. There</w:t>
      </w:r>
      <w:r w:rsidRPr="00FF701B">
        <w:t xml:space="preserve"> are certain techniques that</w:t>
      </w:r>
      <w:r w:rsidR="00C54A81">
        <w:t xml:space="preserve"> can support the development of a growth mindset within the team if they are embraced consistently over time</w:t>
      </w:r>
      <w:r w:rsidR="00414FE6">
        <w:t>.</w:t>
      </w:r>
      <w:r w:rsidR="00414FE6">
        <w:fldChar w:fldCharType="begin"/>
      </w:r>
      <w:r w:rsidR="009746E7">
        <w:instrText xml:space="preserve"> ADDIN ZOTERO_ITEM CSL_CITATION {"citationID":"eM7l2GiD","properties":{"formattedCitation":"(65)","plainCitation":"(65)","noteIndex":0},"citationItems":[{"id":113,"uris":["http://zotero.org/users/14975581/items/X2LNIZMS"],"itemData":{"id":113,"type":"document","publisher":"NHS England","title":"Skills for Health: Integration and Development of the Workforce","author":[{"family":"Health Education England","given":""}],"issued":{"date-parts":[["2017"]]}}}],"schema":"https://github.com/citation-style-language/schema/raw/master/csl-citation.json"} </w:instrText>
      </w:r>
      <w:r w:rsidR="00414FE6">
        <w:fldChar w:fldCharType="separate"/>
      </w:r>
      <w:r w:rsidR="009746E7" w:rsidRPr="009746E7">
        <w:t>(65)</w:t>
      </w:r>
      <w:r w:rsidR="00414FE6">
        <w:fldChar w:fldCharType="end"/>
      </w:r>
      <w:r w:rsidRPr="00FF701B">
        <w:t xml:space="preserve"> </w:t>
      </w:r>
      <w:r w:rsidR="00C54A81">
        <w:t xml:space="preserve">For instance, </w:t>
      </w:r>
      <w:r w:rsidRPr="00FF701B">
        <w:t>IDT members must have access to professional development opportunities, including training</w:t>
      </w:r>
      <w:r w:rsidR="00414FE6">
        <w:t>.</w:t>
      </w:r>
      <w:r w:rsidR="00414FE6">
        <w:fldChar w:fldCharType="begin"/>
      </w:r>
      <w:r w:rsidR="009746E7">
        <w:instrText xml:space="preserve"> ADDIN ZOTERO_ITEM CSL_CITATION {"citationID":"OHUfAVDo","properties":{"formattedCitation":"(68)","plainCitation":"(68)","noteIndex":0},"citationItems":[{"id":165,"uris":["http://zotero.org/users/14975581/items/WFBQY9CX"],"itemData":{"id":165,"type":"article-journal","container-title":"Human Resources for Health","DOI":"10.1186/1478-4491-11-19","ISSN":"1478-4491","issue":"1","language":"en","license":"http://creativecommons.org/licenses/by/2.0","page":"19","source":"DOI.org (Crossref)","title":"Ten principles of good interdisciplinary team work","volume":"11","author":[{"family":"Nancarrow","given":"Susan A"},{"family":"Booth","given":"Andrew"},{"family":"Ariss","given":"Steven"},{"family":"Smith","given":"Tony"},{"family":"Enderby","given":"Pam"},{"family":"Roots","given":"Alison"}],"issued":{"date-parts":[["2013",12]]}}}],"schema":"https://github.com/citation-style-language/schema/raw/master/csl-citation.json"} </w:instrText>
      </w:r>
      <w:r w:rsidR="00414FE6">
        <w:fldChar w:fldCharType="separate"/>
      </w:r>
      <w:r w:rsidR="009746E7" w:rsidRPr="009746E7">
        <w:t>(68)</w:t>
      </w:r>
      <w:r w:rsidR="00414FE6">
        <w:fldChar w:fldCharType="end"/>
      </w:r>
    </w:p>
    <w:p w14:paraId="3F91689F" w14:textId="4D1ED9EE" w:rsidR="00C55CB3" w:rsidRDefault="003E6542" w:rsidP="00FF701B">
      <w:r w:rsidRPr="00374908">
        <w:t>Existing frameworks</w:t>
      </w:r>
      <w:r w:rsidR="0077120A" w:rsidRPr="00374908">
        <w:t xml:space="preserve"> for disability services staff</w:t>
      </w:r>
      <w:r w:rsidR="00602D13" w:rsidRPr="00374908">
        <w:t xml:space="preserve"> reviewed by the NDA identified</w:t>
      </w:r>
      <w:r w:rsidRPr="00374908">
        <w:t xml:space="preserve"> two competenc</w:t>
      </w:r>
      <w:r w:rsidR="00A24FF4" w:rsidRPr="00374908">
        <w:t xml:space="preserve">y areas linked </w:t>
      </w:r>
      <w:r w:rsidR="002F0A9F" w:rsidRPr="00374908">
        <w:t>with continuous</w:t>
      </w:r>
      <w:r w:rsidRPr="00374908">
        <w:t xml:space="preserve"> learning. The first </w:t>
      </w:r>
      <w:r w:rsidRPr="00374908">
        <w:lastRenderedPageBreak/>
        <w:t>one refers to resilience, positive attitude and openness to change. The second refers to education, training, and self-development</w:t>
      </w:r>
      <w:r w:rsidR="00054953" w:rsidRPr="00374908">
        <w:t>.</w:t>
      </w:r>
      <w:r w:rsidR="00054953" w:rsidRPr="00374908">
        <w:fldChar w:fldCharType="begin"/>
      </w:r>
      <w:r w:rsidR="00C802B3">
        <w:instrText xml:space="preserve"> ADDIN ZOTERO_ITEM CSL_CITATION {"citationID":"HsgXMp65","properties":{"formattedCitation":"(4)","plainCitation":"(4)","noteIndex":0},"citationItems":[{"id":119,"uris":["http://zotero.org/users/14975581/items/NQSX6YN2"],"itemData":{"id":119,"type":"report","event-place":"Dublin","publisher":"NDA","publisher-place":"Dublin","title":"Staff Competencies and Skill Mix for a Community-Based Model of Disability Services","author":[{"family":"National Disability Authority","given":""}],"issued":{"date-parts":[["2018"]]}}}],"schema":"https://github.com/citation-style-language/schema/raw/master/csl-citation.json"} </w:instrText>
      </w:r>
      <w:r w:rsidR="00054953" w:rsidRPr="00374908">
        <w:fldChar w:fldCharType="separate"/>
      </w:r>
      <w:r w:rsidR="00C802B3" w:rsidRPr="00C802B3">
        <w:t>(4)</w:t>
      </w:r>
      <w:r w:rsidR="00054953" w:rsidRPr="00374908">
        <w:fldChar w:fldCharType="end"/>
      </w:r>
      <w:r>
        <w:t xml:space="preserve"> </w:t>
      </w:r>
    </w:p>
    <w:p w14:paraId="1DC06A81" w14:textId="6EA2A69D" w:rsidR="00246DEE" w:rsidRDefault="00246DEE" w:rsidP="00FF701B">
      <w:r>
        <w:t xml:space="preserve">The NTDP competencies make minimal reference to continuous learning or development at an individual or team level. </w:t>
      </w:r>
      <w:r>
        <w:fldChar w:fldCharType="begin"/>
      </w:r>
      <w:r w:rsidR="009746E7">
        <w:instrText xml:space="preserve"> ADDIN ZOTERO_ITEM CSL_CITATION {"citationID":"BpORX15w","properties":{"formattedCitation":"(1)","plainCitation":"(1)","noteIndex":0},"citationItems":[{"id":107,"uris":["http://zotero.org/users/14975581/items/3GG6DQ3N"],"itemData":{"id":107,"type":"document","publisher":"HSE","title":"National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fldChar w:fldCharType="separate"/>
      </w:r>
      <w:r w:rsidR="009746E7" w:rsidRPr="009746E7">
        <w:t>(1)</w:t>
      </w:r>
      <w:r>
        <w:fldChar w:fldCharType="end"/>
      </w:r>
    </w:p>
    <w:p w14:paraId="6465281A" w14:textId="5517B3DD" w:rsidR="00FF701B" w:rsidRPr="00FF701B" w:rsidRDefault="00FF701B" w:rsidP="00FF701B">
      <w:r w:rsidRPr="00374908">
        <w:t xml:space="preserve">Self-awareness and self-reflection are important to support continuous learning and require </w:t>
      </w:r>
      <w:r w:rsidR="00414FE6" w:rsidRPr="00374908">
        <w:t>“</w:t>
      </w:r>
      <w:r w:rsidRPr="00374908">
        <w:t>reflective learning about belief systems and practices regarding inclusive activities and participation</w:t>
      </w:r>
      <w:r w:rsidR="00414FE6" w:rsidRPr="00374908">
        <w:t>.”</w:t>
      </w:r>
      <w:r w:rsidR="00210597" w:rsidRPr="00374908">
        <w:fldChar w:fldCharType="begin"/>
      </w:r>
      <w:r w:rsidR="009746E7">
        <w:instrText xml:space="preserve"> ADDIN ZOTERO_ITEM CSL_CITATION {"citationID":"CGUniPM1","properties":{"formattedCitation":"(73)","plainCitation":"(73)","noteIndex":0},"citationItems":[{"id":171,"uris":["http://zotero.org/users/14975581/items/9ZECXDSR"],"itemData":{"id":171,"type":"article-journal","container-title":"European Journal of Disability Research","issue":"4","page":"31-51","title":"Training to Improve Quality of Life, Activity and Participation in Children with Intense and Complex Support Needs. Experiences of a European in-service Training Project “Enablin+\"","volume":"16","author":[{"family":"Lebeer","given":"Jo"},{"family":"Nijland","given":"M"},{"family":"Batiz","given":"Eniko"},{"family":"Orban","given":"Reka"},{"family":"Shraepen","given":"Beno"},{"family":"Roidi","given":"MLR"},{"family":"Neerinckx","given":"H."},{"family":"Plivard","given":"C."},{"family":"Atanasova","given":"Z."},{"family":"Candeias","given":"A."}],"issued":{"date-parts":[["2022"]]}}}],"schema":"https://github.com/citation-style-language/schema/raw/master/csl-citation.json"} </w:instrText>
      </w:r>
      <w:r w:rsidR="00210597" w:rsidRPr="00374908">
        <w:fldChar w:fldCharType="separate"/>
      </w:r>
      <w:r w:rsidR="009746E7" w:rsidRPr="009746E7">
        <w:t>(73)</w:t>
      </w:r>
      <w:r w:rsidR="00210597" w:rsidRPr="00374908">
        <w:fldChar w:fldCharType="end"/>
      </w:r>
      <w:r w:rsidRPr="00374908">
        <w:t xml:space="preserve"> Specifically, it requires team members to reflect on their preconceptions, reflect on their skills and knowledge to ensure tasks are carried out professionally, and reflect on their actions and emotional reactions.</w:t>
      </w:r>
      <w:r w:rsidR="00210597" w:rsidRPr="00374908">
        <w:fldChar w:fldCharType="begin"/>
      </w:r>
      <w:r w:rsidR="009746E7">
        <w:instrText xml:space="preserve"> ADDIN ZOTERO_ITEM CSL_CITATION {"citationID":"uQRhT910","properties":{"formattedCitation":"(70)","plainCitation":"(70)","noteIndex":0},"citationItems":[{"id":168,"uris":["http://zotero.org/users/14975581/items/ICFGPA4F"],"itemData":{"id":168,"type":"article-journal","abstract":"Abstract \n              Professional training in early childhood intervention (ECI), particularly additional certificates, degrees, or continuing education, is currently a major topic within European working groups. The complexity of ECI, including medical, pedagogical, psychological, and social involvement, the need for both family</w:instrText>
      </w:r>
      <w:r w:rsidR="009746E7">
        <w:rPr>
          <w:rFonts w:ascii="Cambria Math" w:hAnsi="Cambria Math" w:cs="Cambria Math"/>
        </w:rPr>
        <w:instrText>‐</w:instrText>
      </w:r>
      <w:r w:rsidR="009746E7">
        <w:instrText xml:space="preserve"> and child</w:instrText>
      </w:r>
      <w:r w:rsidR="009746E7">
        <w:rPr>
          <w:rFonts w:ascii="Cambria Math" w:hAnsi="Cambria Math" w:cs="Cambria Math"/>
        </w:rPr>
        <w:instrText>‐</w:instrText>
      </w:r>
      <w:r w:rsidR="009746E7">
        <w:instrText xml:space="preserve">centered work, and the child's young age require professional skills that normally exceed standard professional training in the field. This article focuses on current efforts to define a </w:instrText>
      </w:r>
      <w:r w:rsidR="009746E7">
        <w:rPr>
          <w:rFonts w:cs="Verdana"/>
        </w:rPr>
        <w:instrText>“</w:instrText>
      </w:r>
      <w:r w:rsidR="009746E7">
        <w:instrText>common ground</w:instrText>
      </w:r>
      <w:r w:rsidR="009746E7">
        <w:rPr>
          <w:rFonts w:cs="Verdana"/>
        </w:rPr>
        <w:instrText>”</w:instrText>
      </w:r>
      <w:r w:rsidR="009746E7">
        <w:instrText xml:space="preserve"> of ECI, focusing on the competencies and skills needed for successful early intervention. Common ground issues focus on personal competencies, the knowledge base, joining the family, individual intervention methods, and team</w:instrText>
      </w:r>
      <w:r w:rsidR="009746E7">
        <w:rPr>
          <w:rFonts w:ascii="Cambria Math" w:hAnsi="Cambria Math" w:cs="Cambria Math"/>
        </w:rPr>
        <w:instrText>‐</w:instrText>
      </w:r>
      <w:r w:rsidR="009746E7">
        <w:instrText>related activities. The author concludes that there is a strong need for a common professional ground in terms of philosophy, ethics, comparable standards, and evidence</w:instrText>
      </w:r>
      <w:r w:rsidR="009746E7">
        <w:rPr>
          <w:rFonts w:ascii="Cambria Math" w:hAnsi="Cambria Math" w:cs="Cambria Math"/>
        </w:rPr>
        <w:instrText>‐</w:instrText>
      </w:r>
      <w:r w:rsidR="009746E7">
        <w:instrText xml:space="preserve">based intervention methods. Recent European efforts have been focusing on this common ground by designing a common </w:instrText>
      </w:r>
      <w:r w:rsidR="009746E7">
        <w:rPr>
          <w:rFonts w:cs="Verdana"/>
        </w:rPr>
        <w:instrText>“</w:instrText>
      </w:r>
      <w:r w:rsidR="009746E7">
        <w:instrText>passport on the professional training</w:instrText>
      </w:r>
      <w:r w:rsidR="009746E7">
        <w:rPr>
          <w:rFonts w:cs="Verdana"/>
        </w:rPr>
        <w:instrText>”</w:instrText>
      </w:r>
      <w:r w:rsidR="009746E7">
        <w:instrText xml:space="preserve"> in ECI.","container-title":"Journal of Policy and Practice in Intellectual Disabilities","DOI":"10.1111/j.1741-1130.2006.00051.x","ISSN":"1741-1122, 1741-1130","issue":"1","journalAbbreviation":"Policy Practice Intel Disabi","language":"en","page":"42-48","source":"DOI.org (Crossref)","title":"Professional Training in Early Intervention: A European Perspective","title-short":"Professional Training in Early Intervention","volume":"3","author":[{"family":"Pretis","given":"Manfred"}],"issued":{"date-parts":[["2006",3]]}}}],"schema":"https://github.com/citation-style-language/schema/raw/master/csl-citation.json"} </w:instrText>
      </w:r>
      <w:r w:rsidR="00210597" w:rsidRPr="00374908">
        <w:fldChar w:fldCharType="separate"/>
      </w:r>
      <w:r w:rsidR="009746E7" w:rsidRPr="009746E7">
        <w:t>(70)</w:t>
      </w:r>
      <w:r w:rsidR="00210597" w:rsidRPr="00374908">
        <w:fldChar w:fldCharType="end"/>
      </w:r>
      <w:r w:rsidR="00054953" w:rsidRPr="00374908">
        <w:t xml:space="preserve"> </w:t>
      </w:r>
      <w:r w:rsidR="008803F8" w:rsidRPr="00374908">
        <w:t>The</w:t>
      </w:r>
      <w:r w:rsidR="00054953" w:rsidRPr="00374908">
        <w:t xml:space="preserve"> NTDP</w:t>
      </w:r>
      <w:r w:rsidR="00602D13" w:rsidRPr="00374908">
        <w:t xml:space="preserve"> competency framework mentions reflection to improve outcomes</w:t>
      </w:r>
      <w:r w:rsidR="00054953" w:rsidRPr="00374908">
        <w:t>.</w:t>
      </w:r>
      <w:r w:rsidR="00054953" w:rsidRPr="00374908">
        <w:fldChar w:fldCharType="begin"/>
      </w:r>
      <w:r w:rsidR="009746E7">
        <w:instrText xml:space="preserve"> ADDIN ZOTERO_ITEM CSL_CITATION {"citationID":"74IYzvtd","properties":{"formattedCitation":"(1)","plainCitation":"(1)","noteIndex":0},"citationItems":[{"id":107,"uris":["http://zotero.org/users/14975581/items/3GG6DQ3N"],"itemData":{"id":107,"type":"document","publisher":"HSE","title":"National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rsidR="00054953" w:rsidRPr="00374908">
        <w:fldChar w:fldCharType="separate"/>
      </w:r>
      <w:r w:rsidR="009746E7" w:rsidRPr="009746E7">
        <w:t>(1)</w:t>
      </w:r>
      <w:r w:rsidR="00054953" w:rsidRPr="00374908">
        <w:fldChar w:fldCharType="end"/>
      </w:r>
    </w:p>
    <w:p w14:paraId="17C04D95" w14:textId="77777777" w:rsidR="00FF701B" w:rsidRDefault="00FF701B" w:rsidP="00643439">
      <w:pPr>
        <w:pStyle w:val="Heading3"/>
      </w:pPr>
      <w:bookmarkStart w:id="96" w:name="_Toc203555314"/>
      <w:bookmarkStart w:id="97" w:name="_Toc203556022"/>
      <w:r w:rsidRPr="00FF701B">
        <w:t>Whole systems thinking</w:t>
      </w:r>
      <w:bookmarkEnd w:id="96"/>
      <w:bookmarkEnd w:id="97"/>
    </w:p>
    <w:p w14:paraId="1055BCCF" w14:textId="387AE578" w:rsidR="00FA567A" w:rsidRDefault="00FF701B" w:rsidP="00FF701B">
      <w:r w:rsidRPr="00FF701B">
        <w:rPr>
          <w:bCs/>
        </w:rPr>
        <w:t xml:space="preserve">Developing knowledge and understanding of the wider health system is central to thriving within an IDT and delivering a family-centred approach. For staff to be able to provide </w:t>
      </w:r>
      <w:r w:rsidR="004B0EC2">
        <w:rPr>
          <w:bCs/>
        </w:rPr>
        <w:t>families</w:t>
      </w:r>
      <w:r w:rsidRPr="00FF701B">
        <w:rPr>
          <w:bCs/>
        </w:rPr>
        <w:t xml:space="preserve"> with general information on how to support their child and guide them through the system, they must be aware of and understand the roles </w:t>
      </w:r>
      <w:r w:rsidR="00A24FF4">
        <w:rPr>
          <w:bCs/>
        </w:rPr>
        <w:t>of</w:t>
      </w:r>
      <w:r w:rsidR="00A24FF4" w:rsidRPr="00FF701B">
        <w:rPr>
          <w:bCs/>
        </w:rPr>
        <w:t xml:space="preserve"> </w:t>
      </w:r>
      <w:r w:rsidRPr="00FF701B">
        <w:rPr>
          <w:bCs/>
        </w:rPr>
        <w:t>other staff</w:t>
      </w:r>
      <w:r w:rsidR="00A24FF4">
        <w:rPr>
          <w:bCs/>
        </w:rPr>
        <w:t>, teams</w:t>
      </w:r>
      <w:r w:rsidRPr="00FF701B">
        <w:rPr>
          <w:bCs/>
        </w:rPr>
        <w:t xml:space="preserve"> and organisations within the health and social care system. This is necessary for a </w:t>
      </w:r>
      <w:r w:rsidRPr="00FF701B">
        <w:t xml:space="preserve">successful transition to family-centred and </w:t>
      </w:r>
      <w:r w:rsidR="00C54A81">
        <w:t>interdisciplinary</w:t>
      </w:r>
      <w:r w:rsidRPr="00FF701B">
        <w:t xml:space="preserve"> models of </w:t>
      </w:r>
      <w:r w:rsidR="0026651B">
        <w:t>practice</w:t>
      </w:r>
      <w:r w:rsidRPr="00FF701B">
        <w:t xml:space="preserve">. </w:t>
      </w:r>
      <w:r w:rsidR="00BA0E2D">
        <w:t>Team</w:t>
      </w:r>
      <w:r w:rsidRPr="00FF701B">
        <w:t xml:space="preserve"> members benefit by knowing the role of their fellow team members, and their respective boundaries. </w:t>
      </w:r>
      <w:r w:rsidR="00210597">
        <w:fldChar w:fldCharType="begin"/>
      </w:r>
      <w:r w:rsidR="009746E7">
        <w:instrText xml:space="preserve"> ADDIN ZOTERO_ITEM CSL_CITATION {"citationID":"aWoUddLl","properties":{"formattedCitation":"(74)","plainCitation":"(74)","noteIndex":0},"citationItems":[{"id":"yvr1o4Ue/GgUkRiix","uris":["http://zotero.org/users/14975581/items/MTQDX4WY"],"itemData":{"id":153,"type":"report","event-place":"Brussels","publisher":"WHO","publisher-place":"Brussels","title":"How can skill mix innovations support the implementation of integrated care for people with chronic conditions and multimorbidity?","author":[{"family":"Winkelmann","given":"J"},{"family":"Scarpetti","given":"G"},{"family":"Williams","given":"GA"},{"family":"Maier","given":"CB"}],"issued":{"date-parts":[["2022"]]}}}],"schema":"https://github.com/citation-style-language/schema/raw/master/csl-citation.json"} </w:instrText>
      </w:r>
      <w:r w:rsidR="00210597">
        <w:fldChar w:fldCharType="separate"/>
      </w:r>
      <w:r w:rsidR="009746E7" w:rsidRPr="009746E7">
        <w:t>(74)</w:t>
      </w:r>
      <w:r w:rsidR="00210597">
        <w:fldChar w:fldCharType="end"/>
      </w:r>
      <w:r w:rsidR="007B514E">
        <w:t xml:space="preserve"> </w:t>
      </w:r>
      <w:r w:rsidR="00A24FF4">
        <w:t>W</w:t>
      </w:r>
      <w:r w:rsidR="005F0E72">
        <w:t xml:space="preserve">ithin the NTDP competency framework the </w:t>
      </w:r>
      <w:r w:rsidR="00A24FF4">
        <w:t>principle</w:t>
      </w:r>
      <w:r w:rsidR="00660134">
        <w:t xml:space="preserve"> of equality</w:t>
      </w:r>
      <w:r w:rsidR="00A24FF4">
        <w:t xml:space="preserve"> of access</w:t>
      </w:r>
      <w:r w:rsidR="00660134">
        <w:t xml:space="preserve"> requires staff to </w:t>
      </w:r>
      <w:r w:rsidR="00A24FF4">
        <w:t xml:space="preserve">have the competency of </w:t>
      </w:r>
      <w:r w:rsidR="008803F8">
        <w:t>in</w:t>
      </w:r>
      <w:r w:rsidR="004502DC">
        <w:t>-</w:t>
      </w:r>
      <w:r w:rsidR="008803F8">
        <w:t>depth</w:t>
      </w:r>
      <w:r w:rsidR="00A24FF4">
        <w:t xml:space="preserve"> knowledge of other services and various policy related to referral within the system and to work in partnership with local services and community groups in the wider community.</w:t>
      </w:r>
      <w:r w:rsidR="00660134">
        <w:t xml:space="preserve"> </w:t>
      </w:r>
    </w:p>
    <w:p w14:paraId="7C171F46" w14:textId="3F12E179" w:rsidR="00C64DD4" w:rsidRDefault="00FF701B" w:rsidP="00337A6A">
      <w:pPr>
        <w:rPr>
          <w:bCs/>
        </w:rPr>
      </w:pPr>
      <w:r w:rsidRPr="00FF701B">
        <w:rPr>
          <w:bCs/>
        </w:rPr>
        <w:t>Due to the level of knowledge sharing required within</w:t>
      </w:r>
      <w:r w:rsidR="0026651B">
        <w:rPr>
          <w:bCs/>
        </w:rPr>
        <w:t xml:space="preserve"> an</w:t>
      </w:r>
      <w:r w:rsidRPr="00FF701B">
        <w:rPr>
          <w:bCs/>
        </w:rPr>
        <w:t xml:space="preserve"> IDT, team members must have the digital skills to communicate in a time-efficient and effective manner. Within IDT</w:t>
      </w:r>
      <w:r w:rsidR="00425C13">
        <w:rPr>
          <w:bCs/>
        </w:rPr>
        <w:t>s</w:t>
      </w:r>
      <w:r w:rsidR="00BA0E2D">
        <w:rPr>
          <w:bCs/>
        </w:rPr>
        <w:t>,</w:t>
      </w:r>
      <w:r w:rsidR="00425C13">
        <w:rPr>
          <w:bCs/>
        </w:rPr>
        <w:t xml:space="preserve"> </w:t>
      </w:r>
      <w:r w:rsidRPr="00FF701B">
        <w:rPr>
          <w:bCs/>
        </w:rPr>
        <w:t>information sharing is more critical than in traditional disciplinary teams as sharing and communication across the team are critical to the success of the team. In addition to digital skills among team members, appropriate ICT infrastructure, connected databases, and information-sharing agreements must be available to be effective</w:t>
      </w:r>
      <w:r w:rsidR="00210597">
        <w:rPr>
          <w:bCs/>
        </w:rPr>
        <w:t>.</w:t>
      </w:r>
      <w:r w:rsidR="00210597">
        <w:rPr>
          <w:bCs/>
        </w:rPr>
        <w:fldChar w:fldCharType="begin"/>
      </w:r>
      <w:r w:rsidR="009746E7">
        <w:rPr>
          <w:bCs/>
        </w:rPr>
        <w:instrText xml:space="preserve"> ADDIN ZOTERO_ITEM CSL_CITATION {"citationID":"MLSMhUiM","properties":{"formattedCitation":"(72)","plainCitation":"(72)","noteIndex":0},"citationItems":[{"id":159,"uris":["http://zotero.org/users/14975581/items/2AVN6KN4"],"itemData":{"id":159,"type":"report","event-place":"Paris","publisher":"OECD","publisher-place":"Paris","title":"kills for the Future Health Workforce: Preparing Health Professionals for People-Centred Care","author":[{"family":"Maeda","given":"A."},{"family":"Socha-Deitrich","given":"K"}],"issued":{"date-parts":[["2021"]]}}}],"schema":"https://github.com/citation-style-language/schema/raw/master/csl-citation.json"} </w:instrText>
      </w:r>
      <w:r w:rsidR="00210597">
        <w:rPr>
          <w:bCs/>
        </w:rPr>
        <w:fldChar w:fldCharType="separate"/>
      </w:r>
      <w:r w:rsidR="009746E7" w:rsidRPr="009746E7">
        <w:t>(72)</w:t>
      </w:r>
      <w:r w:rsidR="00210597">
        <w:rPr>
          <w:bCs/>
        </w:rPr>
        <w:fldChar w:fldCharType="end"/>
      </w:r>
      <w:r w:rsidR="0043058B">
        <w:rPr>
          <w:bCs/>
        </w:rPr>
        <w:t xml:space="preserve"> </w:t>
      </w:r>
    </w:p>
    <w:p w14:paraId="06291B05" w14:textId="3305F263" w:rsidR="0043058B" w:rsidRDefault="00031E94" w:rsidP="00337A6A">
      <w:r w:rsidRPr="00374908">
        <w:t xml:space="preserve">The competency of whole systems thinking is not explicitly included within the NTDP. However, </w:t>
      </w:r>
      <w:r w:rsidR="0043058B" w:rsidRPr="00374908">
        <w:t xml:space="preserve">the evaluation of </w:t>
      </w:r>
      <w:r w:rsidR="008803F8" w:rsidRPr="00374908">
        <w:t>outcomes, data</w:t>
      </w:r>
      <w:r w:rsidR="00602D13" w:rsidRPr="00374908">
        <w:t xml:space="preserve"> collection and service improvement are competencies </w:t>
      </w:r>
      <w:r w:rsidR="0043058B" w:rsidRPr="00374908">
        <w:t>for CDNT</w:t>
      </w:r>
      <w:r w:rsidR="00602D13" w:rsidRPr="00374908">
        <w:t xml:space="preserve"> staff and would be enhanced by whole system thinking</w:t>
      </w:r>
      <w:r w:rsidR="0043058B" w:rsidRPr="00374908">
        <w:t>.</w:t>
      </w:r>
      <w:r w:rsidR="0043058B" w:rsidRPr="00374908">
        <w:fldChar w:fldCharType="begin"/>
      </w:r>
      <w:r w:rsidR="009746E7">
        <w:instrText xml:space="preserve"> ADDIN ZOTERO_ITEM CSL_CITATION {"citationID":"YO5ZD5ZX","properties":{"formattedCitation":"(1)","plainCitation":"(1)","noteIndex":0},"citationItems":[{"id":107,"uris":["http://zotero.org/users/14975581/items/3GG6DQ3N"],"itemData":{"id":107,"type":"document","publisher":"HSE","title":"National Team Development Programme Children's Disability Network Teams","URL":"https://www.hse.ie/eng/services/list/4/disability/progressing-disability/pds-programme/documents/national-team-development-programme.docx","author":[{"family":"Health Service Executive","given":""}],"accessed":{"date-parts":[["2024",11,14]]},"issued":{"date-parts":[["2019"]]}}}],"schema":"https://github.com/citation-style-language/schema/raw/master/csl-citation.json"} </w:instrText>
      </w:r>
      <w:r w:rsidR="0043058B" w:rsidRPr="00374908">
        <w:fldChar w:fldCharType="separate"/>
      </w:r>
      <w:r w:rsidR="009746E7" w:rsidRPr="009746E7">
        <w:t>(1)</w:t>
      </w:r>
      <w:r w:rsidR="0043058B" w:rsidRPr="00374908">
        <w:fldChar w:fldCharType="end"/>
      </w:r>
      <w:r w:rsidR="00602D13" w:rsidRPr="00374908">
        <w:t xml:space="preserve"> Planning and organising was a key competency identified in the NDA review of competency frameworks and this would also link with this competency of whole system thinking.</w:t>
      </w:r>
      <w:r w:rsidR="00602D13">
        <w:t xml:space="preserve"> </w:t>
      </w:r>
    </w:p>
    <w:p w14:paraId="66E4E2E3" w14:textId="77777777" w:rsidR="003926A2" w:rsidRDefault="003926A2" w:rsidP="003926A2">
      <w:pPr>
        <w:pStyle w:val="Heading1"/>
      </w:pPr>
      <w:bookmarkStart w:id="98" w:name="_Toc196921407"/>
      <w:bookmarkStart w:id="99" w:name="_Toc203555315"/>
      <w:bookmarkStart w:id="100" w:name="_Toc203556023"/>
      <w:bookmarkStart w:id="101" w:name="_Toc203563209"/>
      <w:r>
        <w:lastRenderedPageBreak/>
        <w:t>Limitations</w:t>
      </w:r>
      <w:bookmarkEnd w:id="98"/>
      <w:bookmarkEnd w:id="99"/>
      <w:bookmarkEnd w:id="100"/>
      <w:bookmarkEnd w:id="101"/>
    </w:p>
    <w:p w14:paraId="75E1136D" w14:textId="71F44556" w:rsidR="003926A2" w:rsidRDefault="003926A2" w:rsidP="003926A2">
      <w:r>
        <w:t>The duties and responsibilities of many of the disciplines employed in different services and jurisdictions, as identified in the skill mix section of this report, may differ, meaning some of the functions of a discipline may be subsumed into an aligned discipline. This unclear division of duties and responsibilities makes an understanding of the roles required more nuanced than is available in the literature. Further research is necessary to understand which skills are shared between disciplines.</w:t>
      </w:r>
      <w:r w:rsidR="004D1BE7">
        <w:t xml:space="preserve"> In addition, information on the grades of staff in various roles was not available and an appropriate mix of grades in addition to skills is important for optimal functioning.</w:t>
      </w:r>
    </w:p>
    <w:p w14:paraId="56B32B31" w14:textId="0A786C58" w:rsidR="003926A2" w:rsidRPr="00EB2F72" w:rsidRDefault="003926A2" w:rsidP="003926A2">
      <w:pPr>
        <w:rPr>
          <w:szCs w:val="24"/>
        </w:rPr>
      </w:pPr>
      <w:r>
        <w:t xml:space="preserve">In relation to the non-clinical competencies part of this paper there is a limitation in that </w:t>
      </w:r>
      <w:r>
        <w:rPr>
          <w:szCs w:val="24"/>
        </w:rPr>
        <w:t xml:space="preserve">the majority of the competency literature was from community services such as older person services or primary care and was not specific to children with disabilities. However, the main competencies identified should be </w:t>
      </w:r>
      <w:r w:rsidR="004D1BE7">
        <w:rPr>
          <w:szCs w:val="24"/>
        </w:rPr>
        <w:t xml:space="preserve">transferrable </w:t>
      </w:r>
      <w:r>
        <w:rPr>
          <w:szCs w:val="24"/>
        </w:rPr>
        <w:t xml:space="preserve">to children’s disability services although more research and publication of implementation experiences is required. </w:t>
      </w:r>
      <w:r>
        <w:t xml:space="preserve">Likewise, there is a shortage </w:t>
      </w:r>
      <w:r w:rsidRPr="0025760F">
        <w:t xml:space="preserve">of literature on </w:t>
      </w:r>
      <w:r>
        <w:t xml:space="preserve">IDTs as many teams continue to take a siloed or discipline-specific approach to care, making it more difficult to find information on the skills and competencies used within IDTs. This review found no universal definition of an interdisciplinary team and therefore what one group of researchers call an IDT may not align with another group of researchers. </w:t>
      </w:r>
    </w:p>
    <w:p w14:paraId="328CD48A" w14:textId="77777777" w:rsidR="003926A2" w:rsidRPr="00FF701B" w:rsidRDefault="003926A2" w:rsidP="003926A2">
      <w:pPr>
        <w:pStyle w:val="Heading1"/>
      </w:pPr>
      <w:bookmarkStart w:id="102" w:name="_Toc196921408"/>
      <w:bookmarkStart w:id="103" w:name="_Toc203555316"/>
      <w:bookmarkStart w:id="104" w:name="_Toc203556024"/>
      <w:bookmarkStart w:id="105" w:name="_Toc203563210"/>
      <w:r w:rsidRPr="00FF701B">
        <w:t>Conclusion</w:t>
      </w:r>
      <w:bookmarkEnd w:id="102"/>
      <w:bookmarkEnd w:id="103"/>
      <w:bookmarkEnd w:id="104"/>
      <w:bookmarkEnd w:id="105"/>
    </w:p>
    <w:p w14:paraId="5FC26E86" w14:textId="77777777" w:rsidR="003926A2" w:rsidRDefault="003926A2" w:rsidP="003926A2">
      <w:r w:rsidRPr="00FF701B">
        <w:t>Th</w:t>
      </w:r>
      <w:r>
        <w:t>is report reviews the skill-mix present in community-based children’s disability services across a number of jurisdictions</w:t>
      </w:r>
      <w:r w:rsidRPr="00FF701B">
        <w:t xml:space="preserve">. </w:t>
      </w:r>
      <w:r>
        <w:t>It summarises the roles present in children’s disability services within six international jurisdictions plus Ireland. There is a wide range of roles employed in children’s disability services and while there are differences between countries Ireland is relatively well aligned with the most common roles in place internationally.</w:t>
      </w:r>
    </w:p>
    <w:p w14:paraId="373239E5" w14:textId="77777777" w:rsidR="004D1BE7" w:rsidRDefault="003926A2" w:rsidP="003926A2">
      <w:r>
        <w:t xml:space="preserve">The report also </w:t>
      </w:r>
      <w:r w:rsidRPr="00FF701B">
        <w:t xml:space="preserve">provides </w:t>
      </w:r>
      <w:r>
        <w:t>an overview</w:t>
      </w:r>
      <w:r w:rsidRPr="00FF701B">
        <w:t xml:space="preserve"> </w:t>
      </w:r>
      <w:r>
        <w:t>of the</w:t>
      </w:r>
      <w:r w:rsidRPr="00FF701B">
        <w:t xml:space="preserve"> non-clinical competencies required to work in </w:t>
      </w:r>
      <w:r>
        <w:t xml:space="preserve">community-based children’s disability services through an </w:t>
      </w:r>
      <w:r w:rsidRPr="00FF701B">
        <w:t>IDT</w:t>
      </w:r>
      <w:r>
        <w:t xml:space="preserve"> and family centred practice model. The non-clinical competencies identified within the literature are well aligned with those established by the NTDP with some minor differences. The competency of continuous learning is not explicitly stated in the NTDP competency framework but was a key competency in the literature. Parts of the competency of whole system thinking are included in the NTDP but as the CDNTs continue to move towards digital collection of data further training will be required.</w:t>
      </w:r>
      <w:r w:rsidR="004D1BE7">
        <w:t xml:space="preserve"> Parity of esteem, one of the competencies related to working in an ITD</w:t>
      </w:r>
      <w:r>
        <w:t xml:space="preserve"> </w:t>
      </w:r>
      <w:r w:rsidR="004D1BE7">
        <w:lastRenderedPageBreak/>
        <w:t xml:space="preserve">was not explicitly mentioned in the NTDP but was highlighted in the literature as an important competency area. </w:t>
      </w:r>
    </w:p>
    <w:p w14:paraId="4116F3F4" w14:textId="5D579112" w:rsidR="003926A2" w:rsidRDefault="003926A2" w:rsidP="003926A2">
      <w:r>
        <w:t xml:space="preserve">The literature didn’t identify competencies associated with accessibility of services or supporting inclusion. These were identified in the NTDP framework and inclusion was identified in the NDA review of competency frameworks. Building on previous work by the NDA, the review shows that while some competencies do not translate directly from one setting to another, they are firmly rooted in the same values. For instance, ensuring parity of esteem and whole systems thinking requires resilience, a positive attitude and openness to change. Other competencies such as empowerment and advocacy, community inclusion and networking may be more relevant for adult disability services. However, as the CDNT Service Model is a community-based model, it could be argued that the young people that they serve would benefit from staff having </w:t>
      </w:r>
      <w:r w:rsidR="00A166B2">
        <w:t xml:space="preserve">enhanced </w:t>
      </w:r>
      <w:r>
        <w:t>competencies explicitly related to community living skills and supports</w:t>
      </w:r>
      <w:r w:rsidR="00A166B2">
        <w:t>.</w:t>
      </w:r>
    </w:p>
    <w:p w14:paraId="71D059F1" w14:textId="733E8A80" w:rsidR="00617A5A" w:rsidRPr="0077120A" w:rsidRDefault="00A166B2" w:rsidP="0027616A">
      <w:r>
        <w:t>The</w:t>
      </w:r>
      <w:r w:rsidR="003926A2">
        <w:t xml:space="preserve"> division between clinical and non-clinical competencies is somewhat arbitrary as is the division between the competencies required for staff versus management. Therefore, competency frameworks must be developed in a holistic manner that encompass all competencies required. The NTDP competency frameworks has developed a sound model that is team based. </w:t>
      </w:r>
      <w:r>
        <w:t xml:space="preserve">It could be enhanced by the addition of competencies relating to self-development, parity of esteem, whole systems </w:t>
      </w:r>
      <w:r w:rsidR="00C53795">
        <w:t>thinking,</w:t>
      </w:r>
      <w:r>
        <w:t xml:space="preserve"> and enhanced community living skills and supports. </w:t>
      </w:r>
      <w:r w:rsidR="003926A2">
        <w:t>For the framework to be implemented effectively it must be backed by policies, infrastructure and resources</w:t>
      </w:r>
      <w:r w:rsidR="003B71E5">
        <w:t xml:space="preserve"> that are continually reviewed.</w:t>
      </w:r>
      <w:r w:rsidR="003926A2">
        <w:t xml:space="preserve"> </w:t>
      </w:r>
    </w:p>
    <w:p w14:paraId="2D99AE00" w14:textId="11D7B108" w:rsidR="00633A70" w:rsidRDefault="00633A70">
      <w:r>
        <w:br w:type="page"/>
      </w:r>
    </w:p>
    <w:p w14:paraId="4FD2A905" w14:textId="3896C2A2" w:rsidR="00583DD1" w:rsidRDefault="00583DD1" w:rsidP="002309FA">
      <w:pPr>
        <w:pStyle w:val="Heading1"/>
      </w:pPr>
      <w:bookmarkStart w:id="106" w:name="_Toc196921409"/>
      <w:bookmarkStart w:id="107" w:name="_Toc203555317"/>
      <w:bookmarkStart w:id="108" w:name="_Toc203556025"/>
      <w:bookmarkStart w:id="109" w:name="_Toc203563211"/>
      <w:r>
        <w:lastRenderedPageBreak/>
        <w:t>References</w:t>
      </w:r>
      <w:bookmarkEnd w:id="2"/>
      <w:bookmarkEnd w:id="3"/>
      <w:bookmarkEnd w:id="106"/>
      <w:bookmarkEnd w:id="107"/>
      <w:bookmarkEnd w:id="108"/>
      <w:bookmarkEnd w:id="109"/>
    </w:p>
    <w:p w14:paraId="14129395" w14:textId="7759A6FD" w:rsidR="00F521DD" w:rsidRDefault="00F521DD" w:rsidP="00F521DD">
      <w:r>
        <w:t>1.</w:t>
      </w:r>
      <w:r>
        <w:tab/>
        <w:t xml:space="preserve">Health Service Executive. National Team Development Programme Children’s Disability Network Teams [Internet]. HSE; 2019 [cited 2024 Nov 14]. Available from: </w:t>
      </w:r>
      <w:hyperlink r:id="rId9" w:history="1">
        <w:r w:rsidR="00811F50" w:rsidRPr="00474055">
          <w:rPr>
            <w:rStyle w:val="Hyperlink"/>
          </w:rPr>
          <w:t>https://www.hse.ie/eng/services/list/4/disability/progressing-disability/pds-programme/documents/national-team-development-programme.docx</w:t>
        </w:r>
      </w:hyperlink>
    </w:p>
    <w:p w14:paraId="27B47BB8" w14:textId="77777777" w:rsidR="00F521DD" w:rsidRDefault="00F521DD" w:rsidP="00F521DD">
      <w:r>
        <w:t>2.</w:t>
      </w:r>
      <w:r>
        <w:tab/>
        <w:t xml:space="preserve">Buchan J, Dal Poz MR. Skill mix in the health care workforce: reviewing the evidence. Bull World Health Organ. 2002;80(7):575–80. </w:t>
      </w:r>
    </w:p>
    <w:p w14:paraId="51FB0B59" w14:textId="77777777" w:rsidR="00F521DD" w:rsidRDefault="00F521DD" w:rsidP="00F521DD">
      <w:r>
        <w:t>3.</w:t>
      </w:r>
      <w:r>
        <w:tab/>
        <w:t xml:space="preserve">National Disability Authority. A Review of Competency Frameworks for Disability Staff. Dublin: NDA; 2018. </w:t>
      </w:r>
    </w:p>
    <w:p w14:paraId="26EF3671" w14:textId="77777777" w:rsidR="00F521DD" w:rsidRDefault="00F521DD" w:rsidP="00F521DD">
      <w:r>
        <w:t>4.</w:t>
      </w:r>
      <w:r>
        <w:tab/>
        <w:t xml:space="preserve">National Disability Authority. Staff Competencies and Skill Mix for a Community-Based Model of Disability Services. Dublin: NDA; 2018. </w:t>
      </w:r>
    </w:p>
    <w:p w14:paraId="7CEB81D1" w14:textId="6FCB03F1" w:rsidR="00811F50" w:rsidRDefault="00F521DD" w:rsidP="00F521DD">
      <w:r>
        <w:t>5.</w:t>
      </w:r>
      <w:r>
        <w:tab/>
        <w:t xml:space="preserve">Children’s Disability Network Team. Roadmap for Service Improvement 2023-2026 Disability Services for Children and Young People [Internet]. HSE; 2023 [cited 2025 Apr 16]. Available from: </w:t>
      </w:r>
      <w:hyperlink r:id="rId10" w:history="1">
        <w:r w:rsidR="00811F50" w:rsidRPr="00474055">
          <w:rPr>
            <w:rStyle w:val="Hyperlink"/>
          </w:rPr>
          <w:t>https://www.hse.ie/eng/services/list/4/disability/progressing-disability/pds-programme/</w:t>
        </w:r>
      </w:hyperlink>
    </w:p>
    <w:p w14:paraId="53F631D0" w14:textId="77777777" w:rsidR="00F521DD" w:rsidRDefault="00F521DD" w:rsidP="00F521DD">
      <w:r>
        <w:t>6.</w:t>
      </w:r>
      <w:r>
        <w:tab/>
        <w:t xml:space="preserve">Interprofessional Education Collaborative. IPEC Core Competencies for Interprofessional Collaborative Practice: Version 3. Washington DC: Interprofessional Education Collaborative; 2023. </w:t>
      </w:r>
    </w:p>
    <w:p w14:paraId="26E1EB21" w14:textId="77777777" w:rsidR="00F521DD" w:rsidRDefault="00F521DD" w:rsidP="00F521DD">
      <w:r>
        <w:t>7.</w:t>
      </w:r>
      <w:r>
        <w:tab/>
        <w:t xml:space="preserve">Cantan C, Bolger B. National policy on access to services for children with disability or developmental delay: Working together to support children and families. International Journal of Integrated Care. 2017 Oct 17;17(5):356. </w:t>
      </w:r>
    </w:p>
    <w:p w14:paraId="4406206A" w14:textId="77777777" w:rsidR="00F521DD" w:rsidRDefault="00F521DD" w:rsidP="00F521DD">
      <w:r>
        <w:t>8.</w:t>
      </w:r>
      <w:r>
        <w:tab/>
        <w:t>US Department of Education. United States Government. [cited 2024 Aug 27]. IDEA: Section 300.34 Related Services. Available from: https://sites.ed.gov/idea/regs/b/a/300.34</w:t>
      </w:r>
    </w:p>
    <w:p w14:paraId="26E3B037" w14:textId="34999B6D" w:rsidR="00811F50" w:rsidRDefault="00F521DD" w:rsidP="00F521DD">
      <w:r>
        <w:t>9.</w:t>
      </w:r>
      <w:r>
        <w:tab/>
        <w:t xml:space="preserve">Government of Manitoba [Internet]. [cited 2024 Aug 27]. Children’s Therapy Network of Manitoba. Available from: </w:t>
      </w:r>
      <w:hyperlink r:id="rId11" w:history="1">
        <w:r w:rsidR="00811F50" w:rsidRPr="00474055">
          <w:rPr>
            <w:rStyle w:val="Hyperlink"/>
          </w:rPr>
          <w:t>https://www.gov.mb.ca/fs/ctnm/index.html</w:t>
        </w:r>
      </w:hyperlink>
    </w:p>
    <w:p w14:paraId="2253E504" w14:textId="488BB031" w:rsidR="00811F50" w:rsidRDefault="00F521DD" w:rsidP="00F521DD">
      <w:r>
        <w:t>10.</w:t>
      </w:r>
      <w:r>
        <w:tab/>
        <w:t xml:space="preserve">NHS England. Allied Health Professionals [Internet]. [cited 2024 Aug 27]. Available from: </w:t>
      </w:r>
      <w:hyperlink r:id="rId12" w:history="1">
        <w:r w:rsidR="00811F50" w:rsidRPr="00474055">
          <w:rPr>
            <w:rStyle w:val="Hyperlink"/>
          </w:rPr>
          <w:t>https://cdev3.hee.nhs.uk/learning-disability/careers/find-a-role-to-suit-you/</w:t>
        </w:r>
      </w:hyperlink>
    </w:p>
    <w:p w14:paraId="5575B83C" w14:textId="1F2398B7" w:rsidR="00811F50" w:rsidRDefault="00F521DD" w:rsidP="00F521DD">
      <w:r>
        <w:t>11.</w:t>
      </w:r>
      <w:r>
        <w:tab/>
        <w:t xml:space="preserve">NHS England. What can AHPs offer in learning disability settings? [Internet]. [cited 2024 Aug 27]. Available from: </w:t>
      </w:r>
      <w:hyperlink r:id="rId13" w:history="1">
        <w:r w:rsidR="00811F50" w:rsidRPr="00474055">
          <w:rPr>
            <w:rStyle w:val="Hyperlink"/>
          </w:rPr>
          <w:t>https://www.hee.nhs.uk/our-work/learning-disability/learning-disability-workforce/ahps-offer-learning-disability-settings-explained</w:t>
        </w:r>
      </w:hyperlink>
    </w:p>
    <w:p w14:paraId="0FEADF48" w14:textId="01117F9F" w:rsidR="00811F50" w:rsidRDefault="00F521DD" w:rsidP="00F521DD">
      <w:r>
        <w:t>12.</w:t>
      </w:r>
      <w:r>
        <w:tab/>
        <w:t xml:space="preserve">Health Education England. NHS England. [cited 2024 Aug 27]. A practical toolkit on maximising the contribution of allied health professionals (AHPs) with mental health, learning disability and autism settings. Available from: </w:t>
      </w:r>
      <w:hyperlink r:id="rId14" w:history="1">
        <w:r w:rsidR="00811F50" w:rsidRPr="00474055">
          <w:rPr>
            <w:rStyle w:val="Hyperlink"/>
          </w:rPr>
          <w:t>https://www.hee.nhs.uk/sites/default/files/documents/AHP%20Toolkit%20.pdf</w:t>
        </w:r>
      </w:hyperlink>
    </w:p>
    <w:p w14:paraId="683D7CCD" w14:textId="03D4372F" w:rsidR="00811F50" w:rsidRDefault="00F521DD" w:rsidP="00F521DD">
      <w:r>
        <w:t>13.</w:t>
      </w:r>
      <w:r>
        <w:tab/>
        <w:t xml:space="preserve">Children and Families Directorate. Scottish Government. 2023 [cited 2024 Aug 27]. Supporting disabled children, young people and their families: guidance. Available from: </w:t>
      </w:r>
      <w:hyperlink r:id="rId15" w:anchor="Allied%20Health%20Professionals%20and%20their%20role" w:history="1">
        <w:r w:rsidR="00811F50" w:rsidRPr="00474055">
          <w:rPr>
            <w:rStyle w:val="Hyperlink"/>
          </w:rPr>
          <w:t>https://www.gov.scot/publications/supporting-disabled-children-young-people-and-their-families/pages/health-and-social-care/#Allied%20Health%20Professionals%20and%20their%20role</w:t>
        </w:r>
      </w:hyperlink>
    </w:p>
    <w:p w14:paraId="14F5FC55" w14:textId="7C2424BC" w:rsidR="00811F50" w:rsidRDefault="00F521DD" w:rsidP="00F521DD">
      <w:r>
        <w:t>14.</w:t>
      </w:r>
      <w:r>
        <w:tab/>
        <w:t xml:space="preserve">Department of Health and Aged Care (last). Australian Government. [cited 2024 Aug 27]. Frequently Asked Questions: Better Start for Children with Disability. Available from: </w:t>
      </w:r>
      <w:hyperlink r:id="rId16" w:history="1">
        <w:r w:rsidR="00811F50" w:rsidRPr="00474055">
          <w:rPr>
            <w:rStyle w:val="Hyperlink"/>
          </w:rPr>
          <w:t>https://www1.health.gov.au/internet/main/publishing.nsf/Content/children-disability-faq</w:t>
        </w:r>
      </w:hyperlink>
    </w:p>
    <w:p w14:paraId="16387B5B" w14:textId="170B937E" w:rsidR="00811F50" w:rsidRDefault="00F521DD" w:rsidP="00F521DD">
      <w:r>
        <w:t>15.</w:t>
      </w:r>
      <w:r>
        <w:tab/>
        <w:t xml:space="preserve">SLCN [Internet]. [cited 2024 Aug 27]. Our Team. Available from: </w:t>
      </w:r>
      <w:hyperlink r:id="rId17" w:history="1">
        <w:r w:rsidR="00811F50" w:rsidRPr="00474055">
          <w:rPr>
            <w:rStyle w:val="Hyperlink"/>
          </w:rPr>
          <w:t>https://slcn.com.au/team/</w:t>
        </w:r>
      </w:hyperlink>
    </w:p>
    <w:p w14:paraId="75314198" w14:textId="57CBA67E" w:rsidR="00811F50" w:rsidRDefault="00F521DD" w:rsidP="00F521DD">
      <w:r>
        <w:t>16.</w:t>
      </w:r>
      <w:r>
        <w:tab/>
        <w:t xml:space="preserve">The Spectrum [Internet]. [cited 2024 Aug 27]. Developmental Educators. Available from: </w:t>
      </w:r>
      <w:hyperlink r:id="rId18" w:history="1">
        <w:r w:rsidR="00811F50" w:rsidRPr="00474055">
          <w:rPr>
            <w:rStyle w:val="Hyperlink"/>
          </w:rPr>
          <w:t>https://thespectrum.org.au/autism-support-services/professionals/developmental-educators/</w:t>
        </w:r>
      </w:hyperlink>
    </w:p>
    <w:p w14:paraId="50C91C36" w14:textId="26D77EC6" w:rsidR="00811F50" w:rsidRDefault="00F521DD" w:rsidP="00F521DD">
      <w:r>
        <w:t>17.</w:t>
      </w:r>
      <w:r>
        <w:tab/>
        <w:t xml:space="preserve">Allied Health Professionals Australia. AHPA. [cited 2024 Aug 27]. Disability. Available from: </w:t>
      </w:r>
      <w:hyperlink r:id="rId19" w:history="1">
        <w:r w:rsidR="00811F50" w:rsidRPr="00474055">
          <w:rPr>
            <w:rStyle w:val="Hyperlink"/>
          </w:rPr>
          <w:t>https://ahpa.com.au/key-areas/disability/</w:t>
        </w:r>
      </w:hyperlink>
    </w:p>
    <w:p w14:paraId="6275D788" w14:textId="60ACC03E" w:rsidR="00811F50" w:rsidRDefault="00F521DD" w:rsidP="00F521DD">
      <w:r>
        <w:t>18.</w:t>
      </w:r>
      <w:r>
        <w:tab/>
        <w:t xml:space="preserve">AIDE Canada [Internet]. [cited 2024 Aug 27]. Accessing Autism-Related Funding for Children in Canada. Available from: </w:t>
      </w:r>
      <w:hyperlink r:id="rId20" w:history="1">
        <w:r w:rsidR="00811F50" w:rsidRPr="00474055">
          <w:rPr>
            <w:rStyle w:val="Hyperlink"/>
          </w:rPr>
          <w:t>https://aidecanada.ca/resources/learn/financial/under-18-supports</w:t>
        </w:r>
      </w:hyperlink>
    </w:p>
    <w:p w14:paraId="6CEC14F0" w14:textId="5A988483" w:rsidR="00811F50" w:rsidRDefault="00F521DD" w:rsidP="00F521DD">
      <w:r>
        <w:t>19.</w:t>
      </w:r>
      <w:r>
        <w:tab/>
        <w:t xml:space="preserve">Government of British Columbia [Internet]. [cited 2024 Aug 27]. Registry of Autism Service Providers. Available from: </w:t>
      </w:r>
      <w:hyperlink r:id="rId21" w:history="1">
        <w:r w:rsidR="00811F50" w:rsidRPr="00474055">
          <w:rPr>
            <w:rStyle w:val="Hyperlink"/>
          </w:rPr>
          <w:t>https://www2.gov.bc.ca/gov/content/health/managing-your-health/child-behaviour-development/support-needs/autism-spectrum-disorder/build-your-support-team/registry-autism-service-providers</w:t>
        </w:r>
      </w:hyperlink>
    </w:p>
    <w:p w14:paraId="7EBBC800" w14:textId="66957D79" w:rsidR="00811F50" w:rsidRDefault="00F521DD" w:rsidP="00F521DD">
      <w:r>
        <w:t>20.</w:t>
      </w:r>
      <w:r>
        <w:tab/>
        <w:t xml:space="preserve">Government of New Brunswick [Internet]. [cited 2024 Aug 28]. Preschool Autism Program. Available from: </w:t>
      </w:r>
      <w:hyperlink r:id="rId22" w:history="1">
        <w:r w:rsidR="00811F50" w:rsidRPr="00474055">
          <w:rPr>
            <w:rStyle w:val="Hyperlink"/>
          </w:rPr>
          <w:t>https://www2.gnb.ca/content/gnb/en/services/services_renderer.13836.Preschool_Autism_Program.html</w:t>
        </w:r>
      </w:hyperlink>
    </w:p>
    <w:p w14:paraId="3B08EFC3" w14:textId="2447C04F" w:rsidR="00811F50" w:rsidRDefault="00F521DD" w:rsidP="00F521DD">
      <w:r>
        <w:lastRenderedPageBreak/>
        <w:t>21.</w:t>
      </w:r>
      <w:r>
        <w:tab/>
        <w:t xml:space="preserve">Palliser Primary Care Network [Internet]. [cited 2024 Aug 28]. Children’s Allied Health. Available from: </w:t>
      </w:r>
      <w:hyperlink r:id="rId23" w:history="1">
        <w:r w:rsidR="00811F50" w:rsidRPr="00474055">
          <w:rPr>
            <w:rStyle w:val="Hyperlink"/>
          </w:rPr>
          <w:t>https://www.palliserpcn.ca/local-resources/childrens-allied-health-formerly-chads/</w:t>
        </w:r>
      </w:hyperlink>
    </w:p>
    <w:p w14:paraId="4F91CF5C" w14:textId="6379B1A0" w:rsidR="00811F50" w:rsidRDefault="00F521DD" w:rsidP="00F521DD">
      <w:r>
        <w:t>22.</w:t>
      </w:r>
      <w:r>
        <w:tab/>
        <w:t xml:space="preserve">Ministry of Disabled People. Government of New Zealand. [cited 2024 Aug 28]. Child Development Services. Available from: </w:t>
      </w:r>
      <w:hyperlink r:id="rId24" w:history="1">
        <w:r w:rsidR="00811F50" w:rsidRPr="00474055">
          <w:rPr>
            <w:rStyle w:val="Hyperlink"/>
          </w:rPr>
          <w:t>https://www.whaikaha.govt.nz/support-and-services/specific-disability-services/child-development-services</w:t>
        </w:r>
      </w:hyperlink>
    </w:p>
    <w:p w14:paraId="72735A80" w14:textId="7AB8567C" w:rsidR="00811F50" w:rsidRDefault="00F521DD" w:rsidP="00F521DD">
      <w:r>
        <w:t>23.</w:t>
      </w:r>
      <w:r>
        <w:tab/>
        <w:t xml:space="preserve">PETAC. Parent Educational Advocacy Training Centre. [cited 2024 Aug 27]. Factsheet 1:1 Aide in Special Education. Available from: </w:t>
      </w:r>
      <w:hyperlink r:id="rId25" w:history="1">
        <w:r w:rsidR="00811F50" w:rsidRPr="00474055">
          <w:rPr>
            <w:rStyle w:val="Hyperlink"/>
          </w:rPr>
          <w:t>https://peatc.org/wp-content/uploads/2022/01/One-to-One-Aide.pdf</w:t>
        </w:r>
      </w:hyperlink>
    </w:p>
    <w:p w14:paraId="3E6BF817" w14:textId="4B703A71" w:rsidR="00811F50" w:rsidRDefault="00F521DD" w:rsidP="00F521DD">
      <w:r>
        <w:t>24.</w:t>
      </w:r>
      <w:r>
        <w:tab/>
        <w:t xml:space="preserve">Dublin South, Kildare, West Wicklow. CHO7 CDNT. [cited 2024 Nov 5]. Who Works in a CDNT? Available from: </w:t>
      </w:r>
      <w:hyperlink r:id="rId26" w:history="1">
        <w:r w:rsidR="00811F50" w:rsidRPr="00474055">
          <w:rPr>
            <w:rStyle w:val="Hyperlink"/>
          </w:rPr>
          <w:t>https://www.cho7cdnt.ie/teams/who-works-on-a-cdnt/</w:t>
        </w:r>
      </w:hyperlink>
    </w:p>
    <w:p w14:paraId="3DAB8279" w14:textId="2D8B1274" w:rsidR="00811F50" w:rsidRDefault="00F521DD" w:rsidP="00F521DD">
      <w:r>
        <w:t>25.</w:t>
      </w:r>
      <w:r>
        <w:tab/>
        <w:t xml:space="preserve">NHS England [Internet]. [cited 2024 Jul 19]. Children and young people keyworkers. Available from: </w:t>
      </w:r>
      <w:hyperlink r:id="rId27" w:history="1">
        <w:r w:rsidR="00811F50" w:rsidRPr="00474055">
          <w:rPr>
            <w:rStyle w:val="Hyperlink"/>
          </w:rPr>
          <w:t>https://www.england.nhs.uk/learning-disabilities/care/children-young-people/keyworkers/</w:t>
        </w:r>
      </w:hyperlink>
    </w:p>
    <w:p w14:paraId="4B90E0B4" w14:textId="48FFB0AC" w:rsidR="00811F50" w:rsidRDefault="00F521DD" w:rsidP="00F521DD">
      <w:r>
        <w:t>26.</w:t>
      </w:r>
      <w:r>
        <w:tab/>
        <w:t xml:space="preserve">St. Michael’s House. St. Michael’s House. [cited 2025 Jan 15]. Children’s Disability Network Teams. Available from: </w:t>
      </w:r>
      <w:hyperlink r:id="rId28" w:history="1">
        <w:r w:rsidR="00811F50" w:rsidRPr="00474055">
          <w:rPr>
            <w:rStyle w:val="Hyperlink"/>
          </w:rPr>
          <w:t>https://www.smh.ie/services/children/childrens-disability-network-teams/</w:t>
        </w:r>
      </w:hyperlink>
    </w:p>
    <w:p w14:paraId="24A298C3" w14:textId="77777777" w:rsidR="00F521DD" w:rsidRDefault="00F521DD" w:rsidP="00F521DD">
      <w:r>
        <w:t>27.</w:t>
      </w:r>
      <w:r>
        <w:tab/>
        <w:t xml:space="preserve">Health Service Executive. Report of the National Reference Group on Multidisciplinary Disability Services for Children Aged 5-18. Dublin: HSE; 2009. </w:t>
      </w:r>
    </w:p>
    <w:p w14:paraId="0CCB290A" w14:textId="77777777" w:rsidR="00F521DD" w:rsidRDefault="00F521DD" w:rsidP="00F521DD">
      <w:r>
        <w:t>28.</w:t>
      </w:r>
      <w:r>
        <w:tab/>
        <w:t xml:space="preserve">Children’s Disability Network Team. 2024 CDNT Workforce Report. Dublin: HSE; 2025 Jan. </w:t>
      </w:r>
    </w:p>
    <w:p w14:paraId="191F9700" w14:textId="145F1DCE" w:rsidR="00811F50" w:rsidRDefault="00F521DD" w:rsidP="00F521DD">
      <w:r>
        <w:t>29.</w:t>
      </w:r>
      <w:r>
        <w:tab/>
        <w:t xml:space="preserve">Health Service Executive. HSE. [cited 2024 Aug 9]. Children’s Disability Services. Available from: </w:t>
      </w:r>
      <w:hyperlink r:id="rId29" w:history="1">
        <w:r w:rsidR="00811F50" w:rsidRPr="00474055">
          <w:rPr>
            <w:rStyle w:val="Hyperlink"/>
          </w:rPr>
          <w:t>https://www2.hse.ie/services/disability/childrens-services/services/overview/</w:t>
        </w:r>
      </w:hyperlink>
    </w:p>
    <w:p w14:paraId="4B1A2475" w14:textId="11145E09" w:rsidR="00811F50" w:rsidRDefault="00F521DD" w:rsidP="00F521DD">
      <w:r>
        <w:t>30.</w:t>
      </w:r>
      <w:r>
        <w:tab/>
        <w:t xml:space="preserve">HSE. Health Service Executive. [cited 2025 Feb 24]. Patient and Client Care Category. Available from: </w:t>
      </w:r>
      <w:hyperlink r:id="rId30" w:anchor=":~:text=The%20Patient%20and%20Client%20Care,HSE%20have%20agreed%20eligibility%20criteria" w:history="1">
        <w:r w:rsidR="00811F50" w:rsidRPr="00474055">
          <w:rPr>
            <w:rStyle w:val="Hyperlink"/>
          </w:rPr>
          <w:t>https://www.hse.ie/eng/staff/resources/recruitment-standards/before-you-recruit/patient-and-client-care-category.html#:~:text=The%20Patient%20and%20Client%20Care,HSE%20have%20agreed%20eligibility%20criteria</w:t>
        </w:r>
      </w:hyperlink>
      <w:r>
        <w:t>.</w:t>
      </w:r>
    </w:p>
    <w:p w14:paraId="550EF5F5" w14:textId="77777777" w:rsidR="00F521DD" w:rsidRDefault="00F521DD" w:rsidP="00F521DD">
      <w:r>
        <w:t>31.</w:t>
      </w:r>
      <w:r>
        <w:tab/>
        <w:t xml:space="preserve">Health Service Executive. National Clinical Programme for People with a Disability (NCPPD): Disability Regional Enhanced Supports and Services for Feeding, Eating, Drinks and Swallowing (FEDS). HSE; 2023. </w:t>
      </w:r>
    </w:p>
    <w:p w14:paraId="1CA895F2" w14:textId="0DB89F74" w:rsidR="00811F50" w:rsidRDefault="00F521DD" w:rsidP="00F521DD">
      <w:r>
        <w:lastRenderedPageBreak/>
        <w:t>32.</w:t>
      </w:r>
      <w:r>
        <w:tab/>
        <w:t xml:space="preserve">NHS. Buckinghamshire Healthcare NHS Trust. [cited 2024 Oct 29]. Community nurses for children and young people with a learning disability. Available from: </w:t>
      </w:r>
      <w:hyperlink r:id="rId31" w:history="1">
        <w:r w:rsidR="00811F50" w:rsidRPr="00474055">
          <w:rPr>
            <w:rStyle w:val="Hyperlink"/>
          </w:rPr>
          <w:t>https://www.buckshealthcare.nhs.uk/cyp/community-nurses-children-with-learning-disability/</w:t>
        </w:r>
      </w:hyperlink>
    </w:p>
    <w:p w14:paraId="20C4545B" w14:textId="04EDA8EF" w:rsidR="00811F50" w:rsidRDefault="00F521DD" w:rsidP="00F521DD">
      <w:r>
        <w:t>33.</w:t>
      </w:r>
      <w:r>
        <w:tab/>
        <w:t xml:space="preserve">Health New Zealand Capital, Coast and Hutt Valley [Internet]. 2019 [cited 2024 Nov 4]. Child Development Services. Available from: </w:t>
      </w:r>
      <w:hyperlink r:id="rId32" w:history="1">
        <w:r w:rsidR="00811F50" w:rsidRPr="00474055">
          <w:rPr>
            <w:rStyle w:val="Hyperlink"/>
          </w:rPr>
          <w:t>https://www.ccdhb.org.nz/our-services/a-to-z-of-our-services/child-development-service/</w:t>
        </w:r>
      </w:hyperlink>
    </w:p>
    <w:p w14:paraId="5A673DDA" w14:textId="7AF21B41" w:rsidR="00811F50" w:rsidRDefault="00F521DD" w:rsidP="00F521DD">
      <w:r>
        <w:t>34.</w:t>
      </w:r>
      <w:r>
        <w:tab/>
        <w:t xml:space="preserve">Citizens Information Board. Citizens Information. [cited 2024 Nov 4]. Dental, aural and optical health. Available from: </w:t>
      </w:r>
      <w:hyperlink r:id="rId33" w:history="1">
        <w:r w:rsidR="00811F50" w:rsidRPr="00474055">
          <w:rPr>
            <w:rStyle w:val="Hyperlink"/>
          </w:rPr>
          <w:t>https://www.citizensinformation.ie/en/health/health-services/dental-aural-and-optical-services/</w:t>
        </w:r>
      </w:hyperlink>
    </w:p>
    <w:p w14:paraId="68EFC3EA" w14:textId="6B1949DD" w:rsidR="00811F50" w:rsidRDefault="00F521DD" w:rsidP="00F521DD">
      <w:r>
        <w:t>35.</w:t>
      </w:r>
      <w:r>
        <w:tab/>
        <w:t xml:space="preserve">Health Service Executive. HSE. 2025. Podiatry Service. Available from: </w:t>
      </w:r>
      <w:hyperlink r:id="rId34" w:history="1">
        <w:r w:rsidR="00811F50" w:rsidRPr="00474055">
          <w:rPr>
            <w:rStyle w:val="Hyperlink"/>
          </w:rPr>
          <w:t>https://www.hse.ie/eng/services/list/3/acutehospitals/hospitals/connolly/main-contact-details-and-departments/podiatry-service.html</w:t>
        </w:r>
      </w:hyperlink>
    </w:p>
    <w:p w14:paraId="092E2587" w14:textId="634B3D32" w:rsidR="00811F50" w:rsidRDefault="00F521DD" w:rsidP="00F521DD">
      <w:r>
        <w:t>36.</w:t>
      </w:r>
      <w:r>
        <w:tab/>
        <w:t xml:space="preserve">Office of the Head of Operations. National Disability Services [Internet]. 2022 [cited 2024 Nov 4]. Available from: </w:t>
      </w:r>
      <w:hyperlink r:id="rId35" w:history="1">
        <w:r w:rsidR="00811F50" w:rsidRPr="00474055">
          <w:rPr>
            <w:rStyle w:val="Hyperlink"/>
          </w:rPr>
          <w:t>https://www.hse.ie/eng/about/personalpq/pq/2022-pq-responses/september-2022/pq-47163-22-catherine-murphy.pdf</w:t>
        </w:r>
      </w:hyperlink>
    </w:p>
    <w:p w14:paraId="0031A046" w14:textId="336C5229" w:rsidR="00811F50" w:rsidRDefault="00F521DD" w:rsidP="00F521DD">
      <w:r>
        <w:t>37.</w:t>
      </w:r>
      <w:r>
        <w:tab/>
        <w:t xml:space="preserve">Government of British Columbia. Government of British Columbia. 2024 [cited 2025 Feb 11]. How Autism is Diagnosed. Available from: </w:t>
      </w:r>
      <w:hyperlink r:id="rId36" w:history="1">
        <w:r w:rsidR="00811F50" w:rsidRPr="00474055">
          <w:rPr>
            <w:rStyle w:val="Hyperlink"/>
          </w:rPr>
          <w:t>https://www2.gov.bc.ca/gov/content/health/managing-your-health/child-behaviour-development/support-needs/autism-spectrum-disorder/diagnosis/how-autism-is-diagnosed</w:t>
        </w:r>
      </w:hyperlink>
    </w:p>
    <w:p w14:paraId="48EC6AE2" w14:textId="698B5072" w:rsidR="00811F50" w:rsidRDefault="00F521DD" w:rsidP="00F521DD">
      <w:r>
        <w:t>38.</w:t>
      </w:r>
      <w:r>
        <w:tab/>
        <w:t xml:space="preserve">The Spectrum [Internet]. [cited 2025 Feb 11]. Psychiatrists for autistic people. Available from: </w:t>
      </w:r>
      <w:hyperlink r:id="rId37" w:history="1">
        <w:r w:rsidR="00811F50" w:rsidRPr="00474055">
          <w:rPr>
            <w:rStyle w:val="Hyperlink"/>
          </w:rPr>
          <w:t>https://thespectrum.org.au/autism-support-services/professionals/psychiatrists/</w:t>
        </w:r>
      </w:hyperlink>
    </w:p>
    <w:p w14:paraId="50ED5ABF" w14:textId="3DEA53F0" w:rsidR="00811F50" w:rsidRDefault="00F521DD" w:rsidP="00F521DD">
      <w:r>
        <w:t>39.</w:t>
      </w:r>
      <w:r>
        <w:tab/>
        <w:t xml:space="preserve">Health Service Executive. HSE. [cited 2024 Oct 29]. Child Adolescent Mental Health Services (CAMHS). Available from: </w:t>
      </w:r>
      <w:hyperlink r:id="rId38" w:history="1">
        <w:r w:rsidR="00811F50" w:rsidRPr="00474055">
          <w:rPr>
            <w:rStyle w:val="Hyperlink"/>
          </w:rPr>
          <w:t>https://www.hse.ie/eng/services/list/4/mental-health-services/camhs/</w:t>
        </w:r>
      </w:hyperlink>
    </w:p>
    <w:p w14:paraId="4511CAB4" w14:textId="0A0EDF8D" w:rsidR="00811F50" w:rsidRDefault="00F521DD" w:rsidP="00F521DD">
      <w:r>
        <w:t>40.</w:t>
      </w:r>
      <w:r>
        <w:tab/>
        <w:t xml:space="preserve">Health Service Executive. HSE. [cited 2024 Oct 29]. CAMHS in Intellectual Disability (CAMHS-ID). Available from: </w:t>
      </w:r>
      <w:hyperlink r:id="rId39" w:history="1">
        <w:r w:rsidR="00811F50" w:rsidRPr="00474055">
          <w:rPr>
            <w:rStyle w:val="Hyperlink"/>
          </w:rPr>
          <w:t>https://www.hse.ie/eng/services/list/4/mental-health-services/camhs/camhs-id/</w:t>
        </w:r>
      </w:hyperlink>
    </w:p>
    <w:p w14:paraId="1B2F4A8A" w14:textId="77777777" w:rsidR="00F521DD" w:rsidRDefault="00F521DD" w:rsidP="00F521DD">
      <w:r>
        <w:t>41.</w:t>
      </w:r>
      <w:r>
        <w:tab/>
        <w:t xml:space="preserve">Hewitt A, Larson S. The direct support workforce in community supports to individuals with developmental disabilities: Issues, implications, and promising practices. Mental Retardation and Developmental Disabilities Research Reviews. 2007 Jan;13(2):178–87. </w:t>
      </w:r>
    </w:p>
    <w:p w14:paraId="004B5EF6" w14:textId="77777777" w:rsidR="00F521DD" w:rsidRDefault="00F521DD" w:rsidP="00F521DD">
      <w:r>
        <w:lastRenderedPageBreak/>
        <w:t>42.</w:t>
      </w:r>
      <w:r>
        <w:tab/>
        <w:t xml:space="preserve">Carter B, Edwards M, Hunt A. ‘Being a presence’: The ways in which family support workers encompass, embrace, befriend, accompany and endure with families of life-limited children. Journal of Child Health Care. 2015 Sep;19(3):304–19. </w:t>
      </w:r>
    </w:p>
    <w:p w14:paraId="3C1A4CA2" w14:textId="431837EF" w:rsidR="00811F50" w:rsidRDefault="00F521DD" w:rsidP="00F521DD">
      <w:r>
        <w:t>43.</w:t>
      </w:r>
      <w:r>
        <w:tab/>
        <w:t xml:space="preserve">Enable Ireland North East/Dublin South Home Support Service. Family Support Worker Job Description [Internet]. Enable Ireland; [cited 2025 Feb 21]. Available from: </w:t>
      </w:r>
      <w:hyperlink r:id="rId40" w:history="1">
        <w:r w:rsidR="00811F50" w:rsidRPr="00474055">
          <w:rPr>
            <w:rStyle w:val="Hyperlink"/>
          </w:rPr>
          <w:t>https://enableireland.ie/sites/default/files/project/Family%20Support%20Worker%20JD.pdf</w:t>
        </w:r>
      </w:hyperlink>
    </w:p>
    <w:p w14:paraId="4C2FC21F" w14:textId="3EEF01A8" w:rsidR="00811F50" w:rsidRDefault="00F521DD" w:rsidP="00F521DD">
      <w:r>
        <w:t>44.</w:t>
      </w:r>
      <w:r>
        <w:tab/>
        <w:t xml:space="preserve">The Spectrum [Internet]. [cited 2024 Nov 4]. Disability Support Worker for Autistic People. Available from: </w:t>
      </w:r>
      <w:hyperlink r:id="rId41" w:history="1">
        <w:r w:rsidR="00811F50" w:rsidRPr="00474055">
          <w:rPr>
            <w:rStyle w:val="Hyperlink"/>
          </w:rPr>
          <w:t>https://thespectrum.org.au/autism-support-services/professionals/disability-support-worker-for-people-with-autism/</w:t>
        </w:r>
      </w:hyperlink>
    </w:p>
    <w:p w14:paraId="394CF36D" w14:textId="11182617" w:rsidR="00811F50" w:rsidRDefault="00F521DD" w:rsidP="00F521DD">
      <w:r>
        <w:t>45.</w:t>
      </w:r>
      <w:r>
        <w:tab/>
        <w:t xml:space="preserve">Citizens Information Board. Citizens Information. [cited 2024 Nov 4]. Special Educational Needs. Available from: </w:t>
      </w:r>
      <w:hyperlink r:id="rId42" w:history="1">
        <w:r w:rsidR="00811F50" w:rsidRPr="00474055">
          <w:rPr>
            <w:rStyle w:val="Hyperlink"/>
          </w:rPr>
          <w:t>https://www.citizensinformation.ie/en/education/special-education-needs/special-education/</w:t>
        </w:r>
      </w:hyperlink>
    </w:p>
    <w:p w14:paraId="6E3E930D" w14:textId="20916CE8" w:rsidR="00811F50" w:rsidRDefault="00F521DD" w:rsidP="00F521DD">
      <w:r>
        <w:t>46.</w:t>
      </w:r>
      <w:r>
        <w:tab/>
        <w:t xml:space="preserve">SLCN [Internet]. 2025. Play Therapy. Available from: </w:t>
      </w:r>
      <w:hyperlink r:id="rId43" w:history="1">
        <w:r w:rsidR="00811F50" w:rsidRPr="00474055">
          <w:rPr>
            <w:rStyle w:val="Hyperlink"/>
          </w:rPr>
          <w:t>https://slcn.com.au/play-therapy/</w:t>
        </w:r>
      </w:hyperlink>
    </w:p>
    <w:p w14:paraId="09B12E84" w14:textId="7F8C7172" w:rsidR="00811F50" w:rsidRDefault="00F521DD" w:rsidP="00F521DD">
      <w:r>
        <w:t>47.</w:t>
      </w:r>
      <w:r>
        <w:tab/>
        <w:t xml:space="preserve">National Disability Insurance Agency. NDIS. 2024. Statement-NDIS funded music and art therapy. Available from: </w:t>
      </w:r>
      <w:hyperlink r:id="rId44" w:history="1">
        <w:r w:rsidR="00811F50" w:rsidRPr="00474055">
          <w:rPr>
            <w:rStyle w:val="Hyperlink"/>
          </w:rPr>
          <w:t>https://www.ndis.gov.au/news/10522-statement-ndis-funded-music-and-art-therapy</w:t>
        </w:r>
      </w:hyperlink>
    </w:p>
    <w:p w14:paraId="3FF981DD" w14:textId="77777777" w:rsidR="00F521DD" w:rsidRDefault="00F521DD" w:rsidP="00F521DD">
      <w:r>
        <w:t>48.</w:t>
      </w:r>
      <w:r>
        <w:tab/>
        <w:t xml:space="preserve">Association of Occupational Therapists of Ireland (last). Position Paper: Occupational Therapy Assistants. AOTI; 2022. </w:t>
      </w:r>
    </w:p>
    <w:p w14:paraId="61F7D0DA" w14:textId="77777777" w:rsidR="00F521DD" w:rsidRDefault="00F521DD" w:rsidP="00F521DD">
      <w:r>
        <w:t>49.</w:t>
      </w:r>
      <w:r>
        <w:tab/>
        <w:t xml:space="preserve">Irish Association of Speech and Language Therapists. Position Framework: Role of Speech and Language Therapy Assistants. IASLT; 2023. </w:t>
      </w:r>
    </w:p>
    <w:p w14:paraId="7B1425AA" w14:textId="77777777" w:rsidR="00F521DD" w:rsidRDefault="00F521DD" w:rsidP="00F521DD">
      <w:r>
        <w:t>50.</w:t>
      </w:r>
      <w:r>
        <w:tab/>
        <w:t xml:space="preserve">Association of Occupational Therapists of Ireland (last). Guidelines: Working Effectively with Occupational Therapy Assistants. AOTI; 2022. </w:t>
      </w:r>
    </w:p>
    <w:p w14:paraId="4EF5EF3B" w14:textId="77777777" w:rsidR="00F521DD" w:rsidRDefault="00F521DD" w:rsidP="00F521DD">
      <w:r>
        <w:t>51.</w:t>
      </w:r>
      <w:r>
        <w:tab/>
        <w:t xml:space="preserve">New Zealand Government. Health New Zealand Bay of Plenty. Child Development Services. </w:t>
      </w:r>
    </w:p>
    <w:p w14:paraId="0F2421AF" w14:textId="2F3A492A" w:rsidR="00811F50" w:rsidRDefault="00F521DD" w:rsidP="00F521DD">
      <w:r>
        <w:t>52.</w:t>
      </w:r>
      <w:r>
        <w:tab/>
        <w:t xml:space="preserve">National Disability Insurance Agency. NDIS. 2023 [cited 2025 Jan 15]. Local area coordination partners. Available from: </w:t>
      </w:r>
      <w:hyperlink r:id="rId45" w:history="1">
        <w:r w:rsidR="00811F50" w:rsidRPr="00474055">
          <w:rPr>
            <w:rStyle w:val="Hyperlink"/>
          </w:rPr>
          <w:t>https://www.ndis.gov.au/understanding/what-ndis/whos-delivering-ndis/local-area-coordination-partners</w:t>
        </w:r>
      </w:hyperlink>
    </w:p>
    <w:p w14:paraId="0C9939CB" w14:textId="77777777" w:rsidR="00F521DD" w:rsidRDefault="00F521DD" w:rsidP="00F521DD">
      <w:r>
        <w:t>53.</w:t>
      </w:r>
      <w:r>
        <w:tab/>
        <w:t xml:space="preserve">Health Service Executive. Model of Service for the Young Adult Disability Team CHO 3. Dublin: HSE; 2022. </w:t>
      </w:r>
    </w:p>
    <w:p w14:paraId="5C7EAF01" w14:textId="31D029D6" w:rsidR="00811F50" w:rsidRDefault="00F521DD" w:rsidP="00F521DD">
      <w:r>
        <w:lastRenderedPageBreak/>
        <w:t>54.</w:t>
      </w:r>
      <w:r>
        <w:tab/>
        <w:t xml:space="preserve">Health Service Executive [Internet]. [cited 2024 Jul 19]. Dublin South Central Community Mental Health: Keyworker. Available from: </w:t>
      </w:r>
      <w:hyperlink r:id="rId46" w:history="1">
        <w:r w:rsidR="00811F50" w:rsidRPr="00474055">
          <w:rPr>
            <w:rStyle w:val="Hyperlink"/>
          </w:rPr>
          <w:t>https://www.hse.ie/eng/services/list/4/mental-health-services/dsc/communityservices/keyworker</w:t>
        </w:r>
      </w:hyperlink>
    </w:p>
    <w:p w14:paraId="6C320F90" w14:textId="77777777" w:rsidR="00F521DD" w:rsidRDefault="00F521DD" w:rsidP="00F521DD">
      <w:r>
        <w:t>55.</w:t>
      </w:r>
      <w:r>
        <w:tab/>
        <w:t xml:space="preserve">Akehurst J, Stronge P, Giles K, Ling J. Making a difference: workforce skills and capacity for integrated care. JICA. 2022 Dec 19;30(5):93–107. </w:t>
      </w:r>
    </w:p>
    <w:p w14:paraId="578C086A" w14:textId="77777777" w:rsidR="00F521DD" w:rsidRDefault="00F521DD" w:rsidP="00F521DD">
      <w:r>
        <w:t>56.</w:t>
      </w:r>
      <w:r>
        <w:tab/>
        <w:t xml:space="preserve">Greco V, Sloper P, Webb R, Beecham J. An Exploration of Different Models of Multi-Agency Partnership in Key Worker Services for Disabled Children: Effectiveness and Cost. London: Department of Education and Skills; 2005. </w:t>
      </w:r>
    </w:p>
    <w:p w14:paraId="322BA326" w14:textId="77777777" w:rsidR="00F521DD" w:rsidRDefault="00F521DD" w:rsidP="00F521DD">
      <w:r>
        <w:t>57.</w:t>
      </w:r>
      <w:r>
        <w:tab/>
        <w:t xml:space="preserve">Children’s Disability Network Team. Interim national guidance for Children’s Disability Network Teams on the Key Contact role. HSE; 2022. </w:t>
      </w:r>
    </w:p>
    <w:p w14:paraId="4F1EBE13" w14:textId="77777777" w:rsidR="00F521DD" w:rsidRDefault="00F521DD" w:rsidP="00F521DD">
      <w:r>
        <w:t>58.</w:t>
      </w:r>
      <w:r>
        <w:tab/>
        <w:t xml:space="preserve">Lenehan C. These Are Our Children. London: Council for Disabled Children; 2017. </w:t>
      </w:r>
    </w:p>
    <w:p w14:paraId="04E6AE82" w14:textId="24325CE3" w:rsidR="00811F50" w:rsidRDefault="00F521DD" w:rsidP="00F521DD">
      <w:r>
        <w:t>59.</w:t>
      </w:r>
      <w:r>
        <w:tab/>
        <w:t xml:space="preserve">NHS England [Internet]. [cited 2023 Jul 20]. Workforce Development Framework for Care Coordinators. Available from: </w:t>
      </w:r>
      <w:hyperlink r:id="rId47" w:history="1">
        <w:r w:rsidR="00811F50" w:rsidRPr="00474055">
          <w:rPr>
            <w:rStyle w:val="Hyperlink"/>
          </w:rPr>
          <w:t>https://www.england.nhs.uk/long-read/workforce-development-framework-for-care-co-ordinators/</w:t>
        </w:r>
      </w:hyperlink>
    </w:p>
    <w:p w14:paraId="2B673C95" w14:textId="7E63E54D" w:rsidR="00811F50" w:rsidRDefault="00F521DD" w:rsidP="00F521DD">
      <w:r>
        <w:t>60.</w:t>
      </w:r>
      <w:r>
        <w:tab/>
        <w:t xml:space="preserve">National Institute for Health and Care Excellence. NICE. 2022 [cited 2024 Aug 8]. Disabled children and young people up to 25 with severe complex needs: integrated service delivery and organisation across health, social care and education. Available from: </w:t>
      </w:r>
      <w:hyperlink r:id="rId48" w:history="1">
        <w:r w:rsidR="00811F50" w:rsidRPr="00474055">
          <w:rPr>
            <w:rStyle w:val="Hyperlink"/>
          </w:rPr>
          <w:t>https://www.nice.org.uk/guidance/ng213</w:t>
        </w:r>
      </w:hyperlink>
    </w:p>
    <w:p w14:paraId="6E55A68A" w14:textId="3D1914E5" w:rsidR="00811F50" w:rsidRDefault="00F521DD" w:rsidP="00F521DD">
      <w:r>
        <w:t>61.</w:t>
      </w:r>
      <w:r>
        <w:tab/>
        <w:t xml:space="preserve">Scope Australia [Internet]. [cited 2024 Aug 27]. What is a Behaviour Support Practitioner? Available from: </w:t>
      </w:r>
      <w:hyperlink r:id="rId49" w:history="1">
        <w:r w:rsidR="00811F50" w:rsidRPr="00474055">
          <w:rPr>
            <w:rStyle w:val="Hyperlink"/>
          </w:rPr>
          <w:t>https://www.scopeaust.org.au/news/what-is-a-behaviour-support-practitioner-2</w:t>
        </w:r>
      </w:hyperlink>
    </w:p>
    <w:p w14:paraId="611079B8" w14:textId="7B476021" w:rsidR="00811F50" w:rsidRDefault="00F521DD" w:rsidP="00F521DD">
      <w:r>
        <w:t>62.</w:t>
      </w:r>
      <w:r>
        <w:tab/>
        <w:t xml:space="preserve">Halligan R. Looking for Zebras. 2021 [cited 2025 Feb 11]. Five Non-Clinical Competencies that the Most Successful Doctors Have. Available from: </w:t>
      </w:r>
      <w:hyperlink r:id="rId50" w:history="1">
        <w:r w:rsidR="00811F50" w:rsidRPr="00474055">
          <w:rPr>
            <w:rStyle w:val="Hyperlink"/>
          </w:rPr>
          <w:t>https://lookforzebras.com/5-non-clinical-competencies-that-the-most-successful-doctors-have/</w:t>
        </w:r>
      </w:hyperlink>
    </w:p>
    <w:p w14:paraId="248F6278" w14:textId="77777777" w:rsidR="00F521DD" w:rsidRDefault="00F521DD" w:rsidP="00F521DD">
      <w:r>
        <w:t>63.</w:t>
      </w:r>
      <w:r>
        <w:tab/>
        <w:t xml:space="preserve">Gilburt H. Supporting integration through new roles and working across boundaries. London: The King’s Fund; 2016. </w:t>
      </w:r>
    </w:p>
    <w:p w14:paraId="2BC150F0" w14:textId="77777777" w:rsidR="00F521DD" w:rsidRDefault="00F521DD" w:rsidP="00F521DD">
      <w:r>
        <w:t>64.</w:t>
      </w:r>
      <w:r>
        <w:tab/>
        <w:t>McKean C, Law J, Laing K, Cockerill M, Allon-Smith J, McCartney E, et al. A qualitative case study in the social capital of co-professional collaborative co-practice for children with speech, language and communication needs: Social capital of co-professional collaborative co-</w:t>
      </w:r>
      <w:r>
        <w:lastRenderedPageBreak/>
        <w:t xml:space="preserve">practice for children with SLCN. International Journal of Language &amp; Communication Disorders. 2017 Jul;52(4):514–27. </w:t>
      </w:r>
    </w:p>
    <w:p w14:paraId="324ADBA2" w14:textId="77777777" w:rsidR="00F521DD" w:rsidRDefault="00F521DD" w:rsidP="00F521DD">
      <w:r>
        <w:t>65.</w:t>
      </w:r>
      <w:r>
        <w:tab/>
        <w:t xml:space="preserve">Health Education England. Skills for Health: Integration and Development of the Workforce. NHS England; 2017. </w:t>
      </w:r>
    </w:p>
    <w:p w14:paraId="38C5843C" w14:textId="06C8CC7C" w:rsidR="00811F50" w:rsidRDefault="00F521DD" w:rsidP="00F521DD">
      <w:r>
        <w:t>66.</w:t>
      </w:r>
      <w:r>
        <w:tab/>
        <w:t xml:space="preserve">MacLachlan M, Morgan C, Bracken P, Campbell A, Colfer F, Geiser P, et al. Towards a Rights-based Approach to Strengthening Leadership and Governance in Health Services [Internet]. Maynooth University; 2024 [cited 2024 Nov 13]. Available from: </w:t>
      </w:r>
      <w:hyperlink r:id="rId51" w:history="1">
        <w:r w:rsidR="00811F50" w:rsidRPr="00474055">
          <w:rPr>
            <w:rStyle w:val="Hyperlink"/>
          </w:rPr>
          <w:t>https://www.maynoothuniversity.ie/all-institute/news/our-lastest-publication-towards-rights-based-approach-strengthening-leadership-and-governance-health</w:t>
        </w:r>
      </w:hyperlink>
    </w:p>
    <w:p w14:paraId="1E2C9E3F" w14:textId="77777777" w:rsidR="00F521DD" w:rsidRDefault="00F521DD" w:rsidP="00F521DD">
      <w:r>
        <w:t>67.</w:t>
      </w:r>
      <w:r>
        <w:tab/>
        <w:t xml:space="preserve">Looman W, Struckmann V, Köppen J, Baltaxe E, Czypionka T, Huic M, et al. Drivers of successful implementation of integrated care for multi-morbidity: Mechanisms identified in 17 case studies from 8 European countries. Social Science &amp; Medicine. 2021 May;277:113728. </w:t>
      </w:r>
    </w:p>
    <w:p w14:paraId="30BF8A37" w14:textId="77777777" w:rsidR="00F521DD" w:rsidRDefault="00F521DD" w:rsidP="00F521DD">
      <w:r>
        <w:t>68.</w:t>
      </w:r>
      <w:r>
        <w:tab/>
        <w:t xml:space="preserve">Nancarrow SA, Booth A, Ariss S, Smith T, Enderby P, Roots A. Ten principles of good interdisciplinary team work. Human Resources for Health. 2013 Dec;11(1):19. </w:t>
      </w:r>
    </w:p>
    <w:p w14:paraId="3F2623B7" w14:textId="77777777" w:rsidR="00F521DD" w:rsidRDefault="00F521DD" w:rsidP="00F521DD">
      <w:r>
        <w:t>69.</w:t>
      </w:r>
      <w:r>
        <w:tab/>
        <w:t xml:space="preserve">Langins M, Borgermans L. Strengthening a competent health workforce for the provision of coordinated/integrated health services. Copenhagen: WHO; 2015. </w:t>
      </w:r>
    </w:p>
    <w:p w14:paraId="3535051D" w14:textId="77777777" w:rsidR="00F521DD" w:rsidRDefault="00F521DD" w:rsidP="00F521DD">
      <w:r>
        <w:t>70.</w:t>
      </w:r>
      <w:r>
        <w:tab/>
        <w:t xml:space="preserve">Pretis M. Professional Training in Early Intervention: A European Perspective. Policy Practice Intel Disabi. 2006 Mar;3(1):42–8. </w:t>
      </w:r>
    </w:p>
    <w:p w14:paraId="4E11F703" w14:textId="77777777" w:rsidR="00F521DD" w:rsidRDefault="00F521DD" w:rsidP="00F521DD">
      <w:r>
        <w:t>71.</w:t>
      </w:r>
      <w:r>
        <w:tab/>
        <w:t xml:space="preserve">Saha S, Beach MC, Cooper LA. Patient Centeredness, Cultural Competence and Healthcare Quality. Journal of the National Medical Association. 2008 Nov;100(11):1275–85. </w:t>
      </w:r>
    </w:p>
    <w:p w14:paraId="223E00E3" w14:textId="77777777" w:rsidR="00F521DD" w:rsidRDefault="00F521DD" w:rsidP="00F521DD">
      <w:r>
        <w:t>72.</w:t>
      </w:r>
      <w:r>
        <w:tab/>
        <w:t xml:space="preserve">Maeda A, Socha-Deitrich K. kills for the Future Health Workforce: Preparing Health Professionals for People-Centred Care. Paris: OECD; 2021. </w:t>
      </w:r>
    </w:p>
    <w:p w14:paraId="3FB4D34A" w14:textId="77777777" w:rsidR="00F521DD" w:rsidRDefault="00F521DD" w:rsidP="00F521DD">
      <w:r>
        <w:t>73.</w:t>
      </w:r>
      <w:r>
        <w:tab/>
        <w:t xml:space="preserve">Lebeer J, Nijland M, Batiz E, Orban R, Shraepen B, Roidi M, et al. Training to Improve Quality of Life, Activity and Participation in Children with Intense and Complex Support Needs. Experiences of a European in-service Training Project “Enablin+". European Journal of Disability Research. 2022;16(4):31–51. </w:t>
      </w:r>
    </w:p>
    <w:p w14:paraId="171A9B06" w14:textId="77777777" w:rsidR="00F521DD" w:rsidRDefault="00F521DD" w:rsidP="00F521DD">
      <w:r>
        <w:t>74.</w:t>
      </w:r>
      <w:r>
        <w:tab/>
        <w:t xml:space="preserve">Winkelmann J, Scarpetti G, Williams G, Maier C. How can skill mix innovations support the implementation of integrated care for people with chronic conditions and multimorbidity? Brussels: WHO; 2022. </w:t>
      </w:r>
    </w:p>
    <w:p w14:paraId="6045188A" w14:textId="5E7B30FB" w:rsidR="00912ED9" w:rsidRPr="00912ED9" w:rsidRDefault="00912ED9" w:rsidP="00912ED9"/>
    <w:sectPr w:rsidR="00912ED9" w:rsidRPr="00912ED9" w:rsidSect="00CC3CC2">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1DE8" w14:textId="77777777" w:rsidR="00832E97" w:rsidRDefault="00832E97" w:rsidP="001171E7">
      <w:pPr>
        <w:spacing w:after="0"/>
      </w:pPr>
      <w:r>
        <w:separator/>
      </w:r>
    </w:p>
  </w:endnote>
  <w:endnote w:type="continuationSeparator" w:id="0">
    <w:p w14:paraId="212BCD64" w14:textId="77777777" w:rsidR="00832E97" w:rsidRDefault="00832E97" w:rsidP="001171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w:altName w:val="Gill Sans 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BE8A" w14:textId="77777777" w:rsidR="00CC3CC2" w:rsidRDefault="00CC3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703920"/>
      <w:docPartObj>
        <w:docPartGallery w:val="Page Numbers (Bottom of Page)"/>
        <w:docPartUnique/>
      </w:docPartObj>
    </w:sdtPr>
    <w:sdtEndPr/>
    <w:sdtContent>
      <w:p w14:paraId="1F882052" w14:textId="717695A1" w:rsidR="00CC3CC2" w:rsidRDefault="00CC3CC2">
        <w:pPr>
          <w:pStyle w:val="Footer"/>
          <w:jc w:val="right"/>
        </w:pPr>
        <w:r>
          <w:fldChar w:fldCharType="begin"/>
        </w:r>
        <w:r>
          <w:instrText>PAGE   \* MERGEFORMAT</w:instrText>
        </w:r>
        <w:r>
          <w:fldChar w:fldCharType="separate"/>
        </w:r>
        <w:r>
          <w:rPr>
            <w:lang w:val="en-GB"/>
          </w:rPr>
          <w:t>2</w:t>
        </w:r>
        <w:r>
          <w:fldChar w:fldCharType="end"/>
        </w:r>
      </w:p>
    </w:sdtContent>
  </w:sdt>
  <w:p w14:paraId="598C16D6" w14:textId="42DFD200" w:rsidR="00EA59C2" w:rsidRDefault="00EA59C2" w:rsidP="00EA59C2">
    <w:pPr>
      <w:pStyle w:val="NDADoc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CBDB" w14:textId="77777777" w:rsidR="00CC3CC2" w:rsidRDefault="00CC3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F3B3" w14:textId="77777777" w:rsidR="00832E97" w:rsidRDefault="00832E97" w:rsidP="001171E7">
      <w:pPr>
        <w:spacing w:after="0"/>
      </w:pPr>
      <w:r>
        <w:separator/>
      </w:r>
    </w:p>
  </w:footnote>
  <w:footnote w:type="continuationSeparator" w:id="0">
    <w:p w14:paraId="3A57E82F" w14:textId="77777777" w:rsidR="00832E97" w:rsidRDefault="00832E97" w:rsidP="001171E7">
      <w:pPr>
        <w:spacing w:after="0"/>
      </w:pPr>
      <w:r>
        <w:continuationSeparator/>
      </w:r>
    </w:p>
  </w:footnote>
  <w:footnote w:id="1">
    <w:p w14:paraId="21FBC625" w14:textId="77777777" w:rsidR="003468B4" w:rsidRDefault="003468B4" w:rsidP="003468B4">
      <w:pPr>
        <w:pStyle w:val="FootnoteText"/>
      </w:pPr>
      <w:r w:rsidRPr="00C802B3">
        <w:rPr>
          <w:rStyle w:val="FootnoteReference"/>
        </w:rPr>
        <w:footnoteRef/>
      </w:r>
      <w:r>
        <w:t xml:space="preserve"> </w:t>
      </w:r>
      <w:hyperlink r:id="rId1" w:history="1">
        <w:r w:rsidRPr="00F84B2C">
          <w:rPr>
            <w:rStyle w:val="Hyperlink"/>
          </w:rPr>
          <w:t>https://nda.ie/publications/nda-advice-paper-on-disability-language-and-terminology</w:t>
        </w:r>
      </w:hyperlink>
      <w:r>
        <w:t xml:space="preserve"> </w:t>
      </w:r>
    </w:p>
  </w:footnote>
  <w:footnote w:id="2">
    <w:p w14:paraId="3B4E7B9F" w14:textId="77777777" w:rsidR="007633E6" w:rsidRDefault="007633E6" w:rsidP="007633E6">
      <w:pPr>
        <w:pStyle w:val="FootnoteText"/>
      </w:pPr>
      <w:r w:rsidRPr="00C802B3">
        <w:rPr>
          <w:rStyle w:val="FootnoteReference"/>
        </w:rPr>
        <w:footnoteRef/>
      </w:r>
      <w:r>
        <w:t xml:space="preserve"> This refers to the programme for Children’s Disability Network managers and Children’s Disability Network Teams to support the move to the PDS model of service. For more information see: </w:t>
      </w:r>
      <w:hyperlink r:id="rId2" w:history="1">
        <w:r w:rsidRPr="007D7291">
          <w:rPr>
            <w:rStyle w:val="Hyperlink"/>
          </w:rPr>
          <w:t>https://www.hse.ie/eng/services/list/4/disability/progressing-disability/</w:t>
        </w:r>
      </w:hyperlink>
      <w:r>
        <w:t xml:space="preserve"> </w:t>
      </w:r>
    </w:p>
  </w:footnote>
  <w:footnote w:id="3">
    <w:p w14:paraId="52533297" w14:textId="77777777" w:rsidR="007633E6" w:rsidRDefault="007633E6" w:rsidP="007633E6">
      <w:pPr>
        <w:pStyle w:val="FootnoteText"/>
      </w:pPr>
      <w:r w:rsidRPr="00C802B3">
        <w:rPr>
          <w:rStyle w:val="FootnoteReference"/>
        </w:rPr>
        <w:footnoteRef/>
      </w:r>
      <w:r>
        <w:t xml:space="preserve"> This refers to the programme for Children’s Disability Network managers and Children’s Disability Network Teams to support the move to the PDS model of service. For more information see: </w:t>
      </w:r>
      <w:hyperlink r:id="rId3" w:history="1">
        <w:r w:rsidRPr="007D7291">
          <w:rPr>
            <w:rStyle w:val="Hyperlink"/>
          </w:rPr>
          <w:t>https://www.hse.ie/eng/services/list/4/disability/progressing-disability/</w:t>
        </w:r>
      </w:hyperlink>
      <w:r>
        <w:t xml:space="preserve"> </w:t>
      </w:r>
    </w:p>
  </w:footnote>
  <w:footnote w:id="4">
    <w:p w14:paraId="6F43371A" w14:textId="55C5972D" w:rsidR="0020008E" w:rsidRDefault="0020008E">
      <w:pPr>
        <w:pStyle w:val="FootnoteText"/>
      </w:pPr>
      <w:r w:rsidRPr="00C802B3">
        <w:rPr>
          <w:rStyle w:val="FootnoteReference"/>
        </w:rPr>
        <w:footnoteRef/>
      </w:r>
      <w:r>
        <w:t xml:space="preserve"> </w:t>
      </w:r>
      <w:r w:rsidR="00AD69B0">
        <w:t xml:space="preserve">Please note that </w:t>
      </w:r>
      <w:r w:rsidR="00571B6D">
        <w:t xml:space="preserve">not all HSPC roles </w:t>
      </w:r>
      <w:r w:rsidR="00B457F1">
        <w:t xml:space="preserve">identified by the HSE </w:t>
      </w:r>
      <w:r w:rsidR="00571B6D">
        <w:t>are relevant to children’s disability services</w:t>
      </w:r>
      <w:r w:rsidR="009A6747">
        <w:t xml:space="preserve"> </w:t>
      </w:r>
      <w:r w:rsidR="00AD69B0">
        <w:t xml:space="preserve">  </w:t>
      </w:r>
      <w:hyperlink r:id="rId4" w:history="1">
        <w:r w:rsidR="00AD69B0" w:rsidRPr="007C4F5F">
          <w:rPr>
            <w:rStyle w:val="Hyperlink"/>
          </w:rPr>
          <w:t>https://careerhub.hse.ie/pathways_hscp/</w:t>
        </w:r>
      </w:hyperlink>
      <w:r w:rsidR="00AD69B0">
        <w:t xml:space="preserve"> </w:t>
      </w:r>
    </w:p>
  </w:footnote>
  <w:footnote w:id="5">
    <w:p w14:paraId="02B224E7" w14:textId="5224D73B" w:rsidR="00B110C8" w:rsidRDefault="00B110C8">
      <w:pPr>
        <w:pStyle w:val="FootnoteText"/>
      </w:pPr>
      <w:r w:rsidRPr="00C802B3">
        <w:rPr>
          <w:rStyle w:val="FootnoteReference"/>
        </w:rPr>
        <w:footnoteRef/>
      </w:r>
      <w:r>
        <w:t xml:space="preserve"> Different terminology is used for this role in various jurisdictions. See below for details. </w:t>
      </w:r>
    </w:p>
  </w:footnote>
  <w:footnote w:id="6">
    <w:p w14:paraId="48E5D93B" w14:textId="181713F5" w:rsidR="00623E8A" w:rsidRDefault="00623E8A">
      <w:pPr>
        <w:pStyle w:val="FootnoteText"/>
      </w:pPr>
      <w:r w:rsidRPr="00C802B3">
        <w:rPr>
          <w:rStyle w:val="FootnoteReference"/>
        </w:rPr>
        <w:footnoteRef/>
      </w:r>
      <w:r>
        <w:t xml:space="preserve"> </w:t>
      </w:r>
      <w:r w:rsidR="006405E3">
        <w:t xml:space="preserve">Alternatively known as a speech language pathologist. </w:t>
      </w:r>
      <w:hyperlink r:id="rId5" w:history="1">
        <w:r w:rsidR="006405E3" w:rsidRPr="008D7025">
          <w:rPr>
            <w:rStyle w:val="Hyperlink"/>
          </w:rPr>
          <w:t>https://www.ucc.ie/en/speech/faq/s-t/</w:t>
        </w:r>
      </w:hyperlink>
      <w:r w:rsidR="006405E3">
        <w:t xml:space="preserve"> </w:t>
      </w:r>
    </w:p>
  </w:footnote>
  <w:footnote w:id="7">
    <w:p w14:paraId="4CC07D36" w14:textId="77777777" w:rsidR="009E60B9" w:rsidRDefault="009E60B9" w:rsidP="009E60B9">
      <w:pPr>
        <w:pStyle w:val="FootnoteText"/>
      </w:pPr>
      <w:r w:rsidRPr="00C802B3">
        <w:rPr>
          <w:rStyle w:val="FootnoteReference"/>
        </w:rPr>
        <w:footnoteRef/>
      </w:r>
      <w:r>
        <w:t xml:space="preserve"> Otherwise known as graduate/entry level. For more information on competencies for specific grades, see reports of the Project Therapy Office. </w:t>
      </w:r>
      <w:hyperlink r:id="rId6" w:history="1">
        <w:r w:rsidRPr="00EF25C8">
          <w:rPr>
            <w:rStyle w:val="Hyperlink"/>
          </w:rPr>
          <w:t>https://www.ucd.ie/phpss/t4media/Therapy%20Project%20Office_Physiotherapy%20Competencies.pdf</w:t>
        </w:r>
      </w:hyperlink>
      <w:r>
        <w:t xml:space="preserve"> </w:t>
      </w:r>
    </w:p>
  </w:footnote>
  <w:footnote w:id="8">
    <w:p w14:paraId="4A6D79C4" w14:textId="349125E5" w:rsidR="00B457F1" w:rsidRDefault="00B457F1" w:rsidP="00B457F1">
      <w:pPr>
        <w:pStyle w:val="FootnoteText"/>
      </w:pPr>
      <w:r w:rsidRPr="00C802B3">
        <w:rPr>
          <w:rStyle w:val="FootnoteReference"/>
        </w:rPr>
        <w:footnoteRef/>
      </w:r>
      <w:r>
        <w:t xml:space="preserve"> </w:t>
      </w:r>
      <w:r w:rsidRPr="00DD410E">
        <w:t xml:space="preserve">CORU is Ireland's multi-profession health regulator responsible for regulating health and social care professionals. It includes the Health and Social Care Professionals </w:t>
      </w:r>
      <w:r w:rsidR="00B407EF" w:rsidRPr="00DD410E">
        <w:t>Council,</w:t>
      </w:r>
      <w:r w:rsidRPr="00DD410E">
        <w:t xml:space="preserve"> and the Registration Boards established under the Health and Social Care Professionals Act 2005</w:t>
      </w:r>
      <w:r>
        <w:t>.</w:t>
      </w:r>
    </w:p>
  </w:footnote>
  <w:footnote w:id="9">
    <w:p w14:paraId="601211A7" w14:textId="77777777" w:rsidR="00C738AE" w:rsidRDefault="00C738AE" w:rsidP="00C738AE">
      <w:pPr>
        <w:pStyle w:val="FootnoteText"/>
        <w:rPr>
          <w:rFonts w:ascii="Gill Sans" w:eastAsia="Times New Roman" w:hAnsi="Gill Sans" w:cs="Times New Roman"/>
          <w:sz w:val="22"/>
        </w:rPr>
      </w:pPr>
      <w:r w:rsidRPr="00C802B3">
        <w:rPr>
          <w:rStyle w:val="FootnoteReference"/>
        </w:rPr>
        <w:footnoteRef/>
      </w:r>
      <w:r>
        <w:t xml:space="preserve"> </w:t>
      </w:r>
      <w:r>
        <w:rPr>
          <w:rFonts w:ascii="Gill Sans MT" w:hAnsi="Gill Sans MT"/>
        </w:rPr>
        <w:t>Only competency areas where at least three of the 16 competency frameworks had a competency in that area are included in Table 1. Five competency areas which were included in only one competency framework were excluded. These were human rights based approach; low arousal philosophy and practices; family and carer interventions; knowing and understanding relevant legislation; and context.</w:t>
      </w:r>
    </w:p>
  </w:footnote>
  <w:footnote w:id="10">
    <w:p w14:paraId="499607A4" w14:textId="4FF97EBE" w:rsidR="006D6B3A" w:rsidRDefault="006D6B3A">
      <w:pPr>
        <w:pStyle w:val="FootnoteText"/>
      </w:pPr>
      <w:r w:rsidRPr="00C802B3">
        <w:rPr>
          <w:rStyle w:val="FootnoteReference"/>
        </w:rPr>
        <w:footnoteRef/>
      </w:r>
      <w:r>
        <w:t xml:space="preserve"> This is another term for collaborative practice which occurs between different health, social and educational professionals working with children with disabilities.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2FD6" w14:textId="77777777" w:rsidR="00CC3CC2" w:rsidRDefault="00CC3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2A83" w14:textId="77777777" w:rsidR="00CC3CC2" w:rsidRDefault="00CC3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AE04" w14:textId="77777777" w:rsidR="00CC3CC2" w:rsidRDefault="00CC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E6D0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8B8369B"/>
    <w:multiLevelType w:val="hybridMultilevel"/>
    <w:tmpl w:val="51709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1A53BA"/>
    <w:multiLevelType w:val="hybridMultilevel"/>
    <w:tmpl w:val="851E3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2D3B1C"/>
    <w:multiLevelType w:val="hybridMultilevel"/>
    <w:tmpl w:val="90B6298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367084"/>
    <w:multiLevelType w:val="hybridMultilevel"/>
    <w:tmpl w:val="9B3AA71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2E34F28"/>
    <w:multiLevelType w:val="hybridMultilevel"/>
    <w:tmpl w:val="F6E2D9F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54646B"/>
    <w:multiLevelType w:val="hybridMultilevel"/>
    <w:tmpl w:val="6F5A458E"/>
    <w:lvl w:ilvl="0" w:tplc="B17200B4">
      <w:start w:val="1"/>
      <w:numFmt w:val="decimal"/>
      <w:pStyle w:val="OrderedListNDA"/>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EC9382F"/>
    <w:multiLevelType w:val="hybridMultilevel"/>
    <w:tmpl w:val="4FF0F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68E576E"/>
    <w:multiLevelType w:val="hybridMultilevel"/>
    <w:tmpl w:val="CF6AC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6AD7AD0"/>
    <w:multiLevelType w:val="hybridMultilevel"/>
    <w:tmpl w:val="AFE683A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D52707F"/>
    <w:multiLevelType w:val="hybridMultilevel"/>
    <w:tmpl w:val="326CAC7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37B4301"/>
    <w:multiLevelType w:val="hybridMultilevel"/>
    <w:tmpl w:val="7B747B72"/>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D36137"/>
    <w:multiLevelType w:val="hybridMultilevel"/>
    <w:tmpl w:val="A62422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47562B74">
      <w:start w:val="1"/>
      <w:numFmt w:val="lowerLetter"/>
      <w:lvlText w:val="(%4)"/>
      <w:lvlJc w:val="left"/>
      <w:pPr>
        <w:ind w:left="2880" w:hanging="360"/>
      </w:pPr>
      <w:rPr>
        <w:rFonts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4C53E1"/>
    <w:multiLevelType w:val="hybridMultilevel"/>
    <w:tmpl w:val="5840197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A150883"/>
    <w:multiLevelType w:val="hybridMultilevel"/>
    <w:tmpl w:val="B8228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21736E"/>
    <w:multiLevelType w:val="hybridMultilevel"/>
    <w:tmpl w:val="1B92F0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FBB3337"/>
    <w:multiLevelType w:val="hybridMultilevel"/>
    <w:tmpl w:val="B8228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AA1521"/>
    <w:multiLevelType w:val="hybridMultilevel"/>
    <w:tmpl w:val="6DACDBE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C384F9F"/>
    <w:multiLevelType w:val="hybridMultilevel"/>
    <w:tmpl w:val="B82284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DAD2665"/>
    <w:multiLevelType w:val="hybridMultilevel"/>
    <w:tmpl w:val="47CE1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6F40672"/>
    <w:multiLevelType w:val="hybridMultilevel"/>
    <w:tmpl w:val="4E3E0E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6F409F4"/>
    <w:multiLevelType w:val="hybridMultilevel"/>
    <w:tmpl w:val="BCB4E25E"/>
    <w:lvl w:ilvl="0" w:tplc="505663E6">
      <w:numFmt w:val="bullet"/>
      <w:lvlText w:val="•"/>
      <w:lvlJc w:val="left"/>
      <w:pPr>
        <w:ind w:left="720" w:hanging="360"/>
      </w:pPr>
      <w:rPr>
        <w:rFonts w:ascii="Gill Sans MT" w:eastAsia="Times New Roman" w:hAnsi="Gill Sans MT"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7311BC"/>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6D62C4"/>
    <w:multiLevelType w:val="hybridMultilevel"/>
    <w:tmpl w:val="63F04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6379F6"/>
    <w:multiLevelType w:val="hybridMultilevel"/>
    <w:tmpl w:val="2D348760"/>
    <w:lvl w:ilvl="0" w:tplc="505663E6">
      <w:numFmt w:val="bullet"/>
      <w:lvlText w:val="•"/>
      <w:lvlJc w:val="left"/>
      <w:pPr>
        <w:ind w:left="720" w:hanging="360"/>
      </w:pPr>
      <w:rPr>
        <w:rFonts w:ascii="Gill Sans MT" w:eastAsia="Times New Roman" w:hAnsi="Gill Sans MT"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DF55D00"/>
    <w:multiLevelType w:val="hybridMultilevel"/>
    <w:tmpl w:val="431CD9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5EDA1413"/>
    <w:multiLevelType w:val="hybridMultilevel"/>
    <w:tmpl w:val="90429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10B414B"/>
    <w:multiLevelType w:val="hybridMultilevel"/>
    <w:tmpl w:val="472833CA"/>
    <w:lvl w:ilvl="0" w:tplc="84B21B72">
      <w:start w:val="1"/>
      <w:numFmt w:val="decimal"/>
      <w:lvlText w:val="%1)"/>
      <w:lvlJc w:val="left"/>
      <w:pPr>
        <w:ind w:left="76" w:hanging="360"/>
      </w:pPr>
    </w:lvl>
    <w:lvl w:ilvl="1" w:tplc="18090019">
      <w:start w:val="1"/>
      <w:numFmt w:val="lowerLetter"/>
      <w:lvlText w:val="%2."/>
      <w:lvlJc w:val="left"/>
      <w:pPr>
        <w:ind w:left="796" w:hanging="360"/>
      </w:pPr>
    </w:lvl>
    <w:lvl w:ilvl="2" w:tplc="1809001B">
      <w:start w:val="1"/>
      <w:numFmt w:val="lowerRoman"/>
      <w:lvlText w:val="%3."/>
      <w:lvlJc w:val="right"/>
      <w:pPr>
        <w:ind w:left="1516" w:hanging="180"/>
      </w:pPr>
    </w:lvl>
    <w:lvl w:ilvl="3" w:tplc="1809000F">
      <w:start w:val="1"/>
      <w:numFmt w:val="decimal"/>
      <w:lvlText w:val="%4."/>
      <w:lvlJc w:val="left"/>
      <w:pPr>
        <w:ind w:left="2236" w:hanging="360"/>
      </w:pPr>
    </w:lvl>
    <w:lvl w:ilvl="4" w:tplc="18090019">
      <w:start w:val="1"/>
      <w:numFmt w:val="lowerLetter"/>
      <w:lvlText w:val="%5."/>
      <w:lvlJc w:val="left"/>
      <w:pPr>
        <w:ind w:left="2956" w:hanging="360"/>
      </w:pPr>
    </w:lvl>
    <w:lvl w:ilvl="5" w:tplc="1809001B">
      <w:start w:val="1"/>
      <w:numFmt w:val="lowerRoman"/>
      <w:lvlText w:val="%6."/>
      <w:lvlJc w:val="right"/>
      <w:pPr>
        <w:ind w:left="3676" w:hanging="180"/>
      </w:pPr>
    </w:lvl>
    <w:lvl w:ilvl="6" w:tplc="1809000F">
      <w:start w:val="1"/>
      <w:numFmt w:val="decimal"/>
      <w:lvlText w:val="%7."/>
      <w:lvlJc w:val="left"/>
      <w:pPr>
        <w:ind w:left="4396" w:hanging="360"/>
      </w:pPr>
    </w:lvl>
    <w:lvl w:ilvl="7" w:tplc="18090019">
      <w:start w:val="1"/>
      <w:numFmt w:val="lowerLetter"/>
      <w:lvlText w:val="%8."/>
      <w:lvlJc w:val="left"/>
      <w:pPr>
        <w:ind w:left="5116" w:hanging="360"/>
      </w:pPr>
    </w:lvl>
    <w:lvl w:ilvl="8" w:tplc="1809001B">
      <w:start w:val="1"/>
      <w:numFmt w:val="lowerRoman"/>
      <w:lvlText w:val="%9."/>
      <w:lvlJc w:val="right"/>
      <w:pPr>
        <w:ind w:left="5836" w:hanging="180"/>
      </w:pPr>
    </w:lvl>
  </w:abstractNum>
  <w:abstractNum w:abstractNumId="34" w15:restartNumberingAfterBreak="0">
    <w:nsid w:val="63F1581E"/>
    <w:multiLevelType w:val="hybridMultilevel"/>
    <w:tmpl w:val="A2029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0E30764"/>
    <w:multiLevelType w:val="hybridMultilevel"/>
    <w:tmpl w:val="4B3E1552"/>
    <w:lvl w:ilvl="0" w:tplc="58400C4E">
      <w:start w:val="1"/>
      <w:numFmt w:val="bullet"/>
      <w:pStyle w:val="BulletNDA"/>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2101076"/>
    <w:multiLevelType w:val="hybridMultilevel"/>
    <w:tmpl w:val="448631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15:restartNumberingAfterBreak="0">
    <w:nsid w:val="72D477F8"/>
    <w:multiLevelType w:val="hybridMultilevel"/>
    <w:tmpl w:val="8500E3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3AF40B9"/>
    <w:multiLevelType w:val="hybridMultilevel"/>
    <w:tmpl w:val="B8228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F1429D"/>
    <w:multiLevelType w:val="hybridMultilevel"/>
    <w:tmpl w:val="9F8C5A9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30114432">
    <w:abstractNumId w:val="35"/>
  </w:num>
  <w:num w:numId="2" w16cid:durableId="910768759">
    <w:abstractNumId w:val="7"/>
  </w:num>
  <w:num w:numId="3" w16cid:durableId="19723250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3319393">
    <w:abstractNumId w:val="0"/>
  </w:num>
  <w:num w:numId="5" w16cid:durableId="990210411">
    <w:abstractNumId w:val="33"/>
  </w:num>
  <w:num w:numId="6" w16cid:durableId="1820413059">
    <w:abstractNumId w:val="4"/>
  </w:num>
  <w:num w:numId="7" w16cid:durableId="766388598">
    <w:abstractNumId w:val="10"/>
  </w:num>
  <w:num w:numId="8" w16cid:durableId="1396855936">
    <w:abstractNumId w:val="29"/>
  </w:num>
  <w:num w:numId="9" w16cid:durableId="1224440632">
    <w:abstractNumId w:val="5"/>
  </w:num>
  <w:num w:numId="10" w16cid:durableId="1209800442">
    <w:abstractNumId w:val="37"/>
  </w:num>
  <w:num w:numId="11" w16cid:durableId="257059821">
    <w:abstractNumId w:val="27"/>
  </w:num>
  <w:num w:numId="12" w16cid:durableId="1148791016">
    <w:abstractNumId w:val="17"/>
  </w:num>
  <w:num w:numId="13" w16cid:durableId="927931123">
    <w:abstractNumId w:val="39"/>
  </w:num>
  <w:num w:numId="14" w16cid:durableId="643393503">
    <w:abstractNumId w:val="16"/>
  </w:num>
  <w:num w:numId="15" w16cid:durableId="118227488">
    <w:abstractNumId w:val="22"/>
  </w:num>
  <w:num w:numId="16" w16cid:durableId="1620332054">
    <w:abstractNumId w:val="11"/>
  </w:num>
  <w:num w:numId="17" w16cid:durableId="1181972831">
    <w:abstractNumId w:val="26"/>
  </w:num>
  <w:num w:numId="18" w16cid:durableId="560094528">
    <w:abstractNumId w:val="25"/>
  </w:num>
  <w:num w:numId="19" w16cid:durableId="946232404">
    <w:abstractNumId w:val="15"/>
  </w:num>
  <w:num w:numId="20" w16cid:durableId="674577051">
    <w:abstractNumId w:val="2"/>
  </w:num>
  <w:num w:numId="21" w16cid:durableId="624391471">
    <w:abstractNumId w:val="34"/>
  </w:num>
  <w:num w:numId="22" w16cid:durableId="328483352">
    <w:abstractNumId w:val="28"/>
  </w:num>
  <w:num w:numId="23" w16cid:durableId="888498539">
    <w:abstractNumId w:val="6"/>
  </w:num>
  <w:num w:numId="24" w16cid:durableId="377437777">
    <w:abstractNumId w:val="30"/>
  </w:num>
  <w:num w:numId="25" w16cid:durableId="1811747598">
    <w:abstractNumId w:val="13"/>
  </w:num>
  <w:num w:numId="26" w16cid:durableId="409690968">
    <w:abstractNumId w:val="36"/>
  </w:num>
  <w:num w:numId="27" w16cid:durableId="1352339048">
    <w:abstractNumId w:val="23"/>
  </w:num>
  <w:num w:numId="28" w16cid:durableId="1049569773">
    <w:abstractNumId w:val="8"/>
  </w:num>
  <w:num w:numId="29" w16cid:durableId="1177840394">
    <w:abstractNumId w:val="19"/>
  </w:num>
  <w:num w:numId="30" w16cid:durableId="702483500">
    <w:abstractNumId w:val="38"/>
  </w:num>
  <w:num w:numId="31" w16cid:durableId="798230211">
    <w:abstractNumId w:val="1"/>
  </w:num>
  <w:num w:numId="32" w16cid:durableId="1208221761">
    <w:abstractNumId w:val="40"/>
  </w:num>
  <w:num w:numId="33" w16cid:durableId="323360036">
    <w:abstractNumId w:val="20"/>
  </w:num>
  <w:num w:numId="34" w16cid:durableId="1675497173">
    <w:abstractNumId w:val="12"/>
  </w:num>
  <w:num w:numId="35" w16cid:durableId="572157237">
    <w:abstractNumId w:val="14"/>
  </w:num>
  <w:num w:numId="36" w16cid:durableId="1523394075">
    <w:abstractNumId w:val="9"/>
  </w:num>
  <w:num w:numId="37" w16cid:durableId="912929873">
    <w:abstractNumId w:val="32"/>
  </w:num>
  <w:num w:numId="38" w16cid:durableId="1213805528">
    <w:abstractNumId w:val="18"/>
  </w:num>
  <w:num w:numId="39" w16cid:durableId="1950156999">
    <w:abstractNumId w:val="31"/>
  </w:num>
  <w:num w:numId="40" w16cid:durableId="621956">
    <w:abstractNumId w:val="3"/>
  </w:num>
  <w:num w:numId="41" w16cid:durableId="1319459697">
    <w:abstractNumId w:val="24"/>
  </w:num>
  <w:num w:numId="42" w16cid:durableId="18966220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1B"/>
    <w:rsid w:val="00002D28"/>
    <w:rsid w:val="00004FE0"/>
    <w:rsid w:val="00005AD2"/>
    <w:rsid w:val="000069F4"/>
    <w:rsid w:val="00006C73"/>
    <w:rsid w:val="000077AA"/>
    <w:rsid w:val="00007986"/>
    <w:rsid w:val="000115B4"/>
    <w:rsid w:val="00012250"/>
    <w:rsid w:val="0001363D"/>
    <w:rsid w:val="00013BC6"/>
    <w:rsid w:val="00020249"/>
    <w:rsid w:val="00025537"/>
    <w:rsid w:val="00025AC2"/>
    <w:rsid w:val="000271FA"/>
    <w:rsid w:val="00027D69"/>
    <w:rsid w:val="00030508"/>
    <w:rsid w:val="0003060C"/>
    <w:rsid w:val="0003107A"/>
    <w:rsid w:val="00031E94"/>
    <w:rsid w:val="00033AA1"/>
    <w:rsid w:val="00033EEB"/>
    <w:rsid w:val="00034CD1"/>
    <w:rsid w:val="000353AF"/>
    <w:rsid w:val="00037563"/>
    <w:rsid w:val="00037564"/>
    <w:rsid w:val="00045CF3"/>
    <w:rsid w:val="000467CA"/>
    <w:rsid w:val="000479CD"/>
    <w:rsid w:val="00050311"/>
    <w:rsid w:val="00053A72"/>
    <w:rsid w:val="00054953"/>
    <w:rsid w:val="00055494"/>
    <w:rsid w:val="00056110"/>
    <w:rsid w:val="0005673D"/>
    <w:rsid w:val="000569D2"/>
    <w:rsid w:val="00062ACC"/>
    <w:rsid w:val="00062CFF"/>
    <w:rsid w:val="0007281E"/>
    <w:rsid w:val="000733C7"/>
    <w:rsid w:val="00073443"/>
    <w:rsid w:val="0007360B"/>
    <w:rsid w:val="000760ED"/>
    <w:rsid w:val="000779D8"/>
    <w:rsid w:val="00081721"/>
    <w:rsid w:val="00081AF4"/>
    <w:rsid w:val="00084E19"/>
    <w:rsid w:val="00091F40"/>
    <w:rsid w:val="0009336B"/>
    <w:rsid w:val="00096135"/>
    <w:rsid w:val="00096756"/>
    <w:rsid w:val="00096776"/>
    <w:rsid w:val="000A030D"/>
    <w:rsid w:val="000A0681"/>
    <w:rsid w:val="000A1711"/>
    <w:rsid w:val="000A2603"/>
    <w:rsid w:val="000A6FA5"/>
    <w:rsid w:val="000B1AE8"/>
    <w:rsid w:val="000B2513"/>
    <w:rsid w:val="000C3D23"/>
    <w:rsid w:val="000C587C"/>
    <w:rsid w:val="000C65A8"/>
    <w:rsid w:val="000D2792"/>
    <w:rsid w:val="000D3F9C"/>
    <w:rsid w:val="000D50AB"/>
    <w:rsid w:val="000D5BC8"/>
    <w:rsid w:val="000D61AB"/>
    <w:rsid w:val="000D6F10"/>
    <w:rsid w:val="000E0147"/>
    <w:rsid w:val="000E2745"/>
    <w:rsid w:val="000F6F3A"/>
    <w:rsid w:val="00102041"/>
    <w:rsid w:val="00105E51"/>
    <w:rsid w:val="001164FD"/>
    <w:rsid w:val="001171E7"/>
    <w:rsid w:val="00121241"/>
    <w:rsid w:val="00121751"/>
    <w:rsid w:val="0012270D"/>
    <w:rsid w:val="00122B7D"/>
    <w:rsid w:val="0012489E"/>
    <w:rsid w:val="00124F9F"/>
    <w:rsid w:val="00127DE2"/>
    <w:rsid w:val="00130160"/>
    <w:rsid w:val="00132718"/>
    <w:rsid w:val="00133CD2"/>
    <w:rsid w:val="001343D2"/>
    <w:rsid w:val="001366EB"/>
    <w:rsid w:val="00137436"/>
    <w:rsid w:val="00142C7A"/>
    <w:rsid w:val="001433DD"/>
    <w:rsid w:val="0014583B"/>
    <w:rsid w:val="00150B21"/>
    <w:rsid w:val="0015701C"/>
    <w:rsid w:val="00166337"/>
    <w:rsid w:val="00166FFC"/>
    <w:rsid w:val="00176FC2"/>
    <w:rsid w:val="00181C99"/>
    <w:rsid w:val="00184DFE"/>
    <w:rsid w:val="0018564D"/>
    <w:rsid w:val="00190B0A"/>
    <w:rsid w:val="001920F2"/>
    <w:rsid w:val="00193A0D"/>
    <w:rsid w:val="0019427F"/>
    <w:rsid w:val="00194F63"/>
    <w:rsid w:val="001979BB"/>
    <w:rsid w:val="001A68CF"/>
    <w:rsid w:val="001A6C79"/>
    <w:rsid w:val="001A7C05"/>
    <w:rsid w:val="001B2089"/>
    <w:rsid w:val="001B21D9"/>
    <w:rsid w:val="001B3431"/>
    <w:rsid w:val="001C14A9"/>
    <w:rsid w:val="001C4F17"/>
    <w:rsid w:val="001D0DEA"/>
    <w:rsid w:val="001D1C4F"/>
    <w:rsid w:val="001D2CE9"/>
    <w:rsid w:val="001D4775"/>
    <w:rsid w:val="001E5804"/>
    <w:rsid w:val="001E665C"/>
    <w:rsid w:val="001F693D"/>
    <w:rsid w:val="0020008E"/>
    <w:rsid w:val="002022F3"/>
    <w:rsid w:val="00210597"/>
    <w:rsid w:val="00210DB6"/>
    <w:rsid w:val="00213974"/>
    <w:rsid w:val="00215D8E"/>
    <w:rsid w:val="00217909"/>
    <w:rsid w:val="00220913"/>
    <w:rsid w:val="002229AE"/>
    <w:rsid w:val="00225064"/>
    <w:rsid w:val="00225DD9"/>
    <w:rsid w:val="00225E12"/>
    <w:rsid w:val="002300FE"/>
    <w:rsid w:val="002309FA"/>
    <w:rsid w:val="002322A8"/>
    <w:rsid w:val="00232438"/>
    <w:rsid w:val="002326B6"/>
    <w:rsid w:val="002333AA"/>
    <w:rsid w:val="00234165"/>
    <w:rsid w:val="0024437F"/>
    <w:rsid w:val="002443FD"/>
    <w:rsid w:val="0024529D"/>
    <w:rsid w:val="0024607B"/>
    <w:rsid w:val="00246DEE"/>
    <w:rsid w:val="00251498"/>
    <w:rsid w:val="00251781"/>
    <w:rsid w:val="00251B6E"/>
    <w:rsid w:val="00256628"/>
    <w:rsid w:val="0025760F"/>
    <w:rsid w:val="0025777C"/>
    <w:rsid w:val="00261E6E"/>
    <w:rsid w:val="002626FC"/>
    <w:rsid w:val="0026651B"/>
    <w:rsid w:val="00267271"/>
    <w:rsid w:val="002706C8"/>
    <w:rsid w:val="00274DE5"/>
    <w:rsid w:val="0027616A"/>
    <w:rsid w:val="0027772C"/>
    <w:rsid w:val="0028035B"/>
    <w:rsid w:val="00282407"/>
    <w:rsid w:val="00283219"/>
    <w:rsid w:val="00284FE5"/>
    <w:rsid w:val="00290A5D"/>
    <w:rsid w:val="00292245"/>
    <w:rsid w:val="002935A8"/>
    <w:rsid w:val="00294AAD"/>
    <w:rsid w:val="00294C5F"/>
    <w:rsid w:val="002969E8"/>
    <w:rsid w:val="002A3692"/>
    <w:rsid w:val="002A71ED"/>
    <w:rsid w:val="002A7E8D"/>
    <w:rsid w:val="002A7F0E"/>
    <w:rsid w:val="002B05A0"/>
    <w:rsid w:val="002B11BF"/>
    <w:rsid w:val="002B384A"/>
    <w:rsid w:val="002B4C64"/>
    <w:rsid w:val="002C32B0"/>
    <w:rsid w:val="002C3E0F"/>
    <w:rsid w:val="002C450B"/>
    <w:rsid w:val="002D321C"/>
    <w:rsid w:val="002D35E6"/>
    <w:rsid w:val="002D611E"/>
    <w:rsid w:val="002D69CA"/>
    <w:rsid w:val="002D6C99"/>
    <w:rsid w:val="002E48A1"/>
    <w:rsid w:val="002E77DB"/>
    <w:rsid w:val="002F0A9F"/>
    <w:rsid w:val="002F2183"/>
    <w:rsid w:val="002F5565"/>
    <w:rsid w:val="002F5DD7"/>
    <w:rsid w:val="002F6565"/>
    <w:rsid w:val="002F670D"/>
    <w:rsid w:val="002F6837"/>
    <w:rsid w:val="003020BE"/>
    <w:rsid w:val="00302978"/>
    <w:rsid w:val="00307435"/>
    <w:rsid w:val="0031062C"/>
    <w:rsid w:val="0031069F"/>
    <w:rsid w:val="00310D0A"/>
    <w:rsid w:val="00320DE4"/>
    <w:rsid w:val="00321199"/>
    <w:rsid w:val="00325444"/>
    <w:rsid w:val="003311C6"/>
    <w:rsid w:val="00335B11"/>
    <w:rsid w:val="00337A6A"/>
    <w:rsid w:val="00340545"/>
    <w:rsid w:val="00340AA1"/>
    <w:rsid w:val="00341BCA"/>
    <w:rsid w:val="00341E57"/>
    <w:rsid w:val="00343DE4"/>
    <w:rsid w:val="0034583B"/>
    <w:rsid w:val="003468B4"/>
    <w:rsid w:val="0034712D"/>
    <w:rsid w:val="0034745D"/>
    <w:rsid w:val="00347FBA"/>
    <w:rsid w:val="00352ABF"/>
    <w:rsid w:val="003543D6"/>
    <w:rsid w:val="00356502"/>
    <w:rsid w:val="00360398"/>
    <w:rsid w:val="00361EA7"/>
    <w:rsid w:val="00366979"/>
    <w:rsid w:val="00366CC3"/>
    <w:rsid w:val="00371AA1"/>
    <w:rsid w:val="00372A39"/>
    <w:rsid w:val="00373ABF"/>
    <w:rsid w:val="00374908"/>
    <w:rsid w:val="00376664"/>
    <w:rsid w:val="00380BDD"/>
    <w:rsid w:val="003926A2"/>
    <w:rsid w:val="00395270"/>
    <w:rsid w:val="00396E3D"/>
    <w:rsid w:val="003A1F91"/>
    <w:rsid w:val="003A64FC"/>
    <w:rsid w:val="003B156B"/>
    <w:rsid w:val="003B63D6"/>
    <w:rsid w:val="003B7192"/>
    <w:rsid w:val="003B71E5"/>
    <w:rsid w:val="003C1E79"/>
    <w:rsid w:val="003C3B6D"/>
    <w:rsid w:val="003C3F36"/>
    <w:rsid w:val="003C48E6"/>
    <w:rsid w:val="003C58F1"/>
    <w:rsid w:val="003D0BF4"/>
    <w:rsid w:val="003D12D8"/>
    <w:rsid w:val="003D35A0"/>
    <w:rsid w:val="003D3B86"/>
    <w:rsid w:val="003D4CB2"/>
    <w:rsid w:val="003D75F4"/>
    <w:rsid w:val="003E08EC"/>
    <w:rsid w:val="003E2DD2"/>
    <w:rsid w:val="003E6542"/>
    <w:rsid w:val="003E71AB"/>
    <w:rsid w:val="003F0D77"/>
    <w:rsid w:val="003F1EBF"/>
    <w:rsid w:val="003F1F96"/>
    <w:rsid w:val="003F226E"/>
    <w:rsid w:val="003F2B1E"/>
    <w:rsid w:val="003F403F"/>
    <w:rsid w:val="0040402D"/>
    <w:rsid w:val="00407145"/>
    <w:rsid w:val="0041089A"/>
    <w:rsid w:val="00412AB8"/>
    <w:rsid w:val="00413B5B"/>
    <w:rsid w:val="0041424B"/>
    <w:rsid w:val="00414FE6"/>
    <w:rsid w:val="0041740D"/>
    <w:rsid w:val="00417440"/>
    <w:rsid w:val="004179CE"/>
    <w:rsid w:val="00417AA4"/>
    <w:rsid w:val="00420092"/>
    <w:rsid w:val="0042013E"/>
    <w:rsid w:val="00420426"/>
    <w:rsid w:val="0042086E"/>
    <w:rsid w:val="00423158"/>
    <w:rsid w:val="0042447C"/>
    <w:rsid w:val="00425268"/>
    <w:rsid w:val="00425C13"/>
    <w:rsid w:val="0043058B"/>
    <w:rsid w:val="00431D03"/>
    <w:rsid w:val="004354A8"/>
    <w:rsid w:val="00441952"/>
    <w:rsid w:val="00441F61"/>
    <w:rsid w:val="004458E0"/>
    <w:rsid w:val="004502DC"/>
    <w:rsid w:val="00451936"/>
    <w:rsid w:val="00451F5C"/>
    <w:rsid w:val="004522F9"/>
    <w:rsid w:val="00453E37"/>
    <w:rsid w:val="00460E6F"/>
    <w:rsid w:val="00460FA6"/>
    <w:rsid w:val="004615DB"/>
    <w:rsid w:val="00463998"/>
    <w:rsid w:val="004676C5"/>
    <w:rsid w:val="004679F5"/>
    <w:rsid w:val="00475BAD"/>
    <w:rsid w:val="00481391"/>
    <w:rsid w:val="004838F4"/>
    <w:rsid w:val="00483C53"/>
    <w:rsid w:val="004879D3"/>
    <w:rsid w:val="00496AC7"/>
    <w:rsid w:val="004A105C"/>
    <w:rsid w:val="004A1A5F"/>
    <w:rsid w:val="004A1ED6"/>
    <w:rsid w:val="004A449E"/>
    <w:rsid w:val="004A7A75"/>
    <w:rsid w:val="004B0EC2"/>
    <w:rsid w:val="004B27DE"/>
    <w:rsid w:val="004B2BA3"/>
    <w:rsid w:val="004B32C0"/>
    <w:rsid w:val="004B3890"/>
    <w:rsid w:val="004B75E5"/>
    <w:rsid w:val="004C12BF"/>
    <w:rsid w:val="004C380B"/>
    <w:rsid w:val="004C6FD3"/>
    <w:rsid w:val="004D1178"/>
    <w:rsid w:val="004D1BE7"/>
    <w:rsid w:val="004D2224"/>
    <w:rsid w:val="004D276C"/>
    <w:rsid w:val="004D425C"/>
    <w:rsid w:val="004D42D9"/>
    <w:rsid w:val="004D5083"/>
    <w:rsid w:val="004E0A41"/>
    <w:rsid w:val="004E21DE"/>
    <w:rsid w:val="004E7545"/>
    <w:rsid w:val="004F04AD"/>
    <w:rsid w:val="004F1B87"/>
    <w:rsid w:val="004F4693"/>
    <w:rsid w:val="004F662D"/>
    <w:rsid w:val="004F7D69"/>
    <w:rsid w:val="00501443"/>
    <w:rsid w:val="00504D89"/>
    <w:rsid w:val="0051162A"/>
    <w:rsid w:val="00513159"/>
    <w:rsid w:val="00513A28"/>
    <w:rsid w:val="005204C4"/>
    <w:rsid w:val="005220A8"/>
    <w:rsid w:val="00522D04"/>
    <w:rsid w:val="005273E6"/>
    <w:rsid w:val="005303B4"/>
    <w:rsid w:val="0053305C"/>
    <w:rsid w:val="00534284"/>
    <w:rsid w:val="00543207"/>
    <w:rsid w:val="005432ED"/>
    <w:rsid w:val="005435F1"/>
    <w:rsid w:val="00546DEE"/>
    <w:rsid w:val="00547DBA"/>
    <w:rsid w:val="00560EF8"/>
    <w:rsid w:val="00564ED7"/>
    <w:rsid w:val="0057092F"/>
    <w:rsid w:val="00571B6D"/>
    <w:rsid w:val="0057619C"/>
    <w:rsid w:val="005804F0"/>
    <w:rsid w:val="00580F72"/>
    <w:rsid w:val="00583DD1"/>
    <w:rsid w:val="005842DB"/>
    <w:rsid w:val="00585B2D"/>
    <w:rsid w:val="0058616F"/>
    <w:rsid w:val="005937DB"/>
    <w:rsid w:val="0059733E"/>
    <w:rsid w:val="005A1415"/>
    <w:rsid w:val="005A2F03"/>
    <w:rsid w:val="005A5606"/>
    <w:rsid w:val="005A6D8F"/>
    <w:rsid w:val="005A72F1"/>
    <w:rsid w:val="005A7875"/>
    <w:rsid w:val="005B1B12"/>
    <w:rsid w:val="005B2250"/>
    <w:rsid w:val="005B4AFE"/>
    <w:rsid w:val="005B570F"/>
    <w:rsid w:val="005B5B9D"/>
    <w:rsid w:val="005B78E5"/>
    <w:rsid w:val="005C0F4A"/>
    <w:rsid w:val="005C2B61"/>
    <w:rsid w:val="005C2BA8"/>
    <w:rsid w:val="005C7E51"/>
    <w:rsid w:val="005D0227"/>
    <w:rsid w:val="005D10D6"/>
    <w:rsid w:val="005D15B4"/>
    <w:rsid w:val="005D20B3"/>
    <w:rsid w:val="005E0FDF"/>
    <w:rsid w:val="005E1AC8"/>
    <w:rsid w:val="005E6BBF"/>
    <w:rsid w:val="005E7E2B"/>
    <w:rsid w:val="005F0E72"/>
    <w:rsid w:val="005F0FEE"/>
    <w:rsid w:val="005F5A72"/>
    <w:rsid w:val="005F7C85"/>
    <w:rsid w:val="006002B1"/>
    <w:rsid w:val="006009FF"/>
    <w:rsid w:val="00601B0D"/>
    <w:rsid w:val="00602925"/>
    <w:rsid w:val="00602D13"/>
    <w:rsid w:val="00602D35"/>
    <w:rsid w:val="00606A1E"/>
    <w:rsid w:val="00610919"/>
    <w:rsid w:val="0061107B"/>
    <w:rsid w:val="0061214F"/>
    <w:rsid w:val="00617A5A"/>
    <w:rsid w:val="00620A12"/>
    <w:rsid w:val="00622A8D"/>
    <w:rsid w:val="00623E8A"/>
    <w:rsid w:val="00624357"/>
    <w:rsid w:val="00624813"/>
    <w:rsid w:val="00626403"/>
    <w:rsid w:val="00633A70"/>
    <w:rsid w:val="00634546"/>
    <w:rsid w:val="006349DA"/>
    <w:rsid w:val="006370FA"/>
    <w:rsid w:val="006405E3"/>
    <w:rsid w:val="00643439"/>
    <w:rsid w:val="00645077"/>
    <w:rsid w:val="00650E19"/>
    <w:rsid w:val="006514C6"/>
    <w:rsid w:val="0065367E"/>
    <w:rsid w:val="006553E5"/>
    <w:rsid w:val="00660134"/>
    <w:rsid w:val="006624F8"/>
    <w:rsid w:val="0066685E"/>
    <w:rsid w:val="00666E64"/>
    <w:rsid w:val="00667161"/>
    <w:rsid w:val="00674DB7"/>
    <w:rsid w:val="00676D34"/>
    <w:rsid w:val="006811DB"/>
    <w:rsid w:val="00683B58"/>
    <w:rsid w:val="006914A6"/>
    <w:rsid w:val="00691C8C"/>
    <w:rsid w:val="00692409"/>
    <w:rsid w:val="006948C9"/>
    <w:rsid w:val="00697CC9"/>
    <w:rsid w:val="00697F06"/>
    <w:rsid w:val="006A5ADA"/>
    <w:rsid w:val="006B21A4"/>
    <w:rsid w:val="006B4F9D"/>
    <w:rsid w:val="006B5B9D"/>
    <w:rsid w:val="006C1425"/>
    <w:rsid w:val="006C1CFB"/>
    <w:rsid w:val="006C282A"/>
    <w:rsid w:val="006C4091"/>
    <w:rsid w:val="006C7BF9"/>
    <w:rsid w:val="006D1890"/>
    <w:rsid w:val="006D28BC"/>
    <w:rsid w:val="006D6B3A"/>
    <w:rsid w:val="006E191B"/>
    <w:rsid w:val="006E1FA7"/>
    <w:rsid w:val="006E2FD2"/>
    <w:rsid w:val="006E54A7"/>
    <w:rsid w:val="006E56AB"/>
    <w:rsid w:val="006E5FAC"/>
    <w:rsid w:val="006E6306"/>
    <w:rsid w:val="006E70A2"/>
    <w:rsid w:val="006F1DF8"/>
    <w:rsid w:val="006F1F0A"/>
    <w:rsid w:val="006F24C7"/>
    <w:rsid w:val="006F2AB4"/>
    <w:rsid w:val="006F331F"/>
    <w:rsid w:val="006F5204"/>
    <w:rsid w:val="00700946"/>
    <w:rsid w:val="007009E6"/>
    <w:rsid w:val="0070667C"/>
    <w:rsid w:val="007105CD"/>
    <w:rsid w:val="007107BF"/>
    <w:rsid w:val="00715CD7"/>
    <w:rsid w:val="00716474"/>
    <w:rsid w:val="0072429A"/>
    <w:rsid w:val="00727D57"/>
    <w:rsid w:val="007300E7"/>
    <w:rsid w:val="00730818"/>
    <w:rsid w:val="00731D54"/>
    <w:rsid w:val="00741B22"/>
    <w:rsid w:val="0074365C"/>
    <w:rsid w:val="00744D40"/>
    <w:rsid w:val="00746771"/>
    <w:rsid w:val="007477AA"/>
    <w:rsid w:val="00750ABD"/>
    <w:rsid w:val="00753536"/>
    <w:rsid w:val="00754DA0"/>
    <w:rsid w:val="00760D0D"/>
    <w:rsid w:val="007633E6"/>
    <w:rsid w:val="00764CE9"/>
    <w:rsid w:val="0077120A"/>
    <w:rsid w:val="00774447"/>
    <w:rsid w:val="0077583F"/>
    <w:rsid w:val="00775EE8"/>
    <w:rsid w:val="0078136E"/>
    <w:rsid w:val="007840B7"/>
    <w:rsid w:val="00784E4D"/>
    <w:rsid w:val="00784EC7"/>
    <w:rsid w:val="0078586E"/>
    <w:rsid w:val="007879FD"/>
    <w:rsid w:val="0079278E"/>
    <w:rsid w:val="00795563"/>
    <w:rsid w:val="00797975"/>
    <w:rsid w:val="00797D99"/>
    <w:rsid w:val="007B1BA4"/>
    <w:rsid w:val="007B2513"/>
    <w:rsid w:val="007B2FD0"/>
    <w:rsid w:val="007B514E"/>
    <w:rsid w:val="007B69AF"/>
    <w:rsid w:val="007B713B"/>
    <w:rsid w:val="007C0809"/>
    <w:rsid w:val="007C08E3"/>
    <w:rsid w:val="007C2C6D"/>
    <w:rsid w:val="007C66D0"/>
    <w:rsid w:val="007C67BA"/>
    <w:rsid w:val="007C68AC"/>
    <w:rsid w:val="007D01D3"/>
    <w:rsid w:val="007D041D"/>
    <w:rsid w:val="007D1A0F"/>
    <w:rsid w:val="007D405A"/>
    <w:rsid w:val="007D4EC8"/>
    <w:rsid w:val="007D7140"/>
    <w:rsid w:val="007D756E"/>
    <w:rsid w:val="007E145D"/>
    <w:rsid w:val="007E2AA5"/>
    <w:rsid w:val="007E2FFD"/>
    <w:rsid w:val="007E323A"/>
    <w:rsid w:val="007E50EB"/>
    <w:rsid w:val="007E591F"/>
    <w:rsid w:val="007E6381"/>
    <w:rsid w:val="007F4D50"/>
    <w:rsid w:val="007F605B"/>
    <w:rsid w:val="007F6351"/>
    <w:rsid w:val="0080022E"/>
    <w:rsid w:val="00802C3E"/>
    <w:rsid w:val="00803D27"/>
    <w:rsid w:val="0080613E"/>
    <w:rsid w:val="0080664C"/>
    <w:rsid w:val="008119E3"/>
    <w:rsid w:val="00811F50"/>
    <w:rsid w:val="00812714"/>
    <w:rsid w:val="00814A71"/>
    <w:rsid w:val="00822627"/>
    <w:rsid w:val="008227A1"/>
    <w:rsid w:val="00826C97"/>
    <w:rsid w:val="00827644"/>
    <w:rsid w:val="00827EBA"/>
    <w:rsid w:val="00827EEF"/>
    <w:rsid w:val="00832E97"/>
    <w:rsid w:val="00835815"/>
    <w:rsid w:val="00837231"/>
    <w:rsid w:val="00837240"/>
    <w:rsid w:val="00840A1F"/>
    <w:rsid w:val="008436BB"/>
    <w:rsid w:val="00847B6D"/>
    <w:rsid w:val="00850062"/>
    <w:rsid w:val="00851380"/>
    <w:rsid w:val="00852192"/>
    <w:rsid w:val="00854C72"/>
    <w:rsid w:val="00855509"/>
    <w:rsid w:val="008600DC"/>
    <w:rsid w:val="008620B4"/>
    <w:rsid w:val="008639E8"/>
    <w:rsid w:val="00866D6A"/>
    <w:rsid w:val="008677B8"/>
    <w:rsid w:val="00867E95"/>
    <w:rsid w:val="00870348"/>
    <w:rsid w:val="00871CB9"/>
    <w:rsid w:val="008749BD"/>
    <w:rsid w:val="008803F8"/>
    <w:rsid w:val="00881FBA"/>
    <w:rsid w:val="008842BC"/>
    <w:rsid w:val="00885AE3"/>
    <w:rsid w:val="008900AB"/>
    <w:rsid w:val="008921BC"/>
    <w:rsid w:val="00893AD6"/>
    <w:rsid w:val="0089415B"/>
    <w:rsid w:val="00894E2A"/>
    <w:rsid w:val="008A05A2"/>
    <w:rsid w:val="008A1E92"/>
    <w:rsid w:val="008A3904"/>
    <w:rsid w:val="008B0B89"/>
    <w:rsid w:val="008B6B25"/>
    <w:rsid w:val="008C2E38"/>
    <w:rsid w:val="008C3707"/>
    <w:rsid w:val="008C3EC4"/>
    <w:rsid w:val="008C6A61"/>
    <w:rsid w:val="008C7266"/>
    <w:rsid w:val="008C7E03"/>
    <w:rsid w:val="008D4A5B"/>
    <w:rsid w:val="008D571F"/>
    <w:rsid w:val="008D6C52"/>
    <w:rsid w:val="008E0414"/>
    <w:rsid w:val="008E3794"/>
    <w:rsid w:val="008E379D"/>
    <w:rsid w:val="008F04A1"/>
    <w:rsid w:val="008F0B8F"/>
    <w:rsid w:val="008F1616"/>
    <w:rsid w:val="008F1D71"/>
    <w:rsid w:val="008F478D"/>
    <w:rsid w:val="008F4CB1"/>
    <w:rsid w:val="008F552F"/>
    <w:rsid w:val="00901E08"/>
    <w:rsid w:val="0090274D"/>
    <w:rsid w:val="009031E1"/>
    <w:rsid w:val="0090491F"/>
    <w:rsid w:val="0090628E"/>
    <w:rsid w:val="00910A18"/>
    <w:rsid w:val="00912ED9"/>
    <w:rsid w:val="00917786"/>
    <w:rsid w:val="00932C8B"/>
    <w:rsid w:val="009404FD"/>
    <w:rsid w:val="00941C56"/>
    <w:rsid w:val="00946A4E"/>
    <w:rsid w:val="00951CB0"/>
    <w:rsid w:val="00952319"/>
    <w:rsid w:val="009714F8"/>
    <w:rsid w:val="00972916"/>
    <w:rsid w:val="009746E7"/>
    <w:rsid w:val="00976479"/>
    <w:rsid w:val="009870CC"/>
    <w:rsid w:val="0099238A"/>
    <w:rsid w:val="009A1AE3"/>
    <w:rsid w:val="009A2F77"/>
    <w:rsid w:val="009A6747"/>
    <w:rsid w:val="009A7520"/>
    <w:rsid w:val="009B232F"/>
    <w:rsid w:val="009B2485"/>
    <w:rsid w:val="009B6286"/>
    <w:rsid w:val="009B69F0"/>
    <w:rsid w:val="009C63B4"/>
    <w:rsid w:val="009C710F"/>
    <w:rsid w:val="009D0C9D"/>
    <w:rsid w:val="009D0F1D"/>
    <w:rsid w:val="009D3CC4"/>
    <w:rsid w:val="009D772B"/>
    <w:rsid w:val="009E3DA1"/>
    <w:rsid w:val="009E53BF"/>
    <w:rsid w:val="009E60B9"/>
    <w:rsid w:val="009E68A4"/>
    <w:rsid w:val="009F0F73"/>
    <w:rsid w:val="009F222B"/>
    <w:rsid w:val="009F4396"/>
    <w:rsid w:val="00A003C7"/>
    <w:rsid w:val="00A00CCB"/>
    <w:rsid w:val="00A02D17"/>
    <w:rsid w:val="00A04B23"/>
    <w:rsid w:val="00A07E28"/>
    <w:rsid w:val="00A10B7D"/>
    <w:rsid w:val="00A12387"/>
    <w:rsid w:val="00A1561F"/>
    <w:rsid w:val="00A15B73"/>
    <w:rsid w:val="00A166B2"/>
    <w:rsid w:val="00A17656"/>
    <w:rsid w:val="00A21767"/>
    <w:rsid w:val="00A22268"/>
    <w:rsid w:val="00A24FF4"/>
    <w:rsid w:val="00A32883"/>
    <w:rsid w:val="00A3291F"/>
    <w:rsid w:val="00A32E47"/>
    <w:rsid w:val="00A332EC"/>
    <w:rsid w:val="00A379D1"/>
    <w:rsid w:val="00A407B7"/>
    <w:rsid w:val="00A446AF"/>
    <w:rsid w:val="00A45721"/>
    <w:rsid w:val="00A51640"/>
    <w:rsid w:val="00A5300E"/>
    <w:rsid w:val="00A53446"/>
    <w:rsid w:val="00A536C4"/>
    <w:rsid w:val="00A54DAB"/>
    <w:rsid w:val="00A55492"/>
    <w:rsid w:val="00A55574"/>
    <w:rsid w:val="00A60030"/>
    <w:rsid w:val="00A604A4"/>
    <w:rsid w:val="00A6594F"/>
    <w:rsid w:val="00A660AC"/>
    <w:rsid w:val="00A70D59"/>
    <w:rsid w:val="00A71D8C"/>
    <w:rsid w:val="00A729AC"/>
    <w:rsid w:val="00A75B37"/>
    <w:rsid w:val="00A8056B"/>
    <w:rsid w:val="00A81425"/>
    <w:rsid w:val="00A835E6"/>
    <w:rsid w:val="00A84A39"/>
    <w:rsid w:val="00A86B59"/>
    <w:rsid w:val="00A9377E"/>
    <w:rsid w:val="00A96EE6"/>
    <w:rsid w:val="00AA0516"/>
    <w:rsid w:val="00AA4456"/>
    <w:rsid w:val="00AA45F2"/>
    <w:rsid w:val="00AA5D2D"/>
    <w:rsid w:val="00AA6615"/>
    <w:rsid w:val="00AB1D33"/>
    <w:rsid w:val="00AB20C8"/>
    <w:rsid w:val="00AB296E"/>
    <w:rsid w:val="00AB3E42"/>
    <w:rsid w:val="00AC0058"/>
    <w:rsid w:val="00AC0415"/>
    <w:rsid w:val="00AC1874"/>
    <w:rsid w:val="00AC187C"/>
    <w:rsid w:val="00AC1E09"/>
    <w:rsid w:val="00AC2910"/>
    <w:rsid w:val="00AC2C16"/>
    <w:rsid w:val="00AC708A"/>
    <w:rsid w:val="00AD005D"/>
    <w:rsid w:val="00AD31B9"/>
    <w:rsid w:val="00AD3BBB"/>
    <w:rsid w:val="00AD4302"/>
    <w:rsid w:val="00AD69B0"/>
    <w:rsid w:val="00AE16E6"/>
    <w:rsid w:val="00AE5858"/>
    <w:rsid w:val="00AF2016"/>
    <w:rsid w:val="00AF2509"/>
    <w:rsid w:val="00AF2591"/>
    <w:rsid w:val="00AF2D76"/>
    <w:rsid w:val="00B05277"/>
    <w:rsid w:val="00B05A92"/>
    <w:rsid w:val="00B110C8"/>
    <w:rsid w:val="00B11F87"/>
    <w:rsid w:val="00B14600"/>
    <w:rsid w:val="00B14B11"/>
    <w:rsid w:val="00B17A28"/>
    <w:rsid w:val="00B201B3"/>
    <w:rsid w:val="00B21A5D"/>
    <w:rsid w:val="00B26900"/>
    <w:rsid w:val="00B300B6"/>
    <w:rsid w:val="00B33A24"/>
    <w:rsid w:val="00B34810"/>
    <w:rsid w:val="00B362DA"/>
    <w:rsid w:val="00B407EF"/>
    <w:rsid w:val="00B41A03"/>
    <w:rsid w:val="00B447FA"/>
    <w:rsid w:val="00B457F1"/>
    <w:rsid w:val="00B47E1D"/>
    <w:rsid w:val="00B532AB"/>
    <w:rsid w:val="00B53A64"/>
    <w:rsid w:val="00B549B1"/>
    <w:rsid w:val="00B54DCD"/>
    <w:rsid w:val="00B5699F"/>
    <w:rsid w:val="00B5731D"/>
    <w:rsid w:val="00B60F2F"/>
    <w:rsid w:val="00B610E0"/>
    <w:rsid w:val="00B6200A"/>
    <w:rsid w:val="00B6479E"/>
    <w:rsid w:val="00B654BE"/>
    <w:rsid w:val="00B65A33"/>
    <w:rsid w:val="00B672F4"/>
    <w:rsid w:val="00B677B9"/>
    <w:rsid w:val="00B709BC"/>
    <w:rsid w:val="00B7688F"/>
    <w:rsid w:val="00B80E84"/>
    <w:rsid w:val="00B8242F"/>
    <w:rsid w:val="00B824EF"/>
    <w:rsid w:val="00B870ED"/>
    <w:rsid w:val="00B930CB"/>
    <w:rsid w:val="00B964F8"/>
    <w:rsid w:val="00BA0E2D"/>
    <w:rsid w:val="00BC139C"/>
    <w:rsid w:val="00BC2709"/>
    <w:rsid w:val="00BC2918"/>
    <w:rsid w:val="00BC37B3"/>
    <w:rsid w:val="00BC4B1A"/>
    <w:rsid w:val="00BC4B70"/>
    <w:rsid w:val="00BC641F"/>
    <w:rsid w:val="00BC6D0F"/>
    <w:rsid w:val="00BD483B"/>
    <w:rsid w:val="00BD7BB9"/>
    <w:rsid w:val="00BE1401"/>
    <w:rsid w:val="00BE2FAE"/>
    <w:rsid w:val="00BE57EE"/>
    <w:rsid w:val="00BE6189"/>
    <w:rsid w:val="00BE6478"/>
    <w:rsid w:val="00BE6DC4"/>
    <w:rsid w:val="00BE7FD4"/>
    <w:rsid w:val="00BF06E9"/>
    <w:rsid w:val="00BF34A9"/>
    <w:rsid w:val="00BF4259"/>
    <w:rsid w:val="00BF5CE9"/>
    <w:rsid w:val="00C00256"/>
    <w:rsid w:val="00C037B8"/>
    <w:rsid w:val="00C05684"/>
    <w:rsid w:val="00C056D2"/>
    <w:rsid w:val="00C11CE2"/>
    <w:rsid w:val="00C12F3D"/>
    <w:rsid w:val="00C15849"/>
    <w:rsid w:val="00C16548"/>
    <w:rsid w:val="00C1660C"/>
    <w:rsid w:val="00C17219"/>
    <w:rsid w:val="00C24567"/>
    <w:rsid w:val="00C24836"/>
    <w:rsid w:val="00C27790"/>
    <w:rsid w:val="00C309B2"/>
    <w:rsid w:val="00C3212F"/>
    <w:rsid w:val="00C36110"/>
    <w:rsid w:val="00C37E2B"/>
    <w:rsid w:val="00C4026B"/>
    <w:rsid w:val="00C432CD"/>
    <w:rsid w:val="00C43501"/>
    <w:rsid w:val="00C44C69"/>
    <w:rsid w:val="00C44F22"/>
    <w:rsid w:val="00C45C8F"/>
    <w:rsid w:val="00C53024"/>
    <w:rsid w:val="00C53795"/>
    <w:rsid w:val="00C54A65"/>
    <w:rsid w:val="00C54A81"/>
    <w:rsid w:val="00C54FFB"/>
    <w:rsid w:val="00C55CB3"/>
    <w:rsid w:val="00C64DD4"/>
    <w:rsid w:val="00C706AB"/>
    <w:rsid w:val="00C72290"/>
    <w:rsid w:val="00C72C07"/>
    <w:rsid w:val="00C73443"/>
    <w:rsid w:val="00C738AE"/>
    <w:rsid w:val="00C76ABF"/>
    <w:rsid w:val="00C802B3"/>
    <w:rsid w:val="00C810A1"/>
    <w:rsid w:val="00C81103"/>
    <w:rsid w:val="00C818A1"/>
    <w:rsid w:val="00C8253D"/>
    <w:rsid w:val="00C82893"/>
    <w:rsid w:val="00C83697"/>
    <w:rsid w:val="00C84EE2"/>
    <w:rsid w:val="00C86EDF"/>
    <w:rsid w:val="00C87D7D"/>
    <w:rsid w:val="00C906F6"/>
    <w:rsid w:val="00C910B0"/>
    <w:rsid w:val="00C91729"/>
    <w:rsid w:val="00C91922"/>
    <w:rsid w:val="00C962A5"/>
    <w:rsid w:val="00CA25EF"/>
    <w:rsid w:val="00CA2630"/>
    <w:rsid w:val="00CA297F"/>
    <w:rsid w:val="00CA3711"/>
    <w:rsid w:val="00CA4666"/>
    <w:rsid w:val="00CA4A52"/>
    <w:rsid w:val="00CA521D"/>
    <w:rsid w:val="00CB32A7"/>
    <w:rsid w:val="00CB3955"/>
    <w:rsid w:val="00CB66EE"/>
    <w:rsid w:val="00CC32AF"/>
    <w:rsid w:val="00CC3CC2"/>
    <w:rsid w:val="00CC3FC1"/>
    <w:rsid w:val="00CC7734"/>
    <w:rsid w:val="00CD0EBA"/>
    <w:rsid w:val="00CD1523"/>
    <w:rsid w:val="00CD1615"/>
    <w:rsid w:val="00CD51FF"/>
    <w:rsid w:val="00CD5E78"/>
    <w:rsid w:val="00CD7895"/>
    <w:rsid w:val="00CD798C"/>
    <w:rsid w:val="00CE61DC"/>
    <w:rsid w:val="00CF1820"/>
    <w:rsid w:val="00CF225D"/>
    <w:rsid w:val="00D01F5C"/>
    <w:rsid w:val="00D145AE"/>
    <w:rsid w:val="00D155D7"/>
    <w:rsid w:val="00D223EA"/>
    <w:rsid w:val="00D2241F"/>
    <w:rsid w:val="00D2316D"/>
    <w:rsid w:val="00D23684"/>
    <w:rsid w:val="00D269BD"/>
    <w:rsid w:val="00D274F4"/>
    <w:rsid w:val="00D27F0A"/>
    <w:rsid w:val="00D32041"/>
    <w:rsid w:val="00D34134"/>
    <w:rsid w:val="00D43D57"/>
    <w:rsid w:val="00D441FE"/>
    <w:rsid w:val="00D45966"/>
    <w:rsid w:val="00D51A48"/>
    <w:rsid w:val="00D52698"/>
    <w:rsid w:val="00D564DF"/>
    <w:rsid w:val="00D67019"/>
    <w:rsid w:val="00D677D7"/>
    <w:rsid w:val="00D72DCE"/>
    <w:rsid w:val="00D73613"/>
    <w:rsid w:val="00D74202"/>
    <w:rsid w:val="00D753C0"/>
    <w:rsid w:val="00D77893"/>
    <w:rsid w:val="00D82104"/>
    <w:rsid w:val="00D83632"/>
    <w:rsid w:val="00D8522D"/>
    <w:rsid w:val="00D8662D"/>
    <w:rsid w:val="00D901FF"/>
    <w:rsid w:val="00D908D9"/>
    <w:rsid w:val="00D97AC0"/>
    <w:rsid w:val="00DA03EC"/>
    <w:rsid w:val="00DC250A"/>
    <w:rsid w:val="00DC7871"/>
    <w:rsid w:val="00DC7D50"/>
    <w:rsid w:val="00DD410E"/>
    <w:rsid w:val="00DE1CA7"/>
    <w:rsid w:val="00DE2E16"/>
    <w:rsid w:val="00DF07CD"/>
    <w:rsid w:val="00DF42A7"/>
    <w:rsid w:val="00E00FA9"/>
    <w:rsid w:val="00E0371B"/>
    <w:rsid w:val="00E03FD2"/>
    <w:rsid w:val="00E177F5"/>
    <w:rsid w:val="00E20D3F"/>
    <w:rsid w:val="00E20FF8"/>
    <w:rsid w:val="00E21B69"/>
    <w:rsid w:val="00E2506E"/>
    <w:rsid w:val="00E27D80"/>
    <w:rsid w:val="00E3002E"/>
    <w:rsid w:val="00E32860"/>
    <w:rsid w:val="00E36670"/>
    <w:rsid w:val="00E40E02"/>
    <w:rsid w:val="00E41E1C"/>
    <w:rsid w:val="00E434FB"/>
    <w:rsid w:val="00E4437B"/>
    <w:rsid w:val="00E51007"/>
    <w:rsid w:val="00E5213D"/>
    <w:rsid w:val="00E56909"/>
    <w:rsid w:val="00E601EF"/>
    <w:rsid w:val="00E60E52"/>
    <w:rsid w:val="00E6138E"/>
    <w:rsid w:val="00E62DCD"/>
    <w:rsid w:val="00E62E24"/>
    <w:rsid w:val="00E646CA"/>
    <w:rsid w:val="00E66635"/>
    <w:rsid w:val="00E67561"/>
    <w:rsid w:val="00E72B8B"/>
    <w:rsid w:val="00E730A7"/>
    <w:rsid w:val="00E8005E"/>
    <w:rsid w:val="00E80AB8"/>
    <w:rsid w:val="00E861E7"/>
    <w:rsid w:val="00E86AB8"/>
    <w:rsid w:val="00E91C18"/>
    <w:rsid w:val="00E9215D"/>
    <w:rsid w:val="00E933D2"/>
    <w:rsid w:val="00E9458D"/>
    <w:rsid w:val="00E97A63"/>
    <w:rsid w:val="00EA1C08"/>
    <w:rsid w:val="00EA483E"/>
    <w:rsid w:val="00EA59C2"/>
    <w:rsid w:val="00EA6D19"/>
    <w:rsid w:val="00EA7165"/>
    <w:rsid w:val="00EB27BF"/>
    <w:rsid w:val="00EB2F72"/>
    <w:rsid w:val="00EB4276"/>
    <w:rsid w:val="00EB5C1E"/>
    <w:rsid w:val="00EB6A90"/>
    <w:rsid w:val="00EC233F"/>
    <w:rsid w:val="00EC36DA"/>
    <w:rsid w:val="00EC57A6"/>
    <w:rsid w:val="00EC6F91"/>
    <w:rsid w:val="00EC7031"/>
    <w:rsid w:val="00ED02A1"/>
    <w:rsid w:val="00ED2D71"/>
    <w:rsid w:val="00ED7C7C"/>
    <w:rsid w:val="00EE3DFA"/>
    <w:rsid w:val="00EE48D8"/>
    <w:rsid w:val="00EF277C"/>
    <w:rsid w:val="00F030A8"/>
    <w:rsid w:val="00F0407B"/>
    <w:rsid w:val="00F06191"/>
    <w:rsid w:val="00F06A14"/>
    <w:rsid w:val="00F10C85"/>
    <w:rsid w:val="00F117D5"/>
    <w:rsid w:val="00F11EE9"/>
    <w:rsid w:val="00F17352"/>
    <w:rsid w:val="00F17A25"/>
    <w:rsid w:val="00F2281E"/>
    <w:rsid w:val="00F31CC9"/>
    <w:rsid w:val="00F4328B"/>
    <w:rsid w:val="00F45DD3"/>
    <w:rsid w:val="00F5001D"/>
    <w:rsid w:val="00F521DD"/>
    <w:rsid w:val="00F53BF8"/>
    <w:rsid w:val="00F564AD"/>
    <w:rsid w:val="00F57432"/>
    <w:rsid w:val="00F60077"/>
    <w:rsid w:val="00F60138"/>
    <w:rsid w:val="00F65CC4"/>
    <w:rsid w:val="00F6730D"/>
    <w:rsid w:val="00F729D1"/>
    <w:rsid w:val="00F72AF0"/>
    <w:rsid w:val="00F76EF5"/>
    <w:rsid w:val="00F7754D"/>
    <w:rsid w:val="00F77D4F"/>
    <w:rsid w:val="00F77DC8"/>
    <w:rsid w:val="00F8376C"/>
    <w:rsid w:val="00F84127"/>
    <w:rsid w:val="00F9407C"/>
    <w:rsid w:val="00FA041B"/>
    <w:rsid w:val="00FA4A2B"/>
    <w:rsid w:val="00FA567A"/>
    <w:rsid w:val="00FA5FCB"/>
    <w:rsid w:val="00FB05EB"/>
    <w:rsid w:val="00FB2B29"/>
    <w:rsid w:val="00FB4431"/>
    <w:rsid w:val="00FB486C"/>
    <w:rsid w:val="00FB627B"/>
    <w:rsid w:val="00FB65D9"/>
    <w:rsid w:val="00FC012E"/>
    <w:rsid w:val="00FC09EC"/>
    <w:rsid w:val="00FC1F6E"/>
    <w:rsid w:val="00FC4B48"/>
    <w:rsid w:val="00FC4C04"/>
    <w:rsid w:val="00FC693B"/>
    <w:rsid w:val="00FC6F66"/>
    <w:rsid w:val="00FD1AD4"/>
    <w:rsid w:val="00FD6D08"/>
    <w:rsid w:val="00FE0C14"/>
    <w:rsid w:val="00FE2228"/>
    <w:rsid w:val="00FF2B3B"/>
    <w:rsid w:val="00FF4F5C"/>
    <w:rsid w:val="00FF70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771B4"/>
  <w15:docId w15:val="{350E10A1-3CC0-44F5-B06E-6CD240E1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0"/>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0" w:unhideWhenUsed="1"/>
    <w:lsdException w:name="footer" w:semiHidden="1" w:unhideWhenUsed="1"/>
    <w:lsdException w:name="index heading" w:semiHidden="1" w:unhideWhenUsed="1"/>
    <w:lsdException w:name="caption" w:semiHidden="1" w:uiPriority="1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iPriority="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8"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C69"/>
    <w:rPr>
      <w:rFonts w:ascii="Verdana" w:hAnsi="Verdana"/>
      <w:sz w:val="24"/>
    </w:rPr>
  </w:style>
  <w:style w:type="paragraph" w:styleId="Heading1">
    <w:name w:val="heading 1"/>
    <w:basedOn w:val="Normal"/>
    <w:next w:val="Normal"/>
    <w:link w:val="Heading1Char"/>
    <w:uiPriority w:val="1"/>
    <w:qFormat/>
    <w:rsid w:val="00C44C69"/>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C44C69"/>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C44C69"/>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C44C69"/>
    <w:pPr>
      <w:keepNext/>
      <w:keepLines/>
      <w:spacing w:after="0"/>
      <w:outlineLvl w:val="3"/>
    </w:pPr>
    <w:rPr>
      <w:rFonts w:eastAsiaTheme="majorEastAsia" w:cstheme="majorBidi"/>
      <w:b/>
      <w:iCs/>
      <w:color w:val="5A5A5A"/>
    </w:rPr>
  </w:style>
  <w:style w:type="paragraph" w:styleId="Heading5">
    <w:name w:val="heading 5"/>
    <w:basedOn w:val="Normal"/>
    <w:next w:val="Normal"/>
    <w:link w:val="Heading5Char"/>
    <w:rsid w:val="00FF701B"/>
    <w:pPr>
      <w:spacing w:after="0"/>
      <w:outlineLvl w:val="4"/>
    </w:pPr>
    <w:rPr>
      <w:rFonts w:ascii="Gill Sans" w:eastAsia="Times New Roman" w:hAnsi="Gill Sans" w:cs="Times New Roman"/>
      <w:b/>
      <w:bCs/>
      <w:i/>
      <w:iCs/>
      <w:kern w:val="0"/>
      <w:sz w:val="26"/>
      <w:szCs w:val="26"/>
    </w:rPr>
  </w:style>
  <w:style w:type="paragraph" w:styleId="Heading6">
    <w:name w:val="heading 6"/>
    <w:basedOn w:val="Normal"/>
    <w:next w:val="Normal"/>
    <w:link w:val="Heading6Char"/>
    <w:rsid w:val="00FF701B"/>
    <w:pPr>
      <w:spacing w:after="0"/>
      <w:outlineLvl w:val="5"/>
    </w:pPr>
    <w:rPr>
      <w:rFonts w:ascii="Gill Sans" w:eastAsia="Times New Roman" w:hAnsi="Gill Sans" w:cs="Times New Roman"/>
      <w:b/>
      <w:bCs/>
      <w:i/>
      <w:kern w:val="0"/>
      <w:sz w:val="22"/>
    </w:rPr>
  </w:style>
  <w:style w:type="paragraph" w:styleId="Heading7">
    <w:name w:val="heading 7"/>
    <w:basedOn w:val="Normal"/>
    <w:next w:val="Normal"/>
    <w:link w:val="Heading7Char"/>
    <w:rsid w:val="00FF701B"/>
    <w:pPr>
      <w:keepNext/>
      <w:spacing w:after="0"/>
      <w:jc w:val="center"/>
      <w:outlineLvl w:val="6"/>
    </w:pPr>
    <w:rPr>
      <w:rFonts w:ascii="Gill Sans" w:eastAsia="Times New Roman" w:hAnsi="Gill Sans" w:cs="Arial"/>
      <w:b/>
      <w:kern w:val="0"/>
      <w:sz w:val="22"/>
      <w:szCs w:val="40"/>
    </w:rPr>
  </w:style>
  <w:style w:type="paragraph" w:styleId="Heading8">
    <w:name w:val="heading 8"/>
    <w:basedOn w:val="Normal"/>
    <w:next w:val="Normal"/>
    <w:link w:val="Heading8Char"/>
    <w:rsid w:val="00FF701B"/>
    <w:pPr>
      <w:keepNext/>
      <w:spacing w:after="0"/>
      <w:outlineLvl w:val="7"/>
    </w:pPr>
    <w:rPr>
      <w:rFonts w:ascii="Gill Sans" w:eastAsia="Times New Roman" w:hAnsi="Gill Sans" w:cs="Times New Roman"/>
      <w:b/>
      <w:i/>
      <w:kern w:val="0"/>
      <w:sz w:val="22"/>
      <w:szCs w:val="24"/>
    </w:rPr>
  </w:style>
  <w:style w:type="paragraph" w:styleId="Heading9">
    <w:name w:val="heading 9"/>
    <w:basedOn w:val="Normal"/>
    <w:next w:val="Normal"/>
    <w:link w:val="Heading9Char"/>
    <w:rsid w:val="00FF701B"/>
    <w:pPr>
      <w:keepNext/>
      <w:spacing w:after="0"/>
      <w:outlineLvl w:val="8"/>
    </w:pPr>
    <w:rPr>
      <w:rFonts w:ascii="Gill Sans" w:eastAsia="Times New Roman" w:hAnsi="Gill Sans" w:cs="Arial"/>
      <w:i/>
      <w:kern w:val="0"/>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C44C69"/>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C44C69"/>
    <w:rPr>
      <w:rFonts w:ascii="Verdana" w:eastAsiaTheme="majorEastAsia" w:hAnsi="Verdana" w:cstheme="majorBidi"/>
      <w:b/>
      <w:spacing w:val="-10"/>
      <w:kern w:val="28"/>
      <w:sz w:val="36"/>
      <w:szCs w:val="56"/>
    </w:rPr>
  </w:style>
  <w:style w:type="paragraph" w:customStyle="1" w:styleId="TitleStyleNDA">
    <w:name w:val="TitleStyle_NDA"/>
    <w:basedOn w:val="Title"/>
    <w:next w:val="Normal"/>
    <w:uiPriority w:val="5"/>
    <w:qFormat/>
    <w:rsid w:val="00E27D80"/>
    <w:pPr>
      <w:spacing w:before="120"/>
    </w:pPr>
    <w:rPr>
      <w:b w:val="0"/>
    </w:rPr>
  </w:style>
  <w:style w:type="paragraph" w:customStyle="1" w:styleId="TOCHeadingNDA">
    <w:name w:val="TOC Heading NDA"/>
    <w:basedOn w:val="SubtitleNDA"/>
    <w:next w:val="Normal"/>
    <w:uiPriority w:val="21"/>
    <w:qFormat/>
    <w:rsid w:val="00E27D80"/>
    <w:pPr>
      <w:spacing w:before="360" w:after="120"/>
      <w:jc w:val="left"/>
    </w:pPr>
  </w:style>
  <w:style w:type="character" w:customStyle="1" w:styleId="Heading1Char">
    <w:name w:val="Heading 1 Char"/>
    <w:basedOn w:val="DefaultParagraphFont"/>
    <w:link w:val="Heading1"/>
    <w:uiPriority w:val="1"/>
    <w:rsid w:val="00C44C69"/>
    <w:rPr>
      <w:rFonts w:ascii="Verdana" w:eastAsiaTheme="majorEastAsia" w:hAnsi="Verdana" w:cstheme="majorBidi"/>
      <w:b/>
      <w:sz w:val="32"/>
      <w:szCs w:val="32"/>
    </w:rPr>
  </w:style>
  <w:style w:type="paragraph" w:customStyle="1" w:styleId="H1Heading1NDA">
    <w:name w:val="H1 Heading1_NDA"/>
    <w:basedOn w:val="Heading1"/>
    <w:next w:val="Normal"/>
    <w:uiPriority w:val="1"/>
    <w:qFormat/>
    <w:rsid w:val="00E27D80"/>
    <w:rPr>
      <w:b w:val="0"/>
      <w:color w:val="000000" w:themeColor="text1"/>
    </w:rPr>
  </w:style>
  <w:style w:type="character" w:customStyle="1" w:styleId="Heading2Char">
    <w:name w:val="Heading 2 Char"/>
    <w:basedOn w:val="DefaultParagraphFont"/>
    <w:link w:val="Heading2"/>
    <w:uiPriority w:val="2"/>
    <w:rsid w:val="00C44C69"/>
    <w:rPr>
      <w:rFonts w:ascii="Verdana" w:eastAsiaTheme="majorEastAsia" w:hAnsi="Verdana" w:cstheme="majorBidi"/>
      <w:b/>
      <w:sz w:val="28"/>
      <w:szCs w:val="26"/>
    </w:rPr>
  </w:style>
  <w:style w:type="paragraph" w:customStyle="1" w:styleId="H2Heading2NDA">
    <w:name w:val="H2 Heading2_NDA"/>
    <w:basedOn w:val="Heading2"/>
    <w:next w:val="Normal"/>
    <w:uiPriority w:val="2"/>
    <w:qFormat/>
    <w:rsid w:val="00E27D80"/>
    <w:rPr>
      <w:b w:val="0"/>
      <w:color w:val="000000" w:themeColor="text1"/>
    </w:rPr>
  </w:style>
  <w:style w:type="character" w:customStyle="1" w:styleId="Heading3Char">
    <w:name w:val="Heading 3 Char"/>
    <w:basedOn w:val="DefaultParagraphFont"/>
    <w:link w:val="Heading3"/>
    <w:uiPriority w:val="3"/>
    <w:rsid w:val="00C44C69"/>
    <w:rPr>
      <w:rFonts w:ascii="Verdana" w:eastAsiaTheme="majorEastAsia" w:hAnsi="Verdana" w:cstheme="majorBidi"/>
      <w:b/>
      <w:sz w:val="24"/>
      <w:szCs w:val="24"/>
    </w:rPr>
  </w:style>
  <w:style w:type="paragraph" w:customStyle="1" w:styleId="H3Heading3NDA">
    <w:name w:val="H3 Heading3_NDA"/>
    <w:basedOn w:val="Heading3"/>
    <w:next w:val="Normal"/>
    <w:uiPriority w:val="3"/>
    <w:qFormat/>
    <w:rsid w:val="00E27D80"/>
    <w:rPr>
      <w:b w:val="0"/>
      <w:color w:val="000000" w:themeColor="text1"/>
    </w:rPr>
  </w:style>
  <w:style w:type="character" w:customStyle="1" w:styleId="Heading4Char">
    <w:name w:val="Heading 4 Char"/>
    <w:basedOn w:val="DefaultParagraphFont"/>
    <w:link w:val="Heading4"/>
    <w:uiPriority w:val="4"/>
    <w:rsid w:val="00C44C69"/>
    <w:rPr>
      <w:rFonts w:ascii="Verdana" w:eastAsiaTheme="majorEastAsia" w:hAnsi="Verdana" w:cstheme="majorBidi"/>
      <w:b/>
      <w:iCs/>
      <w:color w:val="5A5A5A"/>
      <w:sz w:val="24"/>
    </w:rPr>
  </w:style>
  <w:style w:type="paragraph" w:customStyle="1" w:styleId="H4Heading4NDA">
    <w:name w:val="H4 Heading 4_NDA"/>
    <w:basedOn w:val="Heading4"/>
    <w:next w:val="Normal"/>
    <w:uiPriority w:val="4"/>
    <w:qFormat/>
    <w:rsid w:val="00E27D80"/>
    <w:rPr>
      <w:b w:val="0"/>
      <w:i/>
      <w:color w:val="505050"/>
    </w:rPr>
  </w:style>
  <w:style w:type="paragraph" w:customStyle="1" w:styleId="BulletNDA">
    <w:name w:val="Bullet_NDA"/>
    <w:basedOn w:val="Normal"/>
    <w:uiPriority w:val="8"/>
    <w:qFormat/>
    <w:rsid w:val="00E27D80"/>
    <w:pPr>
      <w:numPr>
        <w:numId w:val="1"/>
      </w:numPr>
      <w:spacing w:after="120"/>
      <w:ind w:left="357" w:hanging="357"/>
    </w:pPr>
  </w:style>
  <w:style w:type="paragraph" w:customStyle="1" w:styleId="AfterListNDA">
    <w:name w:val="After List_NDA"/>
    <w:basedOn w:val="Normal"/>
    <w:next w:val="Normal"/>
    <w:uiPriority w:val="10"/>
    <w:qFormat/>
    <w:rsid w:val="00E27D80"/>
    <w:pPr>
      <w:spacing w:before="240"/>
    </w:pPr>
  </w:style>
  <w:style w:type="paragraph" w:customStyle="1" w:styleId="BeforeListNDA">
    <w:name w:val="Before List_NDA"/>
    <w:basedOn w:val="Normal"/>
    <w:next w:val="BulletNDA"/>
    <w:uiPriority w:val="7"/>
    <w:qFormat/>
    <w:rsid w:val="00E27D80"/>
    <w:pPr>
      <w:spacing w:after="120"/>
    </w:pPr>
  </w:style>
  <w:style w:type="paragraph" w:styleId="Subtitle">
    <w:name w:val="Subtitle"/>
    <w:basedOn w:val="Normal"/>
    <w:next w:val="Normal"/>
    <w:link w:val="SubtitleChar"/>
    <w:uiPriority w:val="6"/>
    <w:qFormat/>
    <w:rsid w:val="00C44C69"/>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C44C69"/>
    <w:rPr>
      <w:rFonts w:ascii="Verdana" w:eastAsiaTheme="minorEastAsia" w:hAnsi="Verdana"/>
      <w:b/>
      <w:sz w:val="32"/>
    </w:rPr>
  </w:style>
  <w:style w:type="paragraph" w:customStyle="1" w:styleId="SubtitleNDA">
    <w:name w:val="Subtitle_NDA"/>
    <w:basedOn w:val="Subtitle"/>
    <w:next w:val="Normal"/>
    <w:uiPriority w:val="6"/>
    <w:qFormat/>
    <w:rsid w:val="00E27D80"/>
    <w:pPr>
      <w:spacing w:after="240"/>
    </w:pPr>
    <w:rPr>
      <w:b w:val="0"/>
      <w:color w:val="000000" w:themeColor="text1"/>
    </w:rPr>
  </w:style>
  <w:style w:type="paragraph" w:customStyle="1" w:styleId="OrderedListNDA">
    <w:name w:val="Ordered List_NDA"/>
    <w:basedOn w:val="Normal"/>
    <w:uiPriority w:val="9"/>
    <w:qFormat/>
    <w:rsid w:val="00E27D80"/>
    <w:pPr>
      <w:numPr>
        <w:numId w:val="2"/>
      </w:numPr>
      <w:spacing w:after="120"/>
      <w:ind w:left="357" w:hanging="357"/>
    </w:pPr>
  </w:style>
  <w:style w:type="paragraph" w:styleId="Quote">
    <w:name w:val="Quote"/>
    <w:basedOn w:val="Normal"/>
    <w:next w:val="Normal"/>
    <w:link w:val="QuoteChar"/>
    <w:uiPriority w:val="8"/>
    <w:qFormat/>
    <w:rsid w:val="00C44C69"/>
    <w:pPr>
      <w:keepLines/>
      <w:ind w:left="567" w:right="567"/>
    </w:pPr>
    <w:rPr>
      <w:iCs/>
    </w:rPr>
  </w:style>
  <w:style w:type="character" w:customStyle="1" w:styleId="QuoteChar">
    <w:name w:val="Quote Char"/>
    <w:basedOn w:val="DefaultParagraphFont"/>
    <w:link w:val="Quote"/>
    <w:uiPriority w:val="8"/>
    <w:rsid w:val="00C44C69"/>
    <w:rPr>
      <w:rFonts w:ascii="Verdana" w:hAnsi="Verdana"/>
      <w:iCs/>
      <w:sz w:val="24"/>
    </w:rPr>
  </w:style>
  <w:style w:type="paragraph" w:customStyle="1" w:styleId="BlockQuoteNDA">
    <w:name w:val="Block Quote_NDA"/>
    <w:basedOn w:val="Quote"/>
    <w:uiPriority w:val="11"/>
    <w:qFormat/>
    <w:rsid w:val="00E27D80"/>
    <w:pPr>
      <w:spacing w:before="120"/>
    </w:pPr>
    <w:rPr>
      <w:i/>
      <w:color w:val="000000" w:themeColor="text1"/>
    </w:rPr>
  </w:style>
  <w:style w:type="paragraph" w:styleId="Header">
    <w:name w:val="header"/>
    <w:basedOn w:val="Normal"/>
    <w:link w:val="HeaderChar"/>
    <w:uiPriority w:val="20"/>
    <w:rsid w:val="00C44C69"/>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C44C69"/>
    <w:rPr>
      <w:rFonts w:ascii="Verdana" w:hAnsi="Verdana"/>
      <w:color w:val="5A5A5A"/>
    </w:rPr>
  </w:style>
  <w:style w:type="paragraph" w:styleId="Footer">
    <w:name w:val="footer"/>
    <w:basedOn w:val="Normal"/>
    <w:link w:val="FooterChar"/>
    <w:uiPriority w:val="99"/>
    <w:rsid w:val="00C44C69"/>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99"/>
    <w:rsid w:val="00C44C69"/>
    <w:rPr>
      <w:rFonts w:ascii="Verdana" w:hAnsi="Verdana"/>
      <w:color w:val="5A5A5A"/>
    </w:rPr>
  </w:style>
  <w:style w:type="paragraph" w:customStyle="1" w:styleId="NDADocHeader">
    <w:name w:val="NDA Doc Header"/>
    <w:basedOn w:val="Header"/>
    <w:uiPriority w:val="19"/>
    <w:qFormat/>
    <w:rsid w:val="00E27D80"/>
    <w:rPr>
      <w:color w:val="505050"/>
    </w:rPr>
  </w:style>
  <w:style w:type="paragraph" w:customStyle="1" w:styleId="NDADocFooter">
    <w:name w:val="NDA Doc Footer"/>
    <w:basedOn w:val="Footer"/>
    <w:uiPriority w:val="20"/>
    <w:qFormat/>
    <w:rsid w:val="00E27D80"/>
    <w:rPr>
      <w:color w:val="505050"/>
    </w:rPr>
  </w:style>
  <w:style w:type="paragraph" w:styleId="FootnoteText">
    <w:name w:val="footnote text"/>
    <w:basedOn w:val="Normal"/>
    <w:link w:val="FootnoteTextChar"/>
    <w:uiPriority w:val="99"/>
    <w:semiHidden/>
    <w:unhideWhenUsed/>
    <w:rsid w:val="00C44C69"/>
    <w:pPr>
      <w:spacing w:after="0"/>
    </w:pPr>
    <w:rPr>
      <w:sz w:val="20"/>
      <w:szCs w:val="20"/>
    </w:rPr>
  </w:style>
  <w:style w:type="character" w:customStyle="1" w:styleId="FootnoteTextChar">
    <w:name w:val="Footnote Text Char"/>
    <w:basedOn w:val="DefaultParagraphFont"/>
    <w:link w:val="FootnoteText"/>
    <w:uiPriority w:val="99"/>
    <w:semiHidden/>
    <w:rsid w:val="00C44C69"/>
    <w:rPr>
      <w:rFonts w:ascii="Verdana" w:hAnsi="Verdana"/>
      <w:sz w:val="20"/>
      <w:szCs w:val="20"/>
    </w:rPr>
  </w:style>
  <w:style w:type="character" w:styleId="FootnoteReference">
    <w:name w:val="footnote reference"/>
    <w:basedOn w:val="DefaultParagraphFont"/>
    <w:uiPriority w:val="22"/>
    <w:unhideWhenUsed/>
    <w:rsid w:val="00C44C69"/>
    <w:rPr>
      <w:vertAlign w:val="superscript"/>
    </w:rPr>
  </w:style>
  <w:style w:type="table" w:styleId="TableGrid">
    <w:name w:val="Table Grid"/>
    <w:basedOn w:val="TableNormal"/>
    <w:uiPriority w:val="39"/>
    <w:rsid w:val="00C44C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NDA">
    <w:name w:val="Table Title NDA"/>
    <w:basedOn w:val="Normal"/>
    <w:next w:val="Normal"/>
    <w:uiPriority w:val="12"/>
    <w:qFormat/>
    <w:rsid w:val="00E27D80"/>
    <w:pPr>
      <w:keepNext/>
      <w:keepLines/>
      <w:spacing w:after="120"/>
      <w:jc w:val="center"/>
    </w:pPr>
    <w:rPr>
      <w:b/>
    </w:rPr>
  </w:style>
  <w:style w:type="paragraph" w:customStyle="1" w:styleId="TableHeadTextNDA">
    <w:name w:val="Table Head Text NDA"/>
    <w:basedOn w:val="Normal"/>
    <w:uiPriority w:val="14"/>
    <w:qFormat/>
    <w:rsid w:val="00E27D80"/>
    <w:pPr>
      <w:keepNext/>
      <w:spacing w:after="120"/>
    </w:pPr>
    <w:rPr>
      <w:b/>
    </w:rPr>
  </w:style>
  <w:style w:type="paragraph" w:customStyle="1" w:styleId="TableHeadDataNDA">
    <w:name w:val="Table Head Data NDA"/>
    <w:basedOn w:val="TableHeadTextNDA"/>
    <w:uiPriority w:val="13"/>
    <w:qFormat/>
    <w:rsid w:val="00E27D80"/>
    <w:pPr>
      <w:jc w:val="right"/>
    </w:pPr>
  </w:style>
  <w:style w:type="paragraph" w:customStyle="1" w:styleId="TableRowHeadNDA">
    <w:name w:val="Table Row Head NDA"/>
    <w:basedOn w:val="Normal"/>
    <w:uiPriority w:val="17"/>
    <w:qFormat/>
    <w:rsid w:val="00E27D80"/>
    <w:pPr>
      <w:spacing w:after="0"/>
    </w:pPr>
    <w:rPr>
      <w:b/>
    </w:rPr>
  </w:style>
  <w:style w:type="paragraph" w:customStyle="1" w:styleId="TableCellRightDataNDA">
    <w:name w:val="Table Cell Right (Data) NDA"/>
    <w:basedOn w:val="Normal"/>
    <w:uiPriority w:val="15"/>
    <w:qFormat/>
    <w:rsid w:val="00E27D80"/>
    <w:pPr>
      <w:keepNext/>
      <w:spacing w:after="40"/>
      <w:jc w:val="right"/>
    </w:pPr>
  </w:style>
  <w:style w:type="paragraph" w:customStyle="1" w:styleId="TableCellLeftTextNDA">
    <w:name w:val="Table Cell Left (Text) NDA"/>
    <w:basedOn w:val="TableCellRightDataNDA"/>
    <w:uiPriority w:val="16"/>
    <w:qFormat/>
    <w:rsid w:val="00E27D80"/>
    <w:pPr>
      <w:jc w:val="left"/>
    </w:pPr>
  </w:style>
  <w:style w:type="paragraph" w:customStyle="1" w:styleId="TableSourceNDA">
    <w:name w:val="Table Source_NDA"/>
    <w:basedOn w:val="Normal"/>
    <w:uiPriority w:val="18"/>
    <w:qFormat/>
    <w:rsid w:val="00E27D80"/>
    <w:pPr>
      <w:spacing w:before="120"/>
      <w:jc w:val="center"/>
    </w:pPr>
  </w:style>
  <w:style w:type="character" w:customStyle="1" w:styleId="Heading5Char">
    <w:name w:val="Heading 5 Char"/>
    <w:basedOn w:val="DefaultParagraphFont"/>
    <w:link w:val="Heading5"/>
    <w:rsid w:val="00FF701B"/>
    <w:rPr>
      <w:rFonts w:ascii="Gill Sans" w:eastAsia="Times New Roman" w:hAnsi="Gill Sans" w:cs="Times New Roman"/>
      <w:b/>
      <w:bCs/>
      <w:i/>
      <w:iCs/>
      <w:kern w:val="0"/>
      <w:sz w:val="26"/>
      <w:szCs w:val="26"/>
    </w:rPr>
  </w:style>
  <w:style w:type="character" w:customStyle="1" w:styleId="Heading6Char">
    <w:name w:val="Heading 6 Char"/>
    <w:basedOn w:val="DefaultParagraphFont"/>
    <w:link w:val="Heading6"/>
    <w:rsid w:val="00FF701B"/>
    <w:rPr>
      <w:rFonts w:ascii="Gill Sans" w:eastAsia="Times New Roman" w:hAnsi="Gill Sans" w:cs="Times New Roman"/>
      <w:b/>
      <w:bCs/>
      <w:i/>
      <w:kern w:val="0"/>
    </w:rPr>
  </w:style>
  <w:style w:type="character" w:customStyle="1" w:styleId="Heading7Char">
    <w:name w:val="Heading 7 Char"/>
    <w:basedOn w:val="DefaultParagraphFont"/>
    <w:link w:val="Heading7"/>
    <w:rsid w:val="00FF701B"/>
    <w:rPr>
      <w:rFonts w:ascii="Gill Sans" w:eastAsia="Times New Roman" w:hAnsi="Gill Sans" w:cs="Arial"/>
      <w:b/>
      <w:kern w:val="0"/>
      <w:szCs w:val="40"/>
    </w:rPr>
  </w:style>
  <w:style w:type="character" w:customStyle="1" w:styleId="Heading8Char">
    <w:name w:val="Heading 8 Char"/>
    <w:basedOn w:val="DefaultParagraphFont"/>
    <w:link w:val="Heading8"/>
    <w:rsid w:val="00FF701B"/>
    <w:rPr>
      <w:rFonts w:ascii="Gill Sans" w:eastAsia="Times New Roman" w:hAnsi="Gill Sans" w:cs="Times New Roman"/>
      <w:b/>
      <w:i/>
      <w:kern w:val="0"/>
      <w:szCs w:val="24"/>
    </w:rPr>
  </w:style>
  <w:style w:type="character" w:customStyle="1" w:styleId="Heading9Char">
    <w:name w:val="Heading 9 Char"/>
    <w:basedOn w:val="DefaultParagraphFont"/>
    <w:link w:val="Heading9"/>
    <w:rsid w:val="00FF701B"/>
    <w:rPr>
      <w:rFonts w:ascii="Gill Sans" w:eastAsia="Times New Roman" w:hAnsi="Gill Sans" w:cs="Arial"/>
      <w:i/>
      <w:kern w:val="0"/>
      <w:szCs w:val="32"/>
    </w:rPr>
  </w:style>
  <w:style w:type="paragraph" w:styleId="CommentText">
    <w:name w:val="annotation text"/>
    <w:basedOn w:val="Normal"/>
    <w:link w:val="CommentTextChar"/>
    <w:uiPriority w:val="99"/>
    <w:unhideWhenUsed/>
    <w:rsid w:val="00FF701B"/>
    <w:rPr>
      <w:rFonts w:ascii="Arial" w:eastAsia="Times New Roman" w:hAnsi="Arial" w:cs="Times New Roman"/>
      <w:kern w:val="0"/>
      <w:sz w:val="20"/>
      <w:szCs w:val="24"/>
      <w:lang w:val="x-none"/>
    </w:rPr>
  </w:style>
  <w:style w:type="character" w:customStyle="1" w:styleId="CommentTextChar">
    <w:name w:val="Comment Text Char"/>
    <w:basedOn w:val="DefaultParagraphFont"/>
    <w:link w:val="CommentText"/>
    <w:uiPriority w:val="99"/>
    <w:rsid w:val="00FF701B"/>
    <w:rPr>
      <w:rFonts w:ascii="Arial" w:eastAsia="Times New Roman" w:hAnsi="Arial" w:cs="Times New Roman"/>
      <w:kern w:val="0"/>
      <w:sz w:val="20"/>
      <w:szCs w:val="24"/>
      <w:lang w:val="x-none"/>
    </w:rPr>
  </w:style>
  <w:style w:type="character" w:styleId="CommentReference">
    <w:name w:val="annotation reference"/>
    <w:basedOn w:val="DefaultParagraphFont"/>
    <w:uiPriority w:val="99"/>
    <w:unhideWhenUsed/>
    <w:rsid w:val="00FF701B"/>
    <w:rPr>
      <w:sz w:val="16"/>
      <w:szCs w:val="16"/>
    </w:rPr>
  </w:style>
  <w:style w:type="paragraph" w:customStyle="1" w:styleId="BlockQuote">
    <w:name w:val="Block Quote"/>
    <w:basedOn w:val="Normal"/>
    <w:rsid w:val="00FF701B"/>
    <w:pPr>
      <w:ind w:left="720" w:right="720"/>
    </w:pPr>
    <w:rPr>
      <w:rFonts w:ascii="Gill Sans" w:eastAsia="Times New Roman" w:hAnsi="Gill Sans" w:cs="Times New Roman"/>
      <w:kern w:val="0"/>
      <w:sz w:val="26"/>
      <w:szCs w:val="24"/>
    </w:rPr>
  </w:style>
  <w:style w:type="paragraph" w:customStyle="1" w:styleId="NormalBeforeList">
    <w:name w:val="Normal (Before List)"/>
    <w:basedOn w:val="Normal"/>
    <w:next w:val="ListBullet"/>
    <w:rsid w:val="00FF701B"/>
    <w:pPr>
      <w:spacing w:after="120"/>
    </w:pPr>
    <w:rPr>
      <w:rFonts w:ascii="Gill Sans" w:eastAsia="Times New Roman" w:hAnsi="Gill Sans" w:cs="Times New Roman"/>
      <w:kern w:val="0"/>
      <w:sz w:val="26"/>
      <w:szCs w:val="24"/>
    </w:rPr>
  </w:style>
  <w:style w:type="paragraph" w:styleId="ListBullet">
    <w:name w:val="List Bullet"/>
    <w:basedOn w:val="Normal"/>
    <w:uiPriority w:val="99"/>
    <w:semiHidden/>
    <w:unhideWhenUsed/>
    <w:rsid w:val="00FF701B"/>
    <w:pPr>
      <w:numPr>
        <w:numId w:val="4"/>
      </w:numPr>
      <w:contextualSpacing/>
    </w:pPr>
    <w:rPr>
      <w:rFonts w:ascii="Gill Sans" w:eastAsia="Times New Roman" w:hAnsi="Gill Sans" w:cs="Times New Roman"/>
      <w:kern w:val="0"/>
      <w:sz w:val="26"/>
      <w:szCs w:val="24"/>
    </w:rPr>
  </w:style>
  <w:style w:type="paragraph" w:customStyle="1" w:styleId="NormalAfterList">
    <w:name w:val="Normal (After List)"/>
    <w:basedOn w:val="Normal"/>
    <w:next w:val="Normal"/>
    <w:rsid w:val="00FF701B"/>
    <w:pPr>
      <w:spacing w:before="120"/>
    </w:pPr>
    <w:rPr>
      <w:rFonts w:ascii="Gill Sans" w:eastAsia="Times New Roman" w:hAnsi="Gill Sans" w:cs="Times New Roman"/>
      <w:kern w:val="0"/>
      <w:sz w:val="26"/>
      <w:szCs w:val="24"/>
    </w:rPr>
  </w:style>
  <w:style w:type="paragraph" w:styleId="Caption">
    <w:name w:val="caption"/>
    <w:basedOn w:val="Normal"/>
    <w:next w:val="Normal"/>
    <w:uiPriority w:val="11"/>
    <w:qFormat/>
    <w:rsid w:val="00C44C69"/>
    <w:pPr>
      <w:spacing w:before="40" w:after="200"/>
    </w:pPr>
    <w:rPr>
      <w:b/>
      <w:iCs/>
      <w:szCs w:val="18"/>
    </w:rPr>
  </w:style>
  <w:style w:type="character" w:styleId="Emphasis">
    <w:name w:val="Emphasis"/>
    <w:rsid w:val="00FF701B"/>
    <w:rPr>
      <w:i/>
    </w:rPr>
  </w:style>
  <w:style w:type="paragraph" w:styleId="ListParagraph">
    <w:name w:val="List Paragraph"/>
    <w:basedOn w:val="Normal"/>
    <w:uiPriority w:val="34"/>
    <w:unhideWhenUsed/>
    <w:qFormat/>
    <w:rsid w:val="00C44C69"/>
    <w:pPr>
      <w:ind w:left="720"/>
    </w:pPr>
  </w:style>
  <w:style w:type="character" w:styleId="Hyperlink">
    <w:name w:val="Hyperlink"/>
    <w:basedOn w:val="DefaultParagraphFont"/>
    <w:uiPriority w:val="99"/>
    <w:unhideWhenUsed/>
    <w:rsid w:val="00C44C6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F701B"/>
    <w:rPr>
      <w:rFonts w:ascii="Gill Sans" w:hAnsi="Gill Sans"/>
      <w:b/>
      <w:bCs/>
      <w:szCs w:val="20"/>
      <w:lang w:val="en-IE"/>
    </w:rPr>
  </w:style>
  <w:style w:type="character" w:customStyle="1" w:styleId="CommentSubjectChar">
    <w:name w:val="Comment Subject Char"/>
    <w:basedOn w:val="CommentTextChar"/>
    <w:link w:val="CommentSubject"/>
    <w:uiPriority w:val="99"/>
    <w:semiHidden/>
    <w:rsid w:val="00FF701B"/>
    <w:rPr>
      <w:rFonts w:ascii="Gill Sans" w:eastAsia="Times New Roman" w:hAnsi="Gill Sans" w:cs="Times New Roman"/>
      <w:b/>
      <w:bCs/>
      <w:kern w:val="0"/>
      <w:sz w:val="20"/>
      <w:szCs w:val="20"/>
      <w:lang w:val="x-none"/>
    </w:rPr>
  </w:style>
  <w:style w:type="character" w:styleId="FollowedHyperlink">
    <w:name w:val="FollowedHyperlink"/>
    <w:basedOn w:val="DefaultParagraphFont"/>
    <w:uiPriority w:val="99"/>
    <w:semiHidden/>
    <w:unhideWhenUsed/>
    <w:rsid w:val="00FF701B"/>
    <w:rPr>
      <w:color w:val="954F72" w:themeColor="followedHyperlink"/>
      <w:u w:val="single"/>
    </w:rPr>
  </w:style>
  <w:style w:type="character" w:styleId="UnresolvedMention">
    <w:name w:val="Unresolved Mention"/>
    <w:basedOn w:val="DefaultParagraphFont"/>
    <w:uiPriority w:val="99"/>
    <w:semiHidden/>
    <w:unhideWhenUsed/>
    <w:rsid w:val="00FF701B"/>
    <w:rPr>
      <w:color w:val="605E5C"/>
      <w:shd w:val="clear" w:color="auto" w:fill="E1DFDD"/>
    </w:rPr>
  </w:style>
  <w:style w:type="paragraph" w:styleId="Revision">
    <w:name w:val="Revision"/>
    <w:hidden/>
    <w:uiPriority w:val="99"/>
    <w:semiHidden/>
    <w:rsid w:val="00FF701B"/>
    <w:pPr>
      <w:spacing w:after="0"/>
    </w:pPr>
    <w:rPr>
      <w:rFonts w:ascii="Gill Sans" w:eastAsia="Times New Roman" w:hAnsi="Gill Sans" w:cs="Times New Roman"/>
      <w:kern w:val="0"/>
      <w:sz w:val="26"/>
      <w:szCs w:val="24"/>
    </w:rPr>
  </w:style>
  <w:style w:type="paragraph" w:styleId="NoSpacing">
    <w:name w:val="No Spacing"/>
    <w:uiPriority w:val="1"/>
    <w:qFormat/>
    <w:rsid w:val="00FF701B"/>
    <w:pPr>
      <w:spacing w:after="0"/>
    </w:pPr>
    <w:rPr>
      <w:rFonts w:ascii="Gill Sans" w:eastAsia="Times New Roman" w:hAnsi="Gill Sans" w:cs="Times New Roman"/>
      <w:kern w:val="0"/>
      <w:sz w:val="26"/>
      <w:szCs w:val="24"/>
    </w:rPr>
  </w:style>
  <w:style w:type="paragraph" w:styleId="Bibliography">
    <w:name w:val="Bibliography"/>
    <w:basedOn w:val="Normal"/>
    <w:next w:val="Normal"/>
    <w:uiPriority w:val="37"/>
    <w:unhideWhenUsed/>
    <w:rsid w:val="00583DD1"/>
    <w:pPr>
      <w:tabs>
        <w:tab w:val="left" w:pos="384"/>
      </w:tabs>
      <w:ind w:left="384" w:hanging="384"/>
    </w:pPr>
  </w:style>
  <w:style w:type="paragraph" w:styleId="TOCHeading">
    <w:name w:val="TOC Heading"/>
    <w:basedOn w:val="Heading1"/>
    <w:next w:val="Normal"/>
    <w:uiPriority w:val="39"/>
    <w:qFormat/>
    <w:rsid w:val="00C44C69"/>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paragraph" w:styleId="TOC1">
    <w:name w:val="toc 1"/>
    <w:basedOn w:val="Normal"/>
    <w:next w:val="Normal"/>
    <w:autoRedefine/>
    <w:uiPriority w:val="39"/>
    <w:unhideWhenUsed/>
    <w:rsid w:val="00C54A65"/>
    <w:pPr>
      <w:spacing w:after="100"/>
    </w:pPr>
  </w:style>
  <w:style w:type="paragraph" w:styleId="TOC2">
    <w:name w:val="toc 2"/>
    <w:basedOn w:val="Normal"/>
    <w:next w:val="Normal"/>
    <w:autoRedefine/>
    <w:uiPriority w:val="39"/>
    <w:unhideWhenUsed/>
    <w:rsid w:val="00C54A65"/>
    <w:pPr>
      <w:spacing w:after="100"/>
      <w:ind w:left="240"/>
    </w:pPr>
  </w:style>
  <w:style w:type="paragraph" w:styleId="TOC3">
    <w:name w:val="toc 3"/>
    <w:basedOn w:val="Normal"/>
    <w:next w:val="Normal"/>
    <w:autoRedefine/>
    <w:uiPriority w:val="39"/>
    <w:unhideWhenUsed/>
    <w:rsid w:val="00C54A65"/>
    <w:pPr>
      <w:spacing w:after="100"/>
      <w:ind w:left="480"/>
    </w:pPr>
  </w:style>
  <w:style w:type="character" w:styleId="EndnoteReference">
    <w:name w:val="endnote reference"/>
    <w:basedOn w:val="DefaultParagraphFont"/>
    <w:uiPriority w:val="99"/>
    <w:semiHidden/>
    <w:unhideWhenUsed/>
    <w:rsid w:val="006405E3"/>
    <w:rPr>
      <w:vertAlign w:val="superscript"/>
    </w:rPr>
  </w:style>
  <w:style w:type="paragraph" w:customStyle="1" w:styleId="NDABullet">
    <w:name w:val="NDA Bullet"/>
    <w:basedOn w:val="ListParagraph"/>
    <w:uiPriority w:val="7"/>
    <w:qFormat/>
    <w:rsid w:val="00C44C69"/>
    <w:pPr>
      <w:numPr>
        <w:numId w:val="31"/>
      </w:numPr>
      <w:spacing w:after="120"/>
      <w:ind w:left="357" w:hanging="357"/>
    </w:pPr>
  </w:style>
  <w:style w:type="paragraph" w:customStyle="1" w:styleId="BeforeList">
    <w:name w:val="Before List"/>
    <w:basedOn w:val="Normal"/>
    <w:next w:val="NDABullet"/>
    <w:uiPriority w:val="9"/>
    <w:qFormat/>
    <w:rsid w:val="00C44C69"/>
    <w:pPr>
      <w:spacing w:after="120"/>
    </w:pPr>
  </w:style>
  <w:style w:type="paragraph" w:customStyle="1" w:styleId="AfterList">
    <w:name w:val="After List"/>
    <w:basedOn w:val="Normal"/>
    <w:next w:val="Normal"/>
    <w:uiPriority w:val="10"/>
    <w:qFormat/>
    <w:rsid w:val="00C44C69"/>
    <w:pPr>
      <w:spacing w:before="240"/>
    </w:pPr>
  </w:style>
  <w:style w:type="table" w:customStyle="1" w:styleId="NDATableFuchsia">
    <w:name w:val="NDA Table Fuchsia"/>
    <w:basedOn w:val="TableNormal"/>
    <w:uiPriority w:val="99"/>
    <w:rsid w:val="00C44C69"/>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C44C69"/>
    <w:pPr>
      <w:spacing w:before="80"/>
      <w:jc w:val="center"/>
    </w:pPr>
  </w:style>
  <w:style w:type="table" w:customStyle="1" w:styleId="NDATableBlack">
    <w:name w:val="NDA Table Black"/>
    <w:basedOn w:val="NDATableFuchsia"/>
    <w:uiPriority w:val="99"/>
    <w:rsid w:val="00C44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20988">
      <w:bodyDiv w:val="1"/>
      <w:marLeft w:val="0"/>
      <w:marRight w:val="0"/>
      <w:marTop w:val="0"/>
      <w:marBottom w:val="0"/>
      <w:divBdr>
        <w:top w:val="none" w:sz="0" w:space="0" w:color="auto"/>
        <w:left w:val="none" w:sz="0" w:space="0" w:color="auto"/>
        <w:bottom w:val="none" w:sz="0" w:space="0" w:color="auto"/>
        <w:right w:val="none" w:sz="0" w:space="0" w:color="auto"/>
      </w:divBdr>
    </w:div>
    <w:div w:id="908344448">
      <w:bodyDiv w:val="1"/>
      <w:marLeft w:val="0"/>
      <w:marRight w:val="0"/>
      <w:marTop w:val="0"/>
      <w:marBottom w:val="0"/>
      <w:divBdr>
        <w:top w:val="none" w:sz="0" w:space="0" w:color="auto"/>
        <w:left w:val="none" w:sz="0" w:space="0" w:color="auto"/>
        <w:bottom w:val="none" w:sz="0" w:space="0" w:color="auto"/>
        <w:right w:val="none" w:sz="0" w:space="0" w:color="auto"/>
      </w:divBdr>
    </w:div>
    <w:div w:id="1263224059">
      <w:bodyDiv w:val="1"/>
      <w:marLeft w:val="0"/>
      <w:marRight w:val="0"/>
      <w:marTop w:val="0"/>
      <w:marBottom w:val="0"/>
      <w:divBdr>
        <w:top w:val="none" w:sz="0" w:space="0" w:color="auto"/>
        <w:left w:val="none" w:sz="0" w:space="0" w:color="auto"/>
        <w:bottom w:val="none" w:sz="0" w:space="0" w:color="auto"/>
        <w:right w:val="none" w:sz="0" w:space="0" w:color="auto"/>
      </w:divBdr>
    </w:div>
    <w:div w:id="1700937649">
      <w:bodyDiv w:val="1"/>
      <w:marLeft w:val="0"/>
      <w:marRight w:val="0"/>
      <w:marTop w:val="0"/>
      <w:marBottom w:val="0"/>
      <w:divBdr>
        <w:top w:val="none" w:sz="0" w:space="0" w:color="auto"/>
        <w:left w:val="none" w:sz="0" w:space="0" w:color="auto"/>
        <w:bottom w:val="none" w:sz="0" w:space="0" w:color="auto"/>
        <w:right w:val="none" w:sz="0" w:space="0" w:color="auto"/>
      </w:divBdr>
    </w:div>
    <w:div w:id="1940789725">
      <w:bodyDiv w:val="1"/>
      <w:marLeft w:val="0"/>
      <w:marRight w:val="0"/>
      <w:marTop w:val="0"/>
      <w:marBottom w:val="0"/>
      <w:divBdr>
        <w:top w:val="none" w:sz="0" w:space="0" w:color="auto"/>
        <w:left w:val="none" w:sz="0" w:space="0" w:color="auto"/>
        <w:bottom w:val="none" w:sz="0" w:space="0" w:color="auto"/>
        <w:right w:val="none" w:sz="0" w:space="0" w:color="auto"/>
      </w:divBdr>
    </w:div>
    <w:div w:id="2087066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e.nhs.uk/our-work/learning-disability/learning-disability-workforce/ahps-offer-learning-disability-settings-explained" TargetMode="External"/><Relationship Id="rId18" Type="http://schemas.openxmlformats.org/officeDocument/2006/relationships/hyperlink" Target="https://thespectrum.org.au/autism-support-services/professionals/developmental-educators/" TargetMode="External"/><Relationship Id="rId26" Type="http://schemas.openxmlformats.org/officeDocument/2006/relationships/hyperlink" Target="https://www.cho7cdnt.ie/teams/who-works-on-a-cdnt/" TargetMode="External"/><Relationship Id="rId39" Type="http://schemas.openxmlformats.org/officeDocument/2006/relationships/hyperlink" Target="https://www.hse.ie/eng/services/list/4/mental-health-services/camhs/camhs-id/" TargetMode="External"/><Relationship Id="rId21" Type="http://schemas.openxmlformats.org/officeDocument/2006/relationships/hyperlink" Target="https://www2.gov.bc.ca/gov/content/health/managing-your-health/child-behaviour-development/support-needs/autism-spectrum-disorder/build-your-support-team/registry-autism-service-providers" TargetMode="External"/><Relationship Id="rId34" Type="http://schemas.openxmlformats.org/officeDocument/2006/relationships/hyperlink" Target="https://www.hse.ie/eng/services/list/3/acutehospitals/hospitals/connolly/main-contact-details-and-departments/podiatry-service.html" TargetMode="External"/><Relationship Id="rId42" Type="http://schemas.openxmlformats.org/officeDocument/2006/relationships/hyperlink" Target="https://www.citizensinformation.ie/en/education/special-education-needs/special-education/" TargetMode="External"/><Relationship Id="rId47" Type="http://schemas.openxmlformats.org/officeDocument/2006/relationships/hyperlink" Target="https://www.england.nhs.uk/long-read/workforce-development-framework-for-care-co-ordinators/" TargetMode="External"/><Relationship Id="rId50" Type="http://schemas.openxmlformats.org/officeDocument/2006/relationships/hyperlink" Target="https://lookforzebras.com/5-non-clinical-competencies-that-the-most-successful-doctors-have/"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dev3.hee.nhs.uk/learning-disability/careers/find-a-role-to-suit-you/" TargetMode="External"/><Relationship Id="rId17" Type="http://schemas.openxmlformats.org/officeDocument/2006/relationships/hyperlink" Target="https://slcn.com.au/team/" TargetMode="External"/><Relationship Id="rId25" Type="http://schemas.openxmlformats.org/officeDocument/2006/relationships/hyperlink" Target="https://peatc.org/wp-content/uploads/2022/01/One-to-One-Aide.pdf" TargetMode="External"/><Relationship Id="rId33" Type="http://schemas.openxmlformats.org/officeDocument/2006/relationships/hyperlink" Target="https://www.citizensinformation.ie/en/health/health-services/dental-aural-and-optical-services/" TargetMode="External"/><Relationship Id="rId38" Type="http://schemas.openxmlformats.org/officeDocument/2006/relationships/hyperlink" Target="https://www.hse.ie/eng/services/list/4/mental-health-services/camhs/" TargetMode="External"/><Relationship Id="rId46" Type="http://schemas.openxmlformats.org/officeDocument/2006/relationships/hyperlink" Target="https://www.hse.ie/eng/services/list/4/mental-health-services/dsc/communityservices/keyworker"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1.health.gov.au/internet/main/publishing.nsf/Content/children-disability-faq" TargetMode="External"/><Relationship Id="rId20" Type="http://schemas.openxmlformats.org/officeDocument/2006/relationships/hyperlink" Target="https://aidecanada.ca/resources/learn/financial/under-18-supports" TargetMode="External"/><Relationship Id="rId29" Type="http://schemas.openxmlformats.org/officeDocument/2006/relationships/hyperlink" Target="https://www2.hse.ie/services/disability/childrens-services/services/overview/" TargetMode="External"/><Relationship Id="rId41" Type="http://schemas.openxmlformats.org/officeDocument/2006/relationships/hyperlink" Target="https://thespectrum.org.au/autism-support-services/professionals/disability-support-worker-for-people-with-autis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mb.ca/fs/ctnm/index.html" TargetMode="External"/><Relationship Id="rId24" Type="http://schemas.openxmlformats.org/officeDocument/2006/relationships/hyperlink" Target="https://www.whaikaha.govt.nz/support-and-services/specific-disability-services/child-development-services" TargetMode="External"/><Relationship Id="rId32" Type="http://schemas.openxmlformats.org/officeDocument/2006/relationships/hyperlink" Target="https://www.ccdhb.org.nz/our-services/a-to-z-of-our-services/child-development-service/" TargetMode="External"/><Relationship Id="rId37" Type="http://schemas.openxmlformats.org/officeDocument/2006/relationships/hyperlink" Target="https://thespectrum.org.au/autism-support-services/professionals/psychiatrists/" TargetMode="External"/><Relationship Id="rId40" Type="http://schemas.openxmlformats.org/officeDocument/2006/relationships/hyperlink" Target="https://enableireland.ie/sites/default/files/project/Family%20Support%20Worker%20JD.pdf" TargetMode="External"/><Relationship Id="rId45" Type="http://schemas.openxmlformats.org/officeDocument/2006/relationships/hyperlink" Target="https://www.ndis.gov.au/understanding/what-ndis/whos-delivering-ndis/local-area-coordination-partner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scot/publications/supporting-disabled-children-young-people-and-their-families/pages/health-and-social-care/" TargetMode="External"/><Relationship Id="rId23" Type="http://schemas.openxmlformats.org/officeDocument/2006/relationships/hyperlink" Target="https://www.palliserpcn.ca/local-resources/childrens-allied-health-formerly-chads/" TargetMode="External"/><Relationship Id="rId28" Type="http://schemas.openxmlformats.org/officeDocument/2006/relationships/hyperlink" Target="https://www.smh.ie/services/children/childrens-disability-network-teams/" TargetMode="External"/><Relationship Id="rId36" Type="http://schemas.openxmlformats.org/officeDocument/2006/relationships/hyperlink" Target="https://www2.gov.bc.ca/gov/content/health/managing-your-health/child-behaviour-development/support-needs/autism-spectrum-disorder/diagnosis/how-autism-is-diagnosed" TargetMode="External"/><Relationship Id="rId49" Type="http://schemas.openxmlformats.org/officeDocument/2006/relationships/hyperlink" Target="https://www.scopeaust.org.au/news/what-is-a-behaviour-support-practitioner-2" TargetMode="External"/><Relationship Id="rId57" Type="http://schemas.openxmlformats.org/officeDocument/2006/relationships/footer" Target="footer3.xml"/><Relationship Id="rId10" Type="http://schemas.openxmlformats.org/officeDocument/2006/relationships/hyperlink" Target="https://www.hse.ie/eng/services/list/4/disability/progressing-disability/pds-programme/" TargetMode="External"/><Relationship Id="rId19" Type="http://schemas.openxmlformats.org/officeDocument/2006/relationships/hyperlink" Target="https://ahpa.com.au/key-areas/disability/" TargetMode="External"/><Relationship Id="rId31" Type="http://schemas.openxmlformats.org/officeDocument/2006/relationships/hyperlink" Target="https://www.buckshealthcare.nhs.uk/cyp/community-nurses-children-with-learning-disability/" TargetMode="External"/><Relationship Id="rId44" Type="http://schemas.openxmlformats.org/officeDocument/2006/relationships/hyperlink" Target="https://www.ndis.gov.au/news/10522-statement-ndis-funded-music-and-art-therapy"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se.ie/eng/services/list/4/disability/progressing-disability/pds-programme/documents/national-team-development-programme.docx" TargetMode="External"/><Relationship Id="rId14" Type="http://schemas.openxmlformats.org/officeDocument/2006/relationships/hyperlink" Target="https://www.hee.nhs.uk/sites/default/files/documents/AHP%20Toolkit%20.pdf" TargetMode="External"/><Relationship Id="rId22" Type="http://schemas.openxmlformats.org/officeDocument/2006/relationships/hyperlink" Target="https://www2.gnb.ca/content/gnb/en/services/services_renderer.13836.Preschool_Autism_Program.html" TargetMode="External"/><Relationship Id="rId27" Type="http://schemas.openxmlformats.org/officeDocument/2006/relationships/hyperlink" Target="https://www.england.nhs.uk/learning-disabilities/care/children-young-people/keyworkers/" TargetMode="External"/><Relationship Id="rId30" Type="http://schemas.openxmlformats.org/officeDocument/2006/relationships/hyperlink" Target="https://www.hse.ie/eng/staff/resources/recruitment-standards/before-you-recruit/patient-and-client-care-category.html" TargetMode="External"/><Relationship Id="rId35" Type="http://schemas.openxmlformats.org/officeDocument/2006/relationships/hyperlink" Target="https://www.hse.ie/eng/about/personalpq/pq/2022-pq-responses/september-2022/pq-47163-22-catherine-murphy.pdf" TargetMode="External"/><Relationship Id="rId43" Type="http://schemas.openxmlformats.org/officeDocument/2006/relationships/hyperlink" Target="https://slcn.com.au/play-therapy/" TargetMode="External"/><Relationship Id="rId48" Type="http://schemas.openxmlformats.org/officeDocument/2006/relationships/hyperlink" Target="https://www.nice.org.uk/guidance/ng213" TargetMode="External"/><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www.maynoothuniversity.ie/all-institute/news/our-lastest-publication-towards-rights-based-approach-strengthening-leadership-and-governance-health"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hse.ie/eng/services/list/4/disability/progressing-disability/" TargetMode="External"/><Relationship Id="rId2" Type="http://schemas.openxmlformats.org/officeDocument/2006/relationships/hyperlink" Target="https://www.hse.ie/eng/services/list/4/disability/progressing-disability/" TargetMode="External"/><Relationship Id="rId1" Type="http://schemas.openxmlformats.org/officeDocument/2006/relationships/hyperlink" Target="https://nda.ie/publications/nda-advice-paper-on-disability-language-and-terminology" TargetMode="External"/><Relationship Id="rId6" Type="http://schemas.openxmlformats.org/officeDocument/2006/relationships/hyperlink" Target="https://www.ucd.ie/phpss/t4media/Therapy%20Project%20Office_Physiotherapy%20Competencies.pdf" TargetMode="External"/><Relationship Id="rId5" Type="http://schemas.openxmlformats.org/officeDocument/2006/relationships/hyperlink" Target="https://www.ucc.ie/en/speech/faq/s-t/" TargetMode="External"/><Relationship Id="rId4" Type="http://schemas.openxmlformats.org/officeDocument/2006/relationships/hyperlink" Target="https://careerhub.hse.ie/pathways_hs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04D5-395B-4B95-B182-26EBE9B6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25199</Words>
  <Characters>143639</Characters>
  <Application>Microsoft Office Word</Application>
  <DocSecurity>4</DocSecurity>
  <Lines>1196</Lines>
  <Paragraphs>337</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168501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Parker</dc:creator>
  <cp:keywords/>
  <dc:description/>
  <cp:lastModifiedBy>Heather O'Leary (NDA)</cp:lastModifiedBy>
  <cp:revision>2</cp:revision>
  <dcterms:created xsi:type="dcterms:W3CDTF">2025-07-21T10:46:00Z</dcterms:created>
  <dcterms:modified xsi:type="dcterms:W3CDTF">2025-07-21T10:46:00Z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id="yvr1o4Ue"/&gt;&lt;style id="http://www.zotero.org/styles/vancouver" locale="en-GB" hasBibliography="1" bibliographyStyleHasBeenSet="1"/&gt;&lt;prefs&gt;&lt;pref name="fieldType" value="Field"/&gt;&lt;pref name="dontAskD</vt:lpwstr>
  </property>
  <property fmtid="{D5CDD505-2E9C-101B-9397-08002B2CF9AE}" pid="3" name="ZOTERO_PREF_2">
    <vt:lpwstr>elayCitationUpdates" value="true"/&gt;&lt;/prefs&gt;&lt;/data&gt;</vt:lpwstr>
  </property>
</Properties>
</file>