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1"/>
      </w:pPr>
      <w:r>
        <w:rPr>
          <w:color w:val="CC0099"/>
          <w:spacing w:val="-2"/>
        </w:rPr>
        <w:t>Tuarascáil Bhliantúil</w:t>
      </w:r>
    </w:p>
    <w:p>
      <w:pPr>
        <w:pStyle w:val="BodyText"/>
        <w:spacing w:before="1"/>
        <w:rPr>
          <w:rFonts w:ascii="Bodoni MT"/>
          <w:b/>
          <w:sz w:val="120"/>
        </w:rPr>
      </w:pPr>
    </w:p>
    <w:p>
      <w:pPr>
        <w:spacing w:before="0"/>
        <w:ind w:left="285" w:right="0" w:firstLine="0"/>
        <w:jc w:val="left"/>
        <w:rPr>
          <w:rFonts w:ascii="Bodoni MT"/>
          <w:b/>
          <w:sz w:val="120"/>
        </w:rPr>
      </w:pPr>
      <w:r>
        <w:rPr>
          <w:rFonts w:ascii="Bodoni MT"/>
          <w:b/>
          <w:color w:val="CC0099"/>
          <w:spacing w:val="-4"/>
          <w:sz w:val="120"/>
        </w:rPr>
        <w:t>2009</w:t>
      </w: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rPr>
          <w:rFonts w:ascii="Bodoni MT"/>
          <w:b/>
          <w:sz w:val="20"/>
        </w:rPr>
      </w:pPr>
    </w:p>
    <w:p>
      <w:pPr>
        <w:pStyle w:val="BodyText"/>
        <w:spacing w:before="95"/>
        <w:rPr>
          <w:rFonts w:ascii="Bodoni MT"/>
          <w:b/>
          <w:sz w:val="20"/>
        </w:rPr>
      </w:pPr>
      <w:r>
        <w:rPr>
          <w:rFonts w:ascii="Bodoni MT"/>
          <w:b/>
          <w:sz w:val="20"/>
        </w:rPr>
        <w:drawing>
          <wp:anchor distT="0" distB="0" distL="0" distR="0" allowOverlap="1" layoutInCell="1" locked="0" behindDoc="1" simplePos="0" relativeHeight="487587840">
            <wp:simplePos x="0" y="0"/>
            <wp:positionH relativeFrom="page">
              <wp:posOffset>1338628</wp:posOffset>
            </wp:positionH>
            <wp:positionV relativeFrom="paragraph">
              <wp:posOffset>227865</wp:posOffset>
            </wp:positionV>
            <wp:extent cx="2127351" cy="1289113"/>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127351" cy="1289113"/>
                    </a:xfrm>
                    <a:prstGeom prst="rect">
                      <a:avLst/>
                    </a:prstGeom>
                  </pic:spPr>
                </pic:pic>
              </a:graphicData>
            </a:graphic>
          </wp:anchor>
        </w:drawing>
      </w:r>
    </w:p>
    <w:p>
      <w:pPr>
        <w:pStyle w:val="BodyText"/>
        <w:spacing w:after="0"/>
        <w:rPr>
          <w:rFonts w:ascii="Bodoni MT"/>
          <w:b/>
          <w:sz w:val="20"/>
        </w:rPr>
        <w:sectPr>
          <w:headerReference w:type="default" r:id="rId5"/>
          <w:type w:val="continuous"/>
          <w:pgSz w:w="11910" w:h="16850"/>
          <w:pgMar w:header="1984" w:footer="0" w:top="3420" w:bottom="280" w:left="1700" w:right="1700"/>
          <w:pgNumType w:start="1"/>
        </w:sectPr>
      </w:pPr>
    </w:p>
    <w:p>
      <w:pPr>
        <w:pStyle w:val="BodyText"/>
        <w:spacing w:before="8"/>
        <w:rPr>
          <w:rFonts w:ascii="Bodoni MT"/>
          <w:b/>
          <w:sz w:val="16"/>
        </w:rPr>
      </w:pPr>
    </w:p>
    <w:p>
      <w:pPr>
        <w:pStyle w:val="BodyText"/>
        <w:spacing w:after="0"/>
        <w:rPr>
          <w:rFonts w:ascii="Bodoni MT"/>
          <w:b/>
          <w:sz w:val="16"/>
        </w:rPr>
        <w:sectPr>
          <w:headerReference w:type="even" r:id="rId7"/>
          <w:pgSz w:w="11910" w:h="16850"/>
          <w:pgMar w:header="0" w:footer="0" w:top="1940" w:bottom="280" w:left="1700" w:right="1700"/>
        </w:sectPr>
      </w:pPr>
    </w:p>
    <w:p>
      <w:pPr>
        <w:pStyle w:val="Heading1"/>
        <w:spacing w:before="1"/>
      </w:pPr>
      <w:r>
        <w:rPr>
          <w:color w:val="CC0099"/>
          <w:spacing w:val="-4"/>
        </w:rPr>
        <w:t>2009</w:t>
      </w:r>
    </w:p>
    <w:p>
      <w:pPr>
        <w:pStyle w:val="BodyText"/>
        <w:rPr>
          <w:rFonts w:ascii="Bodoni MT"/>
          <w:b/>
          <w:sz w:val="120"/>
        </w:rPr>
      </w:pPr>
    </w:p>
    <w:p>
      <w:pPr>
        <w:pStyle w:val="BodyText"/>
        <w:rPr>
          <w:rFonts w:ascii="Bodoni MT"/>
          <w:b/>
          <w:sz w:val="120"/>
        </w:rPr>
      </w:pPr>
    </w:p>
    <w:p>
      <w:pPr>
        <w:pStyle w:val="BodyText"/>
        <w:rPr>
          <w:rFonts w:ascii="Bodoni MT"/>
          <w:b/>
          <w:sz w:val="120"/>
        </w:rPr>
      </w:pPr>
    </w:p>
    <w:p>
      <w:pPr>
        <w:pStyle w:val="BodyText"/>
        <w:rPr>
          <w:rFonts w:ascii="Bodoni MT"/>
          <w:b/>
          <w:sz w:val="120"/>
        </w:rPr>
      </w:pPr>
    </w:p>
    <w:p>
      <w:pPr>
        <w:pStyle w:val="BodyText"/>
        <w:rPr>
          <w:rFonts w:ascii="Bodoni MT"/>
          <w:b/>
          <w:sz w:val="120"/>
        </w:rPr>
      </w:pPr>
    </w:p>
    <w:p>
      <w:pPr>
        <w:pStyle w:val="BodyText"/>
        <w:spacing w:before="473"/>
        <w:rPr>
          <w:rFonts w:ascii="Bodoni MT"/>
          <w:b/>
          <w:sz w:val="120"/>
        </w:rPr>
      </w:pPr>
    </w:p>
    <w:p>
      <w:pPr>
        <w:spacing w:before="0"/>
        <w:ind w:left="285" w:right="0" w:firstLine="0"/>
        <w:jc w:val="left"/>
        <w:rPr>
          <w:b/>
          <w:sz w:val="26"/>
        </w:rPr>
      </w:pPr>
      <w:r>
        <w:rPr>
          <w:b/>
          <w:sz w:val="26"/>
        </w:rPr>
        <w:t>PRN</w:t>
      </w:r>
      <w:r>
        <w:rPr>
          <w:b/>
          <w:spacing w:val="-6"/>
          <w:sz w:val="26"/>
        </w:rPr>
        <w:t> </w:t>
      </w:r>
      <w:r>
        <w:rPr>
          <w:b/>
          <w:spacing w:val="-2"/>
          <w:sz w:val="26"/>
        </w:rPr>
        <w:t>A10/054</w:t>
      </w:r>
    </w:p>
    <w:p>
      <w:pPr>
        <w:spacing w:after="0"/>
        <w:jc w:val="left"/>
        <w:rPr>
          <w:b/>
          <w:sz w:val="26"/>
        </w:rPr>
        <w:sectPr>
          <w:headerReference w:type="default" r:id="rId8"/>
          <w:pgSz w:w="11910" w:h="16850"/>
          <w:pgMar w:header="1984" w:footer="0" w:top="3420" w:bottom="280" w:left="1700" w:right="1700"/>
        </w:sectPr>
      </w:pPr>
    </w:p>
    <w:p>
      <w:pPr>
        <w:pStyle w:val="BodyText"/>
        <w:spacing w:before="2"/>
        <w:rPr>
          <w:b/>
          <w:sz w:val="17"/>
        </w:rPr>
      </w:pPr>
    </w:p>
    <w:p>
      <w:pPr>
        <w:pStyle w:val="BodyText"/>
        <w:spacing w:after="0"/>
        <w:rPr>
          <w:b/>
          <w:sz w:val="17"/>
        </w:rPr>
        <w:sectPr>
          <w:headerReference w:type="even" r:id="rId9"/>
          <w:pgSz w:w="11910" w:h="16850"/>
          <w:pgMar w:header="0" w:footer="0" w:top="1940" w:bottom="280" w:left="1700" w:right="1700"/>
        </w:sectPr>
      </w:pPr>
    </w:p>
    <w:p>
      <w:pPr>
        <w:pStyle w:val="Heading2"/>
        <w:spacing w:before="76"/>
      </w:pPr>
      <w:r>
        <w:rPr>
          <w:color w:val="CC0099"/>
          <w:spacing w:val="-2"/>
        </w:rPr>
        <w:t>Contents</w:t>
      </w:r>
    </w:p>
    <w:sdt>
      <w:sdtPr>
        <w:docPartObj>
          <w:docPartGallery w:val="Table of Contents"/>
          <w:docPartUnique/>
        </w:docPartObj>
      </w:sdtPr>
      <w:sdtEndPr/>
      <w:sdtContent>
        <w:p>
          <w:pPr>
            <w:pStyle w:val="TOC1"/>
            <w:tabs>
              <w:tab w:pos="6909" w:val="right" w:leader="none"/>
            </w:tabs>
            <w:spacing w:before="120"/>
          </w:pPr>
          <w:hyperlink w:history="true" w:anchor="_TOC_250023">
            <w:r>
              <w:rPr/>
              <w:t>Chairperson’s</w:t>
            </w:r>
            <w:r>
              <w:rPr>
                <w:spacing w:val="-18"/>
              </w:rPr>
              <w:t> </w:t>
            </w:r>
            <w:r>
              <w:rPr>
                <w:spacing w:val="-2"/>
              </w:rPr>
              <w:t>Statement</w:t>
            </w:r>
            <w:r>
              <w:rPr>
                <w:rFonts w:ascii="Times New Roman" w:hAnsi="Times New Roman"/>
                <w:b w:val="0"/>
              </w:rPr>
              <w:tab/>
            </w:r>
            <w:r>
              <w:rPr>
                <w:spacing w:val="-10"/>
              </w:rPr>
              <w:t>6</w:t>
            </w:r>
          </w:hyperlink>
        </w:p>
        <w:p>
          <w:pPr>
            <w:pStyle w:val="TOC1"/>
            <w:tabs>
              <w:tab w:pos="6909" w:val="right" w:leader="none"/>
            </w:tabs>
            <w:spacing w:before="131"/>
          </w:pPr>
          <w:hyperlink w:history="true" w:anchor="_TOC_250022">
            <w:r>
              <w:rPr/>
              <w:t>Policy</w:t>
            </w:r>
            <w:r>
              <w:rPr>
                <w:spacing w:val="-9"/>
              </w:rPr>
              <w:t> </w:t>
            </w:r>
            <w:r>
              <w:rPr>
                <w:spacing w:val="-2"/>
              </w:rPr>
              <w:t>Context</w:t>
            </w:r>
            <w:r>
              <w:rPr/>
              <w:tab/>
            </w:r>
            <w:r>
              <w:rPr>
                <w:spacing w:val="-10"/>
              </w:rPr>
              <w:t>8</w:t>
            </w:r>
          </w:hyperlink>
        </w:p>
        <w:p>
          <w:pPr>
            <w:pStyle w:val="TOC1"/>
            <w:tabs>
              <w:tab w:pos="7054" w:val="right" w:leader="none"/>
            </w:tabs>
            <w:spacing w:before="128"/>
          </w:pPr>
          <w:hyperlink w:history="true" w:anchor="_TOC_250021">
            <w:r>
              <w:rPr/>
              <w:t>Strategic</w:t>
            </w:r>
            <w:r>
              <w:rPr>
                <w:spacing w:val="-13"/>
              </w:rPr>
              <w:t> </w:t>
            </w:r>
            <w:r>
              <w:rPr/>
              <w:t>priority</w:t>
            </w:r>
            <w:r>
              <w:rPr>
                <w:spacing w:val="-15"/>
              </w:rPr>
              <w:t> </w:t>
            </w:r>
            <w:r>
              <w:rPr>
                <w:spacing w:val="-10"/>
              </w:rPr>
              <w:t>1</w:t>
            </w:r>
            <w:r>
              <w:rPr/>
              <w:tab/>
            </w:r>
            <w:r>
              <w:rPr>
                <w:spacing w:val="-5"/>
              </w:rPr>
              <w:t>11</w:t>
            </w:r>
          </w:hyperlink>
        </w:p>
        <w:p>
          <w:pPr>
            <w:pStyle w:val="TOC2"/>
            <w:spacing w:line="244" w:lineRule="auto"/>
          </w:pPr>
          <w:hyperlink w:history="true" w:anchor="_TOC_250020">
            <w:r>
              <w:rPr/>
              <w:t>To</w:t>
            </w:r>
            <w:r>
              <w:rPr>
                <w:spacing w:val="-7"/>
              </w:rPr>
              <w:t> </w:t>
            </w:r>
            <w:r>
              <w:rPr/>
              <w:t>support</w:t>
            </w:r>
            <w:r>
              <w:rPr>
                <w:spacing w:val="-7"/>
              </w:rPr>
              <w:t> </w:t>
            </w:r>
            <w:r>
              <w:rPr/>
              <w:t>the</w:t>
            </w:r>
            <w:r>
              <w:rPr>
                <w:spacing w:val="-6"/>
              </w:rPr>
              <w:t> </w:t>
            </w:r>
            <w:r>
              <w:rPr/>
              <w:t>effective</w:t>
            </w:r>
            <w:r>
              <w:rPr>
                <w:spacing w:val="-7"/>
              </w:rPr>
              <w:t> </w:t>
            </w:r>
            <w:r>
              <w:rPr/>
              <w:t>implementation</w:t>
            </w:r>
            <w:r>
              <w:rPr>
                <w:spacing w:val="-7"/>
              </w:rPr>
              <w:t> </w:t>
            </w:r>
            <w:r>
              <w:rPr/>
              <w:t>of</w:t>
            </w:r>
            <w:r>
              <w:rPr>
                <w:spacing w:val="-7"/>
              </w:rPr>
              <w:t> </w:t>
            </w:r>
            <w:r>
              <w:rPr/>
              <w:t>the National Disability Strategy</w:t>
            </w:r>
          </w:hyperlink>
        </w:p>
        <w:p>
          <w:pPr>
            <w:pStyle w:val="TOC1"/>
            <w:tabs>
              <w:tab w:pos="7054" w:val="right" w:leader="none"/>
            </w:tabs>
            <w:spacing w:before="346"/>
          </w:pPr>
          <w:hyperlink w:history="true" w:anchor="_TOC_250019">
            <w:r>
              <w:rPr/>
              <w:t>Strategic</w:t>
            </w:r>
            <w:r>
              <w:rPr>
                <w:spacing w:val="-13"/>
              </w:rPr>
              <w:t> </w:t>
            </w:r>
            <w:r>
              <w:rPr/>
              <w:t>priority</w:t>
            </w:r>
            <w:r>
              <w:rPr>
                <w:spacing w:val="-15"/>
              </w:rPr>
              <w:t> </w:t>
            </w:r>
            <w:r>
              <w:rPr>
                <w:spacing w:val="-10"/>
              </w:rPr>
              <w:t>2</w:t>
            </w:r>
            <w:r>
              <w:rPr/>
              <w:tab/>
            </w:r>
            <w:r>
              <w:rPr>
                <w:spacing w:val="-5"/>
              </w:rPr>
              <w:t>23</w:t>
            </w:r>
          </w:hyperlink>
        </w:p>
        <w:p>
          <w:pPr>
            <w:pStyle w:val="TOC2"/>
            <w:spacing w:line="244" w:lineRule="auto"/>
          </w:pPr>
          <w:hyperlink w:history="true" w:anchor="_TOC_250018">
            <w:r>
              <w:rPr/>
              <w:t>To</w:t>
            </w:r>
            <w:r>
              <w:rPr>
                <w:spacing w:val="-7"/>
              </w:rPr>
              <w:t> </w:t>
            </w:r>
            <w:r>
              <w:rPr/>
              <w:t>monitor</w:t>
            </w:r>
            <w:r>
              <w:rPr>
                <w:spacing w:val="-7"/>
              </w:rPr>
              <w:t> </w:t>
            </w:r>
            <w:r>
              <w:rPr/>
              <w:t>and</w:t>
            </w:r>
            <w:r>
              <w:rPr>
                <w:spacing w:val="-7"/>
              </w:rPr>
              <w:t> </w:t>
            </w:r>
            <w:r>
              <w:rPr/>
              <w:t>review</w:t>
            </w:r>
            <w:r>
              <w:rPr>
                <w:spacing w:val="-6"/>
              </w:rPr>
              <w:t> </w:t>
            </w:r>
            <w:r>
              <w:rPr/>
              <w:t>the</w:t>
            </w:r>
            <w:r>
              <w:rPr>
                <w:spacing w:val="-7"/>
              </w:rPr>
              <w:t> </w:t>
            </w:r>
            <w:r>
              <w:rPr/>
              <w:t>National</w:t>
            </w:r>
            <w:r>
              <w:rPr>
                <w:spacing w:val="-7"/>
              </w:rPr>
              <w:t> </w:t>
            </w:r>
            <w:r>
              <w:rPr/>
              <w:t>Disability </w:t>
            </w:r>
            <w:r>
              <w:rPr>
                <w:spacing w:val="-2"/>
              </w:rPr>
              <w:t>Strategy</w:t>
            </w:r>
          </w:hyperlink>
        </w:p>
        <w:p>
          <w:pPr>
            <w:pStyle w:val="TOC1"/>
            <w:tabs>
              <w:tab w:pos="7054" w:val="right" w:leader="none"/>
            </w:tabs>
          </w:pPr>
          <w:hyperlink w:history="true" w:anchor="_TOC_250017">
            <w:r>
              <w:rPr/>
              <w:t>Strategic</w:t>
            </w:r>
            <w:r>
              <w:rPr>
                <w:spacing w:val="-13"/>
              </w:rPr>
              <w:t> </w:t>
            </w:r>
            <w:r>
              <w:rPr/>
              <w:t>priority</w:t>
            </w:r>
            <w:r>
              <w:rPr>
                <w:spacing w:val="-15"/>
              </w:rPr>
              <w:t> </w:t>
            </w:r>
            <w:r>
              <w:rPr>
                <w:spacing w:val="-10"/>
              </w:rPr>
              <w:t>3</w:t>
            </w:r>
            <w:r>
              <w:rPr/>
              <w:tab/>
            </w:r>
            <w:r>
              <w:rPr>
                <w:spacing w:val="-5"/>
              </w:rPr>
              <w:t>29</w:t>
            </w:r>
          </w:hyperlink>
        </w:p>
        <w:p>
          <w:pPr>
            <w:pStyle w:val="TOC2"/>
            <w:spacing w:line="247" w:lineRule="auto"/>
          </w:pPr>
          <w:hyperlink w:history="true" w:anchor="_TOC_250016">
            <w:r>
              <w:rPr/>
              <w:t>To</w:t>
            </w:r>
            <w:r>
              <w:rPr>
                <w:spacing w:val="-7"/>
              </w:rPr>
              <w:t> </w:t>
            </w:r>
            <w:r>
              <w:rPr/>
              <w:t>identify</w:t>
            </w:r>
            <w:r>
              <w:rPr>
                <w:spacing w:val="-7"/>
              </w:rPr>
              <w:t> </w:t>
            </w:r>
            <w:r>
              <w:rPr/>
              <w:t>and</w:t>
            </w:r>
            <w:r>
              <w:rPr>
                <w:spacing w:val="-5"/>
              </w:rPr>
              <w:t> </w:t>
            </w:r>
            <w:r>
              <w:rPr/>
              <w:t>advise</w:t>
            </w:r>
            <w:r>
              <w:rPr>
                <w:spacing w:val="-4"/>
              </w:rPr>
              <w:t> </w:t>
            </w:r>
            <w:r>
              <w:rPr/>
              <w:t>on</w:t>
            </w:r>
            <w:r>
              <w:rPr>
                <w:spacing w:val="-7"/>
              </w:rPr>
              <w:t> </w:t>
            </w:r>
            <w:r>
              <w:rPr/>
              <w:t>emerging</w:t>
            </w:r>
            <w:r>
              <w:rPr>
                <w:spacing w:val="-7"/>
              </w:rPr>
              <w:t> </w:t>
            </w:r>
            <w:r>
              <w:rPr/>
              <w:t>and</w:t>
            </w:r>
            <w:r>
              <w:rPr>
                <w:spacing w:val="-5"/>
              </w:rPr>
              <w:t> </w:t>
            </w:r>
            <w:r>
              <w:rPr/>
              <w:t>ongoing issues in policy and practice relating to people with disabilities</w:t>
            </w:r>
          </w:hyperlink>
        </w:p>
        <w:p>
          <w:pPr>
            <w:pStyle w:val="TOC1"/>
            <w:tabs>
              <w:tab w:pos="7054" w:val="right" w:leader="none"/>
            </w:tabs>
            <w:spacing w:before="338"/>
          </w:pPr>
          <w:hyperlink w:history="true" w:anchor="_TOC_250015">
            <w:r>
              <w:rPr/>
              <w:t>Strategic</w:t>
            </w:r>
            <w:r>
              <w:rPr>
                <w:spacing w:val="-13"/>
              </w:rPr>
              <w:t> </w:t>
            </w:r>
            <w:r>
              <w:rPr/>
              <w:t>priority</w:t>
            </w:r>
            <w:r>
              <w:rPr>
                <w:spacing w:val="-14"/>
              </w:rPr>
              <w:t> </w:t>
            </w:r>
            <w:r>
              <w:rPr>
                <w:spacing w:val="-10"/>
              </w:rPr>
              <w:t>4</w:t>
            </w:r>
            <w:r>
              <w:rPr/>
              <w:tab/>
            </w:r>
            <w:r>
              <w:rPr>
                <w:spacing w:val="-5"/>
              </w:rPr>
              <w:t>37</w:t>
            </w:r>
          </w:hyperlink>
        </w:p>
        <w:p>
          <w:pPr>
            <w:pStyle w:val="TOC2"/>
            <w:spacing w:line="244" w:lineRule="auto" w:before="130"/>
          </w:pPr>
          <w:hyperlink w:history="true" w:anchor="_TOC_250014">
            <w:r>
              <w:rPr/>
              <w:t>To develop guidelines, standards and codes of practice to promote quality and accessibility of services</w:t>
            </w:r>
            <w:r>
              <w:rPr>
                <w:spacing w:val="-6"/>
              </w:rPr>
              <w:t> </w:t>
            </w:r>
            <w:r>
              <w:rPr/>
              <w:t>and</w:t>
            </w:r>
            <w:r>
              <w:rPr>
                <w:spacing w:val="-7"/>
              </w:rPr>
              <w:t> </w:t>
            </w:r>
            <w:r>
              <w:rPr/>
              <w:t>facilities</w:t>
            </w:r>
            <w:r>
              <w:rPr>
                <w:spacing w:val="-5"/>
              </w:rPr>
              <w:t> </w:t>
            </w:r>
            <w:r>
              <w:rPr/>
              <w:t>for</w:t>
            </w:r>
            <w:r>
              <w:rPr>
                <w:spacing w:val="-7"/>
              </w:rPr>
              <w:t> </w:t>
            </w:r>
            <w:r>
              <w:rPr/>
              <w:t>people</w:t>
            </w:r>
            <w:r>
              <w:rPr>
                <w:spacing w:val="-7"/>
              </w:rPr>
              <w:t> </w:t>
            </w:r>
            <w:r>
              <w:rPr/>
              <w:t>with</w:t>
            </w:r>
            <w:r>
              <w:rPr>
                <w:spacing w:val="-7"/>
              </w:rPr>
              <w:t> </w:t>
            </w:r>
            <w:r>
              <w:rPr/>
              <w:t>disabilities</w:t>
            </w:r>
          </w:hyperlink>
        </w:p>
        <w:p>
          <w:pPr>
            <w:pStyle w:val="TOC1"/>
            <w:tabs>
              <w:tab w:pos="7054" w:val="right" w:leader="none"/>
            </w:tabs>
            <w:spacing w:before="347"/>
          </w:pPr>
          <w:hyperlink w:history="true" w:anchor="_TOC_250013">
            <w:r>
              <w:rPr/>
              <w:t>Strategic</w:t>
            </w:r>
            <w:r>
              <w:rPr>
                <w:spacing w:val="-13"/>
              </w:rPr>
              <w:t> </w:t>
            </w:r>
            <w:r>
              <w:rPr/>
              <w:t>priority</w:t>
            </w:r>
            <w:r>
              <w:rPr>
                <w:spacing w:val="-15"/>
              </w:rPr>
              <w:t> </w:t>
            </w:r>
            <w:r>
              <w:rPr>
                <w:spacing w:val="-10"/>
              </w:rPr>
              <w:t>5</w:t>
            </w:r>
            <w:r>
              <w:rPr/>
              <w:tab/>
            </w:r>
            <w:r>
              <w:rPr>
                <w:spacing w:val="-5"/>
              </w:rPr>
              <w:t>43</w:t>
            </w:r>
          </w:hyperlink>
        </w:p>
        <w:p>
          <w:pPr>
            <w:pStyle w:val="TOC2"/>
            <w:spacing w:line="244" w:lineRule="auto"/>
          </w:pPr>
          <w:hyperlink w:history="true" w:anchor="_TOC_250012">
            <w:r>
              <w:rPr/>
              <w:t>To</w:t>
            </w:r>
            <w:r>
              <w:rPr>
                <w:spacing w:val="-7"/>
              </w:rPr>
              <w:t> </w:t>
            </w:r>
            <w:r>
              <w:rPr/>
              <w:t>build</w:t>
            </w:r>
            <w:r>
              <w:rPr>
                <w:spacing w:val="-7"/>
              </w:rPr>
              <w:t> </w:t>
            </w:r>
            <w:r>
              <w:rPr/>
              <w:t>capacity</w:t>
            </w:r>
            <w:r>
              <w:rPr>
                <w:spacing w:val="-5"/>
              </w:rPr>
              <w:t> </w:t>
            </w:r>
            <w:r>
              <w:rPr/>
              <w:t>to</w:t>
            </w:r>
            <w:r>
              <w:rPr>
                <w:spacing w:val="-6"/>
              </w:rPr>
              <w:t> </w:t>
            </w:r>
            <w:r>
              <w:rPr/>
              <w:t>achieve</w:t>
            </w:r>
            <w:r>
              <w:rPr>
                <w:spacing w:val="-7"/>
              </w:rPr>
              <w:t> </w:t>
            </w:r>
            <w:r>
              <w:rPr/>
              <w:t>its</w:t>
            </w:r>
            <w:r>
              <w:rPr>
                <w:spacing w:val="-6"/>
              </w:rPr>
              <w:t> </w:t>
            </w:r>
            <w:r>
              <w:rPr/>
              <w:t>strategic priorities and enhance communications</w:t>
            </w:r>
          </w:hyperlink>
        </w:p>
        <w:p>
          <w:pPr>
            <w:pStyle w:val="TOC1"/>
            <w:tabs>
              <w:tab w:pos="7054" w:val="right" w:leader="none"/>
            </w:tabs>
          </w:pPr>
          <w:hyperlink w:history="true" w:anchor="_TOC_250011">
            <w:r>
              <w:rPr>
                <w:spacing w:val="-2"/>
              </w:rPr>
              <w:t>Appendices</w:t>
            </w:r>
            <w:r>
              <w:rPr/>
              <w:tab/>
            </w:r>
            <w:r>
              <w:rPr>
                <w:spacing w:val="-5"/>
              </w:rPr>
              <w:t>47</w:t>
            </w:r>
          </w:hyperlink>
        </w:p>
      </w:sdtContent>
    </w:sdt>
    <w:p>
      <w:pPr>
        <w:pStyle w:val="ListParagraph"/>
        <w:numPr>
          <w:ilvl w:val="0"/>
          <w:numId w:val="1"/>
        </w:numPr>
        <w:tabs>
          <w:tab w:pos="640" w:val="left" w:leader="none"/>
        </w:tabs>
        <w:spacing w:line="240" w:lineRule="auto" w:before="129" w:after="0"/>
        <w:ind w:left="640" w:right="0" w:hanging="355"/>
        <w:jc w:val="left"/>
        <w:rPr>
          <w:sz w:val="26"/>
        </w:rPr>
      </w:pPr>
      <w:r>
        <w:rPr>
          <w:sz w:val="26"/>
        </w:rPr>
        <w:t>NDA</w:t>
      </w:r>
      <w:r>
        <w:rPr>
          <w:spacing w:val="-10"/>
          <w:sz w:val="26"/>
        </w:rPr>
        <w:t> </w:t>
      </w:r>
      <w:r>
        <w:rPr>
          <w:sz w:val="26"/>
        </w:rPr>
        <w:t>Authority</w:t>
      </w:r>
      <w:r>
        <w:rPr>
          <w:spacing w:val="-7"/>
          <w:sz w:val="26"/>
        </w:rPr>
        <w:t> </w:t>
      </w:r>
      <w:r>
        <w:rPr>
          <w:spacing w:val="-2"/>
          <w:sz w:val="26"/>
        </w:rPr>
        <w:t>Members</w:t>
      </w:r>
    </w:p>
    <w:p>
      <w:pPr>
        <w:pStyle w:val="ListParagraph"/>
        <w:numPr>
          <w:ilvl w:val="0"/>
          <w:numId w:val="1"/>
        </w:numPr>
        <w:tabs>
          <w:tab w:pos="640" w:val="left" w:leader="none"/>
        </w:tabs>
        <w:spacing w:line="240" w:lineRule="auto" w:before="128" w:after="0"/>
        <w:ind w:left="640" w:right="0" w:hanging="355"/>
        <w:jc w:val="left"/>
        <w:rPr>
          <w:sz w:val="26"/>
        </w:rPr>
      </w:pPr>
      <w:r>
        <w:rPr>
          <w:sz w:val="26"/>
        </w:rPr>
        <w:t>NDA</w:t>
      </w:r>
      <w:r>
        <w:rPr>
          <w:spacing w:val="-6"/>
          <w:sz w:val="26"/>
        </w:rPr>
        <w:t> </w:t>
      </w:r>
      <w:r>
        <w:rPr>
          <w:sz w:val="26"/>
        </w:rPr>
        <w:t>committees</w:t>
      </w:r>
      <w:r>
        <w:rPr>
          <w:spacing w:val="-6"/>
          <w:sz w:val="26"/>
        </w:rPr>
        <w:t> </w:t>
      </w:r>
      <w:r>
        <w:rPr>
          <w:sz w:val="26"/>
        </w:rPr>
        <w:t>in</w:t>
      </w:r>
      <w:r>
        <w:rPr>
          <w:spacing w:val="-7"/>
          <w:sz w:val="26"/>
        </w:rPr>
        <w:t> </w:t>
      </w:r>
      <w:r>
        <w:rPr>
          <w:spacing w:val="-4"/>
          <w:sz w:val="26"/>
        </w:rPr>
        <w:t>2009</w:t>
      </w:r>
    </w:p>
    <w:p>
      <w:pPr>
        <w:pStyle w:val="ListParagraph"/>
        <w:numPr>
          <w:ilvl w:val="0"/>
          <w:numId w:val="1"/>
        </w:numPr>
        <w:tabs>
          <w:tab w:pos="639" w:val="left" w:leader="none"/>
          <w:tab w:pos="642" w:val="left" w:leader="none"/>
        </w:tabs>
        <w:spacing w:line="247" w:lineRule="auto" w:before="128" w:after="0"/>
        <w:ind w:left="642" w:right="3362" w:hanging="358"/>
        <w:jc w:val="left"/>
        <w:rPr>
          <w:sz w:val="26"/>
        </w:rPr>
      </w:pPr>
      <w:r>
        <w:rPr>
          <w:sz w:val="26"/>
        </w:rPr>
        <w:t>NDA</w:t>
      </w:r>
      <w:r>
        <w:rPr>
          <w:spacing w:val="-7"/>
          <w:sz w:val="26"/>
        </w:rPr>
        <w:t> </w:t>
      </w:r>
      <w:r>
        <w:rPr>
          <w:sz w:val="26"/>
        </w:rPr>
        <w:t>representation</w:t>
      </w:r>
      <w:r>
        <w:rPr>
          <w:spacing w:val="-7"/>
          <w:sz w:val="26"/>
        </w:rPr>
        <w:t> </w:t>
      </w:r>
      <w:r>
        <w:rPr>
          <w:sz w:val="26"/>
        </w:rPr>
        <w:t>on</w:t>
      </w:r>
      <w:r>
        <w:rPr>
          <w:spacing w:val="-7"/>
          <w:sz w:val="26"/>
        </w:rPr>
        <w:t> </w:t>
      </w:r>
      <w:r>
        <w:rPr>
          <w:sz w:val="26"/>
        </w:rPr>
        <w:t>external</w:t>
      </w:r>
      <w:r>
        <w:rPr>
          <w:spacing w:val="-6"/>
          <w:sz w:val="26"/>
        </w:rPr>
        <w:t> </w:t>
      </w:r>
      <w:r>
        <w:rPr>
          <w:sz w:val="26"/>
        </w:rPr>
        <w:t>bodies</w:t>
      </w:r>
      <w:r>
        <w:rPr>
          <w:spacing w:val="-6"/>
          <w:sz w:val="26"/>
        </w:rPr>
        <w:t> </w:t>
      </w:r>
      <w:r>
        <w:rPr>
          <w:sz w:val="26"/>
        </w:rPr>
        <w:t>in </w:t>
      </w:r>
      <w:r>
        <w:rPr>
          <w:spacing w:val="-4"/>
          <w:sz w:val="26"/>
        </w:rPr>
        <w:t>2009</w:t>
      </w:r>
    </w:p>
    <w:p>
      <w:pPr>
        <w:pStyle w:val="ListParagraph"/>
        <w:numPr>
          <w:ilvl w:val="0"/>
          <w:numId w:val="1"/>
        </w:numPr>
        <w:tabs>
          <w:tab w:pos="639" w:val="left" w:leader="none"/>
          <w:tab w:pos="642" w:val="left" w:leader="none"/>
        </w:tabs>
        <w:spacing w:line="247" w:lineRule="auto" w:before="121" w:after="0"/>
        <w:ind w:left="642" w:right="3290" w:hanging="358"/>
        <w:jc w:val="left"/>
        <w:rPr>
          <w:sz w:val="26"/>
        </w:rPr>
      </w:pPr>
      <w:r>
        <w:rPr>
          <w:sz w:val="26"/>
        </w:rPr>
        <w:t>NDA</w:t>
      </w:r>
      <w:r>
        <w:rPr>
          <w:spacing w:val="-8"/>
          <w:sz w:val="26"/>
        </w:rPr>
        <w:t> </w:t>
      </w:r>
      <w:r>
        <w:rPr>
          <w:sz w:val="26"/>
        </w:rPr>
        <w:t>publications,</w:t>
      </w:r>
      <w:r>
        <w:rPr>
          <w:spacing w:val="-7"/>
          <w:sz w:val="26"/>
        </w:rPr>
        <w:t> </w:t>
      </w:r>
      <w:r>
        <w:rPr>
          <w:sz w:val="26"/>
        </w:rPr>
        <w:t>policy</w:t>
      </w:r>
      <w:r>
        <w:rPr>
          <w:spacing w:val="-9"/>
          <w:sz w:val="26"/>
        </w:rPr>
        <w:t> </w:t>
      </w:r>
      <w:r>
        <w:rPr>
          <w:sz w:val="26"/>
        </w:rPr>
        <w:t>advice</w:t>
      </w:r>
      <w:r>
        <w:rPr>
          <w:spacing w:val="-8"/>
          <w:sz w:val="26"/>
        </w:rPr>
        <w:t> </w:t>
      </w:r>
      <w:r>
        <w:rPr>
          <w:sz w:val="26"/>
        </w:rPr>
        <w:t>papers</w:t>
      </w:r>
      <w:r>
        <w:rPr>
          <w:spacing w:val="-7"/>
          <w:sz w:val="26"/>
        </w:rPr>
        <w:t> </w:t>
      </w:r>
      <w:r>
        <w:rPr>
          <w:sz w:val="26"/>
        </w:rPr>
        <w:t>and submissions in 2009</w:t>
      </w:r>
    </w:p>
    <w:p>
      <w:pPr>
        <w:pStyle w:val="ListParagraph"/>
        <w:spacing w:after="0" w:line="247" w:lineRule="auto"/>
        <w:jc w:val="left"/>
        <w:rPr>
          <w:sz w:val="26"/>
        </w:rPr>
        <w:sectPr>
          <w:headerReference w:type="default" r:id="rId10"/>
          <w:footerReference w:type="default" r:id="rId11"/>
          <w:footerReference w:type="even" r:id="rId12"/>
          <w:pgSz w:w="11910" w:h="16850"/>
          <w:pgMar w:header="0" w:footer="825" w:top="1880" w:bottom="1020" w:left="1700" w:right="1700"/>
          <w:pgNumType w:start="5"/>
        </w:sectPr>
      </w:pPr>
    </w:p>
    <w:p>
      <w:pPr>
        <w:pStyle w:val="BodyText"/>
        <w:spacing w:before="229"/>
        <w:rPr>
          <w:sz w:val="72"/>
        </w:rPr>
      </w:pPr>
    </w:p>
    <w:p>
      <w:pPr>
        <w:pStyle w:val="Heading2"/>
        <w:spacing w:line="230" w:lineRule="auto"/>
        <w:ind w:right="3110"/>
      </w:pPr>
      <w:bookmarkStart w:name="_TOC_250023" w:id="1"/>
      <w:bookmarkEnd w:id="1"/>
      <w:r>
        <w:rPr>
          <w:color w:val="CC0099"/>
          <w:spacing w:val="-2"/>
        </w:rPr>
        <w:t>Chairperson’s Statement</w:t>
      </w:r>
    </w:p>
    <w:p>
      <w:pPr>
        <w:pStyle w:val="BodyText"/>
        <w:spacing w:line="244" w:lineRule="auto" w:before="127"/>
        <w:ind w:left="285" w:right="287"/>
      </w:pPr>
      <w:r>
        <w:rPr/>
        <w:t>I am pleased to present the Annual Report of the National Disability Authority</w:t>
      </w:r>
      <w:r>
        <w:rPr>
          <w:spacing w:val="-5"/>
        </w:rPr>
        <w:t> </w:t>
      </w:r>
      <w:r>
        <w:rPr/>
        <w:t>(NDA)</w:t>
      </w:r>
      <w:r>
        <w:rPr>
          <w:spacing w:val="-5"/>
        </w:rPr>
        <w:t> </w:t>
      </w:r>
      <w:r>
        <w:rPr/>
        <w:t>to</w:t>
      </w:r>
      <w:r>
        <w:rPr>
          <w:spacing w:val="-4"/>
        </w:rPr>
        <w:t> </w:t>
      </w:r>
      <w:r>
        <w:rPr/>
        <w:t>the</w:t>
      </w:r>
      <w:r>
        <w:rPr>
          <w:spacing w:val="-5"/>
        </w:rPr>
        <w:t> </w:t>
      </w:r>
      <w:r>
        <w:rPr/>
        <w:t>Minister</w:t>
      </w:r>
      <w:r>
        <w:rPr>
          <w:spacing w:val="-1"/>
        </w:rPr>
        <w:t> </w:t>
      </w:r>
      <w:r>
        <w:rPr/>
        <w:t>for</w:t>
      </w:r>
      <w:r>
        <w:rPr>
          <w:spacing w:val="-4"/>
        </w:rPr>
        <w:t> </w:t>
      </w:r>
      <w:r>
        <w:rPr/>
        <w:t>Community.</w:t>
      </w:r>
      <w:r>
        <w:rPr>
          <w:spacing w:val="-4"/>
        </w:rPr>
        <w:t> </w:t>
      </w:r>
      <w:r>
        <w:rPr/>
        <w:t>Equality</w:t>
      </w:r>
      <w:r>
        <w:rPr>
          <w:spacing w:val="-5"/>
        </w:rPr>
        <w:t> </w:t>
      </w:r>
      <w:r>
        <w:rPr/>
        <w:t>and</w:t>
      </w:r>
      <w:r>
        <w:rPr>
          <w:spacing w:val="-5"/>
        </w:rPr>
        <w:t> </w:t>
      </w:r>
      <w:r>
        <w:rPr/>
        <w:t>Gaeltacht Affairs. The Authority is the national advisory body to the Minister on disability matters, and this report outlines its achievements in 2009.</w:t>
      </w:r>
    </w:p>
    <w:p>
      <w:pPr>
        <w:pStyle w:val="BodyText"/>
        <w:spacing w:before="48"/>
      </w:pPr>
    </w:p>
    <w:p>
      <w:pPr>
        <w:pStyle w:val="BodyText"/>
        <w:spacing w:line="247" w:lineRule="auto"/>
        <w:ind w:left="285" w:right="287"/>
      </w:pPr>
      <w:r>
        <w:rPr/>
        <w:t>The National Disability Strategy provided the basis for the NDA's work during this period, and for its support and advice to government departments and public bodies. The current economic difficulties have presented challenges for the delivery of services and have impacted on the lives</w:t>
      </w:r>
      <w:r>
        <w:rPr>
          <w:spacing w:val="-4"/>
        </w:rPr>
        <w:t> </w:t>
      </w:r>
      <w:r>
        <w:rPr/>
        <w:t>of</w:t>
      </w:r>
      <w:r>
        <w:rPr>
          <w:spacing w:val="-5"/>
        </w:rPr>
        <w:t> </w:t>
      </w:r>
      <w:r>
        <w:rPr/>
        <w:t>people</w:t>
      </w:r>
      <w:r>
        <w:rPr>
          <w:spacing w:val="-5"/>
        </w:rPr>
        <w:t> </w:t>
      </w:r>
      <w:r>
        <w:rPr/>
        <w:t>with</w:t>
      </w:r>
      <w:r>
        <w:rPr>
          <w:spacing w:val="-5"/>
        </w:rPr>
        <w:t> </w:t>
      </w:r>
      <w:r>
        <w:rPr/>
        <w:t>disabilities.</w:t>
      </w:r>
      <w:r>
        <w:rPr>
          <w:spacing w:val="-4"/>
        </w:rPr>
        <w:t> </w:t>
      </w:r>
      <w:r>
        <w:rPr/>
        <w:t>Nonetheless,</w:t>
      </w:r>
      <w:r>
        <w:rPr>
          <w:spacing w:val="-4"/>
        </w:rPr>
        <w:t> </w:t>
      </w:r>
      <w:r>
        <w:rPr/>
        <w:t>the</w:t>
      </w:r>
      <w:r>
        <w:rPr>
          <w:spacing w:val="-5"/>
        </w:rPr>
        <w:t> </w:t>
      </w:r>
      <w:r>
        <w:rPr/>
        <w:t>NDA</w:t>
      </w:r>
      <w:r>
        <w:rPr>
          <w:spacing w:val="-3"/>
        </w:rPr>
        <w:t> </w:t>
      </w:r>
      <w:r>
        <w:rPr/>
        <w:t>can</w:t>
      </w:r>
      <w:r>
        <w:rPr>
          <w:spacing w:val="-5"/>
        </w:rPr>
        <w:t> </w:t>
      </w:r>
      <w:r>
        <w:rPr/>
        <w:t>report</w:t>
      </w:r>
      <w:r>
        <w:rPr>
          <w:spacing w:val="-5"/>
        </w:rPr>
        <w:t> </w:t>
      </w:r>
      <w:r>
        <w:rPr/>
        <w:t>progress in implementing the National Disability Strategy.</w:t>
      </w:r>
    </w:p>
    <w:p>
      <w:pPr>
        <w:pStyle w:val="BodyText"/>
        <w:spacing w:before="34"/>
      </w:pPr>
    </w:p>
    <w:p>
      <w:pPr>
        <w:pStyle w:val="BodyText"/>
        <w:ind w:left="285"/>
      </w:pPr>
      <w:r>
        <w:rPr/>
        <w:t>In</w:t>
      </w:r>
      <w:r>
        <w:rPr>
          <w:spacing w:val="-6"/>
        </w:rPr>
        <w:t> </w:t>
      </w:r>
      <w:r>
        <w:rPr/>
        <w:t>2009,</w:t>
      </w:r>
      <w:r>
        <w:rPr>
          <w:spacing w:val="-4"/>
        </w:rPr>
        <w:t> </w:t>
      </w:r>
      <w:r>
        <w:rPr/>
        <w:t>the</w:t>
      </w:r>
      <w:r>
        <w:rPr>
          <w:spacing w:val="-5"/>
        </w:rPr>
        <w:t> </w:t>
      </w:r>
      <w:r>
        <w:rPr/>
        <w:t>work</w:t>
      </w:r>
      <w:r>
        <w:rPr>
          <w:spacing w:val="-4"/>
        </w:rPr>
        <w:t> </w:t>
      </w:r>
      <w:r>
        <w:rPr/>
        <w:t>of</w:t>
      </w:r>
      <w:r>
        <w:rPr>
          <w:spacing w:val="-5"/>
        </w:rPr>
        <w:t> </w:t>
      </w:r>
      <w:r>
        <w:rPr/>
        <w:t>the</w:t>
      </w:r>
      <w:r>
        <w:rPr>
          <w:spacing w:val="-5"/>
        </w:rPr>
        <w:t> </w:t>
      </w:r>
      <w:r>
        <w:rPr/>
        <w:t>NDA</w:t>
      </w:r>
      <w:r>
        <w:rPr>
          <w:spacing w:val="-5"/>
        </w:rPr>
        <w:t> </w:t>
      </w:r>
      <w:r>
        <w:rPr>
          <w:spacing w:val="-2"/>
        </w:rPr>
        <w:t>included:</w:t>
      </w:r>
    </w:p>
    <w:p>
      <w:pPr>
        <w:pStyle w:val="BodyText"/>
        <w:spacing w:before="49"/>
      </w:pPr>
    </w:p>
    <w:p>
      <w:pPr>
        <w:pStyle w:val="ListParagraph"/>
        <w:numPr>
          <w:ilvl w:val="0"/>
          <w:numId w:val="2"/>
        </w:numPr>
        <w:tabs>
          <w:tab w:pos="642" w:val="left" w:leader="none"/>
          <w:tab w:pos="645" w:val="left" w:leader="none"/>
        </w:tabs>
        <w:spacing w:line="247" w:lineRule="auto" w:before="1" w:after="0"/>
        <w:ind w:left="642" w:right="386" w:hanging="348"/>
        <w:jc w:val="left"/>
        <w:rPr>
          <w:b/>
          <w:sz w:val="26"/>
        </w:rPr>
      </w:pPr>
      <w:r>
        <w:rPr>
          <w:sz w:val="26"/>
        </w:rPr>
        <w:t>wide</w:t>
      </w:r>
      <w:r>
        <w:rPr>
          <w:spacing w:val="-3"/>
          <w:sz w:val="26"/>
        </w:rPr>
        <w:t> </w:t>
      </w:r>
      <w:r>
        <w:rPr>
          <w:sz w:val="26"/>
        </w:rPr>
        <w:t>consultation</w:t>
      </w:r>
      <w:r>
        <w:rPr>
          <w:spacing w:val="-5"/>
          <w:sz w:val="26"/>
        </w:rPr>
        <w:t> </w:t>
      </w:r>
      <w:r>
        <w:rPr>
          <w:sz w:val="26"/>
        </w:rPr>
        <w:t>on</w:t>
      </w:r>
      <w:r>
        <w:rPr>
          <w:spacing w:val="-5"/>
          <w:sz w:val="26"/>
        </w:rPr>
        <w:t> </w:t>
      </w:r>
      <w:r>
        <w:rPr>
          <w:sz w:val="26"/>
        </w:rPr>
        <w:t>the</w:t>
      </w:r>
      <w:r>
        <w:rPr>
          <w:spacing w:val="-5"/>
          <w:sz w:val="26"/>
        </w:rPr>
        <w:t> </w:t>
      </w:r>
      <w:r>
        <w:rPr>
          <w:sz w:val="26"/>
        </w:rPr>
        <w:t>development</w:t>
      </w:r>
      <w:r>
        <w:rPr>
          <w:spacing w:val="-1"/>
          <w:sz w:val="26"/>
        </w:rPr>
        <w:t> </w:t>
      </w:r>
      <w:r>
        <w:rPr>
          <w:sz w:val="26"/>
        </w:rPr>
        <w:t>of</w:t>
      </w:r>
      <w:r>
        <w:rPr>
          <w:spacing w:val="-5"/>
          <w:sz w:val="26"/>
        </w:rPr>
        <w:t> </w:t>
      </w:r>
      <w:r>
        <w:rPr>
          <w:sz w:val="26"/>
        </w:rPr>
        <w:t>a</w:t>
      </w:r>
      <w:r>
        <w:rPr>
          <w:spacing w:val="-3"/>
          <w:sz w:val="26"/>
        </w:rPr>
        <w:t> </w:t>
      </w:r>
      <w:r>
        <w:rPr>
          <w:sz w:val="26"/>
        </w:rPr>
        <w:t>new</w:t>
      </w:r>
      <w:r>
        <w:rPr>
          <w:spacing w:val="-3"/>
          <w:sz w:val="26"/>
        </w:rPr>
        <w:t> </w:t>
      </w:r>
      <w:r>
        <w:rPr>
          <w:sz w:val="26"/>
        </w:rPr>
        <w:t>strategic</w:t>
      </w:r>
      <w:r>
        <w:rPr>
          <w:spacing w:val="-5"/>
          <w:sz w:val="26"/>
        </w:rPr>
        <w:t> </w:t>
      </w:r>
      <w:r>
        <w:rPr>
          <w:sz w:val="26"/>
        </w:rPr>
        <w:t>plan</w:t>
      </w:r>
      <w:r>
        <w:rPr>
          <w:spacing w:val="-5"/>
          <w:sz w:val="26"/>
        </w:rPr>
        <w:t> </w:t>
      </w:r>
      <w:r>
        <w:rPr>
          <w:sz w:val="26"/>
        </w:rPr>
        <w:t>covering the period 2010 to 2012 to further support the implementation of the National Disability Strategy and the commitments set out in the national partnership agreement, </w:t>
      </w:r>
      <w:r>
        <w:rPr>
          <w:b/>
          <w:sz w:val="26"/>
        </w:rPr>
        <w:t>Towards 2016</w:t>
      </w:r>
    </w:p>
    <w:p>
      <w:pPr>
        <w:pStyle w:val="ListParagraph"/>
        <w:numPr>
          <w:ilvl w:val="0"/>
          <w:numId w:val="2"/>
        </w:numPr>
        <w:tabs>
          <w:tab w:pos="645" w:val="left" w:leader="none"/>
        </w:tabs>
        <w:spacing w:line="240" w:lineRule="auto" w:before="116" w:after="0"/>
        <w:ind w:left="645" w:right="0" w:hanging="351"/>
        <w:jc w:val="left"/>
        <w:rPr>
          <w:sz w:val="26"/>
        </w:rPr>
      </w:pPr>
      <w:r>
        <w:rPr>
          <w:sz w:val="26"/>
        </w:rPr>
        <w:t>working</w:t>
      </w:r>
      <w:r>
        <w:rPr>
          <w:spacing w:val="-7"/>
          <w:sz w:val="26"/>
        </w:rPr>
        <w:t> </w:t>
      </w:r>
      <w:r>
        <w:rPr>
          <w:sz w:val="26"/>
        </w:rPr>
        <w:t>in</w:t>
      </w:r>
      <w:r>
        <w:rPr>
          <w:spacing w:val="-6"/>
          <w:sz w:val="26"/>
        </w:rPr>
        <w:t> </w:t>
      </w:r>
      <w:r>
        <w:rPr>
          <w:sz w:val="26"/>
        </w:rPr>
        <w:t>partnership</w:t>
      </w:r>
      <w:r>
        <w:rPr>
          <w:spacing w:val="-6"/>
          <w:sz w:val="26"/>
        </w:rPr>
        <w:t> </w:t>
      </w:r>
      <w:r>
        <w:rPr>
          <w:sz w:val="26"/>
        </w:rPr>
        <w:t>with</w:t>
      </w:r>
      <w:r>
        <w:rPr>
          <w:spacing w:val="-7"/>
          <w:sz w:val="26"/>
        </w:rPr>
        <w:t> </w:t>
      </w:r>
      <w:r>
        <w:rPr>
          <w:sz w:val="26"/>
        </w:rPr>
        <w:t>other</w:t>
      </w:r>
      <w:r>
        <w:rPr>
          <w:spacing w:val="-5"/>
          <w:sz w:val="26"/>
        </w:rPr>
        <w:t> </w:t>
      </w:r>
      <w:r>
        <w:rPr>
          <w:sz w:val="26"/>
        </w:rPr>
        <w:t>bodies,</w:t>
      </w:r>
      <w:r>
        <w:rPr>
          <w:spacing w:val="-5"/>
          <w:sz w:val="26"/>
        </w:rPr>
        <w:t> </w:t>
      </w:r>
      <w:r>
        <w:rPr>
          <w:sz w:val="26"/>
        </w:rPr>
        <w:t>such</w:t>
      </w:r>
      <w:r>
        <w:rPr>
          <w:spacing w:val="-7"/>
          <w:sz w:val="26"/>
        </w:rPr>
        <w:t> </w:t>
      </w:r>
      <w:r>
        <w:rPr>
          <w:spacing w:val="-5"/>
          <w:sz w:val="26"/>
        </w:rPr>
        <w:t>as:</w:t>
      </w:r>
    </w:p>
    <w:p>
      <w:pPr>
        <w:pStyle w:val="ListParagraph"/>
        <w:numPr>
          <w:ilvl w:val="1"/>
          <w:numId w:val="2"/>
        </w:numPr>
        <w:tabs>
          <w:tab w:pos="998" w:val="left" w:leader="none"/>
          <w:tab w:pos="1002" w:val="left" w:leader="none"/>
        </w:tabs>
        <w:spacing w:line="247" w:lineRule="auto" w:before="128" w:after="0"/>
        <w:ind w:left="998" w:right="508" w:hanging="346"/>
        <w:jc w:val="left"/>
        <w:rPr>
          <w:sz w:val="26"/>
        </w:rPr>
      </w:pPr>
      <w:r>
        <w:rPr>
          <w:sz w:val="26"/>
        </w:rPr>
        <w:t>the</w:t>
      </w:r>
      <w:r>
        <w:rPr>
          <w:spacing w:val="-2"/>
          <w:sz w:val="26"/>
        </w:rPr>
        <w:t> </w:t>
      </w:r>
      <w:r>
        <w:rPr>
          <w:sz w:val="26"/>
        </w:rPr>
        <w:t>Crisis</w:t>
      </w:r>
      <w:r>
        <w:rPr>
          <w:spacing w:val="-4"/>
          <w:sz w:val="26"/>
        </w:rPr>
        <w:t> </w:t>
      </w:r>
      <w:r>
        <w:rPr>
          <w:sz w:val="26"/>
        </w:rPr>
        <w:t>Pregnancy</w:t>
      </w:r>
      <w:r>
        <w:rPr>
          <w:spacing w:val="-5"/>
          <w:sz w:val="26"/>
        </w:rPr>
        <w:t> </w:t>
      </w:r>
      <w:r>
        <w:rPr>
          <w:sz w:val="26"/>
        </w:rPr>
        <w:t>Agency,</w:t>
      </w:r>
      <w:r>
        <w:rPr>
          <w:spacing w:val="-4"/>
          <w:sz w:val="26"/>
        </w:rPr>
        <w:t> </w:t>
      </w:r>
      <w:r>
        <w:rPr>
          <w:sz w:val="26"/>
        </w:rPr>
        <w:t>on</w:t>
      </w:r>
      <w:r>
        <w:rPr>
          <w:spacing w:val="-5"/>
          <w:sz w:val="26"/>
        </w:rPr>
        <w:t> </w:t>
      </w:r>
      <w:r>
        <w:rPr>
          <w:sz w:val="26"/>
        </w:rPr>
        <w:t>research</w:t>
      </w:r>
      <w:r>
        <w:rPr>
          <w:spacing w:val="-5"/>
          <w:sz w:val="26"/>
        </w:rPr>
        <w:t> </w:t>
      </w:r>
      <w:r>
        <w:rPr>
          <w:sz w:val="26"/>
        </w:rPr>
        <w:t>relating</w:t>
      </w:r>
      <w:r>
        <w:rPr>
          <w:spacing w:val="-5"/>
          <w:sz w:val="26"/>
        </w:rPr>
        <w:t> </w:t>
      </w:r>
      <w:r>
        <w:rPr>
          <w:sz w:val="26"/>
        </w:rPr>
        <w:t>to</w:t>
      </w:r>
      <w:r>
        <w:rPr>
          <w:spacing w:val="-5"/>
          <w:sz w:val="26"/>
        </w:rPr>
        <w:t> </w:t>
      </w:r>
      <w:r>
        <w:rPr>
          <w:sz w:val="26"/>
        </w:rPr>
        <w:t>the</w:t>
      </w:r>
      <w:r>
        <w:rPr>
          <w:spacing w:val="-4"/>
          <w:sz w:val="26"/>
        </w:rPr>
        <w:t> </w:t>
      </w:r>
      <w:r>
        <w:rPr>
          <w:sz w:val="26"/>
        </w:rPr>
        <w:t>provision of appropriate and accessible support to people with intellectual disability who experience a crisis pregnancy</w:t>
      </w:r>
    </w:p>
    <w:p>
      <w:pPr>
        <w:pStyle w:val="ListParagraph"/>
        <w:numPr>
          <w:ilvl w:val="1"/>
          <w:numId w:val="2"/>
        </w:numPr>
        <w:tabs>
          <w:tab w:pos="998" w:val="left" w:leader="none"/>
          <w:tab w:pos="1002" w:val="left" w:leader="none"/>
        </w:tabs>
        <w:spacing w:line="247" w:lineRule="auto" w:before="120" w:after="0"/>
        <w:ind w:left="998" w:right="514" w:hanging="346"/>
        <w:jc w:val="left"/>
        <w:rPr>
          <w:sz w:val="26"/>
        </w:rPr>
      </w:pPr>
      <w:r>
        <w:rPr>
          <w:sz w:val="26"/>
        </w:rPr>
        <w:t>the</w:t>
      </w:r>
      <w:r>
        <w:rPr>
          <w:spacing w:val="-2"/>
          <w:sz w:val="26"/>
        </w:rPr>
        <w:t> </w:t>
      </w:r>
      <w:r>
        <w:rPr>
          <w:sz w:val="26"/>
        </w:rPr>
        <w:t>National</w:t>
      </w:r>
      <w:r>
        <w:rPr>
          <w:spacing w:val="-5"/>
          <w:sz w:val="26"/>
        </w:rPr>
        <w:t> </w:t>
      </w:r>
      <w:r>
        <w:rPr>
          <w:sz w:val="26"/>
        </w:rPr>
        <w:t>Women's</w:t>
      </w:r>
      <w:r>
        <w:rPr>
          <w:spacing w:val="-5"/>
          <w:sz w:val="26"/>
        </w:rPr>
        <w:t> </w:t>
      </w:r>
      <w:r>
        <w:rPr>
          <w:sz w:val="26"/>
        </w:rPr>
        <w:t>Council</w:t>
      </w:r>
      <w:r>
        <w:rPr>
          <w:spacing w:val="-4"/>
          <w:sz w:val="26"/>
        </w:rPr>
        <w:t> </w:t>
      </w:r>
      <w:r>
        <w:rPr>
          <w:sz w:val="26"/>
        </w:rPr>
        <w:t>on</w:t>
      </w:r>
      <w:r>
        <w:rPr>
          <w:spacing w:val="-5"/>
          <w:sz w:val="26"/>
        </w:rPr>
        <w:t> </w:t>
      </w:r>
      <w:r>
        <w:rPr>
          <w:sz w:val="26"/>
        </w:rPr>
        <w:t>research</w:t>
      </w:r>
      <w:r>
        <w:rPr>
          <w:spacing w:val="-5"/>
          <w:sz w:val="26"/>
        </w:rPr>
        <w:t> </w:t>
      </w:r>
      <w:r>
        <w:rPr>
          <w:sz w:val="26"/>
        </w:rPr>
        <w:t>on</w:t>
      </w:r>
      <w:r>
        <w:rPr>
          <w:spacing w:val="-5"/>
          <w:sz w:val="26"/>
        </w:rPr>
        <w:t> </w:t>
      </w:r>
      <w:r>
        <w:rPr>
          <w:sz w:val="26"/>
        </w:rPr>
        <w:t>the</w:t>
      </w:r>
      <w:r>
        <w:rPr>
          <w:spacing w:val="-5"/>
          <w:sz w:val="26"/>
        </w:rPr>
        <w:t> </w:t>
      </w:r>
      <w:r>
        <w:rPr>
          <w:sz w:val="26"/>
        </w:rPr>
        <w:t>experiences</w:t>
      </w:r>
      <w:r>
        <w:rPr>
          <w:spacing w:val="-3"/>
          <w:sz w:val="26"/>
        </w:rPr>
        <w:t> </w:t>
      </w:r>
      <w:r>
        <w:rPr>
          <w:sz w:val="26"/>
        </w:rPr>
        <w:t>of women with disabilities in pregnancy and early motherhood</w:t>
      </w:r>
    </w:p>
    <w:p>
      <w:pPr>
        <w:pStyle w:val="ListParagraph"/>
        <w:numPr>
          <w:ilvl w:val="1"/>
          <w:numId w:val="2"/>
        </w:numPr>
        <w:tabs>
          <w:tab w:pos="998" w:val="left" w:leader="none"/>
          <w:tab w:pos="1002" w:val="left" w:leader="none"/>
        </w:tabs>
        <w:spacing w:line="247" w:lineRule="auto" w:before="118" w:after="0"/>
        <w:ind w:left="998" w:right="687" w:hanging="346"/>
        <w:jc w:val="left"/>
        <w:rPr>
          <w:sz w:val="26"/>
        </w:rPr>
      </w:pPr>
      <w:r>
        <w:rPr>
          <w:sz w:val="26"/>
        </w:rPr>
        <w:t>the</w:t>
      </w:r>
      <w:r>
        <w:rPr>
          <w:spacing w:val="-2"/>
          <w:sz w:val="26"/>
        </w:rPr>
        <w:t> </w:t>
      </w:r>
      <w:r>
        <w:rPr>
          <w:sz w:val="26"/>
        </w:rPr>
        <w:t>Broadcasting</w:t>
      </w:r>
      <w:r>
        <w:rPr>
          <w:spacing w:val="-5"/>
          <w:sz w:val="26"/>
        </w:rPr>
        <w:t> </w:t>
      </w:r>
      <w:r>
        <w:rPr>
          <w:sz w:val="26"/>
        </w:rPr>
        <w:t>Authority</w:t>
      </w:r>
      <w:r>
        <w:rPr>
          <w:spacing w:val="-5"/>
          <w:sz w:val="26"/>
        </w:rPr>
        <w:t> </w:t>
      </w:r>
      <w:r>
        <w:rPr>
          <w:sz w:val="26"/>
        </w:rPr>
        <w:t>of</w:t>
      </w:r>
      <w:r>
        <w:rPr>
          <w:spacing w:val="-5"/>
          <w:sz w:val="26"/>
        </w:rPr>
        <w:t> </w:t>
      </w:r>
      <w:r>
        <w:rPr>
          <w:sz w:val="26"/>
        </w:rPr>
        <w:t>Ireland,</w:t>
      </w:r>
      <w:r>
        <w:rPr>
          <w:spacing w:val="-5"/>
          <w:sz w:val="26"/>
        </w:rPr>
        <w:t> </w:t>
      </w:r>
      <w:r>
        <w:rPr>
          <w:sz w:val="26"/>
        </w:rPr>
        <w:t>on</w:t>
      </w:r>
      <w:r>
        <w:rPr>
          <w:spacing w:val="-5"/>
          <w:sz w:val="26"/>
        </w:rPr>
        <w:t> </w:t>
      </w:r>
      <w:r>
        <w:rPr>
          <w:sz w:val="26"/>
        </w:rPr>
        <w:t>the</w:t>
      </w:r>
      <w:r>
        <w:rPr>
          <w:spacing w:val="-5"/>
          <w:sz w:val="26"/>
        </w:rPr>
        <w:t> </w:t>
      </w:r>
      <w:r>
        <w:rPr>
          <w:sz w:val="26"/>
        </w:rPr>
        <w:t>representation</w:t>
      </w:r>
      <w:r>
        <w:rPr>
          <w:spacing w:val="-5"/>
          <w:sz w:val="26"/>
        </w:rPr>
        <w:t> </w:t>
      </w:r>
      <w:r>
        <w:rPr>
          <w:sz w:val="26"/>
        </w:rPr>
        <w:t>and portrayal of people with disabilities in Irish broadcasting</w:t>
      </w:r>
    </w:p>
    <w:p>
      <w:pPr>
        <w:pStyle w:val="ListParagraph"/>
        <w:numPr>
          <w:ilvl w:val="0"/>
          <w:numId w:val="2"/>
        </w:numPr>
        <w:tabs>
          <w:tab w:pos="642" w:val="left" w:leader="none"/>
          <w:tab w:pos="645" w:val="left" w:leader="none"/>
        </w:tabs>
        <w:spacing w:line="247" w:lineRule="auto" w:before="121" w:after="0"/>
        <w:ind w:left="642" w:right="885" w:hanging="348"/>
        <w:jc w:val="left"/>
        <w:rPr>
          <w:sz w:val="26"/>
        </w:rPr>
      </w:pPr>
      <w:r>
        <w:rPr>
          <w:sz w:val="26"/>
        </w:rPr>
        <w:t>participating</w:t>
      </w:r>
      <w:r>
        <w:rPr>
          <w:spacing w:val="-4"/>
          <w:sz w:val="26"/>
        </w:rPr>
        <w:t> </w:t>
      </w:r>
      <w:r>
        <w:rPr>
          <w:sz w:val="26"/>
        </w:rPr>
        <w:t>in</w:t>
      </w:r>
      <w:r>
        <w:rPr>
          <w:spacing w:val="-5"/>
          <w:sz w:val="26"/>
        </w:rPr>
        <w:t> </w:t>
      </w:r>
      <w:r>
        <w:rPr>
          <w:sz w:val="26"/>
        </w:rPr>
        <w:t>the</w:t>
      </w:r>
      <w:r>
        <w:rPr>
          <w:spacing w:val="-5"/>
          <w:sz w:val="26"/>
        </w:rPr>
        <w:t> </w:t>
      </w:r>
      <w:r>
        <w:rPr>
          <w:sz w:val="26"/>
        </w:rPr>
        <w:t>HSE's</w:t>
      </w:r>
      <w:r>
        <w:rPr>
          <w:spacing w:val="-4"/>
          <w:sz w:val="26"/>
        </w:rPr>
        <w:t> </w:t>
      </w:r>
      <w:r>
        <w:rPr>
          <w:sz w:val="26"/>
        </w:rPr>
        <w:t>Working</w:t>
      </w:r>
      <w:r>
        <w:rPr>
          <w:spacing w:val="-5"/>
          <w:sz w:val="26"/>
        </w:rPr>
        <w:t> </w:t>
      </w:r>
      <w:r>
        <w:rPr>
          <w:sz w:val="26"/>
        </w:rPr>
        <w:t>Group</w:t>
      </w:r>
      <w:r>
        <w:rPr>
          <w:spacing w:val="-5"/>
          <w:sz w:val="26"/>
        </w:rPr>
        <w:t> </w:t>
      </w:r>
      <w:r>
        <w:rPr>
          <w:sz w:val="26"/>
        </w:rPr>
        <w:t>on</w:t>
      </w:r>
      <w:r>
        <w:rPr>
          <w:spacing w:val="-4"/>
          <w:sz w:val="26"/>
        </w:rPr>
        <w:t> </w:t>
      </w:r>
      <w:r>
        <w:rPr>
          <w:sz w:val="26"/>
        </w:rPr>
        <w:t>congregated</w:t>
      </w:r>
      <w:r>
        <w:rPr>
          <w:spacing w:val="-5"/>
          <w:sz w:val="26"/>
        </w:rPr>
        <w:t> </w:t>
      </w:r>
      <w:r>
        <w:rPr>
          <w:sz w:val="26"/>
        </w:rPr>
        <w:t>settings (residential institutions)</w:t>
      </w:r>
    </w:p>
    <w:p>
      <w:pPr>
        <w:pStyle w:val="ListParagraph"/>
        <w:numPr>
          <w:ilvl w:val="0"/>
          <w:numId w:val="2"/>
        </w:numPr>
        <w:tabs>
          <w:tab w:pos="642" w:val="left" w:leader="none"/>
          <w:tab w:pos="645" w:val="left" w:leader="none"/>
        </w:tabs>
        <w:spacing w:line="247" w:lineRule="auto" w:before="118" w:after="0"/>
        <w:ind w:left="642" w:right="1481" w:hanging="348"/>
        <w:jc w:val="left"/>
        <w:rPr>
          <w:sz w:val="26"/>
        </w:rPr>
      </w:pPr>
      <w:r>
        <w:rPr>
          <w:sz w:val="26"/>
        </w:rPr>
        <w:t>supporting</w:t>
      </w:r>
      <w:r>
        <w:rPr>
          <w:spacing w:val="-4"/>
          <w:sz w:val="26"/>
        </w:rPr>
        <w:t> </w:t>
      </w:r>
      <w:r>
        <w:rPr>
          <w:sz w:val="26"/>
        </w:rPr>
        <w:t>and</w:t>
      </w:r>
      <w:r>
        <w:rPr>
          <w:spacing w:val="-5"/>
          <w:sz w:val="26"/>
        </w:rPr>
        <w:t> </w:t>
      </w:r>
      <w:r>
        <w:rPr>
          <w:sz w:val="26"/>
        </w:rPr>
        <w:t>advising</w:t>
      </w:r>
      <w:r>
        <w:rPr>
          <w:spacing w:val="-5"/>
          <w:sz w:val="26"/>
        </w:rPr>
        <w:t> </w:t>
      </w:r>
      <w:r>
        <w:rPr>
          <w:sz w:val="26"/>
        </w:rPr>
        <w:t>public</w:t>
      </w:r>
      <w:r>
        <w:rPr>
          <w:spacing w:val="-5"/>
          <w:sz w:val="26"/>
        </w:rPr>
        <w:t> </w:t>
      </w:r>
      <w:r>
        <w:rPr>
          <w:sz w:val="26"/>
        </w:rPr>
        <w:t>sector</w:t>
      </w:r>
      <w:r>
        <w:rPr>
          <w:spacing w:val="-5"/>
          <w:sz w:val="26"/>
        </w:rPr>
        <w:t> </w:t>
      </w:r>
      <w:r>
        <w:rPr>
          <w:sz w:val="26"/>
        </w:rPr>
        <w:t>bodies</w:t>
      </w:r>
      <w:r>
        <w:rPr>
          <w:spacing w:val="-5"/>
          <w:sz w:val="26"/>
        </w:rPr>
        <w:t> </w:t>
      </w:r>
      <w:r>
        <w:rPr>
          <w:sz w:val="26"/>
        </w:rPr>
        <w:t>in</w:t>
      </w:r>
      <w:r>
        <w:rPr>
          <w:spacing w:val="-5"/>
          <w:sz w:val="26"/>
        </w:rPr>
        <w:t> </w:t>
      </w:r>
      <w:r>
        <w:rPr>
          <w:sz w:val="26"/>
        </w:rPr>
        <w:t>meeting</w:t>
      </w:r>
      <w:r>
        <w:rPr>
          <w:spacing w:val="-5"/>
          <w:sz w:val="26"/>
        </w:rPr>
        <w:t> </w:t>
      </w:r>
      <w:r>
        <w:rPr>
          <w:sz w:val="26"/>
        </w:rPr>
        <w:t>their accessibility obligations under the Disability Act, and on the requirement to employ 3% of staff with disabilities</w:t>
      </w:r>
    </w:p>
    <w:p>
      <w:pPr>
        <w:pStyle w:val="ListParagraph"/>
        <w:spacing w:after="0" w:line="247" w:lineRule="auto"/>
        <w:jc w:val="left"/>
        <w:rPr>
          <w:sz w:val="26"/>
        </w:rPr>
        <w:sectPr>
          <w:headerReference w:type="even" r:id="rId13"/>
          <w:headerReference w:type="default" r:id="rId14"/>
          <w:pgSz w:w="11910" w:h="16850"/>
          <w:pgMar w:header="689" w:footer="0" w:top="900" w:bottom="1000" w:left="1700" w:right="1700"/>
        </w:sectPr>
      </w:pPr>
    </w:p>
    <w:p>
      <w:pPr>
        <w:pStyle w:val="BodyText"/>
      </w:pPr>
    </w:p>
    <w:p>
      <w:pPr>
        <w:pStyle w:val="BodyText"/>
      </w:pPr>
    </w:p>
    <w:p>
      <w:pPr>
        <w:pStyle w:val="BodyText"/>
        <w:spacing w:before="169"/>
      </w:pPr>
    </w:p>
    <w:p>
      <w:pPr>
        <w:pStyle w:val="ListParagraph"/>
        <w:numPr>
          <w:ilvl w:val="0"/>
          <w:numId w:val="2"/>
        </w:numPr>
        <w:tabs>
          <w:tab w:pos="642" w:val="left" w:leader="none"/>
          <w:tab w:pos="645" w:val="left" w:leader="none"/>
        </w:tabs>
        <w:spacing w:line="247" w:lineRule="auto" w:before="0" w:after="0"/>
        <w:ind w:left="642" w:right="766" w:hanging="348"/>
        <w:jc w:val="left"/>
        <w:rPr>
          <w:sz w:val="26"/>
        </w:rPr>
      </w:pPr>
      <w:r>
        <w:rPr>
          <w:sz w:val="26"/>
        </w:rPr>
        <w:t>raising</w:t>
      </w:r>
      <w:r>
        <w:rPr>
          <w:sz w:val="26"/>
        </w:rPr>
        <w:t> awareness of universal design with key stakeholders from industry,</w:t>
      </w:r>
      <w:r>
        <w:rPr>
          <w:spacing w:val="-5"/>
          <w:sz w:val="26"/>
        </w:rPr>
        <w:t> </w:t>
      </w:r>
      <w:r>
        <w:rPr>
          <w:sz w:val="26"/>
        </w:rPr>
        <w:t>business</w:t>
      </w:r>
      <w:r>
        <w:rPr>
          <w:spacing w:val="-4"/>
          <w:sz w:val="26"/>
        </w:rPr>
        <w:t> </w:t>
      </w:r>
      <w:r>
        <w:rPr>
          <w:sz w:val="26"/>
        </w:rPr>
        <w:t>and</w:t>
      </w:r>
      <w:r>
        <w:rPr>
          <w:spacing w:val="-5"/>
          <w:sz w:val="26"/>
        </w:rPr>
        <w:t> </w:t>
      </w:r>
      <w:r>
        <w:rPr>
          <w:sz w:val="26"/>
        </w:rPr>
        <w:t>education,</w:t>
      </w:r>
      <w:r>
        <w:rPr>
          <w:spacing w:val="-4"/>
          <w:sz w:val="26"/>
        </w:rPr>
        <w:t> </w:t>
      </w:r>
      <w:r>
        <w:rPr>
          <w:sz w:val="26"/>
        </w:rPr>
        <w:t>and</w:t>
      </w:r>
      <w:r>
        <w:rPr>
          <w:spacing w:val="-3"/>
          <w:sz w:val="26"/>
        </w:rPr>
        <w:t> </w:t>
      </w:r>
      <w:r>
        <w:rPr>
          <w:sz w:val="26"/>
        </w:rPr>
        <w:t>holding</w:t>
      </w:r>
      <w:r>
        <w:rPr>
          <w:spacing w:val="-2"/>
          <w:sz w:val="26"/>
        </w:rPr>
        <w:t> </w:t>
      </w:r>
      <w:r>
        <w:rPr>
          <w:sz w:val="26"/>
        </w:rPr>
        <w:t>the</w:t>
      </w:r>
      <w:r>
        <w:rPr>
          <w:spacing w:val="-5"/>
          <w:sz w:val="26"/>
        </w:rPr>
        <w:t> </w:t>
      </w:r>
      <w:r>
        <w:rPr>
          <w:sz w:val="26"/>
        </w:rPr>
        <w:t>first</w:t>
      </w:r>
      <w:r>
        <w:rPr>
          <w:spacing w:val="-5"/>
          <w:sz w:val="26"/>
        </w:rPr>
        <w:t> </w:t>
      </w:r>
      <w:r>
        <w:rPr>
          <w:sz w:val="26"/>
        </w:rPr>
        <w:t>ever</w:t>
      </w:r>
      <w:r>
        <w:rPr>
          <w:spacing w:val="-4"/>
          <w:sz w:val="26"/>
        </w:rPr>
        <w:t> </w:t>
      </w:r>
      <w:r>
        <w:rPr>
          <w:sz w:val="26"/>
        </w:rPr>
        <w:t>24-hour Design Challenge in Ireland hosting two key national conferences:</w:t>
      </w:r>
    </w:p>
    <w:p>
      <w:pPr>
        <w:pStyle w:val="ListParagraph"/>
        <w:numPr>
          <w:ilvl w:val="1"/>
          <w:numId w:val="2"/>
        </w:numPr>
        <w:tabs>
          <w:tab w:pos="998" w:val="left" w:leader="none"/>
          <w:tab w:pos="1002" w:val="left" w:leader="none"/>
        </w:tabs>
        <w:spacing w:line="247" w:lineRule="auto" w:before="119" w:after="0"/>
        <w:ind w:left="998" w:right="883" w:hanging="346"/>
        <w:jc w:val="left"/>
        <w:rPr>
          <w:sz w:val="26"/>
        </w:rPr>
      </w:pPr>
      <w:r>
        <w:rPr>
          <w:sz w:val="26"/>
        </w:rPr>
        <w:t>Promoting</w:t>
      </w:r>
      <w:r>
        <w:rPr>
          <w:spacing w:val="-3"/>
          <w:sz w:val="26"/>
        </w:rPr>
        <w:t> </w:t>
      </w:r>
      <w:r>
        <w:rPr>
          <w:sz w:val="26"/>
        </w:rPr>
        <w:t>Independent</w:t>
      </w:r>
      <w:r>
        <w:rPr>
          <w:spacing w:val="-6"/>
          <w:sz w:val="26"/>
        </w:rPr>
        <w:t> </w:t>
      </w:r>
      <w:r>
        <w:rPr>
          <w:sz w:val="26"/>
        </w:rPr>
        <w:t>and</w:t>
      </w:r>
      <w:r>
        <w:rPr>
          <w:spacing w:val="-4"/>
          <w:sz w:val="26"/>
        </w:rPr>
        <w:t> </w:t>
      </w:r>
      <w:r>
        <w:rPr>
          <w:sz w:val="26"/>
        </w:rPr>
        <w:t>Community</w:t>
      </w:r>
      <w:r>
        <w:rPr>
          <w:spacing w:val="-6"/>
          <w:sz w:val="26"/>
        </w:rPr>
        <w:t> </w:t>
      </w:r>
      <w:r>
        <w:rPr>
          <w:sz w:val="26"/>
        </w:rPr>
        <w:t>Living</w:t>
      </w:r>
      <w:r>
        <w:rPr>
          <w:spacing w:val="-6"/>
          <w:sz w:val="26"/>
        </w:rPr>
        <w:t> </w:t>
      </w:r>
      <w:r>
        <w:rPr>
          <w:sz w:val="26"/>
        </w:rPr>
        <w:t>for</w:t>
      </w:r>
      <w:r>
        <w:rPr>
          <w:spacing w:val="-5"/>
          <w:sz w:val="26"/>
        </w:rPr>
        <w:t> </w:t>
      </w:r>
      <w:r>
        <w:rPr>
          <w:sz w:val="26"/>
        </w:rPr>
        <w:t>People</w:t>
      </w:r>
      <w:r>
        <w:rPr>
          <w:spacing w:val="-6"/>
          <w:sz w:val="26"/>
        </w:rPr>
        <w:t> </w:t>
      </w:r>
      <w:r>
        <w:rPr>
          <w:sz w:val="26"/>
        </w:rPr>
        <w:t>with Intellectual Disabilities, and</w:t>
      </w:r>
    </w:p>
    <w:p>
      <w:pPr>
        <w:pStyle w:val="ListParagraph"/>
        <w:numPr>
          <w:ilvl w:val="1"/>
          <w:numId w:val="2"/>
        </w:numPr>
        <w:tabs>
          <w:tab w:pos="1002" w:val="left" w:leader="none"/>
        </w:tabs>
        <w:spacing w:line="240" w:lineRule="auto" w:before="118" w:after="0"/>
        <w:ind w:left="1002" w:right="0" w:hanging="350"/>
        <w:jc w:val="left"/>
        <w:rPr>
          <w:sz w:val="26"/>
        </w:rPr>
      </w:pPr>
      <w:r>
        <w:rPr>
          <w:sz w:val="26"/>
        </w:rPr>
        <w:t>Safe</w:t>
      </w:r>
      <w:r>
        <w:rPr>
          <w:spacing w:val="-7"/>
          <w:sz w:val="26"/>
        </w:rPr>
        <w:t> </w:t>
      </w:r>
      <w:r>
        <w:rPr>
          <w:sz w:val="26"/>
        </w:rPr>
        <w:t>Evacuation</w:t>
      </w:r>
      <w:r>
        <w:rPr>
          <w:spacing w:val="-7"/>
          <w:sz w:val="26"/>
        </w:rPr>
        <w:t> </w:t>
      </w:r>
      <w:r>
        <w:rPr>
          <w:sz w:val="26"/>
        </w:rPr>
        <w:t>for</w:t>
      </w:r>
      <w:r>
        <w:rPr>
          <w:spacing w:val="-7"/>
          <w:sz w:val="26"/>
        </w:rPr>
        <w:t> </w:t>
      </w:r>
      <w:r>
        <w:rPr>
          <w:spacing w:val="-5"/>
          <w:sz w:val="26"/>
        </w:rPr>
        <w:t>All</w:t>
      </w:r>
    </w:p>
    <w:p>
      <w:pPr>
        <w:pStyle w:val="BodyText"/>
        <w:spacing w:line="247" w:lineRule="auto" w:before="129"/>
        <w:ind w:left="285" w:right="287"/>
      </w:pPr>
      <w:r>
        <w:rPr/>
        <w:t>The</w:t>
      </w:r>
      <w:r>
        <w:rPr>
          <w:spacing w:val="-4"/>
        </w:rPr>
        <w:t> </w:t>
      </w:r>
      <w:r>
        <w:rPr/>
        <w:t>achievements</w:t>
      </w:r>
      <w:r>
        <w:rPr>
          <w:spacing w:val="-3"/>
        </w:rPr>
        <w:t> </w:t>
      </w:r>
      <w:r>
        <w:rPr/>
        <w:t>set</w:t>
      </w:r>
      <w:r>
        <w:rPr>
          <w:spacing w:val="-1"/>
        </w:rPr>
        <w:t> </w:t>
      </w:r>
      <w:r>
        <w:rPr/>
        <w:t>out</w:t>
      </w:r>
      <w:r>
        <w:rPr>
          <w:spacing w:val="-4"/>
        </w:rPr>
        <w:t> </w:t>
      </w:r>
      <w:r>
        <w:rPr/>
        <w:t>in</w:t>
      </w:r>
      <w:r>
        <w:rPr>
          <w:spacing w:val="-4"/>
        </w:rPr>
        <w:t> </w:t>
      </w:r>
      <w:r>
        <w:rPr/>
        <w:t>this</w:t>
      </w:r>
      <w:r>
        <w:rPr>
          <w:spacing w:val="-3"/>
        </w:rPr>
        <w:t> </w:t>
      </w:r>
      <w:r>
        <w:rPr/>
        <w:t>report</w:t>
      </w:r>
      <w:r>
        <w:rPr>
          <w:spacing w:val="-4"/>
        </w:rPr>
        <w:t> </w:t>
      </w:r>
      <w:r>
        <w:rPr/>
        <w:t>reflect</w:t>
      </w:r>
      <w:r>
        <w:rPr>
          <w:spacing w:val="-4"/>
        </w:rPr>
        <w:t> </w:t>
      </w:r>
      <w:r>
        <w:rPr/>
        <w:t>the</w:t>
      </w:r>
      <w:r>
        <w:rPr>
          <w:spacing w:val="-4"/>
        </w:rPr>
        <w:t> </w:t>
      </w:r>
      <w:r>
        <w:rPr/>
        <w:t>expertise</w:t>
      </w:r>
      <w:r>
        <w:rPr>
          <w:spacing w:val="-4"/>
        </w:rPr>
        <w:t> </w:t>
      </w:r>
      <w:r>
        <w:rPr/>
        <w:t>of</w:t>
      </w:r>
      <w:r>
        <w:rPr>
          <w:spacing w:val="-4"/>
        </w:rPr>
        <w:t> </w:t>
      </w:r>
      <w:r>
        <w:rPr/>
        <w:t>NDA</w:t>
      </w:r>
      <w:r>
        <w:rPr>
          <w:spacing w:val="-4"/>
        </w:rPr>
        <w:t> </w:t>
      </w:r>
      <w:r>
        <w:rPr/>
        <w:t>staff, and their dedication and continued commitment to providing quality information and advice to Government to guide policy and practice for people with disabilities.</w:t>
      </w:r>
    </w:p>
    <w:p>
      <w:pPr>
        <w:pStyle w:val="BodyText"/>
        <w:spacing w:before="35"/>
      </w:pPr>
    </w:p>
    <w:p>
      <w:pPr>
        <w:pStyle w:val="BodyText"/>
        <w:spacing w:line="247" w:lineRule="auto" w:before="1"/>
        <w:ind w:left="285" w:right="287"/>
      </w:pPr>
      <w:r>
        <w:rPr/>
        <w:t>I</w:t>
      </w:r>
      <w:r>
        <w:rPr>
          <w:spacing w:val="-4"/>
        </w:rPr>
        <w:t> </w:t>
      </w:r>
      <w:r>
        <w:rPr/>
        <w:t>would</w:t>
      </w:r>
      <w:r>
        <w:rPr>
          <w:spacing w:val="-4"/>
        </w:rPr>
        <w:t> </w:t>
      </w:r>
      <w:r>
        <w:rPr/>
        <w:t>like</w:t>
      </w:r>
      <w:r>
        <w:rPr>
          <w:spacing w:val="-3"/>
        </w:rPr>
        <w:t> </w:t>
      </w:r>
      <w:r>
        <w:rPr/>
        <w:t>to</w:t>
      </w:r>
      <w:r>
        <w:rPr>
          <w:spacing w:val="-3"/>
        </w:rPr>
        <w:t> </w:t>
      </w:r>
      <w:r>
        <w:rPr/>
        <w:t>thank</w:t>
      </w:r>
      <w:r>
        <w:rPr>
          <w:spacing w:val="-4"/>
        </w:rPr>
        <w:t> </w:t>
      </w:r>
      <w:r>
        <w:rPr/>
        <w:t>the</w:t>
      </w:r>
      <w:r>
        <w:rPr>
          <w:spacing w:val="-4"/>
        </w:rPr>
        <w:t> </w:t>
      </w:r>
      <w:r>
        <w:rPr/>
        <w:t>Department</w:t>
      </w:r>
      <w:r>
        <w:rPr>
          <w:spacing w:val="-4"/>
        </w:rPr>
        <w:t> </w:t>
      </w:r>
      <w:r>
        <w:rPr/>
        <w:t>of</w:t>
      </w:r>
      <w:r>
        <w:rPr>
          <w:spacing w:val="-2"/>
        </w:rPr>
        <w:t> </w:t>
      </w:r>
      <w:r>
        <w:rPr/>
        <w:t>Justice,</w:t>
      </w:r>
      <w:r>
        <w:rPr>
          <w:spacing w:val="-4"/>
        </w:rPr>
        <w:t> </w:t>
      </w:r>
      <w:r>
        <w:rPr/>
        <w:t>Equality</w:t>
      </w:r>
      <w:r>
        <w:rPr>
          <w:spacing w:val="-2"/>
        </w:rPr>
        <w:t> </w:t>
      </w:r>
      <w:r>
        <w:rPr/>
        <w:t>and</w:t>
      </w:r>
      <w:r>
        <w:rPr>
          <w:spacing w:val="-3"/>
        </w:rPr>
        <w:t> </w:t>
      </w:r>
      <w:r>
        <w:rPr/>
        <w:t>Law</w:t>
      </w:r>
      <w:r>
        <w:rPr>
          <w:spacing w:val="-1"/>
        </w:rPr>
        <w:t> </w:t>
      </w:r>
      <w:r>
        <w:rPr/>
        <w:t>Reform for their support throughout the year, and in particular the staff of the Disability Equality Unit, as well as the staff of the shared financial services unit and the shared IT services.</w:t>
      </w:r>
    </w:p>
    <w:p>
      <w:pPr>
        <w:pStyle w:val="BodyText"/>
        <w:spacing w:before="37"/>
      </w:pPr>
    </w:p>
    <w:p>
      <w:pPr>
        <w:pStyle w:val="BodyText"/>
        <w:spacing w:line="247" w:lineRule="auto"/>
        <w:ind w:left="285" w:right="395"/>
      </w:pPr>
      <w:r>
        <w:rPr/>
        <w:t>I would also like to thank the members of the statutory advisory committees</w:t>
      </w:r>
      <w:r>
        <w:rPr>
          <w:spacing w:val="-5"/>
        </w:rPr>
        <w:t> </w:t>
      </w:r>
      <w:r>
        <w:rPr/>
        <w:t>to</w:t>
      </w:r>
      <w:r>
        <w:rPr>
          <w:spacing w:val="-5"/>
        </w:rPr>
        <w:t> </w:t>
      </w:r>
      <w:r>
        <w:rPr/>
        <w:t>the</w:t>
      </w:r>
      <w:r>
        <w:rPr>
          <w:spacing w:val="-6"/>
        </w:rPr>
        <w:t> </w:t>
      </w:r>
      <w:r>
        <w:rPr/>
        <w:t>Authority,</w:t>
      </w:r>
      <w:r>
        <w:rPr>
          <w:spacing w:val="-4"/>
        </w:rPr>
        <w:t> </w:t>
      </w:r>
      <w:r>
        <w:rPr/>
        <w:t>the</w:t>
      </w:r>
      <w:r>
        <w:rPr>
          <w:spacing w:val="-5"/>
        </w:rPr>
        <w:t> </w:t>
      </w:r>
      <w:r>
        <w:rPr/>
        <w:t>Mental</w:t>
      </w:r>
      <w:r>
        <w:rPr>
          <w:spacing w:val="-5"/>
        </w:rPr>
        <w:t> </w:t>
      </w:r>
      <w:r>
        <w:rPr/>
        <w:t>Health</w:t>
      </w:r>
      <w:r>
        <w:rPr>
          <w:spacing w:val="-6"/>
        </w:rPr>
        <w:t> </w:t>
      </w:r>
      <w:r>
        <w:rPr/>
        <w:t>Advisory</w:t>
      </w:r>
      <w:r>
        <w:rPr>
          <w:spacing w:val="-4"/>
        </w:rPr>
        <w:t> </w:t>
      </w:r>
      <w:r>
        <w:rPr/>
        <w:t>Committee,</w:t>
      </w:r>
      <w:r>
        <w:rPr>
          <w:spacing w:val="-4"/>
        </w:rPr>
        <w:t> </w:t>
      </w:r>
      <w:r>
        <w:rPr/>
        <w:t>as well as other committees which advised the Authority - the Audit Committee, the Finance Committee, the Risk Management Committee, the Disability Research Ethics Committee, and those groups which provided advice and oversight on individual projects.</w:t>
      </w:r>
    </w:p>
    <w:p>
      <w:pPr>
        <w:pStyle w:val="BodyText"/>
        <w:spacing w:before="34"/>
      </w:pPr>
    </w:p>
    <w:p>
      <w:pPr>
        <w:pStyle w:val="BodyText"/>
        <w:spacing w:line="247" w:lineRule="auto"/>
        <w:ind w:left="285" w:right="287"/>
      </w:pPr>
      <w:r>
        <w:rPr/>
        <w:t>Over the past ten years, the Authority has played a significant role in guiding the changing of the disability landscape in Ireland for the better. I wish to pay particular tribute to the previous members of the Authority whose terms of office ended in July 2009, and whose contribution was critical</w:t>
      </w:r>
      <w:r>
        <w:rPr>
          <w:spacing w:val="-4"/>
        </w:rPr>
        <w:t> </w:t>
      </w:r>
      <w:r>
        <w:rPr/>
        <w:t>to</w:t>
      </w:r>
      <w:r>
        <w:rPr>
          <w:spacing w:val="-4"/>
        </w:rPr>
        <w:t> </w:t>
      </w:r>
      <w:r>
        <w:rPr/>
        <w:t>these</w:t>
      </w:r>
      <w:r>
        <w:rPr>
          <w:spacing w:val="-5"/>
        </w:rPr>
        <w:t> </w:t>
      </w:r>
      <w:r>
        <w:rPr/>
        <w:t>developments.</w:t>
      </w:r>
      <w:r>
        <w:rPr>
          <w:spacing w:val="-4"/>
        </w:rPr>
        <w:t> </w:t>
      </w:r>
      <w:r>
        <w:rPr/>
        <w:t>Their</w:t>
      </w:r>
      <w:r>
        <w:rPr>
          <w:spacing w:val="-5"/>
        </w:rPr>
        <w:t> </w:t>
      </w:r>
      <w:r>
        <w:rPr/>
        <w:t>work</w:t>
      </w:r>
      <w:r>
        <w:rPr>
          <w:spacing w:val="-4"/>
        </w:rPr>
        <w:t> </w:t>
      </w:r>
      <w:r>
        <w:rPr/>
        <w:t>has</w:t>
      </w:r>
      <w:r>
        <w:rPr>
          <w:spacing w:val="-4"/>
        </w:rPr>
        <w:t> </w:t>
      </w:r>
      <w:r>
        <w:rPr/>
        <w:t>provided</w:t>
      </w:r>
      <w:r>
        <w:rPr>
          <w:spacing w:val="-5"/>
        </w:rPr>
        <w:t> </w:t>
      </w:r>
      <w:r>
        <w:rPr/>
        <w:t>a</w:t>
      </w:r>
      <w:r>
        <w:rPr>
          <w:spacing w:val="-5"/>
        </w:rPr>
        <w:t> </w:t>
      </w:r>
      <w:r>
        <w:rPr/>
        <w:t>solid</w:t>
      </w:r>
      <w:r>
        <w:rPr>
          <w:spacing w:val="-5"/>
        </w:rPr>
        <w:t> </w:t>
      </w:r>
      <w:r>
        <w:rPr/>
        <w:t>foundation for the ongoing work of the NDA.</w:t>
      </w:r>
    </w:p>
    <w:p>
      <w:pPr>
        <w:pStyle w:val="BodyText"/>
        <w:spacing w:before="37"/>
      </w:pPr>
    </w:p>
    <w:p>
      <w:pPr>
        <w:pStyle w:val="BodyText"/>
        <w:spacing w:line="244" w:lineRule="auto"/>
        <w:ind w:left="285" w:right="395"/>
      </w:pPr>
      <w:r>
        <w:rPr/>
        <w:t>Over</w:t>
      </w:r>
      <w:r>
        <w:rPr>
          <w:spacing w:val="-4"/>
        </w:rPr>
        <w:t> </w:t>
      </w:r>
      <w:r>
        <w:rPr/>
        <w:t>the</w:t>
      </w:r>
      <w:r>
        <w:rPr>
          <w:spacing w:val="-3"/>
        </w:rPr>
        <w:t> </w:t>
      </w:r>
      <w:r>
        <w:rPr/>
        <w:t>coming</w:t>
      </w:r>
      <w:r>
        <w:rPr>
          <w:spacing w:val="-4"/>
        </w:rPr>
        <w:t> </w:t>
      </w:r>
      <w:r>
        <w:rPr/>
        <w:t>years,</w:t>
      </w:r>
      <w:r>
        <w:rPr>
          <w:spacing w:val="-3"/>
        </w:rPr>
        <w:t> </w:t>
      </w:r>
      <w:r>
        <w:rPr/>
        <w:t>the</w:t>
      </w:r>
      <w:r>
        <w:rPr>
          <w:spacing w:val="-4"/>
        </w:rPr>
        <w:t> </w:t>
      </w:r>
      <w:r>
        <w:rPr/>
        <w:t>NDA</w:t>
      </w:r>
      <w:r>
        <w:rPr>
          <w:spacing w:val="-4"/>
        </w:rPr>
        <w:t> </w:t>
      </w:r>
      <w:r>
        <w:rPr/>
        <w:t>will</w:t>
      </w:r>
      <w:r>
        <w:rPr>
          <w:spacing w:val="-3"/>
        </w:rPr>
        <w:t> </w:t>
      </w:r>
      <w:r>
        <w:rPr/>
        <w:t>continue</w:t>
      </w:r>
      <w:r>
        <w:rPr>
          <w:spacing w:val="-4"/>
        </w:rPr>
        <w:t> </w:t>
      </w:r>
      <w:r>
        <w:rPr/>
        <w:t>its</w:t>
      </w:r>
      <w:r>
        <w:rPr>
          <w:spacing w:val="-3"/>
        </w:rPr>
        <w:t> </w:t>
      </w:r>
      <w:r>
        <w:rPr/>
        <w:t>efforts</w:t>
      </w:r>
      <w:r>
        <w:rPr>
          <w:spacing w:val="-2"/>
        </w:rPr>
        <w:t> </w:t>
      </w:r>
      <w:r>
        <w:rPr/>
        <w:t>to</w:t>
      </w:r>
      <w:r>
        <w:rPr>
          <w:spacing w:val="-3"/>
        </w:rPr>
        <w:t> </w:t>
      </w:r>
      <w:r>
        <w:rPr/>
        <w:t>give</w:t>
      </w:r>
      <w:r>
        <w:rPr>
          <w:spacing w:val="-4"/>
        </w:rPr>
        <w:t> </w:t>
      </w:r>
      <w:r>
        <w:rPr/>
        <w:t>the</w:t>
      </w:r>
      <w:r>
        <w:rPr>
          <w:spacing w:val="-3"/>
        </w:rPr>
        <w:t> </w:t>
      </w:r>
      <w:r>
        <w:rPr/>
        <w:t>best possible guidance on policies and practices to improve the quality of life for people with disabilities.</w:t>
      </w:r>
    </w:p>
    <w:p>
      <w:pPr>
        <w:pStyle w:val="BodyText"/>
        <w:spacing w:before="45"/>
      </w:pPr>
    </w:p>
    <w:p>
      <w:pPr>
        <w:spacing w:line="247" w:lineRule="auto" w:before="0"/>
        <w:ind w:left="285" w:right="6196" w:firstLine="0"/>
        <w:jc w:val="left"/>
        <w:rPr>
          <w:b/>
          <w:sz w:val="26"/>
        </w:rPr>
      </w:pPr>
      <w:r>
        <w:rPr>
          <w:b/>
          <w:sz w:val="26"/>
        </w:rPr>
        <w:t>Peter</w:t>
      </w:r>
      <w:r>
        <w:rPr>
          <w:b/>
          <w:spacing w:val="-19"/>
          <w:sz w:val="26"/>
        </w:rPr>
        <w:t> </w:t>
      </w:r>
      <w:r>
        <w:rPr>
          <w:b/>
          <w:sz w:val="26"/>
        </w:rPr>
        <w:t>McKevitt </w:t>
      </w:r>
      <w:r>
        <w:rPr>
          <w:b/>
          <w:spacing w:val="-2"/>
          <w:sz w:val="26"/>
        </w:rPr>
        <w:t>Chairperson</w:t>
      </w:r>
    </w:p>
    <w:p>
      <w:pPr>
        <w:spacing w:line="300" w:lineRule="exact" w:before="0"/>
        <w:ind w:left="285" w:right="0" w:firstLine="0"/>
        <w:jc w:val="left"/>
        <w:rPr>
          <w:b/>
          <w:sz w:val="26"/>
        </w:rPr>
      </w:pPr>
      <w:r>
        <w:rPr>
          <w:b/>
          <w:sz w:val="26"/>
        </w:rPr>
        <w:t>National</w:t>
      </w:r>
      <w:r>
        <w:rPr>
          <w:b/>
          <w:spacing w:val="-13"/>
          <w:sz w:val="26"/>
        </w:rPr>
        <w:t> </w:t>
      </w:r>
      <w:r>
        <w:rPr>
          <w:b/>
          <w:sz w:val="26"/>
        </w:rPr>
        <w:t>Disability</w:t>
      </w:r>
      <w:r>
        <w:rPr>
          <w:b/>
          <w:spacing w:val="-9"/>
          <w:sz w:val="26"/>
        </w:rPr>
        <w:t> </w:t>
      </w:r>
      <w:r>
        <w:rPr>
          <w:b/>
          <w:spacing w:val="-2"/>
          <w:sz w:val="26"/>
        </w:rPr>
        <w:t>Authority</w:t>
      </w:r>
    </w:p>
    <w:p>
      <w:pPr>
        <w:spacing w:after="0" w:line="300" w:lineRule="exact"/>
        <w:jc w:val="left"/>
        <w:rPr>
          <w:b/>
          <w:sz w:val="26"/>
        </w:rPr>
        <w:sectPr>
          <w:footerReference w:type="default" r:id="rId15"/>
          <w:footerReference w:type="even" r:id="rId16"/>
          <w:pgSz w:w="11910" w:h="16850"/>
          <w:pgMar w:header="0" w:footer="813" w:top="900" w:bottom="1000" w:left="1700" w:right="1700"/>
          <w:pgNumType w:start="7"/>
        </w:sectPr>
      </w:pPr>
    </w:p>
    <w:p>
      <w:pPr>
        <w:pStyle w:val="BodyText"/>
        <w:spacing w:before="202"/>
        <w:rPr>
          <w:b/>
          <w:sz w:val="72"/>
        </w:rPr>
      </w:pPr>
    </w:p>
    <w:p>
      <w:pPr>
        <w:pStyle w:val="Heading2"/>
      </w:pPr>
      <w:bookmarkStart w:name="_TOC_250022" w:id="2"/>
      <w:r>
        <w:rPr>
          <w:color w:val="CC0099"/>
        </w:rPr>
        <w:t>Policy </w:t>
      </w:r>
      <w:bookmarkEnd w:id="2"/>
      <w:r>
        <w:rPr>
          <w:color w:val="CC0099"/>
          <w:spacing w:val="-2"/>
        </w:rPr>
        <w:t>Context</w:t>
      </w:r>
    </w:p>
    <w:p>
      <w:pPr>
        <w:pStyle w:val="BodyText"/>
        <w:spacing w:line="247" w:lineRule="auto" w:before="121"/>
        <w:ind w:left="285" w:right="561"/>
      </w:pPr>
      <w:r>
        <w:rPr/>
        <w:t>The</w:t>
      </w:r>
      <w:r>
        <w:rPr>
          <w:spacing w:val="-5"/>
        </w:rPr>
        <w:t> </w:t>
      </w:r>
      <w:r>
        <w:rPr/>
        <w:t>National</w:t>
      </w:r>
      <w:r>
        <w:rPr>
          <w:spacing w:val="-5"/>
        </w:rPr>
        <w:t> </w:t>
      </w:r>
      <w:r>
        <w:rPr/>
        <w:t>Disability</w:t>
      </w:r>
      <w:r>
        <w:rPr>
          <w:spacing w:val="-5"/>
        </w:rPr>
        <w:t> </w:t>
      </w:r>
      <w:r>
        <w:rPr/>
        <w:t>Strategy</w:t>
      </w:r>
      <w:r>
        <w:rPr>
          <w:spacing w:val="-2"/>
        </w:rPr>
        <w:t> </w:t>
      </w:r>
      <w:r>
        <w:rPr/>
        <w:t>continued</w:t>
      </w:r>
      <w:r>
        <w:rPr>
          <w:spacing w:val="-2"/>
        </w:rPr>
        <w:t> </w:t>
      </w:r>
      <w:r>
        <w:rPr/>
        <w:t>to</w:t>
      </w:r>
      <w:r>
        <w:rPr>
          <w:spacing w:val="-4"/>
        </w:rPr>
        <w:t> </w:t>
      </w:r>
      <w:r>
        <w:rPr/>
        <w:t>be</w:t>
      </w:r>
      <w:r>
        <w:rPr>
          <w:spacing w:val="-5"/>
        </w:rPr>
        <w:t> </w:t>
      </w:r>
      <w:r>
        <w:rPr/>
        <w:t>progressed</w:t>
      </w:r>
      <w:r>
        <w:rPr>
          <w:spacing w:val="-5"/>
        </w:rPr>
        <w:t> </w:t>
      </w:r>
      <w:r>
        <w:rPr/>
        <w:t>in</w:t>
      </w:r>
      <w:r>
        <w:rPr>
          <w:spacing w:val="-5"/>
        </w:rPr>
        <w:t> </w:t>
      </w:r>
      <w:r>
        <w:rPr/>
        <w:t>2009</w:t>
      </w:r>
      <w:r>
        <w:rPr>
          <w:spacing w:val="-5"/>
        </w:rPr>
        <w:t> </w:t>
      </w:r>
      <w:r>
        <w:rPr/>
        <w:t>as</w:t>
      </w:r>
      <w:r>
        <w:rPr>
          <w:spacing w:val="-1"/>
        </w:rPr>
        <w:t> </w:t>
      </w:r>
      <w:r>
        <w:rPr/>
        <w:t>a whole-of-Government approach to advancing the disability agenda and promoting the inclusion of people with disabilities in the mainstream of Irish society. The Strategy, originally launched in 2004, has the following </w:t>
      </w:r>
      <w:r>
        <w:rPr>
          <w:spacing w:val="-2"/>
        </w:rPr>
        <w:t>elements:</w:t>
      </w:r>
    </w:p>
    <w:p>
      <w:pPr>
        <w:pStyle w:val="BodyText"/>
        <w:spacing w:before="36"/>
      </w:pPr>
    </w:p>
    <w:p>
      <w:pPr>
        <w:pStyle w:val="ListParagraph"/>
        <w:numPr>
          <w:ilvl w:val="0"/>
          <w:numId w:val="2"/>
        </w:numPr>
        <w:tabs>
          <w:tab w:pos="645" w:val="left" w:leader="none"/>
        </w:tabs>
        <w:spacing w:line="240" w:lineRule="auto" w:before="1" w:after="0"/>
        <w:ind w:left="645" w:right="0" w:hanging="351"/>
        <w:jc w:val="left"/>
        <w:rPr>
          <w:sz w:val="26"/>
        </w:rPr>
      </w:pPr>
      <w:r>
        <w:rPr>
          <w:sz w:val="26"/>
        </w:rPr>
        <w:t>the</w:t>
      </w:r>
      <w:r>
        <w:rPr>
          <w:spacing w:val="-8"/>
          <w:sz w:val="26"/>
        </w:rPr>
        <w:t> </w:t>
      </w:r>
      <w:r>
        <w:rPr>
          <w:sz w:val="26"/>
        </w:rPr>
        <w:t>Disability</w:t>
      </w:r>
      <w:r>
        <w:rPr>
          <w:spacing w:val="-8"/>
          <w:sz w:val="26"/>
        </w:rPr>
        <w:t> </w:t>
      </w:r>
      <w:r>
        <w:rPr>
          <w:sz w:val="26"/>
        </w:rPr>
        <w:t>Act</w:t>
      </w:r>
      <w:r>
        <w:rPr>
          <w:spacing w:val="-8"/>
          <w:sz w:val="26"/>
        </w:rPr>
        <w:t> </w:t>
      </w:r>
      <w:r>
        <w:rPr>
          <w:spacing w:val="-4"/>
          <w:sz w:val="26"/>
        </w:rPr>
        <w:t>2005</w:t>
      </w:r>
    </w:p>
    <w:p>
      <w:pPr>
        <w:pStyle w:val="ListParagraph"/>
        <w:numPr>
          <w:ilvl w:val="0"/>
          <w:numId w:val="2"/>
        </w:numPr>
        <w:tabs>
          <w:tab w:pos="645" w:val="left" w:leader="none"/>
        </w:tabs>
        <w:spacing w:line="240" w:lineRule="auto" w:before="128" w:after="0"/>
        <w:ind w:left="645" w:right="0" w:hanging="351"/>
        <w:jc w:val="left"/>
        <w:rPr>
          <w:sz w:val="26"/>
        </w:rPr>
      </w:pPr>
      <w:r>
        <w:rPr>
          <w:sz w:val="26"/>
        </w:rPr>
        <w:t>the</w:t>
      </w:r>
      <w:r>
        <w:rPr>
          <w:spacing w:val="-8"/>
          <w:sz w:val="26"/>
        </w:rPr>
        <w:t> </w:t>
      </w:r>
      <w:r>
        <w:rPr>
          <w:sz w:val="26"/>
        </w:rPr>
        <w:t>Education</w:t>
      </w:r>
      <w:r>
        <w:rPr>
          <w:spacing w:val="-8"/>
          <w:sz w:val="26"/>
        </w:rPr>
        <w:t> </w:t>
      </w:r>
      <w:r>
        <w:rPr>
          <w:sz w:val="26"/>
        </w:rPr>
        <w:t>for</w:t>
      </w:r>
      <w:r>
        <w:rPr>
          <w:spacing w:val="-8"/>
          <w:sz w:val="26"/>
        </w:rPr>
        <w:t> </w:t>
      </w:r>
      <w:r>
        <w:rPr>
          <w:sz w:val="26"/>
        </w:rPr>
        <w:t>People</w:t>
      </w:r>
      <w:r>
        <w:rPr>
          <w:spacing w:val="-8"/>
          <w:sz w:val="26"/>
        </w:rPr>
        <w:t> </w:t>
      </w:r>
      <w:r>
        <w:rPr>
          <w:sz w:val="26"/>
        </w:rPr>
        <w:t>with</w:t>
      </w:r>
      <w:r>
        <w:rPr>
          <w:spacing w:val="-8"/>
          <w:sz w:val="26"/>
        </w:rPr>
        <w:t> </w:t>
      </w:r>
      <w:r>
        <w:rPr>
          <w:sz w:val="26"/>
        </w:rPr>
        <w:t>Special</w:t>
      </w:r>
      <w:r>
        <w:rPr>
          <w:spacing w:val="-6"/>
          <w:sz w:val="26"/>
        </w:rPr>
        <w:t> </w:t>
      </w:r>
      <w:r>
        <w:rPr>
          <w:sz w:val="26"/>
        </w:rPr>
        <w:t>Education</w:t>
      </w:r>
      <w:r>
        <w:rPr>
          <w:spacing w:val="-8"/>
          <w:sz w:val="26"/>
        </w:rPr>
        <w:t> </w:t>
      </w:r>
      <w:r>
        <w:rPr>
          <w:sz w:val="26"/>
        </w:rPr>
        <w:t>Needs</w:t>
      </w:r>
      <w:r>
        <w:rPr>
          <w:spacing w:val="-7"/>
          <w:sz w:val="26"/>
        </w:rPr>
        <w:t> </w:t>
      </w:r>
      <w:r>
        <w:rPr>
          <w:sz w:val="26"/>
        </w:rPr>
        <w:t>Act</w:t>
      </w:r>
      <w:r>
        <w:rPr>
          <w:spacing w:val="-6"/>
          <w:sz w:val="26"/>
        </w:rPr>
        <w:t> </w:t>
      </w:r>
      <w:r>
        <w:rPr>
          <w:spacing w:val="-4"/>
          <w:sz w:val="26"/>
        </w:rPr>
        <w:t>2004</w:t>
      </w:r>
    </w:p>
    <w:p>
      <w:pPr>
        <w:pStyle w:val="ListParagraph"/>
        <w:numPr>
          <w:ilvl w:val="0"/>
          <w:numId w:val="2"/>
        </w:numPr>
        <w:tabs>
          <w:tab w:pos="642" w:val="left" w:leader="none"/>
          <w:tab w:pos="645" w:val="left" w:leader="none"/>
        </w:tabs>
        <w:spacing w:line="247" w:lineRule="auto" w:before="128" w:after="0"/>
        <w:ind w:left="642" w:right="397" w:hanging="348"/>
        <w:jc w:val="left"/>
        <w:rPr>
          <w:sz w:val="26"/>
        </w:rPr>
      </w:pPr>
      <w:r>
        <w:rPr>
          <w:sz w:val="26"/>
        </w:rPr>
        <w:t>a</w:t>
      </w:r>
      <w:r>
        <w:rPr>
          <w:spacing w:val="-2"/>
          <w:sz w:val="26"/>
        </w:rPr>
        <w:t> </w:t>
      </w:r>
      <w:r>
        <w:rPr>
          <w:sz w:val="26"/>
        </w:rPr>
        <w:t>personal</w:t>
      </w:r>
      <w:r>
        <w:rPr>
          <w:spacing w:val="-4"/>
          <w:sz w:val="26"/>
        </w:rPr>
        <w:t> </w:t>
      </w:r>
      <w:r>
        <w:rPr>
          <w:sz w:val="26"/>
        </w:rPr>
        <w:t>advocacy</w:t>
      </w:r>
      <w:r>
        <w:rPr>
          <w:spacing w:val="-5"/>
          <w:sz w:val="26"/>
        </w:rPr>
        <w:t> </w:t>
      </w:r>
      <w:r>
        <w:rPr>
          <w:sz w:val="26"/>
        </w:rPr>
        <w:t>service</w:t>
      </w:r>
      <w:r>
        <w:rPr>
          <w:spacing w:val="-4"/>
          <w:sz w:val="26"/>
        </w:rPr>
        <w:t> </w:t>
      </w:r>
      <w:r>
        <w:rPr>
          <w:sz w:val="26"/>
        </w:rPr>
        <w:t>for</w:t>
      </w:r>
      <w:r>
        <w:rPr>
          <w:spacing w:val="-4"/>
          <w:sz w:val="26"/>
        </w:rPr>
        <w:t> </w:t>
      </w:r>
      <w:r>
        <w:rPr>
          <w:sz w:val="26"/>
        </w:rPr>
        <w:t>people</w:t>
      </w:r>
      <w:r>
        <w:rPr>
          <w:spacing w:val="-4"/>
          <w:sz w:val="26"/>
        </w:rPr>
        <w:t> </w:t>
      </w:r>
      <w:r>
        <w:rPr>
          <w:sz w:val="26"/>
        </w:rPr>
        <w:t>with</w:t>
      </w:r>
      <w:r>
        <w:rPr>
          <w:spacing w:val="-4"/>
          <w:sz w:val="26"/>
        </w:rPr>
        <w:t> </w:t>
      </w:r>
      <w:r>
        <w:rPr>
          <w:sz w:val="26"/>
        </w:rPr>
        <w:t>disabilities,</w:t>
      </w:r>
      <w:r>
        <w:rPr>
          <w:spacing w:val="-4"/>
          <w:sz w:val="26"/>
        </w:rPr>
        <w:t> </w:t>
      </w:r>
      <w:r>
        <w:rPr>
          <w:sz w:val="26"/>
        </w:rPr>
        <w:t>provided</w:t>
      </w:r>
      <w:r>
        <w:rPr>
          <w:spacing w:val="-4"/>
          <w:sz w:val="26"/>
        </w:rPr>
        <w:t> </w:t>
      </w:r>
      <w:r>
        <w:rPr>
          <w:sz w:val="26"/>
        </w:rPr>
        <w:t>for</w:t>
      </w:r>
      <w:r>
        <w:rPr>
          <w:spacing w:val="-4"/>
          <w:sz w:val="26"/>
        </w:rPr>
        <w:t> </w:t>
      </w:r>
      <w:r>
        <w:rPr>
          <w:sz w:val="26"/>
        </w:rPr>
        <w:t>in the Citizens Information Act 2007</w:t>
      </w:r>
    </w:p>
    <w:p>
      <w:pPr>
        <w:pStyle w:val="ListParagraph"/>
        <w:numPr>
          <w:ilvl w:val="0"/>
          <w:numId w:val="2"/>
        </w:numPr>
        <w:tabs>
          <w:tab w:pos="642" w:val="left" w:leader="none"/>
          <w:tab w:pos="645" w:val="left" w:leader="none"/>
        </w:tabs>
        <w:spacing w:line="247" w:lineRule="auto" w:before="121" w:after="0"/>
        <w:ind w:left="642" w:right="1549" w:hanging="348"/>
        <w:jc w:val="left"/>
        <w:rPr>
          <w:sz w:val="26"/>
        </w:rPr>
      </w:pPr>
      <w:r>
        <w:rPr>
          <w:sz w:val="26"/>
        </w:rPr>
        <w:t>statutory</w:t>
      </w:r>
      <w:r>
        <w:rPr>
          <w:spacing w:val="-3"/>
          <w:sz w:val="26"/>
        </w:rPr>
        <w:t> </w:t>
      </w:r>
      <w:r>
        <w:rPr>
          <w:sz w:val="26"/>
        </w:rPr>
        <w:t>sectoral</w:t>
      </w:r>
      <w:r>
        <w:rPr>
          <w:spacing w:val="-5"/>
          <w:sz w:val="26"/>
        </w:rPr>
        <w:t> </w:t>
      </w:r>
      <w:r>
        <w:rPr>
          <w:sz w:val="26"/>
        </w:rPr>
        <w:t>plans</w:t>
      </w:r>
      <w:r>
        <w:rPr>
          <w:spacing w:val="-4"/>
          <w:sz w:val="26"/>
        </w:rPr>
        <w:t> </w:t>
      </w:r>
      <w:r>
        <w:rPr>
          <w:sz w:val="26"/>
        </w:rPr>
        <w:t>on</w:t>
      </w:r>
      <w:r>
        <w:rPr>
          <w:spacing w:val="-5"/>
          <w:sz w:val="26"/>
        </w:rPr>
        <w:t> </w:t>
      </w:r>
      <w:r>
        <w:rPr>
          <w:sz w:val="26"/>
        </w:rPr>
        <w:t>disability</w:t>
      </w:r>
      <w:r>
        <w:rPr>
          <w:spacing w:val="-5"/>
          <w:sz w:val="26"/>
        </w:rPr>
        <w:t> </w:t>
      </w:r>
      <w:r>
        <w:rPr>
          <w:sz w:val="26"/>
        </w:rPr>
        <w:t>for</w:t>
      </w:r>
      <w:r>
        <w:rPr>
          <w:spacing w:val="-4"/>
          <w:sz w:val="26"/>
        </w:rPr>
        <w:t> </w:t>
      </w:r>
      <w:r>
        <w:rPr>
          <w:sz w:val="26"/>
        </w:rPr>
        <w:t>six</w:t>
      </w:r>
      <w:r>
        <w:rPr>
          <w:spacing w:val="-5"/>
          <w:sz w:val="26"/>
        </w:rPr>
        <w:t> </w:t>
      </w:r>
      <w:r>
        <w:rPr>
          <w:sz w:val="26"/>
        </w:rPr>
        <w:t>key</w:t>
      </w:r>
      <w:r>
        <w:rPr>
          <w:spacing w:val="-5"/>
          <w:sz w:val="26"/>
        </w:rPr>
        <w:t> </w:t>
      </w:r>
      <w:r>
        <w:rPr>
          <w:sz w:val="26"/>
        </w:rPr>
        <w:t>government </w:t>
      </w:r>
      <w:r>
        <w:rPr>
          <w:spacing w:val="-2"/>
          <w:sz w:val="26"/>
        </w:rPr>
        <w:t>departments</w:t>
      </w:r>
    </w:p>
    <w:p>
      <w:pPr>
        <w:pStyle w:val="ListParagraph"/>
        <w:numPr>
          <w:ilvl w:val="0"/>
          <w:numId w:val="2"/>
        </w:numPr>
        <w:tabs>
          <w:tab w:pos="642" w:val="left" w:leader="none"/>
          <w:tab w:pos="645" w:val="left" w:leader="none"/>
        </w:tabs>
        <w:spacing w:line="247" w:lineRule="auto" w:before="118" w:after="0"/>
        <w:ind w:left="642" w:right="651" w:hanging="348"/>
        <w:jc w:val="left"/>
        <w:rPr>
          <w:sz w:val="26"/>
        </w:rPr>
      </w:pPr>
      <w:r>
        <w:rPr>
          <w:sz w:val="26"/>
        </w:rPr>
        <w:t>a</w:t>
      </w:r>
      <w:r>
        <w:rPr>
          <w:spacing w:val="-4"/>
          <w:sz w:val="26"/>
        </w:rPr>
        <w:t> </w:t>
      </w:r>
      <w:r>
        <w:rPr>
          <w:sz w:val="26"/>
        </w:rPr>
        <w:t>multi-annual</w:t>
      </w:r>
      <w:r>
        <w:rPr>
          <w:spacing w:val="-6"/>
          <w:sz w:val="26"/>
        </w:rPr>
        <w:t> </w:t>
      </w:r>
      <w:r>
        <w:rPr>
          <w:sz w:val="26"/>
        </w:rPr>
        <w:t>investment</w:t>
      </w:r>
      <w:r>
        <w:rPr>
          <w:spacing w:val="-6"/>
          <w:sz w:val="26"/>
        </w:rPr>
        <w:t> </w:t>
      </w:r>
      <w:r>
        <w:rPr>
          <w:sz w:val="26"/>
        </w:rPr>
        <w:t>programme</w:t>
      </w:r>
      <w:r>
        <w:rPr>
          <w:spacing w:val="-6"/>
          <w:sz w:val="26"/>
        </w:rPr>
        <w:t> </w:t>
      </w:r>
      <w:r>
        <w:rPr>
          <w:sz w:val="26"/>
        </w:rPr>
        <w:t>for</w:t>
      </w:r>
      <w:r>
        <w:rPr>
          <w:spacing w:val="-6"/>
          <w:sz w:val="26"/>
        </w:rPr>
        <w:t> </w:t>
      </w:r>
      <w:r>
        <w:rPr>
          <w:sz w:val="26"/>
        </w:rPr>
        <w:t>disability</w:t>
      </w:r>
      <w:r>
        <w:rPr>
          <w:spacing w:val="-6"/>
          <w:sz w:val="26"/>
        </w:rPr>
        <w:t> </w:t>
      </w:r>
      <w:r>
        <w:rPr>
          <w:sz w:val="26"/>
        </w:rPr>
        <w:t>support</w:t>
      </w:r>
      <w:r>
        <w:rPr>
          <w:spacing w:val="-6"/>
          <w:sz w:val="26"/>
        </w:rPr>
        <w:t> </w:t>
      </w:r>
      <w:r>
        <w:rPr>
          <w:sz w:val="26"/>
        </w:rPr>
        <w:t>services, primarily in HSE-funded care services, 2005-2009</w:t>
      </w:r>
    </w:p>
    <w:p>
      <w:pPr>
        <w:pStyle w:val="BodyText"/>
        <w:spacing w:line="247" w:lineRule="auto" w:before="118"/>
        <w:ind w:left="285" w:right="287"/>
      </w:pPr>
      <w:r>
        <w:rPr/>
        <w:t>The</w:t>
      </w:r>
      <w:r>
        <w:rPr>
          <w:spacing w:val="-4"/>
        </w:rPr>
        <w:t> </w:t>
      </w:r>
      <w:r>
        <w:rPr/>
        <w:t>global</w:t>
      </w:r>
      <w:r>
        <w:rPr>
          <w:spacing w:val="-3"/>
        </w:rPr>
        <w:t> </w:t>
      </w:r>
      <w:r>
        <w:rPr/>
        <w:t>and</w:t>
      </w:r>
      <w:r>
        <w:rPr>
          <w:spacing w:val="-4"/>
        </w:rPr>
        <w:t> </w:t>
      </w:r>
      <w:r>
        <w:rPr/>
        <w:t>Irish</w:t>
      </w:r>
      <w:r>
        <w:rPr>
          <w:spacing w:val="-2"/>
        </w:rPr>
        <w:t> </w:t>
      </w:r>
      <w:r>
        <w:rPr/>
        <w:t>economies</w:t>
      </w:r>
      <w:r>
        <w:rPr>
          <w:spacing w:val="-3"/>
        </w:rPr>
        <w:t> </w:t>
      </w:r>
      <w:r>
        <w:rPr/>
        <w:t>deteriorated</w:t>
      </w:r>
      <w:r>
        <w:rPr>
          <w:spacing w:val="-4"/>
        </w:rPr>
        <w:t> </w:t>
      </w:r>
      <w:r>
        <w:rPr/>
        <w:t>sharply</w:t>
      </w:r>
      <w:r>
        <w:rPr>
          <w:spacing w:val="-4"/>
        </w:rPr>
        <w:t> </w:t>
      </w:r>
      <w:r>
        <w:rPr/>
        <w:t>in</w:t>
      </w:r>
      <w:r>
        <w:rPr>
          <w:spacing w:val="-4"/>
        </w:rPr>
        <w:t> </w:t>
      </w:r>
      <w:r>
        <w:rPr/>
        <w:t>2009,</w:t>
      </w:r>
      <w:r>
        <w:rPr>
          <w:spacing w:val="-3"/>
        </w:rPr>
        <w:t> </w:t>
      </w:r>
      <w:r>
        <w:rPr/>
        <w:t>and</w:t>
      </w:r>
      <w:r>
        <w:rPr>
          <w:spacing w:val="-4"/>
        </w:rPr>
        <w:t> </w:t>
      </w:r>
      <w:r>
        <w:rPr/>
        <w:t>this</w:t>
      </w:r>
      <w:r>
        <w:rPr>
          <w:spacing w:val="-3"/>
        </w:rPr>
        <w:t> </w:t>
      </w:r>
      <w:r>
        <w:rPr/>
        <w:t>was reflected in the public finances in Ireland, with consequent restrictions in the funding available for disability services and for advancing the disability </w:t>
      </w:r>
      <w:r>
        <w:rPr>
          <w:spacing w:val="-2"/>
        </w:rPr>
        <w:t>agenda.</w:t>
      </w:r>
    </w:p>
    <w:p>
      <w:pPr>
        <w:pStyle w:val="BodyText"/>
        <w:spacing w:before="38"/>
      </w:pPr>
    </w:p>
    <w:p>
      <w:pPr>
        <w:pStyle w:val="BodyText"/>
        <w:spacing w:line="244" w:lineRule="auto"/>
        <w:ind w:left="285" w:right="342"/>
      </w:pPr>
      <w:r>
        <w:rPr/>
        <w:t>Correspondence from the Minister for Finance to the NDA has emphasised that protecting the most vulnerable would remain a priority for</w:t>
      </w:r>
      <w:r>
        <w:rPr>
          <w:spacing w:val="-5"/>
        </w:rPr>
        <w:t> </w:t>
      </w:r>
      <w:r>
        <w:rPr/>
        <w:t>Government</w:t>
      </w:r>
      <w:r>
        <w:rPr>
          <w:spacing w:val="-5"/>
        </w:rPr>
        <w:t> </w:t>
      </w:r>
      <w:r>
        <w:rPr/>
        <w:t>within</w:t>
      </w:r>
      <w:r>
        <w:rPr>
          <w:spacing w:val="-3"/>
        </w:rPr>
        <w:t> </w:t>
      </w:r>
      <w:r>
        <w:rPr/>
        <w:t>available</w:t>
      </w:r>
      <w:r>
        <w:rPr>
          <w:spacing w:val="-4"/>
        </w:rPr>
        <w:t> </w:t>
      </w:r>
      <w:r>
        <w:rPr/>
        <w:t>financial</w:t>
      </w:r>
      <w:r>
        <w:rPr>
          <w:spacing w:val="-5"/>
        </w:rPr>
        <w:t> </w:t>
      </w:r>
      <w:r>
        <w:rPr/>
        <w:t>resources.</w:t>
      </w:r>
      <w:r>
        <w:rPr>
          <w:spacing w:val="-4"/>
        </w:rPr>
        <w:t> </w:t>
      </w:r>
      <w:r>
        <w:rPr/>
        <w:t>It</w:t>
      </w:r>
      <w:r>
        <w:rPr>
          <w:spacing w:val="-5"/>
        </w:rPr>
        <w:t> </w:t>
      </w:r>
      <w:r>
        <w:rPr/>
        <w:t>would,</w:t>
      </w:r>
      <w:r>
        <w:rPr>
          <w:spacing w:val="-4"/>
        </w:rPr>
        <w:t> </w:t>
      </w:r>
      <w:r>
        <w:rPr/>
        <w:t>however,</w:t>
      </w:r>
      <w:r>
        <w:rPr>
          <w:spacing w:val="-2"/>
        </w:rPr>
        <w:t> </w:t>
      </w:r>
      <w:r>
        <w:rPr/>
        <w:t>be necessary to prioritise and make more gradual progress in relation to key social objectives.</w:t>
      </w:r>
    </w:p>
    <w:p>
      <w:pPr>
        <w:pStyle w:val="BodyText"/>
        <w:spacing w:before="50"/>
      </w:pPr>
    </w:p>
    <w:p>
      <w:pPr>
        <w:pStyle w:val="ListParagraph"/>
        <w:numPr>
          <w:ilvl w:val="0"/>
          <w:numId w:val="2"/>
        </w:numPr>
        <w:tabs>
          <w:tab w:pos="642" w:val="left" w:leader="none"/>
          <w:tab w:pos="645" w:val="left" w:leader="none"/>
        </w:tabs>
        <w:spacing w:line="247" w:lineRule="auto" w:before="0" w:after="0"/>
        <w:ind w:left="642" w:right="294" w:hanging="348"/>
        <w:jc w:val="left"/>
        <w:rPr>
          <w:sz w:val="26"/>
        </w:rPr>
      </w:pPr>
      <w:r>
        <w:rPr>
          <w:sz w:val="26"/>
        </w:rPr>
        <w:t>The</w:t>
      </w:r>
      <w:r>
        <w:rPr>
          <w:sz w:val="26"/>
        </w:rPr>
        <w:t> need to ensure best value is being achieved for limited resources has</w:t>
      </w:r>
      <w:r>
        <w:rPr>
          <w:spacing w:val="-5"/>
          <w:sz w:val="26"/>
        </w:rPr>
        <w:t> </w:t>
      </w:r>
      <w:r>
        <w:rPr>
          <w:sz w:val="26"/>
        </w:rPr>
        <w:t>focused</w:t>
      </w:r>
      <w:r>
        <w:rPr>
          <w:spacing w:val="-5"/>
          <w:sz w:val="26"/>
        </w:rPr>
        <w:t> </w:t>
      </w:r>
      <w:r>
        <w:rPr>
          <w:sz w:val="26"/>
        </w:rPr>
        <w:t>attention</w:t>
      </w:r>
      <w:r>
        <w:rPr>
          <w:spacing w:val="-3"/>
          <w:sz w:val="26"/>
        </w:rPr>
        <w:t> </w:t>
      </w:r>
      <w:r>
        <w:rPr>
          <w:sz w:val="26"/>
        </w:rPr>
        <w:t>on</w:t>
      </w:r>
      <w:r>
        <w:rPr>
          <w:spacing w:val="-5"/>
          <w:sz w:val="26"/>
        </w:rPr>
        <w:t> </w:t>
      </w:r>
      <w:r>
        <w:rPr>
          <w:sz w:val="26"/>
        </w:rPr>
        <w:t>how</w:t>
      </w:r>
      <w:r>
        <w:rPr>
          <w:spacing w:val="-2"/>
          <w:sz w:val="26"/>
        </w:rPr>
        <w:t> </w:t>
      </w:r>
      <w:r>
        <w:rPr>
          <w:sz w:val="26"/>
        </w:rPr>
        <w:t>more</w:t>
      </w:r>
      <w:r>
        <w:rPr>
          <w:spacing w:val="-5"/>
          <w:sz w:val="26"/>
        </w:rPr>
        <w:t> </w:t>
      </w:r>
      <w:r>
        <w:rPr>
          <w:sz w:val="26"/>
        </w:rPr>
        <w:t>effective</w:t>
      </w:r>
      <w:r>
        <w:rPr>
          <w:spacing w:val="-1"/>
          <w:sz w:val="26"/>
        </w:rPr>
        <w:t> </w:t>
      </w:r>
      <w:r>
        <w:rPr>
          <w:sz w:val="26"/>
        </w:rPr>
        <w:t>outcomes</w:t>
      </w:r>
      <w:r>
        <w:rPr>
          <w:spacing w:val="-4"/>
          <w:sz w:val="26"/>
        </w:rPr>
        <w:t> </w:t>
      </w:r>
      <w:r>
        <w:rPr>
          <w:sz w:val="26"/>
        </w:rPr>
        <w:t>can</w:t>
      </w:r>
      <w:r>
        <w:rPr>
          <w:spacing w:val="-3"/>
          <w:sz w:val="26"/>
        </w:rPr>
        <w:t> </w:t>
      </w:r>
      <w:r>
        <w:rPr>
          <w:sz w:val="26"/>
        </w:rPr>
        <w:t>be</w:t>
      </w:r>
      <w:r>
        <w:rPr>
          <w:spacing w:val="-5"/>
          <w:sz w:val="26"/>
        </w:rPr>
        <w:t> </w:t>
      </w:r>
      <w:r>
        <w:rPr>
          <w:sz w:val="26"/>
        </w:rPr>
        <w:t>achieved with the existing resources invested in disability. A number of major strategic examinations of disability policy and practice were underway during 2009, which include:</w:t>
      </w:r>
    </w:p>
    <w:p>
      <w:pPr>
        <w:pStyle w:val="ListParagraph"/>
        <w:numPr>
          <w:ilvl w:val="0"/>
          <w:numId w:val="2"/>
        </w:numPr>
        <w:tabs>
          <w:tab w:pos="642" w:val="left" w:leader="none"/>
          <w:tab w:pos="645" w:val="left" w:leader="none"/>
        </w:tabs>
        <w:spacing w:line="247" w:lineRule="auto" w:before="118" w:after="0"/>
        <w:ind w:left="642" w:right="315" w:hanging="348"/>
        <w:jc w:val="left"/>
        <w:rPr>
          <w:sz w:val="26"/>
        </w:rPr>
      </w:pPr>
      <w:r>
        <w:rPr>
          <w:sz w:val="26"/>
        </w:rPr>
        <w:t>the</w:t>
      </w:r>
      <w:r>
        <w:rPr>
          <w:spacing w:val="-2"/>
          <w:sz w:val="26"/>
        </w:rPr>
        <w:t> </w:t>
      </w:r>
      <w:r>
        <w:rPr>
          <w:sz w:val="26"/>
        </w:rPr>
        <w:t>establishment</w:t>
      </w:r>
      <w:r>
        <w:rPr>
          <w:spacing w:val="-4"/>
          <w:sz w:val="26"/>
        </w:rPr>
        <w:t> </w:t>
      </w:r>
      <w:r>
        <w:rPr>
          <w:sz w:val="26"/>
        </w:rPr>
        <w:t>by</w:t>
      </w:r>
      <w:r>
        <w:rPr>
          <w:spacing w:val="-4"/>
          <w:sz w:val="26"/>
        </w:rPr>
        <w:t> </w:t>
      </w:r>
      <w:r>
        <w:rPr>
          <w:sz w:val="26"/>
        </w:rPr>
        <w:t>the</w:t>
      </w:r>
      <w:r>
        <w:rPr>
          <w:spacing w:val="-4"/>
          <w:sz w:val="26"/>
        </w:rPr>
        <w:t> </w:t>
      </w:r>
      <w:r>
        <w:rPr>
          <w:sz w:val="26"/>
        </w:rPr>
        <w:t>Department</w:t>
      </w:r>
      <w:r>
        <w:rPr>
          <w:spacing w:val="-4"/>
          <w:sz w:val="26"/>
        </w:rPr>
        <w:t> </w:t>
      </w:r>
      <w:r>
        <w:rPr>
          <w:sz w:val="26"/>
        </w:rPr>
        <w:t>of</w:t>
      </w:r>
      <w:r>
        <w:rPr>
          <w:spacing w:val="-4"/>
          <w:sz w:val="26"/>
        </w:rPr>
        <w:t> </w:t>
      </w:r>
      <w:r>
        <w:rPr>
          <w:sz w:val="26"/>
        </w:rPr>
        <w:t>Health</w:t>
      </w:r>
      <w:r>
        <w:rPr>
          <w:spacing w:val="-1"/>
          <w:sz w:val="26"/>
        </w:rPr>
        <w:t> </w:t>
      </w:r>
      <w:r>
        <w:rPr>
          <w:sz w:val="26"/>
        </w:rPr>
        <w:t>and</w:t>
      </w:r>
      <w:r>
        <w:rPr>
          <w:spacing w:val="-2"/>
          <w:sz w:val="26"/>
        </w:rPr>
        <w:t> </w:t>
      </w:r>
      <w:r>
        <w:rPr>
          <w:sz w:val="26"/>
        </w:rPr>
        <w:t>Children</w:t>
      </w:r>
      <w:r>
        <w:rPr>
          <w:spacing w:val="-4"/>
          <w:sz w:val="26"/>
        </w:rPr>
        <w:t> </w:t>
      </w:r>
      <w:r>
        <w:rPr>
          <w:sz w:val="26"/>
        </w:rPr>
        <w:t>of</w:t>
      </w:r>
      <w:r>
        <w:rPr>
          <w:spacing w:val="-4"/>
          <w:sz w:val="26"/>
        </w:rPr>
        <w:t> </w:t>
      </w:r>
      <w:r>
        <w:rPr>
          <w:sz w:val="26"/>
        </w:rPr>
        <w:t>a</w:t>
      </w:r>
      <w:r>
        <w:rPr>
          <w:spacing w:val="-4"/>
          <w:sz w:val="26"/>
        </w:rPr>
        <w:t> </w:t>
      </w:r>
      <w:r>
        <w:rPr>
          <w:sz w:val="26"/>
        </w:rPr>
        <w:t>Value for Money and Policy Review of disability services</w:t>
      </w:r>
    </w:p>
    <w:p>
      <w:pPr>
        <w:pStyle w:val="ListParagraph"/>
        <w:numPr>
          <w:ilvl w:val="0"/>
          <w:numId w:val="2"/>
        </w:numPr>
        <w:tabs>
          <w:tab w:pos="645" w:val="left" w:leader="none"/>
        </w:tabs>
        <w:spacing w:line="240" w:lineRule="auto" w:before="118" w:after="0"/>
        <w:ind w:left="645" w:right="0" w:hanging="351"/>
        <w:jc w:val="left"/>
        <w:rPr>
          <w:sz w:val="26"/>
        </w:rPr>
      </w:pPr>
      <w:r>
        <w:rPr>
          <w:sz w:val="26"/>
        </w:rPr>
        <w:t>the</w:t>
      </w:r>
      <w:r>
        <w:rPr>
          <w:spacing w:val="-6"/>
          <w:sz w:val="26"/>
        </w:rPr>
        <w:t> </w:t>
      </w:r>
      <w:r>
        <w:rPr>
          <w:sz w:val="26"/>
        </w:rPr>
        <w:t>work</w:t>
      </w:r>
      <w:r>
        <w:rPr>
          <w:spacing w:val="-4"/>
          <w:sz w:val="26"/>
        </w:rPr>
        <w:t> </w:t>
      </w:r>
      <w:r>
        <w:rPr>
          <w:sz w:val="26"/>
        </w:rPr>
        <w:t>of</w:t>
      </w:r>
      <w:r>
        <w:rPr>
          <w:spacing w:val="-5"/>
          <w:sz w:val="26"/>
        </w:rPr>
        <w:t> </w:t>
      </w:r>
      <w:r>
        <w:rPr>
          <w:sz w:val="26"/>
        </w:rPr>
        <w:t>the</w:t>
      </w:r>
      <w:r>
        <w:rPr>
          <w:spacing w:val="-5"/>
          <w:sz w:val="26"/>
        </w:rPr>
        <w:t> </w:t>
      </w:r>
      <w:r>
        <w:rPr>
          <w:sz w:val="26"/>
        </w:rPr>
        <w:t>HSE's</w:t>
      </w:r>
      <w:r>
        <w:rPr>
          <w:spacing w:val="-1"/>
          <w:sz w:val="26"/>
        </w:rPr>
        <w:t> </w:t>
      </w:r>
      <w:r>
        <w:rPr>
          <w:sz w:val="26"/>
        </w:rPr>
        <w:t>Review</w:t>
      </w:r>
      <w:r>
        <w:rPr>
          <w:spacing w:val="-4"/>
          <w:sz w:val="26"/>
        </w:rPr>
        <w:t> </w:t>
      </w:r>
      <w:r>
        <w:rPr>
          <w:sz w:val="26"/>
        </w:rPr>
        <w:t>of</w:t>
      </w:r>
      <w:r>
        <w:rPr>
          <w:spacing w:val="-4"/>
          <w:sz w:val="26"/>
        </w:rPr>
        <w:t> </w:t>
      </w:r>
      <w:r>
        <w:rPr>
          <w:sz w:val="26"/>
        </w:rPr>
        <w:t>Adult</w:t>
      </w:r>
      <w:r>
        <w:rPr>
          <w:spacing w:val="-5"/>
          <w:sz w:val="26"/>
        </w:rPr>
        <w:t> </w:t>
      </w:r>
      <w:r>
        <w:rPr>
          <w:sz w:val="26"/>
        </w:rPr>
        <w:t>Day</w:t>
      </w:r>
      <w:r>
        <w:rPr>
          <w:spacing w:val="-5"/>
          <w:sz w:val="26"/>
        </w:rPr>
        <w:t> </w:t>
      </w:r>
      <w:r>
        <w:rPr>
          <w:spacing w:val="-2"/>
          <w:sz w:val="26"/>
        </w:rPr>
        <w:t>Services</w:t>
      </w:r>
    </w:p>
    <w:p>
      <w:pPr>
        <w:pStyle w:val="ListParagraph"/>
        <w:numPr>
          <w:ilvl w:val="0"/>
          <w:numId w:val="2"/>
        </w:numPr>
        <w:tabs>
          <w:tab w:pos="645" w:val="left" w:leader="none"/>
        </w:tabs>
        <w:spacing w:line="240" w:lineRule="auto" w:before="128" w:after="0"/>
        <w:ind w:left="645" w:right="0" w:hanging="351"/>
        <w:jc w:val="left"/>
        <w:rPr>
          <w:sz w:val="26"/>
        </w:rPr>
      </w:pPr>
      <w:r>
        <w:rPr>
          <w:sz w:val="26"/>
        </w:rPr>
        <w:t>the</w:t>
      </w:r>
      <w:r>
        <w:rPr>
          <w:spacing w:val="-10"/>
          <w:sz w:val="26"/>
        </w:rPr>
        <w:t> </w:t>
      </w:r>
      <w:r>
        <w:rPr>
          <w:sz w:val="26"/>
        </w:rPr>
        <w:t>HSE's</w:t>
      </w:r>
      <w:r>
        <w:rPr>
          <w:spacing w:val="-6"/>
          <w:sz w:val="26"/>
        </w:rPr>
        <w:t> </w:t>
      </w:r>
      <w:r>
        <w:rPr>
          <w:sz w:val="26"/>
        </w:rPr>
        <w:t>Congregated</w:t>
      </w:r>
      <w:r>
        <w:rPr>
          <w:spacing w:val="-8"/>
          <w:sz w:val="26"/>
        </w:rPr>
        <w:t> </w:t>
      </w:r>
      <w:r>
        <w:rPr>
          <w:sz w:val="26"/>
        </w:rPr>
        <w:t>Settings</w:t>
      </w:r>
      <w:r>
        <w:rPr>
          <w:spacing w:val="-6"/>
          <w:sz w:val="26"/>
        </w:rPr>
        <w:t> </w:t>
      </w:r>
      <w:r>
        <w:rPr>
          <w:sz w:val="26"/>
        </w:rPr>
        <w:t>Working</w:t>
      </w:r>
      <w:r>
        <w:rPr>
          <w:spacing w:val="-10"/>
          <w:sz w:val="26"/>
        </w:rPr>
        <w:t> </w:t>
      </w:r>
      <w:r>
        <w:rPr>
          <w:spacing w:val="-4"/>
          <w:sz w:val="26"/>
        </w:rPr>
        <w:t>Group</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2"/>
        </w:numPr>
        <w:tabs>
          <w:tab w:pos="642" w:val="left" w:leader="none"/>
          <w:tab w:pos="645" w:val="left" w:leader="none"/>
        </w:tabs>
        <w:spacing w:line="247" w:lineRule="auto" w:before="0" w:after="0"/>
        <w:ind w:left="642" w:right="490" w:hanging="348"/>
        <w:jc w:val="left"/>
        <w:rPr>
          <w:sz w:val="26"/>
        </w:rPr>
      </w:pPr>
      <w:r>
        <w:rPr>
          <w:sz w:val="26"/>
        </w:rPr>
        <w:t>work</w:t>
      </w:r>
      <w:r>
        <w:rPr>
          <w:spacing w:val="-1"/>
          <w:sz w:val="26"/>
        </w:rPr>
        <w:t> </w:t>
      </w:r>
      <w:r>
        <w:rPr>
          <w:sz w:val="26"/>
        </w:rPr>
        <w:t>by</w:t>
      </w:r>
      <w:r>
        <w:rPr>
          <w:spacing w:val="-4"/>
          <w:sz w:val="26"/>
        </w:rPr>
        <w:t> </w:t>
      </w:r>
      <w:r>
        <w:rPr>
          <w:sz w:val="26"/>
        </w:rPr>
        <w:t>the</w:t>
      </w:r>
      <w:r>
        <w:rPr>
          <w:spacing w:val="-4"/>
          <w:sz w:val="26"/>
        </w:rPr>
        <w:t> </w:t>
      </w:r>
      <w:r>
        <w:rPr>
          <w:sz w:val="26"/>
        </w:rPr>
        <w:t>Department</w:t>
      </w:r>
      <w:r>
        <w:rPr>
          <w:spacing w:val="-4"/>
          <w:sz w:val="26"/>
        </w:rPr>
        <w:t> </w:t>
      </w:r>
      <w:r>
        <w:rPr>
          <w:sz w:val="26"/>
        </w:rPr>
        <w:t>of</w:t>
      </w:r>
      <w:r>
        <w:rPr>
          <w:spacing w:val="-4"/>
          <w:sz w:val="26"/>
        </w:rPr>
        <w:t> </w:t>
      </w:r>
      <w:r>
        <w:rPr>
          <w:sz w:val="26"/>
        </w:rPr>
        <w:t>the</w:t>
      </w:r>
      <w:r>
        <w:rPr>
          <w:spacing w:val="-4"/>
          <w:sz w:val="26"/>
        </w:rPr>
        <w:t> </w:t>
      </w:r>
      <w:r>
        <w:rPr>
          <w:sz w:val="26"/>
        </w:rPr>
        <w:t>Environment</w:t>
      </w:r>
      <w:r>
        <w:rPr>
          <w:spacing w:val="-2"/>
          <w:sz w:val="26"/>
        </w:rPr>
        <w:t> </w:t>
      </w:r>
      <w:r>
        <w:rPr>
          <w:sz w:val="26"/>
        </w:rPr>
        <w:t>on</w:t>
      </w:r>
      <w:r>
        <w:rPr>
          <w:spacing w:val="-4"/>
          <w:sz w:val="26"/>
        </w:rPr>
        <w:t> </w:t>
      </w:r>
      <w:r>
        <w:rPr>
          <w:sz w:val="26"/>
        </w:rPr>
        <w:t>developing</w:t>
      </w:r>
      <w:r>
        <w:rPr>
          <w:spacing w:val="-3"/>
          <w:sz w:val="26"/>
        </w:rPr>
        <w:t> </w:t>
      </w:r>
      <w:r>
        <w:rPr>
          <w:sz w:val="26"/>
        </w:rPr>
        <w:t>a</w:t>
      </w:r>
      <w:r>
        <w:rPr>
          <w:spacing w:val="-4"/>
          <w:sz w:val="26"/>
        </w:rPr>
        <w:t> </w:t>
      </w:r>
      <w:r>
        <w:rPr>
          <w:sz w:val="26"/>
        </w:rPr>
        <w:t>housing strategy for people with disabilities</w:t>
      </w:r>
    </w:p>
    <w:p>
      <w:pPr>
        <w:pStyle w:val="ListParagraph"/>
        <w:numPr>
          <w:ilvl w:val="0"/>
          <w:numId w:val="2"/>
        </w:numPr>
        <w:tabs>
          <w:tab w:pos="642" w:val="left" w:leader="none"/>
          <w:tab w:pos="645" w:val="left" w:leader="none"/>
        </w:tabs>
        <w:spacing w:line="247" w:lineRule="auto" w:before="118" w:after="0"/>
        <w:ind w:left="642" w:right="567" w:hanging="348"/>
        <w:jc w:val="left"/>
        <w:rPr>
          <w:sz w:val="26"/>
        </w:rPr>
      </w:pPr>
      <w:r>
        <w:rPr>
          <w:sz w:val="26"/>
        </w:rPr>
        <w:t>continued</w:t>
      </w:r>
      <w:r>
        <w:rPr>
          <w:spacing w:val="-4"/>
          <w:sz w:val="26"/>
        </w:rPr>
        <w:t> </w:t>
      </w:r>
      <w:r>
        <w:rPr>
          <w:sz w:val="26"/>
        </w:rPr>
        <w:t>development</w:t>
      </w:r>
      <w:r>
        <w:rPr>
          <w:spacing w:val="-5"/>
          <w:sz w:val="26"/>
        </w:rPr>
        <w:t> </w:t>
      </w:r>
      <w:r>
        <w:rPr>
          <w:sz w:val="26"/>
        </w:rPr>
        <w:t>of</w:t>
      </w:r>
      <w:r>
        <w:rPr>
          <w:spacing w:val="-5"/>
          <w:sz w:val="26"/>
        </w:rPr>
        <w:t> </w:t>
      </w:r>
      <w:r>
        <w:rPr>
          <w:sz w:val="26"/>
        </w:rPr>
        <w:t>a</w:t>
      </w:r>
      <w:r>
        <w:rPr>
          <w:spacing w:val="-5"/>
          <w:sz w:val="26"/>
        </w:rPr>
        <w:t> </w:t>
      </w:r>
      <w:r>
        <w:rPr>
          <w:sz w:val="26"/>
        </w:rPr>
        <w:t>comprehensive</w:t>
      </w:r>
      <w:r>
        <w:rPr>
          <w:spacing w:val="-5"/>
          <w:sz w:val="26"/>
        </w:rPr>
        <w:t> </w:t>
      </w:r>
      <w:r>
        <w:rPr>
          <w:sz w:val="26"/>
        </w:rPr>
        <w:t>employment</w:t>
      </w:r>
      <w:r>
        <w:rPr>
          <w:spacing w:val="-5"/>
          <w:sz w:val="26"/>
        </w:rPr>
        <w:t> </w:t>
      </w:r>
      <w:r>
        <w:rPr>
          <w:sz w:val="26"/>
        </w:rPr>
        <w:t>strategy</w:t>
      </w:r>
      <w:r>
        <w:rPr>
          <w:spacing w:val="-6"/>
          <w:sz w:val="26"/>
        </w:rPr>
        <w:t> </w:t>
      </w:r>
      <w:r>
        <w:rPr>
          <w:sz w:val="26"/>
        </w:rPr>
        <w:t>for people with disabilities and</w:t>
      </w:r>
    </w:p>
    <w:p>
      <w:pPr>
        <w:pStyle w:val="ListParagraph"/>
        <w:numPr>
          <w:ilvl w:val="0"/>
          <w:numId w:val="2"/>
        </w:numPr>
        <w:tabs>
          <w:tab w:pos="645" w:val="left" w:leader="none"/>
        </w:tabs>
        <w:spacing w:line="240" w:lineRule="auto" w:before="120" w:after="0"/>
        <w:ind w:left="645" w:right="0" w:hanging="351"/>
        <w:jc w:val="left"/>
        <w:rPr>
          <w:sz w:val="26"/>
        </w:rPr>
      </w:pPr>
      <w:r>
        <w:rPr>
          <w:sz w:val="26"/>
        </w:rPr>
        <w:t>publication</w:t>
      </w:r>
      <w:r>
        <w:rPr>
          <w:spacing w:val="-8"/>
          <w:sz w:val="26"/>
        </w:rPr>
        <w:t> </w:t>
      </w:r>
      <w:r>
        <w:rPr>
          <w:sz w:val="26"/>
        </w:rPr>
        <w:t>of</w:t>
      </w:r>
      <w:r>
        <w:rPr>
          <w:spacing w:val="-7"/>
          <w:sz w:val="26"/>
        </w:rPr>
        <w:t> </w:t>
      </w:r>
      <w:r>
        <w:rPr>
          <w:sz w:val="26"/>
        </w:rPr>
        <w:t>a</w:t>
      </w:r>
      <w:r>
        <w:rPr>
          <w:spacing w:val="-7"/>
          <w:sz w:val="26"/>
        </w:rPr>
        <w:t> </w:t>
      </w:r>
      <w:r>
        <w:rPr>
          <w:sz w:val="26"/>
        </w:rPr>
        <w:t>revised</w:t>
      </w:r>
      <w:r>
        <w:rPr>
          <w:spacing w:val="-2"/>
          <w:sz w:val="26"/>
        </w:rPr>
        <w:t> </w:t>
      </w:r>
      <w:r>
        <w:rPr>
          <w:sz w:val="26"/>
        </w:rPr>
        <w:t>Sectoral</w:t>
      </w:r>
      <w:r>
        <w:rPr>
          <w:spacing w:val="-6"/>
          <w:sz w:val="26"/>
        </w:rPr>
        <w:t> </w:t>
      </w:r>
      <w:r>
        <w:rPr>
          <w:sz w:val="26"/>
        </w:rPr>
        <w:t>Plan</w:t>
      </w:r>
      <w:r>
        <w:rPr>
          <w:spacing w:val="-4"/>
          <w:sz w:val="26"/>
        </w:rPr>
        <w:t> </w:t>
      </w:r>
      <w:r>
        <w:rPr>
          <w:sz w:val="26"/>
        </w:rPr>
        <w:t>by</w:t>
      </w:r>
      <w:r>
        <w:rPr>
          <w:spacing w:val="-8"/>
          <w:sz w:val="26"/>
        </w:rPr>
        <w:t> </w:t>
      </w:r>
      <w:r>
        <w:rPr>
          <w:sz w:val="26"/>
        </w:rPr>
        <w:t>the</w:t>
      </w:r>
      <w:r>
        <w:rPr>
          <w:spacing w:val="-4"/>
          <w:sz w:val="26"/>
        </w:rPr>
        <w:t> </w:t>
      </w:r>
      <w:r>
        <w:rPr>
          <w:sz w:val="26"/>
        </w:rPr>
        <w:t>Department</w:t>
      </w:r>
      <w:r>
        <w:rPr>
          <w:spacing w:val="-7"/>
          <w:sz w:val="26"/>
        </w:rPr>
        <w:t> </w:t>
      </w:r>
      <w:r>
        <w:rPr>
          <w:sz w:val="26"/>
        </w:rPr>
        <w:t>of</w:t>
      </w:r>
      <w:r>
        <w:rPr>
          <w:spacing w:val="-7"/>
          <w:sz w:val="26"/>
        </w:rPr>
        <w:t> </w:t>
      </w:r>
      <w:r>
        <w:rPr>
          <w:spacing w:val="-2"/>
          <w:sz w:val="26"/>
        </w:rPr>
        <w:t>Transport</w:t>
      </w:r>
    </w:p>
    <w:p>
      <w:pPr>
        <w:pStyle w:val="BodyText"/>
        <w:spacing w:line="247" w:lineRule="auto" w:before="129"/>
        <w:ind w:left="285" w:right="287"/>
      </w:pPr>
      <w:r>
        <w:rPr/>
        <w:t>The NDA participated actively on different policy review teams, as well as providing ongoing policy analysis and advice. There are important linkages between these different policy developments, and the NDA's advice and input addressed, inter alia, how these different policy developments could be</w:t>
      </w:r>
      <w:r>
        <w:rPr>
          <w:spacing w:val="-4"/>
        </w:rPr>
        <w:t> </w:t>
      </w:r>
      <w:r>
        <w:rPr/>
        <w:t>developed</w:t>
      </w:r>
      <w:r>
        <w:rPr>
          <w:spacing w:val="-4"/>
        </w:rPr>
        <w:t> </w:t>
      </w:r>
      <w:r>
        <w:rPr/>
        <w:t>to</w:t>
      </w:r>
      <w:r>
        <w:rPr>
          <w:spacing w:val="-3"/>
        </w:rPr>
        <w:t> </w:t>
      </w:r>
      <w:r>
        <w:rPr/>
        <w:t>form</w:t>
      </w:r>
      <w:r>
        <w:rPr>
          <w:spacing w:val="-2"/>
        </w:rPr>
        <w:t> </w:t>
      </w:r>
      <w:r>
        <w:rPr/>
        <w:t>an</w:t>
      </w:r>
      <w:r>
        <w:rPr>
          <w:spacing w:val="-4"/>
        </w:rPr>
        <w:t> </w:t>
      </w:r>
      <w:r>
        <w:rPr/>
        <w:t>effective</w:t>
      </w:r>
      <w:r>
        <w:rPr>
          <w:spacing w:val="-4"/>
        </w:rPr>
        <w:t> </w:t>
      </w:r>
      <w:r>
        <w:rPr/>
        <w:t>joined-up</w:t>
      </w:r>
      <w:r>
        <w:rPr>
          <w:spacing w:val="-4"/>
        </w:rPr>
        <w:t> </w:t>
      </w:r>
      <w:r>
        <w:rPr/>
        <w:t>and</w:t>
      </w:r>
      <w:r>
        <w:rPr>
          <w:spacing w:val="-4"/>
        </w:rPr>
        <w:t> </w:t>
      </w:r>
      <w:r>
        <w:rPr/>
        <w:t>mutually</w:t>
      </w:r>
      <w:r>
        <w:rPr>
          <w:spacing w:val="-4"/>
        </w:rPr>
        <w:t> </w:t>
      </w:r>
      <w:r>
        <w:rPr/>
        <w:t>coherent</w:t>
      </w:r>
      <w:r>
        <w:rPr>
          <w:spacing w:val="-4"/>
        </w:rPr>
        <w:t> </w:t>
      </w:r>
      <w:r>
        <w:rPr/>
        <w:t>suite</w:t>
      </w:r>
      <w:r>
        <w:rPr>
          <w:spacing w:val="-4"/>
        </w:rPr>
        <w:t> </w:t>
      </w:r>
      <w:r>
        <w:rPr/>
        <w:t>of </w:t>
      </w:r>
      <w:r>
        <w:rPr>
          <w:spacing w:val="-2"/>
        </w:rPr>
        <w:t>policies.</w:t>
      </w:r>
    </w:p>
    <w:p>
      <w:pPr>
        <w:pStyle w:val="BodyText"/>
        <w:spacing w:after="0" w:line="247"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ind w:right="3110"/>
      </w:pPr>
      <w:bookmarkStart w:name="_TOC_250021" w:id="3"/>
      <w:r>
        <w:rPr>
          <w:color w:val="CC0099"/>
          <w:spacing w:val="-2"/>
        </w:rPr>
        <w:t>Strategic </w:t>
      </w:r>
      <w:r>
        <w:rPr>
          <w:color w:val="CC0099"/>
        </w:rPr>
        <w:t>Priority</w:t>
      </w:r>
      <w:r>
        <w:rPr>
          <w:color w:val="CC0099"/>
          <w:spacing w:val="-8"/>
        </w:rPr>
        <w:t> </w:t>
      </w:r>
      <w:bookmarkEnd w:id="3"/>
      <w:r>
        <w:rPr>
          <w:color w:val="CC0099"/>
          <w:spacing w:val="-10"/>
        </w:rPr>
        <w:t>1</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ind w:right="395"/>
      </w:pPr>
      <w:bookmarkStart w:name="_TOC_250020" w:id="4"/>
      <w:r>
        <w:rPr>
          <w:color w:val="CC0099"/>
        </w:rPr>
        <w:t>To support the </w:t>
      </w:r>
      <w:r>
        <w:rPr>
          <w:color w:val="CC0099"/>
          <w:spacing w:val="-2"/>
        </w:rPr>
        <w:t>effective </w:t>
      </w:r>
      <w:r>
        <w:rPr>
          <w:color w:val="CC0099"/>
        </w:rPr>
        <w:t>implementation</w:t>
      </w:r>
      <w:r>
        <w:rPr>
          <w:color w:val="CC0099"/>
          <w:spacing w:val="-19"/>
        </w:rPr>
        <w:t> </w:t>
      </w:r>
      <w:r>
        <w:rPr>
          <w:color w:val="CC0099"/>
        </w:rPr>
        <w:t>of</w:t>
      </w:r>
      <w:r>
        <w:rPr>
          <w:color w:val="CC0099"/>
          <w:spacing w:val="-16"/>
        </w:rPr>
        <w:t> </w:t>
      </w:r>
      <w:r>
        <w:rPr>
          <w:color w:val="CC0099"/>
        </w:rPr>
        <w:t>the National Disability </w:t>
      </w:r>
      <w:bookmarkEnd w:id="4"/>
      <w:r>
        <w:rPr>
          <w:color w:val="CC0099"/>
          <w:spacing w:val="-2"/>
        </w:rPr>
        <w:t>Strategy</w:t>
      </w:r>
    </w:p>
    <w:p>
      <w:pPr>
        <w:pStyle w:val="BodyText"/>
        <w:spacing w:line="244" w:lineRule="auto" w:before="124"/>
        <w:ind w:left="285"/>
      </w:pPr>
      <w:r>
        <w:rPr/>
        <w:t>Given the importance of the National Disability Strategy, support for its implementation</w:t>
      </w:r>
      <w:r>
        <w:rPr>
          <w:spacing w:val="-7"/>
        </w:rPr>
        <w:t> </w:t>
      </w:r>
      <w:r>
        <w:rPr/>
        <w:t>is</w:t>
      </w:r>
      <w:r>
        <w:rPr>
          <w:spacing w:val="-6"/>
        </w:rPr>
        <w:t> </w:t>
      </w:r>
      <w:r>
        <w:rPr/>
        <w:t>a</w:t>
      </w:r>
      <w:r>
        <w:rPr>
          <w:spacing w:val="-7"/>
        </w:rPr>
        <w:t> </w:t>
      </w:r>
      <w:r>
        <w:rPr/>
        <w:t>major</w:t>
      </w:r>
      <w:r>
        <w:rPr>
          <w:spacing w:val="-7"/>
        </w:rPr>
        <w:t> </w:t>
      </w:r>
      <w:r>
        <w:rPr/>
        <w:t>focus</w:t>
      </w:r>
      <w:r>
        <w:rPr>
          <w:spacing w:val="-7"/>
        </w:rPr>
        <w:t> </w:t>
      </w:r>
      <w:r>
        <w:rPr/>
        <w:t>of</w:t>
      </w:r>
      <w:r>
        <w:rPr>
          <w:spacing w:val="-7"/>
        </w:rPr>
        <w:t> </w:t>
      </w:r>
      <w:r>
        <w:rPr/>
        <w:t>the</w:t>
      </w:r>
      <w:r>
        <w:rPr>
          <w:spacing w:val="-7"/>
        </w:rPr>
        <w:t> </w:t>
      </w:r>
      <w:r>
        <w:rPr/>
        <w:t>NDA‟s</w:t>
      </w:r>
      <w:r>
        <w:rPr>
          <w:spacing w:val="-3"/>
        </w:rPr>
        <w:t> </w:t>
      </w:r>
      <w:r>
        <w:rPr/>
        <w:t>work.</w:t>
      </w:r>
      <w:r>
        <w:rPr>
          <w:spacing w:val="-6"/>
        </w:rPr>
        <w:t> </w:t>
      </w:r>
      <w:r>
        <w:rPr/>
        <w:t>In</w:t>
      </w:r>
      <w:r>
        <w:rPr>
          <w:spacing w:val="-7"/>
        </w:rPr>
        <w:t> </w:t>
      </w:r>
      <w:r>
        <w:rPr/>
        <w:t>2009,</w:t>
      </w:r>
      <w:r>
        <w:rPr>
          <w:spacing w:val="-7"/>
        </w:rPr>
        <w:t> </w:t>
      </w:r>
      <w:r>
        <w:rPr/>
        <w:t>the</w:t>
      </w:r>
      <w:r>
        <w:rPr>
          <w:spacing w:val="-6"/>
        </w:rPr>
        <w:t> </w:t>
      </w:r>
      <w:r>
        <w:rPr/>
        <w:t>NDA continued to provide advice on the details of implementing the National Disability Strategy, in particular to the six government departments with responsibility</w:t>
      </w:r>
      <w:r>
        <w:rPr>
          <w:spacing w:val="-5"/>
        </w:rPr>
        <w:t> </w:t>
      </w:r>
      <w:r>
        <w:rPr/>
        <w:t>for</w:t>
      </w:r>
      <w:r>
        <w:rPr>
          <w:spacing w:val="-4"/>
        </w:rPr>
        <w:t> </w:t>
      </w:r>
      <w:r>
        <w:rPr/>
        <w:t>sectoral</w:t>
      </w:r>
      <w:r>
        <w:rPr>
          <w:spacing w:val="-4"/>
        </w:rPr>
        <w:t> </w:t>
      </w:r>
      <w:r>
        <w:rPr/>
        <w:t>plans</w:t>
      </w:r>
      <w:r>
        <w:rPr>
          <w:spacing w:val="-1"/>
        </w:rPr>
        <w:t> </w:t>
      </w:r>
      <w:r>
        <w:rPr/>
        <w:t>and</w:t>
      </w:r>
      <w:r>
        <w:rPr>
          <w:spacing w:val="-5"/>
        </w:rPr>
        <w:t> </w:t>
      </w:r>
      <w:r>
        <w:rPr/>
        <w:t>their</w:t>
      </w:r>
      <w:r>
        <w:rPr>
          <w:spacing w:val="-5"/>
        </w:rPr>
        <w:t> </w:t>
      </w:r>
      <w:r>
        <w:rPr/>
        <w:t>agencies.</w:t>
      </w:r>
      <w:r>
        <w:rPr>
          <w:spacing w:val="-3"/>
        </w:rPr>
        <w:t> </w:t>
      </w:r>
      <w:r>
        <w:rPr/>
        <w:t>Those</w:t>
      </w:r>
      <w:r>
        <w:rPr>
          <w:spacing w:val="-4"/>
        </w:rPr>
        <w:t> </w:t>
      </w:r>
      <w:r>
        <w:rPr/>
        <w:t>departments</w:t>
      </w:r>
      <w:r>
        <w:rPr>
          <w:spacing w:val="-4"/>
        </w:rPr>
        <w:t> </w:t>
      </w:r>
      <w:r>
        <w:rPr/>
        <w:t>are:</w:t>
      </w:r>
    </w:p>
    <w:p>
      <w:pPr>
        <w:pStyle w:val="BodyText"/>
        <w:spacing w:before="49"/>
      </w:pPr>
    </w:p>
    <w:p>
      <w:pPr>
        <w:pStyle w:val="ListParagraph"/>
        <w:numPr>
          <w:ilvl w:val="0"/>
          <w:numId w:val="2"/>
        </w:numPr>
        <w:tabs>
          <w:tab w:pos="645" w:val="left" w:leader="none"/>
        </w:tabs>
        <w:spacing w:line="240" w:lineRule="auto" w:before="0" w:after="0"/>
        <w:ind w:left="645" w:right="0" w:hanging="351"/>
        <w:jc w:val="left"/>
        <w:rPr>
          <w:sz w:val="26"/>
        </w:rPr>
      </w:pPr>
      <w:r>
        <w:rPr>
          <w:sz w:val="26"/>
        </w:rPr>
        <w:t>the</w:t>
      </w:r>
      <w:r>
        <w:rPr>
          <w:spacing w:val="-11"/>
          <w:sz w:val="26"/>
        </w:rPr>
        <w:t> </w:t>
      </w:r>
      <w:r>
        <w:rPr>
          <w:sz w:val="26"/>
        </w:rPr>
        <w:t>Department</w:t>
      </w:r>
      <w:r>
        <w:rPr>
          <w:spacing w:val="-7"/>
          <w:sz w:val="26"/>
        </w:rPr>
        <w:t> </w:t>
      </w:r>
      <w:r>
        <w:rPr>
          <w:sz w:val="26"/>
        </w:rPr>
        <w:t>of</w:t>
      </w:r>
      <w:r>
        <w:rPr>
          <w:spacing w:val="-10"/>
          <w:sz w:val="26"/>
        </w:rPr>
        <w:t> </w:t>
      </w:r>
      <w:r>
        <w:rPr>
          <w:sz w:val="26"/>
        </w:rPr>
        <w:t>Communications,</w:t>
      </w:r>
      <w:r>
        <w:rPr>
          <w:spacing w:val="-9"/>
          <w:sz w:val="26"/>
        </w:rPr>
        <w:t> </w:t>
      </w:r>
      <w:r>
        <w:rPr>
          <w:sz w:val="26"/>
        </w:rPr>
        <w:t>Marine</w:t>
      </w:r>
      <w:r>
        <w:rPr>
          <w:spacing w:val="-4"/>
          <w:sz w:val="26"/>
        </w:rPr>
        <w:t> </w:t>
      </w:r>
      <w:r>
        <w:rPr>
          <w:sz w:val="26"/>
        </w:rPr>
        <w:t>and</w:t>
      </w:r>
      <w:r>
        <w:rPr>
          <w:spacing w:val="-10"/>
          <w:sz w:val="26"/>
        </w:rPr>
        <w:t> </w:t>
      </w:r>
      <w:r>
        <w:rPr>
          <w:sz w:val="26"/>
        </w:rPr>
        <w:t>Natural</w:t>
      </w:r>
      <w:r>
        <w:rPr>
          <w:spacing w:val="-9"/>
          <w:sz w:val="26"/>
        </w:rPr>
        <w:t> </w:t>
      </w:r>
      <w:r>
        <w:rPr>
          <w:spacing w:val="-2"/>
          <w:sz w:val="26"/>
        </w:rPr>
        <w:t>Resources</w:t>
      </w:r>
    </w:p>
    <w:p>
      <w:pPr>
        <w:pStyle w:val="ListParagraph"/>
        <w:numPr>
          <w:ilvl w:val="0"/>
          <w:numId w:val="2"/>
        </w:numPr>
        <w:tabs>
          <w:tab w:pos="645" w:val="left" w:leader="none"/>
        </w:tabs>
        <w:spacing w:line="240" w:lineRule="auto" w:before="129" w:after="0"/>
        <w:ind w:left="645" w:right="0" w:hanging="351"/>
        <w:jc w:val="left"/>
        <w:rPr>
          <w:sz w:val="26"/>
        </w:rPr>
      </w:pPr>
      <w:r>
        <w:rPr>
          <w:sz w:val="26"/>
        </w:rPr>
        <w:t>the</w:t>
      </w:r>
      <w:r>
        <w:rPr>
          <w:spacing w:val="-8"/>
          <w:sz w:val="26"/>
        </w:rPr>
        <w:t> </w:t>
      </w:r>
      <w:r>
        <w:rPr>
          <w:sz w:val="26"/>
        </w:rPr>
        <w:t>Department</w:t>
      </w:r>
      <w:r>
        <w:rPr>
          <w:spacing w:val="-4"/>
          <w:sz w:val="26"/>
        </w:rPr>
        <w:t> </w:t>
      </w:r>
      <w:r>
        <w:rPr>
          <w:sz w:val="26"/>
        </w:rPr>
        <w:t>of</w:t>
      </w:r>
      <w:r>
        <w:rPr>
          <w:spacing w:val="-8"/>
          <w:sz w:val="26"/>
        </w:rPr>
        <w:t> </w:t>
      </w:r>
      <w:r>
        <w:rPr>
          <w:sz w:val="26"/>
        </w:rPr>
        <w:t>Enterprise,</w:t>
      </w:r>
      <w:r>
        <w:rPr>
          <w:spacing w:val="-5"/>
          <w:sz w:val="26"/>
        </w:rPr>
        <w:t> </w:t>
      </w:r>
      <w:r>
        <w:rPr>
          <w:sz w:val="26"/>
        </w:rPr>
        <w:t>Trade</w:t>
      </w:r>
      <w:r>
        <w:rPr>
          <w:spacing w:val="-4"/>
          <w:sz w:val="26"/>
        </w:rPr>
        <w:t> </w:t>
      </w:r>
      <w:r>
        <w:rPr>
          <w:sz w:val="26"/>
        </w:rPr>
        <w:t>and</w:t>
      </w:r>
      <w:r>
        <w:rPr>
          <w:spacing w:val="-7"/>
          <w:sz w:val="26"/>
        </w:rPr>
        <w:t> </w:t>
      </w:r>
      <w:r>
        <w:rPr>
          <w:spacing w:val="-2"/>
          <w:sz w:val="26"/>
        </w:rPr>
        <w:t>Employment</w:t>
      </w:r>
    </w:p>
    <w:p>
      <w:pPr>
        <w:pStyle w:val="ListParagraph"/>
        <w:numPr>
          <w:ilvl w:val="0"/>
          <w:numId w:val="2"/>
        </w:numPr>
        <w:tabs>
          <w:tab w:pos="645" w:val="left" w:leader="none"/>
        </w:tabs>
        <w:spacing w:line="240" w:lineRule="auto" w:before="130" w:after="0"/>
        <w:ind w:left="645" w:right="0" w:hanging="351"/>
        <w:jc w:val="left"/>
        <w:rPr>
          <w:sz w:val="26"/>
        </w:rPr>
      </w:pPr>
      <w:r>
        <w:rPr>
          <w:sz w:val="26"/>
        </w:rPr>
        <w:t>the</w:t>
      </w:r>
      <w:r>
        <w:rPr>
          <w:spacing w:val="-9"/>
          <w:sz w:val="26"/>
        </w:rPr>
        <w:t> </w:t>
      </w:r>
      <w:r>
        <w:rPr>
          <w:sz w:val="26"/>
        </w:rPr>
        <w:t>Department</w:t>
      </w:r>
      <w:r>
        <w:rPr>
          <w:spacing w:val="-6"/>
          <w:sz w:val="26"/>
        </w:rPr>
        <w:t> </w:t>
      </w:r>
      <w:r>
        <w:rPr>
          <w:sz w:val="26"/>
        </w:rPr>
        <w:t>of</w:t>
      </w:r>
      <w:r>
        <w:rPr>
          <w:spacing w:val="-8"/>
          <w:sz w:val="26"/>
        </w:rPr>
        <w:t> </w:t>
      </w:r>
      <w:r>
        <w:rPr>
          <w:sz w:val="26"/>
        </w:rPr>
        <w:t>Environment,</w:t>
      </w:r>
      <w:r>
        <w:rPr>
          <w:spacing w:val="-7"/>
          <w:sz w:val="26"/>
        </w:rPr>
        <w:t> </w:t>
      </w:r>
      <w:r>
        <w:rPr>
          <w:sz w:val="26"/>
        </w:rPr>
        <w:t>Heritage</w:t>
      </w:r>
      <w:r>
        <w:rPr>
          <w:spacing w:val="-5"/>
          <w:sz w:val="26"/>
        </w:rPr>
        <w:t> </w:t>
      </w:r>
      <w:r>
        <w:rPr>
          <w:sz w:val="26"/>
        </w:rPr>
        <w:t>and</w:t>
      </w:r>
      <w:r>
        <w:rPr>
          <w:spacing w:val="-8"/>
          <w:sz w:val="26"/>
        </w:rPr>
        <w:t> </w:t>
      </w:r>
      <w:r>
        <w:rPr>
          <w:sz w:val="26"/>
        </w:rPr>
        <w:t>Local</w:t>
      </w:r>
      <w:r>
        <w:rPr>
          <w:spacing w:val="-7"/>
          <w:sz w:val="26"/>
        </w:rPr>
        <w:t> </w:t>
      </w:r>
      <w:r>
        <w:rPr>
          <w:spacing w:val="-2"/>
          <w:sz w:val="26"/>
        </w:rPr>
        <w:t>Government</w:t>
      </w:r>
    </w:p>
    <w:p>
      <w:pPr>
        <w:pStyle w:val="ListParagraph"/>
        <w:numPr>
          <w:ilvl w:val="0"/>
          <w:numId w:val="2"/>
        </w:numPr>
        <w:tabs>
          <w:tab w:pos="645" w:val="left" w:leader="none"/>
        </w:tabs>
        <w:spacing w:line="240" w:lineRule="auto" w:before="128" w:after="0"/>
        <w:ind w:left="645" w:right="0" w:hanging="351"/>
        <w:jc w:val="left"/>
        <w:rPr>
          <w:sz w:val="26"/>
        </w:rPr>
      </w:pPr>
      <w:r>
        <w:rPr>
          <w:sz w:val="26"/>
        </w:rPr>
        <w:t>the</w:t>
      </w:r>
      <w:r>
        <w:rPr>
          <w:spacing w:val="-7"/>
          <w:sz w:val="26"/>
        </w:rPr>
        <w:t> </w:t>
      </w:r>
      <w:r>
        <w:rPr>
          <w:sz w:val="26"/>
        </w:rPr>
        <w:t>Department</w:t>
      </w:r>
      <w:r>
        <w:rPr>
          <w:spacing w:val="-3"/>
          <w:sz w:val="26"/>
        </w:rPr>
        <w:t> </w:t>
      </w:r>
      <w:r>
        <w:rPr>
          <w:sz w:val="26"/>
        </w:rPr>
        <w:t>of</w:t>
      </w:r>
      <w:r>
        <w:rPr>
          <w:spacing w:val="-7"/>
          <w:sz w:val="26"/>
        </w:rPr>
        <w:t> </w:t>
      </w:r>
      <w:r>
        <w:rPr>
          <w:sz w:val="26"/>
        </w:rPr>
        <w:t>Health</w:t>
      </w:r>
      <w:r>
        <w:rPr>
          <w:spacing w:val="-6"/>
          <w:sz w:val="26"/>
        </w:rPr>
        <w:t> </w:t>
      </w:r>
      <w:r>
        <w:rPr>
          <w:sz w:val="26"/>
        </w:rPr>
        <w:t>and</w:t>
      </w:r>
      <w:r>
        <w:rPr>
          <w:spacing w:val="-5"/>
          <w:sz w:val="26"/>
        </w:rPr>
        <w:t> </w:t>
      </w:r>
      <w:r>
        <w:rPr>
          <w:spacing w:val="-2"/>
          <w:sz w:val="26"/>
        </w:rPr>
        <w:t>Children</w:t>
      </w:r>
    </w:p>
    <w:p>
      <w:pPr>
        <w:pStyle w:val="ListParagraph"/>
        <w:numPr>
          <w:ilvl w:val="0"/>
          <w:numId w:val="2"/>
        </w:numPr>
        <w:tabs>
          <w:tab w:pos="645" w:val="left" w:leader="none"/>
        </w:tabs>
        <w:spacing w:line="240" w:lineRule="auto" w:before="128" w:after="0"/>
        <w:ind w:left="645" w:right="0" w:hanging="351"/>
        <w:jc w:val="left"/>
        <w:rPr>
          <w:sz w:val="26"/>
        </w:rPr>
      </w:pPr>
      <w:r>
        <w:rPr>
          <w:sz w:val="26"/>
        </w:rPr>
        <w:t>the</w:t>
      </w:r>
      <w:r>
        <w:rPr>
          <w:spacing w:val="-8"/>
          <w:sz w:val="26"/>
        </w:rPr>
        <w:t> </w:t>
      </w:r>
      <w:r>
        <w:rPr>
          <w:sz w:val="26"/>
        </w:rPr>
        <w:t>Department</w:t>
      </w:r>
      <w:r>
        <w:rPr>
          <w:spacing w:val="-4"/>
          <w:sz w:val="26"/>
        </w:rPr>
        <w:t> </w:t>
      </w:r>
      <w:r>
        <w:rPr>
          <w:sz w:val="26"/>
        </w:rPr>
        <w:t>of</w:t>
      </w:r>
      <w:r>
        <w:rPr>
          <w:spacing w:val="-7"/>
          <w:sz w:val="26"/>
        </w:rPr>
        <w:t> </w:t>
      </w:r>
      <w:r>
        <w:rPr>
          <w:sz w:val="26"/>
        </w:rPr>
        <w:t>Social</w:t>
      </w:r>
      <w:r>
        <w:rPr>
          <w:spacing w:val="-8"/>
          <w:sz w:val="26"/>
        </w:rPr>
        <w:t> </w:t>
      </w:r>
      <w:r>
        <w:rPr>
          <w:sz w:val="26"/>
        </w:rPr>
        <w:t>and</w:t>
      </w:r>
      <w:r>
        <w:rPr>
          <w:spacing w:val="-7"/>
          <w:sz w:val="26"/>
        </w:rPr>
        <w:t> </w:t>
      </w:r>
      <w:r>
        <w:rPr>
          <w:sz w:val="26"/>
        </w:rPr>
        <w:t>Family</w:t>
      </w:r>
      <w:r>
        <w:rPr>
          <w:spacing w:val="-5"/>
          <w:sz w:val="26"/>
        </w:rPr>
        <w:t> </w:t>
      </w:r>
      <w:r>
        <w:rPr>
          <w:spacing w:val="-2"/>
          <w:sz w:val="26"/>
        </w:rPr>
        <w:t>Affairs</w:t>
      </w:r>
    </w:p>
    <w:p>
      <w:pPr>
        <w:pStyle w:val="ListParagraph"/>
        <w:numPr>
          <w:ilvl w:val="0"/>
          <w:numId w:val="2"/>
        </w:numPr>
        <w:tabs>
          <w:tab w:pos="645" w:val="left" w:leader="none"/>
        </w:tabs>
        <w:spacing w:line="240" w:lineRule="auto" w:before="128" w:after="0"/>
        <w:ind w:left="645" w:right="0" w:hanging="351"/>
        <w:jc w:val="left"/>
        <w:rPr>
          <w:sz w:val="26"/>
        </w:rPr>
      </w:pPr>
      <w:r>
        <w:rPr>
          <w:sz w:val="26"/>
        </w:rPr>
        <w:t>the</w:t>
      </w:r>
      <w:r>
        <w:rPr>
          <w:spacing w:val="-7"/>
          <w:sz w:val="26"/>
        </w:rPr>
        <w:t> </w:t>
      </w:r>
      <w:r>
        <w:rPr>
          <w:sz w:val="26"/>
        </w:rPr>
        <w:t>Department</w:t>
      </w:r>
      <w:r>
        <w:rPr>
          <w:spacing w:val="-4"/>
          <w:sz w:val="26"/>
        </w:rPr>
        <w:t> </w:t>
      </w:r>
      <w:r>
        <w:rPr>
          <w:sz w:val="26"/>
        </w:rPr>
        <w:t>of</w:t>
      </w:r>
      <w:r>
        <w:rPr>
          <w:spacing w:val="-7"/>
          <w:sz w:val="26"/>
        </w:rPr>
        <w:t> </w:t>
      </w:r>
      <w:r>
        <w:rPr>
          <w:spacing w:val="-2"/>
          <w:sz w:val="26"/>
        </w:rPr>
        <w:t>Transport</w:t>
      </w:r>
    </w:p>
    <w:p>
      <w:pPr>
        <w:pStyle w:val="BodyText"/>
        <w:spacing w:line="247" w:lineRule="auto" w:before="128"/>
        <w:ind w:left="285" w:right="341"/>
      </w:pPr>
      <w:r>
        <w:rPr/>
        <w:t>The Oireachtas adopted the original sectoral plans on disability in 2006, and the six government departments involved began to review their sectoral plans and to prepare progress reports during 2009. To support the</w:t>
      </w:r>
      <w:r>
        <w:rPr>
          <w:spacing w:val="-5"/>
        </w:rPr>
        <w:t> </w:t>
      </w:r>
      <w:r>
        <w:rPr/>
        <w:t>review</w:t>
      </w:r>
      <w:r>
        <w:rPr>
          <w:spacing w:val="-4"/>
        </w:rPr>
        <w:t> </w:t>
      </w:r>
      <w:r>
        <w:rPr/>
        <w:t>process,</w:t>
      </w:r>
      <w:r>
        <w:rPr>
          <w:spacing w:val="-4"/>
        </w:rPr>
        <w:t> </w:t>
      </w:r>
      <w:r>
        <w:rPr/>
        <w:t>the</w:t>
      </w:r>
      <w:r>
        <w:rPr>
          <w:spacing w:val="-5"/>
        </w:rPr>
        <w:t> </w:t>
      </w:r>
      <w:r>
        <w:rPr/>
        <w:t>NDA</w:t>
      </w:r>
      <w:r>
        <w:rPr>
          <w:spacing w:val="-5"/>
        </w:rPr>
        <w:t> </w:t>
      </w:r>
      <w:r>
        <w:rPr/>
        <w:t>held</w:t>
      </w:r>
      <w:r>
        <w:rPr>
          <w:spacing w:val="-3"/>
        </w:rPr>
        <w:t> </w:t>
      </w:r>
      <w:r>
        <w:rPr/>
        <w:t>an</w:t>
      </w:r>
      <w:r>
        <w:rPr>
          <w:spacing w:val="-5"/>
        </w:rPr>
        <w:t> </w:t>
      </w:r>
      <w:r>
        <w:rPr/>
        <w:t>information</w:t>
      </w:r>
      <w:r>
        <w:rPr>
          <w:spacing w:val="-5"/>
        </w:rPr>
        <w:t> </w:t>
      </w:r>
      <w:r>
        <w:rPr/>
        <w:t>and</w:t>
      </w:r>
      <w:r>
        <w:rPr>
          <w:spacing w:val="-5"/>
        </w:rPr>
        <w:t> </w:t>
      </w:r>
      <w:r>
        <w:rPr/>
        <w:t>consultation</w:t>
      </w:r>
      <w:r>
        <w:rPr>
          <w:spacing w:val="-3"/>
        </w:rPr>
        <w:t> </w:t>
      </w:r>
      <w:r>
        <w:rPr/>
        <w:t>session for disability organisations in July, with presentations from each of the departments. The NDA gave formal policy advice papers to the individual departments on the review of their sectoral plans, and worked closely with each of these departments and with key agencies under their remit, offering verbal and written advice and guidance on implementation issues.</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ind w:right="395"/>
      </w:pPr>
      <w:r>
        <w:rPr>
          <w:color w:val="CC0099"/>
        </w:rPr>
        <w:t>Advice to the Department of Communications,</w:t>
      </w:r>
      <w:r>
        <w:rPr>
          <w:color w:val="CC0099"/>
          <w:spacing w:val="-11"/>
        </w:rPr>
        <w:t> </w:t>
      </w:r>
      <w:r>
        <w:rPr>
          <w:color w:val="CC0099"/>
        </w:rPr>
        <w:t>Energy</w:t>
      </w:r>
      <w:r>
        <w:rPr>
          <w:color w:val="CC0099"/>
          <w:spacing w:val="-13"/>
        </w:rPr>
        <w:t> </w:t>
      </w:r>
      <w:r>
        <w:rPr>
          <w:color w:val="CC0099"/>
        </w:rPr>
        <w:t>and</w:t>
      </w:r>
      <w:r>
        <w:rPr>
          <w:color w:val="CC0099"/>
          <w:spacing w:val="-12"/>
        </w:rPr>
        <w:t> </w:t>
      </w:r>
      <w:r>
        <w:rPr>
          <w:color w:val="CC0099"/>
        </w:rPr>
        <w:t>Natural </w:t>
      </w:r>
      <w:r>
        <w:rPr>
          <w:color w:val="CC0099"/>
          <w:spacing w:val="-2"/>
        </w:rPr>
        <w:t>Resources</w:t>
      </w:r>
    </w:p>
    <w:p>
      <w:pPr>
        <w:pStyle w:val="BodyText"/>
        <w:spacing w:line="244" w:lineRule="auto" w:before="49"/>
        <w:ind w:left="285" w:right="342"/>
      </w:pPr>
      <w:r>
        <w:rPr/>
        <w:t>The NDA contributed to the consultations on the proposed roll out by the</w:t>
      </w:r>
      <w:r>
        <w:rPr>
          <w:spacing w:val="-6"/>
        </w:rPr>
        <w:t> </w:t>
      </w:r>
      <w:r>
        <w:rPr/>
        <w:t>Department</w:t>
      </w:r>
      <w:r>
        <w:rPr>
          <w:spacing w:val="-3"/>
        </w:rPr>
        <w:t> </w:t>
      </w:r>
      <w:r>
        <w:rPr/>
        <w:t>of</w:t>
      </w:r>
      <w:r>
        <w:rPr>
          <w:spacing w:val="-6"/>
        </w:rPr>
        <w:t> </w:t>
      </w:r>
      <w:r>
        <w:rPr/>
        <w:t>Communications,</w:t>
      </w:r>
      <w:r>
        <w:rPr>
          <w:spacing w:val="-5"/>
        </w:rPr>
        <w:t> </w:t>
      </w:r>
      <w:r>
        <w:rPr/>
        <w:t>Energy and</w:t>
      </w:r>
      <w:r>
        <w:rPr>
          <w:spacing w:val="-6"/>
        </w:rPr>
        <w:t> </w:t>
      </w:r>
      <w:r>
        <w:rPr/>
        <w:t>Natural</w:t>
      </w:r>
      <w:r>
        <w:rPr>
          <w:spacing w:val="-5"/>
        </w:rPr>
        <w:t> </w:t>
      </w:r>
      <w:r>
        <w:rPr/>
        <w:t>Resources</w:t>
      </w:r>
      <w:r>
        <w:rPr>
          <w:spacing w:val="-2"/>
        </w:rPr>
        <w:t> </w:t>
      </w:r>
      <w:r>
        <w:rPr/>
        <w:t>of</w:t>
      </w:r>
      <w:r>
        <w:rPr>
          <w:spacing w:val="-6"/>
        </w:rPr>
        <w:t> </w:t>
      </w:r>
      <w:r>
        <w:rPr/>
        <w:t>the Emergency Call Answering Services, dealing in particular with issues of relevance to people who are deaf, hard of hearing and/or vision impaired.</w:t>
      </w:r>
    </w:p>
    <w:p>
      <w:pPr>
        <w:pStyle w:val="BodyText"/>
        <w:spacing w:before="48"/>
      </w:pPr>
    </w:p>
    <w:p>
      <w:pPr>
        <w:pStyle w:val="BodyText"/>
        <w:spacing w:line="247" w:lineRule="auto"/>
        <w:ind w:left="285" w:right="395"/>
      </w:pPr>
      <w:r>
        <w:rPr/>
        <w:t>The</w:t>
      </w:r>
      <w:r>
        <w:rPr>
          <w:spacing w:val="-5"/>
        </w:rPr>
        <w:t> </w:t>
      </w:r>
      <w:r>
        <w:rPr/>
        <w:t>NDA</w:t>
      </w:r>
      <w:r>
        <w:rPr>
          <w:spacing w:val="-5"/>
        </w:rPr>
        <w:t> </w:t>
      </w:r>
      <w:r>
        <w:rPr/>
        <w:t>hosted</w:t>
      </w:r>
      <w:r>
        <w:rPr>
          <w:spacing w:val="-5"/>
        </w:rPr>
        <w:t> </w:t>
      </w:r>
      <w:r>
        <w:rPr/>
        <w:t>three</w:t>
      </w:r>
      <w:r>
        <w:rPr>
          <w:spacing w:val="-5"/>
        </w:rPr>
        <w:t> </w:t>
      </w:r>
      <w:r>
        <w:rPr/>
        <w:t>meetings</w:t>
      </w:r>
      <w:r>
        <w:rPr>
          <w:spacing w:val="-5"/>
        </w:rPr>
        <w:t> </w:t>
      </w:r>
      <w:r>
        <w:rPr/>
        <w:t>of</w:t>
      </w:r>
      <w:r>
        <w:rPr>
          <w:spacing w:val="-5"/>
        </w:rPr>
        <w:t> </w:t>
      </w:r>
      <w:r>
        <w:rPr/>
        <w:t>the</w:t>
      </w:r>
      <w:r>
        <w:rPr>
          <w:spacing w:val="-5"/>
        </w:rPr>
        <w:t> </w:t>
      </w:r>
      <w:r>
        <w:rPr/>
        <w:t>Commission</w:t>
      </w:r>
      <w:r>
        <w:rPr>
          <w:spacing w:val="-5"/>
        </w:rPr>
        <w:t> </w:t>
      </w:r>
      <w:r>
        <w:rPr/>
        <w:t>for</w:t>
      </w:r>
      <w:r>
        <w:rPr>
          <w:spacing w:val="-5"/>
        </w:rPr>
        <w:t> </w:t>
      </w:r>
      <w:r>
        <w:rPr/>
        <w:t>Communications Regulation‟s</w:t>
      </w:r>
      <w:r>
        <w:rPr>
          <w:spacing w:val="-10"/>
        </w:rPr>
        <w:t> </w:t>
      </w:r>
      <w:r>
        <w:rPr/>
        <w:t>(ComReg)</w:t>
      </w:r>
      <w:r>
        <w:rPr>
          <w:spacing w:val="-8"/>
        </w:rPr>
        <w:t> </w:t>
      </w:r>
      <w:r>
        <w:rPr/>
        <w:t>Industry</w:t>
      </w:r>
      <w:r>
        <w:rPr>
          <w:spacing w:val="-11"/>
        </w:rPr>
        <w:t> </w:t>
      </w:r>
      <w:r>
        <w:rPr/>
        <w:t>Forum</w:t>
      </w:r>
      <w:r>
        <w:rPr>
          <w:spacing w:val="-11"/>
        </w:rPr>
        <w:t> </w:t>
      </w:r>
      <w:r>
        <w:rPr/>
        <w:t>on</w:t>
      </w:r>
      <w:r>
        <w:rPr>
          <w:spacing w:val="-9"/>
        </w:rPr>
        <w:t> </w:t>
      </w:r>
      <w:r>
        <w:rPr/>
        <w:t>Services</w:t>
      </w:r>
      <w:r>
        <w:rPr>
          <w:spacing w:val="-9"/>
        </w:rPr>
        <w:t> </w:t>
      </w:r>
      <w:r>
        <w:rPr/>
        <w:t>for</w:t>
      </w:r>
      <w:r>
        <w:rPr>
          <w:spacing w:val="-11"/>
        </w:rPr>
        <w:t> </w:t>
      </w:r>
      <w:r>
        <w:rPr/>
        <w:t>People</w:t>
      </w:r>
      <w:r>
        <w:rPr>
          <w:spacing w:val="-11"/>
        </w:rPr>
        <w:t> </w:t>
      </w:r>
      <w:r>
        <w:rPr/>
        <w:t>with Disabilities, which brings together telecommunication service providers and disability organisations. The Forum dealt with a number of key items, including the implementation by ComReg of a quality billing initiative, which is now being piloted with Excellence Ireland (EIQA) and the</w:t>
      </w:r>
    </w:p>
    <w:p>
      <w:pPr>
        <w:pStyle w:val="BodyText"/>
        <w:spacing w:line="247" w:lineRule="auto"/>
        <w:ind w:left="285" w:right="334"/>
      </w:pPr>
      <w:r>
        <w:rPr/>
        <w:t>telecommunications</w:t>
      </w:r>
      <w:r>
        <w:rPr>
          <w:spacing w:val="-10"/>
        </w:rPr>
        <w:t> </w:t>
      </w:r>
      <w:r>
        <w:rPr/>
        <w:t>industry,</w:t>
      </w:r>
      <w:r>
        <w:rPr>
          <w:spacing w:val="-11"/>
        </w:rPr>
        <w:t> </w:t>
      </w:r>
      <w:r>
        <w:rPr/>
        <w:t>and</w:t>
      </w:r>
      <w:r>
        <w:rPr>
          <w:spacing w:val="-9"/>
        </w:rPr>
        <w:t> </w:t>
      </w:r>
      <w:r>
        <w:rPr/>
        <w:t>ComReg‟s</w:t>
      </w:r>
      <w:r>
        <w:rPr>
          <w:spacing w:val="-7"/>
        </w:rPr>
        <w:t> </w:t>
      </w:r>
      <w:r>
        <w:rPr/>
        <w:t>survey</w:t>
      </w:r>
      <w:r>
        <w:rPr>
          <w:spacing w:val="-11"/>
        </w:rPr>
        <w:t> </w:t>
      </w:r>
      <w:r>
        <w:rPr/>
        <w:t>of</w:t>
      </w:r>
      <w:r>
        <w:rPr>
          <w:spacing w:val="-11"/>
        </w:rPr>
        <w:t> </w:t>
      </w:r>
      <w:r>
        <w:rPr/>
        <w:t>people</w:t>
      </w:r>
      <w:r>
        <w:rPr>
          <w:spacing w:val="-11"/>
        </w:rPr>
        <w:t> </w:t>
      </w:r>
      <w:r>
        <w:rPr/>
        <w:t>with disabilities and their needs when accessing telecommunication services. The</w:t>
      </w:r>
      <w:r>
        <w:rPr>
          <w:spacing w:val="-4"/>
        </w:rPr>
        <w:t> </w:t>
      </w:r>
      <w:r>
        <w:rPr/>
        <w:t>NDA</w:t>
      </w:r>
      <w:r>
        <w:rPr>
          <w:spacing w:val="-4"/>
        </w:rPr>
        <w:t> </w:t>
      </w:r>
      <w:r>
        <w:rPr/>
        <w:t>advised</w:t>
      </w:r>
      <w:r>
        <w:rPr>
          <w:spacing w:val="-4"/>
        </w:rPr>
        <w:t> </w:t>
      </w:r>
      <w:r>
        <w:rPr/>
        <w:t>eircom</w:t>
      </w:r>
      <w:r>
        <w:rPr>
          <w:spacing w:val="-4"/>
        </w:rPr>
        <w:t> </w:t>
      </w:r>
      <w:r>
        <w:rPr/>
        <w:t>on</w:t>
      </w:r>
      <w:r>
        <w:rPr>
          <w:spacing w:val="-4"/>
        </w:rPr>
        <w:t> </w:t>
      </w:r>
      <w:r>
        <w:rPr/>
        <w:t>its</w:t>
      </w:r>
      <w:r>
        <w:rPr>
          <w:spacing w:val="-3"/>
        </w:rPr>
        <w:t> </w:t>
      </w:r>
      <w:r>
        <w:rPr/>
        <w:t>draft</w:t>
      </w:r>
      <w:r>
        <w:rPr>
          <w:spacing w:val="-4"/>
        </w:rPr>
        <w:t> </w:t>
      </w:r>
      <w:r>
        <w:rPr/>
        <w:t>Code</w:t>
      </w:r>
      <w:r>
        <w:rPr>
          <w:spacing w:val="-4"/>
        </w:rPr>
        <w:t> </w:t>
      </w:r>
      <w:r>
        <w:rPr/>
        <w:t>of</w:t>
      </w:r>
      <w:r>
        <w:rPr>
          <w:spacing w:val="-4"/>
        </w:rPr>
        <w:t> </w:t>
      </w:r>
      <w:r>
        <w:rPr/>
        <w:t>Practice</w:t>
      </w:r>
      <w:r>
        <w:rPr>
          <w:spacing w:val="-4"/>
        </w:rPr>
        <w:t> </w:t>
      </w:r>
      <w:r>
        <w:rPr/>
        <w:t>for</w:t>
      </w:r>
      <w:r>
        <w:rPr>
          <w:spacing w:val="-1"/>
        </w:rPr>
        <w:t> </w:t>
      </w:r>
      <w:r>
        <w:rPr/>
        <w:t>customers</w:t>
      </w:r>
      <w:r>
        <w:rPr>
          <w:spacing w:val="-3"/>
        </w:rPr>
        <w:t> </w:t>
      </w:r>
      <w:r>
        <w:rPr/>
        <w:t>with </w:t>
      </w:r>
      <w:r>
        <w:rPr>
          <w:spacing w:val="-2"/>
        </w:rPr>
        <w:t>disabilities</w:t>
      </w:r>
    </w:p>
    <w:p>
      <w:pPr>
        <w:pStyle w:val="BodyText"/>
        <w:spacing w:before="32"/>
      </w:pPr>
    </w:p>
    <w:p>
      <w:pPr>
        <w:pStyle w:val="BodyText"/>
        <w:spacing w:line="247" w:lineRule="auto" w:before="1"/>
        <w:ind w:left="285" w:right="287"/>
      </w:pPr>
      <w:r>
        <w:rPr/>
        <w:t>NDA also hosted a roundtable discussion with RTÉ on how issues that impact</w:t>
      </w:r>
      <w:r>
        <w:rPr>
          <w:spacing w:val="-4"/>
        </w:rPr>
        <w:t> </w:t>
      </w:r>
      <w:r>
        <w:rPr/>
        <w:t>on</w:t>
      </w:r>
      <w:r>
        <w:rPr>
          <w:spacing w:val="-3"/>
        </w:rPr>
        <w:t> </w:t>
      </w:r>
      <w:r>
        <w:rPr/>
        <w:t>the</w:t>
      </w:r>
      <w:r>
        <w:rPr>
          <w:spacing w:val="-4"/>
        </w:rPr>
        <w:t> </w:t>
      </w:r>
      <w:r>
        <w:rPr/>
        <w:t>daily</w:t>
      </w:r>
      <w:r>
        <w:rPr>
          <w:spacing w:val="-4"/>
        </w:rPr>
        <w:t> </w:t>
      </w:r>
      <w:r>
        <w:rPr/>
        <w:t>lives</w:t>
      </w:r>
      <w:r>
        <w:rPr>
          <w:spacing w:val="-3"/>
        </w:rPr>
        <w:t> </w:t>
      </w:r>
      <w:r>
        <w:rPr/>
        <w:t>of</w:t>
      </w:r>
      <w:r>
        <w:rPr>
          <w:spacing w:val="-4"/>
        </w:rPr>
        <w:t> </w:t>
      </w:r>
      <w:r>
        <w:rPr/>
        <w:t>people</w:t>
      </w:r>
      <w:r>
        <w:rPr>
          <w:spacing w:val="-4"/>
        </w:rPr>
        <w:t> </w:t>
      </w:r>
      <w:r>
        <w:rPr/>
        <w:t>with</w:t>
      </w:r>
      <w:r>
        <w:rPr>
          <w:spacing w:val="-4"/>
        </w:rPr>
        <w:t> </w:t>
      </w:r>
      <w:r>
        <w:rPr/>
        <w:t>disabilities</w:t>
      </w:r>
      <w:r>
        <w:rPr>
          <w:spacing w:val="-2"/>
        </w:rPr>
        <w:t> </w:t>
      </w:r>
      <w:r>
        <w:rPr/>
        <w:t>could</w:t>
      </w:r>
      <w:r>
        <w:rPr>
          <w:spacing w:val="-4"/>
        </w:rPr>
        <w:t> </w:t>
      </w:r>
      <w:r>
        <w:rPr/>
        <w:t>best</w:t>
      </w:r>
      <w:r>
        <w:rPr>
          <w:spacing w:val="-4"/>
        </w:rPr>
        <w:t> </w:t>
      </w:r>
      <w:r>
        <w:rPr/>
        <w:t>be</w:t>
      </w:r>
      <w:r>
        <w:rPr>
          <w:spacing w:val="-4"/>
        </w:rPr>
        <w:t> </w:t>
      </w:r>
      <w:r>
        <w:rPr/>
        <w:t>integrated into prime time mainstream radio programming.</w:t>
      </w:r>
    </w:p>
    <w:p>
      <w:pPr>
        <w:pStyle w:val="BodyText"/>
        <w:spacing w:before="32"/>
      </w:pPr>
    </w:p>
    <w:p>
      <w:pPr>
        <w:pStyle w:val="Heading4"/>
        <w:spacing w:line="228" w:lineRule="auto"/>
        <w:ind w:right="561"/>
      </w:pPr>
      <w:r>
        <w:rPr>
          <w:color w:val="CC0099"/>
        </w:rPr>
        <w:t>Advice</w:t>
      </w:r>
      <w:r>
        <w:rPr>
          <w:color w:val="CC0099"/>
          <w:spacing w:val="-7"/>
        </w:rPr>
        <w:t> </w:t>
      </w:r>
      <w:r>
        <w:rPr>
          <w:color w:val="CC0099"/>
        </w:rPr>
        <w:t>to</w:t>
      </w:r>
      <w:r>
        <w:rPr>
          <w:color w:val="CC0099"/>
          <w:spacing w:val="-7"/>
        </w:rPr>
        <w:t> </w:t>
      </w:r>
      <w:r>
        <w:rPr>
          <w:color w:val="CC0099"/>
        </w:rPr>
        <w:t>the</w:t>
      </w:r>
      <w:r>
        <w:rPr>
          <w:color w:val="CC0099"/>
          <w:spacing w:val="-7"/>
        </w:rPr>
        <w:t> </w:t>
      </w:r>
      <w:r>
        <w:rPr>
          <w:color w:val="CC0099"/>
        </w:rPr>
        <w:t>Department</w:t>
      </w:r>
      <w:r>
        <w:rPr>
          <w:color w:val="CC0099"/>
          <w:spacing w:val="-8"/>
        </w:rPr>
        <w:t> </w:t>
      </w:r>
      <w:r>
        <w:rPr>
          <w:color w:val="CC0099"/>
        </w:rPr>
        <w:t>of</w:t>
      </w:r>
      <w:r>
        <w:rPr>
          <w:color w:val="CC0099"/>
          <w:spacing w:val="-8"/>
        </w:rPr>
        <w:t> </w:t>
      </w:r>
      <w:r>
        <w:rPr>
          <w:color w:val="CC0099"/>
        </w:rPr>
        <w:t>Enterprise, Trade and Employment</w:t>
      </w:r>
    </w:p>
    <w:p>
      <w:pPr>
        <w:pStyle w:val="BodyText"/>
        <w:spacing w:line="247" w:lineRule="auto" w:before="53"/>
        <w:ind w:left="285" w:right="345"/>
      </w:pPr>
      <w:r>
        <w:rPr/>
        <w:t>The NDA continued to advise the Department of Enterprise, Trade and Employment on the development of a comprehensive employment strategy for people with disabilities. The NDA also contributed as a member of the department's consultative forum on the employment of people</w:t>
      </w:r>
      <w:r>
        <w:rPr>
          <w:spacing w:val="-3"/>
        </w:rPr>
        <w:t> </w:t>
      </w:r>
      <w:r>
        <w:rPr/>
        <w:t>with</w:t>
      </w:r>
      <w:r>
        <w:rPr>
          <w:spacing w:val="-3"/>
        </w:rPr>
        <w:t> </w:t>
      </w:r>
      <w:r>
        <w:rPr/>
        <w:t>disabilities.</w:t>
      </w:r>
      <w:r>
        <w:rPr>
          <w:spacing w:val="-2"/>
        </w:rPr>
        <w:t> </w:t>
      </w:r>
      <w:r>
        <w:rPr/>
        <w:t>The</w:t>
      </w:r>
      <w:r>
        <w:rPr>
          <w:spacing w:val="-3"/>
        </w:rPr>
        <w:t> </w:t>
      </w:r>
      <w:r>
        <w:rPr/>
        <w:t>NDA</w:t>
      </w:r>
      <w:r>
        <w:rPr>
          <w:spacing w:val="-3"/>
        </w:rPr>
        <w:t> </w:t>
      </w:r>
      <w:r>
        <w:rPr/>
        <w:t>prepared</w:t>
      </w:r>
      <w:r>
        <w:rPr>
          <w:spacing w:val="-1"/>
        </w:rPr>
        <w:t> </w:t>
      </w:r>
      <w:r>
        <w:rPr/>
        <w:t>an</w:t>
      </w:r>
      <w:r>
        <w:rPr>
          <w:spacing w:val="-3"/>
        </w:rPr>
        <w:t> </w:t>
      </w:r>
      <w:r>
        <w:rPr/>
        <w:t>advice paper,</w:t>
      </w:r>
      <w:r>
        <w:rPr>
          <w:spacing w:val="-2"/>
        </w:rPr>
        <w:t> </w:t>
      </w:r>
      <w:r>
        <w:rPr/>
        <w:t>incorporating input</w:t>
      </w:r>
      <w:r>
        <w:rPr>
          <w:spacing w:val="-6"/>
        </w:rPr>
        <w:t> </w:t>
      </w:r>
      <w:r>
        <w:rPr/>
        <w:t>from</w:t>
      </w:r>
      <w:r>
        <w:rPr>
          <w:spacing w:val="-6"/>
        </w:rPr>
        <w:t> </w:t>
      </w:r>
      <w:r>
        <w:rPr/>
        <w:t>different</w:t>
      </w:r>
      <w:r>
        <w:rPr>
          <w:spacing w:val="-6"/>
        </w:rPr>
        <w:t> </w:t>
      </w:r>
      <w:r>
        <w:rPr/>
        <w:t>stakeholders,</w:t>
      </w:r>
      <w:r>
        <w:rPr>
          <w:spacing w:val="-5"/>
        </w:rPr>
        <w:t> </w:t>
      </w:r>
      <w:r>
        <w:rPr/>
        <w:t>on</w:t>
      </w:r>
      <w:r>
        <w:rPr>
          <w:spacing w:val="-6"/>
        </w:rPr>
        <w:t> </w:t>
      </w:r>
      <w:r>
        <w:rPr/>
        <w:t>how</w:t>
      </w:r>
      <w:r>
        <w:rPr>
          <w:spacing w:val="-5"/>
        </w:rPr>
        <w:t> </w:t>
      </w:r>
      <w:r>
        <w:rPr/>
        <w:t>the</w:t>
      </w:r>
      <w:r>
        <w:rPr>
          <w:spacing w:val="-7"/>
        </w:rPr>
        <w:t> </w:t>
      </w:r>
      <w:r>
        <w:rPr/>
        <w:t>comprehensive</w:t>
      </w:r>
      <w:r>
        <w:rPr>
          <w:spacing w:val="-6"/>
        </w:rPr>
        <w:t> </w:t>
      </w:r>
      <w:r>
        <w:rPr/>
        <w:t>employment strategy could practically support inclusion in employment of people with higher support needs.</w:t>
      </w:r>
    </w:p>
    <w:p>
      <w:pPr>
        <w:pStyle w:val="BodyText"/>
        <w:spacing w:before="35"/>
      </w:pPr>
    </w:p>
    <w:p>
      <w:pPr>
        <w:pStyle w:val="BodyText"/>
        <w:spacing w:line="244" w:lineRule="auto"/>
        <w:ind w:left="285"/>
      </w:pPr>
      <w:r>
        <w:rPr/>
        <w:t>Based</w:t>
      </w:r>
      <w:r>
        <w:rPr>
          <w:spacing w:val="-4"/>
        </w:rPr>
        <w:t> </w:t>
      </w:r>
      <w:r>
        <w:rPr/>
        <w:t>on</w:t>
      </w:r>
      <w:r>
        <w:rPr>
          <w:spacing w:val="-4"/>
        </w:rPr>
        <w:t> </w:t>
      </w:r>
      <w:r>
        <w:rPr/>
        <w:t>NDA</w:t>
      </w:r>
      <w:r>
        <w:rPr>
          <w:spacing w:val="-4"/>
        </w:rPr>
        <w:t> </w:t>
      </w:r>
      <w:r>
        <w:rPr/>
        <w:t>work</w:t>
      </w:r>
      <w:r>
        <w:rPr>
          <w:spacing w:val="-3"/>
        </w:rPr>
        <w:t> </w:t>
      </w:r>
      <w:r>
        <w:rPr/>
        <w:t>on</w:t>
      </w:r>
      <w:r>
        <w:rPr>
          <w:spacing w:val="-4"/>
        </w:rPr>
        <w:t> </w:t>
      </w:r>
      <w:r>
        <w:rPr/>
        <w:t>international</w:t>
      </w:r>
      <w:r>
        <w:rPr>
          <w:spacing w:val="-4"/>
        </w:rPr>
        <w:t> </w:t>
      </w:r>
      <w:r>
        <w:rPr/>
        <w:t>practice</w:t>
      </w:r>
      <w:r>
        <w:rPr>
          <w:spacing w:val="-2"/>
        </w:rPr>
        <w:t> </w:t>
      </w:r>
      <w:r>
        <w:rPr/>
        <w:t>and</w:t>
      </w:r>
      <w:r>
        <w:rPr>
          <w:spacing w:val="-4"/>
        </w:rPr>
        <w:t> </w:t>
      </w:r>
      <w:r>
        <w:rPr/>
        <w:t>evidence,</w:t>
      </w:r>
      <w:r>
        <w:rPr>
          <w:spacing w:val="-4"/>
        </w:rPr>
        <w:t> </w:t>
      </w:r>
      <w:r>
        <w:rPr/>
        <w:t>the</w:t>
      </w:r>
      <w:r>
        <w:rPr>
          <w:spacing w:val="-4"/>
        </w:rPr>
        <w:t> </w:t>
      </w:r>
      <w:r>
        <w:rPr/>
        <w:t>NDA submitted a paper on supported employment, and an advice paper on alternatives to sheltered employment, to the department.</w:t>
      </w:r>
    </w:p>
    <w:p>
      <w:pPr>
        <w:pStyle w:val="BodyText"/>
        <w:spacing w:after="0" w:line="244"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370"/>
        <w:jc w:val="both"/>
      </w:pPr>
      <w:r>
        <w:rPr/>
        <w:t>The</w:t>
      </w:r>
      <w:r>
        <w:rPr>
          <w:spacing w:val="-5"/>
        </w:rPr>
        <w:t> </w:t>
      </w:r>
      <w:r>
        <w:rPr/>
        <w:t>NDA</w:t>
      </w:r>
      <w:r>
        <w:rPr>
          <w:spacing w:val="-5"/>
        </w:rPr>
        <w:t> </w:t>
      </w:r>
      <w:r>
        <w:rPr/>
        <w:t>also</w:t>
      </w:r>
      <w:r>
        <w:rPr>
          <w:spacing w:val="-4"/>
        </w:rPr>
        <w:t> </w:t>
      </w:r>
      <w:r>
        <w:rPr/>
        <w:t>advised</w:t>
      </w:r>
      <w:r>
        <w:rPr>
          <w:spacing w:val="-2"/>
        </w:rPr>
        <w:t> </w:t>
      </w:r>
      <w:r>
        <w:rPr/>
        <w:t>the</w:t>
      </w:r>
      <w:r>
        <w:rPr>
          <w:spacing w:val="-5"/>
        </w:rPr>
        <w:t> </w:t>
      </w:r>
      <w:r>
        <w:rPr/>
        <w:t>National</w:t>
      </w:r>
      <w:r>
        <w:rPr>
          <w:spacing w:val="-5"/>
        </w:rPr>
        <w:t> </w:t>
      </w:r>
      <w:r>
        <w:rPr/>
        <w:t>Employment</w:t>
      </w:r>
      <w:r>
        <w:rPr>
          <w:spacing w:val="-5"/>
        </w:rPr>
        <w:t> </w:t>
      </w:r>
      <w:r>
        <w:rPr/>
        <w:t>Rights</w:t>
      </w:r>
      <w:r>
        <w:rPr>
          <w:spacing w:val="-4"/>
        </w:rPr>
        <w:t> </w:t>
      </w:r>
      <w:r>
        <w:rPr/>
        <w:t>Agency</w:t>
      </w:r>
      <w:r>
        <w:rPr>
          <w:spacing w:val="-6"/>
        </w:rPr>
        <w:t> </w:t>
      </w:r>
      <w:r>
        <w:rPr/>
        <w:t>in</w:t>
      </w:r>
      <w:r>
        <w:rPr>
          <w:spacing w:val="-5"/>
        </w:rPr>
        <w:t> </w:t>
      </w:r>
      <w:r>
        <w:rPr/>
        <w:t>relation to its strategic plan, and how best it could serve people with disabilities in its remit.</w:t>
      </w:r>
    </w:p>
    <w:p>
      <w:pPr>
        <w:pStyle w:val="BodyText"/>
        <w:spacing w:before="45"/>
      </w:pPr>
    </w:p>
    <w:p>
      <w:pPr>
        <w:pStyle w:val="BodyText"/>
        <w:spacing w:line="247" w:lineRule="auto"/>
        <w:ind w:left="285" w:right="287"/>
      </w:pPr>
      <w:r>
        <w:rPr/>
        <w:t>At the invitation of the Oireachtas Committee on Enterprise Trade and Employment, the NDA chairperson, together with the Director and Head of Policy and Public Affairs, attended a meeting in June to brief the Committee on the employment of people with disabilities; on the NDA's research and policy analysis in relation to a comprehensive employment strategy</w:t>
      </w:r>
      <w:r>
        <w:rPr>
          <w:spacing w:val="-5"/>
        </w:rPr>
        <w:t> </w:t>
      </w:r>
      <w:r>
        <w:rPr/>
        <w:t>for</w:t>
      </w:r>
      <w:r>
        <w:rPr>
          <w:spacing w:val="-4"/>
        </w:rPr>
        <w:t> </w:t>
      </w:r>
      <w:r>
        <w:rPr/>
        <w:t>people</w:t>
      </w:r>
      <w:r>
        <w:rPr>
          <w:spacing w:val="-4"/>
        </w:rPr>
        <w:t> </w:t>
      </w:r>
      <w:r>
        <w:rPr/>
        <w:t>with</w:t>
      </w:r>
      <w:r>
        <w:rPr>
          <w:spacing w:val="-4"/>
        </w:rPr>
        <w:t> </w:t>
      </w:r>
      <w:r>
        <w:rPr/>
        <w:t>disabilities;</w:t>
      </w:r>
      <w:r>
        <w:rPr>
          <w:spacing w:val="-3"/>
        </w:rPr>
        <w:t> </w:t>
      </w:r>
      <w:r>
        <w:rPr/>
        <w:t>and</w:t>
      </w:r>
      <w:r>
        <w:rPr>
          <w:spacing w:val="-4"/>
        </w:rPr>
        <w:t> </w:t>
      </w:r>
      <w:r>
        <w:rPr/>
        <w:t>on</w:t>
      </w:r>
      <w:r>
        <w:rPr>
          <w:spacing w:val="-4"/>
        </w:rPr>
        <w:t> </w:t>
      </w:r>
      <w:r>
        <w:rPr/>
        <w:t>the</w:t>
      </w:r>
      <w:r>
        <w:rPr>
          <w:spacing w:val="-3"/>
        </w:rPr>
        <w:t> </w:t>
      </w:r>
      <w:r>
        <w:rPr/>
        <w:t>employment</w:t>
      </w:r>
      <w:r>
        <w:rPr>
          <w:spacing w:val="-4"/>
        </w:rPr>
        <w:t> </w:t>
      </w:r>
      <w:r>
        <w:rPr/>
        <w:t>of</w:t>
      </w:r>
      <w:r>
        <w:rPr>
          <w:spacing w:val="-4"/>
        </w:rPr>
        <w:t> </w:t>
      </w:r>
      <w:r>
        <w:rPr/>
        <w:t>people</w:t>
      </w:r>
      <w:r>
        <w:rPr>
          <w:spacing w:val="-4"/>
        </w:rPr>
        <w:t> </w:t>
      </w:r>
      <w:r>
        <w:rPr/>
        <w:t>with disabilities in the public sector.</w:t>
      </w:r>
    </w:p>
    <w:p>
      <w:pPr>
        <w:pStyle w:val="BodyText"/>
        <w:spacing w:before="26"/>
      </w:pPr>
    </w:p>
    <w:p>
      <w:pPr>
        <w:pStyle w:val="Heading4"/>
        <w:spacing w:line="230" w:lineRule="auto"/>
      </w:pPr>
      <w:r>
        <w:rPr>
          <w:color w:val="CC0099"/>
        </w:rPr>
        <w:t>Advice</w:t>
      </w:r>
      <w:r>
        <w:rPr>
          <w:color w:val="CC0099"/>
          <w:spacing w:val="-7"/>
        </w:rPr>
        <w:t> </w:t>
      </w:r>
      <w:r>
        <w:rPr>
          <w:color w:val="CC0099"/>
        </w:rPr>
        <w:t>to</w:t>
      </w:r>
      <w:r>
        <w:rPr>
          <w:color w:val="CC0099"/>
          <w:spacing w:val="-7"/>
        </w:rPr>
        <w:t> </w:t>
      </w:r>
      <w:r>
        <w:rPr>
          <w:color w:val="CC0099"/>
        </w:rPr>
        <w:t>the</w:t>
      </w:r>
      <w:r>
        <w:rPr>
          <w:color w:val="CC0099"/>
          <w:spacing w:val="-7"/>
        </w:rPr>
        <w:t> </w:t>
      </w:r>
      <w:r>
        <w:rPr>
          <w:color w:val="CC0099"/>
        </w:rPr>
        <w:t>Department</w:t>
      </w:r>
      <w:r>
        <w:rPr>
          <w:color w:val="CC0099"/>
          <w:spacing w:val="-8"/>
        </w:rPr>
        <w:t> </w:t>
      </w:r>
      <w:r>
        <w:rPr>
          <w:color w:val="CC0099"/>
        </w:rPr>
        <w:t>of</w:t>
      </w:r>
      <w:r>
        <w:rPr>
          <w:color w:val="CC0099"/>
          <w:spacing w:val="-8"/>
        </w:rPr>
        <w:t> </w:t>
      </w:r>
      <w:r>
        <w:rPr>
          <w:color w:val="CC0099"/>
        </w:rPr>
        <w:t>Environment, Heritage and Local Government</w:t>
      </w:r>
    </w:p>
    <w:p>
      <w:pPr>
        <w:pStyle w:val="BodyText"/>
        <w:spacing w:line="247" w:lineRule="auto" w:before="48"/>
        <w:ind w:left="285" w:right="395"/>
      </w:pPr>
      <w:r>
        <w:rPr/>
        <w:t>The</w:t>
      </w:r>
      <w:r>
        <w:rPr>
          <w:spacing w:val="-11"/>
        </w:rPr>
        <w:t> </w:t>
      </w:r>
      <w:r>
        <w:rPr/>
        <w:t>Department</w:t>
      </w:r>
      <w:r>
        <w:rPr>
          <w:spacing w:val="-11"/>
        </w:rPr>
        <w:t> </w:t>
      </w:r>
      <w:r>
        <w:rPr/>
        <w:t>of</w:t>
      </w:r>
      <w:r>
        <w:rPr>
          <w:spacing w:val="-11"/>
        </w:rPr>
        <w:t> </w:t>
      </w:r>
      <w:r>
        <w:rPr/>
        <w:t>Environment,</w:t>
      </w:r>
      <w:r>
        <w:rPr>
          <w:spacing w:val="-10"/>
        </w:rPr>
        <w:t> </w:t>
      </w:r>
      <w:r>
        <w:rPr/>
        <w:t>Heritage</w:t>
      </w:r>
      <w:r>
        <w:rPr>
          <w:spacing w:val="-8"/>
        </w:rPr>
        <w:t> </w:t>
      </w:r>
      <w:r>
        <w:rPr/>
        <w:t>and</w:t>
      </w:r>
      <w:r>
        <w:rPr>
          <w:spacing w:val="-10"/>
        </w:rPr>
        <w:t> </w:t>
      </w:r>
      <w:r>
        <w:rPr/>
        <w:t>Local</w:t>
      </w:r>
      <w:r>
        <w:rPr>
          <w:spacing w:val="-10"/>
        </w:rPr>
        <w:t> </w:t>
      </w:r>
      <w:r>
        <w:rPr/>
        <w:t>Government‟s Sectoral Plan sets out a programme of work for making the built and external environment accessible for people with disabilities. The NDA continues</w:t>
      </w:r>
      <w:r>
        <w:rPr>
          <w:spacing w:val="-3"/>
        </w:rPr>
        <w:t> </w:t>
      </w:r>
      <w:r>
        <w:rPr/>
        <w:t>to</w:t>
      </w:r>
      <w:r>
        <w:rPr>
          <w:spacing w:val="-4"/>
        </w:rPr>
        <w:t> </w:t>
      </w:r>
      <w:r>
        <w:rPr/>
        <w:t>work</w:t>
      </w:r>
      <w:r>
        <w:rPr>
          <w:spacing w:val="-4"/>
        </w:rPr>
        <w:t> </w:t>
      </w:r>
      <w:r>
        <w:rPr/>
        <w:t>in</w:t>
      </w:r>
      <w:r>
        <w:rPr>
          <w:spacing w:val="-5"/>
        </w:rPr>
        <w:t> </w:t>
      </w:r>
      <w:r>
        <w:rPr/>
        <w:t>partnership</w:t>
      </w:r>
      <w:r>
        <w:rPr>
          <w:spacing w:val="-5"/>
        </w:rPr>
        <w:t> </w:t>
      </w:r>
      <w:r>
        <w:rPr/>
        <w:t>with</w:t>
      </w:r>
      <w:r>
        <w:rPr>
          <w:spacing w:val="-5"/>
        </w:rPr>
        <w:t> </w:t>
      </w:r>
      <w:r>
        <w:rPr/>
        <w:t>the</w:t>
      </w:r>
      <w:r>
        <w:rPr>
          <w:spacing w:val="-2"/>
        </w:rPr>
        <w:t> </w:t>
      </w:r>
      <w:r>
        <w:rPr/>
        <w:t>department</w:t>
      </w:r>
      <w:r>
        <w:rPr>
          <w:spacing w:val="-5"/>
        </w:rPr>
        <w:t> </w:t>
      </w:r>
      <w:r>
        <w:rPr/>
        <w:t>to</w:t>
      </w:r>
      <w:r>
        <w:rPr>
          <w:spacing w:val="-4"/>
        </w:rPr>
        <w:t> </w:t>
      </w:r>
      <w:r>
        <w:rPr/>
        <w:t>support</w:t>
      </w:r>
      <w:r>
        <w:rPr>
          <w:spacing w:val="-5"/>
        </w:rPr>
        <w:t> </w:t>
      </w:r>
      <w:r>
        <w:rPr/>
        <w:t>ongoing implementation of the plan, and is represented on the Advisory Committee that monitors its implementation.</w:t>
      </w:r>
    </w:p>
    <w:p>
      <w:pPr>
        <w:pStyle w:val="BodyText"/>
        <w:spacing w:before="36"/>
      </w:pPr>
    </w:p>
    <w:p>
      <w:pPr>
        <w:pStyle w:val="BodyText"/>
        <w:spacing w:line="244" w:lineRule="auto" w:before="1"/>
        <w:ind w:left="285" w:right="395"/>
      </w:pPr>
      <w:r>
        <w:rPr/>
        <w:t>The</w:t>
      </w:r>
      <w:r>
        <w:rPr>
          <w:spacing w:val="-8"/>
        </w:rPr>
        <w:t> </w:t>
      </w:r>
      <w:r>
        <w:rPr/>
        <w:t>NDA</w:t>
      </w:r>
      <w:r>
        <w:rPr>
          <w:spacing w:val="-8"/>
        </w:rPr>
        <w:t> </w:t>
      </w:r>
      <w:r>
        <w:rPr/>
        <w:t>is</w:t>
      </w:r>
      <w:r>
        <w:rPr>
          <w:spacing w:val="-6"/>
        </w:rPr>
        <w:t> </w:t>
      </w:r>
      <w:r>
        <w:rPr/>
        <w:t>also</w:t>
      </w:r>
      <w:r>
        <w:rPr>
          <w:spacing w:val="-7"/>
        </w:rPr>
        <w:t> </w:t>
      </w:r>
      <w:r>
        <w:rPr/>
        <w:t>represented</w:t>
      </w:r>
      <w:r>
        <w:rPr>
          <w:spacing w:val="-8"/>
        </w:rPr>
        <w:t> </w:t>
      </w:r>
      <w:r>
        <w:rPr/>
        <w:t>on</w:t>
      </w:r>
      <w:r>
        <w:rPr>
          <w:spacing w:val="-8"/>
        </w:rPr>
        <w:t> </w:t>
      </w:r>
      <w:r>
        <w:rPr/>
        <w:t>the</w:t>
      </w:r>
      <w:r>
        <w:rPr>
          <w:spacing w:val="-7"/>
        </w:rPr>
        <w:t> </w:t>
      </w:r>
      <w:r>
        <w:rPr/>
        <w:t>Department‟s</w:t>
      </w:r>
      <w:r>
        <w:rPr>
          <w:spacing w:val="-7"/>
        </w:rPr>
        <w:t> </w:t>
      </w:r>
      <w:r>
        <w:rPr/>
        <w:t>Advisory</w:t>
      </w:r>
      <w:r>
        <w:rPr>
          <w:spacing w:val="-8"/>
        </w:rPr>
        <w:t> </w:t>
      </w:r>
      <w:r>
        <w:rPr/>
        <w:t>Group dealing with the development of a national housing strategy for people with</w:t>
      </w:r>
      <w:r>
        <w:rPr>
          <w:spacing w:val="-5"/>
        </w:rPr>
        <w:t> </w:t>
      </w:r>
      <w:r>
        <w:rPr/>
        <w:t>disabilities,</w:t>
      </w:r>
      <w:r>
        <w:rPr>
          <w:spacing w:val="-4"/>
        </w:rPr>
        <w:t> </w:t>
      </w:r>
      <w:r>
        <w:rPr/>
        <w:t>and</w:t>
      </w:r>
      <w:r>
        <w:rPr>
          <w:spacing w:val="-5"/>
        </w:rPr>
        <w:t> </w:t>
      </w:r>
      <w:r>
        <w:rPr/>
        <w:t>on</w:t>
      </w:r>
      <w:r>
        <w:rPr>
          <w:spacing w:val="-6"/>
        </w:rPr>
        <w:t> </w:t>
      </w:r>
      <w:r>
        <w:rPr/>
        <w:t>two</w:t>
      </w:r>
      <w:r>
        <w:rPr>
          <w:spacing w:val="-4"/>
        </w:rPr>
        <w:t> </w:t>
      </w:r>
      <w:r>
        <w:rPr/>
        <w:t>working</w:t>
      </w:r>
      <w:r>
        <w:rPr>
          <w:spacing w:val="-5"/>
        </w:rPr>
        <w:t> </w:t>
      </w:r>
      <w:r>
        <w:rPr/>
        <w:t>groups</w:t>
      </w:r>
      <w:r>
        <w:rPr>
          <w:spacing w:val="-4"/>
        </w:rPr>
        <w:t> </w:t>
      </w:r>
      <w:r>
        <w:rPr/>
        <w:t>supporting</w:t>
      </w:r>
      <w:r>
        <w:rPr>
          <w:spacing w:val="-5"/>
        </w:rPr>
        <w:t> </w:t>
      </w:r>
      <w:r>
        <w:rPr/>
        <w:t>this</w:t>
      </w:r>
      <w:r>
        <w:rPr>
          <w:spacing w:val="-3"/>
        </w:rPr>
        <w:t> </w:t>
      </w:r>
      <w:r>
        <w:rPr/>
        <w:t>work –</w:t>
      </w:r>
      <w:r>
        <w:rPr>
          <w:spacing w:val="-5"/>
        </w:rPr>
        <w:t> </w:t>
      </w:r>
      <w:r>
        <w:rPr/>
        <w:t>the Research Working Group and the Mental Health Working Group.</w:t>
      </w:r>
    </w:p>
    <w:p>
      <w:pPr>
        <w:pStyle w:val="BodyText"/>
        <w:spacing w:before="47"/>
      </w:pPr>
    </w:p>
    <w:p>
      <w:pPr>
        <w:pStyle w:val="BodyText"/>
        <w:spacing w:line="247" w:lineRule="auto"/>
        <w:ind w:left="285" w:right="287"/>
      </w:pPr>
      <w:r>
        <w:rPr/>
        <w:t>Working in partnership with the Franchise Section of the Department, NDA produced guidance on accessible voting centres and on communicating</w:t>
      </w:r>
      <w:r>
        <w:rPr>
          <w:spacing w:val="-5"/>
        </w:rPr>
        <w:t> </w:t>
      </w:r>
      <w:r>
        <w:rPr/>
        <w:t>with</w:t>
      </w:r>
      <w:r>
        <w:rPr>
          <w:spacing w:val="-3"/>
        </w:rPr>
        <w:t> </w:t>
      </w:r>
      <w:r>
        <w:rPr/>
        <w:t>voters.</w:t>
      </w:r>
      <w:r>
        <w:rPr>
          <w:spacing w:val="-4"/>
        </w:rPr>
        <w:t> </w:t>
      </w:r>
      <w:r>
        <w:rPr/>
        <w:t>This</w:t>
      </w:r>
      <w:r>
        <w:rPr>
          <w:spacing w:val="-4"/>
        </w:rPr>
        <w:t> </w:t>
      </w:r>
      <w:r>
        <w:rPr/>
        <w:t>was</w:t>
      </w:r>
      <w:r>
        <w:rPr>
          <w:spacing w:val="-3"/>
        </w:rPr>
        <w:t> </w:t>
      </w:r>
      <w:r>
        <w:rPr/>
        <w:t>issued</w:t>
      </w:r>
      <w:r>
        <w:rPr>
          <w:spacing w:val="-5"/>
        </w:rPr>
        <w:t> </w:t>
      </w:r>
      <w:r>
        <w:rPr/>
        <w:t>to</w:t>
      </w:r>
      <w:r>
        <w:rPr>
          <w:spacing w:val="-4"/>
        </w:rPr>
        <w:t> </w:t>
      </w:r>
      <w:r>
        <w:rPr/>
        <w:t>all</w:t>
      </w:r>
      <w:r>
        <w:rPr>
          <w:spacing w:val="-4"/>
        </w:rPr>
        <w:t> </w:t>
      </w:r>
      <w:r>
        <w:rPr/>
        <w:t>Returning</w:t>
      </w:r>
      <w:r>
        <w:rPr>
          <w:spacing w:val="-5"/>
        </w:rPr>
        <w:t> </w:t>
      </w:r>
      <w:r>
        <w:rPr/>
        <w:t>Officers</w:t>
      </w:r>
      <w:r>
        <w:rPr>
          <w:spacing w:val="-4"/>
        </w:rPr>
        <w:t> </w:t>
      </w:r>
      <w:r>
        <w:rPr/>
        <w:t>in</w:t>
      </w:r>
      <w:r>
        <w:rPr>
          <w:spacing w:val="-5"/>
        </w:rPr>
        <w:t> </w:t>
      </w:r>
      <w:r>
        <w:rPr/>
        <w:t>a Departmental Circular and inserted into the department's guidance for polling officers.</w:t>
      </w:r>
    </w:p>
    <w:p>
      <w:pPr>
        <w:pStyle w:val="BodyText"/>
        <w:spacing w:before="37"/>
      </w:pPr>
    </w:p>
    <w:p>
      <w:pPr>
        <w:pStyle w:val="BodyText"/>
        <w:spacing w:line="244" w:lineRule="auto" w:before="1"/>
        <w:ind w:left="285" w:right="395"/>
      </w:pPr>
      <w:r>
        <w:rPr/>
        <w:t>As part of the review of its </w:t>
      </w:r>
      <w:r>
        <w:rPr>
          <w:b/>
        </w:rPr>
        <w:t>Building for Everyone </w:t>
      </w:r>
      <w:r>
        <w:rPr/>
        <w:t>document, NDA liaised</w:t>
      </w:r>
      <w:r>
        <w:rPr>
          <w:spacing w:val="-5"/>
        </w:rPr>
        <w:t> </w:t>
      </w:r>
      <w:r>
        <w:rPr/>
        <w:t>with</w:t>
      </w:r>
      <w:r>
        <w:rPr>
          <w:spacing w:val="-5"/>
        </w:rPr>
        <w:t> </w:t>
      </w:r>
      <w:r>
        <w:rPr/>
        <w:t>the</w:t>
      </w:r>
      <w:r>
        <w:rPr>
          <w:spacing w:val="-5"/>
        </w:rPr>
        <w:t> </w:t>
      </w:r>
      <w:r>
        <w:rPr/>
        <w:t>Planning</w:t>
      </w:r>
      <w:r>
        <w:rPr>
          <w:spacing w:val="-3"/>
        </w:rPr>
        <w:t> </w:t>
      </w:r>
      <w:r>
        <w:rPr/>
        <w:t>Section</w:t>
      </w:r>
      <w:r>
        <w:rPr>
          <w:spacing w:val="-5"/>
        </w:rPr>
        <w:t> </w:t>
      </w:r>
      <w:r>
        <w:rPr/>
        <w:t>in</w:t>
      </w:r>
      <w:r>
        <w:rPr>
          <w:spacing w:val="-5"/>
        </w:rPr>
        <w:t> </w:t>
      </w:r>
      <w:r>
        <w:rPr/>
        <w:t>the</w:t>
      </w:r>
      <w:r>
        <w:rPr>
          <w:spacing w:val="-2"/>
        </w:rPr>
        <w:t> </w:t>
      </w:r>
      <w:r>
        <w:rPr/>
        <w:t>Department</w:t>
      </w:r>
      <w:r>
        <w:rPr>
          <w:spacing w:val="-5"/>
        </w:rPr>
        <w:t> </w:t>
      </w:r>
      <w:r>
        <w:rPr/>
        <w:t>to</w:t>
      </w:r>
      <w:r>
        <w:rPr>
          <w:spacing w:val="-4"/>
        </w:rPr>
        <w:t> </w:t>
      </w:r>
      <w:r>
        <w:rPr/>
        <w:t>develop</w:t>
      </w:r>
      <w:r>
        <w:rPr>
          <w:spacing w:val="-5"/>
        </w:rPr>
        <w:t> </w:t>
      </w:r>
      <w:r>
        <w:rPr/>
        <w:t>guidance for planners.</w:t>
      </w:r>
    </w:p>
    <w:p>
      <w:pPr>
        <w:pStyle w:val="BodyText"/>
        <w:spacing w:before="45"/>
      </w:pPr>
    </w:p>
    <w:p>
      <w:pPr>
        <w:pStyle w:val="Heading5"/>
      </w:pPr>
      <w:r>
        <w:rPr/>
        <w:t>The</w:t>
      </w:r>
      <w:r>
        <w:rPr>
          <w:spacing w:val="-11"/>
        </w:rPr>
        <w:t> </w:t>
      </w:r>
      <w:r>
        <w:rPr/>
        <w:t>Local</w:t>
      </w:r>
      <w:r>
        <w:rPr>
          <w:spacing w:val="-12"/>
        </w:rPr>
        <w:t> </w:t>
      </w:r>
      <w:r>
        <w:rPr/>
        <w:t>Government</w:t>
      </w:r>
      <w:r>
        <w:rPr>
          <w:spacing w:val="-11"/>
        </w:rPr>
        <w:t> </w:t>
      </w:r>
      <w:r>
        <w:rPr/>
        <w:t>Management</w:t>
      </w:r>
      <w:r>
        <w:rPr>
          <w:spacing w:val="-9"/>
        </w:rPr>
        <w:t> </w:t>
      </w:r>
      <w:r>
        <w:rPr/>
        <w:t>Services</w:t>
      </w:r>
      <w:r>
        <w:rPr>
          <w:spacing w:val="-10"/>
        </w:rPr>
        <w:t> </w:t>
      </w:r>
      <w:r>
        <w:rPr>
          <w:spacing w:val="-2"/>
        </w:rPr>
        <w:t>Board</w:t>
      </w:r>
    </w:p>
    <w:p>
      <w:pPr>
        <w:pStyle w:val="BodyText"/>
        <w:spacing w:line="247" w:lineRule="auto" w:before="128"/>
        <w:ind w:left="285" w:right="287"/>
      </w:pPr>
      <w:r>
        <w:rPr/>
        <w:t>The</w:t>
      </w:r>
      <w:r>
        <w:rPr>
          <w:spacing w:val="-5"/>
        </w:rPr>
        <w:t> </w:t>
      </w:r>
      <w:r>
        <w:rPr/>
        <w:t>NDA</w:t>
      </w:r>
      <w:r>
        <w:rPr>
          <w:spacing w:val="-5"/>
        </w:rPr>
        <w:t> </w:t>
      </w:r>
      <w:r>
        <w:rPr/>
        <w:t>is</w:t>
      </w:r>
      <w:r>
        <w:rPr>
          <w:spacing w:val="-3"/>
        </w:rPr>
        <w:t> </w:t>
      </w:r>
      <w:r>
        <w:rPr/>
        <w:t>a</w:t>
      </w:r>
      <w:r>
        <w:rPr>
          <w:spacing w:val="-5"/>
        </w:rPr>
        <w:t> </w:t>
      </w:r>
      <w:r>
        <w:rPr/>
        <w:t>member</w:t>
      </w:r>
      <w:r>
        <w:rPr>
          <w:spacing w:val="-2"/>
        </w:rPr>
        <w:t> </w:t>
      </w:r>
      <w:r>
        <w:rPr/>
        <w:t>of</w:t>
      </w:r>
      <w:r>
        <w:rPr>
          <w:spacing w:val="-5"/>
        </w:rPr>
        <w:t> </w:t>
      </w:r>
      <w:r>
        <w:rPr/>
        <w:t>the</w:t>
      </w:r>
      <w:r>
        <w:rPr>
          <w:spacing w:val="-2"/>
        </w:rPr>
        <w:t> </w:t>
      </w:r>
      <w:r>
        <w:rPr/>
        <w:t>Local</w:t>
      </w:r>
      <w:r>
        <w:rPr>
          <w:spacing w:val="-4"/>
        </w:rPr>
        <w:t> </w:t>
      </w:r>
      <w:r>
        <w:rPr/>
        <w:t>Government</w:t>
      </w:r>
      <w:r>
        <w:rPr>
          <w:spacing w:val="-5"/>
        </w:rPr>
        <w:t> </w:t>
      </w:r>
      <w:r>
        <w:rPr/>
        <w:t>Management</w:t>
      </w:r>
      <w:r>
        <w:rPr>
          <w:spacing w:val="-2"/>
        </w:rPr>
        <w:t> </w:t>
      </w:r>
      <w:r>
        <w:rPr/>
        <w:t>Services Board's Steering Group which supports implementation by local</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authorities</w:t>
      </w:r>
      <w:r>
        <w:rPr>
          <w:spacing w:val="-3"/>
        </w:rPr>
        <w:t> </w:t>
      </w:r>
      <w:r>
        <w:rPr/>
        <w:t>of</w:t>
      </w:r>
      <w:r>
        <w:rPr>
          <w:spacing w:val="-6"/>
        </w:rPr>
        <w:t> </w:t>
      </w:r>
      <w:r>
        <w:rPr/>
        <w:t>commitments</w:t>
      </w:r>
      <w:r>
        <w:rPr>
          <w:spacing w:val="-5"/>
        </w:rPr>
        <w:t> </w:t>
      </w:r>
      <w:r>
        <w:rPr/>
        <w:t>in</w:t>
      </w:r>
      <w:r>
        <w:rPr>
          <w:spacing w:val="-6"/>
        </w:rPr>
        <w:t> </w:t>
      </w:r>
      <w:r>
        <w:rPr/>
        <w:t>the</w:t>
      </w:r>
      <w:r>
        <w:rPr>
          <w:spacing w:val="-6"/>
        </w:rPr>
        <w:t> </w:t>
      </w:r>
      <w:r>
        <w:rPr/>
        <w:t>Department</w:t>
      </w:r>
      <w:r>
        <w:rPr>
          <w:spacing w:val="-3"/>
        </w:rPr>
        <w:t> </w:t>
      </w:r>
      <w:r>
        <w:rPr/>
        <w:t>of</w:t>
      </w:r>
      <w:r>
        <w:rPr>
          <w:spacing w:val="-6"/>
        </w:rPr>
        <w:t> </w:t>
      </w:r>
      <w:r>
        <w:rPr/>
        <w:t>Environment,</w:t>
      </w:r>
      <w:r>
        <w:rPr>
          <w:spacing w:val="-5"/>
        </w:rPr>
        <w:t> </w:t>
      </w:r>
      <w:r>
        <w:rPr/>
        <w:t>Heritage and Local Government's Sectoral Plan. The NDA is also a member of its Access Sub-Group and its Training and Communications Sub-Group, advising them on disability accessibility and a universal design approach.</w:t>
      </w:r>
    </w:p>
    <w:p>
      <w:pPr>
        <w:pStyle w:val="BodyText"/>
        <w:spacing w:line="247" w:lineRule="auto"/>
        <w:ind w:left="285" w:right="310"/>
      </w:pPr>
      <w:r>
        <w:rPr/>
        <w:t>During</w:t>
      </w:r>
      <w:r>
        <w:rPr>
          <w:spacing w:val="-5"/>
        </w:rPr>
        <w:t> </w:t>
      </w:r>
      <w:r>
        <w:rPr/>
        <w:t>2009,</w:t>
      </w:r>
      <w:r>
        <w:rPr>
          <w:spacing w:val="-5"/>
        </w:rPr>
        <w:t> </w:t>
      </w:r>
      <w:r>
        <w:rPr/>
        <w:t>an</w:t>
      </w:r>
      <w:r>
        <w:rPr>
          <w:spacing w:val="-5"/>
        </w:rPr>
        <w:t> </w:t>
      </w:r>
      <w:r>
        <w:rPr/>
        <w:t>agreed</w:t>
      </w:r>
      <w:r>
        <w:rPr>
          <w:spacing w:val="-5"/>
        </w:rPr>
        <w:t> </w:t>
      </w:r>
      <w:r>
        <w:rPr/>
        <w:t>Roads</w:t>
      </w:r>
      <w:r>
        <w:rPr>
          <w:spacing w:val="-5"/>
        </w:rPr>
        <w:t> </w:t>
      </w:r>
      <w:r>
        <w:rPr/>
        <w:t>and</w:t>
      </w:r>
      <w:r>
        <w:rPr>
          <w:spacing w:val="-3"/>
        </w:rPr>
        <w:t> </w:t>
      </w:r>
      <w:r>
        <w:rPr/>
        <w:t>Streets Template</w:t>
      </w:r>
      <w:r>
        <w:rPr>
          <w:spacing w:val="-5"/>
        </w:rPr>
        <w:t> </w:t>
      </w:r>
      <w:r>
        <w:rPr/>
        <w:t>was</w:t>
      </w:r>
      <w:r>
        <w:rPr>
          <w:spacing w:val="-5"/>
        </w:rPr>
        <w:t> </w:t>
      </w:r>
      <w:r>
        <w:rPr/>
        <w:t>finalised,</w:t>
      </w:r>
      <w:r>
        <w:rPr>
          <w:spacing w:val="-4"/>
        </w:rPr>
        <w:t> </w:t>
      </w:r>
      <w:r>
        <w:rPr/>
        <w:t>covering detailed design to guide local authorities in implementing their commitments to make footpaths, streets and crossings accessible to people with disabilities. The Access Sub-Group is developing guidance on Inclusive Play Space, intended for use by local authority and county council staff who are planning, building or managing parks and playgrounds. The Sub-Group</w:t>
      </w:r>
      <w:r>
        <w:rPr>
          <w:spacing w:val="-3"/>
        </w:rPr>
        <w:t> </w:t>
      </w:r>
      <w:r>
        <w:rPr/>
        <w:t>is</w:t>
      </w:r>
      <w:r>
        <w:rPr>
          <w:spacing w:val="-2"/>
        </w:rPr>
        <w:t> </w:t>
      </w:r>
      <w:r>
        <w:rPr/>
        <w:t>also</w:t>
      </w:r>
      <w:r>
        <w:rPr>
          <w:spacing w:val="-2"/>
        </w:rPr>
        <w:t> </w:t>
      </w:r>
      <w:r>
        <w:rPr/>
        <w:t>working</w:t>
      </w:r>
      <w:r>
        <w:rPr>
          <w:spacing w:val="-3"/>
        </w:rPr>
        <w:t> </w:t>
      </w:r>
      <w:r>
        <w:rPr/>
        <w:t>on</w:t>
      </w:r>
      <w:r>
        <w:rPr>
          <w:spacing w:val="-3"/>
        </w:rPr>
        <w:t> </w:t>
      </w:r>
      <w:r>
        <w:rPr/>
        <w:t>guidance for</w:t>
      </w:r>
      <w:r>
        <w:rPr>
          <w:spacing w:val="-3"/>
        </w:rPr>
        <w:t> </w:t>
      </w:r>
      <w:r>
        <w:rPr/>
        <w:t>personnel</w:t>
      </w:r>
      <w:r>
        <w:rPr>
          <w:spacing w:val="-1"/>
        </w:rPr>
        <w:t> </w:t>
      </w:r>
      <w:r>
        <w:rPr/>
        <w:t>installing</w:t>
      </w:r>
      <w:r>
        <w:rPr>
          <w:spacing w:val="-3"/>
        </w:rPr>
        <w:t> </w:t>
      </w:r>
      <w:r>
        <w:rPr/>
        <w:t>public</w:t>
      </w:r>
      <w:r>
        <w:rPr>
          <w:spacing w:val="-3"/>
        </w:rPr>
        <w:t> </w:t>
      </w:r>
      <w:r>
        <w:rPr/>
        <w:t>ATM equipment. These are areas where the NDA's Centre for Excellence in Universal Design can assist on the standards to be applied, for example drawing on the NDA's guidance on public access terminals.</w:t>
      </w:r>
    </w:p>
    <w:p>
      <w:pPr>
        <w:pStyle w:val="BodyText"/>
        <w:spacing w:before="21"/>
      </w:pPr>
    </w:p>
    <w:p>
      <w:pPr>
        <w:pStyle w:val="Heading4"/>
        <w:spacing w:line="230" w:lineRule="auto"/>
      </w:pPr>
      <w:r>
        <w:rPr>
          <w:color w:val="CC0099"/>
        </w:rPr>
        <w:t>Advice</w:t>
      </w:r>
      <w:r>
        <w:rPr>
          <w:color w:val="CC0099"/>
          <w:spacing w:val="-5"/>
        </w:rPr>
        <w:t> </w:t>
      </w:r>
      <w:r>
        <w:rPr>
          <w:color w:val="CC0099"/>
        </w:rPr>
        <w:t>to</w:t>
      </w:r>
      <w:r>
        <w:rPr>
          <w:color w:val="CC0099"/>
          <w:spacing w:val="-5"/>
        </w:rPr>
        <w:t> </w:t>
      </w:r>
      <w:r>
        <w:rPr>
          <w:color w:val="CC0099"/>
        </w:rPr>
        <w:t>the</w:t>
      </w:r>
      <w:r>
        <w:rPr>
          <w:color w:val="CC0099"/>
          <w:spacing w:val="-5"/>
        </w:rPr>
        <w:t> </w:t>
      </w:r>
      <w:r>
        <w:rPr>
          <w:color w:val="CC0099"/>
        </w:rPr>
        <w:t>Department</w:t>
      </w:r>
      <w:r>
        <w:rPr>
          <w:color w:val="CC0099"/>
          <w:spacing w:val="-6"/>
        </w:rPr>
        <w:t> </w:t>
      </w:r>
      <w:r>
        <w:rPr>
          <w:color w:val="CC0099"/>
        </w:rPr>
        <w:t>of</w:t>
      </w:r>
      <w:r>
        <w:rPr>
          <w:color w:val="CC0099"/>
          <w:spacing w:val="-6"/>
        </w:rPr>
        <w:t> </w:t>
      </w:r>
      <w:r>
        <w:rPr>
          <w:color w:val="CC0099"/>
        </w:rPr>
        <w:t>Health</w:t>
      </w:r>
      <w:r>
        <w:rPr>
          <w:color w:val="CC0099"/>
          <w:spacing w:val="-6"/>
        </w:rPr>
        <w:t> </w:t>
      </w:r>
      <w:r>
        <w:rPr>
          <w:color w:val="CC0099"/>
        </w:rPr>
        <w:t>and </w:t>
      </w:r>
      <w:r>
        <w:rPr>
          <w:color w:val="CC0099"/>
          <w:spacing w:val="-2"/>
        </w:rPr>
        <w:t>Children</w:t>
      </w:r>
    </w:p>
    <w:p>
      <w:pPr>
        <w:pStyle w:val="BodyText"/>
        <w:spacing w:line="247" w:lineRule="auto" w:before="49"/>
        <w:ind w:left="285" w:right="395"/>
      </w:pPr>
      <w:r>
        <w:rPr/>
        <w:t>The Department of Health and Children and the HSE are undertaking a series of fundamental reviews of disability services. The NDA has supported this work, through membership of different policy review teams, through policy advice papers and formal submissions, and through ongoing</w:t>
      </w:r>
      <w:r>
        <w:rPr>
          <w:spacing w:val="-5"/>
        </w:rPr>
        <w:t> </w:t>
      </w:r>
      <w:r>
        <w:rPr/>
        <w:t>engagement</w:t>
      </w:r>
      <w:r>
        <w:rPr>
          <w:spacing w:val="-5"/>
        </w:rPr>
        <w:t> </w:t>
      </w:r>
      <w:r>
        <w:rPr/>
        <w:t>with</w:t>
      </w:r>
      <w:r>
        <w:rPr>
          <w:spacing w:val="-5"/>
        </w:rPr>
        <w:t> </w:t>
      </w:r>
      <w:r>
        <w:rPr/>
        <w:t>the</w:t>
      </w:r>
      <w:r>
        <w:rPr>
          <w:spacing w:val="-5"/>
        </w:rPr>
        <w:t> </w:t>
      </w:r>
      <w:r>
        <w:rPr/>
        <w:t>Department</w:t>
      </w:r>
      <w:r>
        <w:rPr>
          <w:spacing w:val="-2"/>
        </w:rPr>
        <w:t> </w:t>
      </w:r>
      <w:r>
        <w:rPr/>
        <w:t>of</w:t>
      </w:r>
      <w:r>
        <w:rPr>
          <w:spacing w:val="-3"/>
        </w:rPr>
        <w:t> </w:t>
      </w:r>
      <w:r>
        <w:rPr/>
        <w:t>Health</w:t>
      </w:r>
      <w:r>
        <w:rPr>
          <w:spacing w:val="-5"/>
        </w:rPr>
        <w:t> </w:t>
      </w:r>
      <w:r>
        <w:rPr/>
        <w:t>and</w:t>
      </w:r>
      <w:r>
        <w:rPr>
          <w:spacing w:val="-3"/>
        </w:rPr>
        <w:t> </w:t>
      </w:r>
      <w:r>
        <w:rPr/>
        <w:t>Children</w:t>
      </w:r>
      <w:r>
        <w:rPr>
          <w:spacing w:val="-2"/>
        </w:rPr>
        <w:t> </w:t>
      </w:r>
      <w:r>
        <w:rPr/>
        <w:t>and</w:t>
      </w:r>
      <w:r>
        <w:rPr>
          <w:spacing w:val="-5"/>
        </w:rPr>
        <w:t> </w:t>
      </w:r>
      <w:r>
        <w:rPr/>
        <w:t>the </w:t>
      </w:r>
      <w:r>
        <w:rPr>
          <w:spacing w:val="-4"/>
        </w:rPr>
        <w:t>HSE.</w:t>
      </w:r>
    </w:p>
    <w:p>
      <w:pPr>
        <w:pStyle w:val="BodyText"/>
        <w:spacing w:before="33"/>
      </w:pPr>
    </w:p>
    <w:p>
      <w:pPr>
        <w:pStyle w:val="BodyText"/>
        <w:ind w:left="285"/>
      </w:pPr>
      <w:r>
        <w:rPr/>
        <w:t>Among</w:t>
      </w:r>
      <w:r>
        <w:rPr>
          <w:spacing w:val="-7"/>
        </w:rPr>
        <w:t> </w:t>
      </w:r>
      <w:r>
        <w:rPr/>
        <w:t>the</w:t>
      </w:r>
      <w:r>
        <w:rPr>
          <w:spacing w:val="-5"/>
        </w:rPr>
        <w:t> </w:t>
      </w:r>
      <w:r>
        <w:rPr/>
        <w:t>groups</w:t>
      </w:r>
      <w:r>
        <w:rPr>
          <w:spacing w:val="-6"/>
        </w:rPr>
        <w:t> </w:t>
      </w:r>
      <w:r>
        <w:rPr/>
        <w:t>the</w:t>
      </w:r>
      <w:r>
        <w:rPr>
          <w:spacing w:val="-4"/>
        </w:rPr>
        <w:t> </w:t>
      </w:r>
      <w:r>
        <w:rPr/>
        <w:t>NDA</w:t>
      </w:r>
      <w:r>
        <w:rPr>
          <w:spacing w:val="-7"/>
        </w:rPr>
        <w:t> </w:t>
      </w:r>
      <w:r>
        <w:rPr/>
        <w:t>participated</w:t>
      </w:r>
      <w:r>
        <w:rPr>
          <w:spacing w:val="-7"/>
        </w:rPr>
        <w:t> </w:t>
      </w:r>
      <w:r>
        <w:rPr/>
        <w:t>on</w:t>
      </w:r>
      <w:r>
        <w:rPr>
          <w:spacing w:val="-5"/>
        </w:rPr>
        <w:t> </w:t>
      </w:r>
      <w:r>
        <w:rPr>
          <w:spacing w:val="-2"/>
        </w:rPr>
        <w:t>were:</w:t>
      </w:r>
    </w:p>
    <w:p>
      <w:pPr>
        <w:pStyle w:val="BodyText"/>
        <w:spacing w:before="50"/>
      </w:pPr>
    </w:p>
    <w:p>
      <w:pPr>
        <w:pStyle w:val="ListParagraph"/>
        <w:numPr>
          <w:ilvl w:val="0"/>
          <w:numId w:val="3"/>
        </w:numPr>
        <w:tabs>
          <w:tab w:pos="645" w:val="left" w:leader="none"/>
        </w:tabs>
        <w:spacing w:line="240" w:lineRule="auto" w:before="0" w:after="0"/>
        <w:ind w:left="645" w:right="0" w:hanging="351"/>
        <w:jc w:val="left"/>
        <w:rPr>
          <w:sz w:val="26"/>
        </w:rPr>
      </w:pPr>
      <w:r>
        <w:rPr>
          <w:sz w:val="26"/>
        </w:rPr>
        <w:t>HSE's</w:t>
      </w:r>
      <w:r>
        <w:rPr>
          <w:spacing w:val="-8"/>
          <w:sz w:val="26"/>
        </w:rPr>
        <w:t> </w:t>
      </w:r>
      <w:r>
        <w:rPr>
          <w:sz w:val="26"/>
        </w:rPr>
        <w:t>Congregated</w:t>
      </w:r>
      <w:r>
        <w:rPr>
          <w:spacing w:val="-9"/>
          <w:sz w:val="26"/>
        </w:rPr>
        <w:t> </w:t>
      </w:r>
      <w:r>
        <w:rPr>
          <w:sz w:val="26"/>
        </w:rPr>
        <w:t>Settings</w:t>
      </w:r>
      <w:r>
        <w:rPr>
          <w:spacing w:val="-10"/>
          <w:sz w:val="26"/>
        </w:rPr>
        <w:t> </w:t>
      </w:r>
      <w:r>
        <w:rPr>
          <w:sz w:val="26"/>
        </w:rPr>
        <w:t>Working</w:t>
      </w:r>
      <w:r>
        <w:rPr>
          <w:spacing w:val="-11"/>
          <w:sz w:val="26"/>
        </w:rPr>
        <w:t> </w:t>
      </w:r>
      <w:r>
        <w:rPr>
          <w:spacing w:val="-4"/>
          <w:sz w:val="26"/>
        </w:rPr>
        <w:t>Group</w:t>
      </w:r>
    </w:p>
    <w:p>
      <w:pPr>
        <w:pStyle w:val="ListParagraph"/>
        <w:numPr>
          <w:ilvl w:val="0"/>
          <w:numId w:val="3"/>
        </w:numPr>
        <w:tabs>
          <w:tab w:pos="645" w:val="left" w:leader="none"/>
        </w:tabs>
        <w:spacing w:line="240" w:lineRule="auto" w:before="128" w:after="0"/>
        <w:ind w:left="645" w:right="0" w:hanging="351"/>
        <w:jc w:val="left"/>
        <w:rPr>
          <w:sz w:val="26"/>
        </w:rPr>
      </w:pPr>
      <w:r>
        <w:rPr>
          <w:sz w:val="26"/>
        </w:rPr>
        <w:t>HSE's</w:t>
      </w:r>
      <w:r>
        <w:rPr>
          <w:spacing w:val="-7"/>
          <w:sz w:val="26"/>
        </w:rPr>
        <w:t> </w:t>
      </w:r>
      <w:r>
        <w:rPr>
          <w:sz w:val="26"/>
        </w:rPr>
        <w:t>Adult</w:t>
      </w:r>
      <w:r>
        <w:rPr>
          <w:spacing w:val="-8"/>
          <w:sz w:val="26"/>
        </w:rPr>
        <w:t> </w:t>
      </w:r>
      <w:r>
        <w:rPr>
          <w:sz w:val="26"/>
        </w:rPr>
        <w:t>Day</w:t>
      </w:r>
      <w:r>
        <w:rPr>
          <w:spacing w:val="-6"/>
          <w:sz w:val="26"/>
        </w:rPr>
        <w:t> </w:t>
      </w:r>
      <w:r>
        <w:rPr>
          <w:sz w:val="26"/>
        </w:rPr>
        <w:t>Services</w:t>
      </w:r>
      <w:r>
        <w:rPr>
          <w:spacing w:val="-6"/>
          <w:sz w:val="26"/>
        </w:rPr>
        <w:t> </w:t>
      </w:r>
      <w:r>
        <w:rPr>
          <w:sz w:val="26"/>
        </w:rPr>
        <w:t>Review</w:t>
      </w:r>
      <w:r>
        <w:rPr>
          <w:spacing w:val="-7"/>
          <w:sz w:val="26"/>
        </w:rPr>
        <w:t> </w:t>
      </w:r>
      <w:r>
        <w:rPr>
          <w:spacing w:val="-4"/>
          <w:sz w:val="26"/>
        </w:rPr>
        <w:t>Group</w:t>
      </w:r>
    </w:p>
    <w:p>
      <w:pPr>
        <w:pStyle w:val="ListParagraph"/>
        <w:numPr>
          <w:ilvl w:val="0"/>
          <w:numId w:val="3"/>
        </w:numPr>
        <w:tabs>
          <w:tab w:pos="645" w:val="left" w:leader="none"/>
        </w:tabs>
        <w:spacing w:line="240" w:lineRule="auto" w:before="128" w:after="0"/>
        <w:ind w:left="645" w:right="0" w:hanging="351"/>
        <w:jc w:val="left"/>
        <w:rPr>
          <w:sz w:val="26"/>
        </w:rPr>
      </w:pPr>
      <w:r>
        <w:rPr>
          <w:sz w:val="26"/>
        </w:rPr>
        <w:t>HSE's</w:t>
      </w:r>
      <w:r>
        <w:rPr>
          <w:spacing w:val="-7"/>
          <w:sz w:val="26"/>
        </w:rPr>
        <w:t> </w:t>
      </w:r>
      <w:r>
        <w:rPr>
          <w:sz w:val="26"/>
        </w:rPr>
        <w:t>Assessment</w:t>
      </w:r>
      <w:r>
        <w:rPr>
          <w:spacing w:val="-8"/>
          <w:sz w:val="26"/>
        </w:rPr>
        <w:t> </w:t>
      </w:r>
      <w:r>
        <w:rPr>
          <w:sz w:val="26"/>
        </w:rPr>
        <w:t>of</w:t>
      </w:r>
      <w:r>
        <w:rPr>
          <w:spacing w:val="-7"/>
          <w:sz w:val="26"/>
        </w:rPr>
        <w:t> </w:t>
      </w:r>
      <w:r>
        <w:rPr>
          <w:sz w:val="26"/>
        </w:rPr>
        <w:t>Need</w:t>
      </w:r>
      <w:r>
        <w:rPr>
          <w:spacing w:val="-8"/>
          <w:sz w:val="26"/>
        </w:rPr>
        <w:t> </w:t>
      </w:r>
      <w:r>
        <w:rPr>
          <w:sz w:val="26"/>
        </w:rPr>
        <w:t>Process</w:t>
      </w:r>
      <w:r>
        <w:rPr>
          <w:spacing w:val="-6"/>
          <w:sz w:val="26"/>
        </w:rPr>
        <w:t> </w:t>
      </w:r>
      <w:r>
        <w:rPr>
          <w:sz w:val="26"/>
        </w:rPr>
        <w:t>Working</w:t>
      </w:r>
      <w:r>
        <w:rPr>
          <w:spacing w:val="-7"/>
          <w:sz w:val="26"/>
        </w:rPr>
        <w:t> </w:t>
      </w:r>
      <w:r>
        <w:rPr>
          <w:spacing w:val="-2"/>
          <w:sz w:val="26"/>
        </w:rPr>
        <w:t>Group</w:t>
      </w:r>
    </w:p>
    <w:p>
      <w:pPr>
        <w:pStyle w:val="BodyText"/>
        <w:spacing w:line="247" w:lineRule="auto" w:before="129"/>
        <w:ind w:left="285" w:right="287"/>
      </w:pPr>
      <w:r>
        <w:rPr/>
        <w:t>A senior NDA staff member is also a member of the Policy Reference Group</w:t>
      </w:r>
      <w:r>
        <w:rPr>
          <w:spacing w:val="-4"/>
        </w:rPr>
        <w:t> </w:t>
      </w:r>
      <w:r>
        <w:rPr/>
        <w:t>of</w:t>
      </w:r>
      <w:r>
        <w:rPr>
          <w:spacing w:val="-4"/>
        </w:rPr>
        <w:t> </w:t>
      </w:r>
      <w:r>
        <w:rPr/>
        <w:t>the</w:t>
      </w:r>
      <w:r>
        <w:rPr>
          <w:spacing w:val="-4"/>
        </w:rPr>
        <w:t> </w:t>
      </w:r>
      <w:r>
        <w:rPr/>
        <w:t>Value</w:t>
      </w:r>
      <w:r>
        <w:rPr>
          <w:spacing w:val="-3"/>
        </w:rPr>
        <w:t> </w:t>
      </w:r>
      <w:r>
        <w:rPr/>
        <w:t>for</w:t>
      </w:r>
      <w:r>
        <w:rPr>
          <w:spacing w:val="-2"/>
        </w:rPr>
        <w:t> </w:t>
      </w:r>
      <w:r>
        <w:rPr/>
        <w:t>Money</w:t>
      </w:r>
      <w:r>
        <w:rPr>
          <w:spacing w:val="-4"/>
        </w:rPr>
        <w:t> </w:t>
      </w:r>
      <w:r>
        <w:rPr/>
        <w:t>and</w:t>
      </w:r>
      <w:r>
        <w:rPr>
          <w:spacing w:val="-4"/>
        </w:rPr>
        <w:t> </w:t>
      </w:r>
      <w:r>
        <w:rPr/>
        <w:t>Policy</w:t>
      </w:r>
      <w:r>
        <w:rPr>
          <w:spacing w:val="-3"/>
        </w:rPr>
        <w:t> </w:t>
      </w:r>
      <w:r>
        <w:rPr/>
        <w:t>Review</w:t>
      </w:r>
      <w:r>
        <w:rPr>
          <w:spacing w:val="-2"/>
        </w:rPr>
        <w:t> </w:t>
      </w:r>
      <w:r>
        <w:rPr/>
        <w:t>of</w:t>
      </w:r>
      <w:r>
        <w:rPr>
          <w:spacing w:val="-4"/>
        </w:rPr>
        <w:t> </w:t>
      </w:r>
      <w:r>
        <w:rPr/>
        <w:t>Disability</w:t>
      </w:r>
      <w:r>
        <w:rPr>
          <w:spacing w:val="-4"/>
        </w:rPr>
        <w:t> </w:t>
      </w:r>
      <w:r>
        <w:rPr/>
        <w:t>Services</w:t>
      </w:r>
      <w:r>
        <w:rPr>
          <w:spacing w:val="-2"/>
        </w:rPr>
        <w:t> </w:t>
      </w:r>
      <w:r>
        <w:rPr/>
        <w:t>(all members of this Policy Reference Group are members in an individual capacity and not in a representative capacity).</w:t>
      </w:r>
    </w:p>
    <w:p>
      <w:pPr>
        <w:pStyle w:val="BodyText"/>
        <w:spacing w:before="35"/>
      </w:pPr>
    </w:p>
    <w:p>
      <w:pPr>
        <w:pStyle w:val="BodyText"/>
        <w:spacing w:line="247" w:lineRule="auto" w:before="1"/>
        <w:ind w:left="285" w:right="313"/>
      </w:pPr>
      <w:r>
        <w:rPr/>
        <w:t>To support the Value for Money and Policy Review of Disability Services, the NDA commenced a comparative study of the systems of disability services and supports in six jurisdictions - England, Scotland, Norway, Netherlands, New Zealand and Victoria (Australia), including commissioned</w:t>
      </w:r>
      <w:r>
        <w:rPr>
          <w:spacing w:val="-4"/>
        </w:rPr>
        <w:t> </w:t>
      </w:r>
      <w:r>
        <w:rPr/>
        <w:t>research</w:t>
      </w:r>
      <w:r>
        <w:rPr>
          <w:spacing w:val="-4"/>
        </w:rPr>
        <w:t> </w:t>
      </w:r>
      <w:r>
        <w:rPr/>
        <w:t>on</w:t>
      </w:r>
      <w:r>
        <w:rPr>
          <w:spacing w:val="-4"/>
        </w:rPr>
        <w:t> </w:t>
      </w:r>
      <w:r>
        <w:rPr/>
        <w:t>costs</w:t>
      </w:r>
      <w:r>
        <w:rPr>
          <w:spacing w:val="-3"/>
        </w:rPr>
        <w:t> </w:t>
      </w:r>
      <w:r>
        <w:rPr/>
        <w:t>of</w:t>
      </w:r>
      <w:r>
        <w:rPr>
          <w:spacing w:val="-4"/>
        </w:rPr>
        <w:t> </w:t>
      </w:r>
      <w:r>
        <w:rPr/>
        <w:t>disability</w:t>
      </w:r>
      <w:r>
        <w:rPr>
          <w:spacing w:val="-4"/>
        </w:rPr>
        <w:t> </w:t>
      </w:r>
      <w:r>
        <w:rPr/>
        <w:t>services</w:t>
      </w:r>
      <w:r>
        <w:rPr>
          <w:spacing w:val="-2"/>
        </w:rPr>
        <w:t> </w:t>
      </w:r>
      <w:r>
        <w:rPr/>
        <w:t>in</w:t>
      </w:r>
      <w:r>
        <w:rPr>
          <w:spacing w:val="-4"/>
        </w:rPr>
        <w:t> </w:t>
      </w:r>
      <w:r>
        <w:rPr/>
        <w:t>these</w:t>
      </w:r>
      <w:r>
        <w:rPr>
          <w:spacing w:val="-4"/>
        </w:rPr>
        <w:t> </w:t>
      </w:r>
      <w:r>
        <w:rPr/>
        <w:t>jurisdictions.</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The</w:t>
      </w:r>
      <w:r>
        <w:rPr>
          <w:spacing w:val="-1"/>
        </w:rPr>
        <w:t> </w:t>
      </w:r>
      <w:r>
        <w:rPr/>
        <w:t>NDA</w:t>
      </w:r>
      <w:r>
        <w:rPr>
          <w:spacing w:val="-1"/>
        </w:rPr>
        <w:t> </w:t>
      </w:r>
      <w:r>
        <w:rPr/>
        <w:t>gave</w:t>
      </w:r>
      <w:r>
        <w:rPr>
          <w:spacing w:val="-1"/>
        </w:rPr>
        <w:t> </w:t>
      </w:r>
      <w:r>
        <w:rPr/>
        <w:t>an</w:t>
      </w:r>
      <w:r>
        <w:rPr>
          <w:spacing w:val="-1"/>
        </w:rPr>
        <w:t> </w:t>
      </w:r>
      <w:r>
        <w:rPr/>
        <w:t>interim</w:t>
      </w:r>
      <w:r>
        <w:rPr>
          <w:spacing w:val="-1"/>
        </w:rPr>
        <w:t> </w:t>
      </w:r>
      <w:r>
        <w:rPr/>
        <w:t>policy</w:t>
      </w:r>
      <w:r>
        <w:rPr>
          <w:spacing w:val="-2"/>
        </w:rPr>
        <w:t> </w:t>
      </w:r>
      <w:r>
        <w:rPr/>
        <w:t>advice</w:t>
      </w:r>
      <w:r>
        <w:rPr>
          <w:spacing w:val="-1"/>
        </w:rPr>
        <w:t> </w:t>
      </w:r>
      <w:r>
        <w:rPr/>
        <w:t>paper to the</w:t>
      </w:r>
      <w:r>
        <w:rPr>
          <w:spacing w:val="-1"/>
        </w:rPr>
        <w:t> </w:t>
      </w:r>
      <w:r>
        <w:rPr/>
        <w:t>Value for</w:t>
      </w:r>
      <w:r>
        <w:rPr>
          <w:spacing w:val="-1"/>
        </w:rPr>
        <w:t> </w:t>
      </w:r>
      <w:r>
        <w:rPr/>
        <w:t>Money</w:t>
      </w:r>
      <w:r>
        <w:rPr>
          <w:spacing w:val="-1"/>
        </w:rPr>
        <w:t> </w:t>
      </w:r>
      <w:r>
        <w:rPr/>
        <w:t>and Policy Review Group. A further advice paper in 2010 will draw, among other</w:t>
      </w:r>
      <w:r>
        <w:rPr>
          <w:spacing w:val="-4"/>
        </w:rPr>
        <w:t> </w:t>
      </w:r>
      <w:r>
        <w:rPr/>
        <w:t>material,</w:t>
      </w:r>
      <w:r>
        <w:rPr>
          <w:spacing w:val="-4"/>
        </w:rPr>
        <w:t> </w:t>
      </w:r>
      <w:r>
        <w:rPr/>
        <w:t>on</w:t>
      </w:r>
      <w:r>
        <w:rPr>
          <w:spacing w:val="-5"/>
        </w:rPr>
        <w:t> </w:t>
      </w:r>
      <w:r>
        <w:rPr/>
        <w:t>the</w:t>
      </w:r>
      <w:r>
        <w:rPr>
          <w:spacing w:val="-5"/>
        </w:rPr>
        <w:t> </w:t>
      </w:r>
      <w:r>
        <w:rPr/>
        <w:t>comparative</w:t>
      </w:r>
      <w:r>
        <w:rPr>
          <w:spacing w:val="-5"/>
        </w:rPr>
        <w:t> </w:t>
      </w:r>
      <w:r>
        <w:rPr/>
        <w:t>study</w:t>
      </w:r>
      <w:r>
        <w:rPr>
          <w:spacing w:val="-5"/>
        </w:rPr>
        <w:t> </w:t>
      </w:r>
      <w:r>
        <w:rPr/>
        <w:t>of</w:t>
      </w:r>
      <w:r>
        <w:rPr>
          <w:spacing w:val="-5"/>
        </w:rPr>
        <w:t> </w:t>
      </w:r>
      <w:r>
        <w:rPr/>
        <w:t>other</w:t>
      </w:r>
      <w:r>
        <w:rPr>
          <w:spacing w:val="-4"/>
        </w:rPr>
        <w:t> </w:t>
      </w:r>
      <w:r>
        <w:rPr/>
        <w:t>systems. The</w:t>
      </w:r>
      <w:r>
        <w:rPr>
          <w:spacing w:val="-5"/>
        </w:rPr>
        <w:t> </w:t>
      </w:r>
      <w:r>
        <w:rPr/>
        <w:t>NDA</w:t>
      </w:r>
      <w:r>
        <w:rPr>
          <w:spacing w:val="-5"/>
        </w:rPr>
        <w:t> </w:t>
      </w:r>
      <w:r>
        <w:rPr/>
        <w:t>also made a submission to the Expert Group on Resource Allocation in the Health Service.</w:t>
      </w:r>
    </w:p>
    <w:p>
      <w:pPr>
        <w:pStyle w:val="BodyText"/>
        <w:spacing w:before="37"/>
      </w:pPr>
    </w:p>
    <w:p>
      <w:pPr>
        <w:pStyle w:val="BodyText"/>
        <w:spacing w:line="247" w:lineRule="auto"/>
        <w:ind w:left="285" w:right="287"/>
      </w:pPr>
      <w:r>
        <w:rPr/>
        <w:t>The Working Group on Congregated Settings - centres with ten or more residents - has drawn on NDA expert seminars; learning from NDA research; study visits and a survey of all congregated settings, which the NDA helped to design. The NDA undertook an analysis of the data from this</w:t>
      </w:r>
      <w:r>
        <w:rPr>
          <w:spacing w:val="-4"/>
        </w:rPr>
        <w:t> </w:t>
      </w:r>
      <w:r>
        <w:rPr/>
        <w:t>survey</w:t>
      </w:r>
      <w:r>
        <w:rPr>
          <w:spacing w:val="-5"/>
        </w:rPr>
        <w:t> </w:t>
      </w:r>
      <w:r>
        <w:rPr/>
        <w:t>to</w:t>
      </w:r>
      <w:r>
        <w:rPr>
          <w:spacing w:val="-5"/>
        </w:rPr>
        <w:t> </w:t>
      </w:r>
      <w:r>
        <w:rPr/>
        <w:t>inform</w:t>
      </w:r>
      <w:r>
        <w:rPr>
          <w:spacing w:val="-5"/>
        </w:rPr>
        <w:t> </w:t>
      </w:r>
      <w:r>
        <w:rPr/>
        <w:t>the</w:t>
      </w:r>
      <w:r>
        <w:rPr>
          <w:spacing w:val="-5"/>
        </w:rPr>
        <w:t> </w:t>
      </w:r>
      <w:r>
        <w:rPr/>
        <w:t>work</w:t>
      </w:r>
      <w:r>
        <w:rPr>
          <w:spacing w:val="-4"/>
        </w:rPr>
        <w:t> </w:t>
      </w:r>
      <w:r>
        <w:rPr/>
        <w:t>of</w:t>
      </w:r>
      <w:r>
        <w:rPr>
          <w:spacing w:val="-5"/>
        </w:rPr>
        <w:t> </w:t>
      </w:r>
      <w:r>
        <w:rPr/>
        <w:t>the</w:t>
      </w:r>
      <w:r>
        <w:rPr>
          <w:spacing w:val="-1"/>
        </w:rPr>
        <w:t> </w:t>
      </w:r>
      <w:r>
        <w:rPr/>
        <w:t>HSE's</w:t>
      </w:r>
      <w:r>
        <w:rPr>
          <w:spacing w:val="-1"/>
        </w:rPr>
        <w:t> </w:t>
      </w:r>
      <w:r>
        <w:rPr/>
        <w:t>Congregated</w:t>
      </w:r>
      <w:r>
        <w:rPr>
          <w:spacing w:val="-3"/>
        </w:rPr>
        <w:t> </w:t>
      </w:r>
      <w:r>
        <w:rPr/>
        <w:t>Settings</w:t>
      </w:r>
      <w:r>
        <w:rPr>
          <w:spacing w:val="-2"/>
        </w:rPr>
        <w:t> </w:t>
      </w:r>
      <w:r>
        <w:rPr/>
        <w:t>Working </w:t>
      </w:r>
      <w:r>
        <w:rPr>
          <w:spacing w:val="-2"/>
        </w:rPr>
        <w:t>Group.</w:t>
      </w:r>
    </w:p>
    <w:p>
      <w:pPr>
        <w:pStyle w:val="BodyText"/>
        <w:spacing w:before="34"/>
      </w:pPr>
    </w:p>
    <w:p>
      <w:pPr>
        <w:pStyle w:val="BodyText"/>
        <w:spacing w:line="247" w:lineRule="auto"/>
        <w:ind w:left="285"/>
      </w:pPr>
      <w:r>
        <w:rPr/>
        <w:t>The NDA also submitted an advice paper to the Independent Monitoring Group</w:t>
      </w:r>
      <w:r>
        <w:rPr>
          <w:spacing w:val="-5"/>
        </w:rPr>
        <w:t> </w:t>
      </w:r>
      <w:r>
        <w:rPr/>
        <w:t>on</w:t>
      </w:r>
      <w:r>
        <w:rPr>
          <w:spacing w:val="-4"/>
        </w:rPr>
        <w:t> </w:t>
      </w:r>
      <w:r>
        <w:rPr>
          <w:b/>
        </w:rPr>
        <w:t>Vision</w:t>
      </w:r>
      <w:r>
        <w:rPr>
          <w:b/>
          <w:spacing w:val="-5"/>
        </w:rPr>
        <w:t> </w:t>
      </w:r>
      <w:r>
        <w:rPr>
          <w:b/>
        </w:rPr>
        <w:t>for</w:t>
      </w:r>
      <w:r>
        <w:rPr>
          <w:b/>
          <w:spacing w:val="-4"/>
        </w:rPr>
        <w:t> </w:t>
      </w:r>
      <w:r>
        <w:rPr>
          <w:b/>
        </w:rPr>
        <w:t>Change</w:t>
      </w:r>
      <w:r>
        <w:rPr/>
        <w:t>,</w:t>
      </w:r>
      <w:r>
        <w:rPr>
          <w:spacing w:val="-4"/>
        </w:rPr>
        <w:t> </w:t>
      </w:r>
      <w:r>
        <w:rPr/>
        <w:t>the</w:t>
      </w:r>
      <w:r>
        <w:rPr>
          <w:spacing w:val="-5"/>
        </w:rPr>
        <w:t> </w:t>
      </w:r>
      <w:r>
        <w:rPr/>
        <w:t>Government's</w:t>
      </w:r>
      <w:r>
        <w:rPr>
          <w:spacing w:val="-3"/>
        </w:rPr>
        <w:t> </w:t>
      </w:r>
      <w:r>
        <w:rPr/>
        <w:t>Mental</w:t>
      </w:r>
      <w:r>
        <w:rPr>
          <w:spacing w:val="-4"/>
        </w:rPr>
        <w:t> </w:t>
      </w:r>
      <w:r>
        <w:rPr/>
        <w:t>Health</w:t>
      </w:r>
      <w:r>
        <w:rPr>
          <w:spacing w:val="-4"/>
        </w:rPr>
        <w:t> </w:t>
      </w:r>
      <w:r>
        <w:rPr/>
        <w:t>Strategy, highlighting</w:t>
      </w:r>
      <w:r>
        <w:rPr>
          <w:spacing w:val="-3"/>
        </w:rPr>
        <w:t> </w:t>
      </w:r>
      <w:r>
        <w:rPr/>
        <w:t>areas</w:t>
      </w:r>
      <w:r>
        <w:rPr>
          <w:spacing w:val="-3"/>
        </w:rPr>
        <w:t> </w:t>
      </w:r>
      <w:r>
        <w:rPr/>
        <w:t>of</w:t>
      </w:r>
      <w:r>
        <w:rPr>
          <w:spacing w:val="-3"/>
        </w:rPr>
        <w:t> </w:t>
      </w:r>
      <w:r>
        <w:rPr/>
        <w:t>synergy</w:t>
      </w:r>
      <w:r>
        <w:rPr>
          <w:spacing w:val="-4"/>
        </w:rPr>
        <w:t> </w:t>
      </w:r>
      <w:r>
        <w:rPr/>
        <w:t>with</w:t>
      </w:r>
      <w:r>
        <w:rPr>
          <w:spacing w:val="-3"/>
        </w:rPr>
        <w:t> </w:t>
      </w:r>
      <w:r>
        <w:rPr/>
        <w:t>the National</w:t>
      </w:r>
      <w:r>
        <w:rPr>
          <w:spacing w:val="-2"/>
        </w:rPr>
        <w:t> </w:t>
      </w:r>
      <w:r>
        <w:rPr/>
        <w:t>Disability</w:t>
      </w:r>
      <w:r>
        <w:rPr>
          <w:spacing w:val="-3"/>
        </w:rPr>
        <w:t> </w:t>
      </w:r>
      <w:r>
        <w:rPr/>
        <w:t>Strategy</w:t>
      </w:r>
      <w:r>
        <w:rPr>
          <w:spacing w:val="-4"/>
        </w:rPr>
        <w:t> </w:t>
      </w:r>
      <w:r>
        <w:rPr/>
        <w:t>on</w:t>
      </w:r>
      <w:r>
        <w:rPr>
          <w:spacing w:val="-1"/>
        </w:rPr>
        <w:t> </w:t>
      </w:r>
      <w:r>
        <w:rPr/>
        <w:t>issues relating to housing and employment.</w:t>
      </w:r>
    </w:p>
    <w:p>
      <w:pPr>
        <w:pStyle w:val="BodyText"/>
        <w:spacing w:before="38"/>
      </w:pPr>
    </w:p>
    <w:p>
      <w:pPr>
        <w:pStyle w:val="BodyText"/>
        <w:spacing w:line="244" w:lineRule="auto"/>
        <w:ind w:left="285"/>
      </w:pPr>
      <w:r>
        <w:rPr/>
        <w:t>The</w:t>
      </w:r>
      <w:r>
        <w:rPr>
          <w:spacing w:val="-5"/>
        </w:rPr>
        <w:t> </w:t>
      </w:r>
      <w:r>
        <w:rPr/>
        <w:t>NDA</w:t>
      </w:r>
      <w:r>
        <w:rPr>
          <w:spacing w:val="-5"/>
        </w:rPr>
        <w:t> </w:t>
      </w:r>
      <w:r>
        <w:rPr/>
        <w:t>gave</w:t>
      </w:r>
      <w:r>
        <w:rPr>
          <w:spacing w:val="-5"/>
        </w:rPr>
        <w:t> </w:t>
      </w:r>
      <w:r>
        <w:rPr/>
        <w:t>formal</w:t>
      </w:r>
      <w:r>
        <w:rPr>
          <w:spacing w:val="-2"/>
        </w:rPr>
        <w:t> </w:t>
      </w:r>
      <w:r>
        <w:rPr/>
        <w:t>written</w:t>
      </w:r>
      <w:r>
        <w:rPr>
          <w:spacing w:val="-5"/>
        </w:rPr>
        <w:t> </w:t>
      </w:r>
      <w:r>
        <w:rPr/>
        <w:t>advice</w:t>
      </w:r>
      <w:r>
        <w:rPr>
          <w:spacing w:val="-5"/>
        </w:rPr>
        <w:t> </w:t>
      </w:r>
      <w:r>
        <w:rPr/>
        <w:t>on</w:t>
      </w:r>
      <w:r>
        <w:rPr>
          <w:spacing w:val="-5"/>
        </w:rPr>
        <w:t> </w:t>
      </w:r>
      <w:r>
        <w:rPr/>
        <w:t>a</w:t>
      </w:r>
      <w:r>
        <w:rPr>
          <w:spacing w:val="-3"/>
        </w:rPr>
        <w:t> </w:t>
      </w:r>
      <w:r>
        <w:rPr/>
        <w:t>National</w:t>
      </w:r>
      <w:r>
        <w:rPr>
          <w:spacing w:val="-5"/>
        </w:rPr>
        <w:t> </w:t>
      </w:r>
      <w:r>
        <w:rPr/>
        <w:t>Rehabilitation</w:t>
      </w:r>
      <w:r>
        <w:rPr>
          <w:spacing w:val="-5"/>
        </w:rPr>
        <w:t> </w:t>
      </w:r>
      <w:r>
        <w:rPr/>
        <w:t>Strategy being developed by the Department of Health and Children</w:t>
      </w:r>
    </w:p>
    <w:p>
      <w:pPr>
        <w:pStyle w:val="BodyText"/>
        <w:spacing w:before="43"/>
      </w:pPr>
    </w:p>
    <w:p>
      <w:pPr>
        <w:pStyle w:val="BodyText"/>
        <w:spacing w:line="244" w:lineRule="auto" w:before="1"/>
        <w:ind w:left="285" w:right="287"/>
      </w:pPr>
      <w:r>
        <w:rPr/>
        <w:t>The</w:t>
      </w:r>
      <w:r>
        <w:rPr>
          <w:spacing w:val="-3"/>
        </w:rPr>
        <w:t> </w:t>
      </w:r>
      <w:r>
        <w:rPr/>
        <w:t>NDA</w:t>
      </w:r>
      <w:r>
        <w:rPr>
          <w:spacing w:val="-3"/>
        </w:rPr>
        <w:t> </w:t>
      </w:r>
      <w:r>
        <w:rPr/>
        <w:t>presented</w:t>
      </w:r>
      <w:r>
        <w:rPr>
          <w:spacing w:val="-3"/>
        </w:rPr>
        <w:t> </w:t>
      </w:r>
      <w:r>
        <w:rPr/>
        <w:t>an</w:t>
      </w:r>
      <w:r>
        <w:rPr>
          <w:spacing w:val="-3"/>
        </w:rPr>
        <w:t> </w:t>
      </w:r>
      <w:r>
        <w:rPr/>
        <w:t>advice</w:t>
      </w:r>
      <w:r>
        <w:rPr>
          <w:spacing w:val="-1"/>
        </w:rPr>
        <w:t> </w:t>
      </w:r>
      <w:r>
        <w:rPr/>
        <w:t>paper on</w:t>
      </w:r>
      <w:r>
        <w:rPr>
          <w:spacing w:val="-3"/>
        </w:rPr>
        <w:t> </w:t>
      </w:r>
      <w:r>
        <w:rPr/>
        <w:t>the review</w:t>
      </w:r>
      <w:r>
        <w:rPr>
          <w:spacing w:val="-1"/>
        </w:rPr>
        <w:t> </w:t>
      </w:r>
      <w:r>
        <w:rPr/>
        <w:t>of</w:t>
      </w:r>
      <w:r>
        <w:rPr>
          <w:spacing w:val="-3"/>
        </w:rPr>
        <w:t> </w:t>
      </w:r>
      <w:r>
        <w:rPr/>
        <w:t>the</w:t>
      </w:r>
      <w:r>
        <w:rPr>
          <w:spacing w:val="-3"/>
        </w:rPr>
        <w:t> </w:t>
      </w:r>
      <w:r>
        <w:rPr/>
        <w:t>Department of Health and Children's Sectoral Plan, however, finalisation of a revised sectoral</w:t>
      </w:r>
      <w:r>
        <w:rPr>
          <w:spacing w:val="-4"/>
        </w:rPr>
        <w:t> </w:t>
      </w:r>
      <w:r>
        <w:rPr/>
        <w:t>plan</w:t>
      </w:r>
      <w:r>
        <w:rPr>
          <w:spacing w:val="-5"/>
        </w:rPr>
        <w:t> </w:t>
      </w:r>
      <w:r>
        <w:rPr/>
        <w:t>by</w:t>
      </w:r>
      <w:r>
        <w:rPr>
          <w:spacing w:val="-6"/>
        </w:rPr>
        <w:t> </w:t>
      </w:r>
      <w:r>
        <w:rPr/>
        <w:t>the</w:t>
      </w:r>
      <w:r>
        <w:rPr>
          <w:spacing w:val="-2"/>
        </w:rPr>
        <w:t> </w:t>
      </w:r>
      <w:r>
        <w:rPr/>
        <w:t>Department</w:t>
      </w:r>
      <w:r>
        <w:rPr>
          <w:spacing w:val="-5"/>
        </w:rPr>
        <w:t> </w:t>
      </w:r>
      <w:r>
        <w:rPr/>
        <w:t>is</w:t>
      </w:r>
      <w:r>
        <w:rPr>
          <w:spacing w:val="-4"/>
        </w:rPr>
        <w:t> </w:t>
      </w:r>
      <w:r>
        <w:rPr/>
        <w:t>deferred</w:t>
      </w:r>
      <w:r>
        <w:rPr>
          <w:spacing w:val="-2"/>
        </w:rPr>
        <w:t> </w:t>
      </w:r>
      <w:r>
        <w:rPr/>
        <w:t>until</w:t>
      </w:r>
      <w:r>
        <w:rPr>
          <w:spacing w:val="-4"/>
        </w:rPr>
        <w:t> </w:t>
      </w:r>
      <w:r>
        <w:rPr/>
        <w:t>completion</w:t>
      </w:r>
      <w:r>
        <w:rPr>
          <w:spacing w:val="-5"/>
        </w:rPr>
        <w:t> </w:t>
      </w:r>
      <w:r>
        <w:rPr/>
        <w:t>of</w:t>
      </w:r>
      <w:r>
        <w:rPr>
          <w:spacing w:val="-5"/>
        </w:rPr>
        <w:t> </w:t>
      </w:r>
      <w:r>
        <w:rPr/>
        <w:t>the</w:t>
      </w:r>
      <w:r>
        <w:rPr>
          <w:spacing w:val="-2"/>
        </w:rPr>
        <w:t> </w:t>
      </w:r>
      <w:r>
        <w:rPr/>
        <w:t>other disability policy reviews listed above.</w:t>
      </w:r>
    </w:p>
    <w:p>
      <w:pPr>
        <w:pStyle w:val="BodyText"/>
        <w:spacing w:before="37"/>
      </w:pPr>
    </w:p>
    <w:p>
      <w:pPr>
        <w:pStyle w:val="Heading4"/>
        <w:spacing w:line="230" w:lineRule="auto"/>
      </w:pPr>
      <w:r>
        <w:rPr>
          <w:color w:val="CC0099"/>
        </w:rPr>
        <w:t>Advice</w:t>
      </w:r>
      <w:r>
        <w:rPr>
          <w:color w:val="CC0099"/>
          <w:spacing w:val="-4"/>
        </w:rPr>
        <w:t> </w:t>
      </w:r>
      <w:r>
        <w:rPr>
          <w:color w:val="CC0099"/>
        </w:rPr>
        <w:t>to</w:t>
      </w:r>
      <w:r>
        <w:rPr>
          <w:color w:val="CC0099"/>
          <w:spacing w:val="-4"/>
        </w:rPr>
        <w:t> </w:t>
      </w:r>
      <w:r>
        <w:rPr>
          <w:color w:val="CC0099"/>
        </w:rPr>
        <w:t>the</w:t>
      </w:r>
      <w:r>
        <w:rPr>
          <w:color w:val="CC0099"/>
          <w:spacing w:val="-4"/>
        </w:rPr>
        <w:t> </w:t>
      </w:r>
      <w:r>
        <w:rPr>
          <w:color w:val="CC0099"/>
        </w:rPr>
        <w:t>Department</w:t>
      </w:r>
      <w:r>
        <w:rPr>
          <w:color w:val="CC0099"/>
          <w:spacing w:val="-5"/>
        </w:rPr>
        <w:t> </w:t>
      </w:r>
      <w:r>
        <w:rPr>
          <w:color w:val="CC0099"/>
        </w:rPr>
        <w:t>of</w:t>
      </w:r>
      <w:r>
        <w:rPr>
          <w:color w:val="CC0099"/>
          <w:spacing w:val="-5"/>
        </w:rPr>
        <w:t> </w:t>
      </w:r>
      <w:r>
        <w:rPr>
          <w:color w:val="CC0099"/>
        </w:rPr>
        <w:t>Social</w:t>
      </w:r>
      <w:r>
        <w:rPr>
          <w:color w:val="CC0099"/>
          <w:spacing w:val="-4"/>
        </w:rPr>
        <w:t> </w:t>
      </w:r>
      <w:r>
        <w:rPr>
          <w:color w:val="CC0099"/>
        </w:rPr>
        <w:t>and</w:t>
      </w:r>
      <w:r>
        <w:rPr>
          <w:color w:val="CC0099"/>
          <w:spacing w:val="-6"/>
        </w:rPr>
        <w:t> </w:t>
      </w:r>
      <w:r>
        <w:rPr>
          <w:color w:val="CC0099"/>
        </w:rPr>
        <w:t>Family </w:t>
      </w:r>
      <w:r>
        <w:rPr>
          <w:color w:val="CC0099"/>
          <w:spacing w:val="-2"/>
        </w:rPr>
        <w:t>Affairs</w:t>
      </w:r>
    </w:p>
    <w:p>
      <w:pPr>
        <w:pStyle w:val="BodyText"/>
        <w:spacing w:line="247" w:lineRule="auto" w:before="48"/>
        <w:ind w:left="285" w:right="287"/>
      </w:pPr>
      <w:r>
        <w:rPr/>
        <w:t>The NDA is represented on the Department of Social and Family </w:t>
      </w:r>
      <w:r>
        <w:rPr>
          <w:w w:val="109"/>
        </w:rPr>
        <w:t>Affairs</w:t>
      </w:r>
      <w:r>
        <w:rPr>
          <w:w w:val="31"/>
        </w:rPr>
        <w:t>‟</w:t>
      </w:r>
      <w:r>
        <w:rPr>
          <w:w w:val="99"/>
        </w:rPr>
        <w:t> </w:t>
      </w:r>
      <w:r>
        <w:rPr/>
        <w:t>Disability</w:t>
      </w:r>
      <w:r>
        <w:rPr>
          <w:spacing w:val="-5"/>
        </w:rPr>
        <w:t> </w:t>
      </w:r>
      <w:r>
        <w:rPr/>
        <w:t>Consultative</w:t>
      </w:r>
      <w:r>
        <w:rPr>
          <w:spacing w:val="-2"/>
        </w:rPr>
        <w:t> </w:t>
      </w:r>
      <w:r>
        <w:rPr/>
        <w:t>Forum.</w:t>
      </w:r>
      <w:r>
        <w:rPr>
          <w:spacing w:val="-5"/>
        </w:rPr>
        <w:t> </w:t>
      </w:r>
      <w:r>
        <w:rPr/>
        <w:t>The</w:t>
      </w:r>
      <w:r>
        <w:rPr>
          <w:spacing w:val="-4"/>
        </w:rPr>
        <w:t> </w:t>
      </w:r>
      <w:r>
        <w:rPr/>
        <w:t>NDA gave</w:t>
      </w:r>
      <w:r>
        <w:rPr>
          <w:spacing w:val="-3"/>
        </w:rPr>
        <w:t> </w:t>
      </w:r>
      <w:r>
        <w:rPr/>
        <w:t>a</w:t>
      </w:r>
      <w:r>
        <w:rPr>
          <w:spacing w:val="-5"/>
        </w:rPr>
        <w:t> </w:t>
      </w:r>
      <w:r>
        <w:rPr/>
        <w:t>policy</w:t>
      </w:r>
      <w:r>
        <w:rPr>
          <w:spacing w:val="-5"/>
        </w:rPr>
        <w:t> </w:t>
      </w:r>
      <w:r>
        <w:rPr/>
        <w:t>advice</w:t>
      </w:r>
      <w:r>
        <w:rPr>
          <w:spacing w:val="-5"/>
        </w:rPr>
        <w:t> </w:t>
      </w:r>
      <w:r>
        <w:rPr/>
        <w:t>paper</w:t>
      </w:r>
      <w:r>
        <w:rPr>
          <w:spacing w:val="-1"/>
        </w:rPr>
        <w:t> </w:t>
      </w:r>
      <w:r>
        <w:rPr/>
        <w:t>to</w:t>
      </w:r>
      <w:r>
        <w:rPr>
          <w:spacing w:val="-4"/>
        </w:rPr>
        <w:t> </w:t>
      </w:r>
      <w:r>
        <w:rPr/>
        <w:t>the Department of Social and Family Affairs in relation to reviewing their Sectoral Plan. In addition, the NDA provided ongoing advice to the Department on relevant issues.</w:t>
      </w:r>
    </w:p>
    <w:p>
      <w:pPr>
        <w:pStyle w:val="BodyText"/>
        <w:spacing w:before="35"/>
      </w:pPr>
    </w:p>
    <w:p>
      <w:pPr>
        <w:pStyle w:val="BodyText"/>
        <w:spacing w:line="247" w:lineRule="auto" w:before="1"/>
        <w:ind w:left="285" w:right="287"/>
      </w:pPr>
      <w:r>
        <w:rPr/>
        <w:t>The</w:t>
      </w:r>
      <w:r>
        <w:rPr>
          <w:spacing w:val="-7"/>
        </w:rPr>
        <w:t> </w:t>
      </w:r>
      <w:r>
        <w:rPr/>
        <w:t>NDA</w:t>
      </w:r>
      <w:r>
        <w:rPr>
          <w:spacing w:val="-7"/>
        </w:rPr>
        <w:t> </w:t>
      </w:r>
      <w:r>
        <w:rPr/>
        <w:t>is</w:t>
      </w:r>
      <w:r>
        <w:rPr>
          <w:spacing w:val="-6"/>
        </w:rPr>
        <w:t> </w:t>
      </w:r>
      <w:r>
        <w:rPr/>
        <w:t>a</w:t>
      </w:r>
      <w:r>
        <w:rPr>
          <w:spacing w:val="-7"/>
        </w:rPr>
        <w:t> </w:t>
      </w:r>
      <w:r>
        <w:rPr/>
        <w:t>member</w:t>
      </w:r>
      <w:r>
        <w:rPr>
          <w:spacing w:val="-4"/>
        </w:rPr>
        <w:t> </w:t>
      </w:r>
      <w:r>
        <w:rPr/>
        <w:t>of</w:t>
      </w:r>
      <w:r>
        <w:rPr>
          <w:spacing w:val="-5"/>
        </w:rPr>
        <w:t> </w:t>
      </w:r>
      <w:r>
        <w:rPr/>
        <w:t>the</w:t>
      </w:r>
      <w:r>
        <w:rPr>
          <w:spacing w:val="-7"/>
        </w:rPr>
        <w:t> </w:t>
      </w:r>
      <w:r>
        <w:rPr/>
        <w:t>local</w:t>
      </w:r>
      <w:r>
        <w:rPr>
          <w:spacing w:val="-6"/>
        </w:rPr>
        <w:t> </w:t>
      </w:r>
      <w:r>
        <w:rPr/>
        <w:t>advisory</w:t>
      </w:r>
      <w:r>
        <w:rPr>
          <w:spacing w:val="-7"/>
        </w:rPr>
        <w:t> </w:t>
      </w:r>
      <w:r>
        <w:rPr/>
        <w:t>group</w:t>
      </w:r>
      <w:r>
        <w:rPr>
          <w:spacing w:val="-7"/>
        </w:rPr>
        <w:t> </w:t>
      </w:r>
      <w:r>
        <w:rPr/>
        <w:t>to</w:t>
      </w:r>
      <w:r>
        <w:rPr>
          <w:spacing w:val="-6"/>
        </w:rPr>
        <w:t> </w:t>
      </w:r>
      <w:r>
        <w:rPr/>
        <w:t>the</w:t>
      </w:r>
      <w:r>
        <w:rPr>
          <w:spacing w:val="-7"/>
        </w:rPr>
        <w:t> </w:t>
      </w:r>
      <w:r>
        <w:rPr/>
        <w:t>Department‟s Disability Activation Project. This EU-funded project is piloting the implementation of a programme of systematic contact with people in receipt of disability welfare payments around pathways towards inclusion and</w:t>
      </w:r>
      <w:r>
        <w:rPr>
          <w:spacing w:val="-5"/>
        </w:rPr>
        <w:t> </w:t>
      </w:r>
      <w:r>
        <w:rPr/>
        <w:t>employment.</w:t>
      </w:r>
      <w:r>
        <w:rPr>
          <w:spacing w:val="-4"/>
        </w:rPr>
        <w:t> </w:t>
      </w:r>
      <w:r>
        <w:rPr/>
        <w:t>The</w:t>
      </w:r>
      <w:r>
        <w:rPr>
          <w:spacing w:val="-4"/>
        </w:rPr>
        <w:t> </w:t>
      </w:r>
      <w:r>
        <w:rPr/>
        <w:t>Project</w:t>
      </w:r>
      <w:r>
        <w:rPr>
          <w:spacing w:val="-5"/>
        </w:rPr>
        <w:t> </w:t>
      </w:r>
      <w:r>
        <w:rPr/>
        <w:t>works</w:t>
      </w:r>
      <w:r>
        <w:rPr>
          <w:spacing w:val="-4"/>
        </w:rPr>
        <w:t> </w:t>
      </w:r>
      <w:r>
        <w:rPr/>
        <w:t>in</w:t>
      </w:r>
      <w:r>
        <w:rPr>
          <w:spacing w:val="-5"/>
        </w:rPr>
        <w:t> </w:t>
      </w:r>
      <w:r>
        <w:rPr/>
        <w:t>partnership</w:t>
      </w:r>
      <w:r>
        <w:rPr>
          <w:spacing w:val="-5"/>
        </w:rPr>
        <w:t> </w:t>
      </w:r>
      <w:r>
        <w:rPr/>
        <w:t>with</w:t>
      </w:r>
      <w:r>
        <w:rPr>
          <w:spacing w:val="-5"/>
        </w:rPr>
        <w:t> </w:t>
      </w:r>
      <w:r>
        <w:rPr/>
        <w:t>local</w:t>
      </w:r>
      <w:r>
        <w:rPr>
          <w:spacing w:val="-4"/>
        </w:rPr>
        <w:t> </w:t>
      </w:r>
      <w:r>
        <w:rPr/>
        <w:t>stakeholders including FÁS, the HSE and Vocational Education Committees around</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95"/>
      </w:pPr>
      <w:r>
        <w:rPr/>
        <w:t>supports for engaging people with disabilities including tailored training programmes. This project is piloting the Disability Employment Programme set out in Chapter 5 of the Department of Social and Family Affairs'</w:t>
      </w:r>
      <w:r>
        <w:rPr>
          <w:spacing w:val="-5"/>
        </w:rPr>
        <w:t> </w:t>
      </w:r>
      <w:r>
        <w:rPr/>
        <w:t>Sectoral</w:t>
      </w:r>
      <w:r>
        <w:rPr>
          <w:spacing w:val="-4"/>
        </w:rPr>
        <w:t> </w:t>
      </w:r>
      <w:r>
        <w:rPr/>
        <w:t>Plan</w:t>
      </w:r>
      <w:r>
        <w:rPr>
          <w:spacing w:val="-4"/>
        </w:rPr>
        <w:t> </w:t>
      </w:r>
      <w:r>
        <w:rPr/>
        <w:t>and</w:t>
      </w:r>
      <w:r>
        <w:rPr>
          <w:spacing w:val="-5"/>
        </w:rPr>
        <w:t> </w:t>
      </w:r>
      <w:r>
        <w:rPr/>
        <w:t>modelling</w:t>
      </w:r>
      <w:r>
        <w:rPr>
          <w:spacing w:val="-5"/>
        </w:rPr>
        <w:t> </w:t>
      </w:r>
      <w:r>
        <w:rPr/>
        <w:t>the</w:t>
      </w:r>
      <w:r>
        <w:rPr>
          <w:spacing w:val="-5"/>
        </w:rPr>
        <w:t> </w:t>
      </w:r>
      <w:r>
        <w:rPr/>
        <w:t>inter-agency</w:t>
      </w:r>
      <w:r>
        <w:rPr>
          <w:spacing w:val="-4"/>
        </w:rPr>
        <w:t> </w:t>
      </w:r>
      <w:r>
        <w:rPr/>
        <w:t>partnerships</w:t>
      </w:r>
      <w:r>
        <w:rPr>
          <w:spacing w:val="-4"/>
        </w:rPr>
        <w:t> </w:t>
      </w:r>
      <w:r>
        <w:rPr/>
        <w:t>required to deliver such a programme.</w:t>
      </w:r>
    </w:p>
    <w:p>
      <w:pPr>
        <w:pStyle w:val="BodyText"/>
        <w:spacing w:before="13"/>
      </w:pPr>
    </w:p>
    <w:p>
      <w:pPr>
        <w:pStyle w:val="Heading4"/>
      </w:pPr>
      <w:r>
        <w:rPr>
          <w:color w:val="CC0099"/>
        </w:rPr>
        <w:t>Advice to the</w:t>
      </w:r>
      <w:r>
        <w:rPr>
          <w:color w:val="CC0099"/>
          <w:spacing w:val="-1"/>
        </w:rPr>
        <w:t> </w:t>
      </w:r>
      <w:r>
        <w:rPr>
          <w:color w:val="CC0099"/>
        </w:rPr>
        <w:t>Department of</w:t>
      </w:r>
      <w:r>
        <w:rPr>
          <w:color w:val="CC0099"/>
          <w:spacing w:val="-1"/>
        </w:rPr>
        <w:t> </w:t>
      </w:r>
      <w:r>
        <w:rPr>
          <w:color w:val="CC0099"/>
          <w:spacing w:val="-2"/>
        </w:rPr>
        <w:t>Transport</w:t>
      </w:r>
    </w:p>
    <w:p>
      <w:pPr>
        <w:pStyle w:val="BodyText"/>
        <w:spacing w:line="247" w:lineRule="auto" w:before="45"/>
        <w:ind w:left="285" w:right="532"/>
      </w:pPr>
      <w:r>
        <w:rPr/>
        <w:t>The NDA provided advice to the Department of Transport on the ongoing implementation of the Department's revised Sectoral Plan, published</w:t>
      </w:r>
      <w:r>
        <w:rPr>
          <w:spacing w:val="-5"/>
        </w:rPr>
        <w:t> </w:t>
      </w:r>
      <w:r>
        <w:rPr/>
        <w:t>in</w:t>
      </w:r>
      <w:r>
        <w:rPr>
          <w:spacing w:val="-5"/>
        </w:rPr>
        <w:t> </w:t>
      </w:r>
      <w:r>
        <w:rPr/>
        <w:t>early</w:t>
      </w:r>
      <w:r>
        <w:rPr>
          <w:spacing w:val="-5"/>
        </w:rPr>
        <w:t> </w:t>
      </w:r>
      <w:r>
        <w:rPr/>
        <w:t>2009,</w:t>
      </w:r>
      <w:r>
        <w:rPr>
          <w:spacing w:val="-4"/>
        </w:rPr>
        <w:t> </w:t>
      </w:r>
      <w:r>
        <w:rPr/>
        <w:t>which</w:t>
      </w:r>
      <w:r>
        <w:rPr>
          <w:spacing w:val="-5"/>
        </w:rPr>
        <w:t> </w:t>
      </w:r>
      <w:r>
        <w:rPr/>
        <w:t>details</w:t>
      </w:r>
      <w:r>
        <w:rPr>
          <w:spacing w:val="-4"/>
        </w:rPr>
        <w:t> </w:t>
      </w:r>
      <w:r>
        <w:rPr/>
        <w:t>actions</w:t>
      </w:r>
      <w:r>
        <w:rPr>
          <w:spacing w:val="-4"/>
        </w:rPr>
        <w:t> </w:t>
      </w:r>
      <w:r>
        <w:rPr/>
        <w:t>to</w:t>
      </w:r>
      <w:r>
        <w:rPr>
          <w:spacing w:val="-4"/>
        </w:rPr>
        <w:t> </w:t>
      </w:r>
      <w:r>
        <w:rPr/>
        <w:t>improve</w:t>
      </w:r>
      <w:r>
        <w:rPr>
          <w:spacing w:val="-5"/>
        </w:rPr>
        <w:t> </w:t>
      </w:r>
      <w:r>
        <w:rPr/>
        <w:t>the</w:t>
      </w:r>
      <w:r>
        <w:rPr>
          <w:spacing w:val="-5"/>
        </w:rPr>
        <w:t> </w:t>
      </w:r>
      <w:r>
        <w:rPr/>
        <w:t>accessibility of public transport for all passengers. The NDA worked with other stakeholders to resolve issues around accessible coaches and accessible bus stops for them.</w:t>
      </w:r>
    </w:p>
    <w:p>
      <w:pPr>
        <w:pStyle w:val="BodyText"/>
        <w:spacing w:before="37"/>
      </w:pPr>
    </w:p>
    <w:p>
      <w:pPr>
        <w:pStyle w:val="BodyText"/>
        <w:spacing w:line="247" w:lineRule="auto"/>
        <w:ind w:left="285" w:right="395"/>
      </w:pPr>
      <w:r>
        <w:rPr/>
        <w:t>The</w:t>
      </w:r>
      <w:r>
        <w:rPr>
          <w:spacing w:val="-4"/>
        </w:rPr>
        <w:t> </w:t>
      </w:r>
      <w:r>
        <w:rPr/>
        <w:t>NDA</w:t>
      </w:r>
      <w:r>
        <w:rPr>
          <w:spacing w:val="-4"/>
        </w:rPr>
        <w:t> </w:t>
      </w:r>
      <w:r>
        <w:rPr/>
        <w:t>worked</w:t>
      </w:r>
      <w:r>
        <w:rPr>
          <w:spacing w:val="-4"/>
        </w:rPr>
        <w:t> </w:t>
      </w:r>
      <w:r>
        <w:rPr/>
        <w:t>closely</w:t>
      </w:r>
      <w:r>
        <w:rPr>
          <w:spacing w:val="-4"/>
        </w:rPr>
        <w:t> </w:t>
      </w:r>
      <w:r>
        <w:rPr/>
        <w:t>with</w:t>
      </w:r>
      <w:r>
        <w:rPr>
          <w:spacing w:val="-4"/>
        </w:rPr>
        <w:t> </w:t>
      </w:r>
      <w:r>
        <w:rPr/>
        <w:t>the</w:t>
      </w:r>
      <w:r>
        <w:rPr>
          <w:spacing w:val="-4"/>
        </w:rPr>
        <w:t> </w:t>
      </w:r>
      <w:r>
        <w:rPr/>
        <w:t>marine</w:t>
      </w:r>
      <w:r>
        <w:rPr>
          <w:spacing w:val="-4"/>
        </w:rPr>
        <w:t> </w:t>
      </w:r>
      <w:r>
        <w:rPr/>
        <w:t>section</w:t>
      </w:r>
      <w:r>
        <w:rPr>
          <w:spacing w:val="-4"/>
        </w:rPr>
        <w:t> </w:t>
      </w:r>
      <w:r>
        <w:rPr/>
        <w:t>of</w:t>
      </w:r>
      <w:r>
        <w:rPr>
          <w:spacing w:val="-4"/>
        </w:rPr>
        <w:t> </w:t>
      </w:r>
      <w:r>
        <w:rPr/>
        <w:t>the</w:t>
      </w:r>
      <w:r>
        <w:rPr>
          <w:spacing w:val="-4"/>
        </w:rPr>
        <w:t> </w:t>
      </w:r>
      <w:r>
        <w:rPr/>
        <w:t>Department</w:t>
      </w:r>
      <w:r>
        <w:rPr>
          <w:spacing w:val="-4"/>
        </w:rPr>
        <w:t> </w:t>
      </w:r>
      <w:r>
        <w:rPr/>
        <w:t>in the development of Guidelines for Accessible Maritime Passenger Transport. This joint initiative by the Department of Transport and the NDA will be published in 2010. The NDA also provided advice on disability awareness training for vessel operators and on audits by the department of selected vessels and transport infrastructure.</w:t>
      </w:r>
    </w:p>
    <w:p>
      <w:pPr>
        <w:pStyle w:val="BodyText"/>
        <w:spacing w:before="34"/>
      </w:pPr>
    </w:p>
    <w:p>
      <w:pPr>
        <w:pStyle w:val="BodyText"/>
        <w:spacing w:line="247" w:lineRule="auto"/>
        <w:ind w:left="285" w:right="287"/>
      </w:pPr>
      <w:r>
        <w:rPr/>
        <w:t>The NDA provided advice on accessibility issues for the Rural Transport Programme, including standards for accessibility of small public service vehicles. The NDA worked with the different stakeholders towards resolving</w:t>
      </w:r>
      <w:r>
        <w:rPr>
          <w:spacing w:val="-4"/>
        </w:rPr>
        <w:t> </w:t>
      </w:r>
      <w:r>
        <w:rPr/>
        <w:t>issues</w:t>
      </w:r>
      <w:r>
        <w:rPr>
          <w:spacing w:val="-3"/>
        </w:rPr>
        <w:t> </w:t>
      </w:r>
      <w:r>
        <w:rPr/>
        <w:t>that</w:t>
      </w:r>
      <w:r>
        <w:rPr>
          <w:spacing w:val="-4"/>
        </w:rPr>
        <w:t> </w:t>
      </w:r>
      <w:r>
        <w:rPr/>
        <w:t>emerged</w:t>
      </w:r>
      <w:r>
        <w:rPr>
          <w:spacing w:val="-4"/>
        </w:rPr>
        <w:t> </w:t>
      </w:r>
      <w:r>
        <w:rPr/>
        <w:t>around</w:t>
      </w:r>
      <w:r>
        <w:rPr>
          <w:spacing w:val="-4"/>
        </w:rPr>
        <w:t> </w:t>
      </w:r>
      <w:r>
        <w:rPr/>
        <w:t>licensing</w:t>
      </w:r>
      <w:r>
        <w:rPr>
          <w:spacing w:val="-4"/>
        </w:rPr>
        <w:t> </w:t>
      </w:r>
      <w:r>
        <w:rPr/>
        <w:t>of</w:t>
      </w:r>
      <w:r>
        <w:rPr>
          <w:spacing w:val="-4"/>
        </w:rPr>
        <w:t> </w:t>
      </w:r>
      <w:r>
        <w:rPr/>
        <w:t>accessible</w:t>
      </w:r>
      <w:r>
        <w:rPr>
          <w:spacing w:val="-4"/>
        </w:rPr>
        <w:t> </w:t>
      </w:r>
      <w:r>
        <w:rPr/>
        <w:t>public</w:t>
      </w:r>
      <w:r>
        <w:rPr>
          <w:spacing w:val="-4"/>
        </w:rPr>
        <w:t> </w:t>
      </w:r>
      <w:r>
        <w:rPr/>
        <w:t>service </w:t>
      </w:r>
      <w:r>
        <w:rPr>
          <w:spacing w:val="-2"/>
        </w:rPr>
        <w:t>vehicles.</w:t>
      </w:r>
    </w:p>
    <w:p>
      <w:pPr>
        <w:pStyle w:val="BodyText"/>
        <w:spacing w:before="37"/>
      </w:pPr>
    </w:p>
    <w:p>
      <w:pPr>
        <w:pStyle w:val="BodyText"/>
        <w:spacing w:line="244" w:lineRule="auto"/>
        <w:ind w:left="285" w:right="287"/>
      </w:pPr>
      <w:r>
        <w:rPr/>
        <w:t>The NDA also worked with the Commission for Taxi Regulation and provided</w:t>
      </w:r>
      <w:r>
        <w:rPr>
          <w:spacing w:val="-5"/>
        </w:rPr>
        <w:t> </w:t>
      </w:r>
      <w:r>
        <w:rPr/>
        <w:t>advice</w:t>
      </w:r>
      <w:r>
        <w:rPr>
          <w:spacing w:val="-5"/>
        </w:rPr>
        <w:t> </w:t>
      </w:r>
      <w:r>
        <w:rPr/>
        <w:t>on</w:t>
      </w:r>
      <w:r>
        <w:rPr>
          <w:spacing w:val="-5"/>
        </w:rPr>
        <w:t> </w:t>
      </w:r>
      <w:r>
        <w:rPr/>
        <w:t>accessibility</w:t>
      </w:r>
      <w:r>
        <w:rPr>
          <w:spacing w:val="-5"/>
        </w:rPr>
        <w:t> </w:t>
      </w:r>
      <w:r>
        <w:rPr/>
        <w:t>issues</w:t>
      </w:r>
      <w:r>
        <w:rPr>
          <w:spacing w:val="-3"/>
        </w:rPr>
        <w:t> </w:t>
      </w:r>
      <w:r>
        <w:rPr/>
        <w:t>relating</w:t>
      </w:r>
      <w:r>
        <w:rPr>
          <w:spacing w:val="-7"/>
        </w:rPr>
        <w:t> </w:t>
      </w:r>
      <w:r>
        <w:rPr/>
        <w:t>to</w:t>
      </w:r>
      <w:r>
        <w:rPr>
          <w:spacing w:val="-4"/>
        </w:rPr>
        <w:t> </w:t>
      </w:r>
      <w:r>
        <w:rPr/>
        <w:t>the</w:t>
      </w:r>
      <w:r>
        <w:rPr>
          <w:spacing w:val="-5"/>
        </w:rPr>
        <w:t> </w:t>
      </w:r>
      <w:r>
        <w:rPr/>
        <w:t>small</w:t>
      </w:r>
      <w:r>
        <w:rPr>
          <w:spacing w:val="-4"/>
        </w:rPr>
        <w:t> </w:t>
      </w:r>
      <w:r>
        <w:rPr/>
        <w:t>public</w:t>
      </w:r>
      <w:r>
        <w:rPr>
          <w:spacing w:val="-5"/>
        </w:rPr>
        <w:t> </w:t>
      </w:r>
      <w:r>
        <w:rPr/>
        <w:t>service vehicle industry. The NDA also participated with the Commission in reviewing the results of a survey of taxi ranks and their users.</w:t>
      </w:r>
    </w:p>
    <w:p>
      <w:pPr>
        <w:pStyle w:val="BodyText"/>
        <w:spacing w:before="21"/>
      </w:pPr>
    </w:p>
    <w:p>
      <w:pPr>
        <w:pStyle w:val="Heading4"/>
      </w:pPr>
      <w:r>
        <w:rPr>
          <w:rFonts w:ascii="Arial"/>
          <w:color w:val="CC0099"/>
        </w:rPr>
        <w:t>Department</w:t>
      </w:r>
      <w:r>
        <w:rPr>
          <w:rFonts w:ascii="Arial"/>
          <w:color w:val="CC0099"/>
          <w:spacing w:val="-1"/>
        </w:rPr>
        <w:t> </w:t>
      </w:r>
      <w:r>
        <w:rPr>
          <w:rFonts w:ascii="Arial"/>
          <w:color w:val="CC0099"/>
        </w:rPr>
        <w:t>of </w:t>
      </w:r>
      <w:r>
        <w:rPr>
          <w:color w:val="CC0099"/>
        </w:rPr>
        <w:t>Education</w:t>
      </w:r>
      <w:r>
        <w:rPr>
          <w:color w:val="CC0099"/>
          <w:spacing w:val="-1"/>
        </w:rPr>
        <w:t> </w:t>
      </w:r>
      <w:r>
        <w:rPr>
          <w:color w:val="CC0099"/>
        </w:rPr>
        <w:t>and</w:t>
      </w:r>
      <w:r>
        <w:rPr>
          <w:color w:val="CC0099"/>
          <w:spacing w:val="-3"/>
        </w:rPr>
        <w:t> </w:t>
      </w:r>
      <w:r>
        <w:rPr>
          <w:color w:val="CC0099"/>
          <w:spacing w:val="-2"/>
        </w:rPr>
        <w:t>Science</w:t>
      </w:r>
    </w:p>
    <w:p>
      <w:pPr>
        <w:pStyle w:val="BodyText"/>
        <w:spacing w:line="247" w:lineRule="auto" w:before="45"/>
        <w:ind w:left="285"/>
      </w:pPr>
      <w:r>
        <w:rPr/>
        <w:t>The</w:t>
      </w:r>
      <w:r>
        <w:rPr>
          <w:spacing w:val="-4"/>
        </w:rPr>
        <w:t> </w:t>
      </w:r>
      <w:r>
        <w:rPr/>
        <w:t>Director</w:t>
      </w:r>
      <w:r>
        <w:rPr>
          <w:spacing w:val="-3"/>
        </w:rPr>
        <w:t> </w:t>
      </w:r>
      <w:r>
        <w:rPr/>
        <w:t>of</w:t>
      </w:r>
      <w:r>
        <w:rPr>
          <w:spacing w:val="-4"/>
        </w:rPr>
        <w:t> </w:t>
      </w:r>
      <w:r>
        <w:rPr/>
        <w:t>the</w:t>
      </w:r>
      <w:r>
        <w:rPr>
          <w:spacing w:val="-2"/>
        </w:rPr>
        <w:t> </w:t>
      </w:r>
      <w:r>
        <w:rPr/>
        <w:t>NDA</w:t>
      </w:r>
      <w:r>
        <w:rPr>
          <w:spacing w:val="-4"/>
        </w:rPr>
        <w:t> </w:t>
      </w:r>
      <w:r>
        <w:rPr/>
        <w:t>is</w:t>
      </w:r>
      <w:r>
        <w:rPr>
          <w:spacing w:val="-3"/>
        </w:rPr>
        <w:t> </w:t>
      </w:r>
      <w:r>
        <w:rPr/>
        <w:t>a</w:t>
      </w:r>
      <w:r>
        <w:rPr>
          <w:spacing w:val="-4"/>
        </w:rPr>
        <w:t> </w:t>
      </w:r>
      <w:r>
        <w:rPr/>
        <w:t>member</w:t>
      </w:r>
      <w:r>
        <w:rPr>
          <w:spacing w:val="-3"/>
        </w:rPr>
        <w:t> </w:t>
      </w:r>
      <w:r>
        <w:rPr/>
        <w:t>of</w:t>
      </w:r>
      <w:r>
        <w:rPr>
          <w:spacing w:val="-4"/>
        </w:rPr>
        <w:t> </w:t>
      </w:r>
      <w:r>
        <w:rPr/>
        <w:t>the</w:t>
      </w:r>
      <w:r>
        <w:rPr>
          <w:spacing w:val="-2"/>
        </w:rPr>
        <w:t> </w:t>
      </w:r>
      <w:r>
        <w:rPr/>
        <w:t>National</w:t>
      </w:r>
      <w:r>
        <w:rPr>
          <w:spacing w:val="-2"/>
        </w:rPr>
        <w:t> </w:t>
      </w:r>
      <w:r>
        <w:rPr/>
        <w:t>Council</w:t>
      </w:r>
      <w:r>
        <w:rPr>
          <w:spacing w:val="-3"/>
        </w:rPr>
        <w:t> </w:t>
      </w:r>
      <w:r>
        <w:rPr/>
        <w:t>for</w:t>
      </w:r>
      <w:r>
        <w:rPr>
          <w:spacing w:val="-4"/>
        </w:rPr>
        <w:t> </w:t>
      </w:r>
      <w:r>
        <w:rPr/>
        <w:t>Special </w:t>
      </w:r>
      <w:r>
        <w:rPr>
          <w:spacing w:val="-2"/>
        </w:rPr>
        <w:t>Education.</w:t>
      </w:r>
    </w:p>
    <w:p>
      <w:pPr>
        <w:pStyle w:val="BodyText"/>
        <w:spacing w:before="38"/>
      </w:pPr>
    </w:p>
    <w:p>
      <w:pPr>
        <w:pStyle w:val="BodyText"/>
        <w:spacing w:line="247" w:lineRule="auto"/>
        <w:ind w:left="285" w:right="395"/>
      </w:pPr>
      <w:r>
        <w:rPr/>
        <w:t>The</w:t>
      </w:r>
      <w:r>
        <w:rPr>
          <w:spacing w:val="-5"/>
        </w:rPr>
        <w:t> </w:t>
      </w:r>
      <w:r>
        <w:rPr/>
        <w:t>NDA,</w:t>
      </w:r>
      <w:r>
        <w:rPr>
          <w:spacing w:val="-5"/>
        </w:rPr>
        <w:t> </w:t>
      </w:r>
      <w:r>
        <w:rPr/>
        <w:t>in</w:t>
      </w:r>
      <w:r>
        <w:rPr>
          <w:spacing w:val="-4"/>
        </w:rPr>
        <w:t> </w:t>
      </w:r>
      <w:r>
        <w:rPr/>
        <w:t>response</w:t>
      </w:r>
      <w:r>
        <w:rPr>
          <w:spacing w:val="-3"/>
        </w:rPr>
        <w:t> </w:t>
      </w:r>
      <w:r>
        <w:rPr/>
        <w:t>to</w:t>
      </w:r>
      <w:r>
        <w:rPr>
          <w:spacing w:val="-4"/>
        </w:rPr>
        <w:t> </w:t>
      </w:r>
      <w:r>
        <w:rPr/>
        <w:t>consultation</w:t>
      </w:r>
      <w:r>
        <w:rPr>
          <w:spacing w:val="-5"/>
        </w:rPr>
        <w:t> </w:t>
      </w:r>
      <w:r>
        <w:rPr/>
        <w:t>on</w:t>
      </w:r>
      <w:r>
        <w:rPr>
          <w:spacing w:val="-5"/>
        </w:rPr>
        <w:t> </w:t>
      </w:r>
      <w:r>
        <w:rPr/>
        <w:t>the</w:t>
      </w:r>
      <w:r>
        <w:rPr>
          <w:spacing w:val="-5"/>
        </w:rPr>
        <w:t> </w:t>
      </w:r>
      <w:r>
        <w:rPr/>
        <w:t>Department's</w:t>
      </w:r>
      <w:r>
        <w:rPr>
          <w:spacing w:val="-5"/>
        </w:rPr>
        <w:t> </w:t>
      </w:r>
      <w:r>
        <w:rPr/>
        <w:t>Value</w:t>
      </w:r>
      <w:r>
        <w:rPr>
          <w:spacing w:val="-4"/>
        </w:rPr>
        <w:t> </w:t>
      </w:r>
      <w:r>
        <w:rPr/>
        <w:t>for Money</w:t>
      </w:r>
      <w:r>
        <w:rPr>
          <w:spacing w:val="-1"/>
        </w:rPr>
        <w:t> </w:t>
      </w:r>
      <w:r>
        <w:rPr/>
        <w:t>and</w:t>
      </w:r>
      <w:r>
        <w:rPr>
          <w:spacing w:val="-1"/>
        </w:rPr>
        <w:t> </w:t>
      </w:r>
      <w:r>
        <w:rPr/>
        <w:t>Policy Review of</w:t>
      </w:r>
      <w:r>
        <w:rPr>
          <w:spacing w:val="-1"/>
        </w:rPr>
        <w:t> </w:t>
      </w:r>
      <w:r>
        <w:rPr/>
        <w:t>Special Needs Assistants, issued</w:t>
      </w:r>
      <w:r>
        <w:rPr>
          <w:spacing w:val="-1"/>
        </w:rPr>
        <w:t> </w:t>
      </w:r>
      <w:r>
        <w:rPr/>
        <w:t>a</w:t>
      </w:r>
      <w:r>
        <w:rPr>
          <w:spacing w:val="-1"/>
        </w:rPr>
        <w:t> </w:t>
      </w:r>
      <w:r>
        <w:rPr/>
        <w:t>formal policy advice paper. The NDA also presented an advice paper to the review of national strategy for higher education.</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15"/>
        <w:rPr>
          <w:sz w:val="36"/>
        </w:rPr>
      </w:pPr>
    </w:p>
    <w:p>
      <w:pPr>
        <w:pStyle w:val="Heading4"/>
      </w:pPr>
      <w:r>
        <w:rPr>
          <w:color w:val="CC0099"/>
        </w:rPr>
        <w:t>Guidelines</w:t>
      </w:r>
      <w:r>
        <w:rPr>
          <w:color w:val="CC0099"/>
          <w:spacing w:val="-2"/>
        </w:rPr>
        <w:t> </w:t>
      </w:r>
      <w:r>
        <w:rPr>
          <w:color w:val="CC0099"/>
        </w:rPr>
        <w:t>for</w:t>
      </w:r>
      <w:r>
        <w:rPr>
          <w:color w:val="CC0099"/>
          <w:spacing w:val="-2"/>
        </w:rPr>
        <w:t> </w:t>
      </w:r>
      <w:r>
        <w:rPr>
          <w:color w:val="CC0099"/>
        </w:rPr>
        <w:t>disability-</w:t>
      </w:r>
      <w:r>
        <w:rPr>
          <w:color w:val="CC0099"/>
          <w:spacing w:val="-2"/>
        </w:rPr>
        <w:t>proofing</w:t>
      </w:r>
    </w:p>
    <w:p>
      <w:pPr>
        <w:pStyle w:val="BodyText"/>
        <w:spacing w:line="247" w:lineRule="auto" w:before="45"/>
        <w:ind w:left="285" w:right="395"/>
      </w:pPr>
      <w:r>
        <w:rPr/>
        <w:t>The Cabinet Handbook has been amended requiring all Memoranda for Government</w:t>
      </w:r>
      <w:r>
        <w:rPr>
          <w:spacing w:val="-3"/>
        </w:rPr>
        <w:t> </w:t>
      </w:r>
      <w:r>
        <w:rPr/>
        <w:t>must</w:t>
      </w:r>
      <w:r>
        <w:rPr>
          <w:spacing w:val="-5"/>
        </w:rPr>
        <w:t> </w:t>
      </w:r>
      <w:r>
        <w:rPr/>
        <w:t>be</w:t>
      </w:r>
      <w:r>
        <w:rPr>
          <w:spacing w:val="-3"/>
        </w:rPr>
        <w:t> </w:t>
      </w:r>
      <w:r>
        <w:rPr/>
        <w:t>disability</w:t>
      </w:r>
      <w:r>
        <w:rPr>
          <w:spacing w:val="-5"/>
        </w:rPr>
        <w:t> </w:t>
      </w:r>
      <w:r>
        <w:rPr/>
        <w:t>proofed</w:t>
      </w:r>
      <w:r>
        <w:rPr>
          <w:spacing w:val="-2"/>
        </w:rPr>
        <w:t> </w:t>
      </w:r>
      <w:r>
        <w:rPr/>
        <w:t>to</w:t>
      </w:r>
      <w:r>
        <w:rPr>
          <w:spacing w:val="-4"/>
        </w:rPr>
        <w:t> </w:t>
      </w:r>
      <w:r>
        <w:rPr/>
        <w:t>ensure</w:t>
      </w:r>
      <w:r>
        <w:rPr>
          <w:spacing w:val="-5"/>
        </w:rPr>
        <w:t> </w:t>
      </w:r>
      <w:r>
        <w:rPr/>
        <w:t>that</w:t>
      </w:r>
      <w:r>
        <w:rPr>
          <w:spacing w:val="-5"/>
        </w:rPr>
        <w:t> </w:t>
      </w:r>
      <w:r>
        <w:rPr/>
        <w:t>the</w:t>
      </w:r>
      <w:r>
        <w:rPr>
          <w:spacing w:val="-5"/>
        </w:rPr>
        <w:t> </w:t>
      </w:r>
      <w:r>
        <w:rPr/>
        <w:t>proposals</w:t>
      </w:r>
      <w:r>
        <w:rPr>
          <w:spacing w:val="-4"/>
        </w:rPr>
        <w:t> </w:t>
      </w:r>
      <w:r>
        <w:rPr/>
        <w:t>have no potential negative impact for people with disabilities. During 2009, the NDA provided advice to the Department of Justice, Equality and Law Reform on the development and piloting of guidelines to support the practical</w:t>
      </w:r>
      <w:r>
        <w:rPr>
          <w:spacing w:val="-2"/>
        </w:rPr>
        <w:t> </w:t>
      </w:r>
      <w:r>
        <w:rPr/>
        <w:t>implementation</w:t>
      </w:r>
      <w:r>
        <w:rPr>
          <w:spacing w:val="-2"/>
        </w:rPr>
        <w:t> </w:t>
      </w:r>
      <w:r>
        <w:rPr/>
        <w:t>of</w:t>
      </w:r>
      <w:r>
        <w:rPr>
          <w:spacing w:val="-2"/>
        </w:rPr>
        <w:t> </w:t>
      </w:r>
      <w:r>
        <w:rPr/>
        <w:t>the</w:t>
      </w:r>
      <w:r>
        <w:rPr>
          <w:spacing w:val="-2"/>
        </w:rPr>
        <w:t> </w:t>
      </w:r>
      <w:r>
        <w:rPr/>
        <w:t>Disability</w:t>
      </w:r>
      <w:r>
        <w:rPr>
          <w:spacing w:val="-2"/>
        </w:rPr>
        <w:t> </w:t>
      </w:r>
      <w:r>
        <w:rPr/>
        <w:t>Proofing</w:t>
      </w:r>
      <w:r>
        <w:rPr>
          <w:spacing w:val="-2"/>
        </w:rPr>
        <w:t> </w:t>
      </w:r>
      <w:r>
        <w:rPr/>
        <w:t>Process.</w:t>
      </w:r>
      <w:r>
        <w:rPr>
          <w:spacing w:val="-1"/>
        </w:rPr>
        <w:t> </w:t>
      </w:r>
      <w:r>
        <w:rPr/>
        <w:t>It</w:t>
      </w:r>
      <w:r>
        <w:rPr>
          <w:spacing w:val="-2"/>
        </w:rPr>
        <w:t> </w:t>
      </w:r>
      <w:r>
        <w:rPr/>
        <w:t>is</w:t>
      </w:r>
      <w:r>
        <w:rPr>
          <w:spacing w:val="-1"/>
        </w:rPr>
        <w:t> </w:t>
      </w:r>
      <w:r>
        <w:rPr/>
        <w:t>envisaged that further work on the piloting of the guidelines will be delivered in </w:t>
      </w:r>
      <w:r>
        <w:rPr>
          <w:spacing w:val="-2"/>
        </w:rPr>
        <w:t>2010.</w:t>
      </w:r>
    </w:p>
    <w:p>
      <w:pPr>
        <w:pStyle w:val="BodyText"/>
        <w:spacing w:before="11"/>
      </w:pPr>
    </w:p>
    <w:p>
      <w:pPr>
        <w:pStyle w:val="Heading4"/>
      </w:pPr>
      <w:r>
        <w:rPr>
          <w:color w:val="CC0099"/>
        </w:rPr>
        <w:t>Centre</w:t>
      </w:r>
      <w:r>
        <w:rPr>
          <w:color w:val="CC0099"/>
          <w:spacing w:val="-1"/>
        </w:rPr>
        <w:t> </w:t>
      </w:r>
      <w:r>
        <w:rPr>
          <w:color w:val="CC0099"/>
        </w:rPr>
        <w:t>for</w:t>
      </w:r>
      <w:r>
        <w:rPr>
          <w:color w:val="CC0099"/>
          <w:spacing w:val="-2"/>
        </w:rPr>
        <w:t> </w:t>
      </w:r>
      <w:r>
        <w:rPr>
          <w:color w:val="CC0099"/>
        </w:rPr>
        <w:t>Excellence</w:t>
      </w:r>
      <w:r>
        <w:rPr>
          <w:color w:val="CC0099"/>
          <w:spacing w:val="-1"/>
        </w:rPr>
        <w:t> </w:t>
      </w:r>
      <w:r>
        <w:rPr>
          <w:color w:val="CC0099"/>
        </w:rPr>
        <w:t>in</w:t>
      </w:r>
      <w:r>
        <w:rPr>
          <w:color w:val="CC0099"/>
          <w:spacing w:val="-1"/>
        </w:rPr>
        <w:t> </w:t>
      </w:r>
      <w:r>
        <w:rPr>
          <w:color w:val="CC0099"/>
        </w:rPr>
        <w:t>Universal</w:t>
      </w:r>
      <w:r>
        <w:rPr>
          <w:color w:val="CC0099"/>
          <w:spacing w:val="1"/>
        </w:rPr>
        <w:t> </w:t>
      </w:r>
      <w:r>
        <w:rPr>
          <w:color w:val="CC0099"/>
          <w:spacing w:val="-2"/>
        </w:rPr>
        <w:t>Design</w:t>
      </w:r>
    </w:p>
    <w:p>
      <w:pPr>
        <w:pStyle w:val="BodyText"/>
        <w:spacing w:line="244" w:lineRule="auto" w:before="48"/>
        <w:ind w:left="285" w:right="287"/>
      </w:pPr>
      <w:r>
        <w:rPr/>
        <w:t>The NDA's Centre for Excellence in Universal Design (CEUD) is the primary body in Ireland with responsibility for the promotion of Universal Design</w:t>
      </w:r>
      <w:r>
        <w:rPr>
          <w:spacing w:val="-4"/>
        </w:rPr>
        <w:t> </w:t>
      </w:r>
      <w:r>
        <w:rPr/>
        <w:t>principles</w:t>
      </w:r>
      <w:r>
        <w:rPr>
          <w:spacing w:val="-2"/>
        </w:rPr>
        <w:t> </w:t>
      </w:r>
      <w:r>
        <w:rPr/>
        <w:t>in</w:t>
      </w:r>
      <w:r>
        <w:rPr>
          <w:spacing w:val="-4"/>
        </w:rPr>
        <w:t> </w:t>
      </w:r>
      <w:r>
        <w:rPr/>
        <w:t>order</w:t>
      </w:r>
      <w:r>
        <w:rPr>
          <w:spacing w:val="-4"/>
        </w:rPr>
        <w:t> </w:t>
      </w:r>
      <w:r>
        <w:rPr/>
        <w:t>to</w:t>
      </w:r>
      <w:r>
        <w:rPr>
          <w:spacing w:val="-2"/>
        </w:rPr>
        <w:t> </w:t>
      </w:r>
      <w:r>
        <w:rPr/>
        <w:t>create</w:t>
      </w:r>
      <w:r>
        <w:rPr>
          <w:spacing w:val="-4"/>
        </w:rPr>
        <w:t> </w:t>
      </w:r>
      <w:r>
        <w:rPr/>
        <w:t>an</w:t>
      </w:r>
      <w:r>
        <w:rPr>
          <w:spacing w:val="-4"/>
        </w:rPr>
        <w:t> </w:t>
      </w:r>
      <w:r>
        <w:rPr/>
        <w:t>environment</w:t>
      </w:r>
      <w:r>
        <w:rPr>
          <w:spacing w:val="-4"/>
        </w:rPr>
        <w:t> </w:t>
      </w:r>
      <w:r>
        <w:rPr/>
        <w:t>that</w:t>
      </w:r>
      <w:r>
        <w:rPr>
          <w:spacing w:val="-4"/>
        </w:rPr>
        <w:t> </w:t>
      </w:r>
      <w:r>
        <w:rPr/>
        <w:t>can</w:t>
      </w:r>
      <w:r>
        <w:rPr>
          <w:spacing w:val="-2"/>
        </w:rPr>
        <w:t> </w:t>
      </w:r>
      <w:r>
        <w:rPr/>
        <w:t>be</w:t>
      </w:r>
      <w:r>
        <w:rPr>
          <w:spacing w:val="-4"/>
        </w:rPr>
        <w:t> </w:t>
      </w:r>
      <w:r>
        <w:rPr/>
        <w:t>used</w:t>
      </w:r>
      <w:r>
        <w:rPr>
          <w:spacing w:val="-4"/>
        </w:rPr>
        <w:t> </w:t>
      </w:r>
      <w:r>
        <w:rPr/>
        <w:t>by</w:t>
      </w:r>
      <w:r>
        <w:rPr>
          <w:spacing w:val="-4"/>
        </w:rPr>
        <w:t> </w:t>
      </w:r>
      <w:r>
        <w:rPr/>
        <w:t>all people, regardless of their age, size, ability or disability. NDA's work in Universal Design in 2009 focused on:</w:t>
      </w:r>
    </w:p>
    <w:p>
      <w:pPr>
        <w:pStyle w:val="BodyText"/>
        <w:spacing w:before="49"/>
      </w:pPr>
    </w:p>
    <w:p>
      <w:pPr>
        <w:pStyle w:val="ListParagraph"/>
        <w:numPr>
          <w:ilvl w:val="0"/>
          <w:numId w:val="4"/>
        </w:numPr>
        <w:tabs>
          <w:tab w:pos="645" w:val="left" w:leader="none"/>
        </w:tabs>
        <w:spacing w:line="240" w:lineRule="auto" w:before="0" w:after="0"/>
        <w:ind w:left="645" w:right="0" w:hanging="351"/>
        <w:jc w:val="left"/>
        <w:rPr>
          <w:sz w:val="26"/>
        </w:rPr>
      </w:pPr>
      <w:r>
        <w:rPr>
          <w:sz w:val="26"/>
        </w:rPr>
        <w:t>building</w:t>
      </w:r>
      <w:r>
        <w:rPr>
          <w:spacing w:val="-12"/>
          <w:sz w:val="26"/>
        </w:rPr>
        <w:t> </w:t>
      </w:r>
      <w:r>
        <w:rPr>
          <w:spacing w:val="-2"/>
          <w:sz w:val="26"/>
        </w:rPr>
        <w:t>awareness</w:t>
      </w:r>
    </w:p>
    <w:p>
      <w:pPr>
        <w:pStyle w:val="ListParagraph"/>
        <w:numPr>
          <w:ilvl w:val="0"/>
          <w:numId w:val="4"/>
        </w:numPr>
        <w:tabs>
          <w:tab w:pos="642" w:val="left" w:leader="none"/>
          <w:tab w:pos="645" w:val="left" w:leader="none"/>
        </w:tabs>
        <w:spacing w:line="249" w:lineRule="auto" w:before="129" w:after="0"/>
        <w:ind w:left="642" w:right="437" w:hanging="348"/>
        <w:jc w:val="left"/>
        <w:rPr>
          <w:sz w:val="26"/>
        </w:rPr>
      </w:pPr>
      <w:r>
        <w:rPr>
          <w:sz w:val="26"/>
        </w:rPr>
        <w:t>working</w:t>
      </w:r>
      <w:r>
        <w:rPr>
          <w:spacing w:val="-3"/>
          <w:sz w:val="26"/>
        </w:rPr>
        <w:t> </w:t>
      </w:r>
      <w:r>
        <w:rPr>
          <w:sz w:val="26"/>
        </w:rPr>
        <w:t>in</w:t>
      </w:r>
      <w:r>
        <w:rPr>
          <w:spacing w:val="-5"/>
          <w:sz w:val="26"/>
        </w:rPr>
        <w:t> </w:t>
      </w:r>
      <w:r>
        <w:rPr>
          <w:sz w:val="26"/>
        </w:rPr>
        <w:t>partnership</w:t>
      </w:r>
      <w:r>
        <w:rPr>
          <w:spacing w:val="-5"/>
          <w:sz w:val="26"/>
        </w:rPr>
        <w:t> </w:t>
      </w:r>
      <w:r>
        <w:rPr>
          <w:sz w:val="26"/>
        </w:rPr>
        <w:t>with</w:t>
      </w:r>
      <w:r>
        <w:rPr>
          <w:spacing w:val="-5"/>
          <w:sz w:val="26"/>
        </w:rPr>
        <w:t> </w:t>
      </w:r>
      <w:r>
        <w:rPr>
          <w:sz w:val="26"/>
        </w:rPr>
        <w:t>key</w:t>
      </w:r>
      <w:r>
        <w:rPr>
          <w:spacing w:val="-5"/>
          <w:sz w:val="26"/>
        </w:rPr>
        <w:t> </w:t>
      </w:r>
      <w:r>
        <w:rPr>
          <w:sz w:val="26"/>
        </w:rPr>
        <w:t>stakeholders</w:t>
      </w:r>
      <w:r>
        <w:rPr>
          <w:spacing w:val="-4"/>
          <w:sz w:val="26"/>
        </w:rPr>
        <w:t> </w:t>
      </w:r>
      <w:r>
        <w:rPr>
          <w:sz w:val="26"/>
        </w:rPr>
        <w:t>to guide</w:t>
      </w:r>
      <w:r>
        <w:rPr>
          <w:spacing w:val="-4"/>
          <w:sz w:val="26"/>
        </w:rPr>
        <w:t> </w:t>
      </w:r>
      <w:r>
        <w:rPr>
          <w:sz w:val="26"/>
        </w:rPr>
        <w:t>development</w:t>
      </w:r>
      <w:r>
        <w:rPr>
          <w:spacing w:val="-3"/>
          <w:sz w:val="26"/>
        </w:rPr>
        <w:t> </w:t>
      </w:r>
      <w:r>
        <w:rPr>
          <w:sz w:val="26"/>
        </w:rPr>
        <w:t>of standards in universal design</w:t>
      </w:r>
    </w:p>
    <w:p>
      <w:pPr>
        <w:pStyle w:val="ListParagraph"/>
        <w:numPr>
          <w:ilvl w:val="0"/>
          <w:numId w:val="4"/>
        </w:numPr>
        <w:tabs>
          <w:tab w:pos="642" w:val="left" w:leader="none"/>
          <w:tab w:pos="645" w:val="left" w:leader="none"/>
        </w:tabs>
        <w:spacing w:line="247" w:lineRule="auto" w:before="114" w:after="0"/>
        <w:ind w:left="642" w:right="414" w:hanging="348"/>
        <w:jc w:val="left"/>
        <w:rPr>
          <w:sz w:val="26"/>
        </w:rPr>
      </w:pPr>
      <w:r>
        <w:rPr>
          <w:sz w:val="26"/>
        </w:rPr>
        <w:t>collaborating</w:t>
      </w:r>
      <w:r>
        <w:rPr>
          <w:spacing w:val="-4"/>
          <w:sz w:val="26"/>
        </w:rPr>
        <w:t> </w:t>
      </w:r>
      <w:r>
        <w:rPr>
          <w:sz w:val="26"/>
        </w:rPr>
        <w:t>with</w:t>
      </w:r>
      <w:r>
        <w:rPr>
          <w:spacing w:val="-5"/>
          <w:sz w:val="26"/>
        </w:rPr>
        <w:t> </w:t>
      </w:r>
      <w:r>
        <w:rPr>
          <w:sz w:val="26"/>
        </w:rPr>
        <w:t>academics</w:t>
      </w:r>
      <w:r>
        <w:rPr>
          <w:spacing w:val="-5"/>
          <w:sz w:val="26"/>
        </w:rPr>
        <w:t> </w:t>
      </w:r>
      <w:r>
        <w:rPr>
          <w:sz w:val="26"/>
        </w:rPr>
        <w:t>about</w:t>
      </w:r>
      <w:r>
        <w:rPr>
          <w:spacing w:val="-2"/>
          <w:sz w:val="26"/>
        </w:rPr>
        <w:t> </w:t>
      </w:r>
      <w:r>
        <w:rPr>
          <w:sz w:val="26"/>
        </w:rPr>
        <w:t>the</w:t>
      </w:r>
      <w:r>
        <w:rPr>
          <w:spacing w:val="-5"/>
          <w:sz w:val="26"/>
        </w:rPr>
        <w:t> </w:t>
      </w:r>
      <w:r>
        <w:rPr>
          <w:sz w:val="26"/>
        </w:rPr>
        <w:t>integration</w:t>
      </w:r>
      <w:r>
        <w:rPr>
          <w:spacing w:val="-5"/>
          <w:sz w:val="26"/>
        </w:rPr>
        <w:t> </w:t>
      </w:r>
      <w:r>
        <w:rPr>
          <w:sz w:val="26"/>
        </w:rPr>
        <w:t>of</w:t>
      </w:r>
      <w:r>
        <w:rPr>
          <w:spacing w:val="-4"/>
          <w:sz w:val="26"/>
        </w:rPr>
        <w:t> </w:t>
      </w:r>
      <w:r>
        <w:rPr>
          <w:sz w:val="26"/>
        </w:rPr>
        <w:t>Universal</w:t>
      </w:r>
      <w:r>
        <w:rPr>
          <w:spacing w:val="-5"/>
          <w:sz w:val="26"/>
        </w:rPr>
        <w:t> </w:t>
      </w:r>
      <w:r>
        <w:rPr>
          <w:sz w:val="26"/>
        </w:rPr>
        <w:t>Design in relevant curricula at third level</w:t>
      </w:r>
    </w:p>
    <w:p>
      <w:pPr>
        <w:pStyle w:val="Heading5"/>
        <w:spacing w:before="118"/>
      </w:pPr>
      <w:r>
        <w:rPr>
          <w:spacing w:val="-2"/>
        </w:rPr>
        <w:t>Awareness</w:t>
      </w:r>
    </w:p>
    <w:p>
      <w:pPr>
        <w:pStyle w:val="BodyText"/>
        <w:spacing w:line="247" w:lineRule="auto" w:before="129"/>
        <w:ind w:left="285"/>
      </w:pPr>
      <w:r>
        <w:rPr>
          <w:spacing w:val="-2"/>
        </w:rPr>
        <w:t>CEUD‟s</w:t>
      </w:r>
      <w:r>
        <w:rPr>
          <w:spacing w:val="-13"/>
        </w:rPr>
        <w:t> </w:t>
      </w:r>
      <w:r>
        <w:rPr>
          <w:spacing w:val="-2"/>
        </w:rPr>
        <w:t>awareness-raising</w:t>
      </w:r>
      <w:r>
        <w:rPr>
          <w:spacing w:val="-14"/>
        </w:rPr>
        <w:t> </w:t>
      </w:r>
      <w:r>
        <w:rPr>
          <w:spacing w:val="-2"/>
        </w:rPr>
        <w:t>activities</w:t>
      </w:r>
      <w:r>
        <w:rPr>
          <w:spacing w:val="-12"/>
        </w:rPr>
        <w:t> </w:t>
      </w:r>
      <w:r>
        <w:rPr>
          <w:spacing w:val="-2"/>
        </w:rPr>
        <w:t>in</w:t>
      </w:r>
      <w:r>
        <w:rPr>
          <w:spacing w:val="-14"/>
        </w:rPr>
        <w:t> </w:t>
      </w:r>
      <w:r>
        <w:rPr>
          <w:spacing w:val="-2"/>
        </w:rPr>
        <w:t>2009</w:t>
      </w:r>
      <w:r>
        <w:rPr>
          <w:spacing w:val="-14"/>
        </w:rPr>
        <w:t> </w:t>
      </w:r>
      <w:r>
        <w:rPr>
          <w:spacing w:val="-2"/>
        </w:rPr>
        <w:t>included</w:t>
      </w:r>
      <w:r>
        <w:rPr>
          <w:spacing w:val="-14"/>
        </w:rPr>
        <w:t> </w:t>
      </w:r>
      <w:r>
        <w:rPr>
          <w:spacing w:val="-2"/>
        </w:rPr>
        <w:t>the</w:t>
      </w:r>
      <w:r>
        <w:rPr>
          <w:spacing w:val="-13"/>
        </w:rPr>
        <w:t> </w:t>
      </w:r>
      <w:r>
        <w:rPr>
          <w:spacing w:val="-2"/>
        </w:rPr>
        <w:t>24-hour</w:t>
      </w:r>
      <w:r>
        <w:rPr>
          <w:spacing w:val="-14"/>
        </w:rPr>
        <w:t> </w:t>
      </w:r>
      <w:r>
        <w:rPr>
          <w:spacing w:val="-2"/>
        </w:rPr>
        <w:t>Universal </w:t>
      </w:r>
      <w:r>
        <w:rPr/>
        <w:t>Design Challenge; the launch of the Council of Europe report of recommendations for member states; seminars and working in partnership with relevant stakeholders.</w:t>
      </w:r>
    </w:p>
    <w:p>
      <w:pPr>
        <w:pStyle w:val="BodyText"/>
        <w:spacing w:before="37"/>
      </w:pPr>
    </w:p>
    <w:p>
      <w:pPr>
        <w:pStyle w:val="Heading5"/>
      </w:pPr>
      <w:r>
        <w:rPr/>
        <w:t>Design</w:t>
      </w:r>
      <w:r>
        <w:rPr>
          <w:spacing w:val="-12"/>
        </w:rPr>
        <w:t> </w:t>
      </w:r>
      <w:r>
        <w:rPr>
          <w:spacing w:val="-2"/>
        </w:rPr>
        <w:t>Challenge</w:t>
      </w:r>
    </w:p>
    <w:p>
      <w:pPr>
        <w:pStyle w:val="BodyText"/>
        <w:spacing w:line="244" w:lineRule="auto" w:before="129"/>
        <w:ind w:left="285" w:right="287"/>
      </w:pPr>
      <w:r>
        <w:rPr/>
        <w:t>Ireland‟s</w:t>
      </w:r>
      <w:r>
        <w:rPr>
          <w:spacing w:val="-9"/>
        </w:rPr>
        <w:t> </w:t>
      </w:r>
      <w:r>
        <w:rPr/>
        <w:t>first</w:t>
      </w:r>
      <w:r>
        <w:rPr>
          <w:spacing w:val="-9"/>
        </w:rPr>
        <w:t> </w:t>
      </w:r>
      <w:r>
        <w:rPr/>
        <w:t>24-Hour</w:t>
      </w:r>
      <w:r>
        <w:rPr>
          <w:spacing w:val="-9"/>
        </w:rPr>
        <w:t> </w:t>
      </w:r>
      <w:r>
        <w:rPr/>
        <w:t>Universal</w:t>
      </w:r>
      <w:r>
        <w:rPr>
          <w:spacing w:val="-9"/>
        </w:rPr>
        <w:t> </w:t>
      </w:r>
      <w:r>
        <w:rPr/>
        <w:t>Design</w:t>
      </w:r>
      <w:r>
        <w:rPr>
          <w:spacing w:val="-9"/>
        </w:rPr>
        <w:t> </w:t>
      </w:r>
      <w:r>
        <w:rPr/>
        <w:t>Challenge</w:t>
      </w:r>
      <w:r>
        <w:rPr>
          <w:spacing w:val="-9"/>
        </w:rPr>
        <w:t> </w:t>
      </w:r>
      <w:r>
        <w:rPr/>
        <w:t>was</w:t>
      </w:r>
      <w:r>
        <w:rPr>
          <w:spacing w:val="-5"/>
        </w:rPr>
        <w:t> </w:t>
      </w:r>
      <w:r>
        <w:rPr/>
        <w:t>co-hosted</w:t>
      </w:r>
      <w:r>
        <w:rPr>
          <w:spacing w:val="-8"/>
        </w:rPr>
        <w:t> </w:t>
      </w:r>
      <w:r>
        <w:rPr/>
        <w:t>in partnership</w:t>
      </w:r>
      <w:r>
        <w:rPr>
          <w:spacing w:val="-6"/>
        </w:rPr>
        <w:t> </w:t>
      </w:r>
      <w:r>
        <w:rPr/>
        <w:t>with</w:t>
      </w:r>
      <w:r>
        <w:rPr>
          <w:spacing w:val="-4"/>
        </w:rPr>
        <w:t> </w:t>
      </w:r>
      <w:r>
        <w:rPr/>
        <w:t>TrinityHaus,</w:t>
      </w:r>
      <w:r>
        <w:rPr>
          <w:spacing w:val="-4"/>
        </w:rPr>
        <w:t> </w:t>
      </w:r>
      <w:r>
        <w:rPr/>
        <w:t>Trinity</w:t>
      </w:r>
      <w:r>
        <w:rPr>
          <w:spacing w:val="-4"/>
        </w:rPr>
        <w:t> </w:t>
      </w:r>
      <w:r>
        <w:rPr/>
        <w:t>College</w:t>
      </w:r>
      <w:r>
        <w:rPr>
          <w:spacing w:val="-5"/>
        </w:rPr>
        <w:t> </w:t>
      </w:r>
      <w:r>
        <w:rPr/>
        <w:t>Dublin, and</w:t>
      </w:r>
      <w:r>
        <w:rPr>
          <w:spacing w:val="-6"/>
        </w:rPr>
        <w:t> </w:t>
      </w:r>
      <w:r>
        <w:rPr/>
        <w:t>with</w:t>
      </w:r>
      <w:r>
        <w:rPr>
          <w:spacing w:val="-6"/>
        </w:rPr>
        <w:t> </w:t>
      </w:r>
      <w:r>
        <w:rPr/>
        <w:t>support</w:t>
      </w:r>
      <w:r>
        <w:rPr>
          <w:spacing w:val="-6"/>
        </w:rPr>
        <w:t> </w:t>
      </w:r>
      <w:r>
        <w:rPr/>
        <w:t>of the Royal College of Art's Helen Hamlyn Centre, U.K.</w:t>
      </w:r>
    </w:p>
    <w:p>
      <w:pPr>
        <w:pStyle w:val="BodyText"/>
        <w:spacing w:before="45"/>
      </w:pPr>
    </w:p>
    <w:p>
      <w:pPr>
        <w:pStyle w:val="BodyText"/>
        <w:spacing w:line="247" w:lineRule="auto" w:before="1"/>
        <w:ind w:left="285" w:right="287"/>
      </w:pPr>
      <w:r>
        <w:rPr/>
        <w:t>Teams of designers from diverse disciplines worked with a design partner who had significant challenges in accessing their environment because of their</w:t>
      </w:r>
      <w:r>
        <w:rPr>
          <w:spacing w:val="-4"/>
        </w:rPr>
        <w:t> </w:t>
      </w:r>
      <w:r>
        <w:rPr/>
        <w:t>age,</w:t>
      </w:r>
      <w:r>
        <w:rPr>
          <w:spacing w:val="-3"/>
        </w:rPr>
        <w:t> </w:t>
      </w:r>
      <w:r>
        <w:rPr/>
        <w:t>size</w:t>
      </w:r>
      <w:r>
        <w:rPr>
          <w:spacing w:val="-4"/>
        </w:rPr>
        <w:t> </w:t>
      </w:r>
      <w:r>
        <w:rPr/>
        <w:t>or</w:t>
      </w:r>
      <w:r>
        <w:rPr>
          <w:spacing w:val="-4"/>
        </w:rPr>
        <w:t> </w:t>
      </w:r>
      <w:r>
        <w:rPr/>
        <w:t>disability.</w:t>
      </w:r>
      <w:r>
        <w:rPr>
          <w:spacing w:val="-4"/>
        </w:rPr>
        <w:t> </w:t>
      </w:r>
      <w:r>
        <w:rPr/>
        <w:t>Over</w:t>
      </w:r>
      <w:r>
        <w:rPr>
          <w:spacing w:val="-3"/>
        </w:rPr>
        <w:t> </w:t>
      </w:r>
      <w:r>
        <w:rPr/>
        <w:t>the</w:t>
      </w:r>
      <w:r>
        <w:rPr>
          <w:spacing w:val="-4"/>
        </w:rPr>
        <w:t> </w:t>
      </w:r>
      <w:r>
        <w:rPr/>
        <w:t>24</w:t>
      </w:r>
      <w:r>
        <w:rPr>
          <w:spacing w:val="-4"/>
        </w:rPr>
        <w:t> </w:t>
      </w:r>
      <w:r>
        <w:rPr/>
        <w:t>hour</w:t>
      </w:r>
      <w:r>
        <w:rPr>
          <w:spacing w:val="-1"/>
        </w:rPr>
        <w:t> </w:t>
      </w:r>
      <w:r>
        <w:rPr/>
        <w:t>period a</w:t>
      </w:r>
      <w:r>
        <w:rPr>
          <w:spacing w:val="-4"/>
        </w:rPr>
        <w:t> </w:t>
      </w:r>
      <w:r>
        <w:rPr/>
        <w:t>design</w:t>
      </w:r>
      <w:r>
        <w:rPr>
          <w:spacing w:val="-4"/>
        </w:rPr>
        <w:t> </w:t>
      </w:r>
      <w:r>
        <w:rPr/>
        <w:t>of</w:t>
      </w:r>
      <w:r>
        <w:rPr>
          <w:spacing w:val="-4"/>
        </w:rPr>
        <w:t> </w:t>
      </w:r>
      <w:r>
        <w:rPr/>
        <w:t>a</w:t>
      </w:r>
      <w:r>
        <w:rPr>
          <w:spacing w:val="-4"/>
        </w:rPr>
        <w:t> </w:t>
      </w:r>
      <w:r>
        <w:rPr/>
        <w:t>new</w:t>
      </w:r>
      <w:r>
        <w:rPr>
          <w:spacing w:val="-3"/>
        </w:rPr>
        <w:t> </w:t>
      </w:r>
      <w:r>
        <w:rPr/>
        <w:t>built environment</w:t>
      </w:r>
      <w:r>
        <w:rPr>
          <w:spacing w:val="-2"/>
        </w:rPr>
        <w:t> </w:t>
      </w:r>
      <w:r>
        <w:rPr/>
        <w:t>element, product</w:t>
      </w:r>
      <w:r>
        <w:rPr>
          <w:spacing w:val="-2"/>
        </w:rPr>
        <w:t> </w:t>
      </w:r>
      <w:r>
        <w:rPr/>
        <w:t>or</w:t>
      </w:r>
      <w:r>
        <w:rPr>
          <w:spacing w:val="-2"/>
        </w:rPr>
        <w:t> </w:t>
      </w:r>
      <w:r>
        <w:rPr/>
        <w:t>service</w:t>
      </w:r>
      <w:r>
        <w:rPr>
          <w:spacing w:val="-2"/>
        </w:rPr>
        <w:t> </w:t>
      </w:r>
      <w:r>
        <w:rPr/>
        <w:t>that will</w:t>
      </w:r>
      <w:r>
        <w:rPr>
          <w:spacing w:val="-1"/>
        </w:rPr>
        <w:t> </w:t>
      </w:r>
      <w:r>
        <w:rPr/>
        <w:t>improve</w:t>
      </w:r>
      <w:r>
        <w:rPr>
          <w:spacing w:val="-2"/>
        </w:rPr>
        <w:t> </w:t>
      </w:r>
      <w:r>
        <w:rPr/>
        <w:t>accessibility</w:t>
      </w:r>
      <w:r>
        <w:rPr>
          <w:spacing w:val="-2"/>
        </w:rPr>
        <w:t> </w:t>
      </w:r>
      <w:r>
        <w:rPr/>
        <w:t>for everyone in society, was produced.</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At the end of the 24-hour period, each team presented their design concepts to which were judged by as well as by a vote taken from the audience.</w:t>
      </w:r>
      <w:r>
        <w:rPr>
          <w:spacing w:val="-3"/>
        </w:rPr>
        <w:t> </w:t>
      </w:r>
      <w:r>
        <w:rPr/>
        <w:t>The</w:t>
      </w:r>
      <w:r>
        <w:rPr>
          <w:spacing w:val="-4"/>
        </w:rPr>
        <w:t> </w:t>
      </w:r>
      <w:r>
        <w:rPr/>
        <w:t>Lord</w:t>
      </w:r>
      <w:r>
        <w:rPr>
          <w:spacing w:val="-1"/>
        </w:rPr>
        <w:t> </w:t>
      </w:r>
      <w:r>
        <w:rPr/>
        <w:t>Mayor</w:t>
      </w:r>
      <w:r>
        <w:rPr>
          <w:spacing w:val="-4"/>
        </w:rPr>
        <w:t> </w:t>
      </w:r>
      <w:r>
        <w:rPr/>
        <w:t>of</w:t>
      </w:r>
      <w:r>
        <w:rPr>
          <w:spacing w:val="-4"/>
        </w:rPr>
        <w:t> </w:t>
      </w:r>
      <w:r>
        <w:rPr/>
        <w:t>Dublin,</w:t>
      </w:r>
      <w:r>
        <w:rPr>
          <w:spacing w:val="-3"/>
        </w:rPr>
        <w:t> </w:t>
      </w:r>
      <w:r>
        <w:rPr/>
        <w:t>Cllr</w:t>
      </w:r>
      <w:r>
        <w:rPr>
          <w:spacing w:val="-4"/>
        </w:rPr>
        <w:t> </w:t>
      </w:r>
      <w:r>
        <w:rPr/>
        <w:t>Emer</w:t>
      </w:r>
      <w:r>
        <w:rPr>
          <w:spacing w:val="-3"/>
        </w:rPr>
        <w:t> </w:t>
      </w:r>
      <w:r>
        <w:rPr/>
        <w:t>Costello,</w:t>
      </w:r>
      <w:r>
        <w:rPr>
          <w:spacing w:val="-3"/>
        </w:rPr>
        <w:t> </w:t>
      </w:r>
      <w:r>
        <w:rPr/>
        <w:t>presented</w:t>
      </w:r>
      <w:r>
        <w:rPr>
          <w:spacing w:val="-6"/>
        </w:rPr>
        <w:t> </w:t>
      </w:r>
      <w:r>
        <w:rPr/>
        <w:t>two </w:t>
      </w:r>
      <w:r>
        <w:rPr>
          <w:spacing w:val="-2"/>
        </w:rPr>
        <w:t>awards:</w:t>
      </w:r>
    </w:p>
    <w:p>
      <w:pPr>
        <w:pStyle w:val="BodyText"/>
        <w:spacing w:before="35"/>
      </w:pPr>
    </w:p>
    <w:p>
      <w:pPr>
        <w:pStyle w:val="ListParagraph"/>
        <w:numPr>
          <w:ilvl w:val="0"/>
          <w:numId w:val="4"/>
        </w:numPr>
        <w:tabs>
          <w:tab w:pos="642" w:val="left" w:leader="none"/>
          <w:tab w:pos="645" w:val="left" w:leader="none"/>
        </w:tabs>
        <w:spacing w:line="247" w:lineRule="auto" w:before="0" w:after="0"/>
        <w:ind w:left="642" w:right="539" w:hanging="348"/>
        <w:jc w:val="left"/>
        <w:rPr>
          <w:sz w:val="26"/>
        </w:rPr>
      </w:pPr>
      <w:r>
        <w:rPr>
          <w:sz w:val="26"/>
        </w:rPr>
        <w:t>the</w:t>
      </w:r>
      <w:r>
        <w:rPr>
          <w:spacing w:val="-3"/>
          <w:sz w:val="26"/>
        </w:rPr>
        <w:t> </w:t>
      </w:r>
      <w:r>
        <w:rPr>
          <w:sz w:val="26"/>
        </w:rPr>
        <w:t>People's</w:t>
      </w:r>
      <w:r>
        <w:rPr>
          <w:spacing w:val="-4"/>
          <w:sz w:val="26"/>
        </w:rPr>
        <w:t> </w:t>
      </w:r>
      <w:r>
        <w:rPr>
          <w:sz w:val="26"/>
        </w:rPr>
        <w:t>Choice</w:t>
      </w:r>
      <w:r>
        <w:rPr>
          <w:spacing w:val="-5"/>
          <w:sz w:val="26"/>
        </w:rPr>
        <w:t> </w:t>
      </w:r>
      <w:r>
        <w:rPr>
          <w:sz w:val="26"/>
        </w:rPr>
        <w:t>Award,</w:t>
      </w:r>
      <w:r>
        <w:rPr>
          <w:spacing w:val="-4"/>
          <w:sz w:val="26"/>
        </w:rPr>
        <w:t> </w:t>
      </w:r>
      <w:r>
        <w:rPr>
          <w:sz w:val="26"/>
        </w:rPr>
        <w:t>for</w:t>
      </w:r>
      <w:r>
        <w:rPr>
          <w:spacing w:val="-5"/>
          <w:sz w:val="26"/>
        </w:rPr>
        <w:t> </w:t>
      </w:r>
      <w:r>
        <w:rPr>
          <w:sz w:val="26"/>
        </w:rPr>
        <w:t>a</w:t>
      </w:r>
      <w:r>
        <w:rPr>
          <w:spacing w:val="-5"/>
          <w:sz w:val="26"/>
        </w:rPr>
        <w:t> </w:t>
      </w:r>
      <w:r>
        <w:rPr>
          <w:sz w:val="26"/>
        </w:rPr>
        <w:t>project</w:t>
      </w:r>
      <w:r>
        <w:rPr>
          <w:spacing w:val="-5"/>
          <w:sz w:val="26"/>
        </w:rPr>
        <w:t> </w:t>
      </w:r>
      <w:r>
        <w:rPr>
          <w:sz w:val="26"/>
        </w:rPr>
        <w:t>entitled </w:t>
      </w:r>
      <w:r>
        <w:rPr>
          <w:b/>
          <w:sz w:val="26"/>
        </w:rPr>
        <w:t>MY-Way</w:t>
      </w:r>
      <w:r>
        <w:rPr>
          <w:sz w:val="26"/>
        </w:rPr>
        <w:t>,</w:t>
      </w:r>
      <w:r>
        <w:rPr>
          <w:spacing w:val="-4"/>
          <w:sz w:val="26"/>
        </w:rPr>
        <w:t> </w:t>
      </w:r>
      <w:r>
        <w:rPr>
          <w:sz w:val="26"/>
        </w:rPr>
        <w:t>a</w:t>
      </w:r>
      <w:r>
        <w:rPr>
          <w:spacing w:val="-5"/>
          <w:sz w:val="26"/>
        </w:rPr>
        <w:t> </w:t>
      </w:r>
      <w:r>
        <w:rPr>
          <w:sz w:val="26"/>
        </w:rPr>
        <w:t>design for a mobile phone-based wayfinding system with web interface, and</w:t>
      </w:r>
    </w:p>
    <w:p>
      <w:pPr>
        <w:pStyle w:val="ListParagraph"/>
        <w:numPr>
          <w:ilvl w:val="0"/>
          <w:numId w:val="4"/>
        </w:numPr>
        <w:tabs>
          <w:tab w:pos="642" w:val="left" w:leader="none"/>
          <w:tab w:pos="645" w:val="left" w:leader="none"/>
        </w:tabs>
        <w:spacing w:line="247" w:lineRule="auto" w:before="121" w:after="0"/>
        <w:ind w:left="642" w:right="899" w:hanging="348"/>
        <w:jc w:val="left"/>
        <w:rPr>
          <w:sz w:val="26"/>
        </w:rPr>
      </w:pPr>
      <w:r>
        <w:rPr>
          <w:sz w:val="26"/>
        </w:rPr>
        <w:t>the</w:t>
      </w:r>
      <w:r>
        <w:rPr>
          <w:spacing w:val="-3"/>
          <w:sz w:val="26"/>
        </w:rPr>
        <w:t> </w:t>
      </w:r>
      <w:r>
        <w:rPr>
          <w:sz w:val="26"/>
        </w:rPr>
        <w:t>Judges'</w:t>
      </w:r>
      <w:r>
        <w:rPr>
          <w:spacing w:val="-3"/>
          <w:sz w:val="26"/>
        </w:rPr>
        <w:t> </w:t>
      </w:r>
      <w:r>
        <w:rPr>
          <w:sz w:val="26"/>
        </w:rPr>
        <w:t>Choice</w:t>
      </w:r>
      <w:r>
        <w:rPr>
          <w:spacing w:val="-5"/>
          <w:sz w:val="26"/>
        </w:rPr>
        <w:t> </w:t>
      </w:r>
      <w:r>
        <w:rPr>
          <w:sz w:val="26"/>
        </w:rPr>
        <w:t>Award</w:t>
      </w:r>
      <w:r>
        <w:rPr>
          <w:spacing w:val="-5"/>
          <w:sz w:val="26"/>
        </w:rPr>
        <w:t> </w:t>
      </w:r>
      <w:r>
        <w:rPr>
          <w:sz w:val="26"/>
        </w:rPr>
        <w:t>for</w:t>
      </w:r>
      <w:r>
        <w:rPr>
          <w:spacing w:val="-5"/>
          <w:sz w:val="26"/>
        </w:rPr>
        <w:t> </w:t>
      </w:r>
      <w:r>
        <w:rPr>
          <w:sz w:val="26"/>
        </w:rPr>
        <w:t>a</w:t>
      </w:r>
      <w:r>
        <w:rPr>
          <w:spacing w:val="-5"/>
          <w:sz w:val="26"/>
        </w:rPr>
        <w:t> </w:t>
      </w:r>
      <w:r>
        <w:rPr>
          <w:sz w:val="26"/>
        </w:rPr>
        <w:t>project</w:t>
      </w:r>
      <w:r>
        <w:rPr>
          <w:spacing w:val="-5"/>
          <w:sz w:val="26"/>
        </w:rPr>
        <w:t> </w:t>
      </w:r>
      <w:r>
        <w:rPr>
          <w:sz w:val="26"/>
        </w:rPr>
        <w:t>entitled </w:t>
      </w:r>
      <w:r>
        <w:rPr>
          <w:b/>
          <w:sz w:val="26"/>
        </w:rPr>
        <w:t>What</w:t>
      </w:r>
      <w:r>
        <w:rPr>
          <w:b/>
          <w:spacing w:val="-2"/>
          <w:sz w:val="26"/>
        </w:rPr>
        <w:t> </w:t>
      </w:r>
      <w:r>
        <w:rPr>
          <w:b/>
          <w:sz w:val="26"/>
        </w:rPr>
        <w:t>a</w:t>
      </w:r>
      <w:r>
        <w:rPr>
          <w:b/>
          <w:spacing w:val="-3"/>
          <w:sz w:val="26"/>
        </w:rPr>
        <w:t> </w:t>
      </w:r>
      <w:r>
        <w:rPr>
          <w:b/>
          <w:sz w:val="26"/>
        </w:rPr>
        <w:t>Load</w:t>
      </w:r>
      <w:r>
        <w:rPr>
          <w:b/>
          <w:spacing w:val="-5"/>
          <w:sz w:val="26"/>
        </w:rPr>
        <w:t> </w:t>
      </w:r>
      <w:r>
        <w:rPr>
          <w:b/>
          <w:sz w:val="26"/>
        </w:rPr>
        <w:t>of Bollards</w:t>
      </w:r>
      <w:r>
        <w:rPr>
          <w:sz w:val="26"/>
        </w:rPr>
        <w:t>, a design for a device to be affixed to the top of street pavement bollards to assist wayfinding</w:t>
      </w:r>
    </w:p>
    <w:p>
      <w:pPr>
        <w:pStyle w:val="Heading5"/>
        <w:spacing w:before="118"/>
      </w:pPr>
      <w:r>
        <w:rPr/>
        <w:t>Council</w:t>
      </w:r>
      <w:r>
        <w:rPr>
          <w:spacing w:val="-8"/>
        </w:rPr>
        <w:t> </w:t>
      </w:r>
      <w:r>
        <w:rPr/>
        <w:t>of</w:t>
      </w:r>
      <w:r>
        <w:rPr>
          <w:spacing w:val="-8"/>
        </w:rPr>
        <w:t> </w:t>
      </w:r>
      <w:r>
        <w:rPr/>
        <w:t>Europe</w:t>
      </w:r>
      <w:r>
        <w:rPr>
          <w:spacing w:val="-6"/>
        </w:rPr>
        <w:t> </w:t>
      </w:r>
      <w:r>
        <w:rPr>
          <w:spacing w:val="-2"/>
        </w:rPr>
        <w:t>recommendations</w:t>
      </w:r>
    </w:p>
    <w:p>
      <w:pPr>
        <w:pStyle w:val="BodyText"/>
        <w:spacing w:line="247" w:lineRule="auto" w:before="128"/>
        <w:ind w:left="285" w:right="287"/>
      </w:pPr>
      <w:r>
        <w:rPr/>
        <w:t>The NDA, in conjunction with the Council of Europe, launched the publication </w:t>
      </w:r>
      <w:r>
        <w:rPr>
          <w:b/>
        </w:rPr>
        <w:t>Achieving Participation through Universal Design </w:t>
      </w:r>
      <w:r>
        <w:rPr/>
        <w:t>on October</w:t>
      </w:r>
      <w:r>
        <w:rPr>
          <w:spacing w:val="-5"/>
        </w:rPr>
        <w:t> </w:t>
      </w:r>
      <w:r>
        <w:rPr/>
        <w:t>1,</w:t>
      </w:r>
      <w:r>
        <w:rPr>
          <w:spacing w:val="-5"/>
        </w:rPr>
        <w:t> </w:t>
      </w:r>
      <w:r>
        <w:rPr/>
        <w:t>2009.</w:t>
      </w:r>
      <w:r>
        <w:rPr>
          <w:spacing w:val="-3"/>
        </w:rPr>
        <w:t> </w:t>
      </w:r>
      <w:r>
        <w:rPr/>
        <w:t>This</w:t>
      </w:r>
      <w:r>
        <w:rPr>
          <w:spacing w:val="-5"/>
        </w:rPr>
        <w:t> </w:t>
      </w:r>
      <w:r>
        <w:rPr/>
        <w:t>document</w:t>
      </w:r>
      <w:r>
        <w:rPr>
          <w:spacing w:val="-5"/>
        </w:rPr>
        <w:t> </w:t>
      </w:r>
      <w:r>
        <w:rPr/>
        <w:t>sets</w:t>
      </w:r>
      <w:r>
        <w:rPr>
          <w:spacing w:val="-5"/>
        </w:rPr>
        <w:t> </w:t>
      </w:r>
      <w:r>
        <w:rPr/>
        <w:t>out</w:t>
      </w:r>
      <w:r>
        <w:rPr>
          <w:spacing w:val="-6"/>
        </w:rPr>
        <w:t> </w:t>
      </w:r>
      <w:r>
        <w:rPr/>
        <w:t>recommendations</w:t>
      </w:r>
      <w:r>
        <w:rPr>
          <w:spacing w:val="-5"/>
        </w:rPr>
        <w:t> </w:t>
      </w:r>
      <w:r>
        <w:rPr/>
        <w:t>for</w:t>
      </w:r>
      <w:r>
        <w:rPr>
          <w:spacing w:val="-6"/>
        </w:rPr>
        <w:t> </w:t>
      </w:r>
      <w:r>
        <w:rPr/>
        <w:t>national policies</w:t>
      </w:r>
      <w:r>
        <w:rPr>
          <w:spacing w:val="-3"/>
        </w:rPr>
        <w:t> </w:t>
      </w:r>
      <w:r>
        <w:rPr/>
        <w:t>to</w:t>
      </w:r>
      <w:r>
        <w:rPr>
          <w:spacing w:val="-3"/>
        </w:rPr>
        <w:t> </w:t>
      </w:r>
      <w:r>
        <w:rPr/>
        <w:t>implement</w:t>
      </w:r>
      <w:r>
        <w:rPr>
          <w:spacing w:val="-5"/>
        </w:rPr>
        <w:t> </w:t>
      </w:r>
      <w:r>
        <w:rPr/>
        <w:t>Universal</w:t>
      </w:r>
      <w:r>
        <w:rPr>
          <w:spacing w:val="-5"/>
        </w:rPr>
        <w:t> </w:t>
      </w:r>
      <w:r>
        <w:rPr/>
        <w:t>Design</w:t>
      </w:r>
      <w:r>
        <w:rPr>
          <w:spacing w:val="-5"/>
        </w:rPr>
        <w:t> </w:t>
      </w:r>
      <w:r>
        <w:rPr/>
        <w:t>as</w:t>
      </w:r>
      <w:r>
        <w:rPr>
          <w:spacing w:val="-5"/>
        </w:rPr>
        <w:t> </w:t>
      </w:r>
      <w:r>
        <w:rPr/>
        <w:t>a</w:t>
      </w:r>
      <w:r>
        <w:rPr>
          <w:spacing w:val="-5"/>
        </w:rPr>
        <w:t> </w:t>
      </w:r>
      <w:r>
        <w:rPr/>
        <w:t>strategy</w:t>
      </w:r>
      <w:r>
        <w:rPr>
          <w:spacing w:val="-5"/>
        </w:rPr>
        <w:t> </w:t>
      </w:r>
      <w:r>
        <w:rPr/>
        <w:t>to</w:t>
      </w:r>
      <w:r>
        <w:rPr>
          <w:spacing w:val="-4"/>
        </w:rPr>
        <w:t> </w:t>
      </w:r>
      <w:r>
        <w:rPr/>
        <w:t>ensure</w:t>
      </w:r>
      <w:r>
        <w:rPr>
          <w:spacing w:val="-4"/>
        </w:rPr>
        <w:t> </w:t>
      </w:r>
      <w:r>
        <w:rPr/>
        <w:t>equal</w:t>
      </w:r>
      <w:r>
        <w:rPr>
          <w:spacing w:val="-1"/>
        </w:rPr>
        <w:t> </w:t>
      </w:r>
      <w:r>
        <w:rPr/>
        <w:t>and democratic rights in society for all individuals.</w:t>
      </w:r>
    </w:p>
    <w:p>
      <w:pPr>
        <w:pStyle w:val="BodyText"/>
        <w:spacing w:before="36"/>
      </w:pPr>
    </w:p>
    <w:p>
      <w:pPr>
        <w:pStyle w:val="Heading5"/>
      </w:pPr>
      <w:r>
        <w:rPr>
          <w:spacing w:val="-2"/>
        </w:rPr>
        <w:t>Seminars</w:t>
      </w:r>
    </w:p>
    <w:p>
      <w:pPr>
        <w:pStyle w:val="BodyText"/>
        <w:spacing w:line="244" w:lineRule="auto" w:before="129"/>
        <w:ind w:left="285" w:right="287"/>
      </w:pPr>
      <w:r>
        <w:rPr/>
        <w:t>The</w:t>
      </w:r>
      <w:r>
        <w:rPr>
          <w:spacing w:val="-4"/>
        </w:rPr>
        <w:t> </w:t>
      </w:r>
      <w:r>
        <w:rPr/>
        <w:t>NDA</w:t>
      </w:r>
      <w:r>
        <w:rPr>
          <w:spacing w:val="-4"/>
        </w:rPr>
        <w:t> </w:t>
      </w:r>
      <w:r>
        <w:rPr/>
        <w:t>ran</w:t>
      </w:r>
      <w:r>
        <w:rPr>
          <w:spacing w:val="-4"/>
        </w:rPr>
        <w:t> </w:t>
      </w:r>
      <w:r>
        <w:rPr/>
        <w:t>a</w:t>
      </w:r>
      <w:r>
        <w:rPr>
          <w:spacing w:val="-2"/>
        </w:rPr>
        <w:t> </w:t>
      </w:r>
      <w:r>
        <w:rPr/>
        <w:t>number</w:t>
      </w:r>
      <w:r>
        <w:rPr>
          <w:spacing w:val="-4"/>
        </w:rPr>
        <w:t> </w:t>
      </w:r>
      <w:r>
        <w:rPr/>
        <w:t>of</w:t>
      </w:r>
      <w:r>
        <w:rPr>
          <w:spacing w:val="-4"/>
        </w:rPr>
        <w:t> </w:t>
      </w:r>
      <w:r>
        <w:rPr/>
        <w:t>seminars for</w:t>
      </w:r>
      <w:r>
        <w:rPr>
          <w:spacing w:val="-4"/>
        </w:rPr>
        <w:t> </w:t>
      </w:r>
      <w:r>
        <w:rPr/>
        <w:t>stakeholders</w:t>
      </w:r>
      <w:r>
        <w:rPr>
          <w:spacing w:val="-1"/>
        </w:rPr>
        <w:t> </w:t>
      </w:r>
      <w:r>
        <w:rPr/>
        <w:t>in</w:t>
      </w:r>
      <w:r>
        <w:rPr>
          <w:spacing w:val="-4"/>
        </w:rPr>
        <w:t> </w:t>
      </w:r>
      <w:r>
        <w:rPr/>
        <w:t>2009</w:t>
      </w:r>
      <w:r>
        <w:rPr>
          <w:spacing w:val="-3"/>
        </w:rPr>
        <w:t> </w:t>
      </w:r>
      <w:r>
        <w:rPr/>
        <w:t>focusing</w:t>
      </w:r>
      <w:r>
        <w:rPr>
          <w:spacing w:val="-4"/>
        </w:rPr>
        <w:t> </w:t>
      </w:r>
      <w:r>
        <w:rPr/>
        <w:t>on key aspects of Universal Design including:</w:t>
      </w:r>
    </w:p>
    <w:p>
      <w:pPr>
        <w:pStyle w:val="BodyText"/>
        <w:spacing w:before="43"/>
      </w:pPr>
    </w:p>
    <w:p>
      <w:pPr>
        <w:pStyle w:val="ListParagraph"/>
        <w:numPr>
          <w:ilvl w:val="0"/>
          <w:numId w:val="4"/>
        </w:numPr>
        <w:tabs>
          <w:tab w:pos="645" w:val="left" w:leader="none"/>
        </w:tabs>
        <w:spacing w:line="240" w:lineRule="auto" w:before="0" w:after="0"/>
        <w:ind w:left="645" w:right="0" w:hanging="351"/>
        <w:jc w:val="left"/>
        <w:rPr>
          <w:sz w:val="26"/>
        </w:rPr>
      </w:pPr>
      <w:r>
        <w:rPr>
          <w:sz w:val="26"/>
        </w:rPr>
        <w:t>Better</w:t>
      </w:r>
      <w:r>
        <w:rPr>
          <w:spacing w:val="-9"/>
          <w:sz w:val="26"/>
        </w:rPr>
        <w:t> </w:t>
      </w:r>
      <w:r>
        <w:rPr>
          <w:sz w:val="26"/>
        </w:rPr>
        <w:t>Design</w:t>
      </w:r>
      <w:r>
        <w:rPr>
          <w:spacing w:val="-8"/>
          <w:sz w:val="26"/>
        </w:rPr>
        <w:t> </w:t>
      </w:r>
      <w:r>
        <w:rPr>
          <w:sz w:val="26"/>
        </w:rPr>
        <w:t>through</w:t>
      </w:r>
      <w:r>
        <w:rPr>
          <w:spacing w:val="-6"/>
          <w:sz w:val="26"/>
        </w:rPr>
        <w:t> </w:t>
      </w:r>
      <w:r>
        <w:rPr>
          <w:sz w:val="26"/>
        </w:rPr>
        <w:t>User</w:t>
      </w:r>
      <w:r>
        <w:rPr>
          <w:spacing w:val="-7"/>
          <w:sz w:val="26"/>
        </w:rPr>
        <w:t> </w:t>
      </w:r>
      <w:r>
        <w:rPr>
          <w:spacing w:val="-2"/>
          <w:sz w:val="26"/>
        </w:rPr>
        <w:t>Participation</w:t>
      </w:r>
    </w:p>
    <w:p>
      <w:pPr>
        <w:pStyle w:val="ListParagraph"/>
        <w:numPr>
          <w:ilvl w:val="0"/>
          <w:numId w:val="4"/>
        </w:numPr>
        <w:tabs>
          <w:tab w:pos="645" w:val="left" w:leader="none"/>
        </w:tabs>
        <w:spacing w:line="240" w:lineRule="auto" w:before="128" w:after="0"/>
        <w:ind w:left="645" w:right="0" w:hanging="351"/>
        <w:jc w:val="left"/>
        <w:rPr>
          <w:sz w:val="26"/>
        </w:rPr>
      </w:pPr>
      <w:r>
        <w:rPr>
          <w:sz w:val="26"/>
        </w:rPr>
        <w:t>Accessible</w:t>
      </w:r>
      <w:r>
        <w:rPr>
          <w:spacing w:val="-13"/>
          <w:sz w:val="26"/>
        </w:rPr>
        <w:t> </w:t>
      </w:r>
      <w:r>
        <w:rPr>
          <w:sz w:val="26"/>
        </w:rPr>
        <w:t>Information</w:t>
      </w:r>
      <w:r>
        <w:rPr>
          <w:spacing w:val="-12"/>
          <w:sz w:val="26"/>
        </w:rPr>
        <w:t> </w:t>
      </w:r>
      <w:r>
        <w:rPr>
          <w:sz w:val="26"/>
        </w:rPr>
        <w:t>Communication</w:t>
      </w:r>
      <w:r>
        <w:rPr>
          <w:spacing w:val="-13"/>
          <w:sz w:val="26"/>
        </w:rPr>
        <w:t> </w:t>
      </w:r>
      <w:r>
        <w:rPr>
          <w:sz w:val="26"/>
        </w:rPr>
        <w:t>Technologies</w:t>
      </w:r>
      <w:r>
        <w:rPr>
          <w:spacing w:val="-13"/>
          <w:sz w:val="26"/>
        </w:rPr>
        <w:t> </w:t>
      </w:r>
      <w:r>
        <w:rPr>
          <w:spacing w:val="-2"/>
          <w:sz w:val="26"/>
        </w:rPr>
        <w:t>Procurement</w:t>
      </w:r>
    </w:p>
    <w:p>
      <w:pPr>
        <w:pStyle w:val="ListParagraph"/>
        <w:numPr>
          <w:ilvl w:val="0"/>
          <w:numId w:val="4"/>
        </w:numPr>
        <w:tabs>
          <w:tab w:pos="645" w:val="left" w:leader="none"/>
        </w:tabs>
        <w:spacing w:line="240" w:lineRule="auto" w:before="129" w:after="0"/>
        <w:ind w:left="645" w:right="0" w:hanging="351"/>
        <w:jc w:val="left"/>
        <w:rPr>
          <w:sz w:val="26"/>
        </w:rPr>
      </w:pPr>
      <w:r>
        <w:rPr>
          <w:sz w:val="26"/>
        </w:rPr>
        <w:t>Lifetime</w:t>
      </w:r>
      <w:r>
        <w:rPr>
          <w:spacing w:val="-7"/>
          <w:sz w:val="26"/>
        </w:rPr>
        <w:t> </w:t>
      </w:r>
      <w:r>
        <w:rPr>
          <w:sz w:val="26"/>
        </w:rPr>
        <w:t>Homes</w:t>
      </w:r>
      <w:r>
        <w:rPr>
          <w:spacing w:val="-6"/>
          <w:sz w:val="26"/>
        </w:rPr>
        <w:t> </w:t>
      </w:r>
      <w:r>
        <w:rPr>
          <w:sz w:val="26"/>
        </w:rPr>
        <w:t>in</w:t>
      </w:r>
      <w:r>
        <w:rPr>
          <w:spacing w:val="-7"/>
          <w:sz w:val="26"/>
        </w:rPr>
        <w:t> </w:t>
      </w:r>
      <w:r>
        <w:rPr>
          <w:sz w:val="26"/>
        </w:rPr>
        <w:t>Policy</w:t>
      </w:r>
      <w:r>
        <w:rPr>
          <w:spacing w:val="-8"/>
          <w:sz w:val="26"/>
        </w:rPr>
        <w:t> </w:t>
      </w:r>
      <w:r>
        <w:rPr>
          <w:sz w:val="26"/>
        </w:rPr>
        <w:t>and</w:t>
      </w:r>
      <w:r>
        <w:rPr>
          <w:spacing w:val="-7"/>
          <w:sz w:val="26"/>
        </w:rPr>
        <w:t> </w:t>
      </w:r>
      <w:r>
        <w:rPr>
          <w:spacing w:val="-2"/>
          <w:sz w:val="26"/>
        </w:rPr>
        <w:t>Practice</w:t>
      </w:r>
    </w:p>
    <w:p>
      <w:pPr>
        <w:pStyle w:val="ListParagraph"/>
        <w:numPr>
          <w:ilvl w:val="0"/>
          <w:numId w:val="4"/>
        </w:numPr>
        <w:tabs>
          <w:tab w:pos="642" w:val="left" w:leader="none"/>
          <w:tab w:pos="645" w:val="left" w:leader="none"/>
        </w:tabs>
        <w:spacing w:line="247" w:lineRule="auto" w:before="130" w:after="0"/>
        <w:ind w:left="642" w:right="896" w:hanging="348"/>
        <w:jc w:val="left"/>
        <w:rPr>
          <w:sz w:val="26"/>
        </w:rPr>
      </w:pPr>
      <w:r>
        <w:rPr>
          <w:sz w:val="26"/>
        </w:rPr>
        <w:t>Can</w:t>
      </w:r>
      <w:r>
        <w:rPr>
          <w:spacing w:val="-4"/>
          <w:sz w:val="26"/>
        </w:rPr>
        <w:t> </w:t>
      </w:r>
      <w:r>
        <w:rPr>
          <w:sz w:val="26"/>
        </w:rPr>
        <w:t>Knowledge</w:t>
      </w:r>
      <w:r>
        <w:rPr>
          <w:spacing w:val="-3"/>
          <w:sz w:val="26"/>
        </w:rPr>
        <w:t> </w:t>
      </w:r>
      <w:r>
        <w:rPr>
          <w:sz w:val="26"/>
        </w:rPr>
        <w:t>Transfer</w:t>
      </w:r>
      <w:r>
        <w:rPr>
          <w:spacing w:val="-5"/>
          <w:sz w:val="26"/>
        </w:rPr>
        <w:t> </w:t>
      </w:r>
      <w:r>
        <w:rPr>
          <w:sz w:val="26"/>
        </w:rPr>
        <w:t>Strategies</w:t>
      </w:r>
      <w:r>
        <w:rPr>
          <w:spacing w:val="-5"/>
          <w:sz w:val="26"/>
        </w:rPr>
        <w:t> </w:t>
      </w:r>
      <w:r>
        <w:rPr>
          <w:sz w:val="26"/>
        </w:rPr>
        <w:t>Be</w:t>
      </w:r>
      <w:r>
        <w:rPr>
          <w:spacing w:val="-5"/>
          <w:sz w:val="26"/>
        </w:rPr>
        <w:t> </w:t>
      </w:r>
      <w:r>
        <w:rPr>
          <w:sz w:val="26"/>
        </w:rPr>
        <w:t>Developed</w:t>
      </w:r>
      <w:r>
        <w:rPr>
          <w:spacing w:val="-6"/>
          <w:sz w:val="26"/>
        </w:rPr>
        <w:t> </w:t>
      </w:r>
      <w:r>
        <w:rPr>
          <w:sz w:val="26"/>
        </w:rPr>
        <w:t>to</w:t>
      </w:r>
      <w:r>
        <w:rPr>
          <w:spacing w:val="-5"/>
          <w:sz w:val="26"/>
        </w:rPr>
        <w:t> </w:t>
      </w:r>
      <w:r>
        <w:rPr>
          <w:sz w:val="26"/>
        </w:rPr>
        <w:t>Improve</w:t>
      </w:r>
      <w:r>
        <w:rPr>
          <w:spacing w:val="-6"/>
          <w:sz w:val="26"/>
        </w:rPr>
        <w:t> </w:t>
      </w:r>
      <w:r>
        <w:rPr>
          <w:sz w:val="26"/>
        </w:rPr>
        <w:t>the Uptake of Universal Design in Housing?</w:t>
      </w:r>
    </w:p>
    <w:p>
      <w:pPr>
        <w:pStyle w:val="ListParagraph"/>
        <w:numPr>
          <w:ilvl w:val="0"/>
          <w:numId w:val="4"/>
        </w:numPr>
        <w:tabs>
          <w:tab w:pos="645" w:val="left" w:leader="none"/>
        </w:tabs>
        <w:spacing w:line="240" w:lineRule="auto" w:before="118" w:after="0"/>
        <w:ind w:left="645" w:right="0" w:hanging="351"/>
        <w:jc w:val="left"/>
        <w:rPr>
          <w:sz w:val="26"/>
        </w:rPr>
      </w:pPr>
      <w:r>
        <w:rPr>
          <w:sz w:val="26"/>
        </w:rPr>
        <w:t>Web</w:t>
      </w:r>
      <w:r>
        <w:rPr>
          <w:spacing w:val="-8"/>
          <w:sz w:val="26"/>
        </w:rPr>
        <w:t> </w:t>
      </w:r>
      <w:r>
        <w:rPr>
          <w:sz w:val="26"/>
        </w:rPr>
        <w:t>Accessibility</w:t>
      </w:r>
      <w:r>
        <w:rPr>
          <w:spacing w:val="-7"/>
          <w:sz w:val="26"/>
        </w:rPr>
        <w:t> </w:t>
      </w:r>
      <w:r>
        <w:rPr>
          <w:sz w:val="26"/>
        </w:rPr>
        <w:t>for</w:t>
      </w:r>
      <w:r>
        <w:rPr>
          <w:spacing w:val="-6"/>
          <w:sz w:val="26"/>
        </w:rPr>
        <w:t> </w:t>
      </w:r>
      <w:r>
        <w:rPr>
          <w:sz w:val="26"/>
        </w:rPr>
        <w:t>Older</w:t>
      </w:r>
      <w:r>
        <w:rPr>
          <w:spacing w:val="-6"/>
          <w:sz w:val="26"/>
        </w:rPr>
        <w:t> </w:t>
      </w:r>
      <w:r>
        <w:rPr>
          <w:sz w:val="26"/>
        </w:rPr>
        <w:t>Users</w:t>
      </w:r>
      <w:r>
        <w:rPr>
          <w:spacing w:val="-2"/>
          <w:sz w:val="26"/>
        </w:rPr>
        <w:t> </w:t>
      </w:r>
      <w:r>
        <w:rPr>
          <w:sz w:val="26"/>
        </w:rPr>
        <w:t>–</w:t>
      </w:r>
      <w:r>
        <w:rPr>
          <w:spacing w:val="-7"/>
          <w:sz w:val="26"/>
        </w:rPr>
        <w:t> </w:t>
      </w:r>
      <w:r>
        <w:rPr>
          <w:sz w:val="26"/>
        </w:rPr>
        <w:t>What</w:t>
      </w:r>
      <w:r>
        <w:rPr>
          <w:spacing w:val="-7"/>
          <w:sz w:val="26"/>
        </w:rPr>
        <w:t> </w:t>
      </w:r>
      <w:r>
        <w:rPr>
          <w:sz w:val="26"/>
        </w:rPr>
        <w:t>the</w:t>
      </w:r>
      <w:r>
        <w:rPr>
          <w:spacing w:val="-7"/>
          <w:sz w:val="26"/>
        </w:rPr>
        <w:t> </w:t>
      </w:r>
      <w:r>
        <w:rPr>
          <w:sz w:val="26"/>
        </w:rPr>
        <w:t>Research</w:t>
      </w:r>
      <w:r>
        <w:rPr>
          <w:spacing w:val="-7"/>
          <w:sz w:val="26"/>
        </w:rPr>
        <w:t> </w:t>
      </w:r>
      <w:r>
        <w:rPr>
          <w:sz w:val="26"/>
        </w:rPr>
        <w:t>Tells</w:t>
      </w:r>
      <w:r>
        <w:rPr>
          <w:spacing w:val="-6"/>
          <w:sz w:val="26"/>
        </w:rPr>
        <w:t> </w:t>
      </w:r>
      <w:r>
        <w:rPr>
          <w:spacing w:val="-5"/>
          <w:sz w:val="26"/>
        </w:rPr>
        <w:t>Us</w:t>
      </w:r>
    </w:p>
    <w:p>
      <w:pPr>
        <w:pStyle w:val="ListParagraph"/>
        <w:numPr>
          <w:ilvl w:val="0"/>
          <w:numId w:val="4"/>
        </w:numPr>
        <w:tabs>
          <w:tab w:pos="645" w:val="left" w:leader="none"/>
        </w:tabs>
        <w:spacing w:line="240" w:lineRule="auto" w:before="128" w:after="0"/>
        <w:ind w:left="645" w:right="0" w:hanging="351"/>
        <w:jc w:val="left"/>
        <w:rPr>
          <w:sz w:val="26"/>
        </w:rPr>
      </w:pPr>
      <w:r>
        <w:rPr>
          <w:sz w:val="26"/>
        </w:rPr>
        <w:t>Shared</w:t>
      </w:r>
      <w:r>
        <w:rPr>
          <w:spacing w:val="-5"/>
          <w:sz w:val="26"/>
        </w:rPr>
        <w:t> </w:t>
      </w:r>
      <w:r>
        <w:rPr>
          <w:sz w:val="26"/>
        </w:rPr>
        <w:t>Spaces</w:t>
      </w:r>
      <w:r>
        <w:rPr>
          <w:spacing w:val="-6"/>
          <w:sz w:val="26"/>
        </w:rPr>
        <w:t> </w:t>
      </w:r>
      <w:r>
        <w:rPr>
          <w:sz w:val="26"/>
        </w:rPr>
        <w:t>in</w:t>
      </w:r>
      <w:r>
        <w:rPr>
          <w:spacing w:val="-7"/>
          <w:sz w:val="26"/>
        </w:rPr>
        <w:t> </w:t>
      </w:r>
      <w:r>
        <w:rPr>
          <w:sz w:val="26"/>
        </w:rPr>
        <w:t>the</w:t>
      </w:r>
      <w:r>
        <w:rPr>
          <w:spacing w:val="-6"/>
          <w:sz w:val="26"/>
        </w:rPr>
        <w:t> </w:t>
      </w:r>
      <w:r>
        <w:rPr>
          <w:sz w:val="26"/>
        </w:rPr>
        <w:t>Public</w:t>
      </w:r>
      <w:r>
        <w:rPr>
          <w:spacing w:val="-7"/>
          <w:sz w:val="26"/>
        </w:rPr>
        <w:t> </w:t>
      </w:r>
      <w:r>
        <w:rPr>
          <w:spacing w:val="-2"/>
          <w:sz w:val="26"/>
        </w:rPr>
        <w:t>Realm</w:t>
      </w:r>
    </w:p>
    <w:p>
      <w:pPr>
        <w:pStyle w:val="ListParagraph"/>
        <w:numPr>
          <w:ilvl w:val="0"/>
          <w:numId w:val="4"/>
        </w:numPr>
        <w:tabs>
          <w:tab w:pos="642" w:val="left" w:leader="none"/>
          <w:tab w:pos="645" w:val="left" w:leader="none"/>
        </w:tabs>
        <w:spacing w:line="247" w:lineRule="auto" w:before="122" w:after="0"/>
        <w:ind w:left="642" w:right="1716" w:hanging="348"/>
        <w:jc w:val="left"/>
        <w:rPr>
          <w:sz w:val="26"/>
        </w:rPr>
      </w:pPr>
      <w:r>
        <w:rPr>
          <w:sz w:val="26"/>
        </w:rPr>
        <w:t>Design</w:t>
      </w:r>
      <w:r>
        <w:rPr>
          <w:spacing w:val="-4"/>
          <w:sz w:val="26"/>
        </w:rPr>
        <w:t> </w:t>
      </w:r>
      <w:r>
        <w:rPr>
          <w:sz w:val="26"/>
        </w:rPr>
        <w:t>in</w:t>
      </w:r>
      <w:r>
        <w:rPr>
          <w:spacing w:val="-6"/>
          <w:sz w:val="26"/>
        </w:rPr>
        <w:t> </w:t>
      </w:r>
      <w:r>
        <w:rPr>
          <w:sz w:val="26"/>
        </w:rPr>
        <w:t>3</w:t>
      </w:r>
      <w:r>
        <w:rPr>
          <w:position w:val="10"/>
          <w:sz w:val="16"/>
        </w:rPr>
        <w:t>rd</w:t>
      </w:r>
      <w:r>
        <w:rPr>
          <w:spacing w:val="21"/>
          <w:position w:val="10"/>
          <w:sz w:val="16"/>
        </w:rPr>
        <w:t> </w:t>
      </w:r>
      <w:r>
        <w:rPr>
          <w:sz w:val="26"/>
        </w:rPr>
        <w:t>Level</w:t>
      </w:r>
      <w:r>
        <w:rPr>
          <w:spacing w:val="-6"/>
          <w:sz w:val="26"/>
        </w:rPr>
        <w:t> </w:t>
      </w:r>
      <w:r>
        <w:rPr>
          <w:sz w:val="26"/>
        </w:rPr>
        <w:t>Education</w:t>
      </w:r>
      <w:r>
        <w:rPr>
          <w:spacing w:val="-6"/>
          <w:sz w:val="26"/>
        </w:rPr>
        <w:t> </w:t>
      </w:r>
      <w:r>
        <w:rPr>
          <w:sz w:val="26"/>
        </w:rPr>
        <w:t>and</w:t>
      </w:r>
      <w:r>
        <w:rPr>
          <w:spacing w:val="-4"/>
          <w:sz w:val="26"/>
        </w:rPr>
        <w:t> </w:t>
      </w:r>
      <w:r>
        <w:rPr>
          <w:sz w:val="26"/>
        </w:rPr>
        <w:t>Continuous</w:t>
      </w:r>
      <w:r>
        <w:rPr>
          <w:spacing w:val="-2"/>
          <w:sz w:val="26"/>
        </w:rPr>
        <w:t> </w:t>
      </w:r>
      <w:r>
        <w:rPr>
          <w:sz w:val="26"/>
        </w:rPr>
        <w:t>Professional Development: Incorporating Outcomes Measurement</w:t>
      </w:r>
    </w:p>
    <w:p>
      <w:pPr>
        <w:pStyle w:val="ListParagraph"/>
        <w:numPr>
          <w:ilvl w:val="0"/>
          <w:numId w:val="4"/>
        </w:numPr>
        <w:tabs>
          <w:tab w:pos="645" w:val="left" w:leader="none"/>
        </w:tabs>
        <w:spacing w:line="240" w:lineRule="auto" w:before="120" w:after="0"/>
        <w:ind w:left="645" w:right="0" w:hanging="351"/>
        <w:jc w:val="left"/>
        <w:rPr>
          <w:sz w:val="26"/>
        </w:rPr>
      </w:pPr>
      <w:r>
        <w:rPr>
          <w:sz w:val="26"/>
        </w:rPr>
        <w:t>EU</w:t>
      </w:r>
      <w:r>
        <w:rPr>
          <w:spacing w:val="-9"/>
          <w:sz w:val="26"/>
        </w:rPr>
        <w:t> </w:t>
      </w:r>
      <w:r>
        <w:rPr>
          <w:sz w:val="26"/>
        </w:rPr>
        <w:t>Workshop</w:t>
      </w:r>
      <w:r>
        <w:rPr>
          <w:spacing w:val="-8"/>
          <w:sz w:val="26"/>
        </w:rPr>
        <w:t> </w:t>
      </w:r>
      <w:r>
        <w:rPr>
          <w:sz w:val="26"/>
        </w:rPr>
        <w:t>on</w:t>
      </w:r>
      <w:r>
        <w:rPr>
          <w:spacing w:val="-8"/>
          <w:sz w:val="26"/>
        </w:rPr>
        <w:t> </w:t>
      </w:r>
      <w:r>
        <w:rPr>
          <w:sz w:val="26"/>
        </w:rPr>
        <w:t>Self-Service</w:t>
      </w:r>
      <w:r>
        <w:rPr>
          <w:spacing w:val="-6"/>
          <w:sz w:val="26"/>
        </w:rPr>
        <w:t> </w:t>
      </w:r>
      <w:r>
        <w:rPr>
          <w:spacing w:val="-2"/>
          <w:sz w:val="26"/>
        </w:rPr>
        <w:t>Terminals</w:t>
      </w:r>
    </w:p>
    <w:p>
      <w:pPr>
        <w:pStyle w:val="BodyText"/>
        <w:spacing w:line="244" w:lineRule="auto" w:before="128"/>
        <w:ind w:left="285" w:right="287"/>
      </w:pPr>
      <w:r>
        <w:rPr/>
        <w:t>The NDA's Centre for Excellence in Universal Design also presented at external</w:t>
      </w:r>
      <w:r>
        <w:rPr>
          <w:spacing w:val="-4"/>
        </w:rPr>
        <w:t> </w:t>
      </w:r>
      <w:r>
        <w:rPr/>
        <w:t>events</w:t>
      </w:r>
      <w:r>
        <w:rPr>
          <w:spacing w:val="-3"/>
        </w:rPr>
        <w:t> </w:t>
      </w:r>
      <w:r>
        <w:rPr/>
        <w:t>and</w:t>
      </w:r>
      <w:r>
        <w:rPr>
          <w:spacing w:val="-5"/>
        </w:rPr>
        <w:t> </w:t>
      </w:r>
      <w:r>
        <w:rPr/>
        <w:t>promoted</w:t>
      </w:r>
      <w:r>
        <w:rPr>
          <w:spacing w:val="-5"/>
        </w:rPr>
        <w:t> </w:t>
      </w:r>
      <w:r>
        <w:rPr/>
        <w:t>awareness</w:t>
      </w:r>
      <w:r>
        <w:rPr>
          <w:spacing w:val="-4"/>
        </w:rPr>
        <w:t> </w:t>
      </w:r>
      <w:r>
        <w:rPr/>
        <w:t>of</w:t>
      </w:r>
      <w:r>
        <w:rPr>
          <w:spacing w:val="-5"/>
        </w:rPr>
        <w:t> </w:t>
      </w:r>
      <w:r>
        <w:rPr/>
        <w:t>Universal</w:t>
      </w:r>
      <w:r>
        <w:rPr>
          <w:spacing w:val="-5"/>
        </w:rPr>
        <w:t> </w:t>
      </w:r>
      <w:r>
        <w:rPr/>
        <w:t>Design</w:t>
      </w:r>
      <w:r>
        <w:rPr>
          <w:spacing w:val="-5"/>
        </w:rPr>
        <w:t> </w:t>
      </w:r>
      <w:r>
        <w:rPr/>
        <w:t>in</w:t>
      </w:r>
      <w:r>
        <w:rPr>
          <w:spacing w:val="-5"/>
        </w:rPr>
        <w:t> </w:t>
      </w:r>
      <w:r>
        <w:rPr/>
        <w:t>key</w:t>
      </w:r>
      <w:r>
        <w:rPr>
          <w:spacing w:val="-5"/>
        </w:rPr>
        <w:t> </w:t>
      </w:r>
      <w:r>
        <w:rPr/>
        <w:t>areas such as:</w:t>
      </w:r>
    </w:p>
    <w:p>
      <w:pPr>
        <w:pStyle w:val="BodyText"/>
        <w:spacing w:before="46"/>
      </w:pPr>
    </w:p>
    <w:p>
      <w:pPr>
        <w:pStyle w:val="ListParagraph"/>
        <w:numPr>
          <w:ilvl w:val="0"/>
          <w:numId w:val="4"/>
        </w:numPr>
        <w:tabs>
          <w:tab w:pos="645" w:val="left" w:leader="none"/>
        </w:tabs>
        <w:spacing w:line="240" w:lineRule="auto" w:before="0" w:after="0"/>
        <w:ind w:left="645" w:right="0" w:hanging="351"/>
        <w:jc w:val="left"/>
        <w:rPr>
          <w:sz w:val="26"/>
        </w:rPr>
      </w:pPr>
      <w:r>
        <w:rPr>
          <w:sz w:val="26"/>
        </w:rPr>
        <w:t>Demystifying</w:t>
      </w:r>
      <w:r>
        <w:rPr>
          <w:spacing w:val="-8"/>
          <w:sz w:val="26"/>
        </w:rPr>
        <w:t> </w:t>
      </w:r>
      <w:r>
        <w:rPr>
          <w:sz w:val="26"/>
        </w:rPr>
        <w:t>WCAG</w:t>
      </w:r>
      <w:r>
        <w:rPr>
          <w:spacing w:val="-8"/>
          <w:sz w:val="26"/>
        </w:rPr>
        <w:t> </w:t>
      </w:r>
      <w:r>
        <w:rPr>
          <w:sz w:val="26"/>
        </w:rPr>
        <w:t>2.0</w:t>
      </w:r>
      <w:r>
        <w:rPr>
          <w:spacing w:val="-8"/>
          <w:sz w:val="26"/>
        </w:rPr>
        <w:t> </w:t>
      </w:r>
      <w:r>
        <w:rPr>
          <w:sz w:val="26"/>
        </w:rPr>
        <w:t>and</w:t>
      </w:r>
      <w:r>
        <w:rPr>
          <w:spacing w:val="-8"/>
          <w:sz w:val="26"/>
        </w:rPr>
        <w:t> </w:t>
      </w:r>
      <w:r>
        <w:rPr>
          <w:sz w:val="26"/>
        </w:rPr>
        <w:t>Web</w:t>
      </w:r>
      <w:r>
        <w:rPr>
          <w:spacing w:val="-7"/>
          <w:sz w:val="26"/>
        </w:rPr>
        <w:t> </w:t>
      </w:r>
      <w:r>
        <w:rPr>
          <w:spacing w:val="-2"/>
          <w:sz w:val="26"/>
        </w:rPr>
        <w:t>Accessibility</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4"/>
        </w:numPr>
        <w:tabs>
          <w:tab w:pos="645" w:val="left" w:leader="none"/>
        </w:tabs>
        <w:spacing w:line="240" w:lineRule="auto" w:before="0" w:after="0"/>
        <w:ind w:left="645" w:right="0" w:hanging="351"/>
        <w:jc w:val="left"/>
        <w:rPr>
          <w:sz w:val="26"/>
        </w:rPr>
      </w:pPr>
      <w:r>
        <w:rPr>
          <w:sz w:val="26"/>
        </w:rPr>
        <w:t>Introduction</w:t>
      </w:r>
      <w:r>
        <w:rPr>
          <w:spacing w:val="-9"/>
          <w:sz w:val="26"/>
        </w:rPr>
        <w:t> </w:t>
      </w:r>
      <w:r>
        <w:rPr>
          <w:sz w:val="26"/>
        </w:rPr>
        <w:t>to</w:t>
      </w:r>
      <w:r>
        <w:rPr>
          <w:spacing w:val="-7"/>
          <w:sz w:val="26"/>
        </w:rPr>
        <w:t> </w:t>
      </w:r>
      <w:r>
        <w:rPr>
          <w:sz w:val="26"/>
        </w:rPr>
        <w:t>Universal</w:t>
      </w:r>
      <w:r>
        <w:rPr>
          <w:spacing w:val="-8"/>
          <w:sz w:val="26"/>
        </w:rPr>
        <w:t> </w:t>
      </w:r>
      <w:r>
        <w:rPr>
          <w:sz w:val="26"/>
        </w:rPr>
        <w:t>Design</w:t>
      </w:r>
      <w:r>
        <w:rPr>
          <w:spacing w:val="-9"/>
          <w:sz w:val="26"/>
        </w:rPr>
        <w:t> </w:t>
      </w:r>
      <w:r>
        <w:rPr>
          <w:sz w:val="26"/>
        </w:rPr>
        <w:t>for</w:t>
      </w:r>
      <w:r>
        <w:rPr>
          <w:spacing w:val="-7"/>
          <w:sz w:val="26"/>
        </w:rPr>
        <w:t> </w:t>
      </w:r>
      <w:r>
        <w:rPr>
          <w:spacing w:val="-2"/>
          <w:sz w:val="26"/>
        </w:rPr>
        <w:t>Engineering</w:t>
      </w:r>
    </w:p>
    <w:p>
      <w:pPr>
        <w:pStyle w:val="ListParagraph"/>
        <w:numPr>
          <w:ilvl w:val="0"/>
          <w:numId w:val="4"/>
        </w:numPr>
        <w:tabs>
          <w:tab w:pos="642" w:val="left" w:leader="none"/>
          <w:tab w:pos="645" w:val="left" w:leader="none"/>
        </w:tabs>
        <w:spacing w:line="247" w:lineRule="auto" w:before="128" w:after="0"/>
        <w:ind w:left="642" w:right="491" w:hanging="348"/>
        <w:jc w:val="left"/>
        <w:rPr>
          <w:sz w:val="26"/>
        </w:rPr>
      </w:pPr>
      <w:r>
        <w:rPr>
          <w:sz w:val="26"/>
        </w:rPr>
        <w:t>Accessibility</w:t>
      </w:r>
      <w:r>
        <w:rPr>
          <w:spacing w:val="-2"/>
          <w:sz w:val="26"/>
        </w:rPr>
        <w:t> </w:t>
      </w:r>
      <w:r>
        <w:rPr>
          <w:sz w:val="26"/>
        </w:rPr>
        <w:t>in</w:t>
      </w:r>
      <w:r>
        <w:rPr>
          <w:spacing w:val="-5"/>
          <w:sz w:val="26"/>
        </w:rPr>
        <w:t> </w:t>
      </w:r>
      <w:r>
        <w:rPr>
          <w:sz w:val="26"/>
        </w:rPr>
        <w:t>the</w:t>
      </w:r>
      <w:r>
        <w:rPr>
          <w:spacing w:val="-5"/>
          <w:sz w:val="26"/>
        </w:rPr>
        <w:t> </w:t>
      </w:r>
      <w:r>
        <w:rPr>
          <w:sz w:val="26"/>
        </w:rPr>
        <w:t>Context</w:t>
      </w:r>
      <w:r>
        <w:rPr>
          <w:spacing w:val="-4"/>
          <w:sz w:val="26"/>
        </w:rPr>
        <w:t> </w:t>
      </w:r>
      <w:r>
        <w:rPr>
          <w:sz w:val="26"/>
        </w:rPr>
        <w:t>of</w:t>
      </w:r>
      <w:r>
        <w:rPr>
          <w:spacing w:val="-5"/>
          <w:sz w:val="26"/>
        </w:rPr>
        <w:t> </w:t>
      </w:r>
      <w:r>
        <w:rPr>
          <w:sz w:val="26"/>
        </w:rPr>
        <w:t>the</w:t>
      </w:r>
      <w:r>
        <w:rPr>
          <w:spacing w:val="-5"/>
          <w:sz w:val="26"/>
        </w:rPr>
        <w:t> </w:t>
      </w:r>
      <w:r>
        <w:rPr>
          <w:sz w:val="26"/>
        </w:rPr>
        <w:t>United</w:t>
      </w:r>
      <w:r>
        <w:rPr>
          <w:spacing w:val="-5"/>
          <w:sz w:val="26"/>
        </w:rPr>
        <w:t> </w:t>
      </w:r>
      <w:r>
        <w:rPr>
          <w:sz w:val="26"/>
        </w:rPr>
        <w:t>Nations</w:t>
      </w:r>
      <w:r>
        <w:rPr>
          <w:spacing w:val="-4"/>
          <w:sz w:val="26"/>
        </w:rPr>
        <w:t> </w:t>
      </w:r>
      <w:r>
        <w:rPr>
          <w:sz w:val="26"/>
        </w:rPr>
        <w:t>Convention</w:t>
      </w:r>
      <w:r>
        <w:rPr>
          <w:spacing w:val="-5"/>
          <w:sz w:val="26"/>
        </w:rPr>
        <w:t> </w:t>
      </w:r>
      <w:r>
        <w:rPr>
          <w:sz w:val="26"/>
        </w:rPr>
        <w:t>on</w:t>
      </w:r>
      <w:r>
        <w:rPr>
          <w:spacing w:val="-5"/>
          <w:sz w:val="26"/>
        </w:rPr>
        <w:t> </w:t>
      </w:r>
      <w:r>
        <w:rPr>
          <w:sz w:val="26"/>
        </w:rPr>
        <w:t>the Rights of Persons with Disabilities</w:t>
      </w:r>
    </w:p>
    <w:p>
      <w:pPr>
        <w:pStyle w:val="BodyText"/>
        <w:spacing w:line="247" w:lineRule="auto" w:before="120"/>
        <w:ind w:left="285" w:right="287"/>
      </w:pPr>
      <w:r>
        <w:rPr/>
        <w:t>The </w:t>
      </w:r>
      <w:r>
        <w:rPr>
          <w:b/>
        </w:rPr>
        <w:t>European Design for All eAccessibility Network </w:t>
      </w:r>
      <w:r>
        <w:rPr/>
        <w:t>(EDeAN) has over 160 member organisations throughout Europe. Its goal is to support all citizens' access to the Information Society by sharing knowledge among academics,</w:t>
      </w:r>
      <w:r>
        <w:rPr>
          <w:spacing w:val="-1"/>
        </w:rPr>
        <w:t> </w:t>
      </w:r>
      <w:r>
        <w:rPr/>
        <w:t>practitioners,</w:t>
      </w:r>
      <w:r>
        <w:rPr>
          <w:spacing w:val="-1"/>
        </w:rPr>
        <w:t> </w:t>
      </w:r>
      <w:r>
        <w:rPr/>
        <w:t>students and</w:t>
      </w:r>
      <w:r>
        <w:rPr>
          <w:spacing w:val="-2"/>
        </w:rPr>
        <w:t> </w:t>
      </w:r>
      <w:r>
        <w:rPr/>
        <w:t>advocates in</w:t>
      </w:r>
      <w:r>
        <w:rPr>
          <w:spacing w:val="-2"/>
        </w:rPr>
        <w:t> </w:t>
      </w:r>
      <w:r>
        <w:rPr/>
        <w:t>the</w:t>
      </w:r>
      <w:r>
        <w:rPr>
          <w:spacing w:val="-2"/>
        </w:rPr>
        <w:t> </w:t>
      </w:r>
      <w:r>
        <w:rPr/>
        <w:t>field</w:t>
      </w:r>
      <w:r>
        <w:rPr>
          <w:spacing w:val="-2"/>
        </w:rPr>
        <w:t> </w:t>
      </w:r>
      <w:r>
        <w:rPr/>
        <w:t>of Information Communication Technology accessibility and Universal Design. As the national contact centre for EDeAN, CEUD manages and moderates an email discussion list at </w:t>
      </w:r>
      <w:hyperlink r:id="rId17">
        <w:r>
          <w:rPr/>
          <w:t>http://list.universaldesign.ie.</w:t>
        </w:r>
      </w:hyperlink>
      <w:r>
        <w:rPr/>
        <w:t> In late 2009, CEUD was elected</w:t>
      </w:r>
      <w:r>
        <w:rPr>
          <w:spacing w:val="-1"/>
        </w:rPr>
        <w:t> </w:t>
      </w:r>
      <w:r>
        <w:rPr/>
        <w:t>to the</w:t>
      </w:r>
      <w:r>
        <w:rPr>
          <w:spacing w:val="-1"/>
        </w:rPr>
        <w:t> </w:t>
      </w:r>
      <w:r>
        <w:rPr/>
        <w:t>position</w:t>
      </w:r>
      <w:r>
        <w:rPr>
          <w:spacing w:val="-1"/>
        </w:rPr>
        <w:t> </w:t>
      </w:r>
      <w:r>
        <w:rPr/>
        <w:t>of</w:t>
      </w:r>
      <w:r>
        <w:rPr>
          <w:spacing w:val="-1"/>
        </w:rPr>
        <w:t> </w:t>
      </w:r>
      <w:r>
        <w:rPr/>
        <w:t>EDeAN</w:t>
      </w:r>
      <w:r>
        <w:rPr>
          <w:spacing w:val="-1"/>
        </w:rPr>
        <w:t> </w:t>
      </w:r>
      <w:r>
        <w:rPr/>
        <w:t>secretariat for</w:t>
      </w:r>
      <w:r>
        <w:rPr>
          <w:spacing w:val="-1"/>
        </w:rPr>
        <w:t> </w:t>
      </w:r>
      <w:r>
        <w:rPr/>
        <w:t>2010. Its role</w:t>
      </w:r>
      <w:r>
        <w:rPr>
          <w:spacing w:val="-1"/>
        </w:rPr>
        <w:t> </w:t>
      </w:r>
      <w:r>
        <w:rPr/>
        <w:t>will include sharing information on the NDA's Centre for Excellence in Universal Design work and gathering information on best practices and new developments</w:t>
      </w:r>
      <w:r>
        <w:rPr>
          <w:spacing w:val="-6"/>
        </w:rPr>
        <w:t> </w:t>
      </w:r>
      <w:r>
        <w:rPr/>
        <w:t>on</w:t>
      </w:r>
      <w:r>
        <w:rPr>
          <w:spacing w:val="-5"/>
        </w:rPr>
        <w:t> </w:t>
      </w:r>
      <w:r>
        <w:rPr/>
        <w:t>Information</w:t>
      </w:r>
      <w:r>
        <w:rPr>
          <w:spacing w:val="-7"/>
        </w:rPr>
        <w:t> </w:t>
      </w:r>
      <w:r>
        <w:rPr/>
        <w:t>Communication</w:t>
      </w:r>
      <w:r>
        <w:rPr>
          <w:spacing w:val="-7"/>
        </w:rPr>
        <w:t> </w:t>
      </w:r>
      <w:r>
        <w:rPr/>
        <w:t>Technology</w:t>
      </w:r>
      <w:r>
        <w:rPr>
          <w:spacing w:val="-3"/>
        </w:rPr>
        <w:t> </w:t>
      </w:r>
      <w:r>
        <w:rPr/>
        <w:t>accessibility</w:t>
      </w:r>
      <w:r>
        <w:rPr>
          <w:spacing w:val="-7"/>
        </w:rPr>
        <w:t> </w:t>
      </w:r>
      <w:r>
        <w:rPr/>
        <w:t>and Universal Design from around Europe.</w:t>
      </w:r>
    </w:p>
    <w:p>
      <w:pPr>
        <w:pStyle w:val="BodyText"/>
        <w:spacing w:before="8"/>
      </w:pPr>
    </w:p>
    <w:p>
      <w:pPr>
        <w:pStyle w:val="Heading4"/>
      </w:pPr>
      <w:r>
        <w:rPr>
          <w:color w:val="CC0099"/>
          <w:spacing w:val="-2"/>
        </w:rPr>
        <w:t>Standards</w:t>
      </w:r>
    </w:p>
    <w:p>
      <w:pPr>
        <w:pStyle w:val="BodyText"/>
        <w:spacing w:line="247" w:lineRule="auto" w:before="47"/>
        <w:ind w:left="285" w:right="308"/>
      </w:pPr>
      <w:r>
        <w:rPr/>
        <w:t>The NDA chairs the Accessibility for All Standards Consultative Committee which is run by the National Standards Authority of Ireland. </w:t>
      </w:r>
      <w:r>
        <w:rPr>
          <w:spacing w:val="-2"/>
        </w:rPr>
        <w:t>The</w:t>
      </w:r>
      <w:r>
        <w:rPr>
          <w:spacing w:val="-13"/>
        </w:rPr>
        <w:t> </w:t>
      </w:r>
      <w:r>
        <w:rPr>
          <w:spacing w:val="-2"/>
        </w:rPr>
        <w:t>Committee‟s</w:t>
      </w:r>
      <w:r>
        <w:rPr>
          <w:spacing w:val="-13"/>
        </w:rPr>
        <w:t> </w:t>
      </w:r>
      <w:r>
        <w:rPr>
          <w:spacing w:val="-2"/>
        </w:rPr>
        <w:t>Working</w:t>
      </w:r>
      <w:r>
        <w:rPr>
          <w:spacing w:val="-13"/>
        </w:rPr>
        <w:t> </w:t>
      </w:r>
      <w:r>
        <w:rPr>
          <w:spacing w:val="-2"/>
        </w:rPr>
        <w:t>Group</w:t>
      </w:r>
      <w:r>
        <w:rPr>
          <w:spacing w:val="-13"/>
        </w:rPr>
        <w:t> </w:t>
      </w:r>
      <w:r>
        <w:rPr>
          <w:spacing w:val="-2"/>
        </w:rPr>
        <w:t>on</w:t>
      </w:r>
      <w:r>
        <w:rPr>
          <w:spacing w:val="-13"/>
        </w:rPr>
        <w:t> </w:t>
      </w:r>
      <w:r>
        <w:rPr>
          <w:spacing w:val="-2"/>
        </w:rPr>
        <w:t>the</w:t>
      </w:r>
      <w:r>
        <w:rPr>
          <w:spacing w:val="-13"/>
        </w:rPr>
        <w:t> </w:t>
      </w:r>
      <w:r>
        <w:rPr>
          <w:spacing w:val="-2"/>
        </w:rPr>
        <w:t>Built</w:t>
      </w:r>
      <w:r>
        <w:rPr>
          <w:spacing w:val="-13"/>
        </w:rPr>
        <w:t> </w:t>
      </w:r>
      <w:r>
        <w:rPr>
          <w:spacing w:val="-2"/>
        </w:rPr>
        <w:t>Environment</w:t>
      </w:r>
      <w:r>
        <w:rPr>
          <w:spacing w:val="-12"/>
        </w:rPr>
        <w:t> </w:t>
      </w:r>
      <w:r>
        <w:rPr>
          <w:spacing w:val="-2"/>
        </w:rPr>
        <w:t>carried</w:t>
      </w:r>
      <w:r>
        <w:rPr>
          <w:spacing w:val="-11"/>
        </w:rPr>
        <w:t> </w:t>
      </w:r>
      <w:r>
        <w:rPr>
          <w:spacing w:val="-2"/>
        </w:rPr>
        <w:t>out</w:t>
      </w:r>
      <w:r>
        <w:rPr>
          <w:spacing w:val="-13"/>
        </w:rPr>
        <w:t> </w:t>
      </w:r>
      <w:r>
        <w:rPr>
          <w:spacing w:val="-2"/>
        </w:rPr>
        <w:t>an </w:t>
      </w:r>
      <w:r>
        <w:rPr/>
        <w:t>extensive</w:t>
      </w:r>
      <w:r>
        <w:rPr>
          <w:spacing w:val="-12"/>
        </w:rPr>
        <w:t> </w:t>
      </w:r>
      <w:r>
        <w:rPr/>
        <w:t>review</w:t>
      </w:r>
      <w:r>
        <w:rPr>
          <w:spacing w:val="-11"/>
        </w:rPr>
        <w:t> </w:t>
      </w:r>
      <w:r>
        <w:rPr/>
        <w:t>of</w:t>
      </w:r>
      <w:r>
        <w:rPr>
          <w:spacing w:val="-12"/>
        </w:rPr>
        <w:t> </w:t>
      </w:r>
      <w:r>
        <w:rPr/>
        <w:t>the</w:t>
      </w:r>
      <w:r>
        <w:rPr>
          <w:spacing w:val="-12"/>
        </w:rPr>
        <w:t> </w:t>
      </w:r>
      <w:r>
        <w:rPr/>
        <w:t>International</w:t>
      </w:r>
      <w:r>
        <w:rPr>
          <w:spacing w:val="-12"/>
        </w:rPr>
        <w:t> </w:t>
      </w:r>
      <w:r>
        <w:rPr/>
        <w:t>Standards</w:t>
      </w:r>
      <w:r>
        <w:rPr>
          <w:spacing w:val="-11"/>
        </w:rPr>
        <w:t> </w:t>
      </w:r>
      <w:r>
        <w:rPr/>
        <w:t>Organisation‟s</w:t>
      </w:r>
      <w:r>
        <w:rPr>
          <w:spacing w:val="-11"/>
        </w:rPr>
        <w:t> </w:t>
      </w:r>
      <w:r>
        <w:rPr/>
        <w:t>Building Construction proposed standard relating to accessibility and usability of the built environment</w:t>
      </w:r>
      <w:r>
        <w:rPr>
          <w:vertAlign w:val="superscript"/>
        </w:rPr>
        <w:t>1</w:t>
      </w:r>
      <w:r>
        <w:rPr>
          <w:vertAlign w:val="baseline"/>
        </w:rPr>
        <w:t>, and proposed over 200 amendments to them. The Committee‟s</w:t>
      </w:r>
      <w:r>
        <w:rPr>
          <w:spacing w:val="-7"/>
          <w:vertAlign w:val="baseline"/>
        </w:rPr>
        <w:t> </w:t>
      </w:r>
      <w:r>
        <w:rPr>
          <w:vertAlign w:val="baseline"/>
        </w:rPr>
        <w:t>Working</w:t>
      </w:r>
      <w:r>
        <w:rPr>
          <w:spacing w:val="-8"/>
          <w:vertAlign w:val="baseline"/>
        </w:rPr>
        <w:t> </w:t>
      </w:r>
      <w:r>
        <w:rPr>
          <w:vertAlign w:val="baseline"/>
        </w:rPr>
        <w:t>Group</w:t>
      </w:r>
      <w:r>
        <w:rPr>
          <w:spacing w:val="-8"/>
          <w:vertAlign w:val="baseline"/>
        </w:rPr>
        <w:t> </w:t>
      </w:r>
      <w:r>
        <w:rPr>
          <w:vertAlign w:val="baseline"/>
        </w:rPr>
        <w:t>on</w:t>
      </w:r>
      <w:r>
        <w:rPr>
          <w:spacing w:val="-8"/>
          <w:vertAlign w:val="baseline"/>
        </w:rPr>
        <w:t> </w:t>
      </w:r>
      <w:r>
        <w:rPr>
          <w:vertAlign w:val="baseline"/>
        </w:rPr>
        <w:t>Wheelchairs</w:t>
      </w:r>
      <w:r>
        <w:rPr>
          <w:spacing w:val="-6"/>
          <w:vertAlign w:val="baseline"/>
        </w:rPr>
        <w:t> </w:t>
      </w:r>
      <w:r>
        <w:rPr>
          <w:vertAlign w:val="baseline"/>
        </w:rPr>
        <w:t>also</w:t>
      </w:r>
      <w:r>
        <w:rPr>
          <w:spacing w:val="-7"/>
          <w:vertAlign w:val="baseline"/>
        </w:rPr>
        <w:t> </w:t>
      </w:r>
      <w:r>
        <w:rPr>
          <w:vertAlign w:val="baseline"/>
        </w:rPr>
        <w:t>made</w:t>
      </w:r>
      <w:r>
        <w:rPr>
          <w:spacing w:val="-8"/>
          <w:vertAlign w:val="baseline"/>
        </w:rPr>
        <w:t> </w:t>
      </w:r>
      <w:r>
        <w:rPr>
          <w:vertAlign w:val="baseline"/>
        </w:rPr>
        <w:t>a</w:t>
      </w:r>
      <w:r>
        <w:rPr>
          <w:spacing w:val="-8"/>
          <w:vertAlign w:val="baseline"/>
        </w:rPr>
        <w:t> </w:t>
      </w:r>
      <w:r>
        <w:rPr>
          <w:vertAlign w:val="baseline"/>
        </w:rPr>
        <w:t>number</w:t>
      </w:r>
      <w:r>
        <w:rPr>
          <w:spacing w:val="-8"/>
          <w:vertAlign w:val="baseline"/>
        </w:rPr>
        <w:t> </w:t>
      </w:r>
      <w:r>
        <w:rPr>
          <w:vertAlign w:val="baseline"/>
        </w:rPr>
        <w:t>of proposals for revision of ISO standards, and the Working Group on Information and Communications Technology worked closely on the development of the new European standards.</w:t>
      </w:r>
    </w:p>
    <w:p>
      <w:pPr>
        <w:pStyle w:val="BodyText"/>
        <w:spacing w:before="33"/>
      </w:pPr>
    </w:p>
    <w:p>
      <w:pPr>
        <w:pStyle w:val="BodyText"/>
        <w:spacing w:line="247" w:lineRule="auto"/>
        <w:ind w:left="285" w:right="287"/>
      </w:pPr>
      <w:r>
        <w:rPr/>
        <w:t>The third draft of the CEN Workshop Agreement on Universal Design in Continuous Professional Development Curricula for Information Communication Technology Professionals was made available for public consultation</w:t>
      </w:r>
      <w:r>
        <w:rPr>
          <w:spacing w:val="-4"/>
        </w:rPr>
        <w:t> </w:t>
      </w:r>
      <w:r>
        <w:rPr/>
        <w:t>at</w:t>
      </w:r>
      <w:r>
        <w:rPr>
          <w:spacing w:val="-3"/>
        </w:rPr>
        <w:t> </w:t>
      </w:r>
      <w:r>
        <w:rPr/>
        <w:t>the</w:t>
      </w:r>
      <w:r>
        <w:rPr>
          <w:spacing w:val="-4"/>
        </w:rPr>
        <w:t> </w:t>
      </w:r>
      <w:r>
        <w:rPr/>
        <w:t>end</w:t>
      </w:r>
      <w:r>
        <w:rPr>
          <w:spacing w:val="-2"/>
        </w:rPr>
        <w:t> </w:t>
      </w:r>
      <w:r>
        <w:rPr/>
        <w:t>of</w:t>
      </w:r>
      <w:r>
        <w:rPr>
          <w:spacing w:val="-4"/>
        </w:rPr>
        <w:t> </w:t>
      </w:r>
      <w:r>
        <w:rPr/>
        <w:t>January</w:t>
      </w:r>
      <w:r>
        <w:rPr>
          <w:spacing w:val="-2"/>
        </w:rPr>
        <w:t> </w:t>
      </w:r>
      <w:r>
        <w:rPr/>
        <w:t>2010.</w:t>
      </w:r>
      <w:r>
        <w:rPr>
          <w:spacing w:val="-3"/>
        </w:rPr>
        <w:t> </w:t>
      </w:r>
      <w:r>
        <w:rPr/>
        <w:t>The</w:t>
      </w:r>
      <w:r>
        <w:rPr>
          <w:spacing w:val="-4"/>
        </w:rPr>
        <w:t> </w:t>
      </w:r>
      <w:r>
        <w:rPr/>
        <w:t>final</w:t>
      </w:r>
      <w:r>
        <w:rPr>
          <w:spacing w:val="-4"/>
        </w:rPr>
        <w:t> </w:t>
      </w:r>
      <w:r>
        <w:rPr/>
        <w:t>document</w:t>
      </w:r>
      <w:r>
        <w:rPr>
          <w:spacing w:val="-4"/>
        </w:rPr>
        <w:t> </w:t>
      </w:r>
      <w:r>
        <w:rPr/>
        <w:t>is</w:t>
      </w:r>
      <w:r>
        <w:rPr>
          <w:spacing w:val="-3"/>
        </w:rPr>
        <w:t> </w:t>
      </w:r>
      <w:r>
        <w:rPr/>
        <w:t>expected</w:t>
      </w:r>
      <w:r>
        <w:rPr>
          <w:spacing w:val="-4"/>
        </w:rPr>
        <w:t> </w:t>
      </w:r>
      <w:r>
        <w:rPr/>
        <w:t>to be published in Autumn 2010.</w:t>
      </w:r>
    </w:p>
    <w:p>
      <w:pPr>
        <w:pStyle w:val="BodyText"/>
        <w:rPr>
          <w:sz w:val="20"/>
        </w:rPr>
      </w:pPr>
    </w:p>
    <w:p>
      <w:pPr>
        <w:pStyle w:val="BodyText"/>
        <w:rPr>
          <w:sz w:val="20"/>
        </w:rPr>
      </w:pPr>
    </w:p>
    <w:p>
      <w:pPr>
        <w:pStyle w:val="BodyText"/>
        <w:spacing w:before="175"/>
        <w:rPr>
          <w:sz w:val="20"/>
        </w:rPr>
      </w:pPr>
      <w:r>
        <w:rPr>
          <w:sz w:val="20"/>
        </w:rPr>
        <mc:AlternateContent>
          <mc:Choice Requires="wps">
            <w:drawing>
              <wp:anchor distT="0" distB="0" distL="0" distR="0" allowOverlap="1" layoutInCell="1" locked="0" behindDoc="1" simplePos="0" relativeHeight="487588352">
                <wp:simplePos x="0" y="0"/>
                <wp:positionH relativeFrom="page">
                  <wp:posOffset>1260652</wp:posOffset>
                </wp:positionH>
                <wp:positionV relativeFrom="paragraph">
                  <wp:posOffset>273842</wp:posOffset>
                </wp:positionV>
                <wp:extent cx="1829435" cy="762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21.562397pt;width:144.020pt;height:.599980pt;mso-position-horizontal-relative:page;mso-position-vertical-relative:paragraph;z-index:-15728128;mso-wrap-distance-left:0;mso-wrap-distance-right:0" id="docshape11" filled="true" fillcolor="#000000" stroked="false">
                <v:fill type="solid"/>
                <w10:wrap type="topAndBottom"/>
              </v:rect>
            </w:pict>
          </mc:Fallback>
        </mc:AlternateContent>
      </w:r>
    </w:p>
    <w:p>
      <w:pPr>
        <w:pStyle w:val="BodyText"/>
        <w:rPr>
          <w:sz w:val="20"/>
        </w:rPr>
      </w:pPr>
    </w:p>
    <w:p>
      <w:pPr>
        <w:pStyle w:val="BodyText"/>
        <w:rPr>
          <w:sz w:val="20"/>
        </w:rPr>
      </w:pPr>
    </w:p>
    <w:p>
      <w:pPr>
        <w:pStyle w:val="BodyText"/>
        <w:rPr>
          <w:sz w:val="20"/>
        </w:rPr>
      </w:pPr>
    </w:p>
    <w:p>
      <w:pPr>
        <w:pStyle w:val="BodyText"/>
        <w:spacing w:before="72"/>
        <w:rPr>
          <w:sz w:val="20"/>
        </w:rPr>
      </w:pPr>
    </w:p>
    <w:p>
      <w:pPr>
        <w:spacing w:before="0"/>
        <w:ind w:left="285" w:right="0" w:firstLine="0"/>
        <w:jc w:val="left"/>
        <w:rPr>
          <w:rFonts w:ascii="Arial"/>
          <w:sz w:val="20"/>
        </w:rPr>
      </w:pPr>
      <w:r>
        <w:rPr>
          <w:rFonts w:ascii="Arial"/>
          <w:sz w:val="20"/>
          <w:vertAlign w:val="superscript"/>
        </w:rPr>
        <w:t>1</w:t>
      </w:r>
      <w:r>
        <w:rPr>
          <w:rFonts w:ascii="Arial"/>
          <w:spacing w:val="-5"/>
          <w:sz w:val="20"/>
          <w:vertAlign w:val="baseline"/>
        </w:rPr>
        <w:t> </w:t>
      </w:r>
      <w:r>
        <w:rPr>
          <w:rFonts w:ascii="Arial"/>
          <w:sz w:val="20"/>
          <w:vertAlign w:val="baseline"/>
        </w:rPr>
        <w:t>ISO/TC</w:t>
      </w:r>
      <w:r>
        <w:rPr>
          <w:rFonts w:ascii="Arial"/>
          <w:spacing w:val="-5"/>
          <w:sz w:val="20"/>
          <w:vertAlign w:val="baseline"/>
        </w:rPr>
        <w:t> </w:t>
      </w:r>
      <w:r>
        <w:rPr>
          <w:rFonts w:ascii="Arial"/>
          <w:sz w:val="20"/>
          <w:vertAlign w:val="baseline"/>
        </w:rPr>
        <w:t>59/SC</w:t>
      </w:r>
      <w:r>
        <w:rPr>
          <w:rFonts w:ascii="Arial"/>
          <w:spacing w:val="-4"/>
          <w:sz w:val="20"/>
          <w:vertAlign w:val="baseline"/>
        </w:rPr>
        <w:t> </w:t>
      </w:r>
      <w:r>
        <w:rPr>
          <w:rFonts w:ascii="Arial"/>
          <w:sz w:val="20"/>
          <w:vertAlign w:val="baseline"/>
        </w:rPr>
        <w:t>16N</w:t>
      </w:r>
      <w:r>
        <w:rPr>
          <w:rFonts w:ascii="Arial"/>
          <w:spacing w:val="-5"/>
          <w:sz w:val="20"/>
          <w:vertAlign w:val="baseline"/>
        </w:rPr>
        <w:t> 60</w:t>
      </w:r>
    </w:p>
    <w:p>
      <w:pPr>
        <w:spacing w:after="0"/>
        <w:jc w:val="left"/>
        <w:rPr>
          <w:rFonts w:ascii="Arial"/>
          <w:sz w:val="20"/>
        </w:rPr>
        <w:sectPr>
          <w:pgSz w:w="11910" w:h="16850"/>
          <w:pgMar w:header="0" w:footer="813" w:top="900" w:bottom="1000" w:left="1700" w:right="1700"/>
        </w:sectPr>
      </w:pPr>
    </w:p>
    <w:p>
      <w:pPr>
        <w:pStyle w:val="BodyText"/>
        <w:rPr>
          <w:rFonts w:ascii="Arial"/>
        </w:rPr>
      </w:pPr>
    </w:p>
    <w:p>
      <w:pPr>
        <w:pStyle w:val="BodyText"/>
        <w:rPr>
          <w:rFonts w:ascii="Arial"/>
        </w:rPr>
      </w:pPr>
    </w:p>
    <w:p>
      <w:pPr>
        <w:pStyle w:val="BodyText"/>
        <w:spacing w:before="176"/>
        <w:rPr>
          <w:rFonts w:ascii="Arial"/>
        </w:rPr>
      </w:pPr>
    </w:p>
    <w:p>
      <w:pPr>
        <w:pStyle w:val="BodyText"/>
        <w:spacing w:line="244" w:lineRule="auto"/>
        <w:ind w:left="285"/>
      </w:pPr>
      <w:r>
        <w:rPr/>
        <w:t>Extensive work was carried out on a new edition of the </w:t>
      </w:r>
      <w:r>
        <w:rPr>
          <w:b/>
        </w:rPr>
        <w:t>Building for Everyone</w:t>
      </w:r>
      <w:r>
        <w:rPr>
          <w:b/>
          <w:spacing w:val="-4"/>
        </w:rPr>
        <w:t> </w:t>
      </w:r>
      <w:r>
        <w:rPr/>
        <w:t>series,</w:t>
      </w:r>
      <w:r>
        <w:rPr>
          <w:spacing w:val="-3"/>
        </w:rPr>
        <w:t> </w:t>
      </w:r>
      <w:r>
        <w:rPr/>
        <w:t>which</w:t>
      </w:r>
      <w:r>
        <w:rPr>
          <w:spacing w:val="-4"/>
        </w:rPr>
        <w:t> </w:t>
      </w:r>
      <w:r>
        <w:rPr/>
        <w:t>will</w:t>
      </w:r>
      <w:r>
        <w:rPr>
          <w:spacing w:val="-3"/>
        </w:rPr>
        <w:t> </w:t>
      </w:r>
      <w:r>
        <w:rPr/>
        <w:t>be</w:t>
      </w:r>
      <w:r>
        <w:rPr>
          <w:spacing w:val="-4"/>
        </w:rPr>
        <w:t> </w:t>
      </w:r>
      <w:r>
        <w:rPr/>
        <w:t>published</w:t>
      </w:r>
      <w:r>
        <w:rPr>
          <w:spacing w:val="-4"/>
        </w:rPr>
        <w:t> </w:t>
      </w:r>
      <w:r>
        <w:rPr/>
        <w:t>as</w:t>
      </w:r>
      <w:r>
        <w:rPr>
          <w:spacing w:val="-3"/>
        </w:rPr>
        <w:t> </w:t>
      </w:r>
      <w:r>
        <w:rPr/>
        <w:t>a</w:t>
      </w:r>
      <w:r>
        <w:rPr>
          <w:spacing w:val="-4"/>
        </w:rPr>
        <w:t> </w:t>
      </w:r>
      <w:r>
        <w:rPr/>
        <w:t>set</w:t>
      </w:r>
      <w:r>
        <w:rPr>
          <w:spacing w:val="-4"/>
        </w:rPr>
        <w:t> </w:t>
      </w:r>
      <w:r>
        <w:rPr/>
        <w:t>of</w:t>
      </w:r>
      <w:r>
        <w:rPr>
          <w:spacing w:val="-4"/>
        </w:rPr>
        <w:t> </w:t>
      </w:r>
      <w:r>
        <w:rPr/>
        <w:t>nine</w:t>
      </w:r>
      <w:r>
        <w:rPr>
          <w:spacing w:val="-4"/>
        </w:rPr>
        <w:t> </w:t>
      </w:r>
      <w:r>
        <w:rPr/>
        <w:t>booklets</w:t>
      </w:r>
      <w:r>
        <w:rPr>
          <w:spacing w:val="-2"/>
        </w:rPr>
        <w:t> </w:t>
      </w:r>
      <w:r>
        <w:rPr/>
        <w:t>in</w:t>
      </w:r>
      <w:r>
        <w:rPr>
          <w:spacing w:val="-6"/>
        </w:rPr>
        <w:t> </w:t>
      </w:r>
      <w:r>
        <w:rPr/>
        <w:t>2010.</w:t>
      </w:r>
    </w:p>
    <w:p>
      <w:pPr>
        <w:pStyle w:val="BodyText"/>
        <w:spacing w:before="44"/>
      </w:pPr>
    </w:p>
    <w:p>
      <w:pPr>
        <w:pStyle w:val="BodyText"/>
        <w:ind w:left="285"/>
        <w:rPr>
          <w:b/>
        </w:rPr>
      </w:pPr>
      <w:r>
        <w:rPr/>
        <w:t>During</w:t>
      </w:r>
      <w:r>
        <w:rPr>
          <w:spacing w:val="-9"/>
        </w:rPr>
        <w:t> </w:t>
      </w:r>
      <w:r>
        <w:rPr/>
        <w:t>2009,</w:t>
      </w:r>
      <w:r>
        <w:rPr>
          <w:spacing w:val="-8"/>
        </w:rPr>
        <w:t> </w:t>
      </w:r>
      <w:r>
        <w:rPr/>
        <w:t>the</w:t>
      </w:r>
      <w:r>
        <w:rPr>
          <w:spacing w:val="-6"/>
        </w:rPr>
        <w:t> </w:t>
      </w:r>
      <w:r>
        <w:rPr/>
        <w:t>United</w:t>
      </w:r>
      <w:r>
        <w:rPr>
          <w:spacing w:val="-7"/>
        </w:rPr>
        <w:t> </w:t>
      </w:r>
      <w:r>
        <w:rPr/>
        <w:t>Nations</w:t>
      </w:r>
      <w:r>
        <w:rPr>
          <w:spacing w:val="-7"/>
        </w:rPr>
        <w:t> </w:t>
      </w:r>
      <w:r>
        <w:rPr/>
        <w:t>supported</w:t>
      </w:r>
      <w:r>
        <w:rPr>
          <w:spacing w:val="-9"/>
        </w:rPr>
        <w:t> </w:t>
      </w:r>
      <w:r>
        <w:rPr/>
        <w:t>an</w:t>
      </w:r>
      <w:r>
        <w:rPr>
          <w:spacing w:val="-8"/>
        </w:rPr>
        <w:t> </w:t>
      </w:r>
      <w:r>
        <w:rPr/>
        <w:t>initiative</w:t>
      </w:r>
      <w:r>
        <w:rPr>
          <w:spacing w:val="-9"/>
        </w:rPr>
        <w:t> </w:t>
      </w:r>
      <w:r>
        <w:rPr/>
        <w:t>called</w:t>
      </w:r>
      <w:r>
        <w:rPr>
          <w:spacing w:val="-5"/>
        </w:rPr>
        <w:t> </w:t>
      </w:r>
      <w:r>
        <w:rPr>
          <w:b/>
        </w:rPr>
        <w:t>3Gict</w:t>
      </w:r>
      <w:r>
        <w:rPr>
          <w:b/>
          <w:spacing w:val="-7"/>
        </w:rPr>
        <w:t> </w:t>
      </w:r>
      <w:r>
        <w:rPr>
          <w:b/>
          <w:spacing w:val="-10"/>
        </w:rPr>
        <w:t>–</w:t>
      </w:r>
    </w:p>
    <w:p>
      <w:pPr>
        <w:pStyle w:val="BodyText"/>
        <w:spacing w:line="247" w:lineRule="auto" w:before="8"/>
        <w:ind w:left="285" w:right="310"/>
      </w:pPr>
      <w:r>
        <w:rPr>
          <w:b/>
        </w:rPr>
        <w:t>e-Accessibility Toolkit for Policy Makers</w:t>
      </w:r>
      <w:r>
        <w:rPr/>
        <w:t>, the purpose of which is to develop an awareness about accessibility in the Information Communication Technologies arena. This is in keeping with the Information Communication Technologies obligations under the UN Convention</w:t>
      </w:r>
      <w:r>
        <w:rPr>
          <w:spacing w:val="-5"/>
        </w:rPr>
        <w:t> </w:t>
      </w:r>
      <w:r>
        <w:rPr/>
        <w:t>on</w:t>
      </w:r>
      <w:r>
        <w:rPr>
          <w:spacing w:val="-5"/>
        </w:rPr>
        <w:t> </w:t>
      </w:r>
      <w:r>
        <w:rPr/>
        <w:t>the</w:t>
      </w:r>
      <w:r>
        <w:rPr>
          <w:spacing w:val="-2"/>
        </w:rPr>
        <w:t> </w:t>
      </w:r>
      <w:r>
        <w:rPr/>
        <w:t>Rights</w:t>
      </w:r>
      <w:r>
        <w:rPr>
          <w:spacing w:val="-4"/>
        </w:rPr>
        <w:t> </w:t>
      </w:r>
      <w:r>
        <w:rPr/>
        <w:t>of</w:t>
      </w:r>
      <w:r>
        <w:rPr>
          <w:spacing w:val="-2"/>
        </w:rPr>
        <w:t> </w:t>
      </w:r>
      <w:r>
        <w:rPr/>
        <w:t>Persons</w:t>
      </w:r>
      <w:r>
        <w:rPr>
          <w:spacing w:val="-3"/>
        </w:rPr>
        <w:t> </w:t>
      </w:r>
      <w:r>
        <w:rPr/>
        <w:t>with</w:t>
      </w:r>
      <w:r>
        <w:rPr>
          <w:spacing w:val="-5"/>
        </w:rPr>
        <w:t> </w:t>
      </w:r>
      <w:r>
        <w:rPr/>
        <w:t>Disabilities,</w:t>
      </w:r>
      <w:r>
        <w:rPr>
          <w:spacing w:val="-4"/>
        </w:rPr>
        <w:t> </w:t>
      </w:r>
      <w:r>
        <w:rPr/>
        <w:t>which</w:t>
      </w:r>
      <w:r>
        <w:rPr>
          <w:spacing w:val="-5"/>
        </w:rPr>
        <w:t> </w:t>
      </w:r>
      <w:r>
        <w:rPr/>
        <w:t>covers</w:t>
      </w:r>
      <w:r>
        <w:rPr>
          <w:spacing w:val="-3"/>
        </w:rPr>
        <w:t> </w:t>
      </w:r>
      <w:r>
        <w:rPr/>
        <w:t>a</w:t>
      </w:r>
      <w:r>
        <w:rPr>
          <w:spacing w:val="-5"/>
        </w:rPr>
        <w:t> </w:t>
      </w:r>
      <w:r>
        <w:rPr/>
        <w:t>wide range of technology areas, including broadcasting, ICT and telephony.</w:t>
      </w:r>
    </w:p>
    <w:p>
      <w:pPr>
        <w:pStyle w:val="BodyText"/>
        <w:spacing w:before="36"/>
      </w:pPr>
    </w:p>
    <w:p>
      <w:pPr>
        <w:pStyle w:val="BodyText"/>
        <w:spacing w:line="244" w:lineRule="auto"/>
        <w:ind w:left="285"/>
      </w:pPr>
      <w:r>
        <w:rPr/>
        <w:t>The</w:t>
      </w:r>
      <w:r>
        <w:rPr>
          <w:spacing w:val="-4"/>
        </w:rPr>
        <w:t> </w:t>
      </w:r>
      <w:r>
        <w:rPr/>
        <w:t>CEUD</w:t>
      </w:r>
      <w:r>
        <w:rPr>
          <w:spacing w:val="-2"/>
        </w:rPr>
        <w:t> </w:t>
      </w:r>
      <w:r>
        <w:rPr/>
        <w:t>supported</w:t>
      </w:r>
      <w:r>
        <w:rPr>
          <w:spacing w:val="-2"/>
        </w:rPr>
        <w:t> </w:t>
      </w:r>
      <w:r>
        <w:rPr/>
        <w:t>the</w:t>
      </w:r>
      <w:r>
        <w:rPr>
          <w:spacing w:val="-4"/>
        </w:rPr>
        <w:t> </w:t>
      </w:r>
      <w:r>
        <w:rPr/>
        <w:t>editing</w:t>
      </w:r>
      <w:r>
        <w:rPr>
          <w:spacing w:val="-4"/>
        </w:rPr>
        <w:t> </w:t>
      </w:r>
      <w:r>
        <w:rPr/>
        <w:t>and</w:t>
      </w:r>
      <w:r>
        <w:rPr>
          <w:spacing w:val="-4"/>
        </w:rPr>
        <w:t> </w:t>
      </w:r>
      <w:r>
        <w:rPr/>
        <w:t>gathering</w:t>
      </w:r>
      <w:r>
        <w:rPr>
          <w:spacing w:val="-4"/>
        </w:rPr>
        <w:t> </w:t>
      </w:r>
      <w:r>
        <w:rPr/>
        <w:t>of</w:t>
      </w:r>
      <w:r>
        <w:rPr>
          <w:spacing w:val="-4"/>
        </w:rPr>
        <w:t> </w:t>
      </w:r>
      <w:r>
        <w:rPr/>
        <w:t>content</w:t>
      </w:r>
      <w:r>
        <w:rPr>
          <w:spacing w:val="-4"/>
        </w:rPr>
        <w:t> </w:t>
      </w:r>
      <w:r>
        <w:rPr/>
        <w:t>for</w:t>
      </w:r>
      <w:r>
        <w:rPr>
          <w:spacing w:val="-4"/>
        </w:rPr>
        <w:t> </w:t>
      </w:r>
      <w:r>
        <w:rPr/>
        <w:t>the</w:t>
      </w:r>
      <w:r>
        <w:rPr>
          <w:spacing w:val="-4"/>
        </w:rPr>
        <w:t> </w:t>
      </w:r>
      <w:r>
        <w:rPr/>
        <w:t>3Gict website. The toolkit is to be launched in March 2010 by the UN in collaboration with the International Telecommunications Union.</w:t>
      </w:r>
    </w:p>
    <w:p>
      <w:pPr>
        <w:pStyle w:val="BodyText"/>
        <w:spacing w:before="46"/>
      </w:pPr>
    </w:p>
    <w:p>
      <w:pPr>
        <w:pStyle w:val="Heading5"/>
      </w:pPr>
      <w:r>
        <w:rPr/>
        <w:t>Education</w:t>
      </w:r>
      <w:r>
        <w:rPr>
          <w:spacing w:val="-9"/>
        </w:rPr>
        <w:t> </w:t>
      </w:r>
      <w:r>
        <w:rPr/>
        <w:t>in</w:t>
      </w:r>
      <w:r>
        <w:rPr>
          <w:spacing w:val="-7"/>
        </w:rPr>
        <w:t> </w:t>
      </w:r>
      <w:r>
        <w:rPr/>
        <w:t>Universal</w:t>
      </w:r>
      <w:r>
        <w:rPr>
          <w:spacing w:val="-9"/>
        </w:rPr>
        <w:t> </w:t>
      </w:r>
      <w:r>
        <w:rPr>
          <w:spacing w:val="-2"/>
        </w:rPr>
        <w:t>Design</w:t>
      </w:r>
    </w:p>
    <w:p>
      <w:pPr>
        <w:pStyle w:val="BodyText"/>
        <w:spacing w:line="247" w:lineRule="auto" w:before="128"/>
        <w:ind w:left="285" w:right="287"/>
      </w:pPr>
      <w:r>
        <w:rPr/>
        <w:t>The CEUD has been active in several initiatives designed to promote research and education in Universal Design. In partnership with Trinity College Dublin, a research study was commissioned to establish a framework to infuse Universal Design in the engineering and design curriculum</w:t>
      </w:r>
      <w:r>
        <w:rPr>
          <w:spacing w:val="-3"/>
        </w:rPr>
        <w:t> </w:t>
      </w:r>
      <w:r>
        <w:rPr/>
        <w:t>at</w:t>
      </w:r>
      <w:r>
        <w:rPr>
          <w:spacing w:val="-4"/>
        </w:rPr>
        <w:t> </w:t>
      </w:r>
      <w:r>
        <w:rPr/>
        <w:t>Trinity</w:t>
      </w:r>
      <w:r>
        <w:rPr>
          <w:spacing w:val="-2"/>
        </w:rPr>
        <w:t> </w:t>
      </w:r>
      <w:r>
        <w:rPr/>
        <w:t>College</w:t>
      </w:r>
      <w:r>
        <w:rPr>
          <w:spacing w:val="-3"/>
        </w:rPr>
        <w:t> </w:t>
      </w:r>
      <w:r>
        <w:rPr/>
        <w:t>Dublin.</w:t>
      </w:r>
      <w:r>
        <w:rPr>
          <w:spacing w:val="-4"/>
        </w:rPr>
        <w:t> </w:t>
      </w:r>
      <w:r>
        <w:rPr/>
        <w:t>This</w:t>
      </w:r>
      <w:r>
        <w:rPr>
          <w:spacing w:val="-4"/>
        </w:rPr>
        <w:t> </w:t>
      </w:r>
      <w:r>
        <w:rPr/>
        <w:t>study</w:t>
      </w:r>
      <w:r>
        <w:rPr>
          <w:spacing w:val="-5"/>
        </w:rPr>
        <w:t> </w:t>
      </w:r>
      <w:r>
        <w:rPr/>
        <w:t>will</w:t>
      </w:r>
      <w:r>
        <w:rPr>
          <w:spacing w:val="-4"/>
        </w:rPr>
        <w:t> </w:t>
      </w:r>
      <w:r>
        <w:rPr/>
        <w:t>be</w:t>
      </w:r>
      <w:r>
        <w:rPr>
          <w:spacing w:val="-5"/>
        </w:rPr>
        <w:t> </w:t>
      </w:r>
      <w:r>
        <w:rPr/>
        <w:t>completed</w:t>
      </w:r>
      <w:r>
        <w:rPr>
          <w:spacing w:val="-5"/>
        </w:rPr>
        <w:t> </w:t>
      </w:r>
      <w:r>
        <w:rPr/>
        <w:t>in</w:t>
      </w:r>
      <w:r>
        <w:rPr>
          <w:spacing w:val="-2"/>
        </w:rPr>
        <w:t> </w:t>
      </w:r>
      <w:r>
        <w:rPr/>
        <w:t>2010. The NDA's Centre for Excellence in Universal Design also engaged with teachers in Dublin Institute of Technology; National University Ireland Maynooth; University College Dublin and University College Cork to promote</w:t>
      </w:r>
      <w:r>
        <w:rPr>
          <w:spacing w:val="-1"/>
        </w:rPr>
        <w:t> </w:t>
      </w:r>
      <w:r>
        <w:rPr/>
        <w:t>the</w:t>
      </w:r>
      <w:r>
        <w:rPr>
          <w:spacing w:val="-2"/>
        </w:rPr>
        <w:t> </w:t>
      </w:r>
      <w:r>
        <w:rPr/>
        <w:t>incorporation</w:t>
      </w:r>
      <w:r>
        <w:rPr>
          <w:spacing w:val="-2"/>
        </w:rPr>
        <w:t> </w:t>
      </w:r>
      <w:r>
        <w:rPr/>
        <w:t>of</w:t>
      </w:r>
      <w:r>
        <w:rPr>
          <w:spacing w:val="-2"/>
        </w:rPr>
        <w:t> </w:t>
      </w:r>
      <w:r>
        <w:rPr/>
        <w:t>Universal</w:t>
      </w:r>
      <w:r>
        <w:rPr>
          <w:spacing w:val="-2"/>
        </w:rPr>
        <w:t> </w:t>
      </w:r>
      <w:r>
        <w:rPr/>
        <w:t>Design</w:t>
      </w:r>
      <w:r>
        <w:rPr>
          <w:spacing w:val="-2"/>
        </w:rPr>
        <w:t> </w:t>
      </w:r>
      <w:r>
        <w:rPr/>
        <w:t>into</w:t>
      </w:r>
      <w:r>
        <w:rPr>
          <w:spacing w:val="-1"/>
        </w:rPr>
        <w:t> </w:t>
      </w:r>
      <w:r>
        <w:rPr/>
        <w:t>their</w:t>
      </w:r>
      <w:r>
        <w:rPr>
          <w:spacing w:val="-2"/>
        </w:rPr>
        <w:t> </w:t>
      </w:r>
      <w:r>
        <w:rPr/>
        <w:t>existing</w:t>
      </w:r>
      <w:r>
        <w:rPr>
          <w:spacing w:val="-2"/>
        </w:rPr>
        <w:t> </w:t>
      </w:r>
      <w:r>
        <w:rPr/>
        <w:t>courses.</w:t>
      </w:r>
    </w:p>
    <w:p>
      <w:pPr>
        <w:pStyle w:val="BodyText"/>
        <w:spacing w:before="10"/>
      </w:pPr>
    </w:p>
    <w:p>
      <w:pPr>
        <w:pStyle w:val="Heading4"/>
      </w:pPr>
      <w:r>
        <w:rPr>
          <w:color w:val="CC0099"/>
        </w:rPr>
        <w:t>Mental</w:t>
      </w:r>
      <w:r>
        <w:rPr>
          <w:color w:val="CC0099"/>
          <w:spacing w:val="-1"/>
        </w:rPr>
        <w:t> </w:t>
      </w:r>
      <w:r>
        <w:rPr>
          <w:color w:val="CC0099"/>
        </w:rPr>
        <w:t>Health</w:t>
      </w:r>
      <w:r>
        <w:rPr>
          <w:color w:val="CC0099"/>
          <w:spacing w:val="-4"/>
        </w:rPr>
        <w:t> </w:t>
      </w:r>
      <w:r>
        <w:rPr>
          <w:color w:val="CC0099"/>
        </w:rPr>
        <w:t>Advisory</w:t>
      </w:r>
      <w:r>
        <w:rPr>
          <w:color w:val="CC0099"/>
          <w:spacing w:val="-2"/>
        </w:rPr>
        <w:t> Committee</w:t>
      </w:r>
    </w:p>
    <w:p>
      <w:pPr>
        <w:pStyle w:val="BodyText"/>
        <w:spacing w:line="244" w:lineRule="auto" w:before="48"/>
        <w:ind w:left="285"/>
      </w:pPr>
      <w:r>
        <w:rPr/>
        <w:t>The</w:t>
      </w:r>
      <w:r>
        <w:rPr>
          <w:spacing w:val="-5"/>
        </w:rPr>
        <w:t> </w:t>
      </w:r>
      <w:r>
        <w:rPr/>
        <w:t>NDA's</w:t>
      </w:r>
      <w:r>
        <w:rPr>
          <w:spacing w:val="-4"/>
        </w:rPr>
        <w:t> </w:t>
      </w:r>
      <w:r>
        <w:rPr/>
        <w:t>statutory</w:t>
      </w:r>
      <w:r>
        <w:rPr>
          <w:spacing w:val="-3"/>
        </w:rPr>
        <w:t> </w:t>
      </w:r>
      <w:r>
        <w:rPr/>
        <w:t>advisory</w:t>
      </w:r>
      <w:r>
        <w:rPr>
          <w:spacing w:val="-5"/>
        </w:rPr>
        <w:t> </w:t>
      </w:r>
      <w:r>
        <w:rPr/>
        <w:t>committee</w:t>
      </w:r>
      <w:r>
        <w:rPr>
          <w:spacing w:val="-5"/>
        </w:rPr>
        <w:t> </w:t>
      </w:r>
      <w:r>
        <w:rPr/>
        <w:t>on</w:t>
      </w:r>
      <w:r>
        <w:rPr>
          <w:spacing w:val="-3"/>
        </w:rPr>
        <w:t> </w:t>
      </w:r>
      <w:r>
        <w:rPr/>
        <w:t>mental</w:t>
      </w:r>
      <w:r>
        <w:rPr>
          <w:spacing w:val="-5"/>
        </w:rPr>
        <w:t> </w:t>
      </w:r>
      <w:r>
        <w:rPr/>
        <w:t>health</w:t>
      </w:r>
      <w:r>
        <w:rPr>
          <w:spacing w:val="-5"/>
        </w:rPr>
        <w:t> </w:t>
      </w:r>
      <w:r>
        <w:rPr/>
        <w:t>offered</w:t>
      </w:r>
      <w:r>
        <w:rPr>
          <w:spacing w:val="-5"/>
        </w:rPr>
        <w:t> </w:t>
      </w:r>
      <w:r>
        <w:rPr/>
        <w:t>expert input and guidance, informing in particular NDA's policy advice paper in relation to the Heads of the Bill on Mental Capacity, and NDA's advice in relation to the developing housing strategy for people with disabilities.</w:t>
      </w:r>
    </w:p>
    <w:p>
      <w:pPr>
        <w:pStyle w:val="BodyText"/>
        <w:spacing w:after="0" w:line="244"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ind w:right="3110"/>
      </w:pPr>
      <w:bookmarkStart w:name="_TOC_250019" w:id="5"/>
      <w:r>
        <w:rPr>
          <w:color w:val="CC0099"/>
          <w:spacing w:val="-2"/>
        </w:rPr>
        <w:t>Strategic </w:t>
      </w:r>
      <w:r>
        <w:rPr>
          <w:color w:val="CC0099"/>
        </w:rPr>
        <w:t>Priority</w:t>
      </w:r>
      <w:r>
        <w:rPr>
          <w:color w:val="CC0099"/>
          <w:spacing w:val="-8"/>
        </w:rPr>
        <w:t> </w:t>
      </w:r>
      <w:bookmarkEnd w:id="5"/>
      <w:r>
        <w:rPr>
          <w:color w:val="CC0099"/>
          <w:spacing w:val="-10"/>
        </w:rPr>
        <w:t>2</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pPr>
      <w:bookmarkStart w:name="_TOC_250018" w:id="6"/>
      <w:r>
        <w:rPr>
          <w:color w:val="CC0099"/>
        </w:rPr>
        <w:t>To</w:t>
      </w:r>
      <w:r>
        <w:rPr>
          <w:color w:val="CC0099"/>
          <w:spacing w:val="-12"/>
        </w:rPr>
        <w:t> </w:t>
      </w:r>
      <w:r>
        <w:rPr>
          <w:color w:val="CC0099"/>
        </w:rPr>
        <w:t>monitor</w:t>
      </w:r>
      <w:r>
        <w:rPr>
          <w:color w:val="CC0099"/>
          <w:spacing w:val="-12"/>
        </w:rPr>
        <w:t> </w:t>
      </w:r>
      <w:r>
        <w:rPr>
          <w:color w:val="CC0099"/>
        </w:rPr>
        <w:t>and</w:t>
      </w:r>
      <w:r>
        <w:rPr>
          <w:color w:val="CC0099"/>
          <w:spacing w:val="-11"/>
        </w:rPr>
        <w:t> </w:t>
      </w:r>
      <w:r>
        <w:rPr>
          <w:color w:val="CC0099"/>
        </w:rPr>
        <w:t>review the National Disability </w:t>
      </w:r>
      <w:bookmarkEnd w:id="6"/>
      <w:r>
        <w:rPr>
          <w:color w:val="CC0099"/>
          <w:spacing w:val="-2"/>
        </w:rPr>
        <w:t>Strategy</w:t>
      </w:r>
    </w:p>
    <w:p>
      <w:pPr>
        <w:pStyle w:val="BodyText"/>
        <w:spacing w:line="244" w:lineRule="auto" w:before="125"/>
        <w:ind w:left="285" w:right="287"/>
      </w:pPr>
      <w:r>
        <w:rPr/>
        <w:t>Throughout 2009, the NDA continued to monitor and review </w:t>
      </w:r>
      <w:r>
        <w:rPr>
          <w:spacing w:val="-2"/>
        </w:rPr>
        <w:t>implementation</w:t>
      </w:r>
      <w:r>
        <w:rPr>
          <w:spacing w:val="-16"/>
        </w:rPr>
        <w:t> </w:t>
      </w:r>
      <w:r>
        <w:rPr>
          <w:spacing w:val="-2"/>
        </w:rPr>
        <w:t>of</w:t>
      </w:r>
      <w:r>
        <w:rPr>
          <w:spacing w:val="-16"/>
        </w:rPr>
        <w:t> </w:t>
      </w:r>
      <w:r>
        <w:rPr>
          <w:spacing w:val="-2"/>
        </w:rPr>
        <w:t>the</w:t>
      </w:r>
      <w:r>
        <w:rPr>
          <w:spacing w:val="-13"/>
        </w:rPr>
        <w:t> </w:t>
      </w:r>
      <w:r>
        <w:rPr>
          <w:spacing w:val="-2"/>
        </w:rPr>
        <w:t>Government‟s</w:t>
      </w:r>
      <w:r>
        <w:rPr>
          <w:spacing w:val="-15"/>
        </w:rPr>
        <w:t> </w:t>
      </w:r>
      <w:r>
        <w:rPr>
          <w:spacing w:val="-2"/>
        </w:rPr>
        <w:t>National</w:t>
      </w:r>
      <w:r>
        <w:rPr>
          <w:spacing w:val="-16"/>
        </w:rPr>
        <w:t> </w:t>
      </w:r>
      <w:r>
        <w:rPr>
          <w:spacing w:val="-2"/>
        </w:rPr>
        <w:t>Disability</w:t>
      </w:r>
      <w:r>
        <w:rPr>
          <w:spacing w:val="-16"/>
        </w:rPr>
        <w:t> </w:t>
      </w:r>
      <w:r>
        <w:rPr>
          <w:spacing w:val="-2"/>
        </w:rPr>
        <w:t>Strategy,</w:t>
      </w:r>
      <w:r>
        <w:rPr>
          <w:spacing w:val="-15"/>
        </w:rPr>
        <w:t> </w:t>
      </w:r>
      <w:r>
        <w:rPr>
          <w:spacing w:val="-2"/>
        </w:rPr>
        <w:t>including </w:t>
      </w:r>
      <w:r>
        <w:rPr/>
        <w:t>compliance with Part V of the Disability Act 2005.</w:t>
      </w:r>
    </w:p>
    <w:p>
      <w:pPr>
        <w:pStyle w:val="BodyText"/>
        <w:spacing w:before="23"/>
      </w:pPr>
    </w:p>
    <w:p>
      <w:pPr>
        <w:pStyle w:val="Heading4"/>
      </w:pPr>
      <w:r>
        <w:rPr>
          <w:color w:val="CC0099"/>
        </w:rPr>
        <w:t>Participation</w:t>
      </w:r>
      <w:r>
        <w:rPr>
          <w:color w:val="CC0099"/>
          <w:spacing w:val="-2"/>
        </w:rPr>
        <w:t> </w:t>
      </w:r>
      <w:r>
        <w:rPr>
          <w:color w:val="CC0099"/>
        </w:rPr>
        <w:t>in</w:t>
      </w:r>
      <w:r>
        <w:rPr>
          <w:color w:val="CC0099"/>
          <w:spacing w:val="-3"/>
        </w:rPr>
        <w:t> </w:t>
      </w:r>
      <w:r>
        <w:rPr>
          <w:color w:val="CC0099"/>
        </w:rPr>
        <w:t>monitoring</w:t>
      </w:r>
      <w:r>
        <w:rPr>
          <w:color w:val="CC0099"/>
          <w:spacing w:val="-3"/>
        </w:rPr>
        <w:t> </w:t>
      </w:r>
      <w:r>
        <w:rPr>
          <w:color w:val="CC0099"/>
          <w:spacing w:val="-2"/>
        </w:rPr>
        <w:t>arrangements</w:t>
      </w:r>
    </w:p>
    <w:p>
      <w:pPr>
        <w:pStyle w:val="BodyText"/>
        <w:spacing w:line="247" w:lineRule="auto" w:before="47"/>
        <w:ind w:left="285" w:right="287"/>
      </w:pPr>
      <w:r>
        <w:rPr/>
        <w:t>The</w:t>
      </w:r>
      <w:r>
        <w:rPr>
          <w:spacing w:val="-5"/>
        </w:rPr>
        <w:t> </w:t>
      </w:r>
      <w:r>
        <w:rPr/>
        <w:t>National</w:t>
      </w:r>
      <w:r>
        <w:rPr>
          <w:spacing w:val="-5"/>
        </w:rPr>
        <w:t> </w:t>
      </w:r>
      <w:r>
        <w:rPr/>
        <w:t>Disability</w:t>
      </w:r>
      <w:r>
        <w:rPr>
          <w:spacing w:val="-5"/>
        </w:rPr>
        <w:t> </w:t>
      </w:r>
      <w:r>
        <w:rPr/>
        <w:t>Authority</w:t>
      </w:r>
      <w:r>
        <w:rPr>
          <w:spacing w:val="-5"/>
        </w:rPr>
        <w:t> </w:t>
      </w:r>
      <w:r>
        <w:rPr/>
        <w:t>is</w:t>
      </w:r>
      <w:r>
        <w:rPr>
          <w:spacing w:val="-4"/>
        </w:rPr>
        <w:t> </w:t>
      </w:r>
      <w:r>
        <w:rPr/>
        <w:t>represented</w:t>
      </w:r>
      <w:r>
        <w:rPr>
          <w:spacing w:val="-5"/>
        </w:rPr>
        <w:t> </w:t>
      </w:r>
      <w:r>
        <w:rPr/>
        <w:t>on</w:t>
      </w:r>
      <w:r>
        <w:rPr>
          <w:spacing w:val="-5"/>
        </w:rPr>
        <w:t> </w:t>
      </w:r>
      <w:r>
        <w:rPr/>
        <w:t>the</w:t>
      </w:r>
      <w:r>
        <w:rPr>
          <w:spacing w:val="-4"/>
        </w:rPr>
        <w:t> </w:t>
      </w:r>
      <w:r>
        <w:rPr/>
        <w:t>committees</w:t>
      </w:r>
      <w:r>
        <w:rPr>
          <w:spacing w:val="-3"/>
        </w:rPr>
        <w:t> </w:t>
      </w:r>
      <w:r>
        <w:rPr/>
        <w:t>set</w:t>
      </w:r>
      <w:r>
        <w:rPr>
          <w:spacing w:val="-5"/>
        </w:rPr>
        <w:t> </w:t>
      </w:r>
      <w:r>
        <w:rPr/>
        <w:t>up to review progress in the six Government departments that have responsibility</w:t>
      </w:r>
      <w:r>
        <w:rPr>
          <w:spacing w:val="-3"/>
        </w:rPr>
        <w:t> </w:t>
      </w:r>
      <w:r>
        <w:rPr/>
        <w:t>for</w:t>
      </w:r>
      <w:r>
        <w:rPr>
          <w:spacing w:val="-2"/>
        </w:rPr>
        <w:t> </w:t>
      </w:r>
      <w:r>
        <w:rPr/>
        <w:t>sectoral</w:t>
      </w:r>
      <w:r>
        <w:rPr>
          <w:spacing w:val="-2"/>
        </w:rPr>
        <w:t> </w:t>
      </w:r>
      <w:r>
        <w:rPr/>
        <w:t>plans</w:t>
      </w:r>
      <w:r>
        <w:rPr>
          <w:spacing w:val="-3"/>
        </w:rPr>
        <w:t> </w:t>
      </w:r>
      <w:r>
        <w:rPr/>
        <w:t>under</w:t>
      </w:r>
      <w:r>
        <w:rPr>
          <w:spacing w:val="-3"/>
        </w:rPr>
        <w:t> </w:t>
      </w:r>
      <w:r>
        <w:rPr/>
        <w:t>the</w:t>
      </w:r>
      <w:r>
        <w:rPr>
          <w:spacing w:val="-2"/>
        </w:rPr>
        <w:t> </w:t>
      </w:r>
      <w:r>
        <w:rPr/>
        <w:t>National</w:t>
      </w:r>
      <w:r>
        <w:rPr>
          <w:spacing w:val="-3"/>
        </w:rPr>
        <w:t> </w:t>
      </w:r>
      <w:r>
        <w:rPr/>
        <w:t>Disability</w:t>
      </w:r>
      <w:r>
        <w:rPr>
          <w:spacing w:val="-3"/>
        </w:rPr>
        <w:t> </w:t>
      </w:r>
      <w:r>
        <w:rPr/>
        <w:t>Strategy.</w:t>
      </w:r>
      <w:r>
        <w:rPr>
          <w:spacing w:val="-3"/>
        </w:rPr>
        <w:t> </w:t>
      </w:r>
      <w:r>
        <w:rPr/>
        <w:t>The NDA is also represented on the National Disability Strategy Stakeholder Monitoring Group, chaired by the Department of an Taoiseach, which meets twice a year to monitor progress on key strategic and cross-sectoral elements. The NDA submitted advice papers prior to each of these meetings. Among the issues raised in this advice:</w:t>
      </w:r>
    </w:p>
    <w:p>
      <w:pPr>
        <w:pStyle w:val="BodyText"/>
        <w:spacing w:before="35"/>
      </w:pPr>
    </w:p>
    <w:p>
      <w:pPr>
        <w:pStyle w:val="ListParagraph"/>
        <w:numPr>
          <w:ilvl w:val="0"/>
          <w:numId w:val="5"/>
        </w:numPr>
        <w:tabs>
          <w:tab w:pos="642" w:val="left" w:leader="none"/>
          <w:tab w:pos="645" w:val="left" w:leader="none"/>
        </w:tabs>
        <w:spacing w:line="247" w:lineRule="auto" w:before="0" w:after="0"/>
        <w:ind w:left="642" w:right="494" w:hanging="348"/>
        <w:jc w:val="left"/>
        <w:rPr>
          <w:sz w:val="26"/>
        </w:rPr>
      </w:pPr>
      <w:r>
        <w:rPr>
          <w:sz w:val="26"/>
        </w:rPr>
        <w:t>how</w:t>
      </w:r>
      <w:r>
        <w:rPr>
          <w:sz w:val="26"/>
        </w:rPr>
        <w:t> to continue to progress the implementation of the National Disability</w:t>
      </w:r>
      <w:r>
        <w:rPr>
          <w:spacing w:val="-5"/>
          <w:sz w:val="26"/>
        </w:rPr>
        <w:t> </w:t>
      </w:r>
      <w:r>
        <w:rPr>
          <w:sz w:val="26"/>
        </w:rPr>
        <w:t>Strategy</w:t>
      </w:r>
      <w:r>
        <w:rPr>
          <w:spacing w:val="-4"/>
          <w:sz w:val="26"/>
        </w:rPr>
        <w:t> </w:t>
      </w:r>
      <w:r>
        <w:rPr>
          <w:sz w:val="26"/>
        </w:rPr>
        <w:t>in</w:t>
      </w:r>
      <w:r>
        <w:rPr>
          <w:spacing w:val="-5"/>
          <w:sz w:val="26"/>
        </w:rPr>
        <w:t> </w:t>
      </w:r>
      <w:r>
        <w:rPr>
          <w:sz w:val="26"/>
        </w:rPr>
        <w:t>the</w:t>
      </w:r>
      <w:r>
        <w:rPr>
          <w:spacing w:val="-3"/>
          <w:sz w:val="26"/>
        </w:rPr>
        <w:t> </w:t>
      </w:r>
      <w:r>
        <w:rPr>
          <w:sz w:val="26"/>
        </w:rPr>
        <w:t>current</w:t>
      </w:r>
      <w:r>
        <w:rPr>
          <w:spacing w:val="-4"/>
          <w:sz w:val="26"/>
        </w:rPr>
        <w:t> </w:t>
      </w:r>
      <w:r>
        <w:rPr>
          <w:sz w:val="26"/>
        </w:rPr>
        <w:t>economic</w:t>
      </w:r>
      <w:r>
        <w:rPr>
          <w:spacing w:val="-4"/>
          <w:sz w:val="26"/>
        </w:rPr>
        <w:t> </w:t>
      </w:r>
      <w:r>
        <w:rPr>
          <w:sz w:val="26"/>
        </w:rPr>
        <w:t>downturn</w:t>
      </w:r>
      <w:r>
        <w:rPr>
          <w:spacing w:val="-4"/>
          <w:sz w:val="26"/>
        </w:rPr>
        <w:t> </w:t>
      </w:r>
      <w:r>
        <w:rPr>
          <w:sz w:val="26"/>
        </w:rPr>
        <w:t>and</w:t>
      </w:r>
      <w:r>
        <w:rPr>
          <w:spacing w:val="-5"/>
          <w:sz w:val="26"/>
        </w:rPr>
        <w:t> </w:t>
      </w:r>
      <w:r>
        <w:rPr>
          <w:sz w:val="26"/>
        </w:rPr>
        <w:t>restrictions on public finances</w:t>
      </w:r>
    </w:p>
    <w:p>
      <w:pPr>
        <w:pStyle w:val="ListParagraph"/>
        <w:numPr>
          <w:ilvl w:val="0"/>
          <w:numId w:val="5"/>
        </w:numPr>
        <w:tabs>
          <w:tab w:pos="642" w:val="left" w:leader="none"/>
          <w:tab w:pos="645" w:val="left" w:leader="none"/>
        </w:tabs>
        <w:spacing w:line="247" w:lineRule="auto" w:before="117" w:after="0"/>
        <w:ind w:left="642" w:right="322" w:hanging="348"/>
        <w:jc w:val="left"/>
        <w:rPr>
          <w:sz w:val="26"/>
        </w:rPr>
      </w:pPr>
      <w:r>
        <w:rPr>
          <w:sz w:val="26"/>
        </w:rPr>
        <w:t>the</w:t>
      </w:r>
      <w:r>
        <w:rPr>
          <w:spacing w:val="-3"/>
          <w:sz w:val="26"/>
        </w:rPr>
        <w:t> </w:t>
      </w:r>
      <w:r>
        <w:rPr>
          <w:sz w:val="26"/>
        </w:rPr>
        <w:t>opportunities</w:t>
      </w:r>
      <w:r>
        <w:rPr>
          <w:spacing w:val="-3"/>
          <w:sz w:val="26"/>
        </w:rPr>
        <w:t> </w:t>
      </w:r>
      <w:r>
        <w:rPr>
          <w:sz w:val="26"/>
        </w:rPr>
        <w:t>to</w:t>
      </w:r>
      <w:r>
        <w:rPr>
          <w:spacing w:val="-4"/>
          <w:sz w:val="26"/>
        </w:rPr>
        <w:t> </w:t>
      </w:r>
      <w:r>
        <w:rPr>
          <w:sz w:val="26"/>
        </w:rPr>
        <w:t>reflect</w:t>
      </w:r>
      <w:r>
        <w:rPr>
          <w:spacing w:val="-5"/>
          <w:sz w:val="26"/>
        </w:rPr>
        <w:t> </w:t>
      </w:r>
      <w:r>
        <w:rPr>
          <w:sz w:val="26"/>
        </w:rPr>
        <w:t>on</w:t>
      </w:r>
      <w:r>
        <w:rPr>
          <w:spacing w:val="-5"/>
          <w:sz w:val="26"/>
        </w:rPr>
        <w:t> </w:t>
      </w:r>
      <w:r>
        <w:rPr>
          <w:sz w:val="26"/>
        </w:rPr>
        <w:t>how</w:t>
      </w:r>
      <w:r>
        <w:rPr>
          <w:spacing w:val="-4"/>
          <w:sz w:val="26"/>
        </w:rPr>
        <w:t> </w:t>
      </w:r>
      <w:r>
        <w:rPr>
          <w:sz w:val="26"/>
        </w:rPr>
        <w:t>policies</w:t>
      </w:r>
      <w:r>
        <w:rPr>
          <w:spacing w:val="-3"/>
          <w:sz w:val="26"/>
        </w:rPr>
        <w:t> </w:t>
      </w:r>
      <w:r>
        <w:rPr>
          <w:sz w:val="26"/>
        </w:rPr>
        <w:t>and</w:t>
      </w:r>
      <w:r>
        <w:rPr>
          <w:spacing w:val="-5"/>
          <w:sz w:val="26"/>
        </w:rPr>
        <w:t> </w:t>
      </w:r>
      <w:r>
        <w:rPr>
          <w:sz w:val="26"/>
        </w:rPr>
        <w:t>services</w:t>
      </w:r>
      <w:r>
        <w:rPr>
          <w:spacing w:val="-3"/>
          <w:sz w:val="26"/>
        </w:rPr>
        <w:t> </w:t>
      </w:r>
      <w:r>
        <w:rPr>
          <w:sz w:val="26"/>
        </w:rPr>
        <w:t>are</w:t>
      </w:r>
      <w:r>
        <w:rPr>
          <w:spacing w:val="-4"/>
          <w:sz w:val="26"/>
        </w:rPr>
        <w:t> </w:t>
      </w:r>
      <w:r>
        <w:rPr>
          <w:sz w:val="26"/>
        </w:rPr>
        <w:t>shaped,</w:t>
      </w:r>
      <w:r>
        <w:rPr>
          <w:spacing w:val="-2"/>
          <w:sz w:val="26"/>
        </w:rPr>
        <w:t> </w:t>
      </w:r>
      <w:r>
        <w:rPr>
          <w:sz w:val="26"/>
        </w:rPr>
        <w:t>to learn from innovative models, and to use limited resources more </w:t>
      </w:r>
      <w:r>
        <w:rPr>
          <w:spacing w:val="-2"/>
          <w:sz w:val="26"/>
        </w:rPr>
        <w:t>efficiently</w:t>
      </w:r>
    </w:p>
    <w:p>
      <w:pPr>
        <w:pStyle w:val="ListParagraph"/>
        <w:numPr>
          <w:ilvl w:val="0"/>
          <w:numId w:val="5"/>
        </w:numPr>
        <w:tabs>
          <w:tab w:pos="642" w:val="left" w:leader="none"/>
          <w:tab w:pos="645" w:val="left" w:leader="none"/>
        </w:tabs>
        <w:spacing w:line="247" w:lineRule="auto" w:before="120" w:after="0"/>
        <w:ind w:left="642" w:right="307" w:hanging="348"/>
        <w:jc w:val="left"/>
        <w:rPr>
          <w:sz w:val="26"/>
        </w:rPr>
      </w:pPr>
      <w:r>
        <w:rPr>
          <w:sz w:val="26"/>
        </w:rPr>
        <w:t>the</w:t>
      </w:r>
      <w:r>
        <w:rPr>
          <w:sz w:val="26"/>
        </w:rPr>
        <w:t> opportunities to develop policies, reform systems and implement plans</w:t>
      </w:r>
      <w:r>
        <w:rPr>
          <w:spacing w:val="-4"/>
          <w:sz w:val="26"/>
        </w:rPr>
        <w:t> </w:t>
      </w:r>
      <w:r>
        <w:rPr>
          <w:sz w:val="26"/>
        </w:rPr>
        <w:t>over</w:t>
      </w:r>
      <w:r>
        <w:rPr>
          <w:spacing w:val="-4"/>
          <w:sz w:val="26"/>
        </w:rPr>
        <w:t> </w:t>
      </w:r>
      <w:r>
        <w:rPr>
          <w:sz w:val="26"/>
        </w:rPr>
        <w:t>the</w:t>
      </w:r>
      <w:r>
        <w:rPr>
          <w:spacing w:val="-3"/>
          <w:sz w:val="26"/>
        </w:rPr>
        <w:t> </w:t>
      </w:r>
      <w:r>
        <w:rPr>
          <w:sz w:val="26"/>
        </w:rPr>
        <w:t>next</w:t>
      </w:r>
      <w:r>
        <w:rPr>
          <w:spacing w:val="-4"/>
          <w:sz w:val="26"/>
        </w:rPr>
        <w:t> </w:t>
      </w:r>
      <w:r>
        <w:rPr>
          <w:sz w:val="26"/>
        </w:rPr>
        <w:t>three</w:t>
      </w:r>
      <w:r>
        <w:rPr>
          <w:spacing w:val="-3"/>
          <w:sz w:val="26"/>
        </w:rPr>
        <w:t> </w:t>
      </w:r>
      <w:r>
        <w:rPr>
          <w:sz w:val="26"/>
        </w:rPr>
        <w:t>years</w:t>
      </w:r>
      <w:r>
        <w:rPr>
          <w:spacing w:val="-3"/>
          <w:sz w:val="26"/>
        </w:rPr>
        <w:t> </w:t>
      </w:r>
      <w:r>
        <w:rPr>
          <w:sz w:val="26"/>
        </w:rPr>
        <w:t>so</w:t>
      </w:r>
      <w:r>
        <w:rPr>
          <w:spacing w:val="-3"/>
          <w:sz w:val="26"/>
        </w:rPr>
        <w:t> </w:t>
      </w:r>
      <w:r>
        <w:rPr>
          <w:sz w:val="26"/>
        </w:rPr>
        <w:t>as</w:t>
      </w:r>
      <w:r>
        <w:rPr>
          <w:spacing w:val="-4"/>
          <w:sz w:val="26"/>
        </w:rPr>
        <w:t> </w:t>
      </w:r>
      <w:r>
        <w:rPr>
          <w:sz w:val="26"/>
        </w:rPr>
        <w:t>to</w:t>
      </w:r>
      <w:r>
        <w:rPr>
          <w:spacing w:val="-2"/>
          <w:sz w:val="26"/>
        </w:rPr>
        <w:t> </w:t>
      </w:r>
      <w:r>
        <w:rPr>
          <w:sz w:val="26"/>
        </w:rPr>
        <w:t>position</w:t>
      </w:r>
      <w:r>
        <w:rPr>
          <w:spacing w:val="-4"/>
          <w:sz w:val="26"/>
        </w:rPr>
        <w:t> </w:t>
      </w:r>
      <w:r>
        <w:rPr>
          <w:sz w:val="26"/>
        </w:rPr>
        <w:t>Irish</w:t>
      </w:r>
      <w:r>
        <w:rPr>
          <w:spacing w:val="-4"/>
          <w:sz w:val="26"/>
        </w:rPr>
        <w:t> </w:t>
      </w:r>
      <w:r>
        <w:rPr>
          <w:sz w:val="26"/>
        </w:rPr>
        <w:t>society</w:t>
      </w:r>
      <w:r>
        <w:rPr>
          <w:spacing w:val="-4"/>
          <w:sz w:val="26"/>
        </w:rPr>
        <w:t> </w:t>
      </w:r>
      <w:r>
        <w:rPr>
          <w:sz w:val="26"/>
        </w:rPr>
        <w:t>to</w:t>
      </w:r>
      <w:r>
        <w:rPr>
          <w:spacing w:val="-3"/>
          <w:sz w:val="26"/>
        </w:rPr>
        <w:t> </w:t>
      </w:r>
      <w:r>
        <w:rPr>
          <w:sz w:val="26"/>
        </w:rPr>
        <w:t>benefit from the upturn when it comes</w:t>
      </w:r>
    </w:p>
    <w:p>
      <w:pPr>
        <w:pStyle w:val="ListParagraph"/>
        <w:numPr>
          <w:ilvl w:val="0"/>
          <w:numId w:val="5"/>
        </w:numPr>
        <w:tabs>
          <w:tab w:pos="642" w:val="left" w:leader="none"/>
          <w:tab w:pos="645" w:val="left" w:leader="none"/>
        </w:tabs>
        <w:spacing w:line="247" w:lineRule="auto" w:before="117" w:after="0"/>
        <w:ind w:left="642" w:right="421" w:hanging="348"/>
        <w:jc w:val="left"/>
        <w:rPr>
          <w:sz w:val="26"/>
        </w:rPr>
      </w:pPr>
      <w:r>
        <w:rPr>
          <w:sz w:val="26"/>
        </w:rPr>
        <w:t>the</w:t>
      </w:r>
      <w:r>
        <w:rPr>
          <w:spacing w:val="-3"/>
          <w:sz w:val="26"/>
        </w:rPr>
        <w:t> </w:t>
      </w:r>
      <w:r>
        <w:rPr>
          <w:sz w:val="26"/>
        </w:rPr>
        <w:t>importance</w:t>
      </w:r>
      <w:r>
        <w:rPr>
          <w:spacing w:val="-5"/>
          <w:sz w:val="26"/>
        </w:rPr>
        <w:t> </w:t>
      </w:r>
      <w:r>
        <w:rPr>
          <w:sz w:val="26"/>
        </w:rPr>
        <w:t>of</w:t>
      </w:r>
      <w:r>
        <w:rPr>
          <w:spacing w:val="-5"/>
          <w:sz w:val="26"/>
        </w:rPr>
        <w:t> </w:t>
      </w:r>
      <w:r>
        <w:rPr>
          <w:sz w:val="26"/>
        </w:rPr>
        <w:t>providing</w:t>
      </w:r>
      <w:r>
        <w:rPr>
          <w:spacing w:val="-5"/>
          <w:sz w:val="26"/>
        </w:rPr>
        <w:t> </w:t>
      </w:r>
      <w:r>
        <w:rPr>
          <w:sz w:val="26"/>
        </w:rPr>
        <w:t>sufficient</w:t>
      </w:r>
      <w:r>
        <w:rPr>
          <w:spacing w:val="-4"/>
          <w:sz w:val="26"/>
        </w:rPr>
        <w:t> </w:t>
      </w:r>
      <w:r>
        <w:rPr>
          <w:sz w:val="26"/>
        </w:rPr>
        <w:t>training</w:t>
      </w:r>
      <w:r>
        <w:rPr>
          <w:spacing w:val="-5"/>
          <w:sz w:val="26"/>
        </w:rPr>
        <w:t> </w:t>
      </w:r>
      <w:r>
        <w:rPr>
          <w:sz w:val="26"/>
        </w:rPr>
        <w:t>and</w:t>
      </w:r>
      <w:r>
        <w:rPr>
          <w:spacing w:val="-5"/>
          <w:sz w:val="26"/>
        </w:rPr>
        <w:t> </w:t>
      </w:r>
      <w:r>
        <w:rPr>
          <w:sz w:val="26"/>
        </w:rPr>
        <w:t>education</w:t>
      </w:r>
      <w:r>
        <w:rPr>
          <w:spacing w:val="-5"/>
          <w:sz w:val="26"/>
        </w:rPr>
        <w:t> </w:t>
      </w:r>
      <w:r>
        <w:rPr>
          <w:sz w:val="26"/>
        </w:rPr>
        <w:t>places</w:t>
      </w:r>
      <w:r>
        <w:rPr>
          <w:spacing w:val="-4"/>
          <w:sz w:val="26"/>
        </w:rPr>
        <w:t> </w:t>
      </w:r>
      <w:r>
        <w:rPr>
          <w:sz w:val="26"/>
        </w:rPr>
        <w:t>for school-leavers with disabilities</w:t>
      </w:r>
    </w:p>
    <w:p>
      <w:pPr>
        <w:pStyle w:val="Heading4"/>
        <w:spacing w:before="95"/>
      </w:pPr>
      <w:r>
        <w:rPr>
          <w:color w:val="CC0099"/>
        </w:rPr>
        <w:t>Disability</w:t>
      </w:r>
      <w:r>
        <w:rPr>
          <w:color w:val="CC0099"/>
          <w:spacing w:val="-6"/>
        </w:rPr>
        <w:t> </w:t>
      </w:r>
      <w:r>
        <w:rPr>
          <w:color w:val="CC0099"/>
        </w:rPr>
        <w:t>Stakeholder</w:t>
      </w:r>
      <w:r>
        <w:rPr>
          <w:color w:val="CC0099"/>
          <w:spacing w:val="-3"/>
        </w:rPr>
        <w:t> </w:t>
      </w:r>
      <w:r>
        <w:rPr>
          <w:color w:val="CC0099"/>
          <w:spacing w:val="-2"/>
        </w:rPr>
        <w:t>Group</w:t>
      </w:r>
    </w:p>
    <w:p>
      <w:pPr>
        <w:pStyle w:val="BodyText"/>
        <w:spacing w:line="244" w:lineRule="auto" w:before="47"/>
        <w:ind w:left="285" w:right="287"/>
      </w:pPr>
      <w:r>
        <w:rPr/>
        <w:t>The NDA continued to provide the secretariat for the Disability Stakeholder</w:t>
      </w:r>
      <w:r>
        <w:rPr>
          <w:spacing w:val="-4"/>
        </w:rPr>
        <w:t> </w:t>
      </w:r>
      <w:r>
        <w:rPr/>
        <w:t>Group,</w:t>
      </w:r>
      <w:r>
        <w:rPr>
          <w:spacing w:val="-4"/>
        </w:rPr>
        <w:t> </w:t>
      </w:r>
      <w:r>
        <w:rPr/>
        <w:t>which</w:t>
      </w:r>
      <w:r>
        <w:rPr>
          <w:spacing w:val="-3"/>
        </w:rPr>
        <w:t> </w:t>
      </w:r>
      <w:r>
        <w:rPr/>
        <w:t>is</w:t>
      </w:r>
      <w:r>
        <w:rPr>
          <w:spacing w:val="-4"/>
        </w:rPr>
        <w:t> </w:t>
      </w:r>
      <w:r>
        <w:rPr/>
        <w:t>an</w:t>
      </w:r>
      <w:r>
        <w:rPr>
          <w:spacing w:val="-5"/>
        </w:rPr>
        <w:t> </w:t>
      </w:r>
      <w:r>
        <w:rPr/>
        <w:t>independent</w:t>
      </w:r>
      <w:r>
        <w:rPr>
          <w:spacing w:val="-3"/>
        </w:rPr>
        <w:t> </w:t>
      </w:r>
      <w:r>
        <w:rPr/>
        <w:t>grouping</w:t>
      </w:r>
      <w:r>
        <w:rPr>
          <w:spacing w:val="-5"/>
        </w:rPr>
        <w:t> </w:t>
      </w:r>
      <w:r>
        <w:rPr/>
        <w:t>drawn</w:t>
      </w:r>
      <w:r>
        <w:rPr>
          <w:spacing w:val="-5"/>
        </w:rPr>
        <w:t> </w:t>
      </w:r>
      <w:r>
        <w:rPr/>
        <w:t>from</w:t>
      </w:r>
      <w:r>
        <w:rPr>
          <w:spacing w:val="-3"/>
        </w:rPr>
        <w:t> </w:t>
      </w:r>
      <w:r>
        <w:rPr/>
        <w:t>the voluntary and community sector and includes:</w:t>
      </w:r>
    </w:p>
    <w:p>
      <w:pPr>
        <w:pStyle w:val="BodyText"/>
        <w:spacing w:after="0" w:line="244"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5"/>
        </w:numPr>
        <w:tabs>
          <w:tab w:pos="645" w:val="left" w:leader="none"/>
        </w:tabs>
        <w:spacing w:line="240" w:lineRule="auto" w:before="0" w:after="0"/>
        <w:ind w:left="645" w:right="0" w:hanging="351"/>
        <w:jc w:val="left"/>
        <w:rPr>
          <w:sz w:val="26"/>
        </w:rPr>
      </w:pPr>
      <w:r>
        <w:rPr>
          <w:sz w:val="26"/>
        </w:rPr>
        <w:t>Disability</w:t>
      </w:r>
      <w:r>
        <w:rPr>
          <w:spacing w:val="-11"/>
          <w:sz w:val="26"/>
        </w:rPr>
        <w:t> </w:t>
      </w:r>
      <w:r>
        <w:rPr>
          <w:sz w:val="26"/>
        </w:rPr>
        <w:t>Federation</w:t>
      </w:r>
      <w:r>
        <w:rPr>
          <w:spacing w:val="-11"/>
          <w:sz w:val="26"/>
        </w:rPr>
        <w:t> </w:t>
      </w:r>
      <w:r>
        <w:rPr>
          <w:sz w:val="26"/>
        </w:rPr>
        <w:t>of</w:t>
      </w:r>
      <w:r>
        <w:rPr>
          <w:spacing w:val="-11"/>
          <w:sz w:val="26"/>
        </w:rPr>
        <w:t> </w:t>
      </w:r>
      <w:r>
        <w:rPr>
          <w:spacing w:val="-2"/>
          <w:sz w:val="26"/>
        </w:rPr>
        <w:t>Ireland</w:t>
      </w:r>
    </w:p>
    <w:p>
      <w:pPr>
        <w:pStyle w:val="ListParagraph"/>
        <w:numPr>
          <w:ilvl w:val="0"/>
          <w:numId w:val="5"/>
        </w:numPr>
        <w:tabs>
          <w:tab w:pos="645" w:val="left" w:leader="none"/>
        </w:tabs>
        <w:spacing w:line="240" w:lineRule="auto" w:before="128" w:after="0"/>
        <w:ind w:left="645" w:right="0" w:hanging="351"/>
        <w:jc w:val="left"/>
        <w:rPr>
          <w:sz w:val="26"/>
        </w:rPr>
      </w:pPr>
      <w:r>
        <w:rPr>
          <w:sz w:val="26"/>
        </w:rPr>
        <w:t>Inclusion</w:t>
      </w:r>
      <w:r>
        <w:rPr>
          <w:spacing w:val="-11"/>
          <w:sz w:val="26"/>
        </w:rPr>
        <w:t> </w:t>
      </w:r>
      <w:r>
        <w:rPr>
          <w:spacing w:val="-2"/>
          <w:sz w:val="26"/>
        </w:rPr>
        <w:t>Ireland</w:t>
      </w:r>
    </w:p>
    <w:p>
      <w:pPr>
        <w:pStyle w:val="ListParagraph"/>
        <w:numPr>
          <w:ilvl w:val="0"/>
          <w:numId w:val="5"/>
        </w:numPr>
        <w:tabs>
          <w:tab w:pos="645" w:val="left" w:leader="none"/>
        </w:tabs>
        <w:spacing w:line="240" w:lineRule="auto" w:before="128" w:after="0"/>
        <w:ind w:left="645" w:right="0" w:hanging="351"/>
        <w:jc w:val="left"/>
        <w:rPr>
          <w:sz w:val="26"/>
        </w:rPr>
      </w:pPr>
      <w:r>
        <w:rPr>
          <w:sz w:val="26"/>
        </w:rPr>
        <w:t>Irish</w:t>
      </w:r>
      <w:r>
        <w:rPr>
          <w:spacing w:val="-10"/>
          <w:sz w:val="26"/>
        </w:rPr>
        <w:t> </w:t>
      </w:r>
      <w:r>
        <w:rPr>
          <w:sz w:val="26"/>
        </w:rPr>
        <w:t>Mental</w:t>
      </w:r>
      <w:r>
        <w:rPr>
          <w:spacing w:val="-9"/>
          <w:sz w:val="26"/>
        </w:rPr>
        <w:t> </w:t>
      </w:r>
      <w:r>
        <w:rPr>
          <w:sz w:val="26"/>
        </w:rPr>
        <w:t>Health</w:t>
      </w:r>
      <w:r>
        <w:rPr>
          <w:spacing w:val="-9"/>
          <w:sz w:val="26"/>
        </w:rPr>
        <w:t> </w:t>
      </w:r>
      <w:r>
        <w:rPr>
          <w:spacing w:val="-2"/>
          <w:sz w:val="26"/>
        </w:rPr>
        <w:t>Coalition</w:t>
      </w:r>
    </w:p>
    <w:p>
      <w:pPr>
        <w:pStyle w:val="ListParagraph"/>
        <w:numPr>
          <w:ilvl w:val="0"/>
          <w:numId w:val="5"/>
        </w:numPr>
        <w:tabs>
          <w:tab w:pos="645" w:val="left" w:leader="none"/>
        </w:tabs>
        <w:spacing w:line="240" w:lineRule="auto" w:before="131" w:after="0"/>
        <w:ind w:left="645" w:right="0" w:hanging="351"/>
        <w:jc w:val="left"/>
        <w:rPr>
          <w:sz w:val="26"/>
        </w:rPr>
      </w:pPr>
      <w:r>
        <w:rPr>
          <w:sz w:val="26"/>
        </w:rPr>
        <w:t>National</w:t>
      </w:r>
      <w:r>
        <w:rPr>
          <w:spacing w:val="-11"/>
          <w:sz w:val="26"/>
        </w:rPr>
        <w:t> </w:t>
      </w:r>
      <w:r>
        <w:rPr>
          <w:sz w:val="26"/>
        </w:rPr>
        <w:t>Federation</w:t>
      </w:r>
      <w:r>
        <w:rPr>
          <w:spacing w:val="-11"/>
          <w:sz w:val="26"/>
        </w:rPr>
        <w:t> </w:t>
      </w:r>
      <w:r>
        <w:rPr>
          <w:sz w:val="26"/>
        </w:rPr>
        <w:t>of</w:t>
      </w:r>
      <w:r>
        <w:rPr>
          <w:spacing w:val="-11"/>
          <w:sz w:val="26"/>
        </w:rPr>
        <w:t> </w:t>
      </w:r>
      <w:r>
        <w:rPr>
          <w:sz w:val="26"/>
        </w:rPr>
        <w:t>Voluntary</w:t>
      </w:r>
      <w:r>
        <w:rPr>
          <w:spacing w:val="-11"/>
          <w:sz w:val="26"/>
        </w:rPr>
        <w:t> </w:t>
      </w:r>
      <w:r>
        <w:rPr>
          <w:spacing w:val="-2"/>
          <w:sz w:val="26"/>
        </w:rPr>
        <w:t>Bodies</w:t>
      </w:r>
    </w:p>
    <w:p>
      <w:pPr>
        <w:pStyle w:val="ListParagraph"/>
        <w:numPr>
          <w:ilvl w:val="0"/>
          <w:numId w:val="5"/>
        </w:numPr>
        <w:tabs>
          <w:tab w:pos="645" w:val="left" w:leader="none"/>
        </w:tabs>
        <w:spacing w:line="240" w:lineRule="auto" w:before="128" w:after="0"/>
        <w:ind w:left="645" w:right="0" w:hanging="351"/>
        <w:jc w:val="left"/>
        <w:rPr>
          <w:sz w:val="26"/>
        </w:rPr>
      </w:pPr>
      <w:r>
        <w:rPr>
          <w:sz w:val="26"/>
        </w:rPr>
        <w:t>Not</w:t>
      </w:r>
      <w:r>
        <w:rPr>
          <w:spacing w:val="-7"/>
          <w:sz w:val="26"/>
        </w:rPr>
        <w:t> </w:t>
      </w:r>
      <w:r>
        <w:rPr>
          <w:sz w:val="26"/>
        </w:rPr>
        <w:t>for</w:t>
      </w:r>
      <w:r>
        <w:rPr>
          <w:spacing w:val="-7"/>
          <w:sz w:val="26"/>
        </w:rPr>
        <w:t> </w:t>
      </w:r>
      <w:r>
        <w:rPr>
          <w:sz w:val="26"/>
        </w:rPr>
        <w:t>Profit</w:t>
      </w:r>
      <w:r>
        <w:rPr>
          <w:spacing w:val="-4"/>
          <w:sz w:val="26"/>
        </w:rPr>
        <w:t> </w:t>
      </w:r>
      <w:r>
        <w:rPr>
          <w:sz w:val="26"/>
        </w:rPr>
        <w:t>Business</w:t>
      </w:r>
      <w:r>
        <w:rPr>
          <w:spacing w:val="-8"/>
          <w:sz w:val="26"/>
        </w:rPr>
        <w:t> </w:t>
      </w:r>
      <w:r>
        <w:rPr>
          <w:spacing w:val="-2"/>
          <w:sz w:val="26"/>
        </w:rPr>
        <w:t>Association</w:t>
      </w:r>
    </w:p>
    <w:p>
      <w:pPr>
        <w:pStyle w:val="ListParagraph"/>
        <w:numPr>
          <w:ilvl w:val="0"/>
          <w:numId w:val="5"/>
        </w:numPr>
        <w:tabs>
          <w:tab w:pos="645" w:val="left" w:leader="none"/>
        </w:tabs>
        <w:spacing w:line="240" w:lineRule="auto" w:before="128" w:after="0"/>
        <w:ind w:left="645" w:right="0" w:hanging="351"/>
        <w:jc w:val="left"/>
        <w:rPr>
          <w:sz w:val="26"/>
        </w:rPr>
      </w:pPr>
      <w:r>
        <w:rPr>
          <w:sz w:val="26"/>
        </w:rPr>
        <w:t>People</w:t>
      </w:r>
      <w:r>
        <w:rPr>
          <w:spacing w:val="-9"/>
          <w:sz w:val="26"/>
        </w:rPr>
        <w:t> </w:t>
      </w:r>
      <w:r>
        <w:rPr>
          <w:sz w:val="26"/>
        </w:rPr>
        <w:t>with</w:t>
      </w:r>
      <w:r>
        <w:rPr>
          <w:spacing w:val="-8"/>
          <w:sz w:val="26"/>
        </w:rPr>
        <w:t> </w:t>
      </w:r>
      <w:r>
        <w:rPr>
          <w:sz w:val="26"/>
        </w:rPr>
        <w:t>Disabilities</w:t>
      </w:r>
      <w:r>
        <w:rPr>
          <w:spacing w:val="-8"/>
          <w:sz w:val="26"/>
        </w:rPr>
        <w:t> </w:t>
      </w:r>
      <w:r>
        <w:rPr>
          <w:sz w:val="26"/>
        </w:rPr>
        <w:t>in</w:t>
      </w:r>
      <w:r>
        <w:rPr>
          <w:spacing w:val="-8"/>
          <w:sz w:val="26"/>
        </w:rPr>
        <w:t> </w:t>
      </w:r>
      <w:r>
        <w:rPr>
          <w:sz w:val="26"/>
        </w:rPr>
        <w:t>Ireland</w:t>
      </w:r>
      <w:r>
        <w:rPr>
          <w:spacing w:val="-8"/>
          <w:sz w:val="26"/>
        </w:rPr>
        <w:t> </w:t>
      </w:r>
      <w:r>
        <w:rPr>
          <w:spacing w:val="-5"/>
          <w:sz w:val="26"/>
        </w:rPr>
        <w:t>Ltd</w:t>
      </w:r>
    </w:p>
    <w:p>
      <w:pPr>
        <w:pStyle w:val="Heading4"/>
        <w:spacing w:before="104"/>
      </w:pPr>
      <w:r>
        <w:rPr>
          <w:color w:val="CC0099"/>
        </w:rPr>
        <w:t>Vision</w:t>
      </w:r>
      <w:r>
        <w:rPr>
          <w:color w:val="CC0099"/>
          <w:spacing w:val="-3"/>
        </w:rPr>
        <w:t> </w:t>
      </w:r>
      <w:r>
        <w:rPr>
          <w:color w:val="CC0099"/>
        </w:rPr>
        <w:t>for</w:t>
      </w:r>
      <w:r>
        <w:rPr>
          <w:color w:val="CC0099"/>
          <w:spacing w:val="-2"/>
        </w:rPr>
        <w:t> </w:t>
      </w:r>
      <w:r>
        <w:rPr>
          <w:color w:val="CC0099"/>
        </w:rPr>
        <w:t>Change</w:t>
      </w:r>
      <w:r>
        <w:rPr>
          <w:color w:val="CC0099"/>
          <w:spacing w:val="-1"/>
        </w:rPr>
        <w:t> </w:t>
      </w:r>
      <w:r>
        <w:rPr>
          <w:color w:val="CC0099"/>
        </w:rPr>
        <w:t>Monitoring </w:t>
      </w:r>
      <w:r>
        <w:rPr>
          <w:color w:val="CC0099"/>
          <w:spacing w:val="-2"/>
        </w:rPr>
        <w:t>Group</w:t>
      </w:r>
    </w:p>
    <w:p>
      <w:pPr>
        <w:pStyle w:val="BodyText"/>
        <w:spacing w:line="247" w:lineRule="auto" w:before="46"/>
        <w:ind w:left="285" w:right="287"/>
      </w:pPr>
      <w:r>
        <w:rPr/>
        <w:t>The NDA Director was appointed to the Independent Monitoring Group on</w:t>
      </w:r>
      <w:r>
        <w:rPr>
          <w:spacing w:val="-6"/>
        </w:rPr>
        <w:t> </w:t>
      </w:r>
      <w:r>
        <w:rPr>
          <w:b/>
        </w:rPr>
        <w:t>Vision</w:t>
      </w:r>
      <w:r>
        <w:rPr>
          <w:b/>
          <w:spacing w:val="-3"/>
        </w:rPr>
        <w:t> </w:t>
      </w:r>
      <w:r>
        <w:rPr>
          <w:b/>
        </w:rPr>
        <w:t>for</w:t>
      </w:r>
      <w:r>
        <w:rPr>
          <w:b/>
          <w:spacing w:val="-5"/>
        </w:rPr>
        <w:t> </w:t>
      </w:r>
      <w:r>
        <w:rPr>
          <w:b/>
        </w:rPr>
        <w:t>Change</w:t>
      </w:r>
      <w:r>
        <w:rPr/>
        <w:t>,</w:t>
      </w:r>
      <w:r>
        <w:rPr>
          <w:spacing w:val="-5"/>
        </w:rPr>
        <w:t> </w:t>
      </w:r>
      <w:r>
        <w:rPr/>
        <w:t>the</w:t>
      </w:r>
      <w:r>
        <w:rPr>
          <w:spacing w:val="-6"/>
        </w:rPr>
        <w:t> </w:t>
      </w:r>
      <w:r>
        <w:rPr/>
        <w:t>Government's</w:t>
      </w:r>
      <w:r>
        <w:rPr>
          <w:spacing w:val="-2"/>
        </w:rPr>
        <w:t> </w:t>
      </w:r>
      <w:r>
        <w:rPr/>
        <w:t>Mental</w:t>
      </w:r>
      <w:r>
        <w:rPr>
          <w:spacing w:val="-4"/>
        </w:rPr>
        <w:t> </w:t>
      </w:r>
      <w:r>
        <w:rPr/>
        <w:t>Health</w:t>
      </w:r>
      <w:r>
        <w:rPr>
          <w:spacing w:val="-3"/>
        </w:rPr>
        <w:t> </w:t>
      </w:r>
      <w:r>
        <w:rPr/>
        <w:t>Strategy.</w:t>
      </w:r>
      <w:r>
        <w:rPr>
          <w:spacing w:val="-3"/>
        </w:rPr>
        <w:t> </w:t>
      </w:r>
      <w:r>
        <w:rPr/>
        <w:t>There are important linkages between this strategy and the National Disability Strategy, for example in addressing the employment and housing needs of people with mental health difficulties.</w:t>
      </w:r>
    </w:p>
    <w:p>
      <w:pPr>
        <w:pStyle w:val="BodyText"/>
        <w:spacing w:before="13"/>
      </w:pPr>
    </w:p>
    <w:p>
      <w:pPr>
        <w:pStyle w:val="Heading4"/>
        <w:spacing w:before="1"/>
      </w:pPr>
      <w:r>
        <w:rPr>
          <w:color w:val="CC0099"/>
        </w:rPr>
        <w:t>National</w:t>
      </w:r>
      <w:r>
        <w:rPr>
          <w:color w:val="CC0099"/>
          <w:spacing w:val="-2"/>
        </w:rPr>
        <w:t> </w:t>
      </w:r>
      <w:r>
        <w:rPr>
          <w:color w:val="CC0099"/>
        </w:rPr>
        <w:t>Disability</w:t>
      </w:r>
      <w:r>
        <w:rPr>
          <w:color w:val="CC0099"/>
          <w:spacing w:val="-2"/>
        </w:rPr>
        <w:t> </w:t>
      </w:r>
      <w:r>
        <w:rPr>
          <w:color w:val="CC0099"/>
        </w:rPr>
        <w:t>Strategy</w:t>
      </w:r>
      <w:r>
        <w:rPr>
          <w:color w:val="CC0099"/>
          <w:spacing w:val="-3"/>
        </w:rPr>
        <w:t> </w:t>
      </w:r>
      <w:r>
        <w:rPr>
          <w:color w:val="CC0099"/>
          <w:spacing w:val="-2"/>
        </w:rPr>
        <w:t>indicators</w:t>
      </w:r>
    </w:p>
    <w:p>
      <w:pPr>
        <w:pStyle w:val="BodyText"/>
        <w:spacing w:line="247" w:lineRule="auto" w:before="45"/>
        <w:ind w:left="285" w:right="287"/>
      </w:pPr>
      <w:r>
        <w:rPr/>
        <w:t>In 2009, the NDA commenced gathering data for a suite of indicators to support the measurement of the implementation and progress of the National Disability Strategy with regards to outcomes for people with disabilities.</w:t>
      </w:r>
      <w:r>
        <w:rPr>
          <w:spacing w:val="-4"/>
        </w:rPr>
        <w:t> </w:t>
      </w:r>
      <w:r>
        <w:rPr/>
        <w:t>Data</w:t>
      </w:r>
      <w:r>
        <w:rPr>
          <w:spacing w:val="-4"/>
        </w:rPr>
        <w:t> </w:t>
      </w:r>
      <w:r>
        <w:rPr/>
        <w:t>is</w:t>
      </w:r>
      <w:r>
        <w:rPr>
          <w:spacing w:val="-3"/>
        </w:rPr>
        <w:t> </w:t>
      </w:r>
      <w:r>
        <w:rPr/>
        <w:t>being</w:t>
      </w:r>
      <w:r>
        <w:rPr>
          <w:spacing w:val="-4"/>
        </w:rPr>
        <w:t> </w:t>
      </w:r>
      <w:r>
        <w:rPr/>
        <w:t>compiled</w:t>
      </w:r>
      <w:r>
        <w:rPr>
          <w:spacing w:val="-4"/>
        </w:rPr>
        <w:t> </w:t>
      </w:r>
      <w:r>
        <w:rPr/>
        <w:t>from</w:t>
      </w:r>
      <w:r>
        <w:rPr>
          <w:spacing w:val="-2"/>
        </w:rPr>
        <w:t> </w:t>
      </w:r>
      <w:r>
        <w:rPr/>
        <w:t>a</w:t>
      </w:r>
      <w:r>
        <w:rPr>
          <w:spacing w:val="-4"/>
        </w:rPr>
        <w:t> </w:t>
      </w:r>
      <w:r>
        <w:rPr/>
        <w:t>number</w:t>
      </w:r>
      <w:r>
        <w:rPr>
          <w:spacing w:val="-3"/>
        </w:rPr>
        <w:t> </w:t>
      </w:r>
      <w:r>
        <w:rPr/>
        <w:t>of</w:t>
      </w:r>
      <w:r>
        <w:rPr>
          <w:spacing w:val="-4"/>
        </w:rPr>
        <w:t> </w:t>
      </w:r>
      <w:r>
        <w:rPr/>
        <w:t>sources,</w:t>
      </w:r>
      <w:r>
        <w:rPr>
          <w:spacing w:val="-3"/>
        </w:rPr>
        <w:t> </w:t>
      </w:r>
      <w:r>
        <w:rPr/>
        <w:t>including</w:t>
      </w:r>
      <w:r>
        <w:rPr>
          <w:spacing w:val="-4"/>
        </w:rPr>
        <w:t> </w:t>
      </w:r>
      <w:r>
        <w:rPr/>
        <w:t>the Census, the National Disability Survey, the national disability databases managed by the Health Research Board and from various government departments. A population-based survey of people with disabilities was commissioned during the year to gather data on barriers to participation, including accessibility of the external environment, that was not available from</w:t>
      </w:r>
      <w:r>
        <w:rPr>
          <w:spacing w:val="-4"/>
        </w:rPr>
        <w:t> </w:t>
      </w:r>
      <w:r>
        <w:rPr/>
        <w:t>existing</w:t>
      </w:r>
      <w:r>
        <w:rPr>
          <w:spacing w:val="-4"/>
        </w:rPr>
        <w:t> </w:t>
      </w:r>
      <w:r>
        <w:rPr/>
        <w:t>sources.</w:t>
      </w:r>
      <w:r>
        <w:rPr>
          <w:spacing w:val="-3"/>
        </w:rPr>
        <w:t> </w:t>
      </w:r>
      <w:r>
        <w:rPr/>
        <w:t>The</w:t>
      </w:r>
      <w:r>
        <w:rPr>
          <w:spacing w:val="-4"/>
        </w:rPr>
        <w:t> </w:t>
      </w:r>
      <w:r>
        <w:rPr/>
        <w:t>indicator</w:t>
      </w:r>
      <w:r>
        <w:rPr>
          <w:spacing w:val="-3"/>
        </w:rPr>
        <w:t> </w:t>
      </w:r>
      <w:r>
        <w:rPr/>
        <w:t>suite</w:t>
      </w:r>
      <w:r>
        <w:rPr>
          <w:spacing w:val="-4"/>
        </w:rPr>
        <w:t> </w:t>
      </w:r>
      <w:r>
        <w:rPr/>
        <w:t>will</w:t>
      </w:r>
      <w:r>
        <w:rPr>
          <w:spacing w:val="-3"/>
        </w:rPr>
        <w:t> </w:t>
      </w:r>
      <w:r>
        <w:rPr/>
        <w:t>be</w:t>
      </w:r>
      <w:r>
        <w:rPr>
          <w:spacing w:val="-4"/>
        </w:rPr>
        <w:t> </w:t>
      </w:r>
      <w:r>
        <w:rPr/>
        <w:t>launched</w:t>
      </w:r>
      <w:r>
        <w:rPr>
          <w:spacing w:val="-4"/>
        </w:rPr>
        <w:t> </w:t>
      </w:r>
      <w:r>
        <w:rPr/>
        <w:t>in</w:t>
      </w:r>
      <w:r>
        <w:rPr>
          <w:spacing w:val="-2"/>
        </w:rPr>
        <w:t> </w:t>
      </w:r>
      <w:r>
        <w:rPr/>
        <w:t>2010</w:t>
      </w:r>
      <w:r>
        <w:rPr>
          <w:spacing w:val="-4"/>
        </w:rPr>
        <w:t> </w:t>
      </w:r>
      <w:r>
        <w:rPr/>
        <w:t>and</w:t>
      </w:r>
      <w:r>
        <w:rPr>
          <w:spacing w:val="-4"/>
        </w:rPr>
        <w:t> </w:t>
      </w:r>
      <w:r>
        <w:rPr/>
        <w:t>will be monitored on an ongoing basis.</w:t>
      </w:r>
    </w:p>
    <w:p>
      <w:pPr>
        <w:pStyle w:val="BodyText"/>
        <w:spacing w:before="10"/>
      </w:pPr>
    </w:p>
    <w:p>
      <w:pPr>
        <w:pStyle w:val="Heading4"/>
      </w:pPr>
      <w:r>
        <w:rPr>
          <w:color w:val="CC0099"/>
        </w:rPr>
        <w:t>Publication on the</w:t>
      </w:r>
      <w:r>
        <w:rPr>
          <w:color w:val="CC0099"/>
          <w:spacing w:val="-1"/>
        </w:rPr>
        <w:t> </w:t>
      </w:r>
      <w:r>
        <w:rPr>
          <w:color w:val="CC0099"/>
        </w:rPr>
        <w:t>National</w:t>
      </w:r>
      <w:r>
        <w:rPr>
          <w:color w:val="CC0099"/>
          <w:spacing w:val="-3"/>
        </w:rPr>
        <w:t> </w:t>
      </w:r>
      <w:r>
        <w:rPr>
          <w:color w:val="CC0099"/>
        </w:rPr>
        <w:t>Disability</w:t>
      </w:r>
      <w:r>
        <w:rPr>
          <w:color w:val="CC0099"/>
          <w:spacing w:val="-1"/>
        </w:rPr>
        <w:t> </w:t>
      </w:r>
      <w:r>
        <w:rPr>
          <w:color w:val="CC0099"/>
          <w:spacing w:val="-2"/>
        </w:rPr>
        <w:t>Strategy</w:t>
      </w:r>
    </w:p>
    <w:p>
      <w:pPr>
        <w:pStyle w:val="BodyText"/>
        <w:spacing w:line="247" w:lineRule="auto" w:before="45"/>
        <w:ind w:left="285" w:right="287"/>
      </w:pPr>
      <w:r>
        <w:rPr/>
        <w:t>The NDA commissioned the production of a publication to capture important developments in the field of disability since the 1990s, particularly</w:t>
      </w:r>
      <w:r>
        <w:rPr>
          <w:spacing w:val="-4"/>
        </w:rPr>
        <w:t> </w:t>
      </w:r>
      <w:r>
        <w:rPr/>
        <w:t>to</w:t>
      </w:r>
      <w:r>
        <w:rPr>
          <w:spacing w:val="-3"/>
        </w:rPr>
        <w:t> </w:t>
      </w:r>
      <w:r>
        <w:rPr/>
        <w:t>document</w:t>
      </w:r>
      <w:r>
        <w:rPr>
          <w:spacing w:val="-4"/>
        </w:rPr>
        <w:t> </w:t>
      </w:r>
      <w:r>
        <w:rPr/>
        <w:t>the</w:t>
      </w:r>
      <w:r>
        <w:rPr>
          <w:spacing w:val="-4"/>
        </w:rPr>
        <w:t> </w:t>
      </w:r>
      <w:r>
        <w:rPr/>
        <w:t>National</w:t>
      </w:r>
      <w:r>
        <w:rPr>
          <w:spacing w:val="-4"/>
        </w:rPr>
        <w:t> </w:t>
      </w:r>
      <w:r>
        <w:rPr/>
        <w:t>Disability</w:t>
      </w:r>
      <w:r>
        <w:rPr>
          <w:spacing w:val="-4"/>
        </w:rPr>
        <w:t> </w:t>
      </w:r>
      <w:r>
        <w:rPr/>
        <w:t>Strategy</w:t>
      </w:r>
      <w:r>
        <w:rPr>
          <w:spacing w:val="-4"/>
        </w:rPr>
        <w:t> </w:t>
      </w:r>
      <w:r>
        <w:rPr/>
        <w:t>as</w:t>
      </w:r>
      <w:r>
        <w:rPr>
          <w:spacing w:val="-4"/>
        </w:rPr>
        <w:t> </w:t>
      </w:r>
      <w:r>
        <w:rPr/>
        <w:t>an</w:t>
      </w:r>
      <w:r>
        <w:rPr>
          <w:spacing w:val="-4"/>
        </w:rPr>
        <w:t> </w:t>
      </w:r>
      <w:r>
        <w:rPr/>
        <w:t>important case study in this regard. It is aimed to publish this during 2010.</w:t>
      </w:r>
    </w:p>
    <w:p>
      <w:pPr>
        <w:pStyle w:val="BodyText"/>
        <w:spacing w:before="26"/>
      </w:pPr>
    </w:p>
    <w:p>
      <w:pPr>
        <w:pStyle w:val="Heading4"/>
        <w:spacing w:line="230" w:lineRule="auto"/>
        <w:ind w:right="287"/>
      </w:pPr>
      <w:r>
        <w:rPr>
          <w:color w:val="CC0099"/>
        </w:rPr>
        <w:t>Employment</w:t>
      </w:r>
      <w:r>
        <w:rPr>
          <w:color w:val="CC0099"/>
          <w:spacing w:val="-6"/>
        </w:rPr>
        <w:t> </w:t>
      </w:r>
      <w:r>
        <w:rPr>
          <w:color w:val="CC0099"/>
        </w:rPr>
        <w:t>in</w:t>
      </w:r>
      <w:r>
        <w:rPr>
          <w:color w:val="CC0099"/>
          <w:spacing w:val="-8"/>
        </w:rPr>
        <w:t> </w:t>
      </w:r>
      <w:r>
        <w:rPr>
          <w:color w:val="CC0099"/>
        </w:rPr>
        <w:t>the</w:t>
      </w:r>
      <w:r>
        <w:rPr>
          <w:color w:val="CC0099"/>
          <w:spacing w:val="-6"/>
        </w:rPr>
        <w:t> </w:t>
      </w:r>
      <w:r>
        <w:rPr>
          <w:color w:val="CC0099"/>
        </w:rPr>
        <w:t>public</w:t>
      </w:r>
      <w:r>
        <w:rPr>
          <w:color w:val="CC0099"/>
          <w:spacing w:val="-6"/>
        </w:rPr>
        <w:t> </w:t>
      </w:r>
      <w:r>
        <w:rPr>
          <w:color w:val="CC0099"/>
        </w:rPr>
        <w:t>service</w:t>
      </w:r>
      <w:r>
        <w:rPr>
          <w:color w:val="CC0099"/>
          <w:spacing w:val="-5"/>
        </w:rPr>
        <w:t> </w:t>
      </w:r>
      <w:r>
        <w:rPr>
          <w:color w:val="CC0099"/>
        </w:rPr>
        <w:t>of</w:t>
      </w:r>
      <w:r>
        <w:rPr>
          <w:color w:val="CC0099"/>
          <w:spacing w:val="-6"/>
        </w:rPr>
        <w:t> </w:t>
      </w:r>
      <w:r>
        <w:rPr>
          <w:color w:val="CC0099"/>
        </w:rPr>
        <w:t>people with disabilities</w:t>
      </w:r>
    </w:p>
    <w:p>
      <w:pPr>
        <w:pStyle w:val="BodyText"/>
        <w:spacing w:line="247" w:lineRule="auto" w:before="49"/>
        <w:ind w:left="285" w:right="395"/>
      </w:pPr>
      <w:r>
        <w:rPr>
          <w:spacing w:val="-2"/>
        </w:rPr>
        <w:t>One</w:t>
      </w:r>
      <w:r>
        <w:rPr>
          <w:spacing w:val="-12"/>
        </w:rPr>
        <w:t> </w:t>
      </w:r>
      <w:r>
        <w:rPr>
          <w:spacing w:val="-2"/>
        </w:rPr>
        <w:t>of</w:t>
      </w:r>
      <w:r>
        <w:rPr>
          <w:spacing w:val="-13"/>
        </w:rPr>
        <w:t> </w:t>
      </w:r>
      <w:r>
        <w:rPr>
          <w:spacing w:val="-2"/>
        </w:rPr>
        <w:t>the</w:t>
      </w:r>
      <w:r>
        <w:rPr>
          <w:spacing w:val="-13"/>
        </w:rPr>
        <w:t> </w:t>
      </w:r>
      <w:r>
        <w:rPr>
          <w:spacing w:val="-2"/>
        </w:rPr>
        <w:t>NDA‟s</w:t>
      </w:r>
      <w:r>
        <w:rPr>
          <w:spacing w:val="-11"/>
        </w:rPr>
        <w:t> </w:t>
      </w:r>
      <w:r>
        <w:rPr>
          <w:spacing w:val="-2"/>
        </w:rPr>
        <w:t>statutory</w:t>
      </w:r>
      <w:r>
        <w:rPr>
          <w:spacing w:val="-13"/>
        </w:rPr>
        <w:t> </w:t>
      </w:r>
      <w:r>
        <w:rPr>
          <w:spacing w:val="-2"/>
        </w:rPr>
        <w:t>roles</w:t>
      </w:r>
      <w:r>
        <w:rPr>
          <w:spacing w:val="-11"/>
        </w:rPr>
        <w:t> </w:t>
      </w:r>
      <w:r>
        <w:rPr>
          <w:spacing w:val="-2"/>
        </w:rPr>
        <w:t>is</w:t>
      </w:r>
      <w:r>
        <w:rPr>
          <w:spacing w:val="-12"/>
        </w:rPr>
        <w:t> </w:t>
      </w:r>
      <w:r>
        <w:rPr>
          <w:spacing w:val="-2"/>
        </w:rPr>
        <w:t>to</w:t>
      </w:r>
      <w:r>
        <w:rPr>
          <w:spacing w:val="-12"/>
        </w:rPr>
        <w:t> </w:t>
      </w:r>
      <w:r>
        <w:rPr>
          <w:spacing w:val="-2"/>
        </w:rPr>
        <w:t>monitor</w:t>
      </w:r>
      <w:r>
        <w:rPr>
          <w:spacing w:val="-13"/>
        </w:rPr>
        <w:t> </w:t>
      </w:r>
      <w:r>
        <w:rPr>
          <w:spacing w:val="-2"/>
        </w:rPr>
        <w:t>the</w:t>
      </w:r>
      <w:r>
        <w:rPr>
          <w:spacing w:val="-12"/>
        </w:rPr>
        <w:t> </w:t>
      </w:r>
      <w:r>
        <w:rPr>
          <w:spacing w:val="-2"/>
        </w:rPr>
        <w:t>implementation</w:t>
      </w:r>
      <w:r>
        <w:rPr>
          <w:spacing w:val="-11"/>
        </w:rPr>
        <w:t> </w:t>
      </w:r>
      <w:r>
        <w:rPr>
          <w:spacing w:val="-2"/>
        </w:rPr>
        <w:t>of </w:t>
      </w:r>
      <w:r>
        <w:rPr/>
        <w:t>Part 5 of the Disability Act 2005, which deals with the employment of</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95"/>
      </w:pPr>
      <w:r>
        <w:rPr/>
        <w:t>people with disabilities in the public service. Under the terms of this Act, public bodies are required to promote and support the employment of people</w:t>
      </w:r>
      <w:r>
        <w:rPr>
          <w:spacing w:val="-4"/>
        </w:rPr>
        <w:t> </w:t>
      </w:r>
      <w:r>
        <w:rPr/>
        <w:t>with</w:t>
      </w:r>
      <w:r>
        <w:rPr>
          <w:spacing w:val="-4"/>
        </w:rPr>
        <w:t> </w:t>
      </w:r>
      <w:r>
        <w:rPr/>
        <w:t>disabilities</w:t>
      </w:r>
      <w:r>
        <w:rPr>
          <w:spacing w:val="-4"/>
        </w:rPr>
        <w:t> </w:t>
      </w:r>
      <w:r>
        <w:rPr/>
        <w:t>in</w:t>
      </w:r>
      <w:r>
        <w:rPr>
          <w:spacing w:val="-4"/>
        </w:rPr>
        <w:t> </w:t>
      </w:r>
      <w:r>
        <w:rPr/>
        <w:t>the</w:t>
      </w:r>
      <w:r>
        <w:rPr>
          <w:spacing w:val="-4"/>
        </w:rPr>
        <w:t> </w:t>
      </w:r>
      <w:r>
        <w:rPr/>
        <w:t>public</w:t>
      </w:r>
      <w:r>
        <w:rPr>
          <w:spacing w:val="-4"/>
        </w:rPr>
        <w:t> </w:t>
      </w:r>
      <w:r>
        <w:rPr/>
        <w:t>service,</w:t>
      </w:r>
      <w:r>
        <w:rPr>
          <w:spacing w:val="-1"/>
        </w:rPr>
        <w:t> </w:t>
      </w:r>
      <w:r>
        <w:rPr/>
        <w:t>with</w:t>
      </w:r>
      <w:r>
        <w:rPr>
          <w:spacing w:val="-4"/>
        </w:rPr>
        <w:t> </w:t>
      </w:r>
      <w:r>
        <w:rPr/>
        <w:t>a</w:t>
      </w:r>
      <w:r>
        <w:rPr>
          <w:spacing w:val="-4"/>
        </w:rPr>
        <w:t> </w:t>
      </w:r>
      <w:r>
        <w:rPr/>
        <w:t>target</w:t>
      </w:r>
      <w:r>
        <w:rPr>
          <w:spacing w:val="-4"/>
        </w:rPr>
        <w:t> </w:t>
      </w:r>
      <w:r>
        <w:rPr/>
        <w:t>of</w:t>
      </w:r>
      <w:r>
        <w:rPr>
          <w:spacing w:val="-4"/>
        </w:rPr>
        <w:t> </w:t>
      </w:r>
      <w:r>
        <w:rPr/>
        <w:t>having</w:t>
      </w:r>
      <w:r>
        <w:rPr>
          <w:spacing w:val="-2"/>
        </w:rPr>
        <w:t> </w:t>
      </w:r>
      <w:r>
        <w:rPr/>
        <w:t>people with disabilities making up 3% of their workforce. The NDA's report to the Minister for Justice, Equality and Law Reform on compliance in 2008 was published at the end of 2009, and this highlighted examples of good practice. The report demonstrated a strong link between positive action measures, such as a disability policy or a Code of Practice to support employment of people with disabilities, and the achievement of the 3% </w:t>
      </w:r>
      <w:r>
        <w:rPr>
          <w:spacing w:val="-2"/>
        </w:rPr>
        <w:t>target.</w:t>
      </w:r>
    </w:p>
    <w:p>
      <w:pPr>
        <w:pStyle w:val="BodyText"/>
        <w:spacing w:before="32"/>
      </w:pPr>
    </w:p>
    <w:p>
      <w:pPr>
        <w:pStyle w:val="BodyText"/>
        <w:spacing w:line="247" w:lineRule="auto" w:before="1"/>
        <w:ind w:left="285" w:right="287"/>
      </w:pPr>
      <w:r>
        <w:rPr/>
        <w:t>For the first time since the 3% target was established on a statutory basis, all</w:t>
      </w:r>
      <w:r>
        <w:rPr>
          <w:spacing w:val="-4"/>
        </w:rPr>
        <w:t> </w:t>
      </w:r>
      <w:r>
        <w:rPr/>
        <w:t>15</w:t>
      </w:r>
      <w:r>
        <w:rPr>
          <w:spacing w:val="-5"/>
        </w:rPr>
        <w:t> </w:t>
      </w:r>
      <w:r>
        <w:rPr/>
        <w:t>Government</w:t>
      </w:r>
      <w:r>
        <w:rPr>
          <w:spacing w:val="-2"/>
        </w:rPr>
        <w:t> </w:t>
      </w:r>
      <w:r>
        <w:rPr/>
        <w:t>Departments</w:t>
      </w:r>
      <w:r>
        <w:rPr>
          <w:spacing w:val="-3"/>
        </w:rPr>
        <w:t> </w:t>
      </w:r>
      <w:r>
        <w:rPr/>
        <w:t>achieved</w:t>
      </w:r>
      <w:r>
        <w:rPr>
          <w:spacing w:val="-5"/>
        </w:rPr>
        <w:t> </w:t>
      </w:r>
      <w:r>
        <w:rPr/>
        <w:t>or</w:t>
      </w:r>
      <w:r>
        <w:rPr>
          <w:spacing w:val="-2"/>
        </w:rPr>
        <w:t> </w:t>
      </w:r>
      <w:r>
        <w:rPr/>
        <w:t>exceeded</w:t>
      </w:r>
      <w:r>
        <w:rPr>
          <w:spacing w:val="-5"/>
        </w:rPr>
        <w:t> </w:t>
      </w:r>
      <w:r>
        <w:rPr/>
        <w:t>the</w:t>
      </w:r>
      <w:r>
        <w:rPr>
          <w:spacing w:val="-4"/>
        </w:rPr>
        <w:t> </w:t>
      </w:r>
      <w:r>
        <w:rPr/>
        <w:t>target,</w:t>
      </w:r>
      <w:r>
        <w:rPr>
          <w:spacing w:val="-3"/>
        </w:rPr>
        <w:t> </w:t>
      </w:r>
      <w:r>
        <w:rPr/>
        <w:t>up</w:t>
      </w:r>
      <w:r>
        <w:rPr>
          <w:spacing w:val="-5"/>
        </w:rPr>
        <w:t> </w:t>
      </w:r>
      <w:r>
        <w:rPr/>
        <w:t>from 13 in 2007. Overall, 55% of public bodies achieved or exceeded the 3%</w:t>
      </w:r>
    </w:p>
    <w:p>
      <w:pPr>
        <w:pStyle w:val="BodyText"/>
        <w:spacing w:line="299" w:lineRule="exact"/>
        <w:ind w:left="285"/>
      </w:pPr>
      <w:r>
        <w:rPr/>
        <w:t>target,</w:t>
      </w:r>
      <w:r>
        <w:rPr>
          <w:spacing w:val="-4"/>
        </w:rPr>
        <w:t> </w:t>
      </w:r>
      <w:r>
        <w:rPr/>
        <w:t>up</w:t>
      </w:r>
      <w:r>
        <w:rPr>
          <w:spacing w:val="-5"/>
        </w:rPr>
        <w:t> </w:t>
      </w:r>
      <w:r>
        <w:rPr/>
        <w:t>from</w:t>
      </w:r>
      <w:r>
        <w:rPr>
          <w:spacing w:val="-5"/>
        </w:rPr>
        <w:t> </w:t>
      </w:r>
      <w:r>
        <w:rPr/>
        <w:t>51%</w:t>
      </w:r>
      <w:r>
        <w:rPr>
          <w:spacing w:val="-4"/>
        </w:rPr>
        <w:t> </w:t>
      </w:r>
      <w:r>
        <w:rPr/>
        <w:t>in</w:t>
      </w:r>
      <w:r>
        <w:rPr>
          <w:spacing w:val="-2"/>
        </w:rPr>
        <w:t> 2007.</w:t>
      </w:r>
    </w:p>
    <w:p>
      <w:pPr>
        <w:pStyle w:val="BodyText"/>
        <w:spacing w:before="49"/>
      </w:pPr>
    </w:p>
    <w:p>
      <w:pPr>
        <w:pStyle w:val="BodyText"/>
        <w:spacing w:line="244" w:lineRule="auto"/>
        <w:ind w:left="285" w:right="294"/>
        <w:jc w:val="both"/>
      </w:pPr>
      <w:r>
        <w:rPr/>
        <w:t>The percentage of staff with disabilities across the public sector as a whole increased</w:t>
      </w:r>
      <w:r>
        <w:rPr>
          <w:spacing w:val="-5"/>
        </w:rPr>
        <w:t> </w:t>
      </w:r>
      <w:r>
        <w:rPr/>
        <w:t>from</w:t>
      </w:r>
      <w:r>
        <w:rPr>
          <w:spacing w:val="-5"/>
        </w:rPr>
        <w:t> </w:t>
      </w:r>
      <w:r>
        <w:rPr/>
        <w:t>2.5%</w:t>
      </w:r>
      <w:r>
        <w:rPr>
          <w:spacing w:val="-5"/>
        </w:rPr>
        <w:t> </w:t>
      </w:r>
      <w:r>
        <w:rPr/>
        <w:t>in</w:t>
      </w:r>
      <w:r>
        <w:rPr>
          <w:spacing w:val="-2"/>
        </w:rPr>
        <w:t> </w:t>
      </w:r>
      <w:r>
        <w:rPr/>
        <w:t>2007</w:t>
      </w:r>
      <w:r>
        <w:rPr>
          <w:spacing w:val="-5"/>
        </w:rPr>
        <w:t> </w:t>
      </w:r>
      <w:r>
        <w:rPr/>
        <w:t>to</w:t>
      </w:r>
      <w:r>
        <w:rPr>
          <w:spacing w:val="-4"/>
        </w:rPr>
        <w:t> </w:t>
      </w:r>
      <w:r>
        <w:rPr/>
        <w:t>2.7%</w:t>
      </w:r>
      <w:r>
        <w:rPr>
          <w:spacing w:val="-5"/>
        </w:rPr>
        <w:t> </w:t>
      </w:r>
      <w:r>
        <w:rPr/>
        <w:t>in</w:t>
      </w:r>
      <w:r>
        <w:rPr>
          <w:spacing w:val="-5"/>
        </w:rPr>
        <w:t> </w:t>
      </w:r>
      <w:r>
        <w:rPr/>
        <w:t>2008.</w:t>
      </w:r>
      <w:r>
        <w:rPr>
          <w:spacing w:val="-2"/>
        </w:rPr>
        <w:t> </w:t>
      </w:r>
      <w:r>
        <w:rPr/>
        <w:t>In</w:t>
      </w:r>
      <w:r>
        <w:rPr>
          <w:spacing w:val="-5"/>
        </w:rPr>
        <w:t> </w:t>
      </w:r>
      <w:r>
        <w:rPr/>
        <w:t>Government Departments the</w:t>
      </w:r>
      <w:r>
        <w:rPr>
          <w:spacing w:val="-2"/>
        </w:rPr>
        <w:t> </w:t>
      </w:r>
      <w:r>
        <w:rPr/>
        <w:t>increase</w:t>
      </w:r>
      <w:r>
        <w:rPr>
          <w:spacing w:val="-2"/>
        </w:rPr>
        <w:t> </w:t>
      </w:r>
      <w:r>
        <w:rPr/>
        <w:t>was</w:t>
      </w:r>
      <w:r>
        <w:rPr>
          <w:spacing w:val="-2"/>
        </w:rPr>
        <w:t> </w:t>
      </w:r>
      <w:r>
        <w:rPr/>
        <w:t>from 3.8%</w:t>
      </w:r>
      <w:r>
        <w:rPr>
          <w:spacing w:val="-2"/>
        </w:rPr>
        <w:t> </w:t>
      </w:r>
      <w:r>
        <w:rPr/>
        <w:t>to</w:t>
      </w:r>
      <w:r>
        <w:rPr>
          <w:spacing w:val="-1"/>
        </w:rPr>
        <w:t> </w:t>
      </w:r>
      <w:r>
        <w:rPr/>
        <w:t>3.9%,</w:t>
      </w:r>
      <w:r>
        <w:rPr>
          <w:spacing w:val="-1"/>
        </w:rPr>
        <w:t> </w:t>
      </w:r>
      <w:r>
        <w:rPr/>
        <w:t>whereas</w:t>
      </w:r>
      <w:r>
        <w:rPr>
          <w:spacing w:val="-1"/>
        </w:rPr>
        <w:t> </w:t>
      </w:r>
      <w:r>
        <w:rPr/>
        <w:t>in</w:t>
      </w:r>
      <w:r>
        <w:rPr>
          <w:spacing w:val="-2"/>
        </w:rPr>
        <w:t> </w:t>
      </w:r>
      <w:r>
        <w:rPr/>
        <w:t>local</w:t>
      </w:r>
      <w:r>
        <w:rPr>
          <w:spacing w:val="-1"/>
        </w:rPr>
        <w:t> </w:t>
      </w:r>
      <w:r>
        <w:rPr/>
        <w:t>authorities there</w:t>
      </w:r>
      <w:r>
        <w:rPr>
          <w:spacing w:val="-2"/>
        </w:rPr>
        <w:t> </w:t>
      </w:r>
      <w:r>
        <w:rPr/>
        <w:t>was a slight decrease, from 3.6% to 3.5%.</w:t>
      </w:r>
    </w:p>
    <w:p>
      <w:pPr>
        <w:pStyle w:val="BodyText"/>
        <w:spacing w:before="48"/>
      </w:pPr>
    </w:p>
    <w:p>
      <w:pPr>
        <w:pStyle w:val="BodyText"/>
        <w:spacing w:line="247" w:lineRule="auto"/>
        <w:ind w:left="285" w:right="287"/>
      </w:pPr>
      <w:r>
        <w:rPr/>
        <w:t>The</w:t>
      </w:r>
      <w:r>
        <w:rPr>
          <w:spacing w:val="-4"/>
        </w:rPr>
        <w:t> </w:t>
      </w:r>
      <w:r>
        <w:rPr/>
        <w:t>number</w:t>
      </w:r>
      <w:r>
        <w:rPr>
          <w:spacing w:val="-4"/>
        </w:rPr>
        <w:t> </w:t>
      </w:r>
      <w:r>
        <w:rPr/>
        <w:t>of</w:t>
      </w:r>
      <w:r>
        <w:rPr>
          <w:spacing w:val="-4"/>
        </w:rPr>
        <w:t> </w:t>
      </w:r>
      <w:r>
        <w:rPr/>
        <w:t>public</w:t>
      </w:r>
      <w:r>
        <w:rPr>
          <w:spacing w:val="-4"/>
        </w:rPr>
        <w:t> </w:t>
      </w:r>
      <w:r>
        <w:rPr/>
        <w:t>service</w:t>
      </w:r>
      <w:r>
        <w:rPr>
          <w:spacing w:val="-4"/>
        </w:rPr>
        <w:t> </w:t>
      </w:r>
      <w:r>
        <w:rPr/>
        <w:t>employees</w:t>
      </w:r>
      <w:r>
        <w:rPr>
          <w:spacing w:val="40"/>
        </w:rPr>
        <w:t> </w:t>
      </w:r>
      <w:r>
        <w:rPr/>
        <w:t>who</w:t>
      </w:r>
      <w:r>
        <w:rPr>
          <w:spacing w:val="-1"/>
        </w:rPr>
        <w:t> </w:t>
      </w:r>
      <w:r>
        <w:rPr/>
        <w:t>declared</w:t>
      </w:r>
      <w:r>
        <w:rPr>
          <w:spacing w:val="-4"/>
        </w:rPr>
        <w:t> </w:t>
      </w:r>
      <w:r>
        <w:rPr/>
        <w:t>a</w:t>
      </w:r>
      <w:r>
        <w:rPr>
          <w:spacing w:val="-4"/>
        </w:rPr>
        <w:t> </w:t>
      </w:r>
      <w:r>
        <w:rPr/>
        <w:t>disability</w:t>
      </w:r>
      <w:r>
        <w:rPr>
          <w:spacing w:val="-4"/>
        </w:rPr>
        <w:t> </w:t>
      </w:r>
      <w:r>
        <w:rPr/>
        <w:t>in</w:t>
      </w:r>
      <w:r>
        <w:rPr>
          <w:spacing w:val="-2"/>
        </w:rPr>
        <w:t> </w:t>
      </w:r>
      <w:r>
        <w:rPr/>
        <w:t>2008 was 6,083, out of a total of 229,000 employees in the public bodies reporting under the Act. The comparable figures for 2007 were 5,879 out of a total employment of 239,000.</w:t>
      </w:r>
    </w:p>
    <w:p>
      <w:pPr>
        <w:pStyle w:val="BodyText"/>
        <w:spacing w:before="35"/>
      </w:pPr>
    </w:p>
    <w:p>
      <w:pPr>
        <w:pStyle w:val="BodyText"/>
        <w:spacing w:line="247" w:lineRule="auto" w:before="1"/>
        <w:ind w:left="285" w:right="1041"/>
        <w:jc w:val="both"/>
      </w:pPr>
      <w:r>
        <w:rPr/>
        <w:t>The</w:t>
      </w:r>
      <w:r>
        <w:rPr>
          <w:spacing w:val="-4"/>
        </w:rPr>
        <w:t> </w:t>
      </w:r>
      <w:r>
        <w:rPr/>
        <w:t>NDA</w:t>
      </w:r>
      <w:r>
        <w:rPr>
          <w:spacing w:val="-4"/>
        </w:rPr>
        <w:t> </w:t>
      </w:r>
      <w:r>
        <w:rPr/>
        <w:t>hosted</w:t>
      </w:r>
      <w:r>
        <w:rPr>
          <w:spacing w:val="-4"/>
        </w:rPr>
        <w:t> </w:t>
      </w:r>
      <w:r>
        <w:rPr/>
        <w:t>a</w:t>
      </w:r>
      <w:r>
        <w:rPr>
          <w:spacing w:val="-4"/>
        </w:rPr>
        <w:t> </w:t>
      </w:r>
      <w:r>
        <w:rPr/>
        <w:t>good</w:t>
      </w:r>
      <w:r>
        <w:rPr>
          <w:spacing w:val="-4"/>
        </w:rPr>
        <w:t> </w:t>
      </w:r>
      <w:r>
        <w:rPr/>
        <w:t>practice</w:t>
      </w:r>
      <w:r>
        <w:rPr>
          <w:spacing w:val="-4"/>
        </w:rPr>
        <w:t> </w:t>
      </w:r>
      <w:r>
        <w:rPr/>
        <w:t>seminar</w:t>
      </w:r>
      <w:r>
        <w:rPr>
          <w:spacing w:val="-2"/>
        </w:rPr>
        <w:t> </w:t>
      </w:r>
      <w:r>
        <w:rPr/>
        <w:t>for</w:t>
      </w:r>
      <w:r>
        <w:rPr>
          <w:spacing w:val="-4"/>
        </w:rPr>
        <w:t> </w:t>
      </w:r>
      <w:r>
        <w:rPr/>
        <w:t>public</w:t>
      </w:r>
      <w:r>
        <w:rPr>
          <w:spacing w:val="-4"/>
        </w:rPr>
        <w:t> </w:t>
      </w:r>
      <w:r>
        <w:rPr/>
        <w:t>bodies</w:t>
      </w:r>
      <w:r>
        <w:rPr>
          <w:spacing w:val="-3"/>
        </w:rPr>
        <w:t> </w:t>
      </w:r>
      <w:r>
        <w:rPr/>
        <w:t>in</w:t>
      </w:r>
      <w:r>
        <w:rPr>
          <w:spacing w:val="-4"/>
        </w:rPr>
        <w:t> </w:t>
      </w:r>
      <w:r>
        <w:rPr/>
        <w:t>April. Topics</w:t>
      </w:r>
      <w:r>
        <w:rPr>
          <w:spacing w:val="-3"/>
        </w:rPr>
        <w:t> </w:t>
      </w:r>
      <w:r>
        <w:rPr/>
        <w:t>covered</w:t>
      </w:r>
      <w:r>
        <w:rPr>
          <w:spacing w:val="-3"/>
        </w:rPr>
        <w:t> </w:t>
      </w:r>
      <w:r>
        <w:rPr/>
        <w:t>included</w:t>
      </w:r>
      <w:r>
        <w:rPr>
          <w:spacing w:val="-3"/>
        </w:rPr>
        <w:t> </w:t>
      </w:r>
      <w:r>
        <w:rPr/>
        <w:t>mental</w:t>
      </w:r>
      <w:r>
        <w:rPr>
          <w:spacing w:val="-2"/>
        </w:rPr>
        <w:t> </w:t>
      </w:r>
      <w:r>
        <w:rPr/>
        <w:t>health;</w:t>
      </w:r>
      <w:r>
        <w:rPr>
          <w:spacing w:val="-3"/>
        </w:rPr>
        <w:t> </w:t>
      </w:r>
      <w:r>
        <w:rPr/>
        <w:t>reasonable</w:t>
      </w:r>
      <w:r>
        <w:rPr>
          <w:spacing w:val="-2"/>
        </w:rPr>
        <w:t> </w:t>
      </w:r>
      <w:r>
        <w:rPr/>
        <w:t>accommodation; retention following acquired disability and disclosure of disability.</w:t>
      </w:r>
    </w:p>
    <w:p>
      <w:pPr>
        <w:pStyle w:val="BodyText"/>
        <w:spacing w:before="38"/>
      </w:pPr>
    </w:p>
    <w:p>
      <w:pPr>
        <w:pStyle w:val="Heading5"/>
      </w:pPr>
      <w:r>
        <w:rPr/>
        <w:t>Report</w:t>
      </w:r>
      <w:r>
        <w:rPr>
          <w:spacing w:val="-5"/>
        </w:rPr>
        <w:t> </w:t>
      </w:r>
      <w:r>
        <w:rPr/>
        <w:t>on</w:t>
      </w:r>
      <w:r>
        <w:rPr>
          <w:spacing w:val="-6"/>
        </w:rPr>
        <w:t> </w:t>
      </w:r>
      <w:r>
        <w:rPr/>
        <w:t>disclosure</w:t>
      </w:r>
      <w:r>
        <w:rPr>
          <w:spacing w:val="-5"/>
        </w:rPr>
        <w:t> </w:t>
      </w:r>
      <w:r>
        <w:rPr/>
        <w:t>of</w:t>
      </w:r>
      <w:r>
        <w:rPr>
          <w:spacing w:val="-6"/>
        </w:rPr>
        <w:t> </w:t>
      </w:r>
      <w:r>
        <w:rPr/>
        <w:t>a</w:t>
      </w:r>
      <w:r>
        <w:rPr>
          <w:spacing w:val="-6"/>
        </w:rPr>
        <w:t> </w:t>
      </w:r>
      <w:r>
        <w:rPr/>
        <w:t>disability</w:t>
      </w:r>
      <w:r>
        <w:rPr>
          <w:spacing w:val="-4"/>
        </w:rPr>
        <w:t> </w:t>
      </w:r>
      <w:r>
        <w:rPr/>
        <w:t>in</w:t>
      </w:r>
      <w:r>
        <w:rPr>
          <w:spacing w:val="-6"/>
        </w:rPr>
        <w:t> </w:t>
      </w:r>
      <w:r>
        <w:rPr/>
        <w:t>the</w:t>
      </w:r>
      <w:r>
        <w:rPr>
          <w:spacing w:val="-5"/>
        </w:rPr>
        <w:t> </w:t>
      </w:r>
      <w:r>
        <w:rPr>
          <w:spacing w:val="-2"/>
        </w:rPr>
        <w:t>workplace</w:t>
      </w:r>
    </w:p>
    <w:p>
      <w:pPr>
        <w:pStyle w:val="BodyText"/>
        <w:spacing w:line="247" w:lineRule="auto" w:before="129"/>
        <w:ind w:left="285" w:right="345"/>
      </w:pPr>
      <w:r>
        <w:rPr/>
        <w:t>To inform NDA's work to promote the employment of people with disabilities in the workplace, a review of literature and practice was commissioned to investigate the barriers to disclosure of disability in the workplace. The research undertaken included focus groups and one to one interviews with public sector employees. The report entitled </w:t>
      </w:r>
      <w:r>
        <w:rPr>
          <w:b/>
        </w:rPr>
        <w:t>Disclosing Disability in the Workplace - a Review of literature, and practice in the Irish Public Sector </w:t>
      </w:r>
      <w:r>
        <w:rPr/>
        <w:t>is available on the NDA website </w:t>
      </w:r>
      <w:hyperlink r:id="rId18">
        <w:r>
          <w:rPr/>
          <w:t>(www.nda.ie).</w:t>
        </w:r>
      </w:hyperlink>
      <w:r>
        <w:rPr/>
        <w:t> The research explored reasons why the reported number</w:t>
      </w:r>
      <w:r>
        <w:rPr>
          <w:spacing w:val="-4"/>
        </w:rPr>
        <w:t> </w:t>
      </w:r>
      <w:r>
        <w:rPr/>
        <w:t>of</w:t>
      </w:r>
      <w:r>
        <w:rPr>
          <w:spacing w:val="-4"/>
        </w:rPr>
        <w:t> </w:t>
      </w:r>
      <w:r>
        <w:rPr/>
        <w:t>staff</w:t>
      </w:r>
      <w:r>
        <w:rPr>
          <w:spacing w:val="-4"/>
        </w:rPr>
        <w:t> </w:t>
      </w:r>
      <w:r>
        <w:rPr/>
        <w:t>with</w:t>
      </w:r>
      <w:r>
        <w:rPr>
          <w:spacing w:val="-4"/>
        </w:rPr>
        <w:t> </w:t>
      </w:r>
      <w:r>
        <w:rPr/>
        <w:t>disabilities</w:t>
      </w:r>
      <w:r>
        <w:rPr>
          <w:spacing w:val="-2"/>
        </w:rPr>
        <w:t> </w:t>
      </w:r>
      <w:r>
        <w:rPr/>
        <w:t>may</w:t>
      </w:r>
      <w:r>
        <w:rPr>
          <w:spacing w:val="-4"/>
        </w:rPr>
        <w:t> </w:t>
      </w:r>
      <w:r>
        <w:rPr/>
        <w:t>be</w:t>
      </w:r>
      <w:r>
        <w:rPr>
          <w:spacing w:val="-4"/>
        </w:rPr>
        <w:t> </w:t>
      </w:r>
      <w:r>
        <w:rPr/>
        <w:t>lower</w:t>
      </w:r>
      <w:r>
        <w:rPr>
          <w:spacing w:val="-3"/>
        </w:rPr>
        <w:t> </w:t>
      </w:r>
      <w:r>
        <w:rPr/>
        <w:t>than</w:t>
      </w:r>
      <w:r>
        <w:rPr>
          <w:spacing w:val="-4"/>
        </w:rPr>
        <w:t> </w:t>
      </w:r>
      <w:r>
        <w:rPr/>
        <w:t>the</w:t>
      </w:r>
      <w:r>
        <w:rPr>
          <w:spacing w:val="-4"/>
        </w:rPr>
        <w:t> </w:t>
      </w:r>
      <w:r>
        <w:rPr/>
        <w:t>true</w:t>
      </w:r>
      <w:r>
        <w:rPr>
          <w:spacing w:val="-4"/>
        </w:rPr>
        <w:t> </w:t>
      </w:r>
      <w:r>
        <w:rPr/>
        <w:t>number,</w:t>
      </w:r>
      <w:r>
        <w:rPr>
          <w:spacing w:val="-1"/>
        </w:rPr>
        <w:t> </w:t>
      </w:r>
      <w:r>
        <w:rPr/>
        <w:t>which</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can have a significant impact on the monitoring process. A number of presentations were made on the findings of the report including presentations to participants at NDA's annual good practice seminar for public</w:t>
      </w:r>
      <w:r>
        <w:rPr>
          <w:spacing w:val="-4"/>
        </w:rPr>
        <w:t> </w:t>
      </w:r>
      <w:r>
        <w:rPr/>
        <w:t>bodies</w:t>
      </w:r>
      <w:r>
        <w:rPr>
          <w:spacing w:val="-3"/>
        </w:rPr>
        <w:t> </w:t>
      </w:r>
      <w:r>
        <w:rPr/>
        <w:t>on</w:t>
      </w:r>
      <w:r>
        <w:rPr>
          <w:spacing w:val="-4"/>
        </w:rPr>
        <w:t> </w:t>
      </w:r>
      <w:r>
        <w:rPr/>
        <w:t>employment,</w:t>
      </w:r>
      <w:r>
        <w:rPr>
          <w:spacing w:val="-2"/>
        </w:rPr>
        <w:t> </w:t>
      </w:r>
      <w:r>
        <w:rPr/>
        <w:t>and</w:t>
      </w:r>
      <w:r>
        <w:rPr>
          <w:spacing w:val="-4"/>
        </w:rPr>
        <w:t> </w:t>
      </w:r>
      <w:r>
        <w:rPr/>
        <w:t>to</w:t>
      </w:r>
      <w:r>
        <w:rPr>
          <w:spacing w:val="-4"/>
        </w:rPr>
        <w:t> </w:t>
      </w:r>
      <w:r>
        <w:rPr/>
        <w:t>the</w:t>
      </w:r>
      <w:r>
        <w:rPr>
          <w:spacing w:val="-4"/>
        </w:rPr>
        <w:t> </w:t>
      </w:r>
      <w:r>
        <w:rPr/>
        <w:t>annual</w:t>
      </w:r>
      <w:r>
        <w:rPr>
          <w:spacing w:val="-4"/>
        </w:rPr>
        <w:t> </w:t>
      </w:r>
      <w:r>
        <w:rPr/>
        <w:t>access</w:t>
      </w:r>
      <w:r>
        <w:rPr>
          <w:spacing w:val="-3"/>
        </w:rPr>
        <w:t> </w:t>
      </w:r>
      <w:r>
        <w:rPr/>
        <w:t>officers</w:t>
      </w:r>
      <w:r>
        <w:rPr>
          <w:spacing w:val="-2"/>
        </w:rPr>
        <w:t> </w:t>
      </w:r>
      <w:r>
        <w:rPr/>
        <w:t>seminar</w:t>
      </w:r>
      <w:r>
        <w:rPr>
          <w:spacing w:val="-4"/>
        </w:rPr>
        <w:t> </w:t>
      </w:r>
      <w:r>
        <w:rPr/>
        <w:t>in </w:t>
      </w:r>
      <w:r>
        <w:rPr>
          <w:spacing w:val="-2"/>
        </w:rPr>
        <w:t>April.</w:t>
      </w:r>
    </w:p>
    <w:p>
      <w:pPr>
        <w:pStyle w:val="BodyText"/>
        <w:spacing w:before="37"/>
      </w:pPr>
    </w:p>
    <w:p>
      <w:pPr>
        <w:pStyle w:val="Heading5"/>
      </w:pPr>
      <w:r>
        <w:rPr/>
        <w:t>Non-compliance</w:t>
      </w:r>
      <w:r>
        <w:rPr>
          <w:spacing w:val="-12"/>
        </w:rPr>
        <w:t> </w:t>
      </w:r>
      <w:r>
        <w:rPr/>
        <w:t>in</w:t>
      </w:r>
      <w:r>
        <w:rPr>
          <w:spacing w:val="-10"/>
        </w:rPr>
        <w:t> </w:t>
      </w:r>
      <w:r>
        <w:rPr/>
        <w:t>successive</w:t>
      </w:r>
      <w:r>
        <w:rPr>
          <w:spacing w:val="-12"/>
        </w:rPr>
        <w:t> </w:t>
      </w:r>
      <w:r>
        <w:rPr>
          <w:spacing w:val="-4"/>
        </w:rPr>
        <w:t>years</w:t>
      </w:r>
    </w:p>
    <w:p>
      <w:pPr>
        <w:pStyle w:val="BodyText"/>
        <w:spacing w:line="247" w:lineRule="auto" w:before="128"/>
        <w:ind w:left="285" w:right="287"/>
      </w:pPr>
      <w:r>
        <w:rPr/>
        <w:t>Under Section 49 of the Disability Act 2005, the NDA may recommend specific</w:t>
      </w:r>
      <w:r>
        <w:rPr>
          <w:spacing w:val="-3"/>
        </w:rPr>
        <w:t> </w:t>
      </w:r>
      <w:r>
        <w:rPr/>
        <w:t>actions</w:t>
      </w:r>
      <w:r>
        <w:rPr>
          <w:spacing w:val="-2"/>
        </w:rPr>
        <w:t> </w:t>
      </w:r>
      <w:r>
        <w:rPr/>
        <w:t>to</w:t>
      </w:r>
      <w:r>
        <w:rPr>
          <w:spacing w:val="-2"/>
        </w:rPr>
        <w:t> </w:t>
      </w:r>
      <w:r>
        <w:rPr/>
        <w:t>be</w:t>
      </w:r>
      <w:r>
        <w:rPr>
          <w:spacing w:val="-3"/>
        </w:rPr>
        <w:t> </w:t>
      </w:r>
      <w:r>
        <w:rPr/>
        <w:t>taken</w:t>
      </w:r>
      <w:r>
        <w:rPr>
          <w:spacing w:val="-3"/>
        </w:rPr>
        <w:t> </w:t>
      </w:r>
      <w:r>
        <w:rPr/>
        <w:t>by</w:t>
      </w:r>
      <w:r>
        <w:rPr>
          <w:spacing w:val="-3"/>
        </w:rPr>
        <w:t> </w:t>
      </w:r>
      <w:r>
        <w:rPr/>
        <w:t>a</w:t>
      </w:r>
      <w:r>
        <w:rPr>
          <w:spacing w:val="-1"/>
        </w:rPr>
        <w:t> </w:t>
      </w:r>
      <w:r>
        <w:rPr/>
        <w:t>public</w:t>
      </w:r>
      <w:r>
        <w:rPr>
          <w:spacing w:val="-3"/>
        </w:rPr>
        <w:t> </w:t>
      </w:r>
      <w:r>
        <w:rPr/>
        <w:t>body</w:t>
      </w:r>
      <w:r>
        <w:rPr>
          <w:spacing w:val="-1"/>
        </w:rPr>
        <w:t> </w:t>
      </w:r>
      <w:r>
        <w:rPr/>
        <w:t>which</w:t>
      </w:r>
      <w:r>
        <w:rPr>
          <w:spacing w:val="-3"/>
        </w:rPr>
        <w:t> </w:t>
      </w:r>
      <w:r>
        <w:rPr/>
        <w:t>has</w:t>
      </w:r>
      <w:r>
        <w:rPr>
          <w:spacing w:val="-3"/>
        </w:rPr>
        <w:t> </w:t>
      </w:r>
      <w:r>
        <w:rPr/>
        <w:t>been</w:t>
      </w:r>
      <w:r>
        <w:rPr>
          <w:spacing w:val="-3"/>
        </w:rPr>
        <w:t> </w:t>
      </w:r>
      <w:r>
        <w:rPr/>
        <w:t>non-compliant with</w:t>
      </w:r>
      <w:r>
        <w:rPr>
          <w:spacing w:val="-5"/>
        </w:rPr>
        <w:t> </w:t>
      </w:r>
      <w:r>
        <w:rPr/>
        <w:t>its</w:t>
      </w:r>
      <w:r>
        <w:rPr>
          <w:spacing w:val="-4"/>
        </w:rPr>
        <w:t> </w:t>
      </w:r>
      <w:r>
        <w:rPr/>
        <w:t>legal</w:t>
      </w:r>
      <w:r>
        <w:rPr>
          <w:spacing w:val="-4"/>
        </w:rPr>
        <w:t> </w:t>
      </w:r>
      <w:r>
        <w:rPr/>
        <w:t>obligations</w:t>
      </w:r>
      <w:r>
        <w:rPr>
          <w:spacing w:val="-4"/>
        </w:rPr>
        <w:t> </w:t>
      </w:r>
      <w:r>
        <w:rPr/>
        <w:t>on</w:t>
      </w:r>
      <w:r>
        <w:rPr>
          <w:spacing w:val="-5"/>
        </w:rPr>
        <w:t> </w:t>
      </w:r>
      <w:r>
        <w:rPr/>
        <w:t>public</w:t>
      </w:r>
      <w:r>
        <w:rPr>
          <w:spacing w:val="-5"/>
        </w:rPr>
        <w:t> </w:t>
      </w:r>
      <w:r>
        <w:rPr/>
        <w:t>service</w:t>
      </w:r>
      <w:r>
        <w:rPr>
          <w:spacing w:val="-5"/>
        </w:rPr>
        <w:t> </w:t>
      </w:r>
      <w:r>
        <w:rPr/>
        <w:t>employment</w:t>
      </w:r>
      <w:r>
        <w:rPr>
          <w:spacing w:val="-5"/>
        </w:rPr>
        <w:t> </w:t>
      </w:r>
      <w:r>
        <w:rPr/>
        <w:t>for</w:t>
      </w:r>
      <w:r>
        <w:rPr>
          <w:spacing w:val="-5"/>
        </w:rPr>
        <w:t> </w:t>
      </w:r>
      <w:r>
        <w:rPr/>
        <w:t>two</w:t>
      </w:r>
      <w:r>
        <w:rPr>
          <w:spacing w:val="-4"/>
        </w:rPr>
        <w:t> </w:t>
      </w:r>
      <w:r>
        <w:rPr/>
        <w:t>consecutive years.</w:t>
      </w:r>
      <w:r>
        <w:rPr>
          <w:spacing w:val="-7"/>
        </w:rPr>
        <w:t> </w:t>
      </w:r>
      <w:r>
        <w:rPr/>
        <w:t>The</w:t>
      </w:r>
      <w:r>
        <w:rPr>
          <w:spacing w:val="-8"/>
        </w:rPr>
        <w:t> </w:t>
      </w:r>
      <w:r>
        <w:rPr/>
        <w:t>obligations</w:t>
      </w:r>
      <w:r>
        <w:rPr>
          <w:spacing w:val="-7"/>
        </w:rPr>
        <w:t> </w:t>
      </w:r>
      <w:r>
        <w:rPr/>
        <w:t>set</w:t>
      </w:r>
      <w:r>
        <w:rPr>
          <w:spacing w:val="-8"/>
        </w:rPr>
        <w:t> </w:t>
      </w:r>
      <w:r>
        <w:rPr/>
        <w:t>out</w:t>
      </w:r>
      <w:r>
        <w:rPr>
          <w:spacing w:val="-8"/>
        </w:rPr>
        <w:t> </w:t>
      </w:r>
      <w:r>
        <w:rPr/>
        <w:t>in</w:t>
      </w:r>
      <w:r>
        <w:rPr>
          <w:spacing w:val="-8"/>
        </w:rPr>
        <w:t> </w:t>
      </w:r>
      <w:r>
        <w:rPr/>
        <w:t>the</w:t>
      </w:r>
      <w:r>
        <w:rPr>
          <w:spacing w:val="-8"/>
        </w:rPr>
        <w:t> </w:t>
      </w:r>
      <w:r>
        <w:rPr/>
        <w:t>Act</w:t>
      </w:r>
      <w:r>
        <w:rPr>
          <w:spacing w:val="-8"/>
        </w:rPr>
        <w:t> </w:t>
      </w:r>
      <w:r>
        <w:rPr/>
        <w:t>have</w:t>
      </w:r>
      <w:r>
        <w:rPr>
          <w:spacing w:val="-6"/>
        </w:rPr>
        <w:t> </w:t>
      </w:r>
      <w:r>
        <w:rPr/>
        <w:t>qualifying</w:t>
      </w:r>
      <w:r>
        <w:rPr>
          <w:spacing w:val="-8"/>
        </w:rPr>
        <w:t> </w:t>
      </w:r>
      <w:r>
        <w:rPr/>
        <w:t>phrases,</w:t>
      </w:r>
      <w:r>
        <w:rPr>
          <w:spacing w:val="-7"/>
        </w:rPr>
        <w:t> </w:t>
      </w:r>
      <w:r>
        <w:rPr/>
        <w:t>such</w:t>
      </w:r>
      <w:r>
        <w:rPr>
          <w:spacing w:val="-8"/>
        </w:rPr>
        <w:t> </w:t>
      </w:r>
      <w:r>
        <w:rPr/>
        <w:t>as</w:t>
      </w:r>
      <w:r>
        <w:rPr>
          <w:spacing w:val="-8"/>
        </w:rPr>
        <w:t> </w:t>
      </w:r>
      <w:r>
        <w:rPr/>
        <w:t>„as far</w:t>
      </w:r>
      <w:r>
        <w:rPr>
          <w:spacing w:val="-19"/>
        </w:rPr>
        <w:t> </w:t>
      </w:r>
      <w:r>
        <w:rPr/>
        <w:t>as</w:t>
      </w:r>
      <w:r>
        <w:rPr>
          <w:spacing w:val="-18"/>
        </w:rPr>
        <w:t> </w:t>
      </w:r>
      <w:r>
        <w:rPr>
          <w:w w:val="106"/>
        </w:rPr>
        <w:t>practicable</w:t>
      </w:r>
      <w:r>
        <w:rPr>
          <w:w w:val="28"/>
        </w:rPr>
        <w:t>‟</w:t>
      </w:r>
      <w:r>
        <w:rPr>
          <w:spacing w:val="-17"/>
          <w:w w:val="99"/>
        </w:rPr>
        <w:t> </w:t>
      </w:r>
      <w:r>
        <w:rPr/>
        <w:t>and</w:t>
      </w:r>
      <w:r>
        <w:rPr>
          <w:spacing w:val="-18"/>
        </w:rPr>
        <w:t> </w:t>
      </w:r>
      <w:r>
        <w:rPr/>
        <w:t>„unless</w:t>
      </w:r>
      <w:r>
        <w:rPr>
          <w:spacing w:val="-18"/>
        </w:rPr>
        <w:t> </w:t>
      </w:r>
      <w:r>
        <w:rPr/>
        <w:t>there</w:t>
      </w:r>
      <w:r>
        <w:rPr>
          <w:spacing w:val="-18"/>
        </w:rPr>
        <w:t> </w:t>
      </w:r>
      <w:r>
        <w:rPr/>
        <w:t>are</w:t>
      </w:r>
      <w:r>
        <w:rPr>
          <w:spacing w:val="-18"/>
        </w:rPr>
        <w:t> </w:t>
      </w:r>
      <w:r>
        <w:rPr/>
        <w:t>good</w:t>
      </w:r>
      <w:r>
        <w:rPr>
          <w:spacing w:val="-18"/>
        </w:rPr>
        <w:t> </w:t>
      </w:r>
      <w:r>
        <w:rPr/>
        <w:t>reasons</w:t>
      </w:r>
      <w:r>
        <w:rPr>
          <w:spacing w:val="-18"/>
        </w:rPr>
        <w:t> </w:t>
      </w:r>
      <w:r>
        <w:rPr/>
        <w:t>to</w:t>
      </w:r>
      <w:r>
        <w:rPr>
          <w:spacing w:val="-18"/>
        </w:rPr>
        <w:t> </w:t>
      </w:r>
      <w:r>
        <w:rPr/>
        <w:t>the</w:t>
      </w:r>
      <w:r>
        <w:rPr>
          <w:spacing w:val="-18"/>
        </w:rPr>
        <w:t> </w:t>
      </w:r>
      <w:r>
        <w:rPr/>
        <w:t>contrary‟.</w:t>
      </w:r>
    </w:p>
    <w:p>
      <w:pPr>
        <w:pStyle w:val="BodyText"/>
        <w:spacing w:line="244" w:lineRule="auto"/>
        <w:ind w:left="285" w:right="395"/>
      </w:pPr>
      <w:r>
        <w:rPr/>
        <w:t>During 2009, the Authority developed a set of criteria for formally assessing</w:t>
      </w:r>
      <w:r>
        <w:rPr>
          <w:spacing w:val="-5"/>
        </w:rPr>
        <w:t> </w:t>
      </w:r>
      <w:r>
        <w:rPr/>
        <w:t>compliance</w:t>
      </w:r>
      <w:r>
        <w:rPr>
          <w:spacing w:val="-5"/>
        </w:rPr>
        <w:t> </w:t>
      </w:r>
      <w:r>
        <w:rPr/>
        <w:t>with</w:t>
      </w:r>
      <w:r>
        <w:rPr>
          <w:spacing w:val="-5"/>
        </w:rPr>
        <w:t> </w:t>
      </w:r>
      <w:r>
        <w:rPr/>
        <w:t>Part</w:t>
      </w:r>
      <w:r>
        <w:rPr>
          <w:spacing w:val="-5"/>
        </w:rPr>
        <w:t> </w:t>
      </w:r>
      <w:r>
        <w:rPr/>
        <w:t>5.</w:t>
      </w:r>
      <w:r>
        <w:rPr>
          <w:spacing w:val="-4"/>
        </w:rPr>
        <w:t> </w:t>
      </w:r>
      <w:r>
        <w:rPr/>
        <w:t>These</w:t>
      </w:r>
      <w:r>
        <w:rPr>
          <w:spacing w:val="-5"/>
        </w:rPr>
        <w:t> </w:t>
      </w:r>
      <w:r>
        <w:rPr/>
        <w:t>criteria</w:t>
      </w:r>
      <w:r>
        <w:rPr>
          <w:spacing w:val="-5"/>
        </w:rPr>
        <w:t> </w:t>
      </w:r>
      <w:r>
        <w:rPr/>
        <w:t>were</w:t>
      </w:r>
      <w:r>
        <w:rPr>
          <w:spacing w:val="-4"/>
        </w:rPr>
        <w:t> </w:t>
      </w:r>
      <w:r>
        <w:rPr/>
        <w:t>communicated</w:t>
      </w:r>
      <w:r>
        <w:rPr>
          <w:spacing w:val="-3"/>
        </w:rPr>
        <w:t> </w:t>
      </w:r>
      <w:r>
        <w:rPr/>
        <w:t>to the Minister for Justice, Equality and Law Reform and to each of the statutory monitoring committees.</w:t>
      </w:r>
    </w:p>
    <w:p>
      <w:pPr>
        <w:pStyle w:val="BodyText"/>
        <w:spacing w:after="0" w:line="244"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ind w:right="3110"/>
      </w:pPr>
      <w:bookmarkStart w:name="_TOC_250017" w:id="7"/>
      <w:r>
        <w:rPr>
          <w:color w:val="CC0099"/>
          <w:spacing w:val="-2"/>
        </w:rPr>
        <w:t>Strategic </w:t>
      </w:r>
      <w:r>
        <w:rPr>
          <w:color w:val="CC0099"/>
        </w:rPr>
        <w:t>Priority</w:t>
      </w:r>
      <w:r>
        <w:rPr>
          <w:color w:val="CC0099"/>
          <w:spacing w:val="-6"/>
        </w:rPr>
        <w:t> </w:t>
      </w:r>
      <w:bookmarkEnd w:id="7"/>
      <w:r>
        <w:rPr>
          <w:color w:val="CC0099"/>
          <w:spacing w:val="-10"/>
        </w:rPr>
        <w:t>3</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ind w:right="287"/>
      </w:pPr>
      <w:bookmarkStart w:name="_TOC_250016" w:id="8"/>
      <w:r>
        <w:rPr>
          <w:color w:val="CC0099"/>
        </w:rPr>
        <w:t>To identify and advise on emerging and ongoing issues in policy and</w:t>
      </w:r>
      <w:r>
        <w:rPr>
          <w:color w:val="CC0099"/>
          <w:spacing w:val="-11"/>
        </w:rPr>
        <w:t> </w:t>
      </w:r>
      <w:r>
        <w:rPr>
          <w:color w:val="CC0099"/>
        </w:rPr>
        <w:t>practice</w:t>
      </w:r>
      <w:r>
        <w:rPr>
          <w:color w:val="CC0099"/>
          <w:spacing w:val="-11"/>
        </w:rPr>
        <w:t> </w:t>
      </w:r>
      <w:r>
        <w:rPr>
          <w:color w:val="CC0099"/>
        </w:rPr>
        <w:t>relating</w:t>
      </w:r>
      <w:r>
        <w:rPr>
          <w:color w:val="CC0099"/>
          <w:spacing w:val="-11"/>
        </w:rPr>
        <w:t> </w:t>
      </w:r>
      <w:bookmarkEnd w:id="8"/>
      <w:r>
        <w:rPr>
          <w:color w:val="CC0099"/>
        </w:rPr>
        <w:t>to people with disabilities</w:t>
      </w:r>
    </w:p>
    <w:p>
      <w:pPr>
        <w:pStyle w:val="BodyText"/>
        <w:spacing w:before="121"/>
        <w:ind w:left="285"/>
      </w:pPr>
      <w:r>
        <w:rPr/>
        <w:t>Under</w:t>
      </w:r>
      <w:r>
        <w:rPr>
          <w:spacing w:val="-5"/>
        </w:rPr>
        <w:t> </w:t>
      </w:r>
      <w:r>
        <w:rPr/>
        <w:t>this</w:t>
      </w:r>
      <w:r>
        <w:rPr>
          <w:spacing w:val="-5"/>
        </w:rPr>
        <w:t> </w:t>
      </w:r>
      <w:r>
        <w:rPr/>
        <w:t>key</w:t>
      </w:r>
      <w:r>
        <w:rPr>
          <w:spacing w:val="-6"/>
        </w:rPr>
        <w:t> </w:t>
      </w:r>
      <w:r>
        <w:rPr/>
        <w:t>priority,</w:t>
      </w:r>
      <w:r>
        <w:rPr>
          <w:spacing w:val="-5"/>
        </w:rPr>
        <w:t> </w:t>
      </w:r>
      <w:r>
        <w:rPr/>
        <w:t>the</w:t>
      </w:r>
      <w:r>
        <w:rPr>
          <w:spacing w:val="-6"/>
        </w:rPr>
        <w:t> </w:t>
      </w:r>
      <w:r>
        <w:rPr/>
        <w:t>NDA</w:t>
      </w:r>
      <w:r>
        <w:rPr>
          <w:spacing w:val="-3"/>
        </w:rPr>
        <w:t> </w:t>
      </w:r>
      <w:r>
        <w:rPr/>
        <w:t>focused</w:t>
      </w:r>
      <w:r>
        <w:rPr>
          <w:spacing w:val="-5"/>
        </w:rPr>
        <w:t> </w:t>
      </w:r>
      <w:r>
        <w:rPr/>
        <w:t>on</w:t>
      </w:r>
      <w:r>
        <w:rPr>
          <w:spacing w:val="-2"/>
        </w:rPr>
        <w:t> </w:t>
      </w:r>
      <w:r>
        <w:rPr/>
        <w:t>a</w:t>
      </w:r>
      <w:r>
        <w:rPr>
          <w:spacing w:val="-6"/>
        </w:rPr>
        <w:t> </w:t>
      </w:r>
      <w:r>
        <w:rPr/>
        <w:t>range</w:t>
      </w:r>
      <w:r>
        <w:rPr>
          <w:spacing w:val="-6"/>
        </w:rPr>
        <w:t> </w:t>
      </w:r>
      <w:r>
        <w:rPr/>
        <w:t>of</w:t>
      </w:r>
      <w:r>
        <w:rPr>
          <w:spacing w:val="-6"/>
        </w:rPr>
        <w:t> </w:t>
      </w:r>
      <w:r>
        <w:rPr/>
        <w:t>issues,</w:t>
      </w:r>
      <w:r>
        <w:rPr>
          <w:spacing w:val="-5"/>
        </w:rPr>
        <w:t> </w:t>
      </w:r>
      <w:r>
        <w:rPr>
          <w:spacing w:val="-2"/>
        </w:rPr>
        <w:t>including:</w:t>
      </w:r>
    </w:p>
    <w:p>
      <w:pPr>
        <w:pStyle w:val="BodyText"/>
        <w:spacing w:before="50"/>
      </w:pPr>
    </w:p>
    <w:p>
      <w:pPr>
        <w:pStyle w:val="ListParagraph"/>
        <w:numPr>
          <w:ilvl w:val="0"/>
          <w:numId w:val="6"/>
        </w:numPr>
        <w:tabs>
          <w:tab w:pos="645" w:val="left" w:leader="none"/>
        </w:tabs>
        <w:spacing w:line="240" w:lineRule="auto" w:before="0" w:after="0"/>
        <w:ind w:left="645" w:right="0" w:hanging="351"/>
        <w:jc w:val="left"/>
        <w:rPr>
          <w:sz w:val="26"/>
        </w:rPr>
      </w:pPr>
      <w:r>
        <w:rPr>
          <w:sz w:val="26"/>
        </w:rPr>
        <w:t>ageing</w:t>
      </w:r>
      <w:r>
        <w:rPr>
          <w:spacing w:val="-8"/>
          <w:sz w:val="26"/>
        </w:rPr>
        <w:t> </w:t>
      </w:r>
      <w:r>
        <w:rPr>
          <w:sz w:val="26"/>
        </w:rPr>
        <w:t>and</w:t>
      </w:r>
      <w:r>
        <w:rPr>
          <w:spacing w:val="-6"/>
          <w:sz w:val="26"/>
        </w:rPr>
        <w:t> </w:t>
      </w:r>
      <w:r>
        <w:rPr>
          <w:spacing w:val="-2"/>
          <w:sz w:val="26"/>
        </w:rPr>
        <w:t>disability</w:t>
      </w:r>
    </w:p>
    <w:p>
      <w:pPr>
        <w:pStyle w:val="ListParagraph"/>
        <w:numPr>
          <w:ilvl w:val="0"/>
          <w:numId w:val="6"/>
        </w:numPr>
        <w:tabs>
          <w:tab w:pos="645" w:val="left" w:leader="none"/>
        </w:tabs>
        <w:spacing w:line="240" w:lineRule="auto" w:before="128" w:after="0"/>
        <w:ind w:left="645" w:right="0" w:hanging="351"/>
        <w:jc w:val="left"/>
        <w:rPr>
          <w:sz w:val="26"/>
        </w:rPr>
      </w:pPr>
      <w:r>
        <w:rPr>
          <w:sz w:val="26"/>
        </w:rPr>
        <w:t>abuse</w:t>
      </w:r>
      <w:r>
        <w:rPr>
          <w:spacing w:val="-5"/>
          <w:sz w:val="26"/>
        </w:rPr>
        <w:t> </w:t>
      </w:r>
      <w:r>
        <w:rPr>
          <w:sz w:val="26"/>
        </w:rPr>
        <w:t>of</w:t>
      </w:r>
      <w:r>
        <w:rPr>
          <w:spacing w:val="-6"/>
          <w:sz w:val="26"/>
        </w:rPr>
        <w:t> </w:t>
      </w:r>
      <w:r>
        <w:rPr>
          <w:sz w:val="26"/>
        </w:rPr>
        <w:t>people</w:t>
      </w:r>
      <w:r>
        <w:rPr>
          <w:spacing w:val="-6"/>
          <w:sz w:val="26"/>
        </w:rPr>
        <w:t> </w:t>
      </w:r>
      <w:r>
        <w:rPr>
          <w:sz w:val="26"/>
        </w:rPr>
        <w:t>with</w:t>
      </w:r>
      <w:r>
        <w:rPr>
          <w:spacing w:val="-6"/>
          <w:sz w:val="26"/>
        </w:rPr>
        <w:t> </w:t>
      </w:r>
      <w:r>
        <w:rPr>
          <w:spacing w:val="-2"/>
          <w:sz w:val="26"/>
        </w:rPr>
        <w:t>disabilities</w:t>
      </w:r>
    </w:p>
    <w:p>
      <w:pPr>
        <w:pStyle w:val="ListParagraph"/>
        <w:numPr>
          <w:ilvl w:val="0"/>
          <w:numId w:val="6"/>
        </w:numPr>
        <w:tabs>
          <w:tab w:pos="645" w:val="left" w:leader="none"/>
        </w:tabs>
        <w:spacing w:line="240" w:lineRule="auto" w:before="128" w:after="0"/>
        <w:ind w:left="645" w:right="0" w:hanging="351"/>
        <w:jc w:val="left"/>
        <w:rPr>
          <w:sz w:val="26"/>
        </w:rPr>
      </w:pPr>
      <w:r>
        <w:rPr>
          <w:sz w:val="26"/>
        </w:rPr>
        <w:t>community</w:t>
      </w:r>
      <w:r>
        <w:rPr>
          <w:spacing w:val="-8"/>
          <w:sz w:val="26"/>
        </w:rPr>
        <w:t> </w:t>
      </w:r>
      <w:r>
        <w:rPr>
          <w:sz w:val="26"/>
        </w:rPr>
        <w:t>and</w:t>
      </w:r>
      <w:r>
        <w:rPr>
          <w:spacing w:val="-8"/>
          <w:sz w:val="26"/>
        </w:rPr>
        <w:t> </w:t>
      </w:r>
      <w:r>
        <w:rPr>
          <w:sz w:val="26"/>
        </w:rPr>
        <w:t>independent</w:t>
      </w:r>
      <w:r>
        <w:rPr>
          <w:spacing w:val="-6"/>
          <w:sz w:val="26"/>
        </w:rPr>
        <w:t> </w:t>
      </w:r>
      <w:r>
        <w:rPr>
          <w:sz w:val="26"/>
        </w:rPr>
        <w:t>living</w:t>
      </w:r>
      <w:r>
        <w:rPr>
          <w:spacing w:val="-7"/>
          <w:sz w:val="26"/>
        </w:rPr>
        <w:t> </w:t>
      </w:r>
      <w:r>
        <w:rPr>
          <w:sz w:val="26"/>
        </w:rPr>
        <w:t>for</w:t>
      </w:r>
      <w:r>
        <w:rPr>
          <w:spacing w:val="-8"/>
          <w:sz w:val="26"/>
        </w:rPr>
        <w:t> </w:t>
      </w:r>
      <w:r>
        <w:rPr>
          <w:sz w:val="26"/>
        </w:rPr>
        <w:t>people</w:t>
      </w:r>
      <w:r>
        <w:rPr>
          <w:spacing w:val="-7"/>
          <w:sz w:val="26"/>
        </w:rPr>
        <w:t> </w:t>
      </w:r>
      <w:r>
        <w:rPr>
          <w:sz w:val="26"/>
        </w:rPr>
        <w:t>with</w:t>
      </w:r>
      <w:r>
        <w:rPr>
          <w:spacing w:val="-8"/>
          <w:sz w:val="26"/>
        </w:rPr>
        <w:t> </w:t>
      </w:r>
      <w:r>
        <w:rPr>
          <w:spacing w:val="-2"/>
          <w:sz w:val="26"/>
        </w:rPr>
        <w:t>disabilities</w:t>
      </w:r>
    </w:p>
    <w:p>
      <w:pPr>
        <w:pStyle w:val="ListParagraph"/>
        <w:numPr>
          <w:ilvl w:val="0"/>
          <w:numId w:val="6"/>
        </w:numPr>
        <w:tabs>
          <w:tab w:pos="645" w:val="left" w:leader="none"/>
        </w:tabs>
        <w:spacing w:line="240" w:lineRule="auto" w:before="128" w:after="0"/>
        <w:ind w:left="645" w:right="0" w:hanging="351"/>
        <w:jc w:val="left"/>
        <w:rPr>
          <w:sz w:val="26"/>
        </w:rPr>
      </w:pPr>
      <w:r>
        <w:rPr>
          <w:sz w:val="26"/>
        </w:rPr>
        <w:t>maternity</w:t>
      </w:r>
      <w:r>
        <w:rPr>
          <w:spacing w:val="-9"/>
          <w:sz w:val="26"/>
        </w:rPr>
        <w:t> </w:t>
      </w:r>
      <w:r>
        <w:rPr>
          <w:sz w:val="26"/>
        </w:rPr>
        <w:t>and</w:t>
      </w:r>
      <w:r>
        <w:rPr>
          <w:spacing w:val="-9"/>
          <w:sz w:val="26"/>
        </w:rPr>
        <w:t> </w:t>
      </w:r>
      <w:r>
        <w:rPr>
          <w:sz w:val="26"/>
        </w:rPr>
        <w:t>early</w:t>
      </w:r>
      <w:r>
        <w:rPr>
          <w:spacing w:val="-7"/>
          <w:sz w:val="26"/>
        </w:rPr>
        <w:t> </w:t>
      </w:r>
      <w:r>
        <w:rPr>
          <w:sz w:val="26"/>
        </w:rPr>
        <w:t>motherhood</w:t>
      </w:r>
      <w:r>
        <w:rPr>
          <w:spacing w:val="-9"/>
          <w:sz w:val="26"/>
        </w:rPr>
        <w:t> </w:t>
      </w:r>
      <w:r>
        <w:rPr>
          <w:spacing w:val="-2"/>
          <w:sz w:val="26"/>
        </w:rPr>
        <w:t>services</w:t>
      </w:r>
    </w:p>
    <w:p>
      <w:pPr>
        <w:pStyle w:val="ListParagraph"/>
        <w:numPr>
          <w:ilvl w:val="0"/>
          <w:numId w:val="6"/>
        </w:numPr>
        <w:tabs>
          <w:tab w:pos="645" w:val="left" w:leader="none"/>
        </w:tabs>
        <w:spacing w:line="240" w:lineRule="auto" w:before="129" w:after="0"/>
        <w:ind w:left="645" w:right="0" w:hanging="351"/>
        <w:jc w:val="left"/>
        <w:rPr>
          <w:sz w:val="26"/>
        </w:rPr>
      </w:pPr>
      <w:r>
        <w:rPr>
          <w:sz w:val="26"/>
        </w:rPr>
        <w:t>mental</w:t>
      </w:r>
      <w:r>
        <w:rPr>
          <w:spacing w:val="-11"/>
          <w:sz w:val="26"/>
        </w:rPr>
        <w:t> </w:t>
      </w:r>
      <w:r>
        <w:rPr>
          <w:sz w:val="26"/>
        </w:rPr>
        <w:t>capacity</w:t>
      </w:r>
      <w:r>
        <w:rPr>
          <w:spacing w:val="-11"/>
          <w:sz w:val="26"/>
        </w:rPr>
        <w:t> </w:t>
      </w:r>
      <w:r>
        <w:rPr>
          <w:spacing w:val="-2"/>
          <w:sz w:val="26"/>
        </w:rPr>
        <w:t>legislation</w:t>
      </w:r>
    </w:p>
    <w:p>
      <w:pPr>
        <w:pStyle w:val="ListParagraph"/>
        <w:numPr>
          <w:ilvl w:val="0"/>
          <w:numId w:val="6"/>
        </w:numPr>
        <w:tabs>
          <w:tab w:pos="645" w:val="left" w:leader="none"/>
        </w:tabs>
        <w:spacing w:line="240" w:lineRule="auto" w:before="128" w:after="0"/>
        <w:ind w:left="645" w:right="0" w:hanging="351"/>
        <w:jc w:val="left"/>
        <w:rPr>
          <w:sz w:val="26"/>
        </w:rPr>
      </w:pPr>
      <w:r>
        <w:rPr>
          <w:sz w:val="26"/>
        </w:rPr>
        <w:t>the</w:t>
      </w:r>
      <w:r>
        <w:rPr>
          <w:spacing w:val="-9"/>
          <w:sz w:val="26"/>
        </w:rPr>
        <w:t> </w:t>
      </w:r>
      <w:r>
        <w:rPr>
          <w:sz w:val="26"/>
        </w:rPr>
        <w:t>representation</w:t>
      </w:r>
      <w:r>
        <w:rPr>
          <w:spacing w:val="-9"/>
          <w:sz w:val="26"/>
        </w:rPr>
        <w:t> </w:t>
      </w:r>
      <w:r>
        <w:rPr>
          <w:sz w:val="26"/>
        </w:rPr>
        <w:t>of</w:t>
      </w:r>
      <w:r>
        <w:rPr>
          <w:spacing w:val="-9"/>
          <w:sz w:val="26"/>
        </w:rPr>
        <w:t> </w:t>
      </w:r>
      <w:r>
        <w:rPr>
          <w:sz w:val="26"/>
        </w:rPr>
        <w:t>people</w:t>
      </w:r>
      <w:r>
        <w:rPr>
          <w:spacing w:val="-9"/>
          <w:sz w:val="26"/>
        </w:rPr>
        <w:t> </w:t>
      </w:r>
      <w:r>
        <w:rPr>
          <w:sz w:val="26"/>
        </w:rPr>
        <w:t>with</w:t>
      </w:r>
      <w:r>
        <w:rPr>
          <w:spacing w:val="-9"/>
          <w:sz w:val="26"/>
        </w:rPr>
        <w:t> </w:t>
      </w:r>
      <w:r>
        <w:rPr>
          <w:sz w:val="26"/>
        </w:rPr>
        <w:t>disabilities</w:t>
      </w:r>
      <w:r>
        <w:rPr>
          <w:spacing w:val="-9"/>
          <w:sz w:val="26"/>
        </w:rPr>
        <w:t> </w:t>
      </w:r>
      <w:r>
        <w:rPr>
          <w:sz w:val="26"/>
        </w:rPr>
        <w:t>in</w:t>
      </w:r>
      <w:r>
        <w:rPr>
          <w:spacing w:val="-9"/>
          <w:sz w:val="26"/>
        </w:rPr>
        <w:t> </w:t>
      </w:r>
      <w:r>
        <w:rPr>
          <w:sz w:val="26"/>
        </w:rPr>
        <w:t>Irish</w:t>
      </w:r>
      <w:r>
        <w:rPr>
          <w:spacing w:val="-9"/>
          <w:sz w:val="26"/>
        </w:rPr>
        <w:t> </w:t>
      </w:r>
      <w:r>
        <w:rPr>
          <w:sz w:val="26"/>
        </w:rPr>
        <w:t>broadcast</w:t>
      </w:r>
      <w:r>
        <w:rPr>
          <w:spacing w:val="-8"/>
          <w:sz w:val="26"/>
        </w:rPr>
        <w:t> </w:t>
      </w:r>
      <w:r>
        <w:rPr>
          <w:spacing w:val="-2"/>
          <w:sz w:val="26"/>
        </w:rPr>
        <w:t>media</w:t>
      </w:r>
    </w:p>
    <w:p>
      <w:pPr>
        <w:pStyle w:val="ListParagraph"/>
        <w:numPr>
          <w:ilvl w:val="0"/>
          <w:numId w:val="6"/>
        </w:numPr>
        <w:tabs>
          <w:tab w:pos="645" w:val="left" w:leader="none"/>
        </w:tabs>
        <w:spacing w:line="240" w:lineRule="auto" w:before="130" w:after="0"/>
        <w:ind w:left="645" w:right="0" w:hanging="351"/>
        <w:jc w:val="left"/>
        <w:rPr>
          <w:sz w:val="26"/>
        </w:rPr>
      </w:pPr>
      <w:r>
        <w:rPr>
          <w:sz w:val="26"/>
        </w:rPr>
        <w:t>disclosure</w:t>
      </w:r>
      <w:r>
        <w:rPr>
          <w:spacing w:val="-6"/>
          <w:sz w:val="26"/>
        </w:rPr>
        <w:t> </w:t>
      </w:r>
      <w:r>
        <w:rPr>
          <w:sz w:val="26"/>
        </w:rPr>
        <w:t>of</w:t>
      </w:r>
      <w:r>
        <w:rPr>
          <w:spacing w:val="-6"/>
          <w:sz w:val="26"/>
        </w:rPr>
        <w:t> </w:t>
      </w:r>
      <w:r>
        <w:rPr>
          <w:sz w:val="26"/>
        </w:rPr>
        <w:t>a</w:t>
      </w:r>
      <w:r>
        <w:rPr>
          <w:spacing w:val="-7"/>
          <w:sz w:val="26"/>
        </w:rPr>
        <w:t> </w:t>
      </w:r>
      <w:r>
        <w:rPr>
          <w:sz w:val="26"/>
        </w:rPr>
        <w:t>disability</w:t>
      </w:r>
      <w:r>
        <w:rPr>
          <w:spacing w:val="-6"/>
          <w:sz w:val="26"/>
        </w:rPr>
        <w:t> </w:t>
      </w:r>
      <w:r>
        <w:rPr>
          <w:sz w:val="26"/>
        </w:rPr>
        <w:t>in</w:t>
      </w:r>
      <w:r>
        <w:rPr>
          <w:spacing w:val="-6"/>
          <w:sz w:val="26"/>
        </w:rPr>
        <w:t> </w:t>
      </w:r>
      <w:r>
        <w:rPr>
          <w:sz w:val="26"/>
        </w:rPr>
        <w:t>the</w:t>
      </w:r>
      <w:r>
        <w:rPr>
          <w:spacing w:val="-7"/>
          <w:sz w:val="26"/>
        </w:rPr>
        <w:t> </w:t>
      </w:r>
      <w:r>
        <w:rPr>
          <w:spacing w:val="-2"/>
          <w:sz w:val="26"/>
        </w:rPr>
        <w:t>workplace</w:t>
      </w:r>
    </w:p>
    <w:p>
      <w:pPr>
        <w:pStyle w:val="ListParagraph"/>
        <w:numPr>
          <w:ilvl w:val="0"/>
          <w:numId w:val="6"/>
        </w:numPr>
        <w:tabs>
          <w:tab w:pos="645" w:val="left" w:leader="none"/>
        </w:tabs>
        <w:spacing w:line="240" w:lineRule="auto" w:before="128" w:after="0"/>
        <w:ind w:left="645" w:right="0" w:hanging="351"/>
        <w:jc w:val="left"/>
        <w:rPr>
          <w:sz w:val="26"/>
        </w:rPr>
      </w:pPr>
      <w:r>
        <w:rPr>
          <w:sz w:val="26"/>
        </w:rPr>
        <w:t>development</w:t>
      </w:r>
      <w:r>
        <w:rPr>
          <w:spacing w:val="-11"/>
          <w:sz w:val="26"/>
        </w:rPr>
        <w:t> </w:t>
      </w:r>
      <w:r>
        <w:rPr>
          <w:sz w:val="26"/>
        </w:rPr>
        <w:t>of</w:t>
      </w:r>
      <w:r>
        <w:rPr>
          <w:spacing w:val="-10"/>
          <w:sz w:val="26"/>
        </w:rPr>
        <w:t> </w:t>
      </w:r>
      <w:r>
        <w:rPr>
          <w:sz w:val="26"/>
        </w:rPr>
        <w:t>ethical</w:t>
      </w:r>
      <w:r>
        <w:rPr>
          <w:spacing w:val="-11"/>
          <w:sz w:val="26"/>
        </w:rPr>
        <w:t> </w:t>
      </w:r>
      <w:r>
        <w:rPr>
          <w:sz w:val="26"/>
        </w:rPr>
        <w:t>guidance</w:t>
      </w:r>
      <w:r>
        <w:rPr>
          <w:spacing w:val="-10"/>
          <w:sz w:val="26"/>
        </w:rPr>
        <w:t> </w:t>
      </w:r>
      <w:r>
        <w:rPr>
          <w:sz w:val="26"/>
        </w:rPr>
        <w:t>for</w:t>
      </w:r>
      <w:r>
        <w:rPr>
          <w:spacing w:val="-11"/>
          <w:sz w:val="26"/>
        </w:rPr>
        <w:t> </w:t>
      </w:r>
      <w:r>
        <w:rPr>
          <w:sz w:val="26"/>
        </w:rPr>
        <w:t>disability</w:t>
      </w:r>
      <w:r>
        <w:rPr>
          <w:spacing w:val="-8"/>
          <w:sz w:val="26"/>
        </w:rPr>
        <w:t> </w:t>
      </w:r>
      <w:r>
        <w:rPr>
          <w:spacing w:val="-2"/>
          <w:sz w:val="26"/>
        </w:rPr>
        <w:t>research</w:t>
      </w:r>
    </w:p>
    <w:p>
      <w:pPr>
        <w:pStyle w:val="BodyText"/>
        <w:spacing w:line="244" w:lineRule="auto" w:before="128"/>
        <w:ind w:left="285" w:right="395"/>
      </w:pPr>
      <w:r>
        <w:rPr/>
        <w:t>The</w:t>
      </w:r>
      <w:r>
        <w:rPr>
          <w:spacing w:val="-4"/>
        </w:rPr>
        <w:t> </w:t>
      </w:r>
      <w:r>
        <w:rPr/>
        <w:t>NDA,</w:t>
      </w:r>
      <w:r>
        <w:rPr>
          <w:spacing w:val="-4"/>
        </w:rPr>
        <w:t> </w:t>
      </w:r>
      <w:r>
        <w:rPr/>
        <w:t>in</w:t>
      </w:r>
      <w:r>
        <w:rPr>
          <w:spacing w:val="-4"/>
        </w:rPr>
        <w:t> </w:t>
      </w:r>
      <w:r>
        <w:rPr/>
        <w:t>delivering</w:t>
      </w:r>
      <w:r>
        <w:rPr>
          <w:spacing w:val="-3"/>
        </w:rPr>
        <w:t> </w:t>
      </w:r>
      <w:r>
        <w:rPr/>
        <w:t>on</w:t>
      </w:r>
      <w:r>
        <w:rPr>
          <w:spacing w:val="-2"/>
        </w:rPr>
        <w:t> </w:t>
      </w:r>
      <w:r>
        <w:rPr/>
        <w:t>this</w:t>
      </w:r>
      <w:r>
        <w:rPr>
          <w:spacing w:val="-3"/>
        </w:rPr>
        <w:t> </w:t>
      </w:r>
      <w:r>
        <w:rPr/>
        <w:t>priority,</w:t>
      </w:r>
      <w:r>
        <w:rPr>
          <w:spacing w:val="-3"/>
        </w:rPr>
        <w:t> </w:t>
      </w:r>
      <w:r>
        <w:rPr/>
        <w:t>worked</w:t>
      </w:r>
      <w:r>
        <w:rPr>
          <w:spacing w:val="-3"/>
        </w:rPr>
        <w:t> </w:t>
      </w:r>
      <w:r>
        <w:rPr/>
        <w:t>in</w:t>
      </w:r>
      <w:r>
        <w:rPr>
          <w:spacing w:val="-4"/>
        </w:rPr>
        <w:t> </w:t>
      </w:r>
      <w:r>
        <w:rPr/>
        <w:t>partnership</w:t>
      </w:r>
      <w:r>
        <w:rPr>
          <w:spacing w:val="-3"/>
        </w:rPr>
        <w:t> </w:t>
      </w:r>
      <w:r>
        <w:rPr/>
        <w:t>with</w:t>
      </w:r>
      <w:r>
        <w:rPr>
          <w:spacing w:val="-3"/>
        </w:rPr>
        <w:t> </w:t>
      </w:r>
      <w:r>
        <w:rPr/>
        <w:t>a range of relevant statutory, disability, national and international </w:t>
      </w:r>
      <w:r>
        <w:rPr>
          <w:spacing w:val="-2"/>
        </w:rPr>
        <w:t>organisations.</w:t>
      </w:r>
    </w:p>
    <w:p>
      <w:pPr>
        <w:pStyle w:val="BodyText"/>
        <w:spacing w:before="23"/>
      </w:pPr>
    </w:p>
    <w:p>
      <w:pPr>
        <w:pStyle w:val="Heading4"/>
      </w:pPr>
      <w:r>
        <w:rPr>
          <w:color w:val="CC0099"/>
        </w:rPr>
        <w:t>Ageing</w:t>
      </w:r>
      <w:r>
        <w:rPr>
          <w:color w:val="CC0099"/>
          <w:spacing w:val="-2"/>
        </w:rPr>
        <w:t> </w:t>
      </w:r>
      <w:r>
        <w:rPr>
          <w:color w:val="CC0099"/>
        </w:rPr>
        <w:t>and</w:t>
      </w:r>
      <w:r>
        <w:rPr>
          <w:color w:val="CC0099"/>
          <w:spacing w:val="-3"/>
        </w:rPr>
        <w:t> </w:t>
      </w:r>
      <w:r>
        <w:rPr>
          <w:color w:val="CC0099"/>
          <w:spacing w:val="-2"/>
        </w:rPr>
        <w:t>disability</w:t>
      </w:r>
    </w:p>
    <w:p>
      <w:pPr>
        <w:pStyle w:val="BodyText"/>
        <w:spacing w:line="247" w:lineRule="auto" w:before="45"/>
        <w:ind w:left="285" w:right="287"/>
      </w:pPr>
      <w:r>
        <w:rPr/>
        <w:t>The NDA presented a policy advice paper to inform the development by the Office for Older Persons of the National Positive Ageing Strategy. The paper addressed issues facing elderly people with disabilities, as well</w:t>
      </w:r>
      <w:r>
        <w:rPr>
          <w:spacing w:val="-1"/>
        </w:rPr>
        <w:t> </w:t>
      </w:r>
      <w:r>
        <w:rPr/>
        <w:t>as the issues</w:t>
      </w:r>
      <w:r>
        <w:rPr>
          <w:spacing w:val="-1"/>
        </w:rPr>
        <w:t> </w:t>
      </w:r>
      <w:r>
        <w:rPr/>
        <w:t>for</w:t>
      </w:r>
      <w:r>
        <w:rPr>
          <w:spacing w:val="-3"/>
        </w:rPr>
        <w:t> </w:t>
      </w:r>
      <w:r>
        <w:rPr/>
        <w:t>people</w:t>
      </w:r>
      <w:r>
        <w:rPr>
          <w:spacing w:val="-3"/>
        </w:rPr>
        <w:t> </w:t>
      </w:r>
      <w:r>
        <w:rPr/>
        <w:t>with</w:t>
      </w:r>
      <w:r>
        <w:rPr>
          <w:spacing w:val="-3"/>
        </w:rPr>
        <w:t> </w:t>
      </w:r>
      <w:r>
        <w:rPr/>
        <w:t>early-onset</w:t>
      </w:r>
      <w:r>
        <w:rPr>
          <w:spacing w:val="-3"/>
        </w:rPr>
        <w:t> </w:t>
      </w:r>
      <w:r>
        <w:rPr/>
        <w:t>disabilities</w:t>
      </w:r>
      <w:r>
        <w:rPr>
          <w:spacing w:val="-4"/>
        </w:rPr>
        <w:t> </w:t>
      </w:r>
      <w:r>
        <w:rPr/>
        <w:t>as</w:t>
      </w:r>
      <w:r>
        <w:rPr>
          <w:spacing w:val="-3"/>
        </w:rPr>
        <w:t> </w:t>
      </w:r>
      <w:r>
        <w:rPr/>
        <w:t>they</w:t>
      </w:r>
      <w:r>
        <w:rPr>
          <w:spacing w:val="-3"/>
        </w:rPr>
        <w:t> </w:t>
      </w:r>
      <w:r>
        <w:rPr/>
        <w:t>age.</w:t>
      </w:r>
      <w:r>
        <w:rPr>
          <w:spacing w:val="-2"/>
        </w:rPr>
        <w:t> </w:t>
      </w:r>
      <w:r>
        <w:rPr/>
        <w:t>It</w:t>
      </w:r>
      <w:r>
        <w:rPr>
          <w:spacing w:val="-3"/>
        </w:rPr>
        <w:t> </w:t>
      </w:r>
      <w:r>
        <w:rPr/>
        <w:t>also</w:t>
      </w:r>
      <w:r>
        <w:rPr>
          <w:spacing w:val="-2"/>
        </w:rPr>
        <w:t> </w:t>
      </w:r>
      <w:r>
        <w:rPr/>
        <w:t>highlighted the</w:t>
      </w:r>
      <w:r>
        <w:rPr>
          <w:spacing w:val="-4"/>
        </w:rPr>
        <w:t> </w:t>
      </w:r>
      <w:r>
        <w:rPr/>
        <w:t>importance</w:t>
      </w:r>
      <w:r>
        <w:rPr>
          <w:spacing w:val="-4"/>
        </w:rPr>
        <w:t> </w:t>
      </w:r>
      <w:r>
        <w:rPr/>
        <w:t>of</w:t>
      </w:r>
      <w:r>
        <w:rPr>
          <w:spacing w:val="-4"/>
        </w:rPr>
        <w:t> </w:t>
      </w:r>
      <w:r>
        <w:rPr/>
        <w:t>using</w:t>
      </w:r>
      <w:r>
        <w:rPr>
          <w:spacing w:val="-4"/>
        </w:rPr>
        <w:t> </w:t>
      </w:r>
      <w:r>
        <w:rPr/>
        <w:t>universal</w:t>
      </w:r>
      <w:r>
        <w:rPr>
          <w:spacing w:val="-4"/>
        </w:rPr>
        <w:t> </w:t>
      </w:r>
      <w:r>
        <w:rPr/>
        <w:t>design</w:t>
      </w:r>
      <w:r>
        <w:rPr>
          <w:spacing w:val="-4"/>
        </w:rPr>
        <w:t> </w:t>
      </w:r>
      <w:r>
        <w:rPr/>
        <w:t>to</w:t>
      </w:r>
      <w:r>
        <w:rPr>
          <w:spacing w:val="-4"/>
        </w:rPr>
        <w:t> </w:t>
      </w:r>
      <w:r>
        <w:rPr/>
        <w:t>create</w:t>
      </w:r>
      <w:r>
        <w:rPr>
          <w:spacing w:val="-3"/>
        </w:rPr>
        <w:t> </w:t>
      </w:r>
      <w:r>
        <w:rPr/>
        <w:t>environments,</w:t>
      </w:r>
      <w:r>
        <w:rPr>
          <w:spacing w:val="-3"/>
        </w:rPr>
        <w:t> </w:t>
      </w:r>
      <w:r>
        <w:rPr/>
        <w:t>products, services</w:t>
      </w:r>
      <w:r>
        <w:rPr>
          <w:spacing w:val="-3"/>
        </w:rPr>
        <w:t> </w:t>
      </w:r>
      <w:r>
        <w:rPr/>
        <w:t>and</w:t>
      </w:r>
      <w:r>
        <w:rPr>
          <w:spacing w:val="-4"/>
        </w:rPr>
        <w:t> </w:t>
      </w:r>
      <w:r>
        <w:rPr/>
        <w:t>information</w:t>
      </w:r>
      <w:r>
        <w:rPr>
          <w:spacing w:val="-4"/>
        </w:rPr>
        <w:t> </w:t>
      </w:r>
      <w:r>
        <w:rPr/>
        <w:t>that</w:t>
      </w:r>
      <w:r>
        <w:rPr>
          <w:spacing w:val="-4"/>
        </w:rPr>
        <w:t> </w:t>
      </w:r>
      <w:r>
        <w:rPr/>
        <w:t>could</w:t>
      </w:r>
      <w:r>
        <w:rPr>
          <w:spacing w:val="-2"/>
        </w:rPr>
        <w:t> </w:t>
      </w:r>
      <w:r>
        <w:rPr/>
        <w:t>be</w:t>
      </w:r>
      <w:r>
        <w:rPr>
          <w:spacing w:val="-4"/>
        </w:rPr>
        <w:t> </w:t>
      </w:r>
      <w:r>
        <w:rPr/>
        <w:t>used</w:t>
      </w:r>
      <w:r>
        <w:rPr>
          <w:spacing w:val="-4"/>
        </w:rPr>
        <w:t> </w:t>
      </w:r>
      <w:r>
        <w:rPr/>
        <w:t>by</w:t>
      </w:r>
      <w:r>
        <w:rPr>
          <w:spacing w:val="-4"/>
        </w:rPr>
        <w:t> </w:t>
      </w:r>
      <w:r>
        <w:rPr/>
        <w:t>anyone</w:t>
      </w:r>
      <w:r>
        <w:rPr>
          <w:spacing w:val="-4"/>
        </w:rPr>
        <w:t> </w:t>
      </w:r>
      <w:r>
        <w:rPr/>
        <w:t>regardless</w:t>
      </w:r>
      <w:r>
        <w:rPr>
          <w:spacing w:val="-3"/>
        </w:rPr>
        <w:t> </w:t>
      </w:r>
      <w:r>
        <w:rPr/>
        <w:t>of</w:t>
      </w:r>
      <w:r>
        <w:rPr>
          <w:spacing w:val="-4"/>
        </w:rPr>
        <w:t> </w:t>
      </w:r>
      <w:r>
        <w:rPr/>
        <w:t>age</w:t>
      </w:r>
      <w:r>
        <w:rPr>
          <w:spacing w:val="-4"/>
        </w:rPr>
        <w:t> </w:t>
      </w:r>
      <w:r>
        <w:rPr/>
        <w:t>or disability, as an integral element of a positive ageing strategy.</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95"/>
      </w:pPr>
      <w:r>
        <w:rPr/>
        <w:t>The NDA provided an advice paper to an Garda Síochána as an input to the Garda Strategy for Older People being developed. The NDA also inputted</w:t>
      </w:r>
      <w:r>
        <w:rPr>
          <w:spacing w:val="-5"/>
        </w:rPr>
        <w:t> </w:t>
      </w:r>
      <w:r>
        <w:rPr/>
        <w:t>into</w:t>
      </w:r>
      <w:r>
        <w:rPr>
          <w:spacing w:val="-3"/>
        </w:rPr>
        <w:t> </w:t>
      </w:r>
      <w:r>
        <w:rPr/>
        <w:t>the</w:t>
      </w:r>
      <w:r>
        <w:rPr>
          <w:spacing w:val="-5"/>
        </w:rPr>
        <w:t> </w:t>
      </w:r>
      <w:r>
        <w:rPr/>
        <w:t>National</w:t>
      </w:r>
      <w:r>
        <w:rPr>
          <w:spacing w:val="-5"/>
        </w:rPr>
        <w:t> </w:t>
      </w:r>
      <w:r>
        <w:rPr/>
        <w:t>Economic</w:t>
      </w:r>
      <w:r>
        <w:rPr>
          <w:spacing w:val="-3"/>
        </w:rPr>
        <w:t> </w:t>
      </w:r>
      <w:r>
        <w:rPr/>
        <w:t>and</w:t>
      </w:r>
      <w:r>
        <w:rPr>
          <w:spacing w:val="-3"/>
        </w:rPr>
        <w:t> </w:t>
      </w:r>
      <w:r>
        <w:rPr/>
        <w:t>Social</w:t>
      </w:r>
      <w:r>
        <w:rPr>
          <w:spacing w:val="-5"/>
        </w:rPr>
        <w:t> </w:t>
      </w:r>
      <w:r>
        <w:rPr/>
        <w:t>Forum's Review</w:t>
      </w:r>
      <w:r>
        <w:rPr>
          <w:spacing w:val="-4"/>
        </w:rPr>
        <w:t> </w:t>
      </w:r>
      <w:r>
        <w:rPr/>
        <w:t>of</w:t>
      </w:r>
      <w:r>
        <w:rPr>
          <w:spacing w:val="-1"/>
        </w:rPr>
        <w:t> </w:t>
      </w:r>
      <w:r>
        <w:rPr/>
        <w:t>Home Care Packages.</w:t>
      </w:r>
    </w:p>
    <w:p>
      <w:pPr>
        <w:pStyle w:val="BodyText"/>
        <w:spacing w:before="33"/>
      </w:pPr>
    </w:p>
    <w:p>
      <w:pPr>
        <w:pStyle w:val="BodyText"/>
        <w:ind w:left="285"/>
      </w:pPr>
      <w:r>
        <w:rPr/>
        <w:t>The</w:t>
      </w:r>
      <w:r>
        <w:rPr>
          <w:spacing w:val="-5"/>
        </w:rPr>
        <w:t> </w:t>
      </w:r>
      <w:r>
        <w:rPr/>
        <w:t>NDA</w:t>
      </w:r>
      <w:r>
        <w:rPr>
          <w:spacing w:val="-5"/>
        </w:rPr>
        <w:t> </w:t>
      </w:r>
      <w:r>
        <w:rPr/>
        <w:t>presented</w:t>
      </w:r>
      <w:r>
        <w:rPr>
          <w:spacing w:val="-5"/>
        </w:rPr>
        <w:t> </w:t>
      </w:r>
      <w:r>
        <w:rPr/>
        <w:t>a</w:t>
      </w:r>
      <w:r>
        <w:rPr>
          <w:spacing w:val="-3"/>
        </w:rPr>
        <w:t> </w:t>
      </w:r>
      <w:r>
        <w:rPr/>
        <w:t>paper</w:t>
      </w:r>
      <w:r>
        <w:rPr>
          <w:spacing w:val="-4"/>
        </w:rPr>
        <w:t> </w:t>
      </w:r>
      <w:r>
        <w:rPr/>
        <w:t>to</w:t>
      </w:r>
      <w:r>
        <w:rPr>
          <w:spacing w:val="-4"/>
        </w:rPr>
        <w:t> </w:t>
      </w:r>
      <w:r>
        <w:rPr/>
        <w:t>the</w:t>
      </w:r>
      <w:r>
        <w:rPr>
          <w:spacing w:val="-5"/>
        </w:rPr>
        <w:t> </w:t>
      </w:r>
      <w:r>
        <w:rPr/>
        <w:t>End</w:t>
      </w:r>
      <w:r>
        <w:rPr>
          <w:spacing w:val="-5"/>
        </w:rPr>
        <w:t> </w:t>
      </w:r>
      <w:r>
        <w:rPr/>
        <w:t>of</w:t>
      </w:r>
      <w:r>
        <w:rPr>
          <w:spacing w:val="-5"/>
        </w:rPr>
        <w:t> </w:t>
      </w:r>
      <w:r>
        <w:rPr/>
        <w:t>Life</w:t>
      </w:r>
      <w:r>
        <w:rPr>
          <w:spacing w:val="-4"/>
        </w:rPr>
        <w:t> </w:t>
      </w:r>
      <w:r>
        <w:rPr>
          <w:spacing w:val="-2"/>
        </w:rPr>
        <w:t>Forum.</w:t>
      </w:r>
    </w:p>
    <w:p>
      <w:pPr>
        <w:pStyle w:val="BodyText"/>
        <w:spacing w:before="26"/>
      </w:pPr>
    </w:p>
    <w:p>
      <w:pPr>
        <w:pStyle w:val="Heading4"/>
      </w:pPr>
      <w:r>
        <w:rPr>
          <w:color w:val="CC0099"/>
        </w:rPr>
        <w:t>Abuse</w:t>
      </w:r>
      <w:r>
        <w:rPr>
          <w:color w:val="CC0099"/>
          <w:spacing w:val="-1"/>
        </w:rPr>
        <w:t> </w:t>
      </w:r>
      <w:r>
        <w:rPr>
          <w:color w:val="CC0099"/>
        </w:rPr>
        <w:t>of</w:t>
      </w:r>
      <w:r>
        <w:rPr>
          <w:color w:val="CC0099"/>
          <w:spacing w:val="-1"/>
        </w:rPr>
        <w:t> </w:t>
      </w:r>
      <w:r>
        <w:rPr>
          <w:color w:val="CC0099"/>
        </w:rPr>
        <w:t>People with</w:t>
      </w:r>
      <w:r>
        <w:rPr>
          <w:color w:val="CC0099"/>
          <w:spacing w:val="-1"/>
        </w:rPr>
        <w:t> </w:t>
      </w:r>
      <w:r>
        <w:rPr>
          <w:color w:val="CC0099"/>
          <w:spacing w:val="-2"/>
        </w:rPr>
        <w:t>Disabilities</w:t>
      </w:r>
    </w:p>
    <w:p>
      <w:pPr>
        <w:pStyle w:val="BodyText"/>
        <w:spacing w:line="247" w:lineRule="auto" w:before="48"/>
        <w:ind w:left="285" w:right="342"/>
      </w:pPr>
      <w:r>
        <w:rPr/>
        <w:t>In</w:t>
      </w:r>
      <w:r>
        <w:rPr>
          <w:spacing w:val="-4"/>
        </w:rPr>
        <w:t> </w:t>
      </w:r>
      <w:r>
        <w:rPr/>
        <w:t>2009,</w:t>
      </w:r>
      <w:r>
        <w:rPr>
          <w:spacing w:val="-3"/>
        </w:rPr>
        <w:t> </w:t>
      </w:r>
      <w:r>
        <w:rPr/>
        <w:t>NDA</w:t>
      </w:r>
      <w:r>
        <w:rPr>
          <w:spacing w:val="-2"/>
        </w:rPr>
        <w:t> </w:t>
      </w:r>
      <w:r>
        <w:rPr/>
        <w:t>commissioned</w:t>
      </w:r>
      <w:r>
        <w:rPr>
          <w:spacing w:val="-1"/>
        </w:rPr>
        <w:t> </w:t>
      </w:r>
      <w:r>
        <w:rPr/>
        <w:t>research</w:t>
      </w:r>
      <w:r>
        <w:rPr>
          <w:spacing w:val="-4"/>
        </w:rPr>
        <w:t> </w:t>
      </w:r>
      <w:r>
        <w:rPr/>
        <w:t>which</w:t>
      </w:r>
      <w:r>
        <w:rPr>
          <w:spacing w:val="-4"/>
        </w:rPr>
        <w:t> </w:t>
      </w:r>
      <w:r>
        <w:rPr/>
        <w:t>would</w:t>
      </w:r>
      <w:r>
        <w:rPr>
          <w:spacing w:val="-4"/>
        </w:rPr>
        <w:t> </w:t>
      </w:r>
      <w:r>
        <w:rPr/>
        <w:t>inform</w:t>
      </w:r>
      <w:r>
        <w:rPr>
          <w:spacing w:val="-4"/>
        </w:rPr>
        <w:t> </w:t>
      </w:r>
      <w:r>
        <w:rPr/>
        <w:t>the</w:t>
      </w:r>
      <w:r>
        <w:rPr>
          <w:spacing w:val="-4"/>
        </w:rPr>
        <w:t> </w:t>
      </w:r>
      <w:r>
        <w:rPr/>
        <w:t>design</w:t>
      </w:r>
      <w:r>
        <w:rPr>
          <w:spacing w:val="-4"/>
        </w:rPr>
        <w:t> </w:t>
      </w:r>
      <w:r>
        <w:rPr/>
        <w:t>of</w:t>
      </w:r>
      <w:r>
        <w:rPr>
          <w:spacing w:val="-4"/>
        </w:rPr>
        <w:t> </w:t>
      </w:r>
      <w:r>
        <w:rPr/>
        <w:t>a national study into the experiences of people with disabilities in Ireland who have been abused, focusing on their experiences of systems of prevention, protection and redress. The purpose of the project is to identify an effective methodology for a national study, based on relevant examples from the international literature, and the undertaking of a pilot </w:t>
      </w:r>
      <w:r>
        <w:rPr>
          <w:spacing w:val="-2"/>
        </w:rPr>
        <w:t>study.</w:t>
      </w:r>
    </w:p>
    <w:p>
      <w:pPr>
        <w:pStyle w:val="BodyText"/>
        <w:spacing w:before="9"/>
      </w:pPr>
    </w:p>
    <w:p>
      <w:pPr>
        <w:pStyle w:val="Heading4"/>
        <w:spacing w:before="1"/>
      </w:pPr>
      <w:r>
        <w:rPr>
          <w:color w:val="CC0099"/>
        </w:rPr>
        <w:t>Community</w:t>
      </w:r>
      <w:r>
        <w:rPr>
          <w:color w:val="CC0099"/>
          <w:spacing w:val="-1"/>
        </w:rPr>
        <w:t> </w:t>
      </w:r>
      <w:r>
        <w:rPr>
          <w:color w:val="CC0099"/>
          <w:spacing w:val="-2"/>
        </w:rPr>
        <w:t>living</w:t>
      </w:r>
    </w:p>
    <w:p>
      <w:pPr>
        <w:pStyle w:val="BodyText"/>
        <w:spacing w:line="244" w:lineRule="auto" w:before="47"/>
        <w:ind w:left="285" w:right="361"/>
        <w:jc w:val="both"/>
      </w:pPr>
      <w:r>
        <w:rPr/>
        <w:t>During</w:t>
      </w:r>
      <w:r>
        <w:rPr>
          <w:spacing w:val="-5"/>
        </w:rPr>
        <w:t> </w:t>
      </w:r>
      <w:r>
        <w:rPr/>
        <w:t>2009,</w:t>
      </w:r>
      <w:r>
        <w:rPr>
          <w:spacing w:val="-5"/>
        </w:rPr>
        <w:t> </w:t>
      </w:r>
      <w:r>
        <w:rPr/>
        <w:t>the</w:t>
      </w:r>
      <w:r>
        <w:rPr>
          <w:spacing w:val="-2"/>
        </w:rPr>
        <w:t> </w:t>
      </w:r>
      <w:r>
        <w:rPr/>
        <w:t>NDA</w:t>
      </w:r>
      <w:r>
        <w:rPr>
          <w:spacing w:val="-3"/>
        </w:rPr>
        <w:t> </w:t>
      </w:r>
      <w:r>
        <w:rPr/>
        <w:t>undertook</w:t>
      </w:r>
      <w:r>
        <w:rPr>
          <w:spacing w:val="-5"/>
        </w:rPr>
        <w:t> </w:t>
      </w:r>
      <w:r>
        <w:rPr/>
        <w:t>a</w:t>
      </w:r>
      <w:r>
        <w:rPr>
          <w:spacing w:val="-5"/>
        </w:rPr>
        <w:t> </w:t>
      </w:r>
      <w:r>
        <w:rPr/>
        <w:t>range</w:t>
      </w:r>
      <w:r>
        <w:rPr>
          <w:spacing w:val="-5"/>
        </w:rPr>
        <w:t> </w:t>
      </w:r>
      <w:r>
        <w:rPr/>
        <w:t>of</w:t>
      </w:r>
      <w:r>
        <w:rPr>
          <w:spacing w:val="-3"/>
        </w:rPr>
        <w:t> </w:t>
      </w:r>
      <w:r>
        <w:rPr/>
        <w:t>activities</w:t>
      </w:r>
      <w:r>
        <w:rPr>
          <w:spacing w:val="-3"/>
        </w:rPr>
        <w:t> </w:t>
      </w:r>
      <w:r>
        <w:rPr/>
        <w:t>to</w:t>
      </w:r>
      <w:r>
        <w:rPr>
          <w:spacing w:val="-4"/>
        </w:rPr>
        <w:t> </w:t>
      </w:r>
      <w:r>
        <w:rPr/>
        <w:t>inform</w:t>
      </w:r>
      <w:r>
        <w:rPr>
          <w:spacing w:val="-5"/>
        </w:rPr>
        <w:t> </w:t>
      </w:r>
      <w:r>
        <w:rPr/>
        <w:t>and</w:t>
      </w:r>
      <w:r>
        <w:rPr>
          <w:spacing w:val="-3"/>
        </w:rPr>
        <w:t> </w:t>
      </w:r>
      <w:r>
        <w:rPr/>
        <w:t>guide its work on community and independent living for people with disabilities. This included:</w:t>
      </w:r>
    </w:p>
    <w:p>
      <w:pPr>
        <w:pStyle w:val="BodyText"/>
        <w:spacing w:before="22"/>
      </w:pPr>
    </w:p>
    <w:p>
      <w:pPr>
        <w:pStyle w:val="Heading4"/>
        <w:spacing w:before="1"/>
      </w:pPr>
      <w:r>
        <w:rPr>
          <w:color w:val="CC0099"/>
          <w:spacing w:val="-2"/>
        </w:rPr>
        <w:t>Research</w:t>
      </w:r>
    </w:p>
    <w:p>
      <w:pPr>
        <w:pStyle w:val="ListParagraph"/>
        <w:numPr>
          <w:ilvl w:val="0"/>
          <w:numId w:val="6"/>
        </w:numPr>
        <w:tabs>
          <w:tab w:pos="642" w:val="left" w:leader="none"/>
          <w:tab w:pos="645" w:val="left" w:leader="none"/>
        </w:tabs>
        <w:spacing w:line="247" w:lineRule="auto" w:before="45" w:after="0"/>
        <w:ind w:left="642" w:right="343" w:hanging="348"/>
        <w:jc w:val="left"/>
        <w:rPr>
          <w:sz w:val="26"/>
        </w:rPr>
      </w:pPr>
      <w:r>
        <w:rPr>
          <w:sz w:val="26"/>
        </w:rPr>
        <w:t>The</w:t>
      </w:r>
      <w:r>
        <w:rPr>
          <w:sz w:val="26"/>
        </w:rPr>
        <w:t> Tizard Centre at the University of Kent was commissioned by the NDA</w:t>
      </w:r>
      <w:r>
        <w:rPr>
          <w:spacing w:val="-5"/>
          <w:sz w:val="26"/>
        </w:rPr>
        <w:t> </w:t>
      </w:r>
      <w:r>
        <w:rPr>
          <w:sz w:val="26"/>
        </w:rPr>
        <w:t>to</w:t>
      </w:r>
      <w:r>
        <w:rPr>
          <w:spacing w:val="-1"/>
          <w:sz w:val="26"/>
        </w:rPr>
        <w:t> </w:t>
      </w:r>
      <w:r>
        <w:rPr>
          <w:sz w:val="26"/>
        </w:rPr>
        <w:t>conduct</w:t>
      </w:r>
      <w:r>
        <w:rPr>
          <w:spacing w:val="-5"/>
          <w:sz w:val="26"/>
        </w:rPr>
        <w:t> </w:t>
      </w:r>
      <w:r>
        <w:rPr>
          <w:sz w:val="26"/>
        </w:rPr>
        <w:t>a</w:t>
      </w:r>
      <w:r>
        <w:rPr>
          <w:spacing w:val="-5"/>
          <w:sz w:val="26"/>
        </w:rPr>
        <w:t> </w:t>
      </w:r>
      <w:r>
        <w:rPr>
          <w:sz w:val="26"/>
        </w:rPr>
        <w:t>review</w:t>
      </w:r>
      <w:r>
        <w:rPr>
          <w:spacing w:val="-3"/>
          <w:sz w:val="26"/>
        </w:rPr>
        <w:t> </w:t>
      </w:r>
      <w:r>
        <w:rPr>
          <w:sz w:val="26"/>
        </w:rPr>
        <w:t>of</w:t>
      </w:r>
      <w:r>
        <w:rPr>
          <w:spacing w:val="-5"/>
          <w:sz w:val="26"/>
        </w:rPr>
        <w:t> </w:t>
      </w:r>
      <w:r>
        <w:rPr>
          <w:sz w:val="26"/>
        </w:rPr>
        <w:t>studies</w:t>
      </w:r>
      <w:r>
        <w:rPr>
          <w:spacing w:val="-4"/>
          <w:sz w:val="26"/>
        </w:rPr>
        <w:t> </w:t>
      </w:r>
      <w:r>
        <w:rPr>
          <w:sz w:val="26"/>
        </w:rPr>
        <w:t>relating</w:t>
      </w:r>
      <w:r>
        <w:rPr>
          <w:spacing w:val="-5"/>
          <w:sz w:val="26"/>
        </w:rPr>
        <w:t> </w:t>
      </w:r>
      <w:r>
        <w:rPr>
          <w:sz w:val="26"/>
        </w:rPr>
        <w:t>to</w:t>
      </w:r>
      <w:r>
        <w:rPr>
          <w:spacing w:val="-4"/>
          <w:sz w:val="26"/>
        </w:rPr>
        <w:t> </w:t>
      </w:r>
      <w:r>
        <w:rPr>
          <w:sz w:val="26"/>
        </w:rPr>
        <w:t>people</w:t>
      </w:r>
      <w:r>
        <w:rPr>
          <w:spacing w:val="-5"/>
          <w:sz w:val="26"/>
        </w:rPr>
        <w:t> </w:t>
      </w:r>
      <w:r>
        <w:rPr>
          <w:sz w:val="26"/>
        </w:rPr>
        <w:t>with</w:t>
      </w:r>
      <w:r>
        <w:rPr>
          <w:spacing w:val="-5"/>
          <w:sz w:val="26"/>
        </w:rPr>
        <w:t> </w:t>
      </w:r>
      <w:r>
        <w:rPr>
          <w:sz w:val="26"/>
        </w:rPr>
        <w:t>intellectual disabilities</w:t>
      </w:r>
      <w:r>
        <w:rPr>
          <w:spacing w:val="40"/>
          <w:sz w:val="26"/>
        </w:rPr>
        <w:t> </w:t>
      </w:r>
      <w:r>
        <w:rPr>
          <w:sz w:val="26"/>
        </w:rPr>
        <w:t>and</w:t>
      </w:r>
      <w:r>
        <w:rPr>
          <w:spacing w:val="-1"/>
          <w:sz w:val="26"/>
        </w:rPr>
        <w:t> </w:t>
      </w:r>
      <w:r>
        <w:rPr>
          <w:sz w:val="26"/>
        </w:rPr>
        <w:t>to examine the</w:t>
      </w:r>
      <w:r>
        <w:rPr>
          <w:spacing w:val="-1"/>
          <w:sz w:val="26"/>
        </w:rPr>
        <w:t> </w:t>
      </w:r>
      <w:r>
        <w:rPr>
          <w:sz w:val="26"/>
        </w:rPr>
        <w:t>quality</w:t>
      </w:r>
      <w:r>
        <w:rPr>
          <w:spacing w:val="-1"/>
          <w:sz w:val="26"/>
        </w:rPr>
        <w:t> </w:t>
      </w:r>
      <w:r>
        <w:rPr>
          <w:sz w:val="26"/>
        </w:rPr>
        <w:t>of</w:t>
      </w:r>
      <w:r>
        <w:rPr>
          <w:spacing w:val="-1"/>
          <w:sz w:val="26"/>
        </w:rPr>
        <w:t> </w:t>
      </w:r>
      <w:r>
        <w:rPr>
          <w:sz w:val="26"/>
        </w:rPr>
        <w:t>residential</w:t>
      </w:r>
      <w:r>
        <w:rPr>
          <w:spacing w:val="-1"/>
          <w:sz w:val="26"/>
        </w:rPr>
        <w:t> </w:t>
      </w:r>
      <w:r>
        <w:rPr>
          <w:sz w:val="26"/>
        </w:rPr>
        <w:t>supports for</w:t>
      </w:r>
      <w:r>
        <w:rPr>
          <w:spacing w:val="-1"/>
          <w:sz w:val="26"/>
        </w:rPr>
        <w:t> </w:t>
      </w:r>
      <w:r>
        <w:rPr>
          <w:sz w:val="26"/>
        </w:rPr>
        <w:t>those living in dispersed community settings, compared with those living in clustered accommodation. The available evidence indicates that dispersed community settings deliver better outcomes for people with </w:t>
      </w:r>
      <w:r>
        <w:rPr>
          <w:spacing w:val="-2"/>
          <w:sz w:val="26"/>
        </w:rPr>
        <w:t>disabilities</w:t>
      </w:r>
    </w:p>
    <w:p>
      <w:pPr>
        <w:pStyle w:val="ListParagraph"/>
        <w:numPr>
          <w:ilvl w:val="0"/>
          <w:numId w:val="6"/>
        </w:numPr>
        <w:tabs>
          <w:tab w:pos="642" w:val="left" w:leader="none"/>
          <w:tab w:pos="645" w:val="left" w:leader="none"/>
        </w:tabs>
        <w:spacing w:line="247" w:lineRule="auto" w:before="116" w:after="0"/>
        <w:ind w:left="642" w:right="749" w:hanging="348"/>
        <w:jc w:val="left"/>
        <w:rPr>
          <w:sz w:val="26"/>
        </w:rPr>
      </w:pPr>
      <w:r>
        <w:rPr>
          <w:sz w:val="26"/>
        </w:rPr>
        <w:t>Other</w:t>
      </w:r>
      <w:r>
        <w:rPr>
          <w:spacing w:val="-4"/>
          <w:sz w:val="26"/>
        </w:rPr>
        <w:t> </w:t>
      </w:r>
      <w:r>
        <w:rPr>
          <w:sz w:val="26"/>
        </w:rPr>
        <w:t>research</w:t>
      </w:r>
      <w:r>
        <w:rPr>
          <w:spacing w:val="-6"/>
          <w:sz w:val="26"/>
        </w:rPr>
        <w:t> </w:t>
      </w:r>
      <w:r>
        <w:rPr>
          <w:sz w:val="26"/>
        </w:rPr>
        <w:t>projects</w:t>
      </w:r>
      <w:r>
        <w:rPr>
          <w:spacing w:val="-5"/>
          <w:sz w:val="26"/>
        </w:rPr>
        <w:t> </w:t>
      </w:r>
      <w:r>
        <w:rPr>
          <w:sz w:val="26"/>
        </w:rPr>
        <w:t>examined</w:t>
      </w:r>
      <w:r>
        <w:rPr>
          <w:spacing w:val="-6"/>
          <w:sz w:val="26"/>
        </w:rPr>
        <w:t> </w:t>
      </w:r>
      <w:r>
        <w:rPr>
          <w:sz w:val="26"/>
        </w:rPr>
        <w:t>employment</w:t>
      </w:r>
      <w:r>
        <w:rPr>
          <w:spacing w:val="-6"/>
          <w:sz w:val="26"/>
        </w:rPr>
        <w:t> </w:t>
      </w:r>
      <w:r>
        <w:rPr>
          <w:sz w:val="26"/>
        </w:rPr>
        <w:t>services</w:t>
      </w:r>
      <w:r>
        <w:rPr>
          <w:spacing w:val="-5"/>
          <w:sz w:val="26"/>
        </w:rPr>
        <w:t> </w:t>
      </w:r>
      <w:r>
        <w:rPr>
          <w:sz w:val="26"/>
        </w:rPr>
        <w:t>for</w:t>
      </w:r>
      <w:r>
        <w:rPr>
          <w:spacing w:val="-6"/>
          <w:sz w:val="26"/>
        </w:rPr>
        <w:t> </w:t>
      </w:r>
      <w:r>
        <w:rPr>
          <w:sz w:val="26"/>
        </w:rPr>
        <w:t>people with disabilities in other countries, with a particular emphasis on sheltered employment</w:t>
      </w:r>
    </w:p>
    <w:p>
      <w:pPr>
        <w:pStyle w:val="ListParagraph"/>
        <w:numPr>
          <w:ilvl w:val="0"/>
          <w:numId w:val="6"/>
        </w:numPr>
        <w:tabs>
          <w:tab w:pos="642" w:val="left" w:leader="none"/>
          <w:tab w:pos="645" w:val="left" w:leader="none"/>
        </w:tabs>
        <w:spacing w:line="247" w:lineRule="auto" w:before="119" w:after="0"/>
        <w:ind w:left="642" w:right="418" w:hanging="348"/>
        <w:jc w:val="left"/>
        <w:rPr>
          <w:sz w:val="26"/>
        </w:rPr>
      </w:pPr>
      <w:r>
        <w:rPr>
          <w:sz w:val="26"/>
        </w:rPr>
        <w:t>Another</w:t>
      </w:r>
      <w:r>
        <w:rPr>
          <w:spacing w:val="-3"/>
          <w:sz w:val="26"/>
        </w:rPr>
        <w:t> </w:t>
      </w:r>
      <w:r>
        <w:rPr>
          <w:sz w:val="26"/>
        </w:rPr>
        <w:t>project</w:t>
      </w:r>
      <w:r>
        <w:rPr>
          <w:spacing w:val="-6"/>
          <w:sz w:val="26"/>
        </w:rPr>
        <w:t> </w:t>
      </w:r>
      <w:r>
        <w:rPr>
          <w:sz w:val="26"/>
        </w:rPr>
        <w:t>considered</w:t>
      </w:r>
      <w:r>
        <w:rPr>
          <w:spacing w:val="-3"/>
          <w:sz w:val="26"/>
        </w:rPr>
        <w:t> </w:t>
      </w:r>
      <w:r>
        <w:rPr>
          <w:sz w:val="26"/>
        </w:rPr>
        <w:t>supports</w:t>
      </w:r>
      <w:r>
        <w:rPr>
          <w:spacing w:val="-4"/>
          <w:sz w:val="26"/>
        </w:rPr>
        <w:t> </w:t>
      </w:r>
      <w:r>
        <w:rPr>
          <w:sz w:val="26"/>
        </w:rPr>
        <w:t>required</w:t>
      </w:r>
      <w:r>
        <w:rPr>
          <w:spacing w:val="-5"/>
          <w:sz w:val="26"/>
        </w:rPr>
        <w:t> </w:t>
      </w:r>
      <w:r>
        <w:rPr>
          <w:sz w:val="26"/>
        </w:rPr>
        <w:t>for</w:t>
      </w:r>
      <w:r>
        <w:rPr>
          <w:spacing w:val="-6"/>
          <w:sz w:val="26"/>
        </w:rPr>
        <w:t> </w:t>
      </w:r>
      <w:r>
        <w:rPr>
          <w:sz w:val="26"/>
        </w:rPr>
        <w:t>people</w:t>
      </w:r>
      <w:r>
        <w:rPr>
          <w:spacing w:val="-6"/>
          <w:sz w:val="26"/>
        </w:rPr>
        <w:t> </w:t>
      </w:r>
      <w:r>
        <w:rPr>
          <w:sz w:val="26"/>
        </w:rPr>
        <w:t>with</w:t>
      </w:r>
      <w:r>
        <w:rPr>
          <w:spacing w:val="-6"/>
          <w:sz w:val="26"/>
        </w:rPr>
        <w:t> </w:t>
      </w:r>
      <w:r>
        <w:rPr>
          <w:sz w:val="26"/>
        </w:rPr>
        <w:t>lifelong disabilities to continue to live in the community as they age (ageing in place), to inform NDA's advice on the National Positive Ageing </w:t>
      </w:r>
      <w:r>
        <w:rPr>
          <w:spacing w:val="-2"/>
          <w:sz w:val="26"/>
        </w:rPr>
        <w:t>Strategy</w:t>
      </w:r>
    </w:p>
    <w:p>
      <w:pPr>
        <w:pStyle w:val="ListParagraph"/>
        <w:spacing w:after="0" w:line="247" w:lineRule="auto"/>
        <w:jc w:val="left"/>
        <w:rPr>
          <w:sz w:val="26"/>
        </w:rPr>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pPr>
      <w:r>
        <w:rPr>
          <w:color w:val="CC0099"/>
        </w:rPr>
        <w:t>Independent</w:t>
      </w:r>
      <w:r>
        <w:rPr>
          <w:color w:val="CC0099"/>
          <w:spacing w:val="-7"/>
        </w:rPr>
        <w:t> </w:t>
      </w:r>
      <w:r>
        <w:rPr>
          <w:color w:val="CC0099"/>
        </w:rPr>
        <w:t>and</w:t>
      </w:r>
      <w:r>
        <w:rPr>
          <w:color w:val="CC0099"/>
          <w:spacing w:val="-9"/>
        </w:rPr>
        <w:t> </w:t>
      </w:r>
      <w:r>
        <w:rPr>
          <w:color w:val="CC0099"/>
        </w:rPr>
        <w:t>community</w:t>
      </w:r>
      <w:r>
        <w:rPr>
          <w:color w:val="CC0099"/>
          <w:spacing w:val="-7"/>
        </w:rPr>
        <w:t> </w:t>
      </w:r>
      <w:r>
        <w:rPr>
          <w:color w:val="CC0099"/>
        </w:rPr>
        <w:t>living</w:t>
      </w:r>
      <w:r>
        <w:rPr>
          <w:color w:val="CC0099"/>
          <w:spacing w:val="-9"/>
        </w:rPr>
        <w:t> </w:t>
      </w:r>
      <w:r>
        <w:rPr>
          <w:color w:val="CC0099"/>
        </w:rPr>
        <w:t>for</w:t>
      </w:r>
      <w:r>
        <w:rPr>
          <w:color w:val="CC0099"/>
          <w:spacing w:val="-8"/>
        </w:rPr>
        <w:t> </w:t>
      </w:r>
      <w:r>
        <w:rPr>
          <w:color w:val="CC0099"/>
        </w:rPr>
        <w:t>people with intellectual disabilities</w:t>
      </w:r>
    </w:p>
    <w:p>
      <w:pPr>
        <w:spacing w:line="247" w:lineRule="auto" w:before="49"/>
        <w:ind w:left="285" w:right="287" w:firstLine="0"/>
        <w:jc w:val="left"/>
        <w:rPr>
          <w:b/>
          <w:sz w:val="26"/>
        </w:rPr>
      </w:pPr>
      <w:r>
        <w:rPr>
          <w:sz w:val="26"/>
        </w:rPr>
        <w:t>The NDA's Annual Conference, to provide learning for Irish policy, was held in Croke Park in October 2009 and was entitled </w:t>
      </w:r>
      <w:r>
        <w:rPr>
          <w:b/>
          <w:sz w:val="26"/>
        </w:rPr>
        <w:t>Promoting Independent</w:t>
      </w:r>
      <w:r>
        <w:rPr>
          <w:b/>
          <w:spacing w:val="-7"/>
          <w:sz w:val="26"/>
        </w:rPr>
        <w:t> </w:t>
      </w:r>
      <w:r>
        <w:rPr>
          <w:b/>
          <w:sz w:val="26"/>
        </w:rPr>
        <w:t>and</w:t>
      </w:r>
      <w:r>
        <w:rPr>
          <w:b/>
          <w:spacing w:val="-5"/>
          <w:sz w:val="26"/>
        </w:rPr>
        <w:t> </w:t>
      </w:r>
      <w:r>
        <w:rPr>
          <w:b/>
          <w:sz w:val="26"/>
        </w:rPr>
        <w:t>Community</w:t>
      </w:r>
      <w:r>
        <w:rPr>
          <w:b/>
          <w:spacing w:val="-5"/>
          <w:sz w:val="26"/>
        </w:rPr>
        <w:t> </w:t>
      </w:r>
      <w:r>
        <w:rPr>
          <w:b/>
          <w:sz w:val="26"/>
        </w:rPr>
        <w:t>Living</w:t>
      </w:r>
      <w:r>
        <w:rPr>
          <w:b/>
          <w:spacing w:val="-7"/>
          <w:sz w:val="26"/>
        </w:rPr>
        <w:t> </w:t>
      </w:r>
      <w:r>
        <w:rPr>
          <w:b/>
          <w:sz w:val="26"/>
        </w:rPr>
        <w:t>for</w:t>
      </w:r>
      <w:r>
        <w:rPr>
          <w:b/>
          <w:spacing w:val="-8"/>
          <w:sz w:val="26"/>
        </w:rPr>
        <w:t> </w:t>
      </w:r>
      <w:r>
        <w:rPr>
          <w:b/>
          <w:sz w:val="26"/>
        </w:rPr>
        <w:t>People</w:t>
      </w:r>
      <w:r>
        <w:rPr>
          <w:b/>
          <w:spacing w:val="-4"/>
          <w:sz w:val="26"/>
        </w:rPr>
        <w:t> </w:t>
      </w:r>
      <w:r>
        <w:rPr>
          <w:b/>
          <w:sz w:val="26"/>
        </w:rPr>
        <w:t>with</w:t>
      </w:r>
      <w:r>
        <w:rPr>
          <w:b/>
          <w:spacing w:val="-5"/>
          <w:sz w:val="26"/>
        </w:rPr>
        <w:t> </w:t>
      </w:r>
      <w:r>
        <w:rPr>
          <w:b/>
          <w:sz w:val="26"/>
        </w:rPr>
        <w:t>Intellectual </w:t>
      </w:r>
      <w:r>
        <w:rPr>
          <w:b/>
          <w:spacing w:val="-2"/>
          <w:sz w:val="26"/>
        </w:rPr>
        <w:t>Disabilities.</w:t>
      </w:r>
    </w:p>
    <w:p>
      <w:pPr>
        <w:pStyle w:val="BodyText"/>
        <w:spacing w:before="35"/>
        <w:rPr>
          <w:b/>
        </w:rPr>
      </w:pPr>
    </w:p>
    <w:p>
      <w:pPr>
        <w:pStyle w:val="BodyText"/>
        <w:spacing w:line="247" w:lineRule="auto"/>
        <w:ind w:left="285" w:right="287"/>
      </w:pPr>
      <w:r>
        <w:rPr/>
        <w:t>The conference attracted approximately 200 delegates and leading international experts presented on good practice initiatives and policy development internationally to promote independent living and a citizen approach</w:t>
      </w:r>
      <w:r>
        <w:rPr>
          <w:spacing w:val="-4"/>
        </w:rPr>
        <w:t> </w:t>
      </w:r>
      <w:r>
        <w:rPr/>
        <w:t>to</w:t>
      </w:r>
      <w:r>
        <w:rPr>
          <w:spacing w:val="-3"/>
        </w:rPr>
        <w:t> </w:t>
      </w:r>
      <w:r>
        <w:rPr/>
        <w:t>service</w:t>
      </w:r>
      <w:r>
        <w:rPr>
          <w:spacing w:val="-4"/>
        </w:rPr>
        <w:t> </w:t>
      </w:r>
      <w:r>
        <w:rPr/>
        <w:t>provision</w:t>
      </w:r>
      <w:r>
        <w:rPr>
          <w:spacing w:val="-4"/>
        </w:rPr>
        <w:t> </w:t>
      </w:r>
      <w:r>
        <w:rPr/>
        <w:t>for</w:t>
      </w:r>
      <w:r>
        <w:rPr>
          <w:spacing w:val="-4"/>
        </w:rPr>
        <w:t> </w:t>
      </w:r>
      <w:r>
        <w:rPr/>
        <w:t>people</w:t>
      </w:r>
      <w:r>
        <w:rPr>
          <w:spacing w:val="-4"/>
        </w:rPr>
        <w:t> </w:t>
      </w:r>
      <w:r>
        <w:rPr/>
        <w:t>with</w:t>
      </w:r>
      <w:r>
        <w:rPr>
          <w:spacing w:val="-6"/>
        </w:rPr>
        <w:t> </w:t>
      </w:r>
      <w:r>
        <w:rPr/>
        <w:t>disabilities.</w:t>
      </w:r>
      <w:r>
        <w:rPr>
          <w:spacing w:val="-3"/>
        </w:rPr>
        <w:t> </w:t>
      </w:r>
      <w:r>
        <w:rPr/>
        <w:t>In</w:t>
      </w:r>
      <w:r>
        <w:rPr>
          <w:spacing w:val="-4"/>
        </w:rPr>
        <w:t> </w:t>
      </w:r>
      <w:r>
        <w:rPr/>
        <w:t>addition</w:t>
      </w:r>
      <w:r>
        <w:rPr>
          <w:spacing w:val="-6"/>
        </w:rPr>
        <w:t> </w:t>
      </w:r>
      <w:r>
        <w:rPr/>
        <w:t>to</w:t>
      </w:r>
      <w:r>
        <w:rPr>
          <w:spacing w:val="-3"/>
        </w:rPr>
        <w:t> </w:t>
      </w:r>
      <w:r>
        <w:rPr/>
        <w:t>the plenary sessions, smaller workshops focused on areas such as behavioural supports, innovative residential models and community outreach programmes. The conference proceedings are on the NDA's website </w:t>
      </w:r>
      <w:hyperlink r:id="rId18">
        <w:r>
          <w:rPr>
            <w:spacing w:val="-2"/>
          </w:rPr>
          <w:t>(www.nda.ie).</w:t>
        </w:r>
      </w:hyperlink>
    </w:p>
    <w:p>
      <w:pPr>
        <w:pStyle w:val="BodyText"/>
        <w:spacing w:before="11"/>
      </w:pPr>
    </w:p>
    <w:p>
      <w:pPr>
        <w:pStyle w:val="Heading4"/>
        <w:spacing w:before="1"/>
      </w:pPr>
      <w:r>
        <w:rPr>
          <w:color w:val="CC0099"/>
        </w:rPr>
        <w:t>Roundtable</w:t>
      </w:r>
      <w:r>
        <w:rPr>
          <w:color w:val="CC0099"/>
          <w:spacing w:val="-2"/>
        </w:rPr>
        <w:t> </w:t>
      </w:r>
      <w:r>
        <w:rPr>
          <w:color w:val="CC0099"/>
        </w:rPr>
        <w:t>discussions</w:t>
      </w:r>
      <w:r>
        <w:rPr>
          <w:color w:val="CC0099"/>
          <w:spacing w:val="-3"/>
        </w:rPr>
        <w:t> </w:t>
      </w:r>
      <w:r>
        <w:rPr>
          <w:color w:val="CC0099"/>
        </w:rPr>
        <w:t>on</w:t>
      </w:r>
      <w:r>
        <w:rPr>
          <w:color w:val="CC0099"/>
          <w:spacing w:val="-2"/>
        </w:rPr>
        <w:t> </w:t>
      </w:r>
      <w:r>
        <w:rPr>
          <w:color w:val="CC0099"/>
        </w:rPr>
        <w:t>community</w:t>
      </w:r>
      <w:r>
        <w:rPr>
          <w:color w:val="CC0099"/>
          <w:spacing w:val="-3"/>
        </w:rPr>
        <w:t> </w:t>
      </w:r>
      <w:r>
        <w:rPr>
          <w:color w:val="CC0099"/>
          <w:spacing w:val="-2"/>
        </w:rPr>
        <w:t>living</w:t>
      </w:r>
    </w:p>
    <w:p>
      <w:pPr>
        <w:pStyle w:val="BodyText"/>
        <w:spacing w:line="247" w:lineRule="auto" w:before="47"/>
        <w:ind w:left="285" w:right="366"/>
      </w:pPr>
      <w:r>
        <w:rPr/>
        <w:t>The NDA hosted a roundtable discussion with two Canadian experts on community living innovations in Alberta, Canada, in order to learn from policy innovation and to better inform policy makers and service providers. The discussions focused on the individualised funding programme</w:t>
      </w:r>
      <w:r>
        <w:rPr>
          <w:spacing w:val="-5"/>
        </w:rPr>
        <w:t> </w:t>
      </w:r>
      <w:r>
        <w:rPr/>
        <w:t>for</w:t>
      </w:r>
      <w:r>
        <w:rPr>
          <w:spacing w:val="-5"/>
        </w:rPr>
        <w:t> </w:t>
      </w:r>
      <w:r>
        <w:rPr/>
        <w:t>people</w:t>
      </w:r>
      <w:r>
        <w:rPr>
          <w:spacing w:val="-2"/>
        </w:rPr>
        <w:t> </w:t>
      </w:r>
      <w:r>
        <w:rPr/>
        <w:t>with</w:t>
      </w:r>
      <w:r>
        <w:rPr>
          <w:spacing w:val="-5"/>
        </w:rPr>
        <w:t> </w:t>
      </w:r>
      <w:r>
        <w:rPr/>
        <w:t>intellectual</w:t>
      </w:r>
      <w:r>
        <w:rPr>
          <w:spacing w:val="-5"/>
        </w:rPr>
        <w:t> </w:t>
      </w:r>
      <w:r>
        <w:rPr/>
        <w:t>disabilities</w:t>
      </w:r>
      <w:r>
        <w:rPr>
          <w:spacing w:val="-3"/>
        </w:rPr>
        <w:t> </w:t>
      </w:r>
      <w:r>
        <w:rPr/>
        <w:t>in</w:t>
      </w:r>
      <w:r>
        <w:rPr>
          <w:spacing w:val="-5"/>
        </w:rPr>
        <w:t> </w:t>
      </w:r>
      <w:r>
        <w:rPr/>
        <w:t>Alberta,</w:t>
      </w:r>
      <w:r>
        <w:rPr>
          <w:spacing w:val="-4"/>
        </w:rPr>
        <w:t> </w:t>
      </w:r>
      <w:r>
        <w:rPr/>
        <w:t>which</w:t>
      </w:r>
      <w:r>
        <w:rPr>
          <w:spacing w:val="-5"/>
        </w:rPr>
        <w:t> </w:t>
      </w:r>
      <w:r>
        <w:rPr/>
        <w:t>is</w:t>
      </w:r>
      <w:r>
        <w:rPr>
          <w:spacing w:val="-4"/>
        </w:rPr>
        <w:t> </w:t>
      </w:r>
      <w:r>
        <w:rPr/>
        <w:t>one of the oldest and largest of such programmes in the world. Another innovation discussed was a successful respite programme which used mainstream community activities as a source of respite for families of people with disabilities.</w:t>
      </w:r>
    </w:p>
    <w:p>
      <w:pPr>
        <w:pStyle w:val="BodyText"/>
        <w:spacing w:before="10"/>
      </w:pPr>
    </w:p>
    <w:p>
      <w:pPr>
        <w:pStyle w:val="Heading4"/>
      </w:pPr>
      <w:r>
        <w:rPr>
          <w:color w:val="CC0099"/>
        </w:rPr>
        <w:t>Roundtable</w:t>
      </w:r>
      <w:r>
        <w:rPr>
          <w:color w:val="CC0099"/>
          <w:spacing w:val="-1"/>
        </w:rPr>
        <w:t> </w:t>
      </w:r>
      <w:r>
        <w:rPr>
          <w:color w:val="CC0099"/>
        </w:rPr>
        <w:t>discussions</w:t>
      </w:r>
      <w:r>
        <w:rPr>
          <w:color w:val="CC0099"/>
          <w:spacing w:val="-2"/>
        </w:rPr>
        <w:t> </w:t>
      </w:r>
      <w:r>
        <w:rPr>
          <w:color w:val="CC0099"/>
        </w:rPr>
        <w:t>on</w:t>
      </w:r>
      <w:r>
        <w:rPr>
          <w:color w:val="CC0099"/>
          <w:spacing w:val="-1"/>
        </w:rPr>
        <w:t> </w:t>
      </w:r>
      <w:r>
        <w:rPr>
          <w:color w:val="CC0099"/>
        </w:rPr>
        <w:t>direct</w:t>
      </w:r>
      <w:r>
        <w:rPr>
          <w:color w:val="CC0099"/>
          <w:spacing w:val="-1"/>
        </w:rPr>
        <w:t> </w:t>
      </w:r>
      <w:r>
        <w:rPr>
          <w:color w:val="CC0099"/>
          <w:spacing w:val="-2"/>
        </w:rPr>
        <w:t>payments</w:t>
      </w:r>
    </w:p>
    <w:p>
      <w:pPr>
        <w:pStyle w:val="BodyText"/>
        <w:spacing w:line="247" w:lineRule="auto" w:before="45"/>
        <w:ind w:left="285" w:right="395"/>
      </w:pPr>
      <w:r>
        <w:rPr/>
        <w:t>The NDA held a roundtable on the issue of direct payments to people with disabilities to give individuals more choice and control in terms of services they access. The roundtable had expert input on direct payment models in operation in other European countries and provided an opportunity to learn how the</w:t>
      </w:r>
      <w:r>
        <w:rPr>
          <w:spacing w:val="40"/>
        </w:rPr>
        <w:t> </w:t>
      </w:r>
      <w:r>
        <w:rPr/>
        <w:t>implementation of direct payments in Northern Ireland worked. Further NDA work will use the information from</w:t>
      </w:r>
      <w:r>
        <w:rPr>
          <w:spacing w:val="-4"/>
        </w:rPr>
        <w:t> </w:t>
      </w:r>
      <w:r>
        <w:rPr/>
        <w:t>this</w:t>
      </w:r>
      <w:r>
        <w:rPr>
          <w:spacing w:val="-3"/>
        </w:rPr>
        <w:t> </w:t>
      </w:r>
      <w:r>
        <w:rPr/>
        <w:t>seminar,</w:t>
      </w:r>
      <w:r>
        <w:rPr>
          <w:spacing w:val="-3"/>
        </w:rPr>
        <w:t> </w:t>
      </w:r>
      <w:r>
        <w:rPr/>
        <w:t>from</w:t>
      </w:r>
      <w:r>
        <w:rPr>
          <w:spacing w:val="-4"/>
        </w:rPr>
        <w:t> </w:t>
      </w:r>
      <w:r>
        <w:rPr/>
        <w:t>the</w:t>
      </w:r>
      <w:r>
        <w:rPr>
          <w:spacing w:val="40"/>
        </w:rPr>
        <w:t> </w:t>
      </w:r>
      <w:r>
        <w:rPr/>
        <w:t>research</w:t>
      </w:r>
      <w:r>
        <w:rPr>
          <w:spacing w:val="-4"/>
        </w:rPr>
        <w:t> </w:t>
      </w:r>
      <w:r>
        <w:rPr/>
        <w:t>literature,</w:t>
      </w:r>
      <w:r>
        <w:rPr>
          <w:spacing w:val="-3"/>
        </w:rPr>
        <w:t> </w:t>
      </w:r>
      <w:r>
        <w:rPr/>
        <w:t>and</w:t>
      </w:r>
      <w:r>
        <w:rPr>
          <w:spacing w:val="-4"/>
        </w:rPr>
        <w:t> </w:t>
      </w:r>
      <w:r>
        <w:rPr/>
        <w:t>from</w:t>
      </w:r>
      <w:r>
        <w:rPr>
          <w:spacing w:val="-4"/>
        </w:rPr>
        <w:t> </w:t>
      </w:r>
      <w:r>
        <w:rPr/>
        <w:t>the</w:t>
      </w:r>
      <w:r>
        <w:rPr>
          <w:spacing w:val="-2"/>
        </w:rPr>
        <w:t> </w:t>
      </w:r>
      <w:r>
        <w:rPr/>
        <w:t>NDA's six-country study of disability systems, to inform a policy advice paper.</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pPr>
      <w:r>
        <w:rPr>
          <w:color w:val="CC0099"/>
        </w:rPr>
        <w:t>Review</w:t>
      </w:r>
      <w:r>
        <w:rPr>
          <w:color w:val="CC0099"/>
          <w:spacing w:val="-7"/>
        </w:rPr>
        <w:t> </w:t>
      </w:r>
      <w:r>
        <w:rPr>
          <w:color w:val="CC0099"/>
        </w:rPr>
        <w:t>of</w:t>
      </w:r>
      <w:r>
        <w:rPr>
          <w:color w:val="CC0099"/>
          <w:spacing w:val="-7"/>
        </w:rPr>
        <w:t> </w:t>
      </w:r>
      <w:r>
        <w:rPr>
          <w:color w:val="CC0099"/>
        </w:rPr>
        <w:t>maternity</w:t>
      </w:r>
      <w:r>
        <w:rPr>
          <w:color w:val="CC0099"/>
          <w:spacing w:val="-8"/>
        </w:rPr>
        <w:t> </w:t>
      </w:r>
      <w:r>
        <w:rPr>
          <w:color w:val="CC0099"/>
        </w:rPr>
        <w:t>and</w:t>
      </w:r>
      <w:r>
        <w:rPr>
          <w:color w:val="CC0099"/>
          <w:spacing w:val="-9"/>
        </w:rPr>
        <w:t> </w:t>
      </w:r>
      <w:r>
        <w:rPr>
          <w:color w:val="CC0099"/>
        </w:rPr>
        <w:t>early</w:t>
      </w:r>
      <w:r>
        <w:rPr>
          <w:color w:val="CC0099"/>
          <w:spacing w:val="-8"/>
        </w:rPr>
        <w:t> </w:t>
      </w:r>
      <w:r>
        <w:rPr>
          <w:color w:val="CC0099"/>
        </w:rPr>
        <w:t>motherhood </w:t>
      </w:r>
      <w:r>
        <w:rPr>
          <w:color w:val="CC0099"/>
          <w:spacing w:val="-2"/>
        </w:rPr>
        <w:t>services</w:t>
      </w:r>
    </w:p>
    <w:p>
      <w:pPr>
        <w:pStyle w:val="BodyText"/>
        <w:spacing w:line="247" w:lineRule="auto" w:before="49"/>
        <w:ind w:left="285" w:right="395"/>
      </w:pPr>
      <w:r>
        <w:rPr/>
        <w:t>In</w:t>
      </w:r>
      <w:r>
        <w:rPr>
          <w:spacing w:val="-5"/>
        </w:rPr>
        <w:t> </w:t>
      </w:r>
      <w:r>
        <w:rPr/>
        <w:t>2008,</w:t>
      </w:r>
      <w:r>
        <w:rPr>
          <w:spacing w:val="-4"/>
        </w:rPr>
        <w:t> </w:t>
      </w:r>
      <w:r>
        <w:rPr/>
        <w:t>the</w:t>
      </w:r>
      <w:r>
        <w:rPr>
          <w:spacing w:val="-2"/>
        </w:rPr>
        <w:t> </w:t>
      </w:r>
      <w:r>
        <w:rPr/>
        <w:t>NDA</w:t>
      </w:r>
      <w:r>
        <w:rPr>
          <w:spacing w:val="-3"/>
        </w:rPr>
        <w:t> </w:t>
      </w:r>
      <w:r>
        <w:rPr/>
        <w:t>commissioned</w:t>
      </w:r>
      <w:r>
        <w:rPr>
          <w:spacing w:val="-5"/>
        </w:rPr>
        <w:t> </w:t>
      </w:r>
      <w:r>
        <w:rPr/>
        <w:t>Trinity</w:t>
      </w:r>
      <w:r>
        <w:rPr>
          <w:spacing w:val="-5"/>
        </w:rPr>
        <w:t> </w:t>
      </w:r>
      <w:r>
        <w:rPr/>
        <w:t>College</w:t>
      </w:r>
      <w:r>
        <w:rPr>
          <w:spacing w:val="-4"/>
        </w:rPr>
        <w:t> </w:t>
      </w:r>
      <w:r>
        <w:rPr/>
        <w:t>Dublin</w:t>
      </w:r>
      <w:r>
        <w:rPr>
          <w:spacing w:val="-5"/>
        </w:rPr>
        <w:t> </w:t>
      </w:r>
      <w:r>
        <w:rPr/>
        <w:t>to</w:t>
      </w:r>
      <w:r>
        <w:rPr>
          <w:spacing w:val="-4"/>
        </w:rPr>
        <w:t> </w:t>
      </w:r>
      <w:r>
        <w:rPr/>
        <w:t>conduct</w:t>
      </w:r>
      <w:r>
        <w:rPr>
          <w:spacing w:val="-3"/>
        </w:rPr>
        <w:t> </w:t>
      </w:r>
      <w:r>
        <w:rPr/>
        <w:t>a literature review of publicly funded health services for women with disabilities during pregnancy, childbirth and early motherhood. Two reports from this project were completed in 2009.</w:t>
      </w:r>
    </w:p>
    <w:p>
      <w:pPr>
        <w:pStyle w:val="BodyText"/>
        <w:spacing w:before="35"/>
      </w:pPr>
    </w:p>
    <w:p>
      <w:pPr>
        <w:pStyle w:val="BodyText"/>
        <w:spacing w:line="247" w:lineRule="auto"/>
        <w:ind w:left="285" w:right="287"/>
      </w:pPr>
      <w:r>
        <w:rPr/>
        <w:t>The first report looked at the international literature on barriers to services. These included difficulties in moving around the physical environment, lack of knowledge on the part of staff in relation to their disability,</w:t>
      </w:r>
      <w:r>
        <w:rPr>
          <w:spacing w:val="-7"/>
        </w:rPr>
        <w:t> </w:t>
      </w:r>
      <w:r>
        <w:rPr/>
        <w:t>inaccessible</w:t>
      </w:r>
      <w:r>
        <w:rPr>
          <w:spacing w:val="-7"/>
        </w:rPr>
        <w:t> </w:t>
      </w:r>
      <w:r>
        <w:rPr/>
        <w:t>information,</w:t>
      </w:r>
      <w:r>
        <w:rPr>
          <w:spacing w:val="-6"/>
        </w:rPr>
        <w:t> </w:t>
      </w:r>
      <w:r>
        <w:rPr/>
        <w:t>inadequate</w:t>
      </w:r>
      <w:r>
        <w:rPr>
          <w:spacing w:val="-4"/>
        </w:rPr>
        <w:t> </w:t>
      </w:r>
      <w:r>
        <w:rPr/>
        <w:t>screening</w:t>
      </w:r>
      <w:r>
        <w:rPr>
          <w:spacing w:val="-7"/>
        </w:rPr>
        <w:t> </w:t>
      </w:r>
      <w:r>
        <w:rPr/>
        <w:t>practices,</w:t>
      </w:r>
      <w:r>
        <w:rPr>
          <w:spacing w:val="-6"/>
        </w:rPr>
        <w:t> </w:t>
      </w:r>
      <w:r>
        <w:rPr/>
        <w:t>and</w:t>
      </w:r>
      <w:r>
        <w:rPr>
          <w:spacing w:val="-7"/>
        </w:rPr>
        <w:t> </w:t>
      </w:r>
      <w:r>
        <w:rPr/>
        <w:t>a reluctance on the part of women to disclose mental health difficulties.</w:t>
      </w:r>
    </w:p>
    <w:p>
      <w:pPr>
        <w:pStyle w:val="BodyText"/>
        <w:spacing w:before="38"/>
      </w:pPr>
    </w:p>
    <w:p>
      <w:pPr>
        <w:pStyle w:val="BodyText"/>
        <w:spacing w:line="247" w:lineRule="auto"/>
        <w:ind w:left="285" w:right="395"/>
      </w:pPr>
      <w:r>
        <w:rPr/>
        <w:t>The second report was a review of national and international policies in this</w:t>
      </w:r>
      <w:r>
        <w:rPr>
          <w:spacing w:val="-3"/>
        </w:rPr>
        <w:t> </w:t>
      </w:r>
      <w:r>
        <w:rPr/>
        <w:t>area.</w:t>
      </w:r>
      <w:r>
        <w:rPr>
          <w:spacing w:val="-4"/>
        </w:rPr>
        <w:t> </w:t>
      </w:r>
      <w:r>
        <w:rPr/>
        <w:t>It</w:t>
      </w:r>
      <w:r>
        <w:rPr>
          <w:spacing w:val="-4"/>
        </w:rPr>
        <w:t> </w:t>
      </w:r>
      <w:r>
        <w:rPr/>
        <w:t>included</w:t>
      </w:r>
      <w:r>
        <w:rPr>
          <w:spacing w:val="-4"/>
        </w:rPr>
        <w:t> </w:t>
      </w:r>
      <w:r>
        <w:rPr/>
        <w:t>a</w:t>
      </w:r>
      <w:r>
        <w:rPr>
          <w:spacing w:val="-2"/>
        </w:rPr>
        <w:t> </w:t>
      </w:r>
      <w:r>
        <w:rPr/>
        <w:t>survey</w:t>
      </w:r>
      <w:r>
        <w:rPr>
          <w:spacing w:val="-4"/>
        </w:rPr>
        <w:t> </w:t>
      </w:r>
      <w:r>
        <w:rPr/>
        <w:t>of</w:t>
      </w:r>
      <w:r>
        <w:rPr>
          <w:spacing w:val="-4"/>
        </w:rPr>
        <w:t> </w:t>
      </w:r>
      <w:r>
        <w:rPr/>
        <w:t>the</w:t>
      </w:r>
      <w:r>
        <w:rPr>
          <w:spacing w:val="-3"/>
        </w:rPr>
        <w:t> </w:t>
      </w:r>
      <w:r>
        <w:rPr/>
        <w:t>19</w:t>
      </w:r>
      <w:r>
        <w:rPr>
          <w:spacing w:val="-4"/>
        </w:rPr>
        <w:t> </w:t>
      </w:r>
      <w:r>
        <w:rPr/>
        <w:t>publicly</w:t>
      </w:r>
      <w:r>
        <w:rPr>
          <w:spacing w:val="-4"/>
        </w:rPr>
        <w:t> </w:t>
      </w:r>
      <w:r>
        <w:rPr/>
        <w:t>funded</w:t>
      </w:r>
      <w:r>
        <w:rPr>
          <w:spacing w:val="-1"/>
        </w:rPr>
        <w:t> </w:t>
      </w:r>
      <w:r>
        <w:rPr/>
        <w:t>maternity</w:t>
      </w:r>
      <w:r>
        <w:rPr>
          <w:spacing w:val="-2"/>
        </w:rPr>
        <w:t> </w:t>
      </w:r>
      <w:r>
        <w:rPr/>
        <w:t>units</w:t>
      </w:r>
      <w:r>
        <w:rPr>
          <w:spacing w:val="-3"/>
        </w:rPr>
        <w:t> </w:t>
      </w:r>
      <w:r>
        <w:rPr/>
        <w:t>in Ireland, and found that only one had written policies, practices and procedures dealing with the provision of services to women with disabilities. The review of policies in nine other countries found that the UK had the most comprehensive range of policies and guideline documents relating to the care of women with disabilities during pregnancy, childbirth and early motherhood.</w:t>
      </w:r>
    </w:p>
    <w:p>
      <w:pPr>
        <w:pStyle w:val="BodyText"/>
        <w:spacing w:before="34"/>
      </w:pPr>
    </w:p>
    <w:p>
      <w:pPr>
        <w:pStyle w:val="BodyText"/>
        <w:spacing w:line="244" w:lineRule="auto"/>
        <w:ind w:left="285" w:right="287"/>
      </w:pPr>
      <w:r>
        <w:rPr/>
        <w:t>A</w:t>
      </w:r>
      <w:r>
        <w:rPr>
          <w:spacing w:val="-4"/>
        </w:rPr>
        <w:t> </w:t>
      </w:r>
      <w:r>
        <w:rPr/>
        <w:t>third</w:t>
      </w:r>
      <w:r>
        <w:rPr>
          <w:spacing w:val="-4"/>
        </w:rPr>
        <w:t> </w:t>
      </w:r>
      <w:r>
        <w:rPr/>
        <w:t>report</w:t>
      </w:r>
      <w:r>
        <w:rPr>
          <w:spacing w:val="-4"/>
        </w:rPr>
        <w:t> </w:t>
      </w:r>
      <w:r>
        <w:rPr/>
        <w:t>in</w:t>
      </w:r>
      <w:r>
        <w:rPr>
          <w:spacing w:val="-4"/>
        </w:rPr>
        <w:t> </w:t>
      </w:r>
      <w:r>
        <w:rPr/>
        <w:t>progress (to</w:t>
      </w:r>
      <w:r>
        <w:rPr>
          <w:spacing w:val="-3"/>
        </w:rPr>
        <w:t> </w:t>
      </w:r>
      <w:r>
        <w:rPr/>
        <w:t>be</w:t>
      </w:r>
      <w:r>
        <w:rPr>
          <w:spacing w:val="-4"/>
        </w:rPr>
        <w:t> </w:t>
      </w:r>
      <w:r>
        <w:rPr/>
        <w:t>published</w:t>
      </w:r>
      <w:r>
        <w:rPr>
          <w:spacing w:val="-4"/>
        </w:rPr>
        <w:t> </w:t>
      </w:r>
      <w:r>
        <w:rPr/>
        <w:t>in</w:t>
      </w:r>
      <w:r>
        <w:rPr>
          <w:spacing w:val="-4"/>
        </w:rPr>
        <w:t> </w:t>
      </w:r>
      <w:r>
        <w:rPr/>
        <w:t>2010)</w:t>
      </w:r>
      <w:r>
        <w:rPr>
          <w:spacing w:val="-4"/>
        </w:rPr>
        <w:t> </w:t>
      </w:r>
      <w:r>
        <w:rPr/>
        <w:t>covers</w:t>
      </w:r>
      <w:r>
        <w:rPr>
          <w:spacing w:val="-3"/>
        </w:rPr>
        <w:t> </w:t>
      </w:r>
      <w:r>
        <w:rPr/>
        <w:t>research</w:t>
      </w:r>
      <w:r>
        <w:rPr>
          <w:spacing w:val="-2"/>
        </w:rPr>
        <w:t> </w:t>
      </w:r>
      <w:r>
        <w:rPr/>
        <w:t>based on interviews with mothers with disabilities on their experiences, and on focus groups with staff.</w:t>
      </w:r>
    </w:p>
    <w:p>
      <w:pPr>
        <w:pStyle w:val="BodyText"/>
        <w:spacing w:before="22"/>
      </w:pPr>
    </w:p>
    <w:p>
      <w:pPr>
        <w:pStyle w:val="Heading4"/>
      </w:pPr>
      <w:r>
        <w:rPr>
          <w:color w:val="CC0099"/>
        </w:rPr>
        <w:t>Mental</w:t>
      </w:r>
      <w:r>
        <w:rPr>
          <w:color w:val="CC0099"/>
          <w:spacing w:val="-1"/>
        </w:rPr>
        <w:t> </w:t>
      </w:r>
      <w:r>
        <w:rPr>
          <w:color w:val="CC0099"/>
        </w:rPr>
        <w:t>capacity</w:t>
      </w:r>
      <w:r>
        <w:rPr>
          <w:color w:val="CC0099"/>
          <w:spacing w:val="-3"/>
        </w:rPr>
        <w:t> </w:t>
      </w:r>
      <w:r>
        <w:rPr>
          <w:color w:val="CC0099"/>
          <w:spacing w:val="-2"/>
        </w:rPr>
        <w:t>legislation</w:t>
      </w:r>
    </w:p>
    <w:p>
      <w:pPr>
        <w:pStyle w:val="BodyText"/>
        <w:spacing w:line="247" w:lineRule="auto" w:before="45"/>
        <w:ind w:left="285" w:right="395"/>
      </w:pPr>
      <w:r>
        <w:rPr/>
        <w:t>The NDA submitted two policy advice papers to the Minister for Justice, Equality and Law Reform on the draft Scheme of a Mental Capacity Bill published</w:t>
      </w:r>
      <w:r>
        <w:rPr>
          <w:spacing w:val="-4"/>
        </w:rPr>
        <w:t> </w:t>
      </w:r>
      <w:r>
        <w:rPr/>
        <w:t>by</w:t>
      </w:r>
      <w:r>
        <w:rPr>
          <w:spacing w:val="-4"/>
        </w:rPr>
        <w:t> </w:t>
      </w:r>
      <w:r>
        <w:rPr/>
        <w:t>the Minister.</w:t>
      </w:r>
      <w:r>
        <w:rPr>
          <w:spacing w:val="-3"/>
        </w:rPr>
        <w:t> </w:t>
      </w:r>
      <w:r>
        <w:rPr/>
        <w:t>The</w:t>
      </w:r>
      <w:r>
        <w:rPr>
          <w:spacing w:val="-4"/>
        </w:rPr>
        <w:t> </w:t>
      </w:r>
      <w:r>
        <w:rPr/>
        <w:t>first</w:t>
      </w:r>
      <w:r>
        <w:rPr>
          <w:spacing w:val="-4"/>
        </w:rPr>
        <w:t> </w:t>
      </w:r>
      <w:r>
        <w:rPr/>
        <w:t>of</w:t>
      </w:r>
      <w:r>
        <w:rPr>
          <w:spacing w:val="-4"/>
        </w:rPr>
        <w:t> </w:t>
      </w:r>
      <w:r>
        <w:rPr/>
        <w:t>these</w:t>
      </w:r>
      <w:r>
        <w:rPr>
          <w:spacing w:val="-4"/>
        </w:rPr>
        <w:t> </w:t>
      </w:r>
      <w:r>
        <w:rPr/>
        <w:t>advice</w:t>
      </w:r>
      <w:r>
        <w:rPr>
          <w:spacing w:val="-4"/>
        </w:rPr>
        <w:t> </w:t>
      </w:r>
      <w:r>
        <w:rPr/>
        <w:t>papers</w:t>
      </w:r>
      <w:r>
        <w:rPr>
          <w:spacing w:val="-3"/>
        </w:rPr>
        <w:t> </w:t>
      </w:r>
      <w:r>
        <w:rPr/>
        <w:t>covered</w:t>
      </w:r>
      <w:r>
        <w:rPr>
          <w:spacing w:val="-4"/>
        </w:rPr>
        <w:t> </w:t>
      </w:r>
      <w:r>
        <w:rPr/>
        <w:t>the</w:t>
      </w:r>
      <w:r>
        <w:rPr>
          <w:spacing w:val="-4"/>
        </w:rPr>
        <w:t> </w:t>
      </w:r>
      <w:r>
        <w:rPr/>
        <w:t>full range of issues in the draft Scheme, and was informed by expert input from the NDA's Mental Health Advisory Committee. The second paper dealt specifically with the issue of capacity to consent to sexual relations, and the issues arising under Section 5 of the Criminal Law (Sexual Offences) Act 1993. Both these papers were informed by two expert round tables held by the NDA at which attendance included government departments, statutory bodies, disability organisations and an expert academic from the UK.</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34"/>
      </w:pPr>
      <w:r>
        <w:rPr/>
        <w:t>The NDA worked in partnership with the Department of Justice, Equality and Law Reform to organise a joint consultation conference on the Scheme</w:t>
      </w:r>
      <w:r>
        <w:rPr>
          <w:spacing w:val="-5"/>
        </w:rPr>
        <w:t> </w:t>
      </w:r>
      <w:r>
        <w:rPr/>
        <w:t>of</w:t>
      </w:r>
      <w:r>
        <w:rPr>
          <w:spacing w:val="-5"/>
        </w:rPr>
        <w:t> </w:t>
      </w:r>
      <w:r>
        <w:rPr/>
        <w:t>the</w:t>
      </w:r>
      <w:r>
        <w:rPr>
          <w:spacing w:val="-4"/>
        </w:rPr>
        <w:t> </w:t>
      </w:r>
      <w:r>
        <w:rPr/>
        <w:t>Mental</w:t>
      </w:r>
      <w:r>
        <w:rPr>
          <w:spacing w:val="-2"/>
        </w:rPr>
        <w:t> </w:t>
      </w:r>
      <w:r>
        <w:rPr/>
        <w:t>Capacity</w:t>
      </w:r>
      <w:r>
        <w:rPr>
          <w:spacing w:val="-4"/>
        </w:rPr>
        <w:t> </w:t>
      </w:r>
      <w:r>
        <w:rPr/>
        <w:t>Bill</w:t>
      </w:r>
      <w:r>
        <w:rPr>
          <w:spacing w:val="-4"/>
        </w:rPr>
        <w:t> </w:t>
      </w:r>
      <w:r>
        <w:rPr/>
        <w:t>2008.</w:t>
      </w:r>
      <w:r>
        <w:rPr>
          <w:spacing w:val="-4"/>
        </w:rPr>
        <w:t> </w:t>
      </w:r>
      <w:r>
        <w:rPr/>
        <w:t>Dermot</w:t>
      </w:r>
      <w:r>
        <w:rPr>
          <w:spacing w:val="-4"/>
        </w:rPr>
        <w:t> </w:t>
      </w:r>
      <w:r>
        <w:rPr/>
        <w:t>Ahern</w:t>
      </w:r>
      <w:r>
        <w:rPr>
          <w:spacing w:val="-4"/>
        </w:rPr>
        <w:t> </w:t>
      </w:r>
      <w:r>
        <w:rPr/>
        <w:t>T.</w:t>
      </w:r>
      <w:r>
        <w:rPr>
          <w:spacing w:val="-1"/>
        </w:rPr>
        <w:t> </w:t>
      </w:r>
      <w:r>
        <w:rPr/>
        <w:t>D.</w:t>
      </w:r>
      <w:r>
        <w:rPr>
          <w:spacing w:val="-4"/>
        </w:rPr>
        <w:t> </w:t>
      </w:r>
      <w:r>
        <w:rPr/>
        <w:t>Minister</w:t>
      </w:r>
      <w:r>
        <w:rPr>
          <w:spacing w:val="-4"/>
        </w:rPr>
        <w:t> </w:t>
      </w:r>
      <w:r>
        <w:rPr/>
        <w:t>for Justice, Equality and Law Reform delivered the opening address and the conference heard presentations by speakers from the Law Reform Commission, the Office of Wards of Court, Inclusion Ireland and Age Action Ireland. There were over 150 attendees from government departments, statutory bodies, the courts, the legal profession, disability organisations and advocates at this conference in Dublin Castle on 5 February 2009. The conference afforded a structured opportunity for interested persons to respond to the draft Scheme of the Bill.</w:t>
      </w:r>
    </w:p>
    <w:p>
      <w:pPr>
        <w:pStyle w:val="BodyText"/>
        <w:spacing w:before="27"/>
      </w:pPr>
    </w:p>
    <w:p>
      <w:pPr>
        <w:pStyle w:val="Heading4"/>
        <w:spacing w:line="228" w:lineRule="auto"/>
      </w:pPr>
      <w:r>
        <w:rPr>
          <w:color w:val="CC0099"/>
        </w:rPr>
        <w:t>Representation</w:t>
      </w:r>
      <w:r>
        <w:rPr>
          <w:color w:val="CC0099"/>
          <w:spacing w:val="-7"/>
        </w:rPr>
        <w:t> </w:t>
      </w:r>
      <w:r>
        <w:rPr>
          <w:color w:val="CC0099"/>
        </w:rPr>
        <w:t>and</w:t>
      </w:r>
      <w:r>
        <w:rPr>
          <w:color w:val="CC0099"/>
          <w:spacing w:val="-9"/>
        </w:rPr>
        <w:t> </w:t>
      </w:r>
      <w:r>
        <w:rPr>
          <w:color w:val="CC0099"/>
        </w:rPr>
        <w:t>portrayal</w:t>
      </w:r>
      <w:r>
        <w:rPr>
          <w:color w:val="CC0099"/>
          <w:spacing w:val="-5"/>
        </w:rPr>
        <w:t> </w:t>
      </w:r>
      <w:r>
        <w:rPr>
          <w:color w:val="CC0099"/>
        </w:rPr>
        <w:t>of</w:t>
      </w:r>
      <w:r>
        <w:rPr>
          <w:color w:val="CC0099"/>
          <w:spacing w:val="-7"/>
        </w:rPr>
        <w:t> </w:t>
      </w:r>
      <w:r>
        <w:rPr>
          <w:color w:val="CC0099"/>
        </w:rPr>
        <w:t>people</w:t>
      </w:r>
      <w:r>
        <w:rPr>
          <w:color w:val="CC0099"/>
          <w:spacing w:val="-7"/>
        </w:rPr>
        <w:t> </w:t>
      </w:r>
      <w:r>
        <w:rPr>
          <w:color w:val="CC0099"/>
        </w:rPr>
        <w:t>with disabilities in Irish broadcasting</w:t>
      </w:r>
    </w:p>
    <w:p>
      <w:pPr>
        <w:pStyle w:val="BodyText"/>
        <w:spacing w:line="244" w:lineRule="auto" w:before="54"/>
        <w:ind w:left="285"/>
      </w:pPr>
      <w:r>
        <w:rPr/>
        <w:t>The</w:t>
      </w:r>
      <w:r>
        <w:rPr>
          <w:spacing w:val="-4"/>
        </w:rPr>
        <w:t> </w:t>
      </w:r>
      <w:r>
        <w:rPr/>
        <w:t>NDA</w:t>
      </w:r>
      <w:r>
        <w:rPr>
          <w:spacing w:val="-5"/>
        </w:rPr>
        <w:t> </w:t>
      </w:r>
      <w:r>
        <w:rPr/>
        <w:t>continued</w:t>
      </w:r>
      <w:r>
        <w:rPr>
          <w:spacing w:val="-4"/>
        </w:rPr>
        <w:t> </w:t>
      </w:r>
      <w:r>
        <w:rPr/>
        <w:t>to</w:t>
      </w:r>
      <w:r>
        <w:rPr>
          <w:spacing w:val="-4"/>
        </w:rPr>
        <w:t> </w:t>
      </w:r>
      <w:r>
        <w:rPr/>
        <w:t>work</w:t>
      </w:r>
      <w:r>
        <w:rPr>
          <w:spacing w:val="-4"/>
        </w:rPr>
        <w:t> </w:t>
      </w:r>
      <w:r>
        <w:rPr/>
        <w:t>with</w:t>
      </w:r>
      <w:r>
        <w:rPr>
          <w:spacing w:val="-4"/>
        </w:rPr>
        <w:t> </w:t>
      </w:r>
      <w:r>
        <w:rPr/>
        <w:t>the</w:t>
      </w:r>
      <w:r>
        <w:rPr>
          <w:spacing w:val="-5"/>
        </w:rPr>
        <w:t> </w:t>
      </w:r>
      <w:r>
        <w:rPr/>
        <w:t>Broadcasting</w:t>
      </w:r>
      <w:r>
        <w:rPr>
          <w:spacing w:val="-4"/>
        </w:rPr>
        <w:t> </w:t>
      </w:r>
      <w:r>
        <w:rPr/>
        <w:t>Commission of</w:t>
      </w:r>
      <w:r>
        <w:rPr>
          <w:spacing w:val="-4"/>
        </w:rPr>
        <w:t> </w:t>
      </w:r>
      <w:r>
        <w:rPr/>
        <w:t>Ireland (BCI) on the representation of people with disabilities in Irish broadcast media. In July 2009 the BCI and the NDA published the findings of three commissioned research projects:</w:t>
      </w:r>
    </w:p>
    <w:p>
      <w:pPr>
        <w:pStyle w:val="BodyText"/>
        <w:spacing w:before="47"/>
      </w:pPr>
    </w:p>
    <w:p>
      <w:pPr>
        <w:pStyle w:val="ListParagraph"/>
        <w:numPr>
          <w:ilvl w:val="0"/>
          <w:numId w:val="7"/>
        </w:numPr>
        <w:tabs>
          <w:tab w:pos="642" w:val="left" w:leader="none"/>
          <w:tab w:pos="645" w:val="left" w:leader="none"/>
        </w:tabs>
        <w:spacing w:line="247" w:lineRule="auto" w:before="0" w:after="0"/>
        <w:ind w:left="642" w:right="347" w:hanging="348"/>
        <w:jc w:val="left"/>
        <w:rPr>
          <w:sz w:val="26"/>
        </w:rPr>
      </w:pPr>
      <w:r>
        <w:rPr>
          <w:b/>
          <w:sz w:val="26"/>
        </w:rPr>
        <w:t>Review</w:t>
      </w:r>
      <w:r>
        <w:rPr>
          <w:b/>
          <w:sz w:val="26"/>
        </w:rPr>
        <w:t> of legislation, policy and practice in other jurisdictions </w:t>
      </w:r>
      <w:r>
        <w:rPr>
          <w:sz w:val="26"/>
        </w:rPr>
        <w:t>This study examined the legislation, policy and practice that governs the representation of people with disabilities in the United States, Canada,</w:t>
      </w:r>
      <w:r>
        <w:rPr>
          <w:spacing w:val="-6"/>
          <w:sz w:val="26"/>
        </w:rPr>
        <w:t> </w:t>
      </w:r>
      <w:r>
        <w:rPr>
          <w:sz w:val="26"/>
        </w:rPr>
        <w:t>Australia,</w:t>
      </w:r>
      <w:r>
        <w:rPr>
          <w:spacing w:val="-6"/>
          <w:sz w:val="26"/>
        </w:rPr>
        <w:t> </w:t>
      </w:r>
      <w:r>
        <w:rPr>
          <w:sz w:val="26"/>
        </w:rPr>
        <w:t>New</w:t>
      </w:r>
      <w:r>
        <w:rPr>
          <w:spacing w:val="-5"/>
          <w:sz w:val="26"/>
        </w:rPr>
        <w:t> </w:t>
      </w:r>
      <w:r>
        <w:rPr>
          <w:sz w:val="26"/>
        </w:rPr>
        <w:t>Zealand,</w:t>
      </w:r>
      <w:r>
        <w:rPr>
          <w:spacing w:val="-5"/>
          <w:sz w:val="26"/>
        </w:rPr>
        <w:t> </w:t>
      </w:r>
      <w:r>
        <w:rPr>
          <w:sz w:val="26"/>
        </w:rPr>
        <w:t>the</w:t>
      </w:r>
      <w:r>
        <w:rPr>
          <w:spacing w:val="-6"/>
          <w:sz w:val="26"/>
        </w:rPr>
        <w:t> </w:t>
      </w:r>
      <w:r>
        <w:rPr>
          <w:sz w:val="26"/>
        </w:rPr>
        <w:t>United</w:t>
      </w:r>
      <w:r>
        <w:rPr>
          <w:spacing w:val="-3"/>
          <w:sz w:val="26"/>
        </w:rPr>
        <w:t> </w:t>
      </w:r>
      <w:r>
        <w:rPr>
          <w:sz w:val="26"/>
        </w:rPr>
        <w:t>Kingdom,</w:t>
      </w:r>
      <w:r>
        <w:rPr>
          <w:spacing w:val="-6"/>
          <w:sz w:val="26"/>
        </w:rPr>
        <w:t> </w:t>
      </w:r>
      <w:r>
        <w:rPr>
          <w:sz w:val="26"/>
        </w:rPr>
        <w:t>Germany,</w:t>
      </w:r>
      <w:r>
        <w:rPr>
          <w:spacing w:val="-6"/>
          <w:sz w:val="26"/>
        </w:rPr>
        <w:t> </w:t>
      </w:r>
      <w:r>
        <w:rPr>
          <w:sz w:val="26"/>
        </w:rPr>
        <w:t>Malta, Spain and Sweden</w:t>
      </w:r>
    </w:p>
    <w:p>
      <w:pPr>
        <w:pStyle w:val="Heading5"/>
        <w:numPr>
          <w:ilvl w:val="0"/>
          <w:numId w:val="7"/>
        </w:numPr>
        <w:tabs>
          <w:tab w:pos="642" w:val="left" w:leader="none"/>
          <w:tab w:pos="645" w:val="left" w:leader="none"/>
        </w:tabs>
        <w:spacing w:line="247" w:lineRule="auto" w:before="118" w:after="0"/>
        <w:ind w:left="642" w:right="625" w:hanging="348"/>
        <w:jc w:val="left"/>
      </w:pPr>
      <w:r>
        <w:rPr/>
        <w:t>Survey</w:t>
      </w:r>
      <w:r>
        <w:rPr>
          <w:spacing w:val="-2"/>
        </w:rPr>
        <w:t> </w:t>
      </w:r>
      <w:r>
        <w:rPr/>
        <w:t>of</w:t>
      </w:r>
      <w:r>
        <w:rPr>
          <w:spacing w:val="-6"/>
        </w:rPr>
        <w:t> </w:t>
      </w:r>
      <w:r>
        <w:rPr/>
        <w:t>people’s</w:t>
      </w:r>
      <w:r>
        <w:rPr>
          <w:spacing w:val="-4"/>
        </w:rPr>
        <w:t> </w:t>
      </w:r>
      <w:r>
        <w:rPr/>
        <w:t>attitudes</w:t>
      </w:r>
      <w:r>
        <w:rPr>
          <w:spacing w:val="-4"/>
        </w:rPr>
        <w:t> </w:t>
      </w:r>
      <w:r>
        <w:rPr/>
        <w:t>to</w:t>
      </w:r>
      <w:r>
        <w:rPr>
          <w:spacing w:val="-6"/>
        </w:rPr>
        <w:t> </w:t>
      </w:r>
      <w:r>
        <w:rPr/>
        <w:t>the</w:t>
      </w:r>
      <w:r>
        <w:rPr>
          <w:spacing w:val="-3"/>
        </w:rPr>
        <w:t> </w:t>
      </w:r>
      <w:r>
        <w:rPr/>
        <w:t>representation</w:t>
      </w:r>
      <w:r>
        <w:rPr>
          <w:spacing w:val="-4"/>
        </w:rPr>
        <w:t> </w:t>
      </w:r>
      <w:r>
        <w:rPr/>
        <w:t>of</w:t>
      </w:r>
      <w:r>
        <w:rPr>
          <w:spacing w:val="-6"/>
        </w:rPr>
        <w:t> </w:t>
      </w:r>
      <w:r>
        <w:rPr/>
        <w:t>people with disabilities in the Irish broadcast media</w:t>
      </w:r>
    </w:p>
    <w:p>
      <w:pPr>
        <w:pStyle w:val="BodyText"/>
        <w:spacing w:line="247" w:lineRule="auto"/>
        <w:ind w:left="642" w:right="287"/>
      </w:pPr>
      <w:r>
        <w:rPr/>
        <w:t>This survey of public attitudes to the representation of people with disabilities in radio and television broadcasting was carried out by Lansdowne</w:t>
      </w:r>
      <w:r>
        <w:rPr>
          <w:spacing w:val="-5"/>
        </w:rPr>
        <w:t> </w:t>
      </w:r>
      <w:r>
        <w:rPr/>
        <w:t>Market</w:t>
      </w:r>
      <w:r>
        <w:rPr>
          <w:spacing w:val="-5"/>
        </w:rPr>
        <w:t> </w:t>
      </w:r>
      <w:r>
        <w:rPr/>
        <w:t>Research.</w:t>
      </w:r>
      <w:r>
        <w:rPr>
          <w:spacing w:val="-5"/>
        </w:rPr>
        <w:t> </w:t>
      </w:r>
      <w:r>
        <w:rPr/>
        <w:t>A</w:t>
      </w:r>
      <w:r>
        <w:rPr>
          <w:spacing w:val="-5"/>
        </w:rPr>
        <w:t> </w:t>
      </w:r>
      <w:r>
        <w:rPr/>
        <w:t>total</w:t>
      </w:r>
      <w:r>
        <w:rPr>
          <w:spacing w:val="-5"/>
        </w:rPr>
        <w:t> </w:t>
      </w:r>
      <w:r>
        <w:rPr/>
        <w:t>of</w:t>
      </w:r>
      <w:r>
        <w:rPr>
          <w:spacing w:val="-5"/>
        </w:rPr>
        <w:t> </w:t>
      </w:r>
      <w:r>
        <w:rPr/>
        <w:t>1,013</w:t>
      </w:r>
      <w:r>
        <w:rPr>
          <w:spacing w:val="-5"/>
        </w:rPr>
        <w:t> </w:t>
      </w:r>
      <w:r>
        <w:rPr/>
        <w:t>face-to-face</w:t>
      </w:r>
      <w:r>
        <w:rPr>
          <w:spacing w:val="-5"/>
        </w:rPr>
        <w:t> </w:t>
      </w:r>
      <w:r>
        <w:rPr/>
        <w:t>interviews were carried out throughout the country during 2007</w:t>
      </w:r>
    </w:p>
    <w:p>
      <w:pPr>
        <w:pStyle w:val="Heading5"/>
        <w:numPr>
          <w:ilvl w:val="0"/>
          <w:numId w:val="7"/>
        </w:numPr>
        <w:tabs>
          <w:tab w:pos="645" w:val="left" w:leader="none"/>
        </w:tabs>
        <w:spacing w:line="240" w:lineRule="auto" w:before="118" w:after="0"/>
        <w:ind w:left="645" w:right="0" w:hanging="351"/>
        <w:jc w:val="left"/>
      </w:pPr>
      <w:r>
        <w:rPr/>
        <w:t>Content</w:t>
      </w:r>
      <w:r>
        <w:rPr>
          <w:spacing w:val="-7"/>
        </w:rPr>
        <w:t> </w:t>
      </w:r>
      <w:r>
        <w:rPr/>
        <w:t>and</w:t>
      </w:r>
      <w:r>
        <w:rPr>
          <w:spacing w:val="-10"/>
        </w:rPr>
        <w:t> </w:t>
      </w:r>
      <w:r>
        <w:rPr/>
        <w:t>discourse</w:t>
      </w:r>
      <w:r>
        <w:rPr>
          <w:spacing w:val="-9"/>
        </w:rPr>
        <w:t> </w:t>
      </w:r>
      <w:r>
        <w:rPr/>
        <w:t>analysis</w:t>
      </w:r>
      <w:r>
        <w:rPr>
          <w:spacing w:val="-8"/>
        </w:rPr>
        <w:t> </w:t>
      </w:r>
      <w:r>
        <w:rPr/>
        <w:t>of</w:t>
      </w:r>
      <w:r>
        <w:rPr>
          <w:spacing w:val="-9"/>
        </w:rPr>
        <w:t> </w:t>
      </w:r>
      <w:r>
        <w:rPr/>
        <w:t>Irish</w:t>
      </w:r>
      <w:r>
        <w:rPr>
          <w:spacing w:val="-8"/>
        </w:rPr>
        <w:t> </w:t>
      </w:r>
      <w:r>
        <w:rPr/>
        <w:t>broadcast</w:t>
      </w:r>
      <w:r>
        <w:rPr>
          <w:spacing w:val="-7"/>
        </w:rPr>
        <w:t> </w:t>
      </w:r>
      <w:r>
        <w:rPr>
          <w:spacing w:val="-2"/>
        </w:rPr>
        <w:t>media</w:t>
      </w:r>
    </w:p>
    <w:p>
      <w:pPr>
        <w:pStyle w:val="BodyText"/>
        <w:spacing w:line="247" w:lineRule="auto" w:before="8"/>
        <w:ind w:left="642"/>
      </w:pPr>
      <w:r>
        <w:rPr/>
        <w:t>This study involved a content and discourse analysis of 408 hours of programming</w:t>
      </w:r>
      <w:r>
        <w:rPr>
          <w:spacing w:val="-3"/>
        </w:rPr>
        <w:t> </w:t>
      </w:r>
      <w:r>
        <w:rPr/>
        <w:t>broadcast</w:t>
      </w:r>
      <w:r>
        <w:rPr>
          <w:spacing w:val="-4"/>
        </w:rPr>
        <w:t> </w:t>
      </w:r>
      <w:r>
        <w:rPr/>
        <w:t>by</w:t>
      </w:r>
      <w:r>
        <w:rPr>
          <w:spacing w:val="-5"/>
        </w:rPr>
        <w:t> </w:t>
      </w:r>
      <w:r>
        <w:rPr/>
        <w:t>Irish</w:t>
      </w:r>
      <w:r>
        <w:rPr>
          <w:spacing w:val="-5"/>
        </w:rPr>
        <w:t> </w:t>
      </w:r>
      <w:r>
        <w:rPr/>
        <w:t>television</w:t>
      </w:r>
      <w:r>
        <w:rPr>
          <w:spacing w:val="-5"/>
        </w:rPr>
        <w:t> </w:t>
      </w:r>
      <w:r>
        <w:rPr/>
        <w:t>and</w:t>
      </w:r>
      <w:r>
        <w:rPr>
          <w:spacing w:val="-3"/>
        </w:rPr>
        <w:t> </w:t>
      </w:r>
      <w:r>
        <w:rPr/>
        <w:t>radio</w:t>
      </w:r>
      <w:r>
        <w:rPr>
          <w:spacing w:val="-4"/>
        </w:rPr>
        <w:t> </w:t>
      </w:r>
      <w:r>
        <w:rPr/>
        <w:t>stations</w:t>
      </w:r>
      <w:r>
        <w:rPr>
          <w:spacing w:val="-4"/>
        </w:rPr>
        <w:t> </w:t>
      </w:r>
      <w:r>
        <w:rPr/>
        <w:t>between February and July 2007</w:t>
      </w:r>
    </w:p>
    <w:p>
      <w:pPr>
        <w:pStyle w:val="BodyText"/>
        <w:spacing w:line="247" w:lineRule="auto" w:before="117"/>
        <w:ind w:left="285" w:right="310"/>
      </w:pPr>
      <w:r>
        <w:rPr/>
        <w:t>The combined findings of these studies provide new insights into the representation and portrayal of people with disabilities in Irish broadcasting,</w:t>
      </w:r>
      <w:r>
        <w:rPr>
          <w:spacing w:val="-5"/>
        </w:rPr>
        <w:t> </w:t>
      </w:r>
      <w:r>
        <w:rPr/>
        <w:t>and</w:t>
      </w:r>
      <w:r>
        <w:rPr>
          <w:spacing w:val="-3"/>
        </w:rPr>
        <w:t> </w:t>
      </w:r>
      <w:r>
        <w:rPr/>
        <w:t>provide</w:t>
      </w:r>
      <w:r>
        <w:rPr>
          <w:spacing w:val="-5"/>
        </w:rPr>
        <w:t> </w:t>
      </w:r>
      <w:r>
        <w:rPr/>
        <w:t>a</w:t>
      </w:r>
      <w:r>
        <w:rPr>
          <w:spacing w:val="-5"/>
        </w:rPr>
        <w:t> </w:t>
      </w:r>
      <w:r>
        <w:rPr/>
        <w:t>foundation</w:t>
      </w:r>
      <w:r>
        <w:rPr>
          <w:spacing w:val="-5"/>
        </w:rPr>
        <w:t> </w:t>
      </w:r>
      <w:r>
        <w:rPr/>
        <w:t>for</w:t>
      </w:r>
      <w:r>
        <w:rPr>
          <w:spacing w:val="-5"/>
        </w:rPr>
        <w:t> </w:t>
      </w:r>
      <w:r>
        <w:rPr/>
        <w:t>establishing</w:t>
      </w:r>
      <w:r>
        <w:rPr>
          <w:spacing w:val="-5"/>
        </w:rPr>
        <w:t> </w:t>
      </w:r>
      <w:r>
        <w:rPr/>
        <w:t>voluntary</w:t>
      </w:r>
      <w:r>
        <w:rPr>
          <w:spacing w:val="-5"/>
        </w:rPr>
        <w:t> </w:t>
      </w:r>
      <w:r>
        <w:rPr/>
        <w:t>guidelines for broadcast media.</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15"/>
        <w:rPr>
          <w:sz w:val="36"/>
        </w:rPr>
      </w:pPr>
    </w:p>
    <w:p>
      <w:pPr>
        <w:pStyle w:val="Heading4"/>
      </w:pPr>
      <w:r>
        <w:rPr>
          <w:color w:val="CC0099"/>
        </w:rPr>
        <w:t>NDA</w:t>
      </w:r>
      <w:r>
        <w:rPr>
          <w:color w:val="CC0099"/>
          <w:spacing w:val="-3"/>
        </w:rPr>
        <w:t> </w:t>
      </w:r>
      <w:r>
        <w:rPr>
          <w:color w:val="CC0099"/>
        </w:rPr>
        <w:t>Research</w:t>
      </w:r>
      <w:r>
        <w:rPr>
          <w:color w:val="CC0099"/>
          <w:spacing w:val="-1"/>
        </w:rPr>
        <w:t> </w:t>
      </w:r>
      <w:r>
        <w:rPr>
          <w:color w:val="CC0099"/>
        </w:rPr>
        <w:t>Promotion </w:t>
      </w:r>
      <w:r>
        <w:rPr>
          <w:color w:val="CC0099"/>
          <w:spacing w:val="-2"/>
        </w:rPr>
        <w:t>Scheme</w:t>
      </w:r>
    </w:p>
    <w:p>
      <w:pPr>
        <w:pStyle w:val="BodyText"/>
        <w:spacing w:line="247" w:lineRule="auto" w:before="45"/>
        <w:ind w:left="285" w:right="287"/>
      </w:pPr>
      <w:r>
        <w:rPr/>
        <w:t>The</w:t>
      </w:r>
      <w:r>
        <w:rPr>
          <w:spacing w:val="-5"/>
        </w:rPr>
        <w:t> </w:t>
      </w:r>
      <w:r>
        <w:rPr/>
        <w:t>NDA</w:t>
      </w:r>
      <w:r>
        <w:rPr>
          <w:spacing w:val="-5"/>
        </w:rPr>
        <w:t> </w:t>
      </w:r>
      <w:r>
        <w:rPr/>
        <w:t>in</w:t>
      </w:r>
      <w:r>
        <w:rPr>
          <w:spacing w:val="-5"/>
        </w:rPr>
        <w:t> </w:t>
      </w:r>
      <w:r>
        <w:rPr/>
        <w:t>2008</w:t>
      </w:r>
      <w:r>
        <w:rPr>
          <w:spacing w:val="-5"/>
        </w:rPr>
        <w:t> </w:t>
      </w:r>
      <w:r>
        <w:rPr/>
        <w:t>launched</w:t>
      </w:r>
      <w:r>
        <w:rPr>
          <w:spacing w:val="-5"/>
        </w:rPr>
        <w:t> </w:t>
      </w:r>
      <w:r>
        <w:rPr/>
        <w:t>a</w:t>
      </w:r>
      <w:r>
        <w:rPr>
          <w:spacing w:val="-3"/>
        </w:rPr>
        <w:t> </w:t>
      </w:r>
      <w:r>
        <w:rPr/>
        <w:t>Research</w:t>
      </w:r>
      <w:r>
        <w:rPr>
          <w:spacing w:val="-5"/>
        </w:rPr>
        <w:t> </w:t>
      </w:r>
      <w:r>
        <w:rPr/>
        <w:t>Promotion</w:t>
      </w:r>
      <w:r>
        <w:rPr>
          <w:spacing w:val="-5"/>
        </w:rPr>
        <w:t> </w:t>
      </w:r>
      <w:r>
        <w:rPr/>
        <w:t>Scheme</w:t>
      </w:r>
      <w:r>
        <w:rPr>
          <w:spacing w:val="-5"/>
        </w:rPr>
        <w:t> </w:t>
      </w:r>
      <w:r>
        <w:rPr/>
        <w:t>focused</w:t>
      </w:r>
      <w:r>
        <w:rPr>
          <w:spacing w:val="-3"/>
        </w:rPr>
        <w:t> </w:t>
      </w:r>
      <w:r>
        <w:rPr/>
        <w:t>on mental health, and of the four approved projects, two studies were completed in 2009:</w:t>
      </w:r>
    </w:p>
    <w:p>
      <w:pPr>
        <w:pStyle w:val="BodyText"/>
        <w:spacing w:before="39"/>
      </w:pPr>
    </w:p>
    <w:p>
      <w:pPr>
        <w:pStyle w:val="ListParagraph"/>
        <w:numPr>
          <w:ilvl w:val="0"/>
          <w:numId w:val="7"/>
        </w:numPr>
        <w:tabs>
          <w:tab w:pos="642" w:val="left" w:leader="none"/>
          <w:tab w:pos="645" w:val="left" w:leader="none"/>
        </w:tabs>
        <w:spacing w:line="247" w:lineRule="auto" w:before="0" w:after="0"/>
        <w:ind w:left="642" w:right="305" w:hanging="348"/>
        <w:jc w:val="left"/>
        <w:rPr>
          <w:sz w:val="26"/>
        </w:rPr>
      </w:pPr>
      <w:r>
        <w:rPr>
          <w:b/>
          <w:sz w:val="26"/>
        </w:rPr>
        <w:t>Assessment</w:t>
      </w:r>
      <w:r>
        <w:rPr>
          <w:b/>
          <w:sz w:val="26"/>
        </w:rPr>
        <w:t> of Psychiatric and Psychological Needs Among Help-Seeking Migrants in Dublin </w:t>
      </w:r>
      <w:r>
        <w:rPr>
          <w:sz w:val="26"/>
        </w:rPr>
        <w:t>carried out by staff of the Cultural Psychiatry Team, Mater Misericordiae University Hospital and School of Psychology, University College Dublin and staff from University College Dublin. The study identified significant</w:t>
      </w:r>
      <w:r>
        <w:rPr>
          <w:spacing w:val="40"/>
          <w:sz w:val="26"/>
        </w:rPr>
        <w:t> </w:t>
      </w:r>
      <w:r>
        <w:rPr>
          <w:sz w:val="26"/>
        </w:rPr>
        <w:t>differences between ethnic minority participants and Irish participants in relation</w:t>
      </w:r>
      <w:r>
        <w:rPr>
          <w:spacing w:val="40"/>
          <w:sz w:val="26"/>
        </w:rPr>
        <w:t> </w:t>
      </w:r>
      <w:r>
        <w:rPr>
          <w:sz w:val="26"/>
        </w:rPr>
        <w:t>to presenting problems and supports available as well as in understandings of mental health difficulties and their treatment. Significant</w:t>
      </w:r>
      <w:r>
        <w:rPr>
          <w:spacing w:val="-5"/>
          <w:sz w:val="26"/>
        </w:rPr>
        <w:t> </w:t>
      </w:r>
      <w:r>
        <w:rPr>
          <w:sz w:val="26"/>
        </w:rPr>
        <w:t>lessons</w:t>
      </w:r>
      <w:r>
        <w:rPr>
          <w:spacing w:val="-4"/>
          <w:sz w:val="26"/>
        </w:rPr>
        <w:t> </w:t>
      </w:r>
      <w:r>
        <w:rPr>
          <w:sz w:val="26"/>
        </w:rPr>
        <w:t>were</w:t>
      </w:r>
      <w:r>
        <w:rPr>
          <w:spacing w:val="-4"/>
          <w:sz w:val="26"/>
        </w:rPr>
        <w:t> </w:t>
      </w:r>
      <w:r>
        <w:rPr>
          <w:sz w:val="26"/>
        </w:rPr>
        <w:t>drawn</w:t>
      </w:r>
      <w:r>
        <w:rPr>
          <w:spacing w:val="-5"/>
          <w:sz w:val="26"/>
        </w:rPr>
        <w:t> </w:t>
      </w:r>
      <w:r>
        <w:rPr>
          <w:sz w:val="26"/>
        </w:rPr>
        <w:t>for</w:t>
      </w:r>
      <w:r>
        <w:rPr>
          <w:spacing w:val="-5"/>
          <w:sz w:val="26"/>
        </w:rPr>
        <w:t> </w:t>
      </w:r>
      <w:r>
        <w:rPr>
          <w:sz w:val="26"/>
        </w:rPr>
        <w:t>Irish</w:t>
      </w:r>
      <w:r>
        <w:rPr>
          <w:spacing w:val="-5"/>
          <w:sz w:val="26"/>
        </w:rPr>
        <w:t> </w:t>
      </w:r>
      <w:r>
        <w:rPr>
          <w:sz w:val="26"/>
        </w:rPr>
        <w:t>mental health</w:t>
      </w:r>
      <w:r>
        <w:rPr>
          <w:spacing w:val="-5"/>
          <w:sz w:val="26"/>
        </w:rPr>
        <w:t> </w:t>
      </w:r>
      <w:r>
        <w:rPr>
          <w:sz w:val="26"/>
        </w:rPr>
        <w:t>policy</w:t>
      </w:r>
      <w:r>
        <w:rPr>
          <w:spacing w:val="-6"/>
          <w:sz w:val="26"/>
        </w:rPr>
        <w:t> </w:t>
      </w:r>
      <w:r>
        <w:rPr>
          <w:sz w:val="26"/>
        </w:rPr>
        <w:t>and</w:t>
      </w:r>
      <w:r>
        <w:rPr>
          <w:spacing w:val="-5"/>
          <w:sz w:val="26"/>
        </w:rPr>
        <w:t> </w:t>
      </w:r>
      <w:r>
        <w:rPr>
          <w:sz w:val="26"/>
        </w:rPr>
        <w:t>service provision within an increasingly diverse society</w:t>
      </w:r>
    </w:p>
    <w:p>
      <w:pPr>
        <w:pStyle w:val="ListParagraph"/>
        <w:numPr>
          <w:ilvl w:val="0"/>
          <w:numId w:val="7"/>
        </w:numPr>
        <w:tabs>
          <w:tab w:pos="642" w:val="left" w:leader="none"/>
          <w:tab w:pos="645" w:val="left" w:leader="none"/>
        </w:tabs>
        <w:spacing w:line="247" w:lineRule="auto" w:before="113" w:after="0"/>
        <w:ind w:left="642" w:right="363" w:hanging="348"/>
        <w:jc w:val="left"/>
        <w:rPr>
          <w:sz w:val="26"/>
        </w:rPr>
      </w:pPr>
      <w:r>
        <w:rPr>
          <w:sz w:val="26"/>
        </w:rPr>
        <w:t>Research</w:t>
      </w:r>
      <w:r>
        <w:rPr>
          <w:spacing w:val="-4"/>
          <w:sz w:val="26"/>
        </w:rPr>
        <w:t> </w:t>
      </w:r>
      <w:r>
        <w:rPr>
          <w:sz w:val="26"/>
        </w:rPr>
        <w:t>into</w:t>
      </w:r>
      <w:r>
        <w:rPr>
          <w:spacing w:val="-5"/>
          <w:sz w:val="26"/>
        </w:rPr>
        <w:t> </w:t>
      </w:r>
      <w:r>
        <w:rPr>
          <w:sz w:val="26"/>
        </w:rPr>
        <w:t>the</w:t>
      </w:r>
      <w:r>
        <w:rPr>
          <w:spacing w:val="-6"/>
          <w:sz w:val="26"/>
        </w:rPr>
        <w:t> </w:t>
      </w:r>
      <w:r>
        <w:rPr>
          <w:sz w:val="26"/>
        </w:rPr>
        <w:t>development</w:t>
      </w:r>
      <w:r>
        <w:rPr>
          <w:spacing w:val="-6"/>
          <w:sz w:val="26"/>
        </w:rPr>
        <w:t> </w:t>
      </w:r>
      <w:r>
        <w:rPr>
          <w:sz w:val="26"/>
        </w:rPr>
        <w:t>of</w:t>
      </w:r>
      <w:r>
        <w:rPr>
          <w:spacing w:val="-3"/>
          <w:sz w:val="26"/>
        </w:rPr>
        <w:t> </w:t>
      </w:r>
      <w:r>
        <w:rPr>
          <w:b/>
          <w:sz w:val="26"/>
        </w:rPr>
        <w:t>Recovery</w:t>
      </w:r>
      <w:r>
        <w:rPr>
          <w:b/>
          <w:spacing w:val="-4"/>
          <w:sz w:val="26"/>
        </w:rPr>
        <w:t> </w:t>
      </w:r>
      <w:r>
        <w:rPr>
          <w:b/>
          <w:sz w:val="26"/>
        </w:rPr>
        <w:t>Context</w:t>
      </w:r>
      <w:r>
        <w:rPr>
          <w:b/>
          <w:spacing w:val="-6"/>
          <w:sz w:val="26"/>
        </w:rPr>
        <w:t> </w:t>
      </w:r>
      <w:r>
        <w:rPr>
          <w:b/>
          <w:sz w:val="26"/>
        </w:rPr>
        <w:t>Inventory</w:t>
      </w:r>
      <w:r>
        <w:rPr>
          <w:b/>
          <w:spacing w:val="-3"/>
          <w:sz w:val="26"/>
        </w:rPr>
        <w:t> </w:t>
      </w:r>
      <w:r>
        <w:rPr>
          <w:sz w:val="26"/>
        </w:rPr>
        <w:t>for use in mental health services carried out by Eve Holdings</w:t>
      </w:r>
    </w:p>
    <w:p>
      <w:pPr>
        <w:pStyle w:val="Heading4"/>
        <w:spacing w:before="98"/>
      </w:pPr>
      <w:r>
        <w:rPr>
          <w:color w:val="CC0099"/>
        </w:rPr>
        <w:t>Disability</w:t>
      </w:r>
      <w:r>
        <w:rPr>
          <w:color w:val="CC0099"/>
          <w:spacing w:val="-2"/>
        </w:rPr>
        <w:t> </w:t>
      </w:r>
      <w:r>
        <w:rPr>
          <w:color w:val="CC0099"/>
        </w:rPr>
        <w:t>Research</w:t>
      </w:r>
      <w:r>
        <w:rPr>
          <w:color w:val="CC0099"/>
          <w:spacing w:val="-2"/>
        </w:rPr>
        <w:t> Ethics</w:t>
      </w:r>
    </w:p>
    <w:p>
      <w:pPr>
        <w:pStyle w:val="BodyText"/>
        <w:spacing w:line="247" w:lineRule="auto" w:before="45"/>
        <w:ind w:left="285" w:right="332"/>
      </w:pPr>
      <w:r>
        <w:rPr/>
        <w:t>NDA</w:t>
      </w:r>
      <w:r>
        <w:rPr>
          <w:spacing w:val="-4"/>
        </w:rPr>
        <w:t> </w:t>
      </w:r>
      <w:r>
        <w:rPr/>
        <w:t>established</w:t>
      </w:r>
      <w:r>
        <w:rPr>
          <w:spacing w:val="-4"/>
        </w:rPr>
        <w:t> </w:t>
      </w:r>
      <w:r>
        <w:rPr/>
        <w:t>a</w:t>
      </w:r>
      <w:r>
        <w:rPr>
          <w:spacing w:val="-4"/>
        </w:rPr>
        <w:t> </w:t>
      </w:r>
      <w:r>
        <w:rPr/>
        <w:t>Disability</w:t>
      </w:r>
      <w:r>
        <w:rPr>
          <w:spacing w:val="-2"/>
        </w:rPr>
        <w:t> </w:t>
      </w:r>
      <w:r>
        <w:rPr/>
        <w:t>Research</w:t>
      </w:r>
      <w:r>
        <w:rPr>
          <w:spacing w:val="-4"/>
        </w:rPr>
        <w:t> </w:t>
      </w:r>
      <w:r>
        <w:rPr/>
        <w:t>Ethics</w:t>
      </w:r>
      <w:r>
        <w:rPr>
          <w:spacing w:val="-4"/>
        </w:rPr>
        <w:t> </w:t>
      </w:r>
      <w:r>
        <w:rPr/>
        <w:t>Committee</w:t>
      </w:r>
      <w:r>
        <w:rPr>
          <w:spacing w:val="-4"/>
        </w:rPr>
        <w:t> </w:t>
      </w:r>
      <w:r>
        <w:rPr/>
        <w:t>in</w:t>
      </w:r>
      <w:r>
        <w:rPr>
          <w:spacing w:val="-4"/>
        </w:rPr>
        <w:t> </w:t>
      </w:r>
      <w:r>
        <w:rPr/>
        <w:t>2007</w:t>
      </w:r>
      <w:r>
        <w:rPr>
          <w:spacing w:val="-4"/>
        </w:rPr>
        <w:t> </w:t>
      </w:r>
      <w:r>
        <w:rPr/>
        <w:t>to</w:t>
      </w:r>
      <w:r>
        <w:rPr>
          <w:spacing w:val="-1"/>
        </w:rPr>
        <w:t> </w:t>
      </w:r>
      <w:r>
        <w:rPr/>
        <w:t>advise NDA on ethical issues in disability research, and on revision of NDA's 2006 guidelines on ethical research practice. The aim of the revised Disability</w:t>
      </w:r>
      <w:r>
        <w:rPr>
          <w:spacing w:val="-4"/>
        </w:rPr>
        <w:t> </w:t>
      </w:r>
      <w:r>
        <w:rPr/>
        <w:t>Research</w:t>
      </w:r>
      <w:r>
        <w:rPr>
          <w:spacing w:val="-4"/>
        </w:rPr>
        <w:t> </w:t>
      </w:r>
      <w:r>
        <w:rPr/>
        <w:t>Ethics</w:t>
      </w:r>
      <w:r>
        <w:rPr>
          <w:spacing w:val="-4"/>
        </w:rPr>
        <w:t> </w:t>
      </w:r>
      <w:r>
        <w:rPr/>
        <w:t>Guidelines</w:t>
      </w:r>
      <w:r>
        <w:rPr>
          <w:spacing w:val="-2"/>
        </w:rPr>
        <w:t> </w:t>
      </w:r>
      <w:r>
        <w:rPr/>
        <w:t>is</w:t>
      </w:r>
      <w:r>
        <w:rPr>
          <w:spacing w:val="-3"/>
        </w:rPr>
        <w:t> </w:t>
      </w:r>
      <w:r>
        <w:rPr/>
        <w:t>to</w:t>
      </w:r>
      <w:r>
        <w:rPr>
          <w:spacing w:val="-3"/>
        </w:rPr>
        <w:t> </w:t>
      </w:r>
      <w:r>
        <w:rPr/>
        <w:t>provide</w:t>
      </w:r>
      <w:r>
        <w:rPr>
          <w:spacing w:val="-4"/>
        </w:rPr>
        <w:t> </w:t>
      </w:r>
      <w:r>
        <w:rPr/>
        <w:t>advice</w:t>
      </w:r>
      <w:r>
        <w:rPr>
          <w:spacing w:val="-4"/>
        </w:rPr>
        <w:t> </w:t>
      </w:r>
      <w:r>
        <w:rPr/>
        <w:t>to</w:t>
      </w:r>
      <w:r>
        <w:rPr>
          <w:spacing w:val="-3"/>
        </w:rPr>
        <w:t> </w:t>
      </w:r>
      <w:r>
        <w:rPr/>
        <w:t>the</w:t>
      </w:r>
      <w:r>
        <w:rPr>
          <w:spacing w:val="-4"/>
        </w:rPr>
        <w:t> </w:t>
      </w:r>
      <w:r>
        <w:rPr/>
        <w:t>more</w:t>
      </w:r>
      <w:r>
        <w:rPr>
          <w:spacing w:val="-4"/>
        </w:rPr>
        <w:t> </w:t>
      </w:r>
      <w:r>
        <w:rPr/>
        <w:t>than 70 Research Advisory Committees in Ireland. The guidance publication was launched at the NDA's Annual Research Conference in October. It can be accessed on the NDA website </w:t>
      </w:r>
      <w:hyperlink r:id="rId18">
        <w:r>
          <w:rPr/>
          <w:t>(www.nda.ie).</w:t>
        </w:r>
      </w:hyperlink>
    </w:p>
    <w:p>
      <w:pPr>
        <w:pStyle w:val="BodyText"/>
        <w:spacing w:after="0" w:line="247"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ind w:right="3110"/>
      </w:pPr>
      <w:bookmarkStart w:name="_TOC_250015" w:id="9"/>
      <w:r>
        <w:rPr>
          <w:color w:val="CC0099"/>
          <w:spacing w:val="-2"/>
        </w:rPr>
        <w:t>Strategic </w:t>
      </w:r>
      <w:r>
        <w:rPr>
          <w:color w:val="CC0099"/>
        </w:rPr>
        <w:t>Priority</w:t>
      </w:r>
      <w:r>
        <w:rPr>
          <w:color w:val="CC0099"/>
          <w:spacing w:val="-8"/>
        </w:rPr>
        <w:t> </w:t>
      </w:r>
      <w:bookmarkEnd w:id="9"/>
      <w:r>
        <w:rPr>
          <w:color w:val="CC0099"/>
          <w:spacing w:val="-10"/>
        </w:rPr>
        <w:t>4</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pPr>
      <w:bookmarkStart w:name="_TOC_250014" w:id="10"/>
      <w:r>
        <w:rPr>
          <w:color w:val="CC0099"/>
        </w:rPr>
        <w:t>To develop guidelines, standards and codes of practice to promote quality</w:t>
      </w:r>
      <w:r>
        <w:rPr>
          <w:color w:val="CC0099"/>
          <w:spacing w:val="-18"/>
        </w:rPr>
        <w:t> </w:t>
      </w:r>
      <w:r>
        <w:rPr>
          <w:color w:val="CC0099"/>
        </w:rPr>
        <w:t>and</w:t>
      </w:r>
      <w:r>
        <w:rPr>
          <w:color w:val="CC0099"/>
          <w:spacing w:val="-16"/>
        </w:rPr>
        <w:t> </w:t>
      </w:r>
      <w:r>
        <w:rPr>
          <w:color w:val="CC0099"/>
        </w:rPr>
        <w:t>accessibility of</w:t>
      </w:r>
      <w:r>
        <w:rPr>
          <w:color w:val="CC0099"/>
          <w:spacing w:val="-8"/>
        </w:rPr>
        <w:t> </w:t>
      </w:r>
      <w:r>
        <w:rPr>
          <w:color w:val="CC0099"/>
        </w:rPr>
        <w:t>services</w:t>
      </w:r>
      <w:r>
        <w:rPr>
          <w:color w:val="CC0099"/>
          <w:spacing w:val="-8"/>
        </w:rPr>
        <w:t> </w:t>
      </w:r>
      <w:r>
        <w:rPr>
          <w:color w:val="CC0099"/>
        </w:rPr>
        <w:t>and</w:t>
      </w:r>
      <w:r>
        <w:rPr>
          <w:color w:val="CC0099"/>
          <w:spacing w:val="-8"/>
        </w:rPr>
        <w:t> </w:t>
      </w:r>
      <w:r>
        <w:rPr>
          <w:color w:val="CC0099"/>
        </w:rPr>
        <w:t>facilities for people with </w:t>
      </w:r>
      <w:bookmarkEnd w:id="10"/>
      <w:r>
        <w:rPr>
          <w:color w:val="CC0099"/>
          <w:spacing w:val="-2"/>
        </w:rPr>
        <w:t>disabilities</w:t>
      </w:r>
    </w:p>
    <w:p>
      <w:pPr>
        <w:pStyle w:val="BodyText"/>
        <w:spacing w:line="247" w:lineRule="auto" w:before="119"/>
        <w:ind w:left="285" w:right="287"/>
      </w:pPr>
      <w:r>
        <w:rPr/>
        <w:t>The</w:t>
      </w:r>
      <w:r>
        <w:rPr>
          <w:spacing w:val="-9"/>
        </w:rPr>
        <w:t> </w:t>
      </w:r>
      <w:r>
        <w:rPr/>
        <w:t>NDA‟s</w:t>
      </w:r>
      <w:r>
        <w:rPr>
          <w:spacing w:val="-7"/>
        </w:rPr>
        <w:t> </w:t>
      </w:r>
      <w:r>
        <w:rPr/>
        <w:t>contribution</w:t>
      </w:r>
      <w:r>
        <w:rPr>
          <w:spacing w:val="-9"/>
        </w:rPr>
        <w:t> </w:t>
      </w:r>
      <w:r>
        <w:rPr/>
        <w:t>to</w:t>
      </w:r>
      <w:r>
        <w:rPr>
          <w:spacing w:val="-8"/>
        </w:rPr>
        <w:t> </w:t>
      </w:r>
      <w:r>
        <w:rPr/>
        <w:t>the</w:t>
      </w:r>
      <w:r>
        <w:rPr>
          <w:spacing w:val="-9"/>
        </w:rPr>
        <w:t> </w:t>
      </w:r>
      <w:r>
        <w:rPr/>
        <w:t>development</w:t>
      </w:r>
      <w:r>
        <w:rPr>
          <w:spacing w:val="-6"/>
        </w:rPr>
        <w:t> </w:t>
      </w:r>
      <w:r>
        <w:rPr/>
        <w:t>of</w:t>
      </w:r>
      <w:r>
        <w:rPr>
          <w:spacing w:val="-9"/>
        </w:rPr>
        <w:t> </w:t>
      </w:r>
      <w:r>
        <w:rPr/>
        <w:t>standards</w:t>
      </w:r>
      <w:r>
        <w:rPr>
          <w:spacing w:val="-9"/>
        </w:rPr>
        <w:t> </w:t>
      </w:r>
      <w:r>
        <w:rPr/>
        <w:t>and</w:t>
      </w:r>
      <w:r>
        <w:rPr>
          <w:spacing w:val="-6"/>
        </w:rPr>
        <w:t> </w:t>
      </w:r>
      <w:r>
        <w:rPr/>
        <w:t>guidance, and</w:t>
      </w:r>
      <w:r>
        <w:rPr>
          <w:spacing w:val="-5"/>
        </w:rPr>
        <w:t> </w:t>
      </w:r>
      <w:r>
        <w:rPr/>
        <w:t>to</w:t>
      </w:r>
      <w:r>
        <w:rPr>
          <w:spacing w:val="-5"/>
        </w:rPr>
        <w:t> </w:t>
      </w:r>
      <w:r>
        <w:rPr/>
        <w:t>monitoring</w:t>
      </w:r>
      <w:r>
        <w:rPr>
          <w:spacing w:val="-5"/>
        </w:rPr>
        <w:t> </w:t>
      </w:r>
      <w:r>
        <w:rPr/>
        <w:t>and</w:t>
      </w:r>
      <w:r>
        <w:rPr>
          <w:spacing w:val="-3"/>
        </w:rPr>
        <w:t> </w:t>
      </w:r>
      <w:r>
        <w:rPr/>
        <w:t>recognising</w:t>
      </w:r>
      <w:r>
        <w:rPr>
          <w:spacing w:val="-5"/>
        </w:rPr>
        <w:t> </w:t>
      </w:r>
      <w:r>
        <w:rPr/>
        <w:t>excellence</w:t>
      </w:r>
      <w:r>
        <w:rPr>
          <w:spacing w:val="-2"/>
        </w:rPr>
        <w:t> </w:t>
      </w:r>
      <w:r>
        <w:rPr/>
        <w:t>in</w:t>
      </w:r>
      <w:r>
        <w:rPr>
          <w:spacing w:val="-5"/>
        </w:rPr>
        <w:t> </w:t>
      </w:r>
      <w:r>
        <w:rPr/>
        <w:t>public</w:t>
      </w:r>
      <w:r>
        <w:rPr>
          <w:spacing w:val="-5"/>
        </w:rPr>
        <w:t> </w:t>
      </w:r>
      <w:r>
        <w:rPr/>
        <w:t>service</w:t>
      </w:r>
      <w:r>
        <w:rPr>
          <w:spacing w:val="-5"/>
        </w:rPr>
        <w:t> </w:t>
      </w:r>
      <w:r>
        <w:rPr/>
        <w:t>accessibility were core elements of its work under this strategic priority in 2009.</w:t>
      </w:r>
    </w:p>
    <w:p>
      <w:pPr>
        <w:pStyle w:val="BodyText"/>
        <w:spacing w:before="16"/>
      </w:pPr>
    </w:p>
    <w:p>
      <w:pPr>
        <w:pStyle w:val="Heading4"/>
      </w:pPr>
      <w:r>
        <w:rPr>
          <w:color w:val="CC0099"/>
        </w:rPr>
        <w:t>Accessible</w:t>
      </w:r>
      <w:r>
        <w:rPr>
          <w:color w:val="CC0099"/>
          <w:spacing w:val="1"/>
        </w:rPr>
        <w:t> </w:t>
      </w:r>
      <w:r>
        <w:rPr>
          <w:color w:val="CC0099"/>
          <w:spacing w:val="-2"/>
        </w:rPr>
        <w:t>Heritage</w:t>
      </w:r>
    </w:p>
    <w:p>
      <w:pPr>
        <w:pStyle w:val="BodyText"/>
        <w:spacing w:line="247" w:lineRule="auto" w:before="45"/>
        <w:ind w:left="285" w:right="401"/>
        <w:jc w:val="both"/>
      </w:pPr>
      <w:r>
        <w:rPr/>
        <w:t>Section 29 of the Disability Act requires that heritage sites are accessible. The</w:t>
      </w:r>
      <w:r>
        <w:rPr>
          <w:spacing w:val="-4"/>
        </w:rPr>
        <w:t> </w:t>
      </w:r>
      <w:r>
        <w:rPr/>
        <w:t>NDA</w:t>
      </w:r>
      <w:r>
        <w:rPr>
          <w:spacing w:val="-4"/>
        </w:rPr>
        <w:t> </w:t>
      </w:r>
      <w:r>
        <w:rPr/>
        <w:t>continues</w:t>
      </w:r>
      <w:r>
        <w:rPr>
          <w:spacing w:val="-3"/>
        </w:rPr>
        <w:t> </w:t>
      </w:r>
      <w:r>
        <w:rPr/>
        <w:t>to</w:t>
      </w:r>
      <w:r>
        <w:rPr>
          <w:spacing w:val="-1"/>
        </w:rPr>
        <w:t> </w:t>
      </w:r>
      <w:r>
        <w:rPr/>
        <w:t>develop</w:t>
      </w:r>
      <w:r>
        <w:rPr>
          <w:spacing w:val="40"/>
        </w:rPr>
        <w:t> </w:t>
      </w:r>
      <w:r>
        <w:rPr/>
        <w:t>a</w:t>
      </w:r>
      <w:r>
        <w:rPr>
          <w:spacing w:val="-3"/>
        </w:rPr>
        <w:t> </w:t>
      </w:r>
      <w:r>
        <w:rPr/>
        <w:t>Code</w:t>
      </w:r>
      <w:r>
        <w:rPr>
          <w:spacing w:val="-4"/>
        </w:rPr>
        <w:t> </w:t>
      </w:r>
      <w:r>
        <w:rPr/>
        <w:t>of</w:t>
      </w:r>
      <w:r>
        <w:rPr>
          <w:spacing w:val="-4"/>
        </w:rPr>
        <w:t> </w:t>
      </w:r>
      <w:r>
        <w:rPr/>
        <w:t>Practice</w:t>
      </w:r>
      <w:r>
        <w:rPr>
          <w:spacing w:val="-4"/>
        </w:rPr>
        <w:t> </w:t>
      </w:r>
      <w:r>
        <w:rPr/>
        <w:t>on</w:t>
      </w:r>
      <w:r>
        <w:rPr>
          <w:spacing w:val="-5"/>
        </w:rPr>
        <w:t> </w:t>
      </w:r>
      <w:r>
        <w:rPr/>
        <w:t>accessible</w:t>
      </w:r>
      <w:r>
        <w:rPr>
          <w:spacing w:val="-4"/>
        </w:rPr>
        <w:t> </w:t>
      </w:r>
      <w:r>
        <w:rPr/>
        <w:t>heritage sites, as requested by the Minister for Justice, Equality and Law Reform.</w:t>
      </w:r>
    </w:p>
    <w:p>
      <w:pPr>
        <w:pStyle w:val="BodyText"/>
        <w:spacing w:line="247" w:lineRule="auto"/>
        <w:ind w:left="285" w:right="287"/>
      </w:pPr>
      <w:r>
        <w:rPr/>
        <w:t>The Code is intended to provide practical advice on how the provisions of section</w:t>
      </w:r>
      <w:r>
        <w:rPr>
          <w:spacing w:val="-4"/>
        </w:rPr>
        <w:t> </w:t>
      </w:r>
      <w:r>
        <w:rPr/>
        <w:t>29</w:t>
      </w:r>
      <w:r>
        <w:rPr>
          <w:spacing w:val="-4"/>
        </w:rPr>
        <w:t> </w:t>
      </w:r>
      <w:r>
        <w:rPr/>
        <w:t>of</w:t>
      </w:r>
      <w:r>
        <w:rPr>
          <w:spacing w:val="-4"/>
        </w:rPr>
        <w:t> </w:t>
      </w:r>
      <w:r>
        <w:rPr/>
        <w:t>the</w:t>
      </w:r>
      <w:r>
        <w:rPr>
          <w:spacing w:val="-4"/>
        </w:rPr>
        <w:t> </w:t>
      </w:r>
      <w:r>
        <w:rPr/>
        <w:t>Disability</w:t>
      </w:r>
      <w:r>
        <w:rPr>
          <w:spacing w:val="-4"/>
        </w:rPr>
        <w:t> </w:t>
      </w:r>
      <w:r>
        <w:rPr/>
        <w:t>Act</w:t>
      </w:r>
      <w:r>
        <w:rPr>
          <w:spacing w:val="-4"/>
        </w:rPr>
        <w:t> </w:t>
      </w:r>
      <w:r>
        <w:rPr/>
        <w:t>2005</w:t>
      </w:r>
      <w:r>
        <w:rPr>
          <w:spacing w:val="-2"/>
        </w:rPr>
        <w:t> </w:t>
      </w:r>
      <w:r>
        <w:rPr/>
        <w:t>can</w:t>
      </w:r>
      <w:r>
        <w:rPr>
          <w:spacing w:val="-2"/>
        </w:rPr>
        <w:t> </w:t>
      </w:r>
      <w:r>
        <w:rPr/>
        <w:t>be</w:t>
      </w:r>
      <w:r>
        <w:rPr>
          <w:spacing w:val="-4"/>
        </w:rPr>
        <w:t> </w:t>
      </w:r>
      <w:r>
        <w:rPr/>
        <w:t>met</w:t>
      </w:r>
      <w:r>
        <w:rPr>
          <w:spacing w:val="-4"/>
        </w:rPr>
        <w:t> </w:t>
      </w:r>
      <w:r>
        <w:rPr/>
        <w:t>in</w:t>
      </w:r>
      <w:r>
        <w:rPr>
          <w:spacing w:val="-4"/>
        </w:rPr>
        <w:t> </w:t>
      </w:r>
      <w:r>
        <w:rPr/>
        <w:t>heritage</w:t>
      </w:r>
      <w:r>
        <w:rPr>
          <w:spacing w:val="-4"/>
        </w:rPr>
        <w:t> </w:t>
      </w:r>
      <w:r>
        <w:rPr/>
        <w:t>sites</w:t>
      </w:r>
      <w:r>
        <w:rPr>
          <w:spacing w:val="-2"/>
        </w:rPr>
        <w:t> </w:t>
      </w:r>
      <w:r>
        <w:rPr/>
        <w:t>under</w:t>
      </w:r>
      <w:r>
        <w:rPr>
          <w:spacing w:val="-3"/>
        </w:rPr>
        <w:t> </w:t>
      </w:r>
      <w:r>
        <w:rPr/>
        <w:t>the ownership,</w:t>
      </w:r>
      <w:r>
        <w:rPr>
          <w:spacing w:val="-1"/>
        </w:rPr>
        <w:t> </w:t>
      </w:r>
      <w:r>
        <w:rPr/>
        <w:t>management</w:t>
      </w:r>
      <w:r>
        <w:rPr>
          <w:spacing w:val="-2"/>
        </w:rPr>
        <w:t> </w:t>
      </w:r>
      <w:r>
        <w:rPr/>
        <w:t>or</w:t>
      </w:r>
      <w:r>
        <w:rPr>
          <w:spacing w:val="-2"/>
        </w:rPr>
        <w:t> </w:t>
      </w:r>
      <w:r>
        <w:rPr/>
        <w:t>control</w:t>
      </w:r>
      <w:r>
        <w:rPr>
          <w:spacing w:val="-1"/>
        </w:rPr>
        <w:t> </w:t>
      </w:r>
      <w:r>
        <w:rPr/>
        <w:t>of</w:t>
      </w:r>
      <w:r>
        <w:rPr>
          <w:spacing w:val="-2"/>
        </w:rPr>
        <w:t> </w:t>
      </w:r>
      <w:r>
        <w:rPr/>
        <w:t>state</w:t>
      </w:r>
      <w:r>
        <w:rPr>
          <w:spacing w:val="-2"/>
        </w:rPr>
        <w:t> </w:t>
      </w:r>
      <w:r>
        <w:rPr/>
        <w:t>bodies</w:t>
      </w:r>
      <w:r>
        <w:rPr>
          <w:spacing w:val="-1"/>
        </w:rPr>
        <w:t> </w:t>
      </w:r>
      <w:r>
        <w:rPr/>
        <w:t>and</w:t>
      </w:r>
      <w:r>
        <w:rPr>
          <w:spacing w:val="-2"/>
        </w:rPr>
        <w:t> </w:t>
      </w:r>
      <w:r>
        <w:rPr/>
        <w:t>to</w:t>
      </w:r>
      <w:r>
        <w:rPr>
          <w:spacing w:val="-2"/>
        </w:rPr>
        <w:t> </w:t>
      </w:r>
      <w:r>
        <w:rPr/>
        <w:t>which</w:t>
      </w:r>
      <w:r>
        <w:rPr>
          <w:spacing w:val="-2"/>
        </w:rPr>
        <w:t> </w:t>
      </w:r>
      <w:r>
        <w:rPr/>
        <w:t>the public have access. In 2009, NDA continued to advance the development of the draft Code, working closely with key stakeholders, particularly the Department of the Environment, Heritage and Local Government and the Department</w:t>
      </w:r>
      <w:r>
        <w:rPr>
          <w:spacing w:val="-2"/>
        </w:rPr>
        <w:t> </w:t>
      </w:r>
      <w:r>
        <w:rPr/>
        <w:t>of</w:t>
      </w:r>
      <w:r>
        <w:rPr>
          <w:spacing w:val="-2"/>
        </w:rPr>
        <w:t> </w:t>
      </w:r>
      <w:r>
        <w:rPr/>
        <w:t>Justice,</w:t>
      </w:r>
      <w:r>
        <w:rPr>
          <w:spacing w:val="-2"/>
        </w:rPr>
        <w:t> </w:t>
      </w:r>
      <w:r>
        <w:rPr/>
        <w:t>Equality</w:t>
      </w:r>
      <w:r>
        <w:rPr>
          <w:spacing w:val="-2"/>
        </w:rPr>
        <w:t> </w:t>
      </w:r>
      <w:r>
        <w:rPr/>
        <w:t>and</w:t>
      </w:r>
      <w:r>
        <w:rPr>
          <w:spacing w:val="-2"/>
        </w:rPr>
        <w:t> </w:t>
      </w:r>
      <w:r>
        <w:rPr/>
        <w:t>Law</w:t>
      </w:r>
      <w:r>
        <w:rPr>
          <w:spacing w:val="-2"/>
        </w:rPr>
        <w:t> </w:t>
      </w:r>
      <w:r>
        <w:rPr/>
        <w:t>Reform. The NDA</w:t>
      </w:r>
      <w:r>
        <w:rPr>
          <w:spacing w:val="-2"/>
        </w:rPr>
        <w:t> </w:t>
      </w:r>
      <w:r>
        <w:rPr/>
        <w:t>also</w:t>
      </w:r>
      <w:r>
        <w:rPr>
          <w:spacing w:val="-1"/>
        </w:rPr>
        <w:t> </w:t>
      </w:r>
      <w:r>
        <w:rPr/>
        <w:t>worked</w:t>
      </w:r>
      <w:r>
        <w:rPr>
          <w:spacing w:val="-2"/>
        </w:rPr>
        <w:t> </w:t>
      </w:r>
      <w:r>
        <w:rPr/>
        <w:t>in collaboration with the Architectural Heritage and Advisory Unit in the Department of Environment, Heritage and Local Government on the production of a guidance booklet for public bodies on improving access to heritage sites while also respecting their special characteristics and conservation status. It is expected that this booklet will be published in </w:t>
      </w:r>
      <w:r>
        <w:rPr>
          <w:spacing w:val="-2"/>
        </w:rPr>
        <w:t>2010.</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15"/>
        <w:rPr>
          <w:sz w:val="36"/>
        </w:rPr>
      </w:pPr>
    </w:p>
    <w:p>
      <w:pPr>
        <w:pStyle w:val="Heading4"/>
      </w:pPr>
      <w:r>
        <w:rPr>
          <w:color w:val="CC0099"/>
        </w:rPr>
        <w:t>E-learning</w:t>
      </w:r>
      <w:r>
        <w:rPr>
          <w:color w:val="CC0099"/>
          <w:spacing w:val="-2"/>
        </w:rPr>
        <w:t> project</w:t>
      </w:r>
    </w:p>
    <w:p>
      <w:pPr>
        <w:pStyle w:val="BodyText"/>
        <w:spacing w:line="247" w:lineRule="auto" w:before="45"/>
        <w:ind w:left="285" w:right="287"/>
      </w:pPr>
      <w:r>
        <w:rPr/>
        <w:t>The NDA is working to develop an e-learning module to provide introductory</w:t>
      </w:r>
      <w:r>
        <w:rPr>
          <w:spacing w:val="-4"/>
        </w:rPr>
        <w:t> </w:t>
      </w:r>
      <w:r>
        <w:rPr/>
        <w:t>training</w:t>
      </w:r>
      <w:r>
        <w:rPr>
          <w:spacing w:val="-4"/>
        </w:rPr>
        <w:t> </w:t>
      </w:r>
      <w:r>
        <w:rPr/>
        <w:t>on</w:t>
      </w:r>
      <w:r>
        <w:rPr>
          <w:spacing w:val="-3"/>
        </w:rPr>
        <w:t> </w:t>
      </w:r>
      <w:r>
        <w:rPr/>
        <w:t>disability</w:t>
      </w:r>
      <w:r>
        <w:rPr>
          <w:spacing w:val="-4"/>
        </w:rPr>
        <w:t> </w:t>
      </w:r>
      <w:r>
        <w:rPr/>
        <w:t>equality</w:t>
      </w:r>
      <w:r>
        <w:rPr>
          <w:spacing w:val="-4"/>
        </w:rPr>
        <w:t> </w:t>
      </w:r>
      <w:r>
        <w:rPr/>
        <w:t>for</w:t>
      </w:r>
      <w:r>
        <w:rPr>
          <w:spacing w:val="-2"/>
        </w:rPr>
        <w:t> </w:t>
      </w:r>
      <w:r>
        <w:rPr/>
        <w:t>staff</w:t>
      </w:r>
      <w:r>
        <w:rPr>
          <w:spacing w:val="-4"/>
        </w:rPr>
        <w:t> </w:t>
      </w:r>
      <w:r>
        <w:rPr/>
        <w:t>in</w:t>
      </w:r>
      <w:r>
        <w:rPr>
          <w:spacing w:val="-4"/>
        </w:rPr>
        <w:t> </w:t>
      </w:r>
      <w:r>
        <w:rPr/>
        <w:t>the</w:t>
      </w:r>
      <w:r>
        <w:rPr>
          <w:spacing w:val="-4"/>
        </w:rPr>
        <w:t> </w:t>
      </w:r>
      <w:r>
        <w:rPr/>
        <w:t>public</w:t>
      </w:r>
      <w:r>
        <w:rPr>
          <w:spacing w:val="-4"/>
        </w:rPr>
        <w:t> </w:t>
      </w:r>
      <w:r>
        <w:rPr/>
        <w:t>sector.</w:t>
      </w:r>
      <w:r>
        <w:rPr>
          <w:spacing w:val="-4"/>
        </w:rPr>
        <w:t> </w:t>
      </w:r>
      <w:r>
        <w:rPr/>
        <w:t>The module is intended to provide public sector staff with information and understanding to ensure quality services for customers with disabilities.</w:t>
      </w:r>
    </w:p>
    <w:p>
      <w:pPr>
        <w:pStyle w:val="BodyText"/>
        <w:spacing w:line="244" w:lineRule="auto"/>
        <w:ind w:left="285"/>
      </w:pPr>
      <w:r>
        <w:rPr/>
        <w:t>The</w:t>
      </w:r>
      <w:r>
        <w:rPr>
          <w:spacing w:val="-4"/>
        </w:rPr>
        <w:t> </w:t>
      </w:r>
      <w:r>
        <w:rPr/>
        <w:t>e-learning</w:t>
      </w:r>
      <w:r>
        <w:rPr>
          <w:spacing w:val="-4"/>
        </w:rPr>
        <w:t> </w:t>
      </w:r>
      <w:r>
        <w:rPr/>
        <w:t>module</w:t>
      </w:r>
      <w:r>
        <w:rPr>
          <w:spacing w:val="-1"/>
        </w:rPr>
        <w:t> </w:t>
      </w:r>
      <w:r>
        <w:rPr/>
        <w:t>will</w:t>
      </w:r>
      <w:r>
        <w:rPr>
          <w:spacing w:val="-3"/>
        </w:rPr>
        <w:t> </w:t>
      </w:r>
      <w:r>
        <w:rPr/>
        <w:t>be</w:t>
      </w:r>
      <w:r>
        <w:rPr>
          <w:spacing w:val="-4"/>
        </w:rPr>
        <w:t> </w:t>
      </w:r>
      <w:r>
        <w:rPr/>
        <w:t>available</w:t>
      </w:r>
      <w:r>
        <w:rPr>
          <w:spacing w:val="-3"/>
        </w:rPr>
        <w:t> </w:t>
      </w:r>
      <w:r>
        <w:rPr/>
        <w:t>as</w:t>
      </w:r>
      <w:r>
        <w:rPr>
          <w:spacing w:val="-4"/>
        </w:rPr>
        <w:t> </w:t>
      </w:r>
      <w:r>
        <w:rPr/>
        <w:t>a</w:t>
      </w:r>
      <w:r>
        <w:rPr>
          <w:spacing w:val="-4"/>
        </w:rPr>
        <w:t> </w:t>
      </w:r>
      <w:r>
        <w:rPr/>
        <w:t>hosted</w:t>
      </w:r>
      <w:r>
        <w:rPr>
          <w:spacing w:val="-4"/>
        </w:rPr>
        <w:t> </w:t>
      </w:r>
      <w:r>
        <w:rPr/>
        <w:t>online</w:t>
      </w:r>
      <w:r>
        <w:rPr>
          <w:spacing w:val="-4"/>
        </w:rPr>
        <w:t> </w:t>
      </w:r>
      <w:r>
        <w:rPr/>
        <w:t>facility</w:t>
      </w:r>
      <w:r>
        <w:rPr>
          <w:spacing w:val="-4"/>
        </w:rPr>
        <w:t> </w:t>
      </w:r>
      <w:r>
        <w:rPr/>
        <w:t>with</w:t>
      </w:r>
      <w:r>
        <w:rPr>
          <w:spacing w:val="-4"/>
        </w:rPr>
        <w:t> </w:t>
      </w:r>
      <w:r>
        <w:rPr/>
        <w:t>DVD and hardcopy options for those unable to access the online facility.</w:t>
      </w:r>
    </w:p>
    <w:p>
      <w:pPr>
        <w:pStyle w:val="BodyText"/>
        <w:spacing w:before="42"/>
      </w:pPr>
    </w:p>
    <w:p>
      <w:pPr>
        <w:pStyle w:val="BodyText"/>
        <w:spacing w:line="247" w:lineRule="auto"/>
        <w:ind w:left="285" w:right="532"/>
      </w:pPr>
      <w:r>
        <w:rPr/>
        <w:t>The project team for this initiative includes representatives from the Department of Finance's Centre for Management and Organisation Development, the Revenue Commissioners, the Local Government Management Services Board and the NDA. This team oversaw the development</w:t>
      </w:r>
      <w:r>
        <w:rPr>
          <w:spacing w:val="-5"/>
        </w:rPr>
        <w:t> </w:t>
      </w:r>
      <w:r>
        <w:rPr/>
        <w:t>of</w:t>
      </w:r>
      <w:r>
        <w:rPr>
          <w:spacing w:val="40"/>
        </w:rPr>
        <w:t> </w:t>
      </w:r>
      <w:r>
        <w:rPr/>
        <w:t>the</w:t>
      </w:r>
      <w:r>
        <w:rPr>
          <w:spacing w:val="-5"/>
        </w:rPr>
        <w:t> </w:t>
      </w:r>
      <w:r>
        <w:rPr/>
        <w:t>tender,</w:t>
      </w:r>
      <w:r>
        <w:rPr>
          <w:spacing w:val="-4"/>
        </w:rPr>
        <w:t> </w:t>
      </w:r>
      <w:r>
        <w:rPr/>
        <w:t>including</w:t>
      </w:r>
      <w:r>
        <w:rPr>
          <w:spacing w:val="-5"/>
        </w:rPr>
        <w:t> </w:t>
      </w:r>
      <w:r>
        <w:rPr/>
        <w:t>detailed</w:t>
      </w:r>
      <w:r>
        <w:rPr>
          <w:spacing w:val="-2"/>
        </w:rPr>
        <w:t> </w:t>
      </w:r>
      <w:r>
        <w:rPr/>
        <w:t>training</w:t>
      </w:r>
      <w:r>
        <w:rPr>
          <w:spacing w:val="-5"/>
        </w:rPr>
        <w:t> </w:t>
      </w:r>
      <w:r>
        <w:rPr/>
        <w:t>objectives</w:t>
      </w:r>
      <w:r>
        <w:rPr>
          <w:spacing w:val="-4"/>
        </w:rPr>
        <w:t> </w:t>
      </w:r>
      <w:r>
        <w:rPr/>
        <w:t>and</w:t>
      </w:r>
      <w:r>
        <w:rPr>
          <w:spacing w:val="-3"/>
        </w:rPr>
        <w:t> </w:t>
      </w:r>
      <w:r>
        <w:rPr/>
        <w:t>the e-learning specification.</w:t>
      </w:r>
    </w:p>
    <w:p>
      <w:pPr>
        <w:pStyle w:val="BodyText"/>
        <w:spacing w:before="13"/>
      </w:pPr>
    </w:p>
    <w:p>
      <w:pPr>
        <w:pStyle w:val="Heading4"/>
      </w:pPr>
      <w:r>
        <w:rPr>
          <w:color w:val="CC0099"/>
        </w:rPr>
        <w:t>Excellence</w:t>
      </w:r>
      <w:r>
        <w:rPr>
          <w:color w:val="CC0099"/>
          <w:spacing w:val="-5"/>
        </w:rPr>
        <w:t> </w:t>
      </w:r>
      <w:r>
        <w:rPr>
          <w:color w:val="CC0099"/>
        </w:rPr>
        <w:t>through</w:t>
      </w:r>
      <w:r>
        <w:rPr>
          <w:color w:val="CC0099"/>
          <w:spacing w:val="-3"/>
        </w:rPr>
        <w:t> </w:t>
      </w:r>
      <w:r>
        <w:rPr>
          <w:color w:val="CC0099"/>
        </w:rPr>
        <w:t>Accessibility</w:t>
      </w:r>
      <w:r>
        <w:rPr>
          <w:color w:val="CC0099"/>
          <w:spacing w:val="-3"/>
        </w:rPr>
        <w:t> </w:t>
      </w:r>
      <w:r>
        <w:rPr>
          <w:color w:val="CC0099"/>
          <w:spacing w:val="-2"/>
        </w:rPr>
        <w:t>award</w:t>
      </w:r>
    </w:p>
    <w:p>
      <w:pPr>
        <w:pStyle w:val="BodyText"/>
        <w:spacing w:line="247" w:lineRule="auto" w:before="45"/>
        <w:ind w:left="285" w:right="287"/>
      </w:pPr>
      <w:r>
        <w:rPr/>
        <w:t>The</w:t>
      </w:r>
      <w:r>
        <w:rPr>
          <w:spacing w:val="-5"/>
        </w:rPr>
        <w:t> </w:t>
      </w:r>
      <w:r>
        <w:rPr/>
        <w:t>Excellence</w:t>
      </w:r>
      <w:r>
        <w:rPr>
          <w:spacing w:val="-5"/>
        </w:rPr>
        <w:t> </w:t>
      </w:r>
      <w:r>
        <w:rPr/>
        <w:t>through</w:t>
      </w:r>
      <w:r>
        <w:rPr>
          <w:spacing w:val="-3"/>
        </w:rPr>
        <w:t> </w:t>
      </w:r>
      <w:r>
        <w:rPr/>
        <w:t>Accessibility</w:t>
      </w:r>
      <w:r>
        <w:rPr>
          <w:spacing w:val="-5"/>
        </w:rPr>
        <w:t> </w:t>
      </w:r>
      <w:r>
        <w:rPr/>
        <w:t>award</w:t>
      </w:r>
      <w:r>
        <w:rPr>
          <w:spacing w:val="-5"/>
        </w:rPr>
        <w:t> </w:t>
      </w:r>
      <w:r>
        <w:rPr/>
        <w:t>scheme</w:t>
      </w:r>
      <w:r>
        <w:rPr>
          <w:spacing w:val="-5"/>
        </w:rPr>
        <w:t> </w:t>
      </w:r>
      <w:r>
        <w:rPr/>
        <w:t>was</w:t>
      </w:r>
      <w:r>
        <w:rPr>
          <w:spacing w:val="-4"/>
        </w:rPr>
        <w:t> </w:t>
      </w:r>
      <w:r>
        <w:rPr/>
        <w:t>further</w:t>
      </w:r>
      <w:r>
        <w:rPr>
          <w:spacing w:val="-2"/>
        </w:rPr>
        <w:t> </w:t>
      </w:r>
      <w:r>
        <w:rPr/>
        <w:t>developed and enhanced in 2009. Following a review of the operating model, efficiencies</w:t>
      </w:r>
      <w:r>
        <w:rPr>
          <w:spacing w:val="-3"/>
        </w:rPr>
        <w:t> </w:t>
      </w:r>
      <w:r>
        <w:rPr/>
        <w:t>resulting</w:t>
      </w:r>
      <w:r>
        <w:rPr>
          <w:spacing w:val="-5"/>
        </w:rPr>
        <w:t> </w:t>
      </w:r>
      <w:r>
        <w:rPr/>
        <w:t>in</w:t>
      </w:r>
      <w:r>
        <w:rPr>
          <w:spacing w:val="-1"/>
        </w:rPr>
        <w:t> </w:t>
      </w:r>
      <w:r>
        <w:rPr/>
        <w:t>substantial</w:t>
      </w:r>
      <w:r>
        <w:rPr>
          <w:spacing w:val="-4"/>
        </w:rPr>
        <w:t> </w:t>
      </w:r>
      <w:r>
        <w:rPr/>
        <w:t>reductions</w:t>
      </w:r>
      <w:r>
        <w:rPr>
          <w:spacing w:val="-4"/>
        </w:rPr>
        <w:t> </w:t>
      </w:r>
      <w:r>
        <w:rPr/>
        <w:t>in</w:t>
      </w:r>
      <w:r>
        <w:rPr>
          <w:spacing w:val="-5"/>
        </w:rPr>
        <w:t> </w:t>
      </w:r>
      <w:r>
        <w:rPr/>
        <w:t>the</w:t>
      </w:r>
      <w:r>
        <w:rPr>
          <w:spacing w:val="-5"/>
        </w:rPr>
        <w:t> </w:t>
      </w:r>
      <w:r>
        <w:rPr/>
        <w:t>operating</w:t>
      </w:r>
      <w:r>
        <w:rPr>
          <w:spacing w:val="-5"/>
        </w:rPr>
        <w:t> </w:t>
      </w:r>
      <w:r>
        <w:rPr/>
        <w:t>costs</w:t>
      </w:r>
      <w:r>
        <w:rPr>
          <w:spacing w:val="-4"/>
        </w:rPr>
        <w:t> </w:t>
      </w:r>
      <w:r>
        <w:rPr/>
        <w:t>for</w:t>
      </w:r>
      <w:r>
        <w:rPr>
          <w:spacing w:val="-5"/>
        </w:rPr>
        <w:t> </w:t>
      </w:r>
      <w:r>
        <w:rPr/>
        <w:t>the scheme were achieved. Responsibility for some elements of the scheme was taken by in-house staff and business processes were optimised. The NDA engaged with approximately 20 public service organisations and is guiding their preparations for EtA assessments during 2010.</w:t>
      </w:r>
    </w:p>
    <w:p>
      <w:pPr>
        <w:pStyle w:val="BodyText"/>
        <w:spacing w:before="12"/>
      </w:pPr>
    </w:p>
    <w:p>
      <w:pPr>
        <w:pStyle w:val="Heading4"/>
      </w:pPr>
      <w:r>
        <w:rPr>
          <w:color w:val="CC0099"/>
        </w:rPr>
        <w:t>Promoting</w:t>
      </w:r>
      <w:r>
        <w:rPr>
          <w:color w:val="CC0099"/>
          <w:spacing w:val="-4"/>
        </w:rPr>
        <w:t> </w:t>
      </w:r>
      <w:r>
        <w:rPr>
          <w:color w:val="CC0099"/>
        </w:rPr>
        <w:t>Accessible</w:t>
      </w:r>
      <w:r>
        <w:rPr>
          <w:color w:val="CC0099"/>
          <w:spacing w:val="-1"/>
        </w:rPr>
        <w:t> </w:t>
      </w:r>
      <w:r>
        <w:rPr>
          <w:color w:val="CC0099"/>
        </w:rPr>
        <w:t>Public</w:t>
      </w:r>
      <w:r>
        <w:rPr>
          <w:color w:val="CC0099"/>
          <w:spacing w:val="-2"/>
        </w:rPr>
        <w:t> Services</w:t>
      </w:r>
    </w:p>
    <w:p>
      <w:pPr>
        <w:pStyle w:val="BodyText"/>
        <w:spacing w:line="247" w:lineRule="auto" w:before="45"/>
        <w:ind w:left="285" w:right="287"/>
      </w:pPr>
      <w:r>
        <w:rPr/>
        <w:t>In</w:t>
      </w:r>
      <w:r>
        <w:rPr>
          <w:spacing w:val="-4"/>
        </w:rPr>
        <w:t> </w:t>
      </w:r>
      <w:r>
        <w:rPr/>
        <w:t>2008,</w:t>
      </w:r>
      <w:r>
        <w:rPr>
          <w:spacing w:val="-3"/>
        </w:rPr>
        <w:t> </w:t>
      </w:r>
      <w:r>
        <w:rPr/>
        <w:t>NDA</w:t>
      </w:r>
      <w:r>
        <w:rPr>
          <w:spacing w:val="-2"/>
        </w:rPr>
        <w:t> </w:t>
      </w:r>
      <w:r>
        <w:rPr/>
        <w:t>carried</w:t>
      </w:r>
      <w:r>
        <w:rPr>
          <w:spacing w:val="-1"/>
        </w:rPr>
        <w:t> </w:t>
      </w:r>
      <w:r>
        <w:rPr/>
        <w:t>out</w:t>
      </w:r>
      <w:r>
        <w:rPr>
          <w:spacing w:val="-4"/>
        </w:rPr>
        <w:t> </w:t>
      </w:r>
      <w:r>
        <w:rPr/>
        <w:t>its</w:t>
      </w:r>
      <w:r>
        <w:rPr>
          <w:spacing w:val="-3"/>
        </w:rPr>
        <w:t> </w:t>
      </w:r>
      <w:r>
        <w:rPr/>
        <w:t>first</w:t>
      </w:r>
      <w:r>
        <w:rPr>
          <w:spacing w:val="-4"/>
        </w:rPr>
        <w:t> </w:t>
      </w:r>
      <w:r>
        <w:rPr/>
        <w:t>monitoring</w:t>
      </w:r>
      <w:r>
        <w:rPr>
          <w:spacing w:val="-4"/>
        </w:rPr>
        <w:t> </w:t>
      </w:r>
      <w:r>
        <w:rPr/>
        <w:t>survey</w:t>
      </w:r>
      <w:r>
        <w:rPr>
          <w:spacing w:val="-4"/>
        </w:rPr>
        <w:t> </w:t>
      </w:r>
      <w:r>
        <w:rPr/>
        <w:t>of</w:t>
      </w:r>
      <w:r>
        <w:rPr>
          <w:spacing w:val="-4"/>
        </w:rPr>
        <w:t> </w:t>
      </w:r>
      <w:r>
        <w:rPr/>
        <w:t>the</w:t>
      </w:r>
      <w:r>
        <w:rPr>
          <w:spacing w:val="-4"/>
        </w:rPr>
        <w:t> </w:t>
      </w:r>
      <w:r>
        <w:rPr/>
        <w:t>implementation of the Code of Practice on accessibility of public services and information provided by public bodies. A report on this monitoring process was prepared and disseminated in 2009 and is available on the NDA website </w:t>
      </w:r>
      <w:hyperlink r:id="rId18">
        <w:r>
          <w:rPr/>
          <w:t>(www.nda.ie).</w:t>
        </w:r>
      </w:hyperlink>
      <w:r>
        <w:rPr/>
        <w:t> The report was forwarded to the relevant Ministers in January and circulated to</w:t>
      </w:r>
      <w:r>
        <w:rPr>
          <w:spacing w:val="-1"/>
        </w:rPr>
        <w:t> </w:t>
      </w:r>
      <w:r>
        <w:rPr/>
        <w:t>the</w:t>
      </w:r>
      <w:r>
        <w:rPr>
          <w:spacing w:val="-2"/>
        </w:rPr>
        <w:t> </w:t>
      </w:r>
      <w:r>
        <w:rPr/>
        <w:t>heads</w:t>
      </w:r>
      <w:r>
        <w:rPr>
          <w:spacing w:val="-2"/>
        </w:rPr>
        <w:t> </w:t>
      </w:r>
      <w:r>
        <w:rPr/>
        <w:t>of</w:t>
      </w:r>
      <w:r>
        <w:rPr>
          <w:spacing w:val="-2"/>
        </w:rPr>
        <w:t> </w:t>
      </w:r>
      <w:r>
        <w:rPr/>
        <w:t>all</w:t>
      </w:r>
      <w:r>
        <w:rPr>
          <w:spacing w:val="-1"/>
        </w:rPr>
        <w:t> </w:t>
      </w:r>
      <w:r>
        <w:rPr/>
        <w:t>public</w:t>
      </w:r>
      <w:r>
        <w:rPr>
          <w:spacing w:val="-2"/>
        </w:rPr>
        <w:t> </w:t>
      </w:r>
      <w:r>
        <w:rPr/>
        <w:t>bodies</w:t>
      </w:r>
      <w:r>
        <w:rPr>
          <w:spacing w:val="-1"/>
        </w:rPr>
        <w:t> </w:t>
      </w:r>
      <w:r>
        <w:rPr/>
        <w:t>in</w:t>
      </w:r>
      <w:r>
        <w:rPr>
          <w:spacing w:val="-2"/>
        </w:rPr>
        <w:t> </w:t>
      </w:r>
      <w:r>
        <w:rPr/>
        <w:t>March. The</w:t>
      </w:r>
      <w:r>
        <w:rPr>
          <w:spacing w:val="-2"/>
        </w:rPr>
        <w:t> </w:t>
      </w:r>
      <w:r>
        <w:rPr/>
        <w:t>NDA also continued to provide support to public bodies on implementation of the Code of Practice in 2009. A report on the findings of the Monitoring Survey was presented at the Access Officer Conference in April. This conference focussed on best practice in relation to the provision of services and accessible information by public bodies and included presentations from Mayo and Monaghan local authorities. The findings of the monitoring report were also presented by NDA at a training seminar for access officers held at the Institute of Public Administration (IPA).</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pPr>
      <w:r>
        <w:rPr>
          <w:color w:val="CC0099"/>
        </w:rPr>
        <w:t>Promoting</w:t>
      </w:r>
      <w:r>
        <w:rPr>
          <w:color w:val="CC0099"/>
          <w:spacing w:val="-6"/>
        </w:rPr>
        <w:t> </w:t>
      </w:r>
      <w:r>
        <w:rPr>
          <w:color w:val="CC0099"/>
        </w:rPr>
        <w:t>quality</w:t>
      </w:r>
      <w:r>
        <w:rPr>
          <w:color w:val="CC0099"/>
          <w:spacing w:val="-6"/>
        </w:rPr>
        <w:t> </w:t>
      </w:r>
      <w:r>
        <w:rPr>
          <w:color w:val="CC0099"/>
        </w:rPr>
        <w:t>in</w:t>
      </w:r>
      <w:r>
        <w:rPr>
          <w:color w:val="CC0099"/>
          <w:spacing w:val="-7"/>
        </w:rPr>
        <w:t> </w:t>
      </w:r>
      <w:r>
        <w:rPr>
          <w:color w:val="CC0099"/>
        </w:rPr>
        <w:t>services</w:t>
      </w:r>
      <w:r>
        <w:rPr>
          <w:color w:val="CC0099"/>
          <w:spacing w:val="-6"/>
        </w:rPr>
        <w:t> </w:t>
      </w:r>
      <w:r>
        <w:rPr>
          <w:color w:val="CC0099"/>
        </w:rPr>
        <w:t>for</w:t>
      </w:r>
      <w:r>
        <w:rPr>
          <w:color w:val="CC0099"/>
          <w:spacing w:val="-6"/>
        </w:rPr>
        <w:t> </w:t>
      </w:r>
      <w:r>
        <w:rPr>
          <w:color w:val="CC0099"/>
        </w:rPr>
        <w:t>people</w:t>
      </w:r>
      <w:r>
        <w:rPr>
          <w:color w:val="CC0099"/>
          <w:spacing w:val="-5"/>
        </w:rPr>
        <w:t> </w:t>
      </w:r>
      <w:r>
        <w:rPr>
          <w:color w:val="CC0099"/>
        </w:rPr>
        <w:t>with </w:t>
      </w:r>
      <w:r>
        <w:rPr>
          <w:color w:val="CC0099"/>
          <w:spacing w:val="-2"/>
        </w:rPr>
        <w:t>disabilities</w:t>
      </w:r>
    </w:p>
    <w:p>
      <w:pPr>
        <w:pStyle w:val="BodyText"/>
        <w:spacing w:line="247" w:lineRule="auto" w:before="49"/>
        <w:ind w:left="285" w:right="334"/>
      </w:pPr>
      <w:r>
        <w:rPr/>
        <w:t>The NDA collaborated with key stakeholders, including the Health Information and Quality Authority (HIQA) and the Health Services Executive</w:t>
      </w:r>
      <w:r>
        <w:rPr>
          <w:spacing w:val="-5"/>
        </w:rPr>
        <w:t> </w:t>
      </w:r>
      <w:r>
        <w:rPr/>
        <w:t>(HSE)</w:t>
      </w:r>
      <w:r>
        <w:rPr>
          <w:spacing w:val="-5"/>
        </w:rPr>
        <w:t> </w:t>
      </w:r>
      <w:r>
        <w:rPr/>
        <w:t>in</w:t>
      </w:r>
      <w:r>
        <w:rPr>
          <w:spacing w:val="-5"/>
        </w:rPr>
        <w:t> </w:t>
      </w:r>
      <w:r>
        <w:rPr/>
        <w:t>relation</w:t>
      </w:r>
      <w:r>
        <w:rPr>
          <w:spacing w:val="-5"/>
        </w:rPr>
        <w:t> </w:t>
      </w:r>
      <w:r>
        <w:rPr/>
        <w:t>to</w:t>
      </w:r>
      <w:r>
        <w:rPr>
          <w:spacing w:val="-4"/>
        </w:rPr>
        <w:t> </w:t>
      </w:r>
      <w:r>
        <w:rPr/>
        <w:t>the</w:t>
      </w:r>
      <w:r>
        <w:rPr>
          <w:spacing w:val="-5"/>
        </w:rPr>
        <w:t> </w:t>
      </w:r>
      <w:r>
        <w:rPr/>
        <w:t>development</w:t>
      </w:r>
      <w:r>
        <w:rPr>
          <w:spacing w:val="-5"/>
        </w:rPr>
        <w:t> </w:t>
      </w:r>
      <w:r>
        <w:rPr/>
        <w:t>of</w:t>
      </w:r>
      <w:r>
        <w:rPr>
          <w:spacing w:val="-5"/>
        </w:rPr>
        <w:t> </w:t>
      </w:r>
      <w:r>
        <w:rPr/>
        <w:t>standards</w:t>
      </w:r>
      <w:r>
        <w:rPr>
          <w:spacing w:val="-5"/>
        </w:rPr>
        <w:t> </w:t>
      </w:r>
      <w:r>
        <w:rPr/>
        <w:t>for residential services for people with disabilities in 2009. This work included the provision of advice to HIQA on the development of a self-assessment tool for compliance with standards for residential services for people with disabilities, specifically with regards to the standards relating to aspects of the built environment. NDA was also represented on a working group established by the HSE to develop to a quality assurance framework for day services for people with disabilities.</w:t>
      </w:r>
    </w:p>
    <w:p>
      <w:pPr>
        <w:pStyle w:val="BodyText"/>
        <w:spacing w:before="32"/>
      </w:pPr>
    </w:p>
    <w:p>
      <w:pPr>
        <w:pStyle w:val="BodyText"/>
        <w:spacing w:line="247" w:lineRule="auto" w:before="1"/>
        <w:ind w:left="285" w:right="342"/>
      </w:pPr>
      <w:r>
        <w:rPr/>
        <w:t>The NDA also collaborated with the Crisis Pregnancy Agency to commission a literature review on the Provision of Appropriate and Accessible</w:t>
      </w:r>
      <w:r>
        <w:rPr>
          <w:spacing w:val="-6"/>
        </w:rPr>
        <w:t> </w:t>
      </w:r>
      <w:r>
        <w:rPr/>
        <w:t>Supports</w:t>
      </w:r>
      <w:r>
        <w:rPr>
          <w:spacing w:val="-5"/>
        </w:rPr>
        <w:t> </w:t>
      </w:r>
      <w:r>
        <w:rPr/>
        <w:t>to</w:t>
      </w:r>
      <w:r>
        <w:rPr>
          <w:spacing w:val="-3"/>
        </w:rPr>
        <w:t> </w:t>
      </w:r>
      <w:r>
        <w:rPr/>
        <w:t>clients</w:t>
      </w:r>
      <w:r>
        <w:rPr>
          <w:spacing w:val="-4"/>
        </w:rPr>
        <w:t> </w:t>
      </w:r>
      <w:r>
        <w:rPr/>
        <w:t>with</w:t>
      </w:r>
      <w:r>
        <w:rPr>
          <w:spacing w:val="-6"/>
        </w:rPr>
        <w:t> </w:t>
      </w:r>
      <w:r>
        <w:rPr/>
        <w:t>Intellectual</w:t>
      </w:r>
      <w:r>
        <w:rPr>
          <w:spacing w:val="-3"/>
        </w:rPr>
        <w:t> </w:t>
      </w:r>
      <w:r>
        <w:rPr/>
        <w:t>Disabilities</w:t>
      </w:r>
      <w:r>
        <w:rPr>
          <w:spacing w:val="-3"/>
        </w:rPr>
        <w:t> </w:t>
      </w:r>
      <w:r>
        <w:rPr/>
        <w:t>who</w:t>
      </w:r>
      <w:r>
        <w:rPr>
          <w:spacing w:val="-5"/>
        </w:rPr>
        <w:t> </w:t>
      </w:r>
      <w:r>
        <w:rPr/>
        <w:t>experience a crisis pregnancy. This review will be concluded in 2010.</w:t>
      </w:r>
    </w:p>
    <w:p>
      <w:pPr>
        <w:pStyle w:val="BodyText"/>
        <w:spacing w:before="14"/>
      </w:pPr>
    </w:p>
    <w:p>
      <w:pPr>
        <w:pStyle w:val="Heading4"/>
      </w:pPr>
      <w:r>
        <w:rPr>
          <w:color w:val="CC0099"/>
        </w:rPr>
        <w:t>Review</w:t>
      </w:r>
      <w:r>
        <w:rPr>
          <w:color w:val="CC0099"/>
          <w:spacing w:val="-2"/>
        </w:rPr>
        <w:t> </w:t>
      </w:r>
      <w:r>
        <w:rPr>
          <w:color w:val="CC0099"/>
        </w:rPr>
        <w:t>of</w:t>
      </w:r>
      <w:r>
        <w:rPr>
          <w:color w:val="CC0099"/>
          <w:spacing w:val="-2"/>
        </w:rPr>
        <w:t> </w:t>
      </w:r>
      <w:r>
        <w:rPr>
          <w:color w:val="CC0099"/>
        </w:rPr>
        <w:t>Part</w:t>
      </w:r>
      <w:r>
        <w:rPr>
          <w:color w:val="CC0099"/>
          <w:spacing w:val="-1"/>
        </w:rPr>
        <w:t> </w:t>
      </w:r>
      <w:r>
        <w:rPr>
          <w:color w:val="CC0099"/>
          <w:spacing w:val="-10"/>
        </w:rPr>
        <w:t>M</w:t>
      </w:r>
    </w:p>
    <w:p>
      <w:pPr>
        <w:pStyle w:val="BodyText"/>
        <w:spacing w:line="247" w:lineRule="auto" w:before="46"/>
        <w:ind w:left="285" w:right="287"/>
      </w:pPr>
      <w:r>
        <w:rPr/>
        <w:t>The Department of the Environment, Heritage and Local Government issued</w:t>
      </w:r>
      <w:r>
        <w:rPr>
          <w:spacing w:val="-5"/>
        </w:rPr>
        <w:t> </w:t>
      </w:r>
      <w:r>
        <w:rPr/>
        <w:t>a</w:t>
      </w:r>
      <w:r>
        <w:rPr>
          <w:spacing w:val="-5"/>
        </w:rPr>
        <w:t> </w:t>
      </w:r>
      <w:r>
        <w:rPr/>
        <w:t>consultation</w:t>
      </w:r>
      <w:r>
        <w:rPr>
          <w:spacing w:val="-5"/>
        </w:rPr>
        <w:t> </w:t>
      </w:r>
      <w:r>
        <w:rPr/>
        <w:t>document</w:t>
      </w:r>
      <w:r>
        <w:rPr>
          <w:spacing w:val="-5"/>
        </w:rPr>
        <w:t> </w:t>
      </w:r>
      <w:r>
        <w:rPr/>
        <w:t>on</w:t>
      </w:r>
      <w:r>
        <w:rPr>
          <w:spacing w:val="-5"/>
        </w:rPr>
        <w:t> </w:t>
      </w:r>
      <w:r>
        <w:rPr/>
        <w:t>proposed</w:t>
      </w:r>
      <w:r>
        <w:rPr>
          <w:spacing w:val="-2"/>
        </w:rPr>
        <w:t> </w:t>
      </w:r>
      <w:r>
        <w:rPr/>
        <w:t>amendments</w:t>
      </w:r>
      <w:r>
        <w:rPr>
          <w:spacing w:val="-4"/>
        </w:rPr>
        <w:t> </w:t>
      </w:r>
      <w:r>
        <w:rPr/>
        <w:t>to</w:t>
      </w:r>
      <w:r>
        <w:rPr>
          <w:spacing w:val="-4"/>
        </w:rPr>
        <w:t> </w:t>
      </w:r>
      <w:r>
        <w:rPr/>
        <w:t>Part</w:t>
      </w:r>
      <w:r>
        <w:rPr>
          <w:spacing w:val="-3"/>
        </w:rPr>
        <w:t> </w:t>
      </w:r>
      <w:r>
        <w:rPr/>
        <w:t>M</w:t>
      </w:r>
      <w:r>
        <w:rPr>
          <w:spacing w:val="-3"/>
        </w:rPr>
        <w:t> </w:t>
      </w:r>
      <w:r>
        <w:rPr/>
        <w:t>of</w:t>
      </w:r>
      <w:r>
        <w:rPr>
          <w:spacing w:val="-5"/>
        </w:rPr>
        <w:t> </w:t>
      </w:r>
      <w:r>
        <w:rPr/>
        <w:t>the Building Regulations in July 2009 (relating to access and use of buildings by people with disabilities). As part of this public consultation process, the NDA in 2009 prepared a detailed advice paper on the proposed amendments.</w:t>
      </w:r>
      <w:r>
        <w:rPr>
          <w:spacing w:val="40"/>
        </w:rPr>
        <w:t> </w:t>
      </w:r>
      <w:r>
        <w:rPr/>
        <w:t>A Part M sub-group to the Building Regulations Advisory Body</w:t>
      </w:r>
      <w:r>
        <w:rPr>
          <w:spacing w:val="-2"/>
        </w:rPr>
        <w:t> </w:t>
      </w:r>
      <w:r>
        <w:rPr/>
        <w:t>(BRAB) was</w:t>
      </w:r>
      <w:r>
        <w:rPr>
          <w:spacing w:val="-1"/>
        </w:rPr>
        <w:t> </w:t>
      </w:r>
      <w:r>
        <w:rPr/>
        <w:t>subsequently</w:t>
      </w:r>
      <w:r>
        <w:rPr>
          <w:spacing w:val="-1"/>
        </w:rPr>
        <w:t> </w:t>
      </w:r>
      <w:r>
        <w:rPr/>
        <w:t>set</w:t>
      </w:r>
      <w:r>
        <w:rPr>
          <w:spacing w:val="-1"/>
        </w:rPr>
        <w:t> </w:t>
      </w:r>
      <w:r>
        <w:rPr/>
        <w:t>up</w:t>
      </w:r>
      <w:r>
        <w:rPr>
          <w:spacing w:val="-1"/>
        </w:rPr>
        <w:t> </w:t>
      </w:r>
      <w:r>
        <w:rPr/>
        <w:t>on</w:t>
      </w:r>
      <w:r>
        <w:rPr>
          <w:spacing w:val="-1"/>
        </w:rPr>
        <w:t> </w:t>
      </w:r>
      <w:r>
        <w:rPr/>
        <w:t>which</w:t>
      </w:r>
      <w:r>
        <w:rPr>
          <w:spacing w:val="-1"/>
        </w:rPr>
        <w:t> </w:t>
      </w:r>
      <w:r>
        <w:rPr/>
        <w:t>NDA</w:t>
      </w:r>
      <w:r>
        <w:rPr>
          <w:spacing w:val="-1"/>
        </w:rPr>
        <w:t> </w:t>
      </w:r>
      <w:r>
        <w:rPr/>
        <w:t>is represented. (The NDA is also a member of the main Advisory Body). This sub-group is advising the Department of Environment, Heritage and Local Government in relation to a further review of the proposed amendments to Part M arising from the submissions received during the consultation period. This work is ongoing and is expected to conclude in April 2010 when a revised document is to be submitted to BRAB for approval.</w:t>
      </w:r>
    </w:p>
    <w:p>
      <w:pPr>
        <w:pStyle w:val="BodyText"/>
        <w:spacing w:before="8"/>
      </w:pPr>
    </w:p>
    <w:p>
      <w:pPr>
        <w:pStyle w:val="Heading4"/>
      </w:pPr>
      <w:r>
        <w:rPr>
          <w:color w:val="CC0099"/>
        </w:rPr>
        <w:t>Safe</w:t>
      </w:r>
      <w:r>
        <w:rPr>
          <w:color w:val="CC0099"/>
          <w:spacing w:val="-4"/>
        </w:rPr>
        <w:t> </w:t>
      </w:r>
      <w:r>
        <w:rPr>
          <w:color w:val="CC0099"/>
        </w:rPr>
        <w:t>Evacuation</w:t>
      </w:r>
      <w:r>
        <w:rPr>
          <w:color w:val="CC0099"/>
          <w:spacing w:val="-3"/>
        </w:rPr>
        <w:t> </w:t>
      </w:r>
      <w:r>
        <w:rPr>
          <w:color w:val="CC0099"/>
        </w:rPr>
        <w:t>for</w:t>
      </w:r>
      <w:r>
        <w:rPr>
          <w:color w:val="CC0099"/>
          <w:spacing w:val="-2"/>
        </w:rPr>
        <w:t> </w:t>
      </w:r>
      <w:r>
        <w:rPr>
          <w:color w:val="CC0099"/>
          <w:spacing w:val="-5"/>
        </w:rPr>
        <w:t>All</w:t>
      </w:r>
    </w:p>
    <w:p>
      <w:pPr>
        <w:pStyle w:val="BodyText"/>
        <w:spacing w:line="247" w:lineRule="auto" w:before="45"/>
        <w:ind w:left="285" w:right="469"/>
      </w:pPr>
      <w:r>
        <w:rPr/>
        <w:t>In September 2009, in partnership with the Institution of Occupational Safety and Health (Fire Risk Management Section), the NDA organised a one-day</w:t>
      </w:r>
      <w:r>
        <w:rPr>
          <w:spacing w:val="-6"/>
        </w:rPr>
        <w:t> </w:t>
      </w:r>
      <w:r>
        <w:rPr/>
        <w:t>conference</w:t>
      </w:r>
      <w:r>
        <w:rPr>
          <w:spacing w:val="-4"/>
        </w:rPr>
        <w:t> </w:t>
      </w:r>
      <w:r>
        <w:rPr/>
        <w:t>in</w:t>
      </w:r>
      <w:r>
        <w:rPr>
          <w:spacing w:val="-3"/>
        </w:rPr>
        <w:t> </w:t>
      </w:r>
      <w:r>
        <w:rPr/>
        <w:t>Dublin</w:t>
      </w:r>
      <w:r>
        <w:rPr>
          <w:spacing w:val="-3"/>
        </w:rPr>
        <w:t> </w:t>
      </w:r>
      <w:r>
        <w:rPr/>
        <w:t>on</w:t>
      </w:r>
      <w:r>
        <w:rPr>
          <w:spacing w:val="-5"/>
        </w:rPr>
        <w:t> </w:t>
      </w:r>
      <w:r>
        <w:rPr/>
        <w:t>Safe</w:t>
      </w:r>
      <w:r>
        <w:rPr>
          <w:spacing w:val="-2"/>
        </w:rPr>
        <w:t> </w:t>
      </w:r>
      <w:r>
        <w:rPr/>
        <w:t>Evacuation</w:t>
      </w:r>
      <w:r>
        <w:rPr>
          <w:spacing w:val="-5"/>
        </w:rPr>
        <w:t> </w:t>
      </w:r>
      <w:r>
        <w:rPr/>
        <w:t>for</w:t>
      </w:r>
      <w:r>
        <w:rPr>
          <w:spacing w:val="-5"/>
        </w:rPr>
        <w:t> </w:t>
      </w:r>
      <w:r>
        <w:rPr/>
        <w:t>All</w:t>
      </w:r>
      <w:r>
        <w:rPr>
          <w:spacing w:val="-4"/>
        </w:rPr>
        <w:t> </w:t>
      </w:r>
      <w:r>
        <w:rPr/>
        <w:t>.</w:t>
      </w:r>
      <w:r>
        <w:rPr>
          <w:spacing w:val="-4"/>
        </w:rPr>
        <w:t> </w:t>
      </w:r>
      <w:r>
        <w:rPr/>
        <w:t>The</w:t>
      </w:r>
      <w:r>
        <w:rPr>
          <w:spacing w:val="-5"/>
        </w:rPr>
        <w:t> </w:t>
      </w:r>
      <w:r>
        <w:rPr/>
        <w:t>conference was designed to provide practical advice on planning for the safe evacuation of all building users, including people with disabilities.</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This conference attracted over 200 attendees, including health and safety advisors,</w:t>
      </w:r>
      <w:r>
        <w:rPr>
          <w:spacing w:val="-5"/>
        </w:rPr>
        <w:t> </w:t>
      </w:r>
      <w:r>
        <w:rPr/>
        <w:t>fire</w:t>
      </w:r>
      <w:r>
        <w:rPr>
          <w:spacing w:val="-5"/>
        </w:rPr>
        <w:t> </w:t>
      </w:r>
      <w:r>
        <w:rPr/>
        <w:t>officers,</w:t>
      </w:r>
      <w:r>
        <w:rPr>
          <w:spacing w:val="-5"/>
        </w:rPr>
        <w:t> </w:t>
      </w:r>
      <w:r>
        <w:rPr/>
        <w:t>disability</w:t>
      </w:r>
      <w:r>
        <w:rPr>
          <w:spacing w:val="-6"/>
        </w:rPr>
        <w:t> </w:t>
      </w:r>
      <w:r>
        <w:rPr/>
        <w:t>service</w:t>
      </w:r>
      <w:r>
        <w:rPr>
          <w:spacing w:val="-6"/>
        </w:rPr>
        <w:t> </w:t>
      </w:r>
      <w:r>
        <w:rPr/>
        <w:t>providers,</w:t>
      </w:r>
      <w:r>
        <w:rPr>
          <w:spacing w:val="-5"/>
        </w:rPr>
        <w:t> </w:t>
      </w:r>
      <w:r>
        <w:rPr/>
        <w:t>architects</w:t>
      </w:r>
      <w:r>
        <w:rPr>
          <w:spacing w:val="-6"/>
        </w:rPr>
        <w:t> </w:t>
      </w:r>
      <w:r>
        <w:rPr/>
        <w:t>and</w:t>
      </w:r>
      <w:r>
        <w:rPr>
          <w:spacing w:val="-6"/>
        </w:rPr>
        <w:t> </w:t>
      </w:r>
      <w:r>
        <w:rPr/>
        <w:t>engineers. The conference was opened by John Moloney T. D. Minister for Equality, Disability and Mental Health. The keynote presentation was from Mary Dorgan, Assistant Chief Executive of the Health and Safety Authority, setting out the current legislative requirements, and emphasising the importance of good planning. Other presentation topics included experiences from Dublin Fire Brigade and personal experiences from a person with a disability; design of new builds such as the Mater Misericordiae Hospital and the new Aviva stadium (Lansdowne Road); Dundrum Town Centre – evacuation planning; healthcare environments and the use of lifts during evacuation.</w:t>
      </w:r>
    </w:p>
    <w:p>
      <w:pPr>
        <w:pStyle w:val="BodyText"/>
        <w:spacing w:before="33"/>
      </w:pPr>
    </w:p>
    <w:p>
      <w:pPr>
        <w:pStyle w:val="BodyText"/>
        <w:spacing w:line="244" w:lineRule="auto"/>
        <w:ind w:left="285" w:right="287"/>
      </w:pPr>
      <w:r>
        <w:rPr/>
        <w:t>The</w:t>
      </w:r>
      <w:r>
        <w:rPr>
          <w:spacing w:val="-4"/>
        </w:rPr>
        <w:t> </w:t>
      </w:r>
      <w:r>
        <w:rPr/>
        <w:t>NDA's</w:t>
      </w:r>
      <w:r>
        <w:rPr>
          <w:spacing w:val="-3"/>
        </w:rPr>
        <w:t> </w:t>
      </w:r>
      <w:r>
        <w:rPr/>
        <w:t>guidance</w:t>
      </w:r>
      <w:r>
        <w:rPr>
          <w:spacing w:val="-4"/>
        </w:rPr>
        <w:t> </w:t>
      </w:r>
      <w:r>
        <w:rPr/>
        <w:t>on</w:t>
      </w:r>
      <w:r>
        <w:rPr>
          <w:spacing w:val="-4"/>
        </w:rPr>
        <w:t> </w:t>
      </w:r>
      <w:r>
        <w:rPr/>
        <w:t>evacuation</w:t>
      </w:r>
      <w:r>
        <w:rPr>
          <w:spacing w:val="-4"/>
        </w:rPr>
        <w:t> </w:t>
      </w:r>
      <w:r>
        <w:rPr/>
        <w:t>and</w:t>
      </w:r>
      <w:r>
        <w:rPr>
          <w:spacing w:val="-4"/>
        </w:rPr>
        <w:t> </w:t>
      </w:r>
      <w:r>
        <w:rPr/>
        <w:t>safe</w:t>
      </w:r>
      <w:r>
        <w:rPr>
          <w:spacing w:val="-3"/>
        </w:rPr>
        <w:t> </w:t>
      </w:r>
      <w:r>
        <w:rPr/>
        <w:t>egress</w:t>
      </w:r>
      <w:r>
        <w:rPr>
          <w:spacing w:val="-3"/>
        </w:rPr>
        <w:t> </w:t>
      </w:r>
      <w:r>
        <w:rPr/>
        <w:t>for</w:t>
      </w:r>
      <w:r>
        <w:rPr>
          <w:spacing w:val="-4"/>
        </w:rPr>
        <w:t> </w:t>
      </w:r>
      <w:r>
        <w:rPr/>
        <w:t>people</w:t>
      </w:r>
      <w:r>
        <w:rPr>
          <w:spacing w:val="-4"/>
        </w:rPr>
        <w:t> </w:t>
      </w:r>
      <w:r>
        <w:rPr/>
        <w:t>with disabilities is available on the NDA website, as are the conference </w:t>
      </w:r>
      <w:r>
        <w:rPr>
          <w:spacing w:val="-2"/>
        </w:rPr>
        <w:t>presentations</w:t>
      </w:r>
      <w:hyperlink r:id="rId18">
        <w:r>
          <w:rPr>
            <w:spacing w:val="-2"/>
          </w:rPr>
          <w:t>(www.nda.ie).</w:t>
        </w:r>
      </w:hyperlink>
    </w:p>
    <w:p>
      <w:pPr>
        <w:pStyle w:val="BodyText"/>
        <w:spacing w:after="0" w:line="244"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ind w:right="3110"/>
      </w:pPr>
      <w:bookmarkStart w:name="_TOC_250013" w:id="11"/>
      <w:r>
        <w:rPr>
          <w:color w:val="CC0099"/>
          <w:spacing w:val="-2"/>
        </w:rPr>
        <w:t>Strategic </w:t>
      </w:r>
      <w:r>
        <w:rPr>
          <w:color w:val="CC0099"/>
        </w:rPr>
        <w:t>Priority</w:t>
      </w:r>
      <w:r>
        <w:rPr>
          <w:color w:val="CC0099"/>
          <w:spacing w:val="-8"/>
        </w:rPr>
        <w:t> </w:t>
      </w:r>
      <w:bookmarkEnd w:id="11"/>
      <w:r>
        <w:rPr>
          <w:color w:val="CC0099"/>
          <w:spacing w:val="-10"/>
        </w:rPr>
        <w:t>5</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pPr>
      <w:bookmarkStart w:name="_TOC_250012" w:id="12"/>
      <w:r>
        <w:rPr>
          <w:color w:val="CC0099"/>
        </w:rPr>
        <w:t>To build capacity to achieve its strategic priorities</w:t>
      </w:r>
      <w:r>
        <w:rPr>
          <w:color w:val="CC0099"/>
          <w:spacing w:val="-16"/>
        </w:rPr>
        <w:t> </w:t>
      </w:r>
      <w:r>
        <w:rPr>
          <w:color w:val="CC0099"/>
        </w:rPr>
        <w:t>and</w:t>
      </w:r>
      <w:r>
        <w:rPr>
          <w:color w:val="CC0099"/>
          <w:spacing w:val="-16"/>
        </w:rPr>
        <w:t> </w:t>
      </w:r>
      <w:r>
        <w:rPr>
          <w:color w:val="CC0099"/>
        </w:rPr>
        <w:t>enhance </w:t>
      </w:r>
      <w:bookmarkEnd w:id="12"/>
      <w:r>
        <w:rPr>
          <w:color w:val="CC0099"/>
          <w:spacing w:val="-2"/>
        </w:rPr>
        <w:t>communications</w:t>
      </w:r>
    </w:p>
    <w:p>
      <w:pPr>
        <w:pStyle w:val="BodyText"/>
        <w:spacing w:line="247" w:lineRule="auto" w:before="124"/>
        <w:ind w:left="285" w:right="395"/>
      </w:pPr>
      <w:r>
        <w:rPr/>
        <w:t>During 2009, the NDA worked to embed the systems and process changes</w:t>
      </w:r>
      <w:r>
        <w:rPr>
          <w:spacing w:val="-4"/>
        </w:rPr>
        <w:t> </w:t>
      </w:r>
      <w:r>
        <w:rPr/>
        <w:t>that</w:t>
      </w:r>
      <w:r>
        <w:rPr>
          <w:spacing w:val="-5"/>
        </w:rPr>
        <w:t> </w:t>
      </w:r>
      <w:r>
        <w:rPr/>
        <w:t>were</w:t>
      </w:r>
      <w:r>
        <w:rPr>
          <w:spacing w:val="-5"/>
        </w:rPr>
        <w:t> </w:t>
      </w:r>
      <w:r>
        <w:rPr/>
        <w:t>initiated</w:t>
      </w:r>
      <w:r>
        <w:rPr>
          <w:spacing w:val="-5"/>
        </w:rPr>
        <w:t> </w:t>
      </w:r>
      <w:r>
        <w:rPr/>
        <w:t>in</w:t>
      </w:r>
      <w:r>
        <w:rPr>
          <w:spacing w:val="-5"/>
        </w:rPr>
        <w:t> </w:t>
      </w:r>
      <w:r>
        <w:rPr/>
        <w:t>2008,</w:t>
      </w:r>
      <w:r>
        <w:rPr>
          <w:spacing w:val="-4"/>
        </w:rPr>
        <w:t> </w:t>
      </w:r>
      <w:r>
        <w:rPr/>
        <w:t>including</w:t>
      </w:r>
      <w:r>
        <w:rPr>
          <w:spacing w:val="-2"/>
        </w:rPr>
        <w:t> </w:t>
      </w:r>
      <w:r>
        <w:rPr/>
        <w:t>the</w:t>
      </w:r>
      <w:r>
        <w:rPr>
          <w:spacing w:val="-5"/>
        </w:rPr>
        <w:t> </w:t>
      </w:r>
      <w:r>
        <w:rPr/>
        <w:t>introduction</w:t>
      </w:r>
      <w:r>
        <w:rPr>
          <w:spacing w:val="-5"/>
        </w:rPr>
        <w:t> </w:t>
      </w:r>
      <w:r>
        <w:rPr/>
        <w:t>of</w:t>
      </w:r>
      <w:r>
        <w:rPr>
          <w:spacing w:val="-5"/>
        </w:rPr>
        <w:t> </w:t>
      </w:r>
      <w:r>
        <w:rPr/>
        <w:t>shared financial and Information Communication Technology services with the Department of Justice, Equality and Law Reform.</w:t>
      </w:r>
    </w:p>
    <w:p>
      <w:pPr>
        <w:pStyle w:val="BodyText"/>
        <w:spacing w:before="14"/>
      </w:pPr>
    </w:p>
    <w:p>
      <w:pPr>
        <w:pStyle w:val="Heading4"/>
      </w:pPr>
      <w:r>
        <w:rPr>
          <w:color w:val="CC0099"/>
          <w:spacing w:val="-2"/>
        </w:rPr>
        <w:t>Finance</w:t>
      </w:r>
    </w:p>
    <w:p>
      <w:pPr>
        <w:pStyle w:val="BodyText"/>
        <w:spacing w:line="247" w:lineRule="auto" w:before="45"/>
        <w:ind w:left="285" w:right="342"/>
      </w:pPr>
      <w:r>
        <w:rPr/>
        <w:t>The NDA completed the migration of the financial transaction processing, by</w:t>
      </w:r>
      <w:r>
        <w:rPr>
          <w:spacing w:val="-5"/>
        </w:rPr>
        <w:t> </w:t>
      </w:r>
      <w:r>
        <w:rPr/>
        <w:t>transferring</w:t>
      </w:r>
      <w:r>
        <w:rPr>
          <w:spacing w:val="-5"/>
        </w:rPr>
        <w:t> </w:t>
      </w:r>
      <w:r>
        <w:rPr/>
        <w:t>its</w:t>
      </w:r>
      <w:r>
        <w:rPr>
          <w:spacing w:val="-3"/>
        </w:rPr>
        <w:t> </w:t>
      </w:r>
      <w:r>
        <w:rPr/>
        <w:t>payroll</w:t>
      </w:r>
      <w:r>
        <w:rPr>
          <w:spacing w:val="-4"/>
        </w:rPr>
        <w:t> </w:t>
      </w:r>
      <w:r>
        <w:rPr/>
        <w:t>processing</w:t>
      </w:r>
      <w:r>
        <w:rPr>
          <w:spacing w:val="-5"/>
        </w:rPr>
        <w:t> </w:t>
      </w:r>
      <w:r>
        <w:rPr/>
        <w:t>to</w:t>
      </w:r>
      <w:r>
        <w:rPr>
          <w:spacing w:val="-5"/>
        </w:rPr>
        <w:t> </w:t>
      </w:r>
      <w:r>
        <w:rPr/>
        <w:t>the</w:t>
      </w:r>
      <w:r>
        <w:rPr>
          <w:spacing w:val="-4"/>
        </w:rPr>
        <w:t> </w:t>
      </w:r>
      <w:r>
        <w:rPr/>
        <w:t>Department</w:t>
      </w:r>
      <w:r>
        <w:rPr>
          <w:spacing w:val="-5"/>
        </w:rPr>
        <w:t> </w:t>
      </w:r>
      <w:r>
        <w:rPr/>
        <w:t>of</w:t>
      </w:r>
      <w:r>
        <w:rPr>
          <w:spacing w:val="-5"/>
        </w:rPr>
        <w:t> </w:t>
      </w:r>
      <w:r>
        <w:rPr/>
        <w:t>Justice,</w:t>
      </w:r>
      <w:r>
        <w:rPr>
          <w:spacing w:val="-5"/>
        </w:rPr>
        <w:t> </w:t>
      </w:r>
      <w:r>
        <w:rPr/>
        <w:t>Equality and</w:t>
      </w:r>
      <w:r>
        <w:rPr>
          <w:spacing w:val="-10"/>
        </w:rPr>
        <w:t> </w:t>
      </w:r>
      <w:r>
        <w:rPr/>
        <w:t>Law</w:t>
      </w:r>
      <w:r>
        <w:rPr>
          <w:spacing w:val="-7"/>
        </w:rPr>
        <w:t> </w:t>
      </w:r>
      <w:r>
        <w:rPr/>
        <w:t>Reform‟s</w:t>
      </w:r>
      <w:r>
        <w:rPr>
          <w:spacing w:val="-8"/>
        </w:rPr>
        <w:t> </w:t>
      </w:r>
      <w:r>
        <w:rPr/>
        <w:t>Financial</w:t>
      </w:r>
      <w:r>
        <w:rPr>
          <w:spacing w:val="-10"/>
        </w:rPr>
        <w:t> </w:t>
      </w:r>
      <w:r>
        <w:rPr/>
        <w:t>Shared</w:t>
      </w:r>
      <w:r>
        <w:rPr>
          <w:spacing w:val="-10"/>
        </w:rPr>
        <w:t> </w:t>
      </w:r>
      <w:r>
        <w:rPr/>
        <w:t>Services.</w:t>
      </w:r>
      <w:r>
        <w:rPr>
          <w:spacing w:val="-6"/>
        </w:rPr>
        <w:t> </w:t>
      </w:r>
      <w:r>
        <w:rPr/>
        <w:t>Following</w:t>
      </w:r>
      <w:r>
        <w:rPr>
          <w:spacing w:val="-11"/>
        </w:rPr>
        <w:t> </w:t>
      </w:r>
      <w:r>
        <w:rPr/>
        <w:t>migration</w:t>
      </w:r>
      <w:r>
        <w:rPr>
          <w:spacing w:val="-10"/>
        </w:rPr>
        <w:t> </w:t>
      </w:r>
      <w:r>
        <w:rPr/>
        <w:t>of creditor payments in 2008, the NDA conducted an independent review of internal financial controls to ensure continued robustness of controls and processes. In addition, an internal audit plan was developed, agreed and implemented to support and monitor the migration of payments processing.</w:t>
      </w:r>
      <w:r>
        <w:rPr>
          <w:spacing w:val="-3"/>
        </w:rPr>
        <w:t> </w:t>
      </w:r>
      <w:r>
        <w:rPr/>
        <w:t>This</w:t>
      </w:r>
      <w:r>
        <w:rPr>
          <w:spacing w:val="-3"/>
        </w:rPr>
        <w:t> </w:t>
      </w:r>
      <w:r>
        <w:rPr/>
        <w:t>work</w:t>
      </w:r>
      <w:r>
        <w:rPr>
          <w:spacing w:val="-5"/>
        </w:rPr>
        <w:t> </w:t>
      </w:r>
      <w:r>
        <w:rPr/>
        <w:t>resulted</w:t>
      </w:r>
      <w:r>
        <w:rPr>
          <w:spacing w:val="-4"/>
        </w:rPr>
        <w:t> </w:t>
      </w:r>
      <w:r>
        <w:rPr/>
        <w:t>in</w:t>
      </w:r>
      <w:r>
        <w:rPr>
          <w:spacing w:val="-2"/>
        </w:rPr>
        <w:t> </w:t>
      </w:r>
      <w:r>
        <w:rPr/>
        <w:t>recommendations</w:t>
      </w:r>
      <w:r>
        <w:rPr>
          <w:spacing w:val="-3"/>
        </w:rPr>
        <w:t> </w:t>
      </w:r>
      <w:r>
        <w:rPr/>
        <w:t>that</w:t>
      </w:r>
      <w:r>
        <w:rPr>
          <w:spacing w:val="-4"/>
        </w:rPr>
        <w:t> </w:t>
      </w:r>
      <w:r>
        <w:rPr/>
        <w:t>were</w:t>
      </w:r>
      <w:r>
        <w:rPr>
          <w:spacing w:val="-3"/>
        </w:rPr>
        <w:t> </w:t>
      </w:r>
      <w:r>
        <w:rPr/>
        <w:t>considered, reviewed and monitored by the NDA Audit Committee to ensure continued achievement and maintenance of rigorous financial controls and </w:t>
      </w:r>
      <w:r>
        <w:rPr>
          <w:spacing w:val="-2"/>
        </w:rPr>
        <w:t>governance.</w:t>
      </w:r>
    </w:p>
    <w:p>
      <w:pPr>
        <w:pStyle w:val="BodyText"/>
        <w:spacing w:before="11"/>
      </w:pPr>
    </w:p>
    <w:p>
      <w:pPr>
        <w:pStyle w:val="Heading4"/>
      </w:pPr>
      <w:r>
        <w:rPr>
          <w:color w:val="CC0099"/>
        </w:rPr>
        <w:t>Health</w:t>
      </w:r>
      <w:r>
        <w:rPr>
          <w:color w:val="CC0099"/>
          <w:spacing w:val="-2"/>
        </w:rPr>
        <w:t> </w:t>
      </w:r>
      <w:r>
        <w:rPr>
          <w:color w:val="CC0099"/>
        </w:rPr>
        <w:t>and</w:t>
      </w:r>
      <w:r>
        <w:rPr>
          <w:color w:val="CC0099"/>
          <w:spacing w:val="-2"/>
        </w:rPr>
        <w:t> safety</w:t>
      </w:r>
    </w:p>
    <w:p>
      <w:pPr>
        <w:pStyle w:val="BodyText"/>
        <w:spacing w:line="247" w:lineRule="auto" w:before="45"/>
        <w:ind w:left="285" w:right="287"/>
      </w:pPr>
      <w:r>
        <w:rPr/>
        <w:t>In</w:t>
      </w:r>
      <w:r>
        <w:rPr>
          <w:spacing w:val="-4"/>
        </w:rPr>
        <w:t> </w:t>
      </w:r>
      <w:r>
        <w:rPr/>
        <w:t>2008,</w:t>
      </w:r>
      <w:r>
        <w:rPr>
          <w:spacing w:val="-3"/>
        </w:rPr>
        <w:t> </w:t>
      </w:r>
      <w:r>
        <w:rPr/>
        <w:t>the</w:t>
      </w:r>
      <w:r>
        <w:rPr>
          <w:spacing w:val="-1"/>
        </w:rPr>
        <w:t> </w:t>
      </w:r>
      <w:r>
        <w:rPr/>
        <w:t>NDA</w:t>
      </w:r>
      <w:r>
        <w:rPr>
          <w:spacing w:val="-4"/>
        </w:rPr>
        <w:t> </w:t>
      </w:r>
      <w:r>
        <w:rPr/>
        <w:t>signed</w:t>
      </w:r>
      <w:r>
        <w:rPr>
          <w:spacing w:val="-4"/>
        </w:rPr>
        <w:t> </w:t>
      </w:r>
      <w:r>
        <w:rPr/>
        <w:t>up</w:t>
      </w:r>
      <w:r>
        <w:rPr>
          <w:spacing w:val="-4"/>
        </w:rPr>
        <w:t> </w:t>
      </w:r>
      <w:r>
        <w:rPr/>
        <w:t>to</w:t>
      </w:r>
      <w:r>
        <w:rPr>
          <w:spacing w:val="-3"/>
        </w:rPr>
        <w:t> </w:t>
      </w:r>
      <w:r>
        <w:rPr/>
        <w:t>the</w:t>
      </w:r>
      <w:r>
        <w:rPr>
          <w:spacing w:val="-4"/>
        </w:rPr>
        <w:t> </w:t>
      </w:r>
      <w:r>
        <w:rPr/>
        <w:t>Health</w:t>
      </w:r>
      <w:r>
        <w:rPr>
          <w:spacing w:val="-3"/>
        </w:rPr>
        <w:t> </w:t>
      </w:r>
      <w:r>
        <w:rPr/>
        <w:t>and</w:t>
      </w:r>
      <w:r>
        <w:rPr>
          <w:spacing w:val="-3"/>
        </w:rPr>
        <w:t> </w:t>
      </w:r>
      <w:r>
        <w:rPr/>
        <w:t>Safety</w:t>
      </w:r>
      <w:r>
        <w:rPr>
          <w:spacing w:val="-4"/>
        </w:rPr>
        <w:t> </w:t>
      </w:r>
      <w:r>
        <w:rPr/>
        <w:t>Authority-sponsored </w:t>
      </w:r>
      <w:r>
        <w:rPr>
          <w:b/>
        </w:rPr>
        <w:t>Work Positive Programme </w:t>
      </w:r>
      <w:r>
        <w:rPr/>
        <w:t>initiative, which aims to provide organisations with a means of measuring and managing workplace stress.</w:t>
      </w:r>
    </w:p>
    <w:p>
      <w:pPr>
        <w:pStyle w:val="BodyText"/>
        <w:spacing w:line="247" w:lineRule="auto"/>
        <w:ind w:left="285" w:right="287"/>
      </w:pPr>
      <w:r>
        <w:rPr/>
        <w:t>Following</w:t>
      </w:r>
      <w:r>
        <w:rPr>
          <w:spacing w:val="-5"/>
        </w:rPr>
        <w:t> </w:t>
      </w:r>
      <w:r>
        <w:rPr/>
        <w:t>a</w:t>
      </w:r>
      <w:r>
        <w:rPr>
          <w:spacing w:val="-4"/>
        </w:rPr>
        <w:t> </w:t>
      </w:r>
      <w:r>
        <w:rPr/>
        <w:t>staff</w:t>
      </w:r>
      <w:r>
        <w:rPr>
          <w:spacing w:val="-4"/>
        </w:rPr>
        <w:t> </w:t>
      </w:r>
      <w:r>
        <w:rPr/>
        <w:t>questionnaire,</w:t>
      </w:r>
      <w:r>
        <w:rPr>
          <w:spacing w:val="-3"/>
        </w:rPr>
        <w:t> </w:t>
      </w:r>
      <w:r>
        <w:rPr/>
        <w:t>analysis</w:t>
      </w:r>
      <w:r>
        <w:rPr>
          <w:spacing w:val="-2"/>
        </w:rPr>
        <w:t> </w:t>
      </w:r>
      <w:r>
        <w:rPr/>
        <w:t>and</w:t>
      </w:r>
      <w:r>
        <w:rPr>
          <w:spacing w:val="-4"/>
        </w:rPr>
        <w:t> </w:t>
      </w:r>
      <w:r>
        <w:rPr/>
        <w:t>feedback</w:t>
      </w:r>
      <w:r>
        <w:rPr>
          <w:spacing w:val="-3"/>
        </w:rPr>
        <w:t> </w:t>
      </w:r>
      <w:r>
        <w:rPr/>
        <w:t>in</w:t>
      </w:r>
      <w:r>
        <w:rPr>
          <w:spacing w:val="-4"/>
        </w:rPr>
        <w:t> </w:t>
      </w:r>
      <w:r>
        <w:rPr/>
        <w:t>2008,</w:t>
      </w:r>
      <w:r>
        <w:rPr>
          <w:spacing w:val="-3"/>
        </w:rPr>
        <w:t> </w:t>
      </w:r>
      <w:r>
        <w:rPr/>
        <w:t>a</w:t>
      </w:r>
      <w:r>
        <w:rPr>
          <w:spacing w:val="-4"/>
        </w:rPr>
        <w:t> </w:t>
      </w:r>
      <w:r>
        <w:rPr/>
        <w:t>number</w:t>
      </w:r>
      <w:r>
        <w:rPr>
          <w:spacing w:val="-3"/>
        </w:rPr>
        <w:t> </w:t>
      </w:r>
      <w:r>
        <w:rPr/>
        <w:t>of focus workshops were held in 2009 based on the areas highlighted for exploration. The workshops focused on stress in general and individual perception and reaction to stress, as well as identifying areas for improvement in the NDA.</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95"/>
      </w:pPr>
      <w:r>
        <w:rPr/>
        <w:t>In support and promotion of work life balance and staff well being in the work</w:t>
      </w:r>
      <w:r>
        <w:rPr>
          <w:spacing w:val="-4"/>
        </w:rPr>
        <w:t> </w:t>
      </w:r>
      <w:r>
        <w:rPr/>
        <w:t>place,</w:t>
      </w:r>
      <w:r>
        <w:rPr>
          <w:spacing w:val="-3"/>
        </w:rPr>
        <w:t> </w:t>
      </w:r>
      <w:r>
        <w:rPr/>
        <w:t>NDA</w:t>
      </w:r>
      <w:r>
        <w:rPr>
          <w:spacing w:val="-3"/>
        </w:rPr>
        <w:t> </w:t>
      </w:r>
      <w:r>
        <w:rPr/>
        <w:t>continued</w:t>
      </w:r>
      <w:r>
        <w:rPr>
          <w:spacing w:val="-5"/>
        </w:rPr>
        <w:t> </w:t>
      </w:r>
      <w:r>
        <w:rPr/>
        <w:t>to</w:t>
      </w:r>
      <w:r>
        <w:rPr>
          <w:spacing w:val="-4"/>
        </w:rPr>
        <w:t> </w:t>
      </w:r>
      <w:r>
        <w:rPr/>
        <w:t>provide</w:t>
      </w:r>
      <w:r>
        <w:rPr>
          <w:spacing w:val="-5"/>
        </w:rPr>
        <w:t> </w:t>
      </w:r>
      <w:r>
        <w:rPr/>
        <w:t>a</w:t>
      </w:r>
      <w:r>
        <w:rPr>
          <w:spacing w:val="-5"/>
        </w:rPr>
        <w:t> </w:t>
      </w:r>
      <w:r>
        <w:rPr/>
        <w:t>confidential</w:t>
      </w:r>
      <w:r>
        <w:rPr>
          <w:spacing w:val="-5"/>
        </w:rPr>
        <w:t> </w:t>
      </w:r>
      <w:r>
        <w:rPr/>
        <w:t>and</w:t>
      </w:r>
      <w:r>
        <w:rPr>
          <w:spacing w:val="-5"/>
        </w:rPr>
        <w:t> </w:t>
      </w:r>
      <w:r>
        <w:rPr/>
        <w:t>comprehensive Employee Assistance Programme (EAP) to NDA staff. The EAP, which offers</w:t>
      </w:r>
      <w:r>
        <w:rPr>
          <w:spacing w:val="-5"/>
        </w:rPr>
        <w:t> </w:t>
      </w:r>
      <w:r>
        <w:rPr/>
        <w:t>advice,</w:t>
      </w:r>
      <w:r>
        <w:rPr>
          <w:spacing w:val="-6"/>
        </w:rPr>
        <w:t> </w:t>
      </w:r>
      <w:r>
        <w:rPr/>
        <w:t>information</w:t>
      </w:r>
      <w:r>
        <w:rPr>
          <w:spacing w:val="-6"/>
        </w:rPr>
        <w:t> </w:t>
      </w:r>
      <w:r>
        <w:rPr/>
        <w:t>and</w:t>
      </w:r>
      <w:r>
        <w:rPr>
          <w:spacing w:val="-6"/>
        </w:rPr>
        <w:t> </w:t>
      </w:r>
      <w:r>
        <w:rPr/>
        <w:t>counselling</w:t>
      </w:r>
      <w:r>
        <w:rPr>
          <w:spacing w:val="-6"/>
        </w:rPr>
        <w:t> </w:t>
      </w:r>
      <w:r>
        <w:rPr/>
        <w:t>services,</w:t>
      </w:r>
      <w:r>
        <w:rPr>
          <w:spacing w:val="-5"/>
        </w:rPr>
        <w:t> </w:t>
      </w:r>
      <w:r>
        <w:rPr/>
        <w:t>was</w:t>
      </w:r>
      <w:r>
        <w:rPr>
          <w:spacing w:val="-4"/>
        </w:rPr>
        <w:t> </w:t>
      </w:r>
      <w:r>
        <w:rPr/>
        <w:t>complemented</w:t>
      </w:r>
      <w:r>
        <w:rPr>
          <w:spacing w:val="-6"/>
        </w:rPr>
        <w:t> </w:t>
      </w:r>
      <w:r>
        <w:rPr/>
        <w:t>by additional work life balance initiatives such as, a work life balance workshop and the introduction of a shorter working year policy.</w:t>
      </w:r>
    </w:p>
    <w:p>
      <w:pPr>
        <w:pStyle w:val="BodyText"/>
        <w:spacing w:before="29"/>
      </w:pPr>
    </w:p>
    <w:p>
      <w:pPr>
        <w:pStyle w:val="Heading4"/>
        <w:spacing w:line="228" w:lineRule="auto"/>
      </w:pPr>
      <w:r>
        <w:rPr>
          <w:color w:val="CC0099"/>
        </w:rPr>
        <w:t>Information</w:t>
      </w:r>
      <w:r>
        <w:rPr>
          <w:color w:val="CC0099"/>
          <w:spacing w:val="-18"/>
        </w:rPr>
        <w:t> </w:t>
      </w:r>
      <w:r>
        <w:rPr>
          <w:color w:val="CC0099"/>
        </w:rPr>
        <w:t>Communication</w:t>
      </w:r>
      <w:r>
        <w:rPr>
          <w:color w:val="CC0099"/>
          <w:spacing w:val="-17"/>
        </w:rPr>
        <w:t> </w:t>
      </w:r>
      <w:r>
        <w:rPr>
          <w:color w:val="CC0099"/>
        </w:rPr>
        <w:t>Technology development (ICT)</w:t>
      </w:r>
    </w:p>
    <w:p>
      <w:pPr>
        <w:pStyle w:val="BodyText"/>
        <w:spacing w:line="244" w:lineRule="auto" w:before="54"/>
        <w:ind w:left="285" w:right="287"/>
      </w:pPr>
      <w:r>
        <w:rPr/>
        <w:t>The</w:t>
      </w:r>
      <w:r>
        <w:rPr>
          <w:spacing w:val="-8"/>
        </w:rPr>
        <w:t> </w:t>
      </w:r>
      <w:r>
        <w:rPr/>
        <w:t>NDA‟s</w:t>
      </w:r>
      <w:r>
        <w:rPr>
          <w:spacing w:val="-6"/>
        </w:rPr>
        <w:t> </w:t>
      </w:r>
      <w:r>
        <w:rPr/>
        <w:t>ICT</w:t>
      </w:r>
      <w:r>
        <w:rPr>
          <w:spacing w:val="-6"/>
        </w:rPr>
        <w:t> </w:t>
      </w:r>
      <w:r>
        <w:rPr/>
        <w:t>function</w:t>
      </w:r>
      <w:r>
        <w:rPr>
          <w:spacing w:val="-8"/>
        </w:rPr>
        <w:t> </w:t>
      </w:r>
      <w:r>
        <w:rPr/>
        <w:t>was</w:t>
      </w:r>
      <w:r>
        <w:rPr>
          <w:spacing w:val="-8"/>
        </w:rPr>
        <w:t> </w:t>
      </w:r>
      <w:r>
        <w:rPr/>
        <w:t>migrated</w:t>
      </w:r>
      <w:r>
        <w:rPr>
          <w:spacing w:val="-8"/>
        </w:rPr>
        <w:t> </w:t>
      </w:r>
      <w:r>
        <w:rPr/>
        <w:t>to</w:t>
      </w:r>
      <w:r>
        <w:rPr>
          <w:spacing w:val="-6"/>
        </w:rPr>
        <w:t> </w:t>
      </w:r>
      <w:r>
        <w:rPr/>
        <w:t>the</w:t>
      </w:r>
      <w:r>
        <w:rPr>
          <w:spacing w:val="-8"/>
        </w:rPr>
        <w:t> </w:t>
      </w:r>
      <w:r>
        <w:rPr/>
        <w:t>Department</w:t>
      </w:r>
      <w:r>
        <w:rPr>
          <w:spacing w:val="-8"/>
        </w:rPr>
        <w:t> </w:t>
      </w:r>
      <w:r>
        <w:rPr/>
        <w:t>of</w:t>
      </w:r>
      <w:r>
        <w:rPr>
          <w:spacing w:val="-8"/>
        </w:rPr>
        <w:t> </w:t>
      </w:r>
      <w:r>
        <w:rPr/>
        <w:t>Justice, </w:t>
      </w:r>
      <w:r>
        <w:rPr>
          <w:spacing w:val="-2"/>
        </w:rPr>
        <w:t>Equality</w:t>
      </w:r>
      <w:r>
        <w:rPr>
          <w:spacing w:val="-12"/>
        </w:rPr>
        <w:t> </w:t>
      </w:r>
      <w:r>
        <w:rPr>
          <w:spacing w:val="-2"/>
        </w:rPr>
        <w:t>and</w:t>
      </w:r>
      <w:r>
        <w:rPr>
          <w:spacing w:val="-11"/>
        </w:rPr>
        <w:t> </w:t>
      </w:r>
      <w:r>
        <w:rPr>
          <w:spacing w:val="-2"/>
        </w:rPr>
        <w:t>Law</w:t>
      </w:r>
      <w:r>
        <w:rPr>
          <w:spacing w:val="-12"/>
        </w:rPr>
        <w:t> </w:t>
      </w:r>
      <w:r>
        <w:rPr>
          <w:spacing w:val="-2"/>
        </w:rPr>
        <w:t>Reform‟s</w:t>
      </w:r>
      <w:r>
        <w:rPr>
          <w:spacing w:val="-11"/>
        </w:rPr>
        <w:t> </w:t>
      </w:r>
      <w:r>
        <w:rPr>
          <w:spacing w:val="-2"/>
        </w:rPr>
        <w:t>Citrix</w:t>
      </w:r>
      <w:r>
        <w:rPr>
          <w:spacing w:val="-12"/>
        </w:rPr>
        <w:t> </w:t>
      </w:r>
      <w:r>
        <w:rPr>
          <w:spacing w:val="-2"/>
        </w:rPr>
        <w:t>network</w:t>
      </w:r>
      <w:r>
        <w:rPr>
          <w:spacing w:val="-11"/>
        </w:rPr>
        <w:t> </w:t>
      </w:r>
      <w:r>
        <w:rPr>
          <w:spacing w:val="-2"/>
        </w:rPr>
        <w:t>in</w:t>
      </w:r>
      <w:r>
        <w:rPr>
          <w:spacing w:val="-12"/>
        </w:rPr>
        <w:t> </w:t>
      </w:r>
      <w:r>
        <w:rPr>
          <w:spacing w:val="-2"/>
        </w:rPr>
        <w:t>October</w:t>
      </w:r>
      <w:r>
        <w:rPr>
          <w:spacing w:val="-12"/>
        </w:rPr>
        <w:t> </w:t>
      </w:r>
      <w:r>
        <w:rPr>
          <w:spacing w:val="-2"/>
        </w:rPr>
        <w:t>2008.</w:t>
      </w:r>
      <w:r>
        <w:rPr>
          <w:spacing w:val="-7"/>
        </w:rPr>
        <w:t> </w:t>
      </w:r>
      <w:r>
        <w:rPr>
          <w:spacing w:val="-2"/>
        </w:rPr>
        <w:t>During</w:t>
      </w:r>
      <w:r>
        <w:rPr>
          <w:spacing w:val="-9"/>
        </w:rPr>
        <w:t> </w:t>
      </w:r>
      <w:r>
        <w:rPr>
          <w:spacing w:val="-2"/>
        </w:rPr>
        <w:t>2009</w:t>
      </w:r>
      <w:r>
        <w:rPr>
          <w:spacing w:val="-12"/>
        </w:rPr>
        <w:t> </w:t>
      </w:r>
      <w:r>
        <w:rPr>
          <w:spacing w:val="-2"/>
        </w:rPr>
        <w:t>a </w:t>
      </w:r>
      <w:r>
        <w:rPr/>
        <w:t>Citrix coordinators group was established within the NDA and they identified ongoing areas that needed fine-tuning and proposed potential solutions to support successful embedding of the system.</w:t>
      </w:r>
    </w:p>
    <w:p>
      <w:pPr>
        <w:pStyle w:val="BodyText"/>
        <w:spacing w:before="50"/>
      </w:pPr>
    </w:p>
    <w:p>
      <w:pPr>
        <w:pStyle w:val="BodyText"/>
        <w:spacing w:line="244" w:lineRule="auto"/>
        <w:ind w:left="285"/>
      </w:pPr>
      <w:r>
        <w:rPr/>
        <w:t>Comprehensive training on the new document management library was delivered</w:t>
      </w:r>
      <w:r>
        <w:rPr>
          <w:spacing w:val="-4"/>
        </w:rPr>
        <w:t> </w:t>
      </w:r>
      <w:r>
        <w:rPr/>
        <w:t>by</w:t>
      </w:r>
      <w:r>
        <w:rPr>
          <w:spacing w:val="-5"/>
        </w:rPr>
        <w:t> </w:t>
      </w:r>
      <w:r>
        <w:rPr/>
        <w:t>the</w:t>
      </w:r>
      <w:r>
        <w:rPr>
          <w:spacing w:val="-4"/>
        </w:rPr>
        <w:t> </w:t>
      </w:r>
      <w:r>
        <w:rPr/>
        <w:t>Department</w:t>
      </w:r>
      <w:r>
        <w:rPr>
          <w:spacing w:val="-4"/>
        </w:rPr>
        <w:t> </w:t>
      </w:r>
      <w:r>
        <w:rPr/>
        <w:t>of</w:t>
      </w:r>
      <w:r>
        <w:rPr>
          <w:spacing w:val="-4"/>
        </w:rPr>
        <w:t> </w:t>
      </w:r>
      <w:r>
        <w:rPr/>
        <w:t>Justice,</w:t>
      </w:r>
      <w:r>
        <w:rPr>
          <w:spacing w:val="-4"/>
        </w:rPr>
        <w:t> </w:t>
      </w:r>
      <w:r>
        <w:rPr/>
        <w:t>Equality and</w:t>
      </w:r>
      <w:r>
        <w:rPr>
          <w:spacing w:val="-4"/>
        </w:rPr>
        <w:t> </w:t>
      </w:r>
      <w:r>
        <w:rPr/>
        <w:t>Law</w:t>
      </w:r>
      <w:r>
        <w:rPr>
          <w:spacing w:val="-4"/>
        </w:rPr>
        <w:t> </w:t>
      </w:r>
      <w:r>
        <w:rPr/>
        <w:t>Reform</w:t>
      </w:r>
      <w:r>
        <w:rPr>
          <w:spacing w:val="-2"/>
        </w:rPr>
        <w:t> </w:t>
      </w:r>
      <w:r>
        <w:rPr/>
        <w:t>IT</w:t>
      </w:r>
      <w:r>
        <w:rPr>
          <w:spacing w:val="-2"/>
        </w:rPr>
        <w:t> </w:t>
      </w:r>
      <w:r>
        <w:rPr/>
        <w:t>team.</w:t>
      </w:r>
    </w:p>
    <w:p>
      <w:pPr>
        <w:pStyle w:val="BodyText"/>
        <w:spacing w:before="20"/>
      </w:pPr>
    </w:p>
    <w:p>
      <w:pPr>
        <w:pStyle w:val="Heading4"/>
      </w:pPr>
      <w:r>
        <w:rPr>
          <w:color w:val="CC0099"/>
        </w:rPr>
        <w:t>Library</w:t>
      </w:r>
      <w:r>
        <w:rPr>
          <w:color w:val="CC0099"/>
          <w:spacing w:val="-5"/>
        </w:rPr>
        <w:t> </w:t>
      </w:r>
      <w:r>
        <w:rPr>
          <w:color w:val="CC0099"/>
          <w:spacing w:val="-2"/>
        </w:rPr>
        <w:t>service</w:t>
      </w:r>
    </w:p>
    <w:p>
      <w:pPr>
        <w:pStyle w:val="BodyText"/>
        <w:spacing w:line="247" w:lineRule="auto" w:before="48"/>
        <w:ind w:left="285" w:right="287"/>
      </w:pPr>
      <w:r>
        <w:rPr/>
        <w:t>The NDA holds over 53,000 items on disability and related topics, providing a resource to support evidence-based information, advice and guidance. The extensive collection is made up of books, journals, newsletters, newspaper articles, DVDs, videos and CD-ROMs. As well as offering an online catalogue, the library also provides books and journal articles to library members by post. The library also sources books and articles,</w:t>
      </w:r>
      <w:r>
        <w:rPr>
          <w:spacing w:val="-4"/>
        </w:rPr>
        <w:t> </w:t>
      </w:r>
      <w:r>
        <w:rPr/>
        <w:t>for</w:t>
      </w:r>
      <w:r>
        <w:rPr>
          <w:spacing w:val="-4"/>
        </w:rPr>
        <w:t> </w:t>
      </w:r>
      <w:r>
        <w:rPr/>
        <w:t>NDA</w:t>
      </w:r>
      <w:r>
        <w:rPr>
          <w:spacing w:val="-4"/>
        </w:rPr>
        <w:t> </w:t>
      </w:r>
      <w:r>
        <w:rPr/>
        <w:t>staff,</w:t>
      </w:r>
      <w:r>
        <w:rPr>
          <w:spacing w:val="-1"/>
        </w:rPr>
        <w:t> </w:t>
      </w:r>
      <w:r>
        <w:rPr/>
        <w:t>from</w:t>
      </w:r>
      <w:r>
        <w:rPr>
          <w:spacing w:val="-4"/>
        </w:rPr>
        <w:t> </w:t>
      </w:r>
      <w:r>
        <w:rPr/>
        <w:t>other</w:t>
      </w:r>
      <w:r>
        <w:rPr>
          <w:spacing w:val="-4"/>
        </w:rPr>
        <w:t> </w:t>
      </w:r>
      <w:r>
        <w:rPr/>
        <w:t>larger</w:t>
      </w:r>
      <w:r>
        <w:rPr>
          <w:spacing w:val="-4"/>
        </w:rPr>
        <w:t> </w:t>
      </w:r>
      <w:r>
        <w:rPr/>
        <w:t>library</w:t>
      </w:r>
      <w:r>
        <w:rPr>
          <w:spacing w:val="-4"/>
        </w:rPr>
        <w:t> </w:t>
      </w:r>
      <w:r>
        <w:rPr/>
        <w:t>resources. In</w:t>
      </w:r>
      <w:r>
        <w:rPr>
          <w:spacing w:val="-4"/>
        </w:rPr>
        <w:t> </w:t>
      </w:r>
      <w:r>
        <w:rPr/>
        <w:t>2009,</w:t>
      </w:r>
      <w:r>
        <w:rPr>
          <w:spacing w:val="-2"/>
        </w:rPr>
        <w:t> </w:t>
      </w:r>
      <w:r>
        <w:rPr/>
        <w:t>due</w:t>
      </w:r>
      <w:r>
        <w:rPr>
          <w:spacing w:val="-4"/>
        </w:rPr>
        <w:t> </w:t>
      </w:r>
      <w:r>
        <w:rPr/>
        <w:t>to staff shortages and the public sector moratorium, opening hours were reduced to two days a week.</w:t>
      </w:r>
    </w:p>
    <w:p>
      <w:pPr>
        <w:pStyle w:val="BodyText"/>
        <w:spacing w:before="33"/>
      </w:pPr>
    </w:p>
    <w:p>
      <w:pPr>
        <w:pStyle w:val="BodyText"/>
        <w:spacing w:line="247" w:lineRule="auto"/>
        <w:ind w:left="285" w:right="324"/>
      </w:pPr>
      <w:r>
        <w:rPr/>
        <w:t>During 2009, the NDA library answered 1,382 queries. The highest number of queries came from staff (430), third-level and postgraduate students (258), disability organisations (139), individuals (131), and government</w:t>
      </w:r>
      <w:r>
        <w:rPr>
          <w:spacing w:val="-6"/>
        </w:rPr>
        <w:t> </w:t>
      </w:r>
      <w:r>
        <w:rPr/>
        <w:t>departments,</w:t>
      </w:r>
      <w:r>
        <w:rPr>
          <w:spacing w:val="-3"/>
        </w:rPr>
        <w:t> </w:t>
      </w:r>
      <w:r>
        <w:rPr/>
        <w:t>state</w:t>
      </w:r>
      <w:r>
        <w:rPr>
          <w:spacing w:val="-6"/>
        </w:rPr>
        <w:t> </w:t>
      </w:r>
      <w:r>
        <w:rPr/>
        <w:t>agencies</w:t>
      </w:r>
      <w:r>
        <w:rPr>
          <w:spacing w:val="-5"/>
        </w:rPr>
        <w:t> </w:t>
      </w:r>
      <w:r>
        <w:rPr/>
        <w:t>and</w:t>
      </w:r>
      <w:r>
        <w:rPr>
          <w:spacing w:val="-4"/>
        </w:rPr>
        <w:t> </w:t>
      </w:r>
      <w:r>
        <w:rPr/>
        <w:t>Local</w:t>
      </w:r>
      <w:r>
        <w:rPr>
          <w:spacing w:val="-5"/>
        </w:rPr>
        <w:t> </w:t>
      </w:r>
      <w:r>
        <w:rPr/>
        <w:t>Government</w:t>
      </w:r>
      <w:r>
        <w:rPr>
          <w:spacing w:val="-6"/>
        </w:rPr>
        <w:t> </w:t>
      </w:r>
      <w:r>
        <w:rPr/>
        <w:t>(123).</w:t>
      </w:r>
      <w:r>
        <w:rPr>
          <w:spacing w:val="-2"/>
        </w:rPr>
        <w:t> </w:t>
      </w:r>
      <w:r>
        <w:rPr/>
        <w:t>The library provided 260 books on loan and 296 journal and newspaper</w:t>
      </w:r>
      <w:r>
        <w:rPr>
          <w:spacing w:val="40"/>
        </w:rPr>
        <w:t> </w:t>
      </w:r>
      <w:r>
        <w:rPr>
          <w:spacing w:val="-2"/>
        </w:rPr>
        <w:t>articles.</w:t>
      </w:r>
    </w:p>
    <w:p>
      <w:pPr>
        <w:pStyle w:val="BodyText"/>
        <w:spacing w:before="10"/>
      </w:pPr>
    </w:p>
    <w:p>
      <w:pPr>
        <w:pStyle w:val="Heading4"/>
        <w:spacing w:before="1"/>
      </w:pPr>
      <w:r>
        <w:rPr>
          <w:color w:val="CC0099"/>
          <w:spacing w:val="-2"/>
        </w:rPr>
        <w:t>Partnership</w:t>
      </w:r>
    </w:p>
    <w:p>
      <w:pPr>
        <w:pStyle w:val="BodyText"/>
        <w:spacing w:line="247" w:lineRule="auto" w:before="47"/>
        <w:ind w:left="285" w:right="287"/>
      </w:pPr>
      <w:r>
        <w:rPr/>
        <w:t>The</w:t>
      </w:r>
      <w:r>
        <w:rPr>
          <w:spacing w:val="-5"/>
        </w:rPr>
        <w:t> </w:t>
      </w:r>
      <w:r>
        <w:rPr/>
        <w:t>NDA</w:t>
      </w:r>
      <w:r>
        <w:rPr>
          <w:spacing w:val="-5"/>
        </w:rPr>
        <w:t> </w:t>
      </w:r>
      <w:r>
        <w:rPr/>
        <w:t>Partnership</w:t>
      </w:r>
      <w:r>
        <w:rPr>
          <w:spacing w:val="-3"/>
        </w:rPr>
        <w:t> </w:t>
      </w:r>
      <w:r>
        <w:rPr/>
        <w:t>Committee</w:t>
      </w:r>
      <w:r>
        <w:rPr>
          <w:spacing w:val="-5"/>
        </w:rPr>
        <w:t> </w:t>
      </w:r>
      <w:r>
        <w:rPr/>
        <w:t>continued</w:t>
      </w:r>
      <w:r>
        <w:rPr>
          <w:spacing w:val="-2"/>
        </w:rPr>
        <w:t> </w:t>
      </w:r>
      <w:r>
        <w:rPr/>
        <w:t>to</w:t>
      </w:r>
      <w:r>
        <w:rPr>
          <w:spacing w:val="-4"/>
        </w:rPr>
        <w:t> </w:t>
      </w:r>
      <w:r>
        <w:rPr/>
        <w:t>act</w:t>
      </w:r>
      <w:r>
        <w:rPr>
          <w:spacing w:val="-5"/>
        </w:rPr>
        <w:t> </w:t>
      </w:r>
      <w:r>
        <w:rPr/>
        <w:t>as</w:t>
      </w:r>
      <w:r>
        <w:rPr>
          <w:spacing w:val="-5"/>
        </w:rPr>
        <w:t> </w:t>
      </w:r>
      <w:r>
        <w:rPr/>
        <w:t>a</w:t>
      </w:r>
      <w:r>
        <w:rPr>
          <w:spacing w:val="-2"/>
        </w:rPr>
        <w:t> </w:t>
      </w:r>
      <w:r>
        <w:rPr/>
        <w:t>conduit</w:t>
      </w:r>
      <w:r>
        <w:rPr>
          <w:spacing w:val="-5"/>
        </w:rPr>
        <w:t> </w:t>
      </w:r>
      <w:r>
        <w:rPr/>
        <w:t>for</w:t>
      </w:r>
      <w:r>
        <w:rPr>
          <w:spacing w:val="-2"/>
        </w:rPr>
        <w:t> </w:t>
      </w:r>
      <w:r>
        <w:rPr/>
        <w:t>staff input and views on organisational development and change. Additional</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395"/>
      </w:pPr>
      <w:r>
        <w:rPr/>
        <w:t>training was provided to members to further embed and foster partnership</w:t>
      </w:r>
      <w:r>
        <w:rPr>
          <w:spacing w:val="-5"/>
        </w:rPr>
        <w:t> </w:t>
      </w:r>
      <w:r>
        <w:rPr/>
        <w:t>in</w:t>
      </w:r>
      <w:r>
        <w:rPr>
          <w:spacing w:val="-5"/>
        </w:rPr>
        <w:t> </w:t>
      </w:r>
      <w:r>
        <w:rPr/>
        <w:t>the</w:t>
      </w:r>
      <w:r>
        <w:rPr>
          <w:spacing w:val="-5"/>
        </w:rPr>
        <w:t> </w:t>
      </w:r>
      <w:r>
        <w:rPr/>
        <w:t>NDA.</w:t>
      </w:r>
      <w:r>
        <w:rPr>
          <w:spacing w:val="-5"/>
        </w:rPr>
        <w:t> </w:t>
      </w:r>
      <w:r>
        <w:rPr/>
        <w:t>The</w:t>
      </w:r>
      <w:r>
        <w:rPr>
          <w:spacing w:val="-5"/>
        </w:rPr>
        <w:t> </w:t>
      </w:r>
      <w:r>
        <w:rPr/>
        <w:t>areas</w:t>
      </w:r>
      <w:r>
        <w:rPr>
          <w:spacing w:val="-4"/>
        </w:rPr>
        <w:t> </w:t>
      </w:r>
      <w:r>
        <w:rPr/>
        <w:t>considered</w:t>
      </w:r>
      <w:r>
        <w:rPr>
          <w:spacing w:val="-5"/>
        </w:rPr>
        <w:t> </w:t>
      </w:r>
      <w:r>
        <w:rPr/>
        <w:t>by</w:t>
      </w:r>
      <w:r>
        <w:rPr>
          <w:spacing w:val="-6"/>
        </w:rPr>
        <w:t> </w:t>
      </w:r>
      <w:r>
        <w:rPr/>
        <w:t>the</w:t>
      </w:r>
      <w:r>
        <w:rPr>
          <w:spacing w:val="-2"/>
        </w:rPr>
        <w:t> </w:t>
      </w:r>
      <w:r>
        <w:rPr/>
        <w:t>Committee</w:t>
      </w:r>
      <w:r>
        <w:rPr>
          <w:spacing w:val="-5"/>
        </w:rPr>
        <w:t> </w:t>
      </w:r>
      <w:r>
        <w:rPr/>
        <w:t>during 2009 included:</w:t>
      </w:r>
    </w:p>
    <w:p>
      <w:pPr>
        <w:pStyle w:val="BodyText"/>
        <w:spacing w:before="45"/>
      </w:pPr>
    </w:p>
    <w:p>
      <w:pPr>
        <w:pStyle w:val="ListParagraph"/>
        <w:numPr>
          <w:ilvl w:val="0"/>
          <w:numId w:val="8"/>
        </w:numPr>
        <w:tabs>
          <w:tab w:pos="645" w:val="left" w:leader="none"/>
        </w:tabs>
        <w:spacing w:line="240" w:lineRule="auto" w:before="0" w:after="0"/>
        <w:ind w:left="645" w:right="0" w:hanging="351"/>
        <w:jc w:val="left"/>
        <w:rPr>
          <w:sz w:val="26"/>
        </w:rPr>
      </w:pPr>
      <w:r>
        <w:rPr>
          <w:sz w:val="26"/>
        </w:rPr>
        <w:t>how</w:t>
      </w:r>
      <w:r>
        <w:rPr>
          <w:spacing w:val="-5"/>
          <w:sz w:val="26"/>
        </w:rPr>
        <w:t> </w:t>
      </w:r>
      <w:r>
        <w:rPr>
          <w:sz w:val="26"/>
        </w:rPr>
        <w:t>a</w:t>
      </w:r>
      <w:r>
        <w:rPr>
          <w:spacing w:val="-6"/>
          <w:sz w:val="26"/>
        </w:rPr>
        <w:t> </w:t>
      </w:r>
      <w:r>
        <w:rPr>
          <w:sz w:val="26"/>
        </w:rPr>
        <w:t>pilot</w:t>
      </w:r>
      <w:r>
        <w:rPr>
          <w:spacing w:val="-6"/>
          <w:sz w:val="26"/>
        </w:rPr>
        <w:t> </w:t>
      </w:r>
      <w:r>
        <w:rPr>
          <w:sz w:val="26"/>
        </w:rPr>
        <w:t>of</w:t>
      </w:r>
      <w:r>
        <w:rPr>
          <w:spacing w:val="-6"/>
          <w:sz w:val="26"/>
        </w:rPr>
        <w:t> </w:t>
      </w:r>
      <w:r>
        <w:rPr>
          <w:sz w:val="26"/>
        </w:rPr>
        <w:t>e-working</w:t>
      </w:r>
      <w:r>
        <w:rPr>
          <w:spacing w:val="-5"/>
          <w:sz w:val="26"/>
        </w:rPr>
        <w:t> </w:t>
      </w:r>
      <w:r>
        <w:rPr>
          <w:sz w:val="26"/>
        </w:rPr>
        <w:t>might</w:t>
      </w:r>
      <w:r>
        <w:rPr>
          <w:spacing w:val="-6"/>
          <w:sz w:val="26"/>
        </w:rPr>
        <w:t> </w:t>
      </w:r>
      <w:r>
        <w:rPr>
          <w:spacing w:val="-2"/>
          <w:sz w:val="26"/>
        </w:rPr>
        <w:t>operate</w:t>
      </w:r>
    </w:p>
    <w:p>
      <w:pPr>
        <w:pStyle w:val="ListParagraph"/>
        <w:numPr>
          <w:ilvl w:val="0"/>
          <w:numId w:val="8"/>
        </w:numPr>
        <w:tabs>
          <w:tab w:pos="645" w:val="left" w:leader="none"/>
        </w:tabs>
        <w:spacing w:line="240" w:lineRule="auto" w:before="128" w:after="0"/>
        <w:ind w:left="645" w:right="0" w:hanging="351"/>
        <w:jc w:val="left"/>
        <w:rPr>
          <w:sz w:val="26"/>
        </w:rPr>
      </w:pPr>
      <w:r>
        <w:rPr>
          <w:sz w:val="26"/>
        </w:rPr>
        <w:t>supports</w:t>
      </w:r>
      <w:r>
        <w:rPr>
          <w:spacing w:val="-7"/>
          <w:sz w:val="26"/>
        </w:rPr>
        <w:t> </w:t>
      </w:r>
      <w:r>
        <w:rPr>
          <w:sz w:val="26"/>
        </w:rPr>
        <w:t>for</w:t>
      </w:r>
      <w:r>
        <w:rPr>
          <w:spacing w:val="-9"/>
          <w:sz w:val="26"/>
        </w:rPr>
        <w:t> </w:t>
      </w:r>
      <w:r>
        <w:rPr>
          <w:sz w:val="26"/>
        </w:rPr>
        <w:t>staff</w:t>
      </w:r>
      <w:r>
        <w:rPr>
          <w:spacing w:val="-8"/>
          <w:sz w:val="26"/>
        </w:rPr>
        <w:t> </w:t>
      </w:r>
      <w:r>
        <w:rPr>
          <w:sz w:val="26"/>
        </w:rPr>
        <w:t>with</w:t>
      </w:r>
      <w:r>
        <w:rPr>
          <w:spacing w:val="-9"/>
          <w:sz w:val="26"/>
        </w:rPr>
        <w:t> </w:t>
      </w:r>
      <w:r>
        <w:rPr>
          <w:sz w:val="26"/>
        </w:rPr>
        <w:t>disabilities,</w:t>
      </w:r>
      <w:r>
        <w:rPr>
          <w:spacing w:val="-8"/>
          <w:sz w:val="26"/>
        </w:rPr>
        <w:t> </w:t>
      </w:r>
      <w:r>
        <w:rPr>
          <w:spacing w:val="-5"/>
          <w:sz w:val="26"/>
        </w:rPr>
        <w:t>and</w:t>
      </w:r>
    </w:p>
    <w:p>
      <w:pPr>
        <w:pStyle w:val="ListParagraph"/>
        <w:numPr>
          <w:ilvl w:val="0"/>
          <w:numId w:val="8"/>
        </w:numPr>
        <w:tabs>
          <w:tab w:pos="645" w:val="left" w:leader="none"/>
        </w:tabs>
        <w:spacing w:line="240" w:lineRule="auto" w:before="131" w:after="0"/>
        <w:ind w:left="645" w:right="0" w:hanging="351"/>
        <w:jc w:val="left"/>
        <w:rPr>
          <w:sz w:val="26"/>
        </w:rPr>
      </w:pPr>
      <w:r>
        <w:rPr>
          <w:sz w:val="26"/>
        </w:rPr>
        <w:t>policies</w:t>
      </w:r>
      <w:r>
        <w:rPr>
          <w:spacing w:val="-5"/>
          <w:sz w:val="26"/>
        </w:rPr>
        <w:t> </w:t>
      </w:r>
      <w:r>
        <w:rPr>
          <w:sz w:val="26"/>
        </w:rPr>
        <w:t>and</w:t>
      </w:r>
      <w:r>
        <w:rPr>
          <w:spacing w:val="-7"/>
          <w:sz w:val="26"/>
        </w:rPr>
        <w:t> </w:t>
      </w:r>
      <w:r>
        <w:rPr>
          <w:spacing w:val="-2"/>
          <w:sz w:val="26"/>
        </w:rPr>
        <w:t>procedures.</w:t>
      </w:r>
    </w:p>
    <w:p>
      <w:pPr>
        <w:pStyle w:val="BodyText"/>
        <w:spacing w:line="244" w:lineRule="auto" w:before="128"/>
        <w:ind w:left="285" w:right="395"/>
      </w:pPr>
      <w:r>
        <w:rPr/>
        <w:t>In addition, a sub-committee of the Partnership Committee was established</w:t>
      </w:r>
      <w:r>
        <w:rPr>
          <w:spacing w:val="-5"/>
        </w:rPr>
        <w:t> </w:t>
      </w:r>
      <w:r>
        <w:rPr/>
        <w:t>to</w:t>
      </w:r>
      <w:r>
        <w:rPr>
          <w:spacing w:val="-4"/>
        </w:rPr>
        <w:t> </w:t>
      </w:r>
      <w:r>
        <w:rPr/>
        <w:t>support</w:t>
      </w:r>
      <w:r>
        <w:rPr>
          <w:spacing w:val="-5"/>
        </w:rPr>
        <w:t> </w:t>
      </w:r>
      <w:r>
        <w:rPr/>
        <w:t>the</w:t>
      </w:r>
      <w:r>
        <w:rPr>
          <w:spacing w:val="-4"/>
        </w:rPr>
        <w:t> </w:t>
      </w:r>
      <w:r>
        <w:rPr/>
        <w:t>internal</w:t>
      </w:r>
      <w:r>
        <w:rPr>
          <w:spacing w:val="-5"/>
        </w:rPr>
        <w:t> </w:t>
      </w:r>
      <w:r>
        <w:rPr/>
        <w:t>component</w:t>
      </w:r>
      <w:r>
        <w:rPr>
          <w:spacing w:val="-5"/>
        </w:rPr>
        <w:t> </w:t>
      </w:r>
      <w:r>
        <w:rPr/>
        <w:t>for</w:t>
      </w:r>
      <w:r>
        <w:rPr>
          <w:spacing w:val="-5"/>
        </w:rPr>
        <w:t> </w:t>
      </w:r>
      <w:r>
        <w:rPr/>
        <w:t>developing</w:t>
      </w:r>
      <w:r>
        <w:rPr>
          <w:spacing w:val="-5"/>
        </w:rPr>
        <w:t> </w:t>
      </w:r>
      <w:r>
        <w:rPr/>
        <w:t>the</w:t>
      </w:r>
      <w:r>
        <w:rPr>
          <w:spacing w:val="-5"/>
        </w:rPr>
        <w:t> </w:t>
      </w:r>
      <w:r>
        <w:rPr/>
        <w:t>NDA Communications Strategy.</w:t>
      </w:r>
    </w:p>
    <w:p>
      <w:pPr>
        <w:pStyle w:val="BodyText"/>
        <w:spacing w:before="36"/>
      </w:pPr>
    </w:p>
    <w:p>
      <w:pPr>
        <w:pStyle w:val="Heading4"/>
        <w:spacing w:line="230" w:lineRule="auto"/>
      </w:pPr>
      <w:r>
        <w:rPr>
          <w:color w:val="CC0099"/>
        </w:rPr>
        <w:t>Performance</w:t>
      </w:r>
      <w:r>
        <w:rPr>
          <w:color w:val="CC0099"/>
          <w:spacing w:val="-11"/>
        </w:rPr>
        <w:t> </w:t>
      </w:r>
      <w:r>
        <w:rPr>
          <w:color w:val="CC0099"/>
        </w:rPr>
        <w:t>Management</w:t>
      </w:r>
      <w:r>
        <w:rPr>
          <w:color w:val="CC0099"/>
          <w:spacing w:val="-13"/>
        </w:rPr>
        <w:t> </w:t>
      </w:r>
      <w:r>
        <w:rPr>
          <w:color w:val="CC0099"/>
        </w:rPr>
        <w:t>and</w:t>
      </w:r>
      <w:r>
        <w:rPr>
          <w:color w:val="CC0099"/>
          <w:spacing w:val="-11"/>
        </w:rPr>
        <w:t> </w:t>
      </w:r>
      <w:r>
        <w:rPr>
          <w:color w:val="CC0099"/>
        </w:rPr>
        <w:t>Development </w:t>
      </w:r>
      <w:r>
        <w:rPr>
          <w:color w:val="CC0099"/>
          <w:spacing w:val="-2"/>
        </w:rPr>
        <w:t>System</w:t>
      </w:r>
    </w:p>
    <w:p>
      <w:pPr>
        <w:pStyle w:val="BodyText"/>
        <w:spacing w:line="247" w:lineRule="auto" w:before="48"/>
        <w:ind w:left="285" w:right="342"/>
      </w:pPr>
      <w:r>
        <w:rPr/>
        <w:t>Further training on the new Performance Management and Development System (PMDS) was provided to staff during 2009 to promote and ensure consistent</w:t>
      </w:r>
      <w:r>
        <w:rPr>
          <w:spacing w:val="-4"/>
        </w:rPr>
        <w:t> </w:t>
      </w:r>
      <w:r>
        <w:rPr/>
        <w:t>application</w:t>
      </w:r>
      <w:r>
        <w:rPr>
          <w:spacing w:val="-3"/>
        </w:rPr>
        <w:t> </w:t>
      </w:r>
      <w:r>
        <w:rPr/>
        <w:t>of</w:t>
      </w:r>
      <w:r>
        <w:rPr>
          <w:spacing w:val="-5"/>
        </w:rPr>
        <w:t> </w:t>
      </w:r>
      <w:r>
        <w:rPr/>
        <w:t>the</w:t>
      </w:r>
      <w:r>
        <w:rPr>
          <w:spacing w:val="-5"/>
        </w:rPr>
        <w:t> </w:t>
      </w:r>
      <w:r>
        <w:rPr/>
        <w:t>system</w:t>
      </w:r>
      <w:r>
        <w:rPr>
          <w:spacing w:val="-5"/>
        </w:rPr>
        <w:t> </w:t>
      </w:r>
      <w:r>
        <w:rPr/>
        <w:t>across</w:t>
      </w:r>
      <w:r>
        <w:rPr>
          <w:spacing w:val="-4"/>
        </w:rPr>
        <w:t> </w:t>
      </w:r>
      <w:r>
        <w:rPr/>
        <w:t>the</w:t>
      </w:r>
      <w:r>
        <w:rPr>
          <w:spacing w:val="-5"/>
        </w:rPr>
        <w:t> </w:t>
      </w:r>
      <w:r>
        <w:rPr/>
        <w:t>organisation.</w:t>
      </w:r>
      <w:r>
        <w:rPr>
          <w:spacing w:val="-4"/>
        </w:rPr>
        <w:t> </w:t>
      </w:r>
      <w:r>
        <w:rPr/>
        <w:t>Team</w:t>
      </w:r>
      <w:r>
        <w:rPr>
          <w:spacing w:val="-5"/>
        </w:rPr>
        <w:t> </w:t>
      </w:r>
      <w:r>
        <w:rPr/>
        <w:t>building training – an integral part of the organisation's core competencies in 2009 –</w:t>
      </w:r>
      <w:r>
        <w:rPr>
          <w:spacing w:val="-2"/>
        </w:rPr>
        <w:t> </w:t>
      </w:r>
      <w:r>
        <w:rPr/>
        <w:t>was</w:t>
      </w:r>
      <w:r>
        <w:rPr>
          <w:spacing w:val="-2"/>
        </w:rPr>
        <w:t> </w:t>
      </w:r>
      <w:r>
        <w:rPr/>
        <w:t>also</w:t>
      </w:r>
      <w:r>
        <w:rPr>
          <w:spacing w:val="-1"/>
        </w:rPr>
        <w:t> </w:t>
      </w:r>
      <w:r>
        <w:rPr/>
        <w:t>delivered</w:t>
      </w:r>
      <w:r>
        <w:rPr>
          <w:spacing w:val="-2"/>
        </w:rPr>
        <w:t> </w:t>
      </w:r>
      <w:r>
        <w:rPr/>
        <w:t>to</w:t>
      </w:r>
      <w:r>
        <w:rPr>
          <w:spacing w:val="-2"/>
        </w:rPr>
        <w:t> </w:t>
      </w:r>
      <w:r>
        <w:rPr/>
        <w:t>complement and</w:t>
      </w:r>
      <w:r>
        <w:rPr>
          <w:spacing w:val="-2"/>
        </w:rPr>
        <w:t> </w:t>
      </w:r>
      <w:r>
        <w:rPr/>
        <w:t>support</w:t>
      </w:r>
      <w:r>
        <w:rPr>
          <w:spacing w:val="-2"/>
        </w:rPr>
        <w:t> </w:t>
      </w:r>
      <w:r>
        <w:rPr/>
        <w:t>the</w:t>
      </w:r>
      <w:r>
        <w:rPr>
          <w:spacing w:val="-2"/>
        </w:rPr>
        <w:t> </w:t>
      </w:r>
      <w:r>
        <w:rPr/>
        <w:t>successful</w:t>
      </w:r>
      <w:r>
        <w:rPr>
          <w:spacing w:val="-1"/>
        </w:rPr>
        <w:t> </w:t>
      </w:r>
      <w:r>
        <w:rPr/>
        <w:t>delivery</w:t>
      </w:r>
      <w:r>
        <w:rPr>
          <w:spacing w:val="-2"/>
        </w:rPr>
        <w:t> </w:t>
      </w:r>
      <w:r>
        <w:rPr/>
        <w:t>of the system.</w:t>
      </w:r>
    </w:p>
    <w:p>
      <w:pPr>
        <w:pStyle w:val="BodyText"/>
        <w:spacing w:before="13"/>
      </w:pPr>
    </w:p>
    <w:p>
      <w:pPr>
        <w:pStyle w:val="Heading4"/>
      </w:pPr>
      <w:r>
        <w:rPr>
          <w:color w:val="CC0099"/>
        </w:rPr>
        <w:t>Policies</w:t>
      </w:r>
      <w:r>
        <w:rPr>
          <w:color w:val="CC0099"/>
          <w:spacing w:val="-2"/>
        </w:rPr>
        <w:t> </w:t>
      </w:r>
      <w:r>
        <w:rPr>
          <w:color w:val="CC0099"/>
        </w:rPr>
        <w:t>and</w:t>
      </w:r>
      <w:r>
        <w:rPr>
          <w:color w:val="CC0099"/>
          <w:spacing w:val="-2"/>
        </w:rPr>
        <w:t> procedures</w:t>
      </w:r>
    </w:p>
    <w:p>
      <w:pPr>
        <w:pStyle w:val="BodyText"/>
        <w:spacing w:line="244" w:lineRule="auto" w:before="46"/>
        <w:ind w:left="285" w:right="287"/>
      </w:pPr>
      <w:r>
        <w:rPr/>
        <w:t>The personnel manual was updated to incorporate changes and developments</w:t>
      </w:r>
      <w:r>
        <w:rPr>
          <w:spacing w:val="-4"/>
        </w:rPr>
        <w:t> </w:t>
      </w:r>
      <w:r>
        <w:rPr/>
        <w:t>in</w:t>
      </w:r>
      <w:r>
        <w:rPr>
          <w:spacing w:val="-5"/>
        </w:rPr>
        <w:t> </w:t>
      </w:r>
      <w:r>
        <w:rPr/>
        <w:t>best</w:t>
      </w:r>
      <w:r>
        <w:rPr>
          <w:spacing w:val="-5"/>
        </w:rPr>
        <w:t> </w:t>
      </w:r>
      <w:r>
        <w:rPr/>
        <w:t>practice</w:t>
      </w:r>
      <w:r>
        <w:rPr>
          <w:spacing w:val="-5"/>
        </w:rPr>
        <w:t> </w:t>
      </w:r>
      <w:r>
        <w:rPr/>
        <w:t>HR,</w:t>
      </w:r>
      <w:r>
        <w:rPr>
          <w:spacing w:val="-5"/>
        </w:rPr>
        <w:t> </w:t>
      </w:r>
      <w:r>
        <w:rPr/>
        <w:t>legislation</w:t>
      </w:r>
      <w:r>
        <w:rPr>
          <w:spacing w:val="-5"/>
        </w:rPr>
        <w:t> </w:t>
      </w:r>
      <w:r>
        <w:rPr/>
        <w:t>and</w:t>
      </w:r>
      <w:r>
        <w:rPr>
          <w:spacing w:val="-5"/>
        </w:rPr>
        <w:t> </w:t>
      </w:r>
      <w:r>
        <w:rPr/>
        <w:t>Department</w:t>
      </w:r>
      <w:r>
        <w:rPr>
          <w:spacing w:val="-5"/>
        </w:rPr>
        <w:t> </w:t>
      </w:r>
      <w:r>
        <w:rPr/>
        <w:t>of</w:t>
      </w:r>
      <w:r>
        <w:rPr>
          <w:spacing w:val="-5"/>
        </w:rPr>
        <w:t> </w:t>
      </w:r>
      <w:r>
        <w:rPr/>
        <w:t>Finance circulars which included a shorter working year policy. The policy complements the existing suite of work-life balance policies in the NDA.</w:t>
      </w:r>
    </w:p>
    <w:p>
      <w:pPr>
        <w:pStyle w:val="BodyText"/>
        <w:spacing w:after="0" w:line="244" w:lineRule="auto"/>
        <w:sectPr>
          <w:pgSz w:w="11910" w:h="16850"/>
          <w:pgMar w:header="0" w:footer="813" w:top="900" w:bottom="1000" w:left="1700" w:right="1700"/>
        </w:sectPr>
      </w:pPr>
    </w:p>
    <w:p>
      <w:pPr>
        <w:pStyle w:val="Heading1"/>
      </w:pPr>
      <w:bookmarkStart w:name="_TOC_250011" w:id="13"/>
      <w:bookmarkEnd w:id="13"/>
      <w:r>
        <w:rPr>
          <w:color w:val="CC0099"/>
          <w:spacing w:val="-2"/>
        </w:rPr>
        <w:t>Appendices</w:t>
      </w:r>
    </w:p>
    <w:p>
      <w:pPr>
        <w:pStyle w:val="Heading1"/>
        <w:spacing w:after="0"/>
        <w:sectPr>
          <w:pgSz w:w="11910" w:h="16850"/>
          <w:pgMar w:header="0" w:footer="813" w:top="900" w:bottom="1000" w:left="1700" w:right="1700"/>
        </w:sectPr>
      </w:pPr>
    </w:p>
    <w:p>
      <w:pPr>
        <w:pStyle w:val="BodyText"/>
        <w:spacing w:before="533"/>
        <w:rPr>
          <w:rFonts w:ascii="Bodoni MT"/>
          <w:b/>
          <w:sz w:val="48"/>
        </w:rPr>
      </w:pPr>
    </w:p>
    <w:p>
      <w:pPr>
        <w:pStyle w:val="Heading3"/>
        <w:spacing w:before="0"/>
      </w:pPr>
      <w:r>
        <w:rPr>
          <w:color w:val="CC0099"/>
        </w:rPr>
        <w:t>Appendix</w:t>
      </w:r>
      <w:r>
        <w:rPr>
          <w:color w:val="CC0099"/>
          <w:spacing w:val="-14"/>
        </w:rPr>
        <w:t> </w:t>
      </w:r>
      <w:r>
        <w:rPr>
          <w:color w:val="CC0099"/>
        </w:rPr>
        <w:t>1:</w:t>
      </w:r>
      <w:r>
        <w:rPr>
          <w:color w:val="CC0099"/>
          <w:spacing w:val="-12"/>
        </w:rPr>
        <w:t> </w:t>
      </w:r>
      <w:r>
        <w:rPr>
          <w:color w:val="CC0099"/>
        </w:rPr>
        <w:t>National</w:t>
      </w:r>
      <w:r>
        <w:rPr>
          <w:color w:val="CC0099"/>
          <w:spacing w:val="-12"/>
        </w:rPr>
        <w:t> </w:t>
      </w:r>
      <w:r>
        <w:rPr>
          <w:color w:val="CC0099"/>
        </w:rPr>
        <w:t>Disability Authority Members</w:t>
      </w:r>
    </w:p>
    <w:p>
      <w:pPr>
        <w:pStyle w:val="Heading5"/>
        <w:spacing w:line="247" w:lineRule="auto" w:before="131"/>
        <w:ind w:right="287"/>
      </w:pPr>
      <w:r>
        <w:rPr/>
        <w:t>National</w:t>
      </w:r>
      <w:r>
        <w:rPr>
          <w:spacing w:val="-8"/>
        </w:rPr>
        <w:t> </w:t>
      </w:r>
      <w:r>
        <w:rPr/>
        <w:t>Disability</w:t>
      </w:r>
      <w:r>
        <w:rPr>
          <w:spacing w:val="-5"/>
        </w:rPr>
        <w:t> </w:t>
      </w:r>
      <w:r>
        <w:rPr/>
        <w:t>Authority</w:t>
      </w:r>
      <w:r>
        <w:rPr>
          <w:spacing w:val="-8"/>
        </w:rPr>
        <w:t> </w:t>
      </w:r>
      <w:r>
        <w:rPr/>
        <w:t>Members</w:t>
      </w:r>
      <w:r>
        <w:rPr>
          <w:spacing w:val="-6"/>
        </w:rPr>
        <w:t> </w:t>
      </w:r>
      <w:r>
        <w:rPr/>
        <w:t>(January</w:t>
      </w:r>
      <w:r>
        <w:rPr>
          <w:spacing w:val="-8"/>
        </w:rPr>
        <w:t> </w:t>
      </w:r>
      <w:r>
        <w:rPr/>
        <w:t>2009</w:t>
      </w:r>
      <w:r>
        <w:rPr>
          <w:spacing w:val="-3"/>
        </w:rPr>
        <w:t> </w:t>
      </w:r>
      <w:r>
        <w:rPr/>
        <w:t>-</w:t>
      </w:r>
      <w:r>
        <w:rPr>
          <w:spacing w:val="-8"/>
        </w:rPr>
        <w:t> </w:t>
      </w:r>
      <w:r>
        <w:rPr/>
        <w:t>28</w:t>
      </w:r>
      <w:r>
        <w:rPr>
          <w:vertAlign w:val="superscript"/>
        </w:rPr>
        <w:t>th</w:t>
      </w:r>
      <w:r>
        <w:rPr>
          <w:vertAlign w:val="baseline"/>
        </w:rPr>
        <w:t>July </w:t>
      </w:r>
      <w:r>
        <w:rPr>
          <w:spacing w:val="-2"/>
          <w:vertAlign w:val="baseline"/>
        </w:rPr>
        <w:t>2009)</w:t>
      </w:r>
    </w:p>
    <w:p>
      <w:pPr>
        <w:pStyle w:val="BodyText"/>
        <w:spacing w:before="8"/>
        <w:rPr>
          <w:b/>
          <w:sz w:val="9"/>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1"/>
        <w:gridCol w:w="3061"/>
      </w:tblGrid>
      <w:tr>
        <w:trPr>
          <w:trHeight w:val="834" w:hRule="atLeast"/>
        </w:trPr>
        <w:tc>
          <w:tcPr>
            <w:tcW w:w="4681" w:type="dxa"/>
          </w:tcPr>
          <w:p>
            <w:pPr>
              <w:pStyle w:val="TableParagraph"/>
              <w:spacing w:line="240" w:lineRule="auto"/>
              <w:rPr>
                <w:rFonts w:ascii="Times New Roman"/>
                <w:sz w:val="24"/>
              </w:rPr>
            </w:pPr>
          </w:p>
        </w:tc>
        <w:tc>
          <w:tcPr>
            <w:tcW w:w="3061" w:type="dxa"/>
          </w:tcPr>
          <w:p>
            <w:pPr>
              <w:pStyle w:val="TableParagraph"/>
              <w:ind w:right="98"/>
              <w:jc w:val="right"/>
              <w:rPr>
                <w:b/>
                <w:sz w:val="24"/>
              </w:rPr>
            </w:pPr>
            <w:r>
              <w:rPr>
                <w:b/>
                <w:sz w:val="24"/>
              </w:rPr>
              <w:t>Number</w:t>
            </w:r>
            <w:r>
              <w:rPr>
                <w:b/>
                <w:spacing w:val="-5"/>
                <w:sz w:val="24"/>
              </w:rPr>
              <w:t> </w:t>
            </w:r>
            <w:r>
              <w:rPr>
                <w:b/>
                <w:sz w:val="24"/>
              </w:rPr>
              <w:t>of</w:t>
            </w:r>
            <w:r>
              <w:rPr>
                <w:b/>
                <w:spacing w:val="-4"/>
                <w:sz w:val="24"/>
              </w:rPr>
              <w:t> </w:t>
            </w:r>
            <w:r>
              <w:rPr>
                <w:b/>
                <w:spacing w:val="-2"/>
                <w:sz w:val="24"/>
              </w:rPr>
              <w:t>meetings</w:t>
            </w:r>
          </w:p>
          <w:p>
            <w:pPr>
              <w:pStyle w:val="TableParagraph"/>
              <w:spacing w:line="240" w:lineRule="auto"/>
              <w:ind w:right="98"/>
              <w:jc w:val="right"/>
              <w:rPr>
                <w:b/>
                <w:sz w:val="24"/>
              </w:rPr>
            </w:pPr>
            <w:r>
              <w:rPr>
                <w:b/>
                <w:sz w:val="24"/>
              </w:rPr>
              <w:t>attended</w:t>
            </w:r>
            <w:r>
              <w:rPr>
                <w:b/>
                <w:spacing w:val="-4"/>
                <w:sz w:val="24"/>
              </w:rPr>
              <w:t> </w:t>
            </w:r>
            <w:r>
              <w:rPr>
                <w:b/>
                <w:sz w:val="24"/>
              </w:rPr>
              <w:t>during</w:t>
            </w:r>
            <w:r>
              <w:rPr>
                <w:b/>
                <w:spacing w:val="-3"/>
                <w:sz w:val="24"/>
              </w:rPr>
              <w:t> </w:t>
            </w:r>
            <w:r>
              <w:rPr>
                <w:b/>
                <w:spacing w:val="-4"/>
                <w:sz w:val="24"/>
              </w:rPr>
              <w:t>this</w:t>
            </w:r>
          </w:p>
          <w:p>
            <w:pPr>
              <w:pStyle w:val="TableParagraph"/>
              <w:spacing w:line="240" w:lineRule="auto"/>
              <w:ind w:right="98"/>
              <w:jc w:val="right"/>
              <w:rPr>
                <w:b/>
                <w:sz w:val="24"/>
              </w:rPr>
            </w:pPr>
            <w:r>
              <w:rPr>
                <w:b/>
                <w:spacing w:val="-2"/>
                <w:sz w:val="24"/>
              </w:rPr>
              <w:t>period</w:t>
            </w:r>
          </w:p>
        </w:tc>
      </w:tr>
      <w:tr>
        <w:trPr>
          <w:trHeight w:val="278" w:hRule="atLeast"/>
        </w:trPr>
        <w:tc>
          <w:tcPr>
            <w:tcW w:w="4681" w:type="dxa"/>
          </w:tcPr>
          <w:p>
            <w:pPr>
              <w:pStyle w:val="TableParagraph"/>
              <w:tabs>
                <w:tab w:pos="2129" w:val="left" w:leader="none"/>
              </w:tabs>
              <w:ind w:left="179"/>
              <w:rPr>
                <w:sz w:val="24"/>
              </w:rPr>
            </w:pPr>
            <w:r>
              <w:rPr>
                <w:sz w:val="24"/>
              </w:rPr>
              <w:t>Dr.</w:t>
            </w:r>
            <w:r>
              <w:rPr>
                <w:spacing w:val="-2"/>
                <w:sz w:val="24"/>
              </w:rPr>
              <w:t> </w:t>
            </w:r>
            <w:r>
              <w:rPr>
                <w:sz w:val="24"/>
              </w:rPr>
              <w:t>Angela </w:t>
            </w:r>
            <w:r>
              <w:rPr>
                <w:spacing w:val="-2"/>
                <w:sz w:val="24"/>
              </w:rPr>
              <w:t>Kerins</w:t>
            </w:r>
            <w:r>
              <w:rPr>
                <w:sz w:val="24"/>
              </w:rPr>
              <w:tab/>
            </w:r>
            <w:r>
              <w:rPr>
                <w:spacing w:val="-2"/>
                <w:sz w:val="24"/>
              </w:rPr>
              <w:t>(Chairperson)</w:t>
            </w:r>
          </w:p>
        </w:tc>
        <w:tc>
          <w:tcPr>
            <w:tcW w:w="3061" w:type="dxa"/>
          </w:tcPr>
          <w:p>
            <w:pPr>
              <w:pStyle w:val="TableParagraph"/>
              <w:ind w:right="96"/>
              <w:jc w:val="right"/>
              <w:rPr>
                <w:sz w:val="24"/>
              </w:rPr>
            </w:pPr>
            <w:r>
              <w:rPr>
                <w:spacing w:val="-5"/>
                <w:sz w:val="24"/>
              </w:rPr>
              <w:t>7/7</w:t>
            </w:r>
          </w:p>
        </w:tc>
      </w:tr>
      <w:tr>
        <w:trPr>
          <w:trHeight w:val="278" w:hRule="atLeast"/>
        </w:trPr>
        <w:tc>
          <w:tcPr>
            <w:tcW w:w="4681" w:type="dxa"/>
          </w:tcPr>
          <w:p>
            <w:pPr>
              <w:pStyle w:val="TableParagraph"/>
              <w:ind w:left="179"/>
              <w:rPr>
                <w:sz w:val="24"/>
              </w:rPr>
            </w:pPr>
            <w:r>
              <w:rPr>
                <w:sz w:val="24"/>
              </w:rPr>
              <w:t>Mr</w:t>
            </w:r>
            <w:r>
              <w:rPr>
                <w:spacing w:val="-1"/>
                <w:sz w:val="24"/>
              </w:rPr>
              <w:t> </w:t>
            </w:r>
            <w:r>
              <w:rPr>
                <w:sz w:val="24"/>
              </w:rPr>
              <w:t>Jack</w:t>
            </w:r>
            <w:r>
              <w:rPr>
                <w:spacing w:val="-2"/>
                <w:sz w:val="24"/>
              </w:rPr>
              <w:t> Callanan</w:t>
            </w:r>
          </w:p>
        </w:tc>
        <w:tc>
          <w:tcPr>
            <w:tcW w:w="3061" w:type="dxa"/>
          </w:tcPr>
          <w:p>
            <w:pPr>
              <w:pStyle w:val="TableParagraph"/>
              <w:ind w:right="96"/>
              <w:jc w:val="right"/>
              <w:rPr>
                <w:sz w:val="24"/>
              </w:rPr>
            </w:pPr>
            <w:r>
              <w:rPr>
                <w:spacing w:val="-5"/>
                <w:sz w:val="24"/>
              </w:rPr>
              <w:t>3/7</w:t>
            </w:r>
          </w:p>
        </w:tc>
      </w:tr>
      <w:tr>
        <w:trPr>
          <w:trHeight w:val="277" w:hRule="atLeast"/>
        </w:trPr>
        <w:tc>
          <w:tcPr>
            <w:tcW w:w="4681" w:type="dxa"/>
          </w:tcPr>
          <w:p>
            <w:pPr>
              <w:pStyle w:val="TableParagraph"/>
              <w:ind w:left="179"/>
              <w:rPr>
                <w:sz w:val="24"/>
              </w:rPr>
            </w:pPr>
            <w:r>
              <w:rPr>
                <w:sz w:val="24"/>
              </w:rPr>
              <w:t>Mr</w:t>
            </w:r>
            <w:r>
              <w:rPr>
                <w:spacing w:val="-1"/>
                <w:sz w:val="24"/>
              </w:rPr>
              <w:t> </w:t>
            </w:r>
            <w:r>
              <w:rPr>
                <w:sz w:val="24"/>
              </w:rPr>
              <w:t>Kevin</w:t>
            </w:r>
            <w:r>
              <w:rPr>
                <w:spacing w:val="-4"/>
                <w:sz w:val="24"/>
              </w:rPr>
              <w:t> </w:t>
            </w:r>
            <w:r>
              <w:rPr>
                <w:sz w:val="24"/>
              </w:rPr>
              <w:t>Condon</w:t>
            </w:r>
            <w:r>
              <w:rPr>
                <w:spacing w:val="-1"/>
                <w:sz w:val="24"/>
              </w:rPr>
              <w:t> </w:t>
            </w:r>
            <w:r>
              <w:rPr>
                <w:sz w:val="24"/>
              </w:rPr>
              <w:t>(resigned</w:t>
            </w:r>
            <w:r>
              <w:rPr>
                <w:spacing w:val="-1"/>
                <w:sz w:val="24"/>
              </w:rPr>
              <w:t> </w:t>
            </w:r>
            <w:r>
              <w:rPr>
                <w:sz w:val="24"/>
              </w:rPr>
              <w:t>January</w:t>
            </w:r>
            <w:r>
              <w:rPr>
                <w:spacing w:val="-1"/>
                <w:sz w:val="24"/>
              </w:rPr>
              <w:t> </w:t>
            </w:r>
            <w:r>
              <w:rPr>
                <w:spacing w:val="-2"/>
                <w:sz w:val="24"/>
              </w:rPr>
              <w:t>2009)</w:t>
            </w:r>
          </w:p>
        </w:tc>
        <w:tc>
          <w:tcPr>
            <w:tcW w:w="3061" w:type="dxa"/>
          </w:tcPr>
          <w:p>
            <w:pPr>
              <w:pStyle w:val="TableParagraph"/>
              <w:ind w:right="96"/>
              <w:jc w:val="right"/>
              <w:rPr>
                <w:sz w:val="24"/>
              </w:rPr>
            </w:pPr>
            <w:r>
              <w:rPr>
                <w:spacing w:val="-5"/>
                <w:sz w:val="24"/>
              </w:rPr>
              <w:t>1/1</w:t>
            </w:r>
          </w:p>
        </w:tc>
      </w:tr>
      <w:tr>
        <w:trPr>
          <w:trHeight w:val="277" w:hRule="atLeast"/>
        </w:trPr>
        <w:tc>
          <w:tcPr>
            <w:tcW w:w="4681" w:type="dxa"/>
          </w:tcPr>
          <w:p>
            <w:pPr>
              <w:pStyle w:val="TableParagraph"/>
              <w:ind w:left="179"/>
              <w:rPr>
                <w:sz w:val="24"/>
              </w:rPr>
            </w:pPr>
            <w:r>
              <w:rPr>
                <w:sz w:val="24"/>
              </w:rPr>
              <w:t>Ms</w:t>
            </w:r>
            <w:r>
              <w:rPr>
                <w:spacing w:val="-2"/>
                <w:sz w:val="24"/>
              </w:rPr>
              <w:t> </w:t>
            </w:r>
            <w:r>
              <w:rPr>
                <w:sz w:val="24"/>
              </w:rPr>
              <w:t>Maria </w:t>
            </w:r>
            <w:r>
              <w:rPr>
                <w:spacing w:val="-2"/>
                <w:sz w:val="24"/>
              </w:rPr>
              <w:t>Cronin</w:t>
            </w:r>
          </w:p>
        </w:tc>
        <w:tc>
          <w:tcPr>
            <w:tcW w:w="3061" w:type="dxa"/>
          </w:tcPr>
          <w:p>
            <w:pPr>
              <w:pStyle w:val="TableParagraph"/>
              <w:ind w:right="96"/>
              <w:jc w:val="right"/>
              <w:rPr>
                <w:sz w:val="24"/>
              </w:rPr>
            </w:pPr>
            <w:r>
              <w:rPr>
                <w:spacing w:val="-5"/>
                <w:sz w:val="24"/>
              </w:rPr>
              <w:t>4/7</w:t>
            </w:r>
          </w:p>
        </w:tc>
      </w:tr>
      <w:tr>
        <w:trPr>
          <w:trHeight w:val="556" w:hRule="atLeast"/>
        </w:trPr>
        <w:tc>
          <w:tcPr>
            <w:tcW w:w="4681" w:type="dxa"/>
          </w:tcPr>
          <w:p>
            <w:pPr>
              <w:pStyle w:val="TableParagraph"/>
              <w:spacing w:line="251" w:lineRule="exact"/>
              <w:ind w:left="179"/>
              <w:rPr>
                <w:sz w:val="24"/>
              </w:rPr>
            </w:pPr>
            <w:r>
              <w:rPr>
                <w:sz w:val="24"/>
              </w:rPr>
              <w:t>Ms</w:t>
            </w:r>
            <w:r>
              <w:rPr>
                <w:spacing w:val="-3"/>
                <w:sz w:val="24"/>
              </w:rPr>
              <w:t> </w:t>
            </w:r>
            <w:r>
              <w:rPr>
                <w:sz w:val="24"/>
              </w:rPr>
              <w:t>Renee Dempsey</w:t>
            </w:r>
            <w:r>
              <w:rPr>
                <w:spacing w:val="-1"/>
                <w:sz w:val="24"/>
              </w:rPr>
              <w:t> </w:t>
            </w:r>
            <w:r>
              <w:rPr>
                <w:sz w:val="24"/>
              </w:rPr>
              <w:t>(appointed </w:t>
            </w:r>
            <w:r>
              <w:rPr>
                <w:spacing w:val="-2"/>
                <w:sz w:val="24"/>
              </w:rPr>
              <w:t>February</w:t>
            </w:r>
          </w:p>
          <w:p>
            <w:pPr>
              <w:pStyle w:val="TableParagraph"/>
              <w:spacing w:line="277" w:lineRule="exact"/>
              <w:ind w:left="179"/>
              <w:rPr>
                <w:sz w:val="24"/>
              </w:rPr>
            </w:pPr>
            <w:r>
              <w:rPr>
                <w:sz w:val="24"/>
              </w:rPr>
              <w:t>2009</w:t>
            </w:r>
            <w:r>
              <w:rPr>
                <w:spacing w:val="-3"/>
                <w:sz w:val="24"/>
              </w:rPr>
              <w:t> </w:t>
            </w:r>
            <w:r>
              <w:rPr>
                <w:sz w:val="24"/>
              </w:rPr>
              <w:t>and resigned</w:t>
            </w:r>
            <w:r>
              <w:rPr>
                <w:spacing w:val="-1"/>
                <w:sz w:val="24"/>
              </w:rPr>
              <w:t> </w:t>
            </w:r>
            <w:r>
              <w:rPr>
                <w:sz w:val="24"/>
              </w:rPr>
              <w:t>June </w:t>
            </w:r>
            <w:r>
              <w:rPr>
                <w:spacing w:val="-2"/>
                <w:sz w:val="24"/>
              </w:rPr>
              <w:t>2009)</w:t>
            </w:r>
          </w:p>
        </w:tc>
        <w:tc>
          <w:tcPr>
            <w:tcW w:w="3061" w:type="dxa"/>
          </w:tcPr>
          <w:p>
            <w:pPr>
              <w:pStyle w:val="TableParagraph"/>
              <w:spacing w:line="252" w:lineRule="exact"/>
              <w:ind w:right="96"/>
              <w:jc w:val="right"/>
              <w:rPr>
                <w:sz w:val="24"/>
              </w:rPr>
            </w:pPr>
            <w:r>
              <w:rPr>
                <w:spacing w:val="-5"/>
                <w:sz w:val="24"/>
              </w:rPr>
              <w:t>3/4</w:t>
            </w:r>
          </w:p>
        </w:tc>
      </w:tr>
      <w:tr>
        <w:trPr>
          <w:trHeight w:val="280" w:hRule="atLeast"/>
        </w:trPr>
        <w:tc>
          <w:tcPr>
            <w:tcW w:w="4681" w:type="dxa"/>
          </w:tcPr>
          <w:p>
            <w:pPr>
              <w:pStyle w:val="TableParagraph"/>
              <w:spacing w:line="252" w:lineRule="exact"/>
              <w:ind w:left="179"/>
              <w:rPr>
                <w:sz w:val="24"/>
              </w:rPr>
            </w:pPr>
            <w:r>
              <w:rPr>
                <w:sz w:val="24"/>
              </w:rPr>
              <w:t>Mr</w:t>
            </w:r>
            <w:r>
              <w:rPr>
                <w:spacing w:val="1"/>
                <w:sz w:val="24"/>
              </w:rPr>
              <w:t> </w:t>
            </w:r>
            <w:r>
              <w:rPr>
                <w:sz w:val="24"/>
              </w:rPr>
              <w:t>John </w:t>
            </w:r>
            <w:r>
              <w:rPr>
                <w:spacing w:val="-4"/>
                <w:sz w:val="24"/>
              </w:rPr>
              <w:t>Dolan</w:t>
            </w:r>
          </w:p>
        </w:tc>
        <w:tc>
          <w:tcPr>
            <w:tcW w:w="3061" w:type="dxa"/>
          </w:tcPr>
          <w:p>
            <w:pPr>
              <w:pStyle w:val="TableParagraph"/>
              <w:spacing w:line="252" w:lineRule="exact"/>
              <w:ind w:right="96"/>
              <w:jc w:val="right"/>
              <w:rPr>
                <w:sz w:val="24"/>
              </w:rPr>
            </w:pPr>
            <w:r>
              <w:rPr>
                <w:spacing w:val="-5"/>
                <w:sz w:val="24"/>
              </w:rPr>
              <w:t>4/7</w:t>
            </w:r>
          </w:p>
        </w:tc>
      </w:tr>
      <w:tr>
        <w:trPr>
          <w:trHeight w:val="278" w:hRule="atLeast"/>
        </w:trPr>
        <w:tc>
          <w:tcPr>
            <w:tcW w:w="4681" w:type="dxa"/>
          </w:tcPr>
          <w:p>
            <w:pPr>
              <w:pStyle w:val="TableParagraph"/>
              <w:ind w:left="179"/>
              <w:rPr>
                <w:sz w:val="24"/>
              </w:rPr>
            </w:pPr>
            <w:r>
              <w:rPr>
                <w:sz w:val="24"/>
              </w:rPr>
              <w:t>Ms</w:t>
            </w:r>
            <w:r>
              <w:rPr>
                <w:spacing w:val="-2"/>
                <w:sz w:val="24"/>
              </w:rPr>
              <w:t> </w:t>
            </w:r>
            <w:r>
              <w:rPr>
                <w:sz w:val="24"/>
              </w:rPr>
              <w:t>Noreen </w:t>
            </w:r>
            <w:r>
              <w:rPr>
                <w:spacing w:val="-2"/>
                <w:sz w:val="24"/>
              </w:rPr>
              <w:t>Gildea</w:t>
            </w:r>
          </w:p>
        </w:tc>
        <w:tc>
          <w:tcPr>
            <w:tcW w:w="3061" w:type="dxa"/>
          </w:tcPr>
          <w:p>
            <w:pPr>
              <w:pStyle w:val="TableParagraph"/>
              <w:ind w:right="96"/>
              <w:jc w:val="right"/>
              <w:rPr>
                <w:sz w:val="24"/>
              </w:rPr>
            </w:pPr>
            <w:r>
              <w:rPr>
                <w:spacing w:val="-5"/>
                <w:sz w:val="24"/>
              </w:rPr>
              <w:t>4/7</w:t>
            </w:r>
          </w:p>
        </w:tc>
      </w:tr>
      <w:tr>
        <w:trPr>
          <w:trHeight w:val="278" w:hRule="atLeast"/>
        </w:trPr>
        <w:tc>
          <w:tcPr>
            <w:tcW w:w="4681" w:type="dxa"/>
          </w:tcPr>
          <w:p>
            <w:pPr>
              <w:pStyle w:val="TableParagraph"/>
              <w:ind w:left="179"/>
              <w:rPr>
                <w:sz w:val="24"/>
              </w:rPr>
            </w:pPr>
            <w:r>
              <w:rPr>
                <w:sz w:val="24"/>
              </w:rPr>
              <w:t>Mr</w:t>
            </w:r>
            <w:r>
              <w:rPr>
                <w:spacing w:val="1"/>
                <w:sz w:val="24"/>
              </w:rPr>
              <w:t> </w:t>
            </w:r>
            <w:r>
              <w:rPr>
                <w:sz w:val="24"/>
              </w:rPr>
              <w:t>David </w:t>
            </w:r>
            <w:r>
              <w:rPr>
                <w:spacing w:val="-4"/>
                <w:sz w:val="24"/>
              </w:rPr>
              <w:t>Joyce</w:t>
            </w:r>
          </w:p>
        </w:tc>
        <w:tc>
          <w:tcPr>
            <w:tcW w:w="3061" w:type="dxa"/>
          </w:tcPr>
          <w:p>
            <w:pPr>
              <w:pStyle w:val="TableParagraph"/>
              <w:ind w:right="96"/>
              <w:jc w:val="right"/>
              <w:rPr>
                <w:sz w:val="24"/>
              </w:rPr>
            </w:pPr>
            <w:r>
              <w:rPr>
                <w:spacing w:val="-5"/>
                <w:sz w:val="24"/>
              </w:rPr>
              <w:t>7/7</w:t>
            </w:r>
          </w:p>
        </w:tc>
      </w:tr>
      <w:tr>
        <w:trPr>
          <w:trHeight w:val="277" w:hRule="atLeast"/>
        </w:trPr>
        <w:tc>
          <w:tcPr>
            <w:tcW w:w="4681" w:type="dxa"/>
          </w:tcPr>
          <w:p>
            <w:pPr>
              <w:pStyle w:val="TableParagraph"/>
              <w:ind w:left="179"/>
              <w:rPr>
                <w:sz w:val="24"/>
              </w:rPr>
            </w:pPr>
            <w:r>
              <w:rPr>
                <w:sz w:val="24"/>
              </w:rPr>
              <w:t>Mr</w:t>
            </w:r>
            <w:r>
              <w:rPr>
                <w:spacing w:val="1"/>
                <w:sz w:val="24"/>
              </w:rPr>
              <w:t> </w:t>
            </w:r>
            <w:r>
              <w:rPr>
                <w:sz w:val="24"/>
              </w:rPr>
              <w:t>Gene </w:t>
            </w:r>
            <w:r>
              <w:rPr>
                <w:spacing w:val="-2"/>
                <w:sz w:val="24"/>
              </w:rPr>
              <w:t>Lambert</w:t>
            </w:r>
          </w:p>
        </w:tc>
        <w:tc>
          <w:tcPr>
            <w:tcW w:w="3061" w:type="dxa"/>
          </w:tcPr>
          <w:p>
            <w:pPr>
              <w:pStyle w:val="TableParagraph"/>
              <w:ind w:right="96"/>
              <w:jc w:val="right"/>
              <w:rPr>
                <w:sz w:val="24"/>
              </w:rPr>
            </w:pPr>
            <w:r>
              <w:rPr>
                <w:spacing w:val="-5"/>
                <w:sz w:val="24"/>
              </w:rPr>
              <w:t>6/7</w:t>
            </w:r>
          </w:p>
        </w:tc>
      </w:tr>
      <w:tr>
        <w:trPr>
          <w:trHeight w:val="277" w:hRule="atLeast"/>
        </w:trPr>
        <w:tc>
          <w:tcPr>
            <w:tcW w:w="4681" w:type="dxa"/>
          </w:tcPr>
          <w:p>
            <w:pPr>
              <w:pStyle w:val="TableParagraph"/>
              <w:ind w:left="179"/>
              <w:rPr>
                <w:sz w:val="24"/>
              </w:rPr>
            </w:pPr>
            <w:r>
              <w:rPr>
                <w:sz w:val="24"/>
              </w:rPr>
              <w:t>Mr</w:t>
            </w:r>
            <w:r>
              <w:rPr>
                <w:spacing w:val="1"/>
                <w:sz w:val="24"/>
              </w:rPr>
              <w:t> </w:t>
            </w:r>
            <w:r>
              <w:rPr>
                <w:sz w:val="24"/>
              </w:rPr>
              <w:t>Christy </w:t>
            </w:r>
            <w:r>
              <w:rPr>
                <w:spacing w:val="-4"/>
                <w:sz w:val="24"/>
              </w:rPr>
              <w:t>Lynch</w:t>
            </w:r>
          </w:p>
        </w:tc>
        <w:tc>
          <w:tcPr>
            <w:tcW w:w="3061" w:type="dxa"/>
          </w:tcPr>
          <w:p>
            <w:pPr>
              <w:pStyle w:val="TableParagraph"/>
              <w:ind w:right="96"/>
              <w:jc w:val="right"/>
              <w:rPr>
                <w:sz w:val="24"/>
              </w:rPr>
            </w:pPr>
            <w:r>
              <w:rPr>
                <w:spacing w:val="-5"/>
                <w:sz w:val="24"/>
              </w:rPr>
              <w:t>7/7</w:t>
            </w:r>
          </w:p>
        </w:tc>
      </w:tr>
      <w:tr>
        <w:trPr>
          <w:trHeight w:val="277" w:hRule="atLeast"/>
        </w:trPr>
        <w:tc>
          <w:tcPr>
            <w:tcW w:w="4681" w:type="dxa"/>
          </w:tcPr>
          <w:p>
            <w:pPr>
              <w:pStyle w:val="TableParagraph"/>
              <w:ind w:left="179"/>
              <w:rPr>
                <w:sz w:val="24"/>
              </w:rPr>
            </w:pPr>
            <w:r>
              <w:rPr>
                <w:sz w:val="24"/>
              </w:rPr>
              <w:t>Ms</w:t>
            </w:r>
            <w:r>
              <w:rPr>
                <w:spacing w:val="-3"/>
                <w:sz w:val="24"/>
              </w:rPr>
              <w:t> </w:t>
            </w:r>
            <w:r>
              <w:rPr>
                <w:sz w:val="24"/>
              </w:rPr>
              <w:t>Lottie</w:t>
            </w:r>
            <w:r>
              <w:rPr>
                <w:spacing w:val="-1"/>
                <w:sz w:val="24"/>
              </w:rPr>
              <w:t> </w:t>
            </w:r>
            <w:r>
              <w:rPr>
                <w:sz w:val="24"/>
              </w:rPr>
              <w:t>Mc</w:t>
            </w:r>
            <w:r>
              <w:rPr>
                <w:spacing w:val="-1"/>
                <w:sz w:val="24"/>
              </w:rPr>
              <w:t> </w:t>
            </w:r>
            <w:r>
              <w:rPr>
                <w:sz w:val="24"/>
              </w:rPr>
              <w:t>Clure</w:t>
            </w:r>
            <w:r>
              <w:rPr>
                <w:spacing w:val="-1"/>
                <w:sz w:val="24"/>
              </w:rPr>
              <w:t> </w:t>
            </w:r>
            <w:r>
              <w:rPr>
                <w:sz w:val="24"/>
              </w:rPr>
              <w:t>(resigned</w:t>
            </w:r>
            <w:r>
              <w:rPr>
                <w:spacing w:val="-1"/>
                <w:sz w:val="24"/>
              </w:rPr>
              <w:t> </w:t>
            </w:r>
            <w:r>
              <w:rPr>
                <w:sz w:val="24"/>
              </w:rPr>
              <w:t>June </w:t>
            </w:r>
            <w:r>
              <w:rPr>
                <w:spacing w:val="-2"/>
                <w:sz w:val="24"/>
              </w:rPr>
              <w:t>2009)</w:t>
            </w:r>
          </w:p>
        </w:tc>
        <w:tc>
          <w:tcPr>
            <w:tcW w:w="3061" w:type="dxa"/>
          </w:tcPr>
          <w:p>
            <w:pPr>
              <w:pStyle w:val="TableParagraph"/>
              <w:ind w:right="96"/>
              <w:jc w:val="right"/>
              <w:rPr>
                <w:sz w:val="24"/>
              </w:rPr>
            </w:pPr>
            <w:r>
              <w:rPr>
                <w:spacing w:val="-5"/>
                <w:sz w:val="24"/>
              </w:rPr>
              <w:t>1/6</w:t>
            </w:r>
          </w:p>
        </w:tc>
      </w:tr>
      <w:tr>
        <w:trPr>
          <w:trHeight w:val="278" w:hRule="atLeast"/>
        </w:trPr>
        <w:tc>
          <w:tcPr>
            <w:tcW w:w="4681" w:type="dxa"/>
          </w:tcPr>
          <w:p>
            <w:pPr>
              <w:pStyle w:val="TableParagraph"/>
              <w:ind w:left="179"/>
              <w:rPr>
                <w:sz w:val="24"/>
              </w:rPr>
            </w:pPr>
            <w:r>
              <w:rPr>
                <w:sz w:val="24"/>
              </w:rPr>
              <w:t>Mr</w:t>
            </w:r>
            <w:r>
              <w:rPr>
                <w:spacing w:val="1"/>
                <w:sz w:val="24"/>
              </w:rPr>
              <w:t> </w:t>
            </w:r>
            <w:r>
              <w:rPr>
                <w:sz w:val="24"/>
              </w:rPr>
              <w:t>Seamus</w:t>
            </w:r>
            <w:r>
              <w:rPr>
                <w:spacing w:val="-1"/>
                <w:sz w:val="24"/>
              </w:rPr>
              <w:t> </w:t>
            </w:r>
            <w:r>
              <w:rPr>
                <w:sz w:val="24"/>
              </w:rPr>
              <w:t>Mc </w:t>
            </w:r>
            <w:r>
              <w:rPr>
                <w:spacing w:val="-2"/>
                <w:sz w:val="24"/>
              </w:rPr>
              <w:t>Nulty</w:t>
            </w:r>
          </w:p>
        </w:tc>
        <w:tc>
          <w:tcPr>
            <w:tcW w:w="3061" w:type="dxa"/>
          </w:tcPr>
          <w:p>
            <w:pPr>
              <w:pStyle w:val="TableParagraph"/>
              <w:ind w:right="96"/>
              <w:jc w:val="right"/>
              <w:rPr>
                <w:sz w:val="24"/>
              </w:rPr>
            </w:pPr>
            <w:r>
              <w:rPr>
                <w:spacing w:val="-5"/>
                <w:sz w:val="24"/>
              </w:rPr>
              <w:t>3/7</w:t>
            </w:r>
          </w:p>
        </w:tc>
      </w:tr>
      <w:tr>
        <w:trPr>
          <w:trHeight w:val="280" w:hRule="atLeast"/>
        </w:trPr>
        <w:tc>
          <w:tcPr>
            <w:tcW w:w="4681" w:type="dxa"/>
          </w:tcPr>
          <w:p>
            <w:pPr>
              <w:pStyle w:val="TableParagraph"/>
              <w:spacing w:line="252" w:lineRule="exact"/>
              <w:ind w:left="179"/>
              <w:rPr>
                <w:sz w:val="24"/>
              </w:rPr>
            </w:pPr>
            <w:r>
              <w:rPr>
                <w:sz w:val="24"/>
              </w:rPr>
              <w:t>Ms</w:t>
            </w:r>
            <w:r>
              <w:rPr>
                <w:spacing w:val="-3"/>
                <w:sz w:val="24"/>
              </w:rPr>
              <w:t> </w:t>
            </w:r>
            <w:r>
              <w:rPr>
                <w:sz w:val="24"/>
              </w:rPr>
              <w:t>Betty </w:t>
            </w:r>
            <w:r>
              <w:rPr>
                <w:spacing w:val="-2"/>
                <w:sz w:val="24"/>
              </w:rPr>
              <w:t>O‟Leary</w:t>
            </w:r>
          </w:p>
        </w:tc>
        <w:tc>
          <w:tcPr>
            <w:tcW w:w="3061" w:type="dxa"/>
          </w:tcPr>
          <w:p>
            <w:pPr>
              <w:pStyle w:val="TableParagraph"/>
              <w:spacing w:line="252" w:lineRule="exact"/>
              <w:ind w:right="96"/>
              <w:jc w:val="right"/>
              <w:rPr>
                <w:sz w:val="24"/>
              </w:rPr>
            </w:pPr>
            <w:r>
              <w:rPr>
                <w:spacing w:val="-5"/>
                <w:sz w:val="24"/>
              </w:rPr>
              <w:t>6/7</w:t>
            </w:r>
          </w:p>
        </w:tc>
      </w:tr>
      <w:tr>
        <w:trPr>
          <w:trHeight w:val="278" w:hRule="atLeast"/>
        </w:trPr>
        <w:tc>
          <w:tcPr>
            <w:tcW w:w="4681" w:type="dxa"/>
          </w:tcPr>
          <w:p>
            <w:pPr>
              <w:pStyle w:val="TableParagraph"/>
              <w:ind w:left="179"/>
              <w:rPr>
                <w:sz w:val="24"/>
              </w:rPr>
            </w:pPr>
            <w:r>
              <w:rPr>
                <w:sz w:val="24"/>
              </w:rPr>
              <w:t>Mr</w:t>
            </w:r>
            <w:r>
              <w:rPr>
                <w:spacing w:val="1"/>
                <w:sz w:val="24"/>
              </w:rPr>
              <w:t> </w:t>
            </w:r>
            <w:r>
              <w:rPr>
                <w:sz w:val="24"/>
              </w:rPr>
              <w:t>Donie </w:t>
            </w:r>
            <w:r>
              <w:rPr>
                <w:spacing w:val="-2"/>
                <w:sz w:val="24"/>
              </w:rPr>
              <w:t>O‟Shea</w:t>
            </w:r>
          </w:p>
        </w:tc>
        <w:tc>
          <w:tcPr>
            <w:tcW w:w="3061" w:type="dxa"/>
          </w:tcPr>
          <w:p>
            <w:pPr>
              <w:pStyle w:val="TableParagraph"/>
              <w:ind w:right="96"/>
              <w:jc w:val="right"/>
              <w:rPr>
                <w:sz w:val="24"/>
              </w:rPr>
            </w:pPr>
            <w:r>
              <w:rPr>
                <w:spacing w:val="-5"/>
                <w:sz w:val="24"/>
              </w:rPr>
              <w:t>7/7</w:t>
            </w:r>
          </w:p>
        </w:tc>
      </w:tr>
    </w:tbl>
    <w:p>
      <w:pPr>
        <w:spacing w:line="247" w:lineRule="auto" w:before="15"/>
        <w:ind w:left="285" w:right="287" w:firstLine="0"/>
        <w:jc w:val="left"/>
        <w:rPr>
          <w:b/>
          <w:sz w:val="26"/>
        </w:rPr>
      </w:pPr>
      <w:r>
        <w:rPr>
          <w:b/>
          <w:sz w:val="26"/>
        </w:rPr>
        <w:t>National Disability Authority Members (Appointed 21</w:t>
      </w:r>
      <w:r>
        <w:rPr>
          <w:b/>
          <w:sz w:val="26"/>
          <w:vertAlign w:val="superscript"/>
        </w:rPr>
        <w:t>st</w:t>
      </w:r>
      <w:r>
        <w:rPr>
          <w:b/>
          <w:sz w:val="26"/>
          <w:vertAlign w:val="baseline"/>
        </w:rPr>
        <w:t> December</w:t>
      </w:r>
      <w:r>
        <w:rPr>
          <w:b/>
          <w:spacing w:val="-7"/>
          <w:sz w:val="26"/>
          <w:vertAlign w:val="baseline"/>
        </w:rPr>
        <w:t> </w:t>
      </w:r>
      <w:r>
        <w:rPr>
          <w:b/>
          <w:sz w:val="26"/>
          <w:vertAlign w:val="baseline"/>
        </w:rPr>
        <w:t>2009)</w:t>
      </w:r>
      <w:r>
        <w:rPr>
          <w:b/>
          <w:spacing w:val="-3"/>
          <w:sz w:val="26"/>
          <w:vertAlign w:val="baseline"/>
        </w:rPr>
        <w:t> </w:t>
      </w:r>
      <w:r>
        <w:rPr>
          <w:b/>
          <w:sz w:val="26"/>
          <w:vertAlign w:val="baseline"/>
        </w:rPr>
        <w:t>No</w:t>
      </w:r>
      <w:r>
        <w:rPr>
          <w:b/>
          <w:spacing w:val="-7"/>
          <w:sz w:val="26"/>
          <w:vertAlign w:val="baseline"/>
        </w:rPr>
        <w:t> </w:t>
      </w:r>
      <w:r>
        <w:rPr>
          <w:b/>
          <w:sz w:val="26"/>
          <w:vertAlign w:val="baseline"/>
        </w:rPr>
        <w:t>meetings</w:t>
      </w:r>
      <w:r>
        <w:rPr>
          <w:b/>
          <w:spacing w:val="-4"/>
          <w:sz w:val="26"/>
          <w:vertAlign w:val="baseline"/>
        </w:rPr>
        <w:t> </w:t>
      </w:r>
      <w:r>
        <w:rPr>
          <w:b/>
          <w:sz w:val="26"/>
          <w:vertAlign w:val="baseline"/>
        </w:rPr>
        <w:t>held</w:t>
      </w:r>
      <w:r>
        <w:rPr>
          <w:b/>
          <w:spacing w:val="-6"/>
          <w:sz w:val="26"/>
          <w:vertAlign w:val="baseline"/>
        </w:rPr>
        <w:t> </w:t>
      </w:r>
      <w:r>
        <w:rPr>
          <w:b/>
          <w:sz w:val="26"/>
          <w:vertAlign w:val="baseline"/>
        </w:rPr>
        <w:t>between</w:t>
      </w:r>
      <w:r>
        <w:rPr>
          <w:b/>
          <w:spacing w:val="-6"/>
          <w:sz w:val="26"/>
          <w:vertAlign w:val="baseline"/>
        </w:rPr>
        <w:t> </w:t>
      </w:r>
      <w:r>
        <w:rPr>
          <w:b/>
          <w:sz w:val="26"/>
          <w:vertAlign w:val="baseline"/>
        </w:rPr>
        <w:t>21-31</w:t>
      </w:r>
      <w:r>
        <w:rPr>
          <w:b/>
          <w:spacing w:val="-5"/>
          <w:sz w:val="26"/>
          <w:vertAlign w:val="baseline"/>
        </w:rPr>
        <w:t> </w:t>
      </w:r>
      <w:r>
        <w:rPr>
          <w:b/>
          <w:sz w:val="26"/>
          <w:vertAlign w:val="baseline"/>
        </w:rPr>
        <w:t>December </w:t>
      </w:r>
      <w:r>
        <w:rPr>
          <w:b/>
          <w:spacing w:val="-2"/>
          <w:sz w:val="26"/>
          <w:vertAlign w:val="baseline"/>
        </w:rPr>
        <w:t>2009.</w:t>
      </w:r>
    </w:p>
    <w:p>
      <w:pPr>
        <w:pStyle w:val="BodyText"/>
        <w:spacing w:line="247" w:lineRule="auto" w:before="117"/>
        <w:ind w:left="285" w:right="4579"/>
      </w:pPr>
      <w:r>
        <w:rPr/>
        <w:t>Mr</w:t>
      </w:r>
      <w:r>
        <w:rPr>
          <w:spacing w:val="-9"/>
        </w:rPr>
        <w:t> </w:t>
      </w:r>
      <w:r>
        <w:rPr/>
        <w:t>Peter</w:t>
      </w:r>
      <w:r>
        <w:rPr>
          <w:spacing w:val="-8"/>
        </w:rPr>
        <w:t> </w:t>
      </w:r>
      <w:r>
        <w:rPr/>
        <w:t>McKevitt</w:t>
      </w:r>
      <w:r>
        <w:rPr>
          <w:spacing w:val="80"/>
        </w:rPr>
        <w:t> </w:t>
      </w:r>
      <w:r>
        <w:rPr/>
        <w:t>(Chairperson) Dr Tony Bates</w:t>
      </w:r>
    </w:p>
    <w:p>
      <w:pPr>
        <w:pStyle w:val="BodyText"/>
        <w:spacing w:line="247" w:lineRule="auto" w:before="1"/>
        <w:ind w:left="285" w:right="5998"/>
      </w:pPr>
      <w:r>
        <w:rPr/>
        <w:t>Ms Caroline Burrell Mr Frank Cunneen Ms</w:t>
      </w:r>
      <w:r>
        <w:rPr>
          <w:spacing w:val="-19"/>
        </w:rPr>
        <w:t> </w:t>
      </w:r>
      <w:r>
        <w:rPr/>
        <w:t>Tara</w:t>
      </w:r>
      <w:r>
        <w:rPr>
          <w:spacing w:val="-17"/>
        </w:rPr>
        <w:t> </w:t>
      </w:r>
      <w:r>
        <w:rPr/>
        <w:t>Cunningham Mr Colm Desmond Ms Fiona Duignan</w:t>
      </w:r>
      <w:r>
        <w:rPr>
          <w:spacing w:val="40"/>
        </w:rPr>
        <w:t> </w:t>
      </w:r>
      <w:r>
        <w:rPr/>
        <w:t>Ms Linda Grealy</w:t>
      </w:r>
    </w:p>
    <w:p>
      <w:pPr>
        <w:pStyle w:val="BodyText"/>
        <w:spacing w:line="247" w:lineRule="auto"/>
        <w:ind w:left="285" w:right="6403"/>
      </w:pPr>
      <w:r>
        <w:rPr/>
        <w:t>Mr</w:t>
      </w:r>
      <w:r>
        <w:rPr>
          <w:spacing w:val="-19"/>
        </w:rPr>
        <w:t> </w:t>
      </w:r>
      <w:r>
        <w:rPr/>
        <w:t>Shane</w:t>
      </w:r>
      <w:r>
        <w:rPr>
          <w:spacing w:val="-18"/>
        </w:rPr>
        <w:t> </w:t>
      </w:r>
      <w:r>
        <w:rPr/>
        <w:t>Hogan Mr David Joyce Mr Des Kenny Ms Mary Lavelle</w:t>
      </w:r>
    </w:p>
    <w:p>
      <w:pPr>
        <w:pStyle w:val="BodyText"/>
        <w:spacing w:line="298" w:lineRule="exact"/>
        <w:ind w:left="285"/>
      </w:pPr>
      <w:r>
        <w:rPr/>
        <w:t>Ms</w:t>
      </w:r>
      <w:r>
        <w:rPr>
          <w:spacing w:val="-6"/>
        </w:rPr>
        <w:t> </w:t>
      </w:r>
      <w:r>
        <w:rPr/>
        <w:t>Joanne</w:t>
      </w:r>
      <w:r>
        <w:rPr>
          <w:spacing w:val="-7"/>
        </w:rPr>
        <w:t> </w:t>
      </w:r>
      <w:r>
        <w:rPr>
          <w:spacing w:val="-2"/>
        </w:rPr>
        <w:t>McCarthy</w:t>
      </w:r>
    </w:p>
    <w:p>
      <w:pPr>
        <w:pStyle w:val="BodyText"/>
        <w:spacing w:after="0" w:line="298" w:lineRule="exact"/>
        <w:sectPr>
          <w:pgSz w:w="11910" w:h="16850"/>
          <w:pgMar w:header="0" w:footer="813" w:top="900" w:bottom="1000" w:left="1700" w:right="1700"/>
        </w:sectPr>
      </w:pPr>
    </w:p>
    <w:p>
      <w:pPr>
        <w:pStyle w:val="BodyText"/>
        <w:spacing w:before="511"/>
        <w:rPr>
          <w:sz w:val="48"/>
        </w:rPr>
      </w:pPr>
    </w:p>
    <w:p>
      <w:pPr>
        <w:pStyle w:val="Heading3"/>
      </w:pPr>
      <w:r>
        <w:rPr>
          <w:color w:val="CC0099"/>
        </w:rPr>
        <w:t>Appendix</w:t>
      </w:r>
      <w:r>
        <w:rPr>
          <w:color w:val="CC0099"/>
          <w:spacing w:val="-3"/>
        </w:rPr>
        <w:t> </w:t>
      </w:r>
      <w:r>
        <w:rPr>
          <w:color w:val="CC0099"/>
        </w:rPr>
        <w:t>2: </w:t>
      </w:r>
      <w:r>
        <w:rPr>
          <w:color w:val="CC0099"/>
          <w:spacing w:val="-2"/>
        </w:rPr>
        <w:t>Authority</w:t>
      </w:r>
    </w:p>
    <w:p>
      <w:pPr>
        <w:spacing w:before="2"/>
        <w:ind w:left="285" w:right="0" w:firstLine="0"/>
        <w:jc w:val="left"/>
        <w:rPr>
          <w:b/>
          <w:sz w:val="48"/>
        </w:rPr>
      </w:pPr>
      <w:r>
        <w:rPr>
          <w:b/>
          <w:color w:val="CC0099"/>
          <w:sz w:val="48"/>
        </w:rPr>
        <w:t>Committees</w:t>
      </w:r>
      <w:r>
        <w:rPr>
          <w:b/>
          <w:color w:val="CC0099"/>
          <w:spacing w:val="-3"/>
          <w:sz w:val="48"/>
        </w:rPr>
        <w:t> </w:t>
      </w:r>
      <w:r>
        <w:rPr>
          <w:b/>
          <w:color w:val="CC0099"/>
          <w:sz w:val="48"/>
        </w:rPr>
        <w:t>in </w:t>
      </w:r>
      <w:r>
        <w:rPr>
          <w:b/>
          <w:color w:val="CC0099"/>
          <w:spacing w:val="-4"/>
          <w:sz w:val="48"/>
        </w:rPr>
        <w:t>2009</w:t>
      </w:r>
    </w:p>
    <w:p>
      <w:pPr>
        <w:pStyle w:val="Heading5"/>
        <w:spacing w:before="130"/>
      </w:pPr>
      <w:r>
        <w:rPr/>
        <w:t>Audit</w:t>
      </w:r>
      <w:r>
        <w:rPr>
          <w:spacing w:val="-7"/>
        </w:rPr>
        <w:t> </w:t>
      </w:r>
      <w:r>
        <w:rPr/>
        <w:t>Committee</w:t>
      </w:r>
      <w:r>
        <w:rPr>
          <w:spacing w:val="-7"/>
        </w:rPr>
        <w:t> </w:t>
      </w:r>
      <w:r>
        <w:rPr/>
        <w:t>(January</w:t>
      </w:r>
      <w:r>
        <w:rPr>
          <w:spacing w:val="-8"/>
        </w:rPr>
        <w:t> </w:t>
      </w:r>
      <w:r>
        <w:rPr/>
        <w:t>2009</w:t>
      </w:r>
      <w:r>
        <w:rPr>
          <w:spacing w:val="-5"/>
        </w:rPr>
        <w:t> </w:t>
      </w:r>
      <w:r>
        <w:rPr/>
        <w:t>-</w:t>
      </w:r>
      <w:r>
        <w:rPr>
          <w:spacing w:val="-8"/>
        </w:rPr>
        <w:t> </w:t>
      </w:r>
      <w:r>
        <w:rPr/>
        <w:t>28th</w:t>
      </w:r>
      <w:r>
        <w:rPr>
          <w:spacing w:val="-8"/>
        </w:rPr>
        <w:t> </w:t>
      </w:r>
      <w:r>
        <w:rPr/>
        <w:t>July</w:t>
      </w:r>
      <w:r>
        <w:rPr>
          <w:spacing w:val="-8"/>
        </w:rPr>
        <w:t> </w:t>
      </w:r>
      <w:r>
        <w:rPr>
          <w:spacing w:val="-2"/>
        </w:rPr>
        <w:t>2009)</w:t>
      </w:r>
    </w:p>
    <w:p>
      <w:pPr>
        <w:pStyle w:val="BodyText"/>
        <w:spacing w:line="247" w:lineRule="auto" w:before="128"/>
        <w:ind w:left="285" w:right="4579"/>
      </w:pPr>
      <w:r>
        <w:rPr/>
        <w:t>Mr</w:t>
      </w:r>
      <w:r>
        <w:rPr>
          <w:spacing w:val="-12"/>
        </w:rPr>
        <w:t> </w:t>
      </w:r>
      <w:r>
        <w:rPr/>
        <w:t>Derek</w:t>
      </w:r>
      <w:r>
        <w:rPr>
          <w:spacing w:val="-12"/>
        </w:rPr>
        <w:t> </w:t>
      </w:r>
      <w:r>
        <w:rPr/>
        <w:t>Staveley</w:t>
      </w:r>
      <w:r>
        <w:rPr>
          <w:spacing w:val="-12"/>
        </w:rPr>
        <w:t> </w:t>
      </w:r>
      <w:r>
        <w:rPr/>
        <w:t>(Chairperson) Mr Robert Cashell</w:t>
      </w:r>
    </w:p>
    <w:p>
      <w:pPr>
        <w:pStyle w:val="BodyText"/>
        <w:spacing w:line="247" w:lineRule="auto"/>
        <w:ind w:left="285" w:right="3520"/>
      </w:pPr>
      <w:r>
        <w:rPr/>
        <w:t>Mr</w:t>
      </w:r>
      <w:r>
        <w:rPr>
          <w:spacing w:val="-9"/>
        </w:rPr>
        <w:t> </w:t>
      </w:r>
      <w:r>
        <w:rPr/>
        <w:t>Kevin</w:t>
      </w:r>
      <w:r>
        <w:rPr>
          <w:spacing w:val="-6"/>
        </w:rPr>
        <w:t> </w:t>
      </w:r>
      <w:r>
        <w:rPr/>
        <w:t>Condon</w:t>
      </w:r>
      <w:r>
        <w:rPr>
          <w:spacing w:val="-7"/>
        </w:rPr>
        <w:t> </w:t>
      </w:r>
      <w:r>
        <w:rPr/>
        <w:t>(resigned</w:t>
      </w:r>
      <w:r>
        <w:rPr>
          <w:spacing w:val="-9"/>
        </w:rPr>
        <w:t> </w:t>
      </w:r>
      <w:r>
        <w:rPr/>
        <w:t>January</w:t>
      </w:r>
      <w:r>
        <w:rPr>
          <w:spacing w:val="-9"/>
        </w:rPr>
        <w:t> </w:t>
      </w:r>
      <w:r>
        <w:rPr/>
        <w:t>2009) Ms Maria Cronin</w:t>
      </w:r>
    </w:p>
    <w:p>
      <w:pPr>
        <w:pStyle w:val="BodyText"/>
        <w:spacing w:line="247" w:lineRule="auto"/>
        <w:ind w:left="285" w:right="561"/>
      </w:pPr>
      <w:r>
        <w:rPr/>
        <w:t>Ms</w:t>
      </w:r>
      <w:r>
        <w:rPr>
          <w:spacing w:val="-4"/>
        </w:rPr>
        <w:t> </w:t>
      </w:r>
      <w:r>
        <w:rPr/>
        <w:t>Renee</w:t>
      </w:r>
      <w:r>
        <w:rPr>
          <w:spacing w:val="-4"/>
        </w:rPr>
        <w:t> </w:t>
      </w:r>
      <w:r>
        <w:rPr/>
        <w:t>Dempsey</w:t>
      </w:r>
      <w:r>
        <w:rPr>
          <w:spacing w:val="-5"/>
        </w:rPr>
        <w:t> </w:t>
      </w:r>
      <w:r>
        <w:rPr/>
        <w:t>(appointed</w:t>
      </w:r>
      <w:r>
        <w:rPr>
          <w:spacing w:val="-5"/>
        </w:rPr>
        <w:t> </w:t>
      </w:r>
      <w:r>
        <w:rPr/>
        <w:t>February</w:t>
      </w:r>
      <w:r>
        <w:rPr>
          <w:spacing w:val="-5"/>
        </w:rPr>
        <w:t> </w:t>
      </w:r>
      <w:r>
        <w:rPr/>
        <w:t>2009</w:t>
      </w:r>
      <w:r>
        <w:rPr>
          <w:spacing w:val="-5"/>
        </w:rPr>
        <w:t> </w:t>
      </w:r>
      <w:r>
        <w:rPr/>
        <w:t>and</w:t>
      </w:r>
      <w:r>
        <w:rPr>
          <w:spacing w:val="-5"/>
        </w:rPr>
        <w:t> </w:t>
      </w:r>
      <w:r>
        <w:rPr/>
        <w:t>resigned</w:t>
      </w:r>
      <w:r>
        <w:rPr>
          <w:spacing w:val="-5"/>
        </w:rPr>
        <w:t> </w:t>
      </w:r>
      <w:r>
        <w:rPr/>
        <w:t>June</w:t>
      </w:r>
      <w:r>
        <w:rPr>
          <w:spacing w:val="-5"/>
        </w:rPr>
        <w:t> </w:t>
      </w:r>
      <w:r>
        <w:rPr/>
        <w:t>2009) Mr Brian Duffy</w:t>
      </w:r>
    </w:p>
    <w:p>
      <w:pPr>
        <w:pStyle w:val="BodyText"/>
        <w:spacing w:line="297" w:lineRule="exact"/>
        <w:ind w:left="285"/>
      </w:pPr>
      <w:r>
        <w:rPr/>
        <w:t>Mr</w:t>
      </w:r>
      <w:r>
        <w:rPr>
          <w:spacing w:val="-9"/>
        </w:rPr>
        <w:t> </w:t>
      </w:r>
      <w:r>
        <w:rPr/>
        <w:t>Christy</w:t>
      </w:r>
      <w:r>
        <w:rPr>
          <w:spacing w:val="-6"/>
        </w:rPr>
        <w:t> </w:t>
      </w:r>
      <w:r>
        <w:rPr>
          <w:spacing w:val="-2"/>
        </w:rPr>
        <w:t>Lynch</w:t>
      </w:r>
    </w:p>
    <w:p>
      <w:pPr>
        <w:pStyle w:val="BodyText"/>
        <w:spacing w:before="49"/>
      </w:pPr>
    </w:p>
    <w:p>
      <w:pPr>
        <w:pStyle w:val="Heading5"/>
      </w:pPr>
      <w:r>
        <w:rPr/>
        <w:t>Finance</w:t>
      </w:r>
      <w:r>
        <w:rPr>
          <w:spacing w:val="-8"/>
        </w:rPr>
        <w:t> </w:t>
      </w:r>
      <w:r>
        <w:rPr/>
        <w:t>Committee</w:t>
      </w:r>
      <w:r>
        <w:rPr>
          <w:spacing w:val="-7"/>
        </w:rPr>
        <w:t> </w:t>
      </w:r>
      <w:r>
        <w:rPr/>
        <w:t>(January</w:t>
      </w:r>
      <w:r>
        <w:rPr>
          <w:spacing w:val="-8"/>
        </w:rPr>
        <w:t> </w:t>
      </w:r>
      <w:r>
        <w:rPr/>
        <w:t>2009</w:t>
      </w:r>
      <w:r>
        <w:rPr>
          <w:spacing w:val="-4"/>
        </w:rPr>
        <w:t> </w:t>
      </w:r>
      <w:r>
        <w:rPr/>
        <w:t>-</w:t>
      </w:r>
      <w:r>
        <w:rPr>
          <w:spacing w:val="-8"/>
        </w:rPr>
        <w:t> </w:t>
      </w:r>
      <w:r>
        <w:rPr/>
        <w:t>28th</w:t>
      </w:r>
      <w:r>
        <w:rPr>
          <w:spacing w:val="-8"/>
        </w:rPr>
        <w:t> </w:t>
      </w:r>
      <w:r>
        <w:rPr/>
        <w:t>July</w:t>
      </w:r>
      <w:r>
        <w:rPr>
          <w:spacing w:val="-8"/>
        </w:rPr>
        <w:t> </w:t>
      </w:r>
      <w:r>
        <w:rPr>
          <w:spacing w:val="-2"/>
        </w:rPr>
        <w:t>2009)</w:t>
      </w:r>
    </w:p>
    <w:p>
      <w:pPr>
        <w:pStyle w:val="BodyText"/>
        <w:spacing w:line="247" w:lineRule="auto" w:before="128"/>
        <w:ind w:left="285" w:right="4579"/>
      </w:pPr>
      <w:r>
        <w:rPr/>
        <w:t>Mr</w:t>
      </w:r>
      <w:r>
        <w:rPr>
          <w:spacing w:val="-13"/>
        </w:rPr>
        <w:t> </w:t>
      </w:r>
      <w:r>
        <w:rPr/>
        <w:t>Christy</w:t>
      </w:r>
      <w:r>
        <w:rPr>
          <w:spacing w:val="-11"/>
        </w:rPr>
        <w:t> </w:t>
      </w:r>
      <w:r>
        <w:rPr/>
        <w:t>Lynch</w:t>
      </w:r>
      <w:r>
        <w:rPr>
          <w:spacing w:val="-13"/>
        </w:rPr>
        <w:t> </w:t>
      </w:r>
      <w:r>
        <w:rPr/>
        <w:t>(Chairperson) Mr Jack Callanan</w:t>
      </w:r>
    </w:p>
    <w:p>
      <w:pPr>
        <w:pStyle w:val="BodyText"/>
        <w:spacing w:line="247" w:lineRule="auto"/>
        <w:ind w:left="285" w:right="6196"/>
      </w:pPr>
      <w:r>
        <w:rPr/>
        <w:t>Ms</w:t>
      </w:r>
      <w:r>
        <w:rPr>
          <w:spacing w:val="-19"/>
        </w:rPr>
        <w:t> </w:t>
      </w:r>
      <w:r>
        <w:rPr/>
        <w:t>Maria</w:t>
      </w:r>
      <w:r>
        <w:rPr>
          <w:spacing w:val="-18"/>
        </w:rPr>
        <w:t> </w:t>
      </w:r>
      <w:r>
        <w:rPr/>
        <w:t>Cronin Mr John Dolan</w:t>
      </w:r>
    </w:p>
    <w:p>
      <w:pPr>
        <w:pStyle w:val="BodyText"/>
        <w:spacing w:line="244" w:lineRule="auto"/>
        <w:ind w:left="285" w:right="6196"/>
      </w:pPr>
      <w:r>
        <w:rPr/>
        <w:t>Ms</w:t>
      </w:r>
      <w:r>
        <w:rPr>
          <w:spacing w:val="-19"/>
        </w:rPr>
        <w:t> </w:t>
      </w:r>
      <w:r>
        <w:rPr/>
        <w:t>Noreen</w:t>
      </w:r>
      <w:r>
        <w:rPr>
          <w:spacing w:val="-18"/>
        </w:rPr>
        <w:t> </w:t>
      </w:r>
      <w:r>
        <w:rPr/>
        <w:t>Gildea Mr Sean Mistéil</w:t>
      </w:r>
    </w:p>
    <w:p>
      <w:pPr>
        <w:pStyle w:val="BodyText"/>
        <w:spacing w:before="43"/>
      </w:pPr>
    </w:p>
    <w:p>
      <w:pPr>
        <w:pStyle w:val="Heading5"/>
        <w:spacing w:line="247" w:lineRule="auto"/>
        <w:ind w:right="287"/>
      </w:pPr>
      <w:r>
        <w:rPr/>
        <w:t>National</w:t>
      </w:r>
      <w:r>
        <w:rPr>
          <w:spacing w:val="-7"/>
        </w:rPr>
        <w:t> </w:t>
      </w:r>
      <w:r>
        <w:rPr/>
        <w:t>Disability</w:t>
      </w:r>
      <w:r>
        <w:rPr>
          <w:spacing w:val="-4"/>
        </w:rPr>
        <w:t> </w:t>
      </w:r>
      <w:r>
        <w:rPr/>
        <w:t>Strategy</w:t>
      </w:r>
      <w:r>
        <w:rPr>
          <w:spacing w:val="-5"/>
        </w:rPr>
        <w:t> </w:t>
      </w:r>
      <w:r>
        <w:rPr/>
        <w:t>Sub-committee</w:t>
      </w:r>
      <w:r>
        <w:rPr>
          <w:spacing w:val="-6"/>
        </w:rPr>
        <w:t> </w:t>
      </w:r>
      <w:r>
        <w:rPr/>
        <w:t>(January</w:t>
      </w:r>
      <w:r>
        <w:rPr>
          <w:spacing w:val="-7"/>
        </w:rPr>
        <w:t> </w:t>
      </w:r>
      <w:r>
        <w:rPr/>
        <w:t>2009</w:t>
      </w:r>
      <w:r>
        <w:rPr>
          <w:spacing w:val="-3"/>
        </w:rPr>
        <w:t> </w:t>
      </w:r>
      <w:r>
        <w:rPr/>
        <w:t>-</w:t>
      </w:r>
      <w:r>
        <w:rPr>
          <w:spacing w:val="-7"/>
        </w:rPr>
        <w:t> </w:t>
      </w:r>
      <w:r>
        <w:rPr/>
        <w:t>28th July 2009)</w:t>
      </w:r>
    </w:p>
    <w:p>
      <w:pPr>
        <w:pStyle w:val="BodyText"/>
        <w:spacing w:before="118"/>
        <w:ind w:left="285"/>
      </w:pPr>
      <w:r>
        <w:rPr>
          <w:w w:val="90"/>
        </w:rPr>
        <w:t>Mr</w:t>
      </w:r>
      <w:r>
        <w:rPr>
          <w:spacing w:val="-5"/>
          <w:w w:val="90"/>
        </w:rPr>
        <w:t> </w:t>
      </w:r>
      <w:r>
        <w:rPr>
          <w:w w:val="90"/>
        </w:rPr>
        <w:t>Donie</w:t>
      </w:r>
      <w:r>
        <w:rPr>
          <w:spacing w:val="-5"/>
          <w:w w:val="90"/>
        </w:rPr>
        <w:t> </w:t>
      </w:r>
      <w:r>
        <w:rPr>
          <w:w w:val="90"/>
        </w:rPr>
        <w:t>O‟Shea</w:t>
      </w:r>
      <w:r>
        <w:rPr>
          <w:spacing w:val="-2"/>
          <w:w w:val="90"/>
        </w:rPr>
        <w:t> (Chairperson)</w:t>
      </w:r>
    </w:p>
    <w:p>
      <w:pPr>
        <w:pStyle w:val="BodyText"/>
        <w:spacing w:line="247" w:lineRule="auto" w:before="8"/>
        <w:ind w:left="285" w:right="4286"/>
      </w:pPr>
      <w:r>
        <w:rPr/>
        <w:t>Ms</w:t>
      </w:r>
      <w:r>
        <w:rPr>
          <w:spacing w:val="-10"/>
        </w:rPr>
        <w:t> </w:t>
      </w:r>
      <w:r>
        <w:rPr/>
        <w:t>Siobhan</w:t>
      </w:r>
      <w:r>
        <w:rPr>
          <w:spacing w:val="-11"/>
        </w:rPr>
        <w:t> </w:t>
      </w:r>
      <w:r>
        <w:rPr/>
        <w:t>Barron</w:t>
      </w:r>
      <w:r>
        <w:rPr>
          <w:spacing w:val="-9"/>
        </w:rPr>
        <w:t> </w:t>
      </w:r>
      <w:r>
        <w:rPr/>
        <w:t>(Director</w:t>
      </w:r>
      <w:r>
        <w:rPr>
          <w:spacing w:val="-10"/>
        </w:rPr>
        <w:t> </w:t>
      </w:r>
      <w:r>
        <w:rPr/>
        <w:t>NDA) Mr John Dolan</w:t>
      </w:r>
    </w:p>
    <w:p>
      <w:pPr>
        <w:pStyle w:val="BodyText"/>
        <w:spacing w:line="247" w:lineRule="auto"/>
        <w:ind w:left="285" w:right="6278"/>
      </w:pPr>
      <w:r>
        <w:rPr/>
        <w:t>Ms</w:t>
      </w:r>
      <w:r>
        <w:rPr>
          <w:spacing w:val="-19"/>
        </w:rPr>
        <w:t> </w:t>
      </w:r>
      <w:r>
        <w:rPr/>
        <w:t>Noreen</w:t>
      </w:r>
      <w:r>
        <w:rPr>
          <w:spacing w:val="-18"/>
        </w:rPr>
        <w:t> </w:t>
      </w:r>
      <w:r>
        <w:rPr/>
        <w:t>Gildea Mr David Joyce Mr Christy Lynch </w:t>
      </w:r>
      <w:r>
        <w:rPr>
          <w:spacing w:val="-8"/>
        </w:rPr>
        <w:t>Ms</w:t>
      </w:r>
      <w:r>
        <w:rPr>
          <w:spacing w:val="-11"/>
        </w:rPr>
        <w:t> </w:t>
      </w:r>
      <w:r>
        <w:rPr>
          <w:spacing w:val="-8"/>
        </w:rPr>
        <w:t>Betty</w:t>
      </w:r>
      <w:r>
        <w:rPr>
          <w:spacing w:val="-10"/>
        </w:rPr>
        <w:t> </w:t>
      </w:r>
      <w:r>
        <w:rPr>
          <w:spacing w:val="-8"/>
        </w:rPr>
        <w:t>O‟Leary</w:t>
      </w:r>
    </w:p>
    <w:p>
      <w:pPr>
        <w:pStyle w:val="BodyText"/>
        <w:spacing w:before="13"/>
      </w:pPr>
    </w:p>
    <w:p>
      <w:pPr>
        <w:pStyle w:val="Heading4"/>
      </w:pPr>
      <w:r>
        <w:rPr>
          <w:color w:val="CC0099"/>
        </w:rPr>
        <w:t>Statutory</w:t>
      </w:r>
      <w:r>
        <w:rPr>
          <w:color w:val="CC0099"/>
          <w:spacing w:val="-3"/>
        </w:rPr>
        <w:t> </w:t>
      </w:r>
      <w:r>
        <w:rPr>
          <w:color w:val="CC0099"/>
        </w:rPr>
        <w:t>Advisory</w:t>
      </w:r>
      <w:r>
        <w:rPr>
          <w:color w:val="CC0099"/>
          <w:spacing w:val="-3"/>
        </w:rPr>
        <w:t> </w:t>
      </w:r>
      <w:r>
        <w:rPr>
          <w:color w:val="CC0099"/>
          <w:spacing w:val="-2"/>
        </w:rPr>
        <w:t>Committee</w:t>
      </w:r>
    </w:p>
    <w:p>
      <w:pPr>
        <w:pStyle w:val="Heading5"/>
        <w:spacing w:line="247" w:lineRule="auto" w:before="45"/>
        <w:ind w:right="287"/>
      </w:pPr>
      <w:r>
        <w:rPr/>
        <w:t>Mental</w:t>
      </w:r>
      <w:r>
        <w:rPr>
          <w:spacing w:val="-7"/>
        </w:rPr>
        <w:t> </w:t>
      </w:r>
      <w:r>
        <w:rPr/>
        <w:t>Health</w:t>
      </w:r>
      <w:r>
        <w:rPr>
          <w:spacing w:val="-6"/>
        </w:rPr>
        <w:t> </w:t>
      </w:r>
      <w:r>
        <w:rPr/>
        <w:t>Advisory</w:t>
      </w:r>
      <w:r>
        <w:rPr>
          <w:spacing w:val="-4"/>
        </w:rPr>
        <w:t> </w:t>
      </w:r>
      <w:r>
        <w:rPr/>
        <w:t>Committee</w:t>
      </w:r>
      <w:r>
        <w:rPr>
          <w:spacing w:val="-5"/>
        </w:rPr>
        <w:t> </w:t>
      </w:r>
      <w:r>
        <w:rPr/>
        <w:t>(January</w:t>
      </w:r>
      <w:r>
        <w:rPr>
          <w:spacing w:val="-6"/>
        </w:rPr>
        <w:t> </w:t>
      </w:r>
      <w:r>
        <w:rPr/>
        <w:t>2009 -</w:t>
      </w:r>
      <w:r>
        <w:rPr>
          <w:spacing w:val="-6"/>
        </w:rPr>
        <w:t> </w:t>
      </w:r>
      <w:r>
        <w:rPr/>
        <w:t>28th</w:t>
      </w:r>
      <w:r>
        <w:rPr>
          <w:spacing w:val="-6"/>
        </w:rPr>
        <w:t> </w:t>
      </w:r>
      <w:r>
        <w:rPr/>
        <w:t>July </w:t>
      </w:r>
      <w:r>
        <w:rPr>
          <w:spacing w:val="-2"/>
        </w:rPr>
        <w:t>2009)</w:t>
      </w:r>
    </w:p>
    <w:p>
      <w:pPr>
        <w:pStyle w:val="BodyText"/>
        <w:spacing w:line="247" w:lineRule="auto" w:before="118"/>
        <w:ind w:left="285" w:right="4579"/>
      </w:pPr>
      <w:r>
        <w:rPr/>
        <w:t>Mr</w:t>
      </w:r>
      <w:r>
        <w:rPr>
          <w:spacing w:val="-13"/>
        </w:rPr>
        <w:t> </w:t>
      </w:r>
      <w:r>
        <w:rPr/>
        <w:t>Frank</w:t>
      </w:r>
      <w:r>
        <w:rPr>
          <w:spacing w:val="-12"/>
        </w:rPr>
        <w:t> </w:t>
      </w:r>
      <w:r>
        <w:rPr/>
        <w:t>Flannery</w:t>
      </w:r>
      <w:r>
        <w:rPr>
          <w:spacing w:val="-13"/>
        </w:rPr>
        <w:t> </w:t>
      </w:r>
      <w:r>
        <w:rPr/>
        <w:t>(Chairperson) Mr Alan Chapman</w:t>
      </w:r>
    </w:p>
    <w:p>
      <w:pPr>
        <w:pStyle w:val="BodyText"/>
        <w:spacing w:line="247" w:lineRule="auto" w:before="1"/>
        <w:ind w:left="285" w:right="6196"/>
      </w:pPr>
      <w:r>
        <w:rPr/>
        <w:t>Ms Finola Colgan Mr</w:t>
      </w:r>
      <w:r>
        <w:rPr>
          <w:spacing w:val="-19"/>
        </w:rPr>
        <w:t> </w:t>
      </w:r>
      <w:r>
        <w:rPr/>
        <w:t>Mick</w:t>
      </w:r>
      <w:r>
        <w:rPr>
          <w:spacing w:val="-17"/>
        </w:rPr>
        <w:t> </w:t>
      </w:r>
      <w:r>
        <w:rPr/>
        <w:t>Coughlan Mr Niall Keane</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5934"/>
      </w:pPr>
      <w:r>
        <w:rPr/>
        <w:t>Ms</w:t>
      </w:r>
      <w:r>
        <w:rPr>
          <w:spacing w:val="-19"/>
        </w:rPr>
        <w:t> </w:t>
      </w:r>
      <w:r>
        <w:rPr/>
        <w:t>Michelle</w:t>
      </w:r>
      <w:r>
        <w:rPr>
          <w:spacing w:val="-18"/>
        </w:rPr>
        <w:t> </w:t>
      </w:r>
      <w:r>
        <w:rPr/>
        <w:t>Kerrigan Ms Mary Keys</w:t>
      </w:r>
    </w:p>
    <w:p>
      <w:pPr>
        <w:pStyle w:val="BodyText"/>
        <w:spacing w:line="300" w:lineRule="exact"/>
        <w:ind w:left="285"/>
      </w:pPr>
      <w:r>
        <w:rPr/>
        <w:t>Mr</w:t>
      </w:r>
      <w:r>
        <w:rPr>
          <w:spacing w:val="-6"/>
        </w:rPr>
        <w:t> </w:t>
      </w:r>
      <w:r>
        <w:rPr/>
        <w:t>Tony</w:t>
      </w:r>
      <w:r>
        <w:rPr>
          <w:spacing w:val="-4"/>
        </w:rPr>
        <w:t> </w:t>
      </w:r>
      <w:r>
        <w:rPr>
          <w:spacing w:val="-2"/>
        </w:rPr>
        <w:t>Leahy</w:t>
      </w:r>
    </w:p>
    <w:p>
      <w:pPr>
        <w:pStyle w:val="BodyText"/>
        <w:spacing w:line="247" w:lineRule="auto" w:before="10"/>
        <w:ind w:left="285" w:right="5438"/>
      </w:pPr>
      <w:r>
        <w:rPr>
          <w:w w:val="90"/>
        </w:rPr>
        <w:t>Ms Winifred O‟Hanrahan </w:t>
      </w:r>
      <w:r>
        <w:rPr/>
        <w:t>Mr John Redican</w:t>
      </w:r>
    </w:p>
    <w:p>
      <w:pPr>
        <w:pStyle w:val="BodyText"/>
        <w:spacing w:line="247" w:lineRule="auto"/>
        <w:ind w:left="285" w:right="6368"/>
      </w:pPr>
      <w:r>
        <w:rPr/>
        <w:t>Ms Joan Regan</w:t>
      </w:r>
      <w:r>
        <w:rPr>
          <w:spacing w:val="40"/>
        </w:rPr>
        <w:t> </w:t>
      </w:r>
      <w:r>
        <w:rPr/>
        <w:t>Mr</w:t>
      </w:r>
      <w:r>
        <w:rPr>
          <w:spacing w:val="-19"/>
        </w:rPr>
        <w:t> </w:t>
      </w:r>
      <w:r>
        <w:rPr/>
        <w:t>John</w:t>
      </w:r>
      <w:r>
        <w:rPr>
          <w:spacing w:val="-18"/>
        </w:rPr>
        <w:t> </w:t>
      </w:r>
      <w:r>
        <w:rPr/>
        <w:t>Saunders</w:t>
      </w:r>
    </w:p>
    <w:p>
      <w:pPr>
        <w:pStyle w:val="BodyText"/>
        <w:spacing w:line="297" w:lineRule="exact"/>
        <w:ind w:left="285"/>
      </w:pPr>
      <w:r>
        <w:rPr/>
        <w:t>Dr</w:t>
      </w:r>
      <w:r>
        <w:rPr>
          <w:spacing w:val="-8"/>
        </w:rPr>
        <w:t> </w:t>
      </w:r>
      <w:r>
        <w:rPr/>
        <w:t>Margaret</w:t>
      </w:r>
      <w:r>
        <w:rPr>
          <w:spacing w:val="-7"/>
        </w:rPr>
        <w:t> </w:t>
      </w:r>
      <w:r>
        <w:rPr>
          <w:spacing w:val="-4"/>
        </w:rPr>
        <w:t>Webb</w:t>
      </w:r>
    </w:p>
    <w:p>
      <w:pPr>
        <w:pStyle w:val="BodyText"/>
        <w:spacing w:before="39"/>
      </w:pPr>
    </w:p>
    <w:p>
      <w:pPr>
        <w:pStyle w:val="Heading4"/>
        <w:spacing w:line="230" w:lineRule="auto"/>
      </w:pPr>
      <w:r>
        <w:rPr>
          <w:color w:val="CC0099"/>
        </w:rPr>
        <w:t>Disability</w:t>
      </w:r>
      <w:r>
        <w:rPr>
          <w:color w:val="CC0099"/>
          <w:spacing w:val="-10"/>
        </w:rPr>
        <w:t> </w:t>
      </w:r>
      <w:r>
        <w:rPr>
          <w:color w:val="CC0099"/>
        </w:rPr>
        <w:t>Research</w:t>
      </w:r>
      <w:r>
        <w:rPr>
          <w:color w:val="CC0099"/>
          <w:spacing w:val="-11"/>
        </w:rPr>
        <w:t> </w:t>
      </w:r>
      <w:r>
        <w:rPr>
          <w:color w:val="CC0099"/>
        </w:rPr>
        <w:t>Ethics</w:t>
      </w:r>
      <w:r>
        <w:rPr>
          <w:color w:val="CC0099"/>
          <w:spacing w:val="-9"/>
        </w:rPr>
        <w:t> </w:t>
      </w:r>
      <w:r>
        <w:rPr>
          <w:color w:val="CC0099"/>
        </w:rPr>
        <w:t>Committee</w:t>
      </w:r>
      <w:r>
        <w:rPr>
          <w:color w:val="CC0099"/>
          <w:spacing w:val="-9"/>
        </w:rPr>
        <w:t> </w:t>
      </w:r>
      <w:r>
        <w:rPr>
          <w:color w:val="CC0099"/>
        </w:rPr>
        <w:t>(January 2009 - 28th July 2009)</w:t>
      </w:r>
    </w:p>
    <w:p>
      <w:pPr>
        <w:pStyle w:val="BodyText"/>
        <w:spacing w:line="247" w:lineRule="auto" w:before="48"/>
        <w:ind w:left="285" w:right="3520"/>
      </w:pPr>
      <w:r>
        <w:rPr/>
        <w:t>Professor</w:t>
      </w:r>
      <w:r>
        <w:rPr>
          <w:spacing w:val="-13"/>
        </w:rPr>
        <w:t> </w:t>
      </w:r>
      <w:r>
        <w:rPr/>
        <w:t>Jerome</w:t>
      </w:r>
      <w:r>
        <w:rPr>
          <w:spacing w:val="-13"/>
        </w:rPr>
        <w:t> </w:t>
      </w:r>
      <w:r>
        <w:rPr/>
        <w:t>Bickenback</w:t>
      </w:r>
      <w:r>
        <w:rPr>
          <w:spacing w:val="-13"/>
        </w:rPr>
        <w:t> </w:t>
      </w:r>
      <w:r>
        <w:rPr/>
        <w:t>(Chairperson) Ms Selina Bonnie</w:t>
      </w:r>
    </w:p>
    <w:p>
      <w:pPr>
        <w:pStyle w:val="BodyText"/>
        <w:spacing w:line="247" w:lineRule="auto"/>
        <w:ind w:left="285" w:right="6403"/>
      </w:pPr>
      <w:r>
        <w:rPr/>
        <w:t>Dr</w:t>
      </w:r>
      <w:r>
        <w:rPr>
          <w:spacing w:val="-19"/>
        </w:rPr>
        <w:t> </w:t>
      </w:r>
      <w:r>
        <w:rPr/>
        <w:t>Ron</w:t>
      </w:r>
      <w:r>
        <w:rPr>
          <w:spacing w:val="-18"/>
        </w:rPr>
        <w:t> </w:t>
      </w:r>
      <w:r>
        <w:rPr/>
        <w:t>Iphofen Dr</w:t>
      </w:r>
      <w:r>
        <w:rPr>
          <w:spacing w:val="-6"/>
        </w:rPr>
        <w:t> </w:t>
      </w:r>
      <w:r>
        <w:rPr/>
        <w:t>Tim</w:t>
      </w:r>
      <w:r>
        <w:rPr>
          <w:spacing w:val="-5"/>
        </w:rPr>
        <w:t> </w:t>
      </w:r>
      <w:r>
        <w:rPr>
          <w:spacing w:val="-2"/>
        </w:rPr>
        <w:t>Jackson</w:t>
      </w:r>
    </w:p>
    <w:p>
      <w:pPr>
        <w:pStyle w:val="BodyText"/>
        <w:spacing w:line="300" w:lineRule="exact"/>
        <w:ind w:left="285"/>
      </w:pPr>
      <w:r>
        <w:rPr/>
        <w:t>Ms</w:t>
      </w:r>
      <w:r>
        <w:rPr>
          <w:spacing w:val="-7"/>
        </w:rPr>
        <w:t> </w:t>
      </w:r>
      <w:r>
        <w:rPr/>
        <w:t>Mairide</w:t>
      </w:r>
      <w:r>
        <w:rPr>
          <w:spacing w:val="-7"/>
        </w:rPr>
        <w:t> </w:t>
      </w:r>
      <w:r>
        <w:rPr>
          <w:spacing w:val="-2"/>
        </w:rPr>
        <w:t>Woods</w:t>
      </w:r>
    </w:p>
    <w:p>
      <w:pPr>
        <w:pStyle w:val="BodyText"/>
        <w:spacing w:before="25"/>
      </w:pPr>
    </w:p>
    <w:p>
      <w:pPr>
        <w:pStyle w:val="Heading4"/>
      </w:pPr>
      <w:r>
        <w:rPr>
          <w:color w:val="CC0099"/>
        </w:rPr>
        <w:t>Other</w:t>
      </w:r>
      <w:r>
        <w:rPr>
          <w:color w:val="CC0099"/>
          <w:spacing w:val="-5"/>
        </w:rPr>
        <w:t> </w:t>
      </w:r>
      <w:r>
        <w:rPr>
          <w:color w:val="CC0099"/>
          <w:spacing w:val="-2"/>
        </w:rPr>
        <w:t>Committees</w:t>
      </w:r>
    </w:p>
    <w:p>
      <w:pPr>
        <w:pStyle w:val="Heading5"/>
        <w:spacing w:before="45"/>
      </w:pPr>
      <w:r>
        <w:rPr/>
        <w:t>Excellence</w:t>
      </w:r>
      <w:r>
        <w:rPr>
          <w:spacing w:val="-14"/>
        </w:rPr>
        <w:t> </w:t>
      </w:r>
      <w:r>
        <w:rPr/>
        <w:t>through</w:t>
      </w:r>
      <w:r>
        <w:rPr>
          <w:spacing w:val="-13"/>
        </w:rPr>
        <w:t> </w:t>
      </w:r>
      <w:r>
        <w:rPr/>
        <w:t>Accessibility</w:t>
      </w:r>
      <w:r>
        <w:rPr>
          <w:spacing w:val="-13"/>
        </w:rPr>
        <w:t> </w:t>
      </w:r>
      <w:r>
        <w:rPr/>
        <w:t>Approvals</w:t>
      </w:r>
      <w:r>
        <w:rPr>
          <w:spacing w:val="-14"/>
        </w:rPr>
        <w:t> </w:t>
      </w:r>
      <w:r>
        <w:rPr>
          <w:spacing w:val="-2"/>
        </w:rPr>
        <w:t>Board</w:t>
      </w:r>
    </w:p>
    <w:p>
      <w:pPr>
        <w:pStyle w:val="BodyText"/>
        <w:spacing w:line="247" w:lineRule="auto" w:before="128"/>
        <w:ind w:left="285" w:right="4579"/>
      </w:pPr>
      <w:r>
        <w:rPr/>
        <w:t>Mr</w:t>
      </w:r>
      <w:r>
        <w:rPr>
          <w:spacing w:val="-13"/>
        </w:rPr>
        <w:t> </w:t>
      </w:r>
      <w:r>
        <w:rPr/>
        <w:t>James</w:t>
      </w:r>
      <w:r>
        <w:rPr>
          <w:spacing w:val="-10"/>
        </w:rPr>
        <w:t> </w:t>
      </w:r>
      <w:r>
        <w:rPr/>
        <w:t>McClean</w:t>
      </w:r>
      <w:r>
        <w:rPr>
          <w:spacing w:val="-13"/>
        </w:rPr>
        <w:t> </w:t>
      </w:r>
      <w:r>
        <w:rPr/>
        <w:t>(Chairperson) Mr Frank Daly</w:t>
      </w:r>
    </w:p>
    <w:p>
      <w:pPr>
        <w:pStyle w:val="BodyText"/>
        <w:spacing w:line="247" w:lineRule="auto"/>
        <w:ind w:left="285" w:right="5934"/>
      </w:pPr>
      <w:r>
        <w:rPr/>
        <w:t>Mr</w:t>
      </w:r>
      <w:r>
        <w:rPr>
          <w:spacing w:val="-19"/>
        </w:rPr>
        <w:t> </w:t>
      </w:r>
      <w:r>
        <w:rPr/>
        <w:t>Alexis</w:t>
      </w:r>
      <w:r>
        <w:rPr>
          <w:spacing w:val="-17"/>
        </w:rPr>
        <w:t> </w:t>
      </w:r>
      <w:r>
        <w:rPr/>
        <w:t>Donnelly Ms Chrissie Keane</w:t>
      </w:r>
    </w:p>
    <w:p>
      <w:pPr>
        <w:pStyle w:val="BodyText"/>
        <w:spacing w:line="247" w:lineRule="auto"/>
        <w:ind w:left="285" w:right="5757"/>
      </w:pPr>
      <w:r>
        <w:rPr/>
        <w:t>Mr Micheal McDonnell Prof Barry McMullen Ms</w:t>
      </w:r>
      <w:r>
        <w:rPr>
          <w:spacing w:val="-18"/>
        </w:rPr>
        <w:t> </w:t>
      </w:r>
      <w:r>
        <w:rPr/>
        <w:t>Fionnuala</w:t>
      </w:r>
      <w:r>
        <w:rPr>
          <w:spacing w:val="-18"/>
        </w:rPr>
        <w:t> </w:t>
      </w:r>
      <w:r>
        <w:rPr/>
        <w:t>Rogerson Ms Angela Rolfe</w:t>
      </w:r>
    </w:p>
    <w:p>
      <w:pPr>
        <w:pStyle w:val="BodyText"/>
        <w:spacing w:line="295" w:lineRule="exact"/>
        <w:ind w:left="285"/>
      </w:pPr>
      <w:r>
        <w:rPr/>
        <w:t>Mr</w:t>
      </w:r>
      <w:r>
        <w:rPr>
          <w:spacing w:val="-5"/>
        </w:rPr>
        <w:t> </w:t>
      </w:r>
      <w:r>
        <w:rPr/>
        <w:t>John</w:t>
      </w:r>
      <w:r>
        <w:rPr>
          <w:spacing w:val="-5"/>
        </w:rPr>
        <w:t> </w:t>
      </w:r>
      <w:r>
        <w:rPr>
          <w:spacing w:val="-2"/>
        </w:rPr>
        <w:t>Wickham</w:t>
      </w:r>
    </w:p>
    <w:p>
      <w:pPr>
        <w:pStyle w:val="BodyText"/>
        <w:spacing w:after="0" w:line="295" w:lineRule="exact"/>
        <w:sectPr>
          <w:pgSz w:w="11910" w:h="16850"/>
          <w:pgMar w:header="0" w:footer="813" w:top="900" w:bottom="1000" w:left="1700" w:right="1700"/>
        </w:sectPr>
      </w:pPr>
    </w:p>
    <w:p>
      <w:pPr>
        <w:pStyle w:val="BodyText"/>
        <w:spacing w:before="511"/>
        <w:rPr>
          <w:sz w:val="48"/>
        </w:rPr>
      </w:pPr>
    </w:p>
    <w:p>
      <w:pPr>
        <w:pStyle w:val="Heading3"/>
        <w:ind w:right="287"/>
      </w:pPr>
      <w:r>
        <w:rPr>
          <w:color w:val="CC0099"/>
        </w:rPr>
        <w:t>Appendix</w:t>
      </w:r>
      <w:r>
        <w:rPr>
          <w:color w:val="CC0099"/>
          <w:spacing w:val="-13"/>
        </w:rPr>
        <w:t> </w:t>
      </w:r>
      <w:r>
        <w:rPr>
          <w:color w:val="CC0099"/>
        </w:rPr>
        <w:t>2:</w:t>
      </w:r>
      <w:r>
        <w:rPr>
          <w:color w:val="CC0099"/>
          <w:spacing w:val="-11"/>
        </w:rPr>
        <w:t> </w:t>
      </w:r>
      <w:r>
        <w:rPr>
          <w:color w:val="CC0099"/>
        </w:rPr>
        <w:t>NDA</w:t>
      </w:r>
      <w:r>
        <w:rPr>
          <w:color w:val="CC0099"/>
          <w:spacing w:val="-11"/>
        </w:rPr>
        <w:t> </w:t>
      </w:r>
      <w:r>
        <w:rPr>
          <w:color w:val="CC0099"/>
        </w:rPr>
        <w:t>representation on external bodies in 2009</w:t>
      </w:r>
    </w:p>
    <w:p>
      <w:pPr>
        <w:pStyle w:val="Heading5"/>
        <w:spacing w:before="132"/>
      </w:pPr>
      <w:r>
        <w:rPr/>
        <w:t>Ageing</w:t>
      </w:r>
      <w:r>
        <w:rPr>
          <w:spacing w:val="-9"/>
        </w:rPr>
        <w:t> </w:t>
      </w:r>
      <w:r>
        <w:rPr/>
        <w:t>Well</w:t>
      </w:r>
      <w:r>
        <w:rPr>
          <w:spacing w:val="-7"/>
        </w:rPr>
        <w:t> </w:t>
      </w:r>
      <w:r>
        <w:rPr>
          <w:spacing w:val="-2"/>
        </w:rPr>
        <w:t>Network</w:t>
      </w:r>
    </w:p>
    <w:p>
      <w:pPr>
        <w:spacing w:line="247" w:lineRule="auto" w:before="128"/>
        <w:ind w:left="285" w:right="287" w:firstLine="0"/>
        <w:jc w:val="left"/>
        <w:rPr>
          <w:b/>
          <w:sz w:val="26"/>
        </w:rPr>
      </w:pPr>
      <w:r>
        <w:rPr>
          <w:b/>
          <w:sz w:val="26"/>
        </w:rPr>
        <w:t>Association</w:t>
      </w:r>
      <w:r>
        <w:rPr>
          <w:b/>
          <w:spacing w:val="-7"/>
          <w:sz w:val="26"/>
        </w:rPr>
        <w:t> </w:t>
      </w:r>
      <w:r>
        <w:rPr>
          <w:b/>
          <w:sz w:val="26"/>
        </w:rPr>
        <w:t>for</w:t>
      </w:r>
      <w:r>
        <w:rPr>
          <w:b/>
          <w:spacing w:val="-8"/>
          <w:sz w:val="26"/>
        </w:rPr>
        <w:t> </w:t>
      </w:r>
      <w:r>
        <w:rPr>
          <w:b/>
          <w:sz w:val="26"/>
        </w:rPr>
        <w:t>the</w:t>
      </w:r>
      <w:r>
        <w:rPr>
          <w:b/>
          <w:spacing w:val="-3"/>
          <w:sz w:val="26"/>
        </w:rPr>
        <w:t> </w:t>
      </w:r>
      <w:r>
        <w:rPr>
          <w:b/>
          <w:sz w:val="26"/>
        </w:rPr>
        <w:t>Advancement</w:t>
      </w:r>
      <w:r>
        <w:rPr>
          <w:b/>
          <w:spacing w:val="-4"/>
          <w:sz w:val="26"/>
        </w:rPr>
        <w:t> </w:t>
      </w:r>
      <w:r>
        <w:rPr>
          <w:b/>
          <w:sz w:val="26"/>
        </w:rPr>
        <w:t>of</w:t>
      </w:r>
      <w:r>
        <w:rPr>
          <w:b/>
          <w:spacing w:val="-7"/>
          <w:sz w:val="26"/>
        </w:rPr>
        <w:t> </w:t>
      </w:r>
      <w:r>
        <w:rPr>
          <w:b/>
          <w:sz w:val="26"/>
        </w:rPr>
        <w:t>Assistive</w:t>
      </w:r>
      <w:r>
        <w:rPr>
          <w:b/>
          <w:spacing w:val="-7"/>
          <w:sz w:val="26"/>
        </w:rPr>
        <w:t> </w:t>
      </w:r>
      <w:r>
        <w:rPr>
          <w:b/>
          <w:sz w:val="26"/>
        </w:rPr>
        <w:t>Technology</w:t>
      </w:r>
      <w:r>
        <w:rPr>
          <w:b/>
          <w:spacing w:val="-7"/>
          <w:sz w:val="26"/>
        </w:rPr>
        <w:t> </w:t>
      </w:r>
      <w:r>
        <w:rPr>
          <w:b/>
          <w:sz w:val="26"/>
        </w:rPr>
        <w:t>in </w:t>
      </w:r>
      <w:r>
        <w:rPr>
          <w:b/>
          <w:spacing w:val="-2"/>
          <w:sz w:val="26"/>
        </w:rPr>
        <w:t>Europe</w:t>
      </w:r>
    </w:p>
    <w:p>
      <w:pPr>
        <w:pStyle w:val="ListParagraph"/>
        <w:numPr>
          <w:ilvl w:val="0"/>
          <w:numId w:val="9"/>
        </w:numPr>
        <w:tabs>
          <w:tab w:pos="645" w:val="left" w:leader="none"/>
        </w:tabs>
        <w:spacing w:line="240" w:lineRule="auto" w:before="118" w:after="0"/>
        <w:ind w:left="645" w:right="0" w:hanging="351"/>
        <w:jc w:val="left"/>
        <w:rPr>
          <w:sz w:val="26"/>
        </w:rPr>
      </w:pPr>
      <w:r>
        <w:rPr>
          <w:spacing w:val="-4"/>
          <w:sz w:val="26"/>
        </w:rPr>
        <w:t>Board</w:t>
      </w:r>
    </w:p>
    <w:p>
      <w:pPr>
        <w:pStyle w:val="Heading5"/>
        <w:spacing w:before="129"/>
      </w:pPr>
      <w:r>
        <w:rPr/>
        <w:t>Building</w:t>
      </w:r>
      <w:r>
        <w:rPr>
          <w:spacing w:val="-13"/>
        </w:rPr>
        <w:t> </w:t>
      </w:r>
      <w:r>
        <w:rPr/>
        <w:t>Regulations</w:t>
      </w:r>
      <w:r>
        <w:rPr>
          <w:spacing w:val="-13"/>
        </w:rPr>
        <w:t> </w:t>
      </w:r>
      <w:r>
        <w:rPr/>
        <w:t>Advisory</w:t>
      </w:r>
      <w:r>
        <w:rPr>
          <w:spacing w:val="-11"/>
        </w:rPr>
        <w:t> </w:t>
      </w:r>
      <w:r>
        <w:rPr>
          <w:spacing w:val="-4"/>
        </w:rPr>
        <w:t>Board</w:t>
      </w:r>
    </w:p>
    <w:p>
      <w:pPr>
        <w:pStyle w:val="ListParagraph"/>
        <w:numPr>
          <w:ilvl w:val="0"/>
          <w:numId w:val="9"/>
        </w:numPr>
        <w:tabs>
          <w:tab w:pos="645" w:val="left" w:leader="none"/>
        </w:tabs>
        <w:spacing w:line="240" w:lineRule="auto" w:before="131" w:after="0"/>
        <w:ind w:left="645" w:right="0" w:hanging="351"/>
        <w:jc w:val="left"/>
        <w:rPr>
          <w:sz w:val="26"/>
        </w:rPr>
      </w:pPr>
      <w:r>
        <w:rPr>
          <w:sz w:val="26"/>
        </w:rPr>
        <w:t>Part</w:t>
      </w:r>
      <w:r>
        <w:rPr>
          <w:spacing w:val="-6"/>
          <w:sz w:val="26"/>
        </w:rPr>
        <w:t> </w:t>
      </w:r>
      <w:r>
        <w:rPr>
          <w:sz w:val="26"/>
        </w:rPr>
        <w:t>M</w:t>
      </w:r>
      <w:r>
        <w:rPr>
          <w:spacing w:val="-6"/>
          <w:sz w:val="26"/>
        </w:rPr>
        <w:t> </w:t>
      </w:r>
      <w:r>
        <w:rPr>
          <w:sz w:val="26"/>
        </w:rPr>
        <w:t>Working</w:t>
      </w:r>
      <w:r>
        <w:rPr>
          <w:spacing w:val="-6"/>
          <w:sz w:val="26"/>
        </w:rPr>
        <w:t> </w:t>
      </w:r>
      <w:r>
        <w:rPr>
          <w:spacing w:val="-4"/>
          <w:sz w:val="26"/>
        </w:rPr>
        <w:t>Group</w:t>
      </w:r>
    </w:p>
    <w:p>
      <w:pPr>
        <w:pStyle w:val="Heading5"/>
        <w:spacing w:before="128"/>
      </w:pPr>
      <w:r>
        <w:rPr/>
        <w:t>Bus</w:t>
      </w:r>
      <w:r>
        <w:rPr>
          <w:spacing w:val="-8"/>
        </w:rPr>
        <w:t> </w:t>
      </w:r>
      <w:r>
        <w:rPr>
          <w:spacing w:val="-2"/>
        </w:rPr>
        <w:t>Éireann</w:t>
      </w:r>
    </w:p>
    <w:p>
      <w:pPr>
        <w:pStyle w:val="ListParagraph"/>
        <w:numPr>
          <w:ilvl w:val="0"/>
          <w:numId w:val="9"/>
        </w:numPr>
        <w:tabs>
          <w:tab w:pos="645" w:val="left" w:leader="none"/>
        </w:tabs>
        <w:spacing w:line="240" w:lineRule="auto" w:before="128" w:after="0"/>
        <w:ind w:left="645" w:right="0" w:hanging="351"/>
        <w:jc w:val="left"/>
        <w:rPr>
          <w:sz w:val="26"/>
        </w:rPr>
      </w:pPr>
      <w:r>
        <w:rPr>
          <w:sz w:val="26"/>
        </w:rPr>
        <w:t>Disability</w:t>
      </w:r>
      <w:r>
        <w:rPr>
          <w:spacing w:val="-12"/>
          <w:sz w:val="26"/>
        </w:rPr>
        <w:t> </w:t>
      </w:r>
      <w:r>
        <w:rPr>
          <w:sz w:val="26"/>
        </w:rPr>
        <w:t>User</w:t>
      </w:r>
      <w:r>
        <w:rPr>
          <w:spacing w:val="-10"/>
          <w:sz w:val="26"/>
        </w:rPr>
        <w:t> </w:t>
      </w:r>
      <w:r>
        <w:rPr>
          <w:spacing w:val="-2"/>
          <w:sz w:val="26"/>
        </w:rPr>
        <w:t>Group</w:t>
      </w:r>
    </w:p>
    <w:p>
      <w:pPr>
        <w:pStyle w:val="Heading5"/>
        <w:spacing w:before="128"/>
      </w:pPr>
      <w:r>
        <w:rPr/>
        <w:t>Central</w:t>
      </w:r>
      <w:r>
        <w:rPr>
          <w:spacing w:val="-13"/>
        </w:rPr>
        <w:t> </w:t>
      </w:r>
      <w:r>
        <w:rPr/>
        <w:t>Statistics</w:t>
      </w:r>
      <w:r>
        <w:rPr>
          <w:spacing w:val="-13"/>
        </w:rPr>
        <w:t> </w:t>
      </w:r>
      <w:r>
        <w:rPr>
          <w:spacing w:val="-2"/>
        </w:rPr>
        <w:t>Office</w:t>
      </w:r>
    </w:p>
    <w:p>
      <w:pPr>
        <w:pStyle w:val="ListParagraph"/>
        <w:numPr>
          <w:ilvl w:val="0"/>
          <w:numId w:val="9"/>
        </w:numPr>
        <w:tabs>
          <w:tab w:pos="645" w:val="left" w:leader="none"/>
        </w:tabs>
        <w:spacing w:line="240" w:lineRule="auto" w:before="128" w:after="0"/>
        <w:ind w:left="645" w:right="0" w:hanging="351"/>
        <w:jc w:val="left"/>
        <w:rPr>
          <w:sz w:val="26"/>
        </w:rPr>
      </w:pPr>
      <w:r>
        <w:rPr>
          <w:sz w:val="26"/>
        </w:rPr>
        <w:t>Census</w:t>
      </w:r>
      <w:r>
        <w:rPr>
          <w:spacing w:val="-11"/>
          <w:sz w:val="26"/>
        </w:rPr>
        <w:t> </w:t>
      </w:r>
      <w:r>
        <w:rPr>
          <w:sz w:val="26"/>
        </w:rPr>
        <w:t>Advisory</w:t>
      </w:r>
      <w:r>
        <w:rPr>
          <w:spacing w:val="-11"/>
          <w:sz w:val="26"/>
        </w:rPr>
        <w:t> </w:t>
      </w:r>
      <w:r>
        <w:rPr>
          <w:spacing w:val="-4"/>
          <w:sz w:val="26"/>
        </w:rPr>
        <w:t>Group</w:t>
      </w:r>
    </w:p>
    <w:p>
      <w:pPr>
        <w:pStyle w:val="Heading5"/>
        <w:spacing w:before="128"/>
      </w:pPr>
      <w:r>
        <w:rPr/>
        <w:t>Commission</w:t>
      </w:r>
      <w:r>
        <w:rPr>
          <w:spacing w:val="-16"/>
        </w:rPr>
        <w:t> </w:t>
      </w:r>
      <w:r>
        <w:rPr/>
        <w:t>for</w:t>
      </w:r>
      <w:r>
        <w:rPr>
          <w:spacing w:val="-14"/>
        </w:rPr>
        <w:t> </w:t>
      </w:r>
      <w:r>
        <w:rPr/>
        <w:t>Communications</w:t>
      </w:r>
      <w:r>
        <w:rPr>
          <w:spacing w:val="-16"/>
        </w:rPr>
        <w:t> </w:t>
      </w:r>
      <w:r>
        <w:rPr/>
        <w:t>Regulation</w:t>
      </w:r>
      <w:r>
        <w:rPr>
          <w:spacing w:val="-15"/>
        </w:rPr>
        <w:t> </w:t>
      </w:r>
      <w:r>
        <w:rPr>
          <w:spacing w:val="-2"/>
        </w:rPr>
        <w:t>(ComReg)</w:t>
      </w:r>
    </w:p>
    <w:p>
      <w:pPr>
        <w:pStyle w:val="ListParagraph"/>
        <w:numPr>
          <w:ilvl w:val="0"/>
          <w:numId w:val="9"/>
        </w:numPr>
        <w:tabs>
          <w:tab w:pos="645" w:val="left" w:leader="none"/>
        </w:tabs>
        <w:spacing w:line="240" w:lineRule="auto" w:before="131" w:after="0"/>
        <w:ind w:left="645" w:right="0" w:hanging="351"/>
        <w:jc w:val="left"/>
        <w:rPr>
          <w:sz w:val="26"/>
        </w:rPr>
      </w:pPr>
      <w:r>
        <w:rPr>
          <w:sz w:val="26"/>
        </w:rPr>
        <w:t>Consumer</w:t>
      </w:r>
      <w:r>
        <w:rPr>
          <w:spacing w:val="-15"/>
          <w:sz w:val="26"/>
        </w:rPr>
        <w:t> </w:t>
      </w:r>
      <w:r>
        <w:rPr>
          <w:spacing w:val="-4"/>
          <w:sz w:val="26"/>
        </w:rPr>
        <w:t>Panel</w:t>
      </w:r>
    </w:p>
    <w:p>
      <w:pPr>
        <w:pStyle w:val="ListParagraph"/>
        <w:numPr>
          <w:ilvl w:val="0"/>
          <w:numId w:val="9"/>
        </w:numPr>
        <w:tabs>
          <w:tab w:pos="645" w:val="left" w:leader="none"/>
        </w:tabs>
        <w:spacing w:line="240" w:lineRule="auto" w:before="128" w:after="0"/>
        <w:ind w:left="645" w:right="0" w:hanging="351"/>
        <w:jc w:val="left"/>
        <w:rPr>
          <w:sz w:val="26"/>
        </w:rPr>
      </w:pPr>
      <w:r>
        <w:rPr>
          <w:sz w:val="26"/>
        </w:rPr>
        <w:t>Industry</w:t>
      </w:r>
      <w:r>
        <w:rPr>
          <w:spacing w:val="-7"/>
          <w:sz w:val="26"/>
        </w:rPr>
        <w:t> </w:t>
      </w:r>
      <w:r>
        <w:rPr>
          <w:sz w:val="26"/>
        </w:rPr>
        <w:t>Forum</w:t>
      </w:r>
      <w:r>
        <w:rPr>
          <w:spacing w:val="-7"/>
          <w:sz w:val="26"/>
        </w:rPr>
        <w:t> </w:t>
      </w:r>
      <w:r>
        <w:rPr>
          <w:sz w:val="26"/>
        </w:rPr>
        <w:t>on</w:t>
      </w:r>
      <w:r>
        <w:rPr>
          <w:spacing w:val="-5"/>
          <w:sz w:val="26"/>
        </w:rPr>
        <w:t> </w:t>
      </w:r>
      <w:r>
        <w:rPr>
          <w:sz w:val="26"/>
        </w:rPr>
        <w:t>Services</w:t>
      </w:r>
      <w:r>
        <w:rPr>
          <w:spacing w:val="-6"/>
          <w:sz w:val="26"/>
        </w:rPr>
        <w:t> </w:t>
      </w:r>
      <w:r>
        <w:rPr>
          <w:sz w:val="26"/>
        </w:rPr>
        <w:t>for</w:t>
      </w:r>
      <w:r>
        <w:rPr>
          <w:spacing w:val="-7"/>
          <w:sz w:val="26"/>
        </w:rPr>
        <w:t> </w:t>
      </w:r>
      <w:r>
        <w:rPr>
          <w:sz w:val="26"/>
        </w:rPr>
        <w:t>People</w:t>
      </w:r>
      <w:r>
        <w:rPr>
          <w:spacing w:val="-6"/>
          <w:sz w:val="26"/>
        </w:rPr>
        <w:t> </w:t>
      </w:r>
      <w:r>
        <w:rPr>
          <w:sz w:val="26"/>
        </w:rPr>
        <w:t>with</w:t>
      </w:r>
      <w:r>
        <w:rPr>
          <w:spacing w:val="-7"/>
          <w:sz w:val="26"/>
        </w:rPr>
        <w:t> </w:t>
      </w:r>
      <w:r>
        <w:rPr>
          <w:spacing w:val="-2"/>
          <w:sz w:val="26"/>
        </w:rPr>
        <w:t>Disabilities</w:t>
      </w:r>
    </w:p>
    <w:p>
      <w:pPr>
        <w:pStyle w:val="Heading5"/>
        <w:spacing w:before="128"/>
      </w:pPr>
      <w:r>
        <w:rPr/>
        <w:t>Commission</w:t>
      </w:r>
      <w:r>
        <w:rPr>
          <w:spacing w:val="-10"/>
        </w:rPr>
        <w:t> </w:t>
      </w:r>
      <w:r>
        <w:rPr/>
        <w:t>for</w:t>
      </w:r>
      <w:r>
        <w:rPr>
          <w:spacing w:val="-11"/>
        </w:rPr>
        <w:t> </w:t>
      </w:r>
      <w:r>
        <w:rPr/>
        <w:t>Taxi</w:t>
      </w:r>
      <w:r>
        <w:rPr>
          <w:spacing w:val="-10"/>
        </w:rPr>
        <w:t> </w:t>
      </w:r>
      <w:r>
        <w:rPr>
          <w:spacing w:val="-2"/>
        </w:rPr>
        <w:t>Regulation</w:t>
      </w:r>
    </w:p>
    <w:p>
      <w:pPr>
        <w:pStyle w:val="ListParagraph"/>
        <w:numPr>
          <w:ilvl w:val="0"/>
          <w:numId w:val="9"/>
        </w:numPr>
        <w:tabs>
          <w:tab w:pos="645" w:val="left" w:leader="none"/>
        </w:tabs>
        <w:spacing w:line="240" w:lineRule="auto" w:before="128" w:after="0"/>
        <w:ind w:left="645" w:right="0" w:hanging="351"/>
        <w:jc w:val="left"/>
        <w:rPr>
          <w:sz w:val="26"/>
        </w:rPr>
      </w:pPr>
      <w:r>
        <w:rPr>
          <w:sz w:val="26"/>
        </w:rPr>
        <w:t>Taxi</w:t>
      </w:r>
      <w:r>
        <w:rPr>
          <w:spacing w:val="-8"/>
          <w:sz w:val="26"/>
        </w:rPr>
        <w:t> </w:t>
      </w:r>
      <w:r>
        <w:rPr>
          <w:sz w:val="26"/>
        </w:rPr>
        <w:t>Advisory</w:t>
      </w:r>
      <w:r>
        <w:rPr>
          <w:spacing w:val="-8"/>
          <w:sz w:val="26"/>
        </w:rPr>
        <w:t> </w:t>
      </w:r>
      <w:r>
        <w:rPr>
          <w:spacing w:val="-2"/>
          <w:sz w:val="26"/>
        </w:rPr>
        <w:t>Council</w:t>
      </w:r>
    </w:p>
    <w:p>
      <w:pPr>
        <w:pStyle w:val="Heading5"/>
        <w:spacing w:before="128"/>
      </w:pPr>
      <w:r>
        <w:rPr/>
        <w:t>Department</w:t>
      </w:r>
      <w:r>
        <w:rPr>
          <w:spacing w:val="-11"/>
        </w:rPr>
        <w:t> </w:t>
      </w:r>
      <w:r>
        <w:rPr/>
        <w:t>of</w:t>
      </w:r>
      <w:r>
        <w:rPr>
          <w:spacing w:val="-10"/>
        </w:rPr>
        <w:t> </w:t>
      </w:r>
      <w:r>
        <w:rPr/>
        <w:t>Enterprise,</w:t>
      </w:r>
      <w:r>
        <w:rPr>
          <w:spacing w:val="-11"/>
        </w:rPr>
        <w:t> </w:t>
      </w:r>
      <w:r>
        <w:rPr/>
        <w:t>Trade</w:t>
      </w:r>
      <w:r>
        <w:rPr>
          <w:spacing w:val="-6"/>
        </w:rPr>
        <w:t> </w:t>
      </w:r>
      <w:r>
        <w:rPr/>
        <w:t>and</w:t>
      </w:r>
      <w:r>
        <w:rPr>
          <w:spacing w:val="-10"/>
        </w:rPr>
        <w:t> </w:t>
      </w:r>
      <w:r>
        <w:rPr>
          <w:spacing w:val="-2"/>
        </w:rPr>
        <w:t>Employment</w:t>
      </w:r>
    </w:p>
    <w:p>
      <w:pPr>
        <w:pStyle w:val="ListParagraph"/>
        <w:numPr>
          <w:ilvl w:val="0"/>
          <w:numId w:val="9"/>
        </w:numPr>
        <w:tabs>
          <w:tab w:pos="645" w:val="left" w:leader="none"/>
        </w:tabs>
        <w:spacing w:line="240" w:lineRule="auto" w:before="128" w:after="0"/>
        <w:ind w:left="645" w:right="0" w:hanging="351"/>
        <w:jc w:val="left"/>
        <w:rPr>
          <w:sz w:val="26"/>
        </w:rPr>
      </w:pPr>
      <w:r>
        <w:rPr>
          <w:sz w:val="26"/>
        </w:rPr>
        <w:t>Consultative</w:t>
      </w:r>
      <w:r>
        <w:rPr>
          <w:spacing w:val="-9"/>
          <w:sz w:val="26"/>
        </w:rPr>
        <w:t> </w:t>
      </w:r>
      <w:r>
        <w:rPr>
          <w:sz w:val="26"/>
        </w:rPr>
        <w:t>Forum</w:t>
      </w:r>
      <w:r>
        <w:rPr>
          <w:spacing w:val="-8"/>
          <w:sz w:val="26"/>
        </w:rPr>
        <w:t> </w:t>
      </w:r>
      <w:r>
        <w:rPr>
          <w:sz w:val="26"/>
        </w:rPr>
        <w:t>on</w:t>
      </w:r>
      <w:r>
        <w:rPr>
          <w:spacing w:val="-6"/>
          <w:sz w:val="26"/>
        </w:rPr>
        <w:t> </w:t>
      </w:r>
      <w:r>
        <w:rPr>
          <w:sz w:val="26"/>
        </w:rPr>
        <w:t>Employment</w:t>
      </w:r>
      <w:r>
        <w:rPr>
          <w:spacing w:val="-8"/>
          <w:sz w:val="26"/>
        </w:rPr>
        <w:t> </w:t>
      </w:r>
      <w:r>
        <w:rPr>
          <w:sz w:val="26"/>
        </w:rPr>
        <w:t>of</w:t>
      </w:r>
      <w:r>
        <w:rPr>
          <w:spacing w:val="-8"/>
          <w:sz w:val="26"/>
        </w:rPr>
        <w:t> </w:t>
      </w:r>
      <w:r>
        <w:rPr>
          <w:sz w:val="26"/>
        </w:rPr>
        <w:t>People</w:t>
      </w:r>
      <w:r>
        <w:rPr>
          <w:spacing w:val="-8"/>
          <w:sz w:val="26"/>
        </w:rPr>
        <w:t> </w:t>
      </w:r>
      <w:r>
        <w:rPr>
          <w:sz w:val="26"/>
        </w:rPr>
        <w:t>with</w:t>
      </w:r>
      <w:r>
        <w:rPr>
          <w:spacing w:val="-8"/>
          <w:sz w:val="26"/>
        </w:rPr>
        <w:t> </w:t>
      </w:r>
      <w:r>
        <w:rPr>
          <w:spacing w:val="-2"/>
          <w:sz w:val="26"/>
        </w:rPr>
        <w:t>Disabilities</w:t>
      </w:r>
    </w:p>
    <w:p>
      <w:pPr>
        <w:pStyle w:val="Heading5"/>
        <w:spacing w:line="247" w:lineRule="auto" w:before="131"/>
        <w:ind w:right="395"/>
      </w:pPr>
      <w:r>
        <w:rPr/>
        <w:t>Department</w:t>
      </w:r>
      <w:r>
        <w:rPr>
          <w:spacing w:val="-8"/>
        </w:rPr>
        <w:t> </w:t>
      </w:r>
      <w:r>
        <w:rPr/>
        <w:t>of</w:t>
      </w:r>
      <w:r>
        <w:rPr>
          <w:spacing w:val="-7"/>
        </w:rPr>
        <w:t> </w:t>
      </w:r>
      <w:r>
        <w:rPr/>
        <w:t>the</w:t>
      </w:r>
      <w:r>
        <w:rPr>
          <w:spacing w:val="-4"/>
        </w:rPr>
        <w:t> </w:t>
      </w:r>
      <w:r>
        <w:rPr/>
        <w:t>Environment,</w:t>
      </w:r>
      <w:r>
        <w:rPr>
          <w:spacing w:val="-8"/>
        </w:rPr>
        <w:t> </w:t>
      </w:r>
      <w:r>
        <w:rPr/>
        <w:t>Heritage</w:t>
      </w:r>
      <w:r>
        <w:rPr>
          <w:spacing w:val="-4"/>
        </w:rPr>
        <w:t> </w:t>
      </w:r>
      <w:r>
        <w:rPr/>
        <w:t>and</w:t>
      </w:r>
      <w:r>
        <w:rPr>
          <w:spacing w:val="-5"/>
        </w:rPr>
        <w:t> </w:t>
      </w:r>
      <w:r>
        <w:rPr/>
        <w:t>Local </w:t>
      </w:r>
      <w:r>
        <w:rPr>
          <w:spacing w:val="-2"/>
        </w:rPr>
        <w:t>Government</w:t>
      </w:r>
    </w:p>
    <w:p>
      <w:pPr>
        <w:pStyle w:val="ListParagraph"/>
        <w:numPr>
          <w:ilvl w:val="0"/>
          <w:numId w:val="9"/>
        </w:numPr>
        <w:tabs>
          <w:tab w:pos="645" w:val="left" w:leader="none"/>
        </w:tabs>
        <w:spacing w:line="240" w:lineRule="auto" w:before="118" w:after="0"/>
        <w:ind w:left="645" w:right="0" w:hanging="351"/>
        <w:jc w:val="left"/>
        <w:rPr>
          <w:sz w:val="26"/>
        </w:rPr>
      </w:pPr>
      <w:r>
        <w:rPr>
          <w:sz w:val="26"/>
        </w:rPr>
        <w:t>Disability</w:t>
      </w:r>
      <w:r>
        <w:rPr>
          <w:spacing w:val="-10"/>
          <w:sz w:val="26"/>
        </w:rPr>
        <w:t> </w:t>
      </w:r>
      <w:r>
        <w:rPr>
          <w:sz w:val="26"/>
        </w:rPr>
        <w:t>Act</w:t>
      </w:r>
      <w:r>
        <w:rPr>
          <w:spacing w:val="-8"/>
          <w:sz w:val="26"/>
        </w:rPr>
        <w:t> </w:t>
      </w:r>
      <w:r>
        <w:rPr>
          <w:sz w:val="26"/>
        </w:rPr>
        <w:t>Sectoral</w:t>
      </w:r>
      <w:r>
        <w:rPr>
          <w:spacing w:val="-7"/>
          <w:sz w:val="26"/>
        </w:rPr>
        <w:t> </w:t>
      </w:r>
      <w:r>
        <w:rPr>
          <w:sz w:val="26"/>
        </w:rPr>
        <w:t>Plan</w:t>
      </w:r>
      <w:r>
        <w:rPr>
          <w:spacing w:val="-10"/>
          <w:sz w:val="26"/>
        </w:rPr>
        <w:t> </w:t>
      </w:r>
      <w:r>
        <w:rPr>
          <w:sz w:val="26"/>
        </w:rPr>
        <w:t>Advisory</w:t>
      </w:r>
      <w:r>
        <w:rPr>
          <w:spacing w:val="-8"/>
          <w:sz w:val="26"/>
        </w:rPr>
        <w:t> </w:t>
      </w:r>
      <w:r>
        <w:rPr>
          <w:spacing w:val="-2"/>
          <w:sz w:val="26"/>
        </w:rPr>
        <w:t>Committee</w:t>
      </w:r>
    </w:p>
    <w:p>
      <w:pPr>
        <w:pStyle w:val="ListParagraph"/>
        <w:numPr>
          <w:ilvl w:val="0"/>
          <w:numId w:val="9"/>
        </w:numPr>
        <w:tabs>
          <w:tab w:pos="642" w:val="left" w:leader="none"/>
          <w:tab w:pos="645" w:val="left" w:leader="none"/>
        </w:tabs>
        <w:spacing w:line="247" w:lineRule="auto" w:before="129" w:after="0"/>
        <w:ind w:left="642" w:right="714" w:hanging="348"/>
        <w:jc w:val="left"/>
        <w:rPr>
          <w:sz w:val="26"/>
        </w:rPr>
      </w:pPr>
      <w:r>
        <w:rPr>
          <w:sz w:val="26"/>
        </w:rPr>
        <w:t>National</w:t>
      </w:r>
      <w:r>
        <w:rPr>
          <w:spacing w:val="-3"/>
          <w:sz w:val="26"/>
        </w:rPr>
        <w:t> </w:t>
      </w:r>
      <w:r>
        <w:rPr>
          <w:sz w:val="26"/>
        </w:rPr>
        <w:t>Advisory</w:t>
      </w:r>
      <w:r>
        <w:rPr>
          <w:spacing w:val="-5"/>
          <w:sz w:val="26"/>
        </w:rPr>
        <w:t> </w:t>
      </w:r>
      <w:r>
        <w:rPr>
          <w:sz w:val="26"/>
        </w:rPr>
        <w:t>Group</w:t>
      </w:r>
      <w:r>
        <w:rPr>
          <w:spacing w:val="-5"/>
          <w:sz w:val="26"/>
        </w:rPr>
        <w:t> </w:t>
      </w:r>
      <w:r>
        <w:rPr>
          <w:sz w:val="26"/>
        </w:rPr>
        <w:t>Developing</w:t>
      </w:r>
      <w:r>
        <w:rPr>
          <w:spacing w:val="-5"/>
          <w:sz w:val="26"/>
        </w:rPr>
        <w:t> </w:t>
      </w:r>
      <w:r>
        <w:rPr>
          <w:sz w:val="26"/>
        </w:rPr>
        <w:t>a</w:t>
      </w:r>
      <w:r>
        <w:rPr>
          <w:spacing w:val="-5"/>
          <w:sz w:val="26"/>
        </w:rPr>
        <w:t> </w:t>
      </w:r>
      <w:r>
        <w:rPr>
          <w:sz w:val="26"/>
        </w:rPr>
        <w:t>Housing</w:t>
      </w:r>
      <w:r>
        <w:rPr>
          <w:spacing w:val="-5"/>
          <w:sz w:val="26"/>
        </w:rPr>
        <w:t> </w:t>
      </w:r>
      <w:r>
        <w:rPr>
          <w:sz w:val="26"/>
        </w:rPr>
        <w:t>Strategy</w:t>
      </w:r>
      <w:r>
        <w:rPr>
          <w:spacing w:val="-6"/>
          <w:sz w:val="26"/>
        </w:rPr>
        <w:t> </w:t>
      </w:r>
      <w:r>
        <w:rPr>
          <w:sz w:val="26"/>
        </w:rPr>
        <w:t>for</w:t>
      </w:r>
      <w:r>
        <w:rPr>
          <w:spacing w:val="-5"/>
          <w:sz w:val="26"/>
        </w:rPr>
        <w:t> </w:t>
      </w:r>
      <w:r>
        <w:rPr>
          <w:sz w:val="26"/>
        </w:rPr>
        <w:t>People with Disabilities</w:t>
      </w:r>
    </w:p>
    <w:p>
      <w:pPr>
        <w:pStyle w:val="ListParagraph"/>
        <w:numPr>
          <w:ilvl w:val="1"/>
          <w:numId w:val="9"/>
        </w:numPr>
        <w:tabs>
          <w:tab w:pos="1002" w:val="left" w:leader="none"/>
        </w:tabs>
        <w:spacing w:line="240" w:lineRule="auto" w:before="118" w:after="0"/>
        <w:ind w:left="1002" w:right="0" w:hanging="350"/>
        <w:jc w:val="left"/>
        <w:rPr>
          <w:sz w:val="26"/>
        </w:rPr>
      </w:pPr>
      <w:r>
        <w:rPr>
          <w:sz w:val="26"/>
        </w:rPr>
        <w:t>Research</w:t>
      </w:r>
      <w:r>
        <w:rPr>
          <w:spacing w:val="-12"/>
          <w:sz w:val="26"/>
        </w:rPr>
        <w:t> </w:t>
      </w:r>
      <w:r>
        <w:rPr>
          <w:sz w:val="26"/>
        </w:rPr>
        <w:t>Steering</w:t>
      </w:r>
      <w:r>
        <w:rPr>
          <w:spacing w:val="-11"/>
          <w:sz w:val="26"/>
        </w:rPr>
        <w:t> </w:t>
      </w:r>
      <w:r>
        <w:rPr>
          <w:sz w:val="26"/>
        </w:rPr>
        <w:t>sub-</w:t>
      </w:r>
      <w:r>
        <w:rPr>
          <w:spacing w:val="-4"/>
          <w:sz w:val="26"/>
        </w:rPr>
        <w:t>group</w:t>
      </w:r>
    </w:p>
    <w:p>
      <w:pPr>
        <w:pStyle w:val="ListParagraph"/>
        <w:numPr>
          <w:ilvl w:val="1"/>
          <w:numId w:val="9"/>
        </w:numPr>
        <w:tabs>
          <w:tab w:pos="1002" w:val="left" w:leader="none"/>
        </w:tabs>
        <w:spacing w:line="240" w:lineRule="auto" w:before="130" w:after="0"/>
        <w:ind w:left="1002" w:right="0" w:hanging="350"/>
        <w:jc w:val="left"/>
        <w:rPr>
          <w:sz w:val="26"/>
        </w:rPr>
      </w:pPr>
      <w:r>
        <w:rPr>
          <w:sz w:val="26"/>
        </w:rPr>
        <w:t>Mental</w:t>
      </w:r>
      <w:r>
        <w:rPr>
          <w:spacing w:val="-10"/>
          <w:sz w:val="26"/>
        </w:rPr>
        <w:t> </w:t>
      </w:r>
      <w:r>
        <w:rPr>
          <w:sz w:val="26"/>
        </w:rPr>
        <w:t>Health</w:t>
      </w:r>
      <w:r>
        <w:rPr>
          <w:spacing w:val="-10"/>
          <w:sz w:val="26"/>
        </w:rPr>
        <w:t> </w:t>
      </w:r>
      <w:r>
        <w:rPr>
          <w:sz w:val="26"/>
        </w:rPr>
        <w:t>Protocol</w:t>
      </w:r>
      <w:r>
        <w:rPr>
          <w:spacing w:val="-9"/>
          <w:sz w:val="26"/>
        </w:rPr>
        <w:t> </w:t>
      </w:r>
      <w:r>
        <w:rPr>
          <w:sz w:val="26"/>
        </w:rPr>
        <w:t>Sub-</w:t>
      </w:r>
      <w:r>
        <w:rPr>
          <w:spacing w:val="-4"/>
          <w:sz w:val="26"/>
        </w:rPr>
        <w:t>Group</w:t>
      </w:r>
    </w:p>
    <w:p>
      <w:pPr>
        <w:pStyle w:val="Heading5"/>
        <w:spacing w:before="128"/>
      </w:pPr>
      <w:r>
        <w:rPr/>
        <w:t>Department</w:t>
      </w:r>
      <w:r>
        <w:rPr>
          <w:spacing w:val="-12"/>
        </w:rPr>
        <w:t> </w:t>
      </w:r>
      <w:r>
        <w:rPr/>
        <w:t>of</w:t>
      </w:r>
      <w:r>
        <w:rPr>
          <w:spacing w:val="-11"/>
        </w:rPr>
        <w:t> </w:t>
      </w:r>
      <w:r>
        <w:rPr>
          <w:spacing w:val="-2"/>
        </w:rPr>
        <w:t>Finance</w:t>
      </w:r>
    </w:p>
    <w:p>
      <w:pPr>
        <w:pStyle w:val="ListParagraph"/>
        <w:numPr>
          <w:ilvl w:val="0"/>
          <w:numId w:val="9"/>
        </w:numPr>
        <w:tabs>
          <w:tab w:pos="645" w:val="left" w:leader="none"/>
        </w:tabs>
        <w:spacing w:line="240" w:lineRule="auto" w:before="128" w:after="0"/>
        <w:ind w:left="645" w:right="0" w:hanging="351"/>
        <w:jc w:val="left"/>
        <w:rPr>
          <w:sz w:val="26"/>
        </w:rPr>
      </w:pPr>
      <w:r>
        <w:rPr>
          <w:sz w:val="26"/>
        </w:rPr>
        <w:t>Review</w:t>
      </w:r>
      <w:r>
        <w:rPr>
          <w:spacing w:val="-8"/>
          <w:sz w:val="26"/>
        </w:rPr>
        <w:t> </w:t>
      </w:r>
      <w:r>
        <w:rPr>
          <w:sz w:val="26"/>
        </w:rPr>
        <w:t>of</w:t>
      </w:r>
      <w:r>
        <w:rPr>
          <w:spacing w:val="-8"/>
          <w:sz w:val="26"/>
        </w:rPr>
        <w:t> </w:t>
      </w:r>
      <w:r>
        <w:rPr>
          <w:sz w:val="26"/>
        </w:rPr>
        <w:t>Irish</w:t>
      </w:r>
      <w:r>
        <w:rPr>
          <w:spacing w:val="-8"/>
          <w:sz w:val="26"/>
        </w:rPr>
        <w:t> </w:t>
      </w:r>
      <w:r>
        <w:rPr>
          <w:sz w:val="26"/>
        </w:rPr>
        <w:t>Government</w:t>
      </w:r>
      <w:r>
        <w:rPr>
          <w:spacing w:val="-8"/>
          <w:sz w:val="26"/>
        </w:rPr>
        <w:t> </w:t>
      </w:r>
      <w:r>
        <w:rPr>
          <w:sz w:val="26"/>
        </w:rPr>
        <w:t>Website</w:t>
      </w:r>
      <w:r>
        <w:rPr>
          <w:spacing w:val="-8"/>
          <w:sz w:val="26"/>
        </w:rPr>
        <w:t> </w:t>
      </w:r>
      <w:r>
        <w:rPr>
          <w:spacing w:val="-2"/>
          <w:sz w:val="26"/>
        </w:rPr>
        <w:t>Guidelines</w:t>
      </w:r>
    </w:p>
    <w:p>
      <w:pPr>
        <w:pStyle w:val="Heading5"/>
        <w:spacing w:before="128"/>
      </w:pPr>
      <w:r>
        <w:rPr/>
        <w:t>Department</w:t>
      </w:r>
      <w:r>
        <w:rPr>
          <w:spacing w:val="-10"/>
        </w:rPr>
        <w:t> </w:t>
      </w:r>
      <w:r>
        <w:rPr/>
        <w:t>of</w:t>
      </w:r>
      <w:r>
        <w:rPr>
          <w:spacing w:val="-8"/>
        </w:rPr>
        <w:t> </w:t>
      </w:r>
      <w:r>
        <w:rPr/>
        <w:t>Health</w:t>
      </w:r>
      <w:r>
        <w:rPr>
          <w:spacing w:val="-8"/>
        </w:rPr>
        <w:t> </w:t>
      </w:r>
      <w:r>
        <w:rPr/>
        <w:t>and</w:t>
      </w:r>
      <w:r>
        <w:rPr>
          <w:spacing w:val="-7"/>
        </w:rPr>
        <w:t> </w:t>
      </w:r>
      <w:r>
        <w:rPr>
          <w:spacing w:val="-2"/>
        </w:rPr>
        <w:t>Children</w:t>
      </w:r>
    </w:p>
    <w:p>
      <w:pPr>
        <w:pStyle w:val="ListParagraph"/>
        <w:numPr>
          <w:ilvl w:val="0"/>
          <w:numId w:val="9"/>
        </w:numPr>
        <w:tabs>
          <w:tab w:pos="645" w:val="left" w:leader="none"/>
        </w:tabs>
        <w:spacing w:line="240" w:lineRule="auto" w:before="129" w:after="0"/>
        <w:ind w:left="645" w:right="0" w:hanging="351"/>
        <w:jc w:val="left"/>
        <w:rPr>
          <w:sz w:val="26"/>
        </w:rPr>
      </w:pPr>
      <w:r>
        <w:rPr>
          <w:sz w:val="26"/>
        </w:rPr>
        <w:t>National</w:t>
      </w:r>
      <w:r>
        <w:rPr>
          <w:spacing w:val="-14"/>
          <w:sz w:val="26"/>
        </w:rPr>
        <w:t> </w:t>
      </w:r>
      <w:r>
        <w:rPr>
          <w:sz w:val="26"/>
        </w:rPr>
        <w:t>Disability</w:t>
      </w:r>
      <w:r>
        <w:rPr>
          <w:spacing w:val="-12"/>
          <w:sz w:val="26"/>
        </w:rPr>
        <w:t> </w:t>
      </w:r>
      <w:r>
        <w:rPr>
          <w:sz w:val="26"/>
        </w:rPr>
        <w:t>Advisory</w:t>
      </w:r>
      <w:r>
        <w:rPr>
          <w:spacing w:val="-11"/>
          <w:sz w:val="26"/>
        </w:rPr>
        <w:t> </w:t>
      </w:r>
      <w:r>
        <w:rPr>
          <w:spacing w:val="-2"/>
          <w:sz w:val="26"/>
        </w:rPr>
        <w:t>Committee</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9"/>
        </w:numPr>
        <w:tabs>
          <w:tab w:pos="645" w:val="left" w:leader="none"/>
        </w:tabs>
        <w:spacing w:line="240" w:lineRule="auto" w:before="0" w:after="0"/>
        <w:ind w:left="645" w:right="0" w:hanging="351"/>
        <w:jc w:val="left"/>
        <w:rPr>
          <w:sz w:val="26"/>
        </w:rPr>
      </w:pPr>
      <w:r>
        <w:rPr>
          <w:sz w:val="26"/>
        </w:rPr>
        <w:t>National</w:t>
      </w:r>
      <w:r>
        <w:rPr>
          <w:spacing w:val="-10"/>
          <w:sz w:val="26"/>
        </w:rPr>
        <w:t> </w:t>
      </w:r>
      <w:r>
        <w:rPr>
          <w:sz w:val="26"/>
        </w:rPr>
        <w:t>Physical</w:t>
      </w:r>
      <w:r>
        <w:rPr>
          <w:spacing w:val="-8"/>
          <w:sz w:val="26"/>
        </w:rPr>
        <w:t> </w:t>
      </w:r>
      <w:r>
        <w:rPr>
          <w:sz w:val="26"/>
        </w:rPr>
        <w:t>and</w:t>
      </w:r>
      <w:r>
        <w:rPr>
          <w:spacing w:val="-8"/>
          <w:sz w:val="26"/>
        </w:rPr>
        <w:t> </w:t>
      </w:r>
      <w:r>
        <w:rPr>
          <w:sz w:val="26"/>
        </w:rPr>
        <w:t>Sensory</w:t>
      </w:r>
      <w:r>
        <w:rPr>
          <w:spacing w:val="-9"/>
          <w:sz w:val="26"/>
        </w:rPr>
        <w:t> </w:t>
      </w:r>
      <w:r>
        <w:rPr>
          <w:sz w:val="26"/>
        </w:rPr>
        <w:t>Disability</w:t>
      </w:r>
      <w:r>
        <w:rPr>
          <w:spacing w:val="-10"/>
          <w:sz w:val="26"/>
        </w:rPr>
        <w:t> </w:t>
      </w:r>
      <w:r>
        <w:rPr>
          <w:sz w:val="26"/>
        </w:rPr>
        <w:t>Database</w:t>
      </w:r>
      <w:r>
        <w:rPr>
          <w:spacing w:val="-8"/>
          <w:sz w:val="26"/>
        </w:rPr>
        <w:t> </w:t>
      </w:r>
      <w:r>
        <w:rPr>
          <w:spacing w:val="-2"/>
          <w:sz w:val="26"/>
        </w:rPr>
        <w:t>Committee</w:t>
      </w:r>
    </w:p>
    <w:p>
      <w:pPr>
        <w:pStyle w:val="ListParagraph"/>
        <w:numPr>
          <w:ilvl w:val="0"/>
          <w:numId w:val="9"/>
        </w:numPr>
        <w:tabs>
          <w:tab w:pos="645" w:val="left" w:leader="none"/>
        </w:tabs>
        <w:spacing w:line="240" w:lineRule="auto" w:before="128" w:after="0"/>
        <w:ind w:left="645" w:right="0" w:hanging="351"/>
        <w:jc w:val="left"/>
        <w:rPr>
          <w:sz w:val="26"/>
        </w:rPr>
      </w:pPr>
      <w:r>
        <w:rPr>
          <w:sz w:val="26"/>
        </w:rPr>
        <w:t>Policy</w:t>
      </w:r>
      <w:r>
        <w:rPr>
          <w:spacing w:val="-8"/>
          <w:sz w:val="26"/>
        </w:rPr>
        <w:t> </w:t>
      </w:r>
      <w:r>
        <w:rPr>
          <w:sz w:val="26"/>
        </w:rPr>
        <w:t>Reference</w:t>
      </w:r>
      <w:r>
        <w:rPr>
          <w:spacing w:val="-6"/>
          <w:sz w:val="26"/>
        </w:rPr>
        <w:t> </w:t>
      </w:r>
      <w:r>
        <w:rPr>
          <w:sz w:val="26"/>
        </w:rPr>
        <w:t>Group</w:t>
      </w:r>
      <w:r>
        <w:rPr>
          <w:spacing w:val="-3"/>
          <w:sz w:val="26"/>
        </w:rPr>
        <w:t> </w:t>
      </w:r>
      <w:r>
        <w:rPr>
          <w:sz w:val="26"/>
        </w:rPr>
        <w:t>-</w:t>
      </w:r>
      <w:r>
        <w:rPr>
          <w:spacing w:val="-6"/>
          <w:sz w:val="26"/>
        </w:rPr>
        <w:t> </w:t>
      </w:r>
      <w:r>
        <w:rPr>
          <w:sz w:val="26"/>
        </w:rPr>
        <w:t>Value</w:t>
      </w:r>
      <w:r>
        <w:rPr>
          <w:spacing w:val="-7"/>
          <w:sz w:val="26"/>
        </w:rPr>
        <w:t> </w:t>
      </w:r>
      <w:r>
        <w:rPr>
          <w:sz w:val="26"/>
        </w:rPr>
        <w:t>for</w:t>
      </w:r>
      <w:r>
        <w:rPr>
          <w:spacing w:val="-6"/>
          <w:sz w:val="26"/>
        </w:rPr>
        <w:t> </w:t>
      </w:r>
      <w:r>
        <w:rPr>
          <w:sz w:val="26"/>
        </w:rPr>
        <w:t>Money</w:t>
      </w:r>
      <w:r>
        <w:rPr>
          <w:spacing w:val="-6"/>
          <w:sz w:val="26"/>
        </w:rPr>
        <w:t> </w:t>
      </w:r>
      <w:r>
        <w:rPr>
          <w:sz w:val="26"/>
        </w:rPr>
        <w:t>and</w:t>
      </w:r>
      <w:r>
        <w:rPr>
          <w:spacing w:val="-6"/>
          <w:sz w:val="26"/>
        </w:rPr>
        <w:t> </w:t>
      </w:r>
      <w:r>
        <w:rPr>
          <w:sz w:val="26"/>
        </w:rPr>
        <w:t>Policy</w:t>
      </w:r>
      <w:r>
        <w:rPr>
          <w:spacing w:val="-7"/>
          <w:sz w:val="26"/>
        </w:rPr>
        <w:t> </w:t>
      </w:r>
      <w:r>
        <w:rPr>
          <w:spacing w:val="-2"/>
          <w:sz w:val="26"/>
        </w:rPr>
        <w:t>Review</w:t>
      </w:r>
    </w:p>
    <w:p>
      <w:pPr>
        <w:pStyle w:val="ListParagraph"/>
        <w:numPr>
          <w:ilvl w:val="0"/>
          <w:numId w:val="9"/>
        </w:numPr>
        <w:tabs>
          <w:tab w:pos="645" w:val="left" w:leader="none"/>
        </w:tabs>
        <w:spacing w:line="240" w:lineRule="auto" w:before="128" w:after="0"/>
        <w:ind w:left="645" w:right="0" w:hanging="351"/>
        <w:jc w:val="left"/>
        <w:rPr>
          <w:sz w:val="26"/>
        </w:rPr>
      </w:pPr>
      <w:r>
        <w:rPr>
          <w:sz w:val="26"/>
        </w:rPr>
        <w:t>Vision</w:t>
      </w:r>
      <w:r>
        <w:rPr>
          <w:spacing w:val="-8"/>
          <w:sz w:val="26"/>
        </w:rPr>
        <w:t> </w:t>
      </w:r>
      <w:r>
        <w:rPr>
          <w:sz w:val="26"/>
        </w:rPr>
        <w:t>for</w:t>
      </w:r>
      <w:r>
        <w:rPr>
          <w:spacing w:val="-8"/>
          <w:sz w:val="26"/>
        </w:rPr>
        <w:t> </w:t>
      </w:r>
      <w:r>
        <w:rPr>
          <w:sz w:val="26"/>
        </w:rPr>
        <w:t>Change</w:t>
      </w:r>
      <w:r>
        <w:rPr>
          <w:spacing w:val="-7"/>
          <w:sz w:val="26"/>
        </w:rPr>
        <w:t> </w:t>
      </w:r>
      <w:r>
        <w:rPr>
          <w:sz w:val="26"/>
        </w:rPr>
        <w:t>-</w:t>
      </w:r>
      <w:r>
        <w:rPr>
          <w:spacing w:val="-7"/>
          <w:sz w:val="26"/>
        </w:rPr>
        <w:t> </w:t>
      </w:r>
      <w:r>
        <w:rPr>
          <w:sz w:val="26"/>
        </w:rPr>
        <w:t>Independent</w:t>
      </w:r>
      <w:r>
        <w:rPr>
          <w:spacing w:val="-8"/>
          <w:sz w:val="26"/>
        </w:rPr>
        <w:t> </w:t>
      </w:r>
      <w:r>
        <w:rPr>
          <w:sz w:val="26"/>
        </w:rPr>
        <w:t>Monitoring</w:t>
      </w:r>
      <w:r>
        <w:rPr>
          <w:spacing w:val="-7"/>
          <w:sz w:val="26"/>
        </w:rPr>
        <w:t> </w:t>
      </w:r>
      <w:r>
        <w:rPr>
          <w:spacing w:val="-2"/>
          <w:sz w:val="26"/>
        </w:rPr>
        <w:t>Group</w:t>
      </w:r>
    </w:p>
    <w:p>
      <w:pPr>
        <w:pStyle w:val="Heading5"/>
        <w:spacing w:before="131"/>
      </w:pPr>
      <w:r>
        <w:rPr/>
        <w:t>Department</w:t>
      </w:r>
      <w:r>
        <w:rPr>
          <w:spacing w:val="-9"/>
        </w:rPr>
        <w:t> </w:t>
      </w:r>
      <w:r>
        <w:rPr/>
        <w:t>of</w:t>
      </w:r>
      <w:r>
        <w:rPr>
          <w:spacing w:val="-8"/>
        </w:rPr>
        <w:t> </w:t>
      </w:r>
      <w:r>
        <w:rPr/>
        <w:t>Justice,</w:t>
      </w:r>
      <w:r>
        <w:rPr>
          <w:spacing w:val="-9"/>
        </w:rPr>
        <w:t> </w:t>
      </w:r>
      <w:r>
        <w:rPr/>
        <w:t>Equality</w:t>
      </w:r>
      <w:r>
        <w:rPr>
          <w:spacing w:val="-5"/>
        </w:rPr>
        <w:t> </w:t>
      </w:r>
      <w:r>
        <w:rPr/>
        <w:t>and</w:t>
      </w:r>
      <w:r>
        <w:rPr>
          <w:spacing w:val="-6"/>
        </w:rPr>
        <w:t> </w:t>
      </w:r>
      <w:r>
        <w:rPr/>
        <w:t>Law</w:t>
      </w:r>
      <w:r>
        <w:rPr>
          <w:spacing w:val="-9"/>
        </w:rPr>
        <w:t> </w:t>
      </w:r>
      <w:r>
        <w:rPr>
          <w:spacing w:val="-2"/>
        </w:rPr>
        <w:t>Reform</w:t>
      </w:r>
    </w:p>
    <w:p>
      <w:pPr>
        <w:pStyle w:val="ListParagraph"/>
        <w:numPr>
          <w:ilvl w:val="0"/>
          <w:numId w:val="9"/>
        </w:numPr>
        <w:tabs>
          <w:tab w:pos="645" w:val="left" w:leader="none"/>
        </w:tabs>
        <w:spacing w:line="240" w:lineRule="auto" w:before="128" w:after="0"/>
        <w:ind w:left="645" w:right="0" w:hanging="351"/>
        <w:jc w:val="left"/>
        <w:rPr>
          <w:sz w:val="26"/>
        </w:rPr>
      </w:pPr>
      <w:r>
        <w:rPr>
          <w:sz w:val="26"/>
        </w:rPr>
        <w:t>Disability</w:t>
      </w:r>
      <w:r>
        <w:rPr>
          <w:spacing w:val="-9"/>
          <w:sz w:val="26"/>
        </w:rPr>
        <w:t> </w:t>
      </w:r>
      <w:r>
        <w:rPr>
          <w:sz w:val="26"/>
        </w:rPr>
        <w:t>Act</w:t>
      </w:r>
      <w:r>
        <w:rPr>
          <w:spacing w:val="-8"/>
          <w:sz w:val="26"/>
        </w:rPr>
        <w:t> </w:t>
      </w:r>
      <w:r>
        <w:rPr>
          <w:sz w:val="26"/>
        </w:rPr>
        <w:t>2005,</w:t>
      </w:r>
      <w:r>
        <w:rPr>
          <w:spacing w:val="-7"/>
          <w:sz w:val="26"/>
        </w:rPr>
        <w:t> </w:t>
      </w:r>
      <w:r>
        <w:rPr>
          <w:sz w:val="26"/>
        </w:rPr>
        <w:t>Part</w:t>
      </w:r>
      <w:r>
        <w:rPr>
          <w:spacing w:val="-9"/>
          <w:sz w:val="26"/>
        </w:rPr>
        <w:t> </w:t>
      </w:r>
      <w:r>
        <w:rPr>
          <w:sz w:val="26"/>
        </w:rPr>
        <w:t>V</w:t>
      </w:r>
      <w:r>
        <w:rPr>
          <w:spacing w:val="-8"/>
          <w:sz w:val="26"/>
        </w:rPr>
        <w:t> </w:t>
      </w:r>
      <w:r>
        <w:rPr>
          <w:sz w:val="26"/>
        </w:rPr>
        <w:t>Monitoring</w:t>
      </w:r>
      <w:r>
        <w:rPr>
          <w:spacing w:val="-6"/>
          <w:sz w:val="26"/>
        </w:rPr>
        <w:t> </w:t>
      </w:r>
      <w:r>
        <w:rPr>
          <w:spacing w:val="-2"/>
          <w:sz w:val="26"/>
        </w:rPr>
        <w:t>Committee</w:t>
      </w:r>
    </w:p>
    <w:p>
      <w:pPr>
        <w:pStyle w:val="ListParagraph"/>
        <w:numPr>
          <w:ilvl w:val="0"/>
          <w:numId w:val="9"/>
        </w:numPr>
        <w:tabs>
          <w:tab w:pos="645" w:val="left" w:leader="none"/>
        </w:tabs>
        <w:spacing w:line="240" w:lineRule="auto" w:before="128" w:after="0"/>
        <w:ind w:left="645" w:right="0" w:hanging="351"/>
        <w:jc w:val="left"/>
        <w:rPr>
          <w:sz w:val="26"/>
        </w:rPr>
      </w:pPr>
      <w:r>
        <w:rPr>
          <w:sz w:val="26"/>
        </w:rPr>
        <w:t>Equality-Proofing</w:t>
      </w:r>
      <w:r>
        <w:rPr>
          <w:spacing w:val="-17"/>
          <w:sz w:val="26"/>
        </w:rPr>
        <w:t> </w:t>
      </w:r>
      <w:r>
        <w:rPr>
          <w:sz w:val="26"/>
        </w:rPr>
        <w:t>Working</w:t>
      </w:r>
      <w:r>
        <w:rPr>
          <w:spacing w:val="-17"/>
          <w:sz w:val="26"/>
        </w:rPr>
        <w:t> </w:t>
      </w:r>
      <w:r>
        <w:rPr>
          <w:spacing w:val="-4"/>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National</w:t>
      </w:r>
      <w:r>
        <w:rPr>
          <w:spacing w:val="-10"/>
          <w:sz w:val="26"/>
        </w:rPr>
        <w:t> </w:t>
      </w:r>
      <w:r>
        <w:rPr>
          <w:sz w:val="26"/>
        </w:rPr>
        <w:t>Steering</w:t>
      </w:r>
      <w:r>
        <w:rPr>
          <w:spacing w:val="-7"/>
          <w:sz w:val="26"/>
        </w:rPr>
        <w:t> </w:t>
      </w:r>
      <w:r>
        <w:rPr>
          <w:sz w:val="26"/>
        </w:rPr>
        <w:t>Committee</w:t>
      </w:r>
      <w:r>
        <w:rPr>
          <w:spacing w:val="-9"/>
          <w:sz w:val="26"/>
        </w:rPr>
        <w:t> </w:t>
      </w:r>
      <w:r>
        <w:rPr>
          <w:sz w:val="26"/>
        </w:rPr>
        <w:t>on</w:t>
      </w:r>
      <w:r>
        <w:rPr>
          <w:spacing w:val="-9"/>
          <w:sz w:val="26"/>
        </w:rPr>
        <w:t> </w:t>
      </w:r>
      <w:r>
        <w:rPr>
          <w:sz w:val="26"/>
        </w:rPr>
        <w:t>Violence</w:t>
      </w:r>
      <w:r>
        <w:rPr>
          <w:spacing w:val="-9"/>
          <w:sz w:val="26"/>
        </w:rPr>
        <w:t> </w:t>
      </w:r>
      <w:r>
        <w:rPr>
          <w:sz w:val="26"/>
        </w:rPr>
        <w:t>against</w:t>
      </w:r>
      <w:r>
        <w:rPr>
          <w:spacing w:val="-9"/>
          <w:sz w:val="26"/>
        </w:rPr>
        <w:t> </w:t>
      </w:r>
      <w:r>
        <w:rPr>
          <w:spacing w:val="-2"/>
          <w:sz w:val="26"/>
        </w:rPr>
        <w:t>Women</w:t>
      </w:r>
    </w:p>
    <w:p>
      <w:pPr>
        <w:pStyle w:val="Heading5"/>
        <w:spacing w:before="128"/>
      </w:pPr>
      <w:r>
        <w:rPr/>
        <w:t>Department</w:t>
      </w:r>
      <w:r>
        <w:rPr>
          <w:spacing w:val="-9"/>
        </w:rPr>
        <w:t> </w:t>
      </w:r>
      <w:r>
        <w:rPr/>
        <w:t>of</w:t>
      </w:r>
      <w:r>
        <w:rPr>
          <w:spacing w:val="-8"/>
        </w:rPr>
        <w:t> </w:t>
      </w:r>
      <w:r>
        <w:rPr/>
        <w:t>Social</w:t>
      </w:r>
      <w:r>
        <w:rPr>
          <w:spacing w:val="-8"/>
        </w:rPr>
        <w:t> </w:t>
      </w:r>
      <w:r>
        <w:rPr/>
        <w:t>and</w:t>
      </w:r>
      <w:r>
        <w:rPr>
          <w:spacing w:val="-8"/>
        </w:rPr>
        <w:t> </w:t>
      </w:r>
      <w:r>
        <w:rPr/>
        <w:t>Family</w:t>
      </w:r>
      <w:r>
        <w:rPr>
          <w:spacing w:val="-9"/>
        </w:rPr>
        <w:t> </w:t>
      </w:r>
      <w:r>
        <w:rPr>
          <w:spacing w:val="-2"/>
        </w:rPr>
        <w:t>Affairs</w:t>
      </w:r>
    </w:p>
    <w:p>
      <w:pPr>
        <w:pStyle w:val="ListParagraph"/>
        <w:numPr>
          <w:ilvl w:val="0"/>
          <w:numId w:val="9"/>
        </w:numPr>
        <w:tabs>
          <w:tab w:pos="645" w:val="left" w:leader="none"/>
        </w:tabs>
        <w:spacing w:line="240" w:lineRule="auto" w:before="129" w:after="0"/>
        <w:ind w:left="645" w:right="0" w:hanging="351"/>
        <w:jc w:val="left"/>
        <w:rPr>
          <w:sz w:val="26"/>
        </w:rPr>
      </w:pPr>
      <w:r>
        <w:rPr>
          <w:sz w:val="26"/>
        </w:rPr>
        <w:t>Disability</w:t>
      </w:r>
      <w:r>
        <w:rPr>
          <w:spacing w:val="-16"/>
          <w:sz w:val="26"/>
        </w:rPr>
        <w:t> </w:t>
      </w:r>
      <w:r>
        <w:rPr>
          <w:sz w:val="26"/>
        </w:rPr>
        <w:t>Consultative</w:t>
      </w:r>
      <w:r>
        <w:rPr>
          <w:spacing w:val="-13"/>
          <w:sz w:val="26"/>
        </w:rPr>
        <w:t> </w:t>
      </w:r>
      <w:r>
        <w:rPr>
          <w:spacing w:val="-2"/>
          <w:sz w:val="26"/>
        </w:rPr>
        <w:t>Forum</w:t>
      </w:r>
    </w:p>
    <w:p>
      <w:pPr>
        <w:pStyle w:val="ListParagraph"/>
        <w:numPr>
          <w:ilvl w:val="0"/>
          <w:numId w:val="9"/>
        </w:numPr>
        <w:tabs>
          <w:tab w:pos="645" w:val="left" w:leader="none"/>
        </w:tabs>
        <w:spacing w:line="240" w:lineRule="auto" w:before="130" w:after="0"/>
        <w:ind w:left="645" w:right="0" w:hanging="351"/>
        <w:jc w:val="left"/>
        <w:rPr>
          <w:sz w:val="26"/>
        </w:rPr>
      </w:pPr>
      <w:r>
        <w:rPr>
          <w:sz w:val="26"/>
        </w:rPr>
        <w:t>Technical</w:t>
      </w:r>
      <w:r>
        <w:rPr>
          <w:spacing w:val="-10"/>
          <w:sz w:val="26"/>
        </w:rPr>
        <w:t> </w:t>
      </w:r>
      <w:r>
        <w:rPr>
          <w:sz w:val="26"/>
        </w:rPr>
        <w:t>Advisory</w:t>
      </w:r>
      <w:r>
        <w:rPr>
          <w:spacing w:val="-10"/>
          <w:sz w:val="26"/>
        </w:rPr>
        <w:t> </w:t>
      </w:r>
      <w:r>
        <w:rPr>
          <w:sz w:val="26"/>
        </w:rPr>
        <w:t>Group,</w:t>
      </w:r>
      <w:r>
        <w:rPr>
          <w:spacing w:val="-10"/>
          <w:sz w:val="26"/>
        </w:rPr>
        <w:t> </w:t>
      </w:r>
      <w:r>
        <w:rPr>
          <w:sz w:val="26"/>
        </w:rPr>
        <w:t>Social</w:t>
      </w:r>
      <w:r>
        <w:rPr>
          <w:spacing w:val="-10"/>
          <w:sz w:val="26"/>
        </w:rPr>
        <w:t> </w:t>
      </w:r>
      <w:r>
        <w:rPr>
          <w:sz w:val="26"/>
        </w:rPr>
        <w:t>Inclusion</w:t>
      </w:r>
      <w:r>
        <w:rPr>
          <w:spacing w:val="-10"/>
          <w:sz w:val="26"/>
        </w:rPr>
        <w:t> </w:t>
      </w:r>
      <w:r>
        <w:rPr>
          <w:spacing w:val="-2"/>
          <w:sz w:val="26"/>
        </w:rPr>
        <w:t>Division</w:t>
      </w:r>
    </w:p>
    <w:p>
      <w:pPr>
        <w:pStyle w:val="Heading5"/>
        <w:spacing w:before="128"/>
      </w:pPr>
      <w:r>
        <w:rPr/>
        <w:t>Department</w:t>
      </w:r>
      <w:r>
        <w:rPr>
          <w:spacing w:val="-10"/>
        </w:rPr>
        <w:t> </w:t>
      </w:r>
      <w:r>
        <w:rPr/>
        <w:t>of</w:t>
      </w:r>
      <w:r>
        <w:rPr>
          <w:spacing w:val="-8"/>
        </w:rPr>
        <w:t> </w:t>
      </w:r>
      <w:r>
        <w:rPr/>
        <w:t>the</w:t>
      </w:r>
      <w:r>
        <w:rPr>
          <w:spacing w:val="-6"/>
        </w:rPr>
        <w:t> </w:t>
      </w:r>
      <w:r>
        <w:rPr>
          <w:spacing w:val="-2"/>
        </w:rPr>
        <w:t>Taoiseach</w:t>
      </w:r>
    </w:p>
    <w:p>
      <w:pPr>
        <w:pStyle w:val="ListParagraph"/>
        <w:numPr>
          <w:ilvl w:val="0"/>
          <w:numId w:val="9"/>
        </w:numPr>
        <w:tabs>
          <w:tab w:pos="645" w:val="left" w:leader="none"/>
        </w:tabs>
        <w:spacing w:line="240" w:lineRule="auto" w:before="128" w:after="0"/>
        <w:ind w:left="645" w:right="0" w:hanging="351"/>
        <w:jc w:val="left"/>
        <w:rPr>
          <w:sz w:val="26"/>
        </w:rPr>
      </w:pPr>
      <w:r>
        <w:rPr>
          <w:sz w:val="26"/>
        </w:rPr>
        <w:t>Data</w:t>
      </w:r>
      <w:r>
        <w:rPr>
          <w:spacing w:val="-7"/>
          <w:sz w:val="26"/>
        </w:rPr>
        <w:t> </w:t>
      </w:r>
      <w:r>
        <w:rPr>
          <w:sz w:val="26"/>
        </w:rPr>
        <w:t>Strategy</w:t>
      </w:r>
      <w:r>
        <w:rPr>
          <w:spacing w:val="-8"/>
          <w:sz w:val="26"/>
        </w:rPr>
        <w:t> </w:t>
      </w:r>
      <w:r>
        <w:rPr>
          <w:sz w:val="26"/>
        </w:rPr>
        <w:t>Liaison</w:t>
      </w:r>
      <w:r>
        <w:rPr>
          <w:spacing w:val="-8"/>
          <w:sz w:val="26"/>
        </w:rPr>
        <w:t> </w:t>
      </w:r>
      <w:r>
        <w:rPr>
          <w:spacing w:val="-2"/>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National</w:t>
      </w:r>
      <w:r>
        <w:rPr>
          <w:spacing w:val="-13"/>
          <w:sz w:val="26"/>
        </w:rPr>
        <w:t> </w:t>
      </w:r>
      <w:r>
        <w:rPr>
          <w:sz w:val="26"/>
        </w:rPr>
        <w:t>Disability</w:t>
      </w:r>
      <w:r>
        <w:rPr>
          <w:spacing w:val="-12"/>
          <w:sz w:val="26"/>
        </w:rPr>
        <w:t> </w:t>
      </w:r>
      <w:r>
        <w:rPr>
          <w:sz w:val="26"/>
        </w:rPr>
        <w:t>Strategy</w:t>
      </w:r>
      <w:r>
        <w:rPr>
          <w:spacing w:val="-13"/>
          <w:sz w:val="26"/>
        </w:rPr>
        <w:t> </w:t>
      </w:r>
      <w:r>
        <w:rPr>
          <w:sz w:val="26"/>
        </w:rPr>
        <w:t>Stakeholder</w:t>
      </w:r>
      <w:r>
        <w:rPr>
          <w:spacing w:val="-11"/>
          <w:sz w:val="26"/>
        </w:rPr>
        <w:t> </w:t>
      </w:r>
      <w:r>
        <w:rPr>
          <w:sz w:val="26"/>
        </w:rPr>
        <w:t>Monitoring</w:t>
      </w:r>
      <w:r>
        <w:rPr>
          <w:spacing w:val="-13"/>
          <w:sz w:val="26"/>
        </w:rPr>
        <w:t> </w:t>
      </w:r>
      <w:r>
        <w:rPr>
          <w:spacing w:val="-2"/>
          <w:sz w:val="26"/>
        </w:rPr>
        <w:t>Group</w:t>
      </w:r>
    </w:p>
    <w:p>
      <w:pPr>
        <w:pStyle w:val="Heading5"/>
        <w:spacing w:before="128"/>
      </w:pPr>
      <w:r>
        <w:rPr/>
        <w:t>Department</w:t>
      </w:r>
      <w:r>
        <w:rPr>
          <w:spacing w:val="-12"/>
        </w:rPr>
        <w:t> </w:t>
      </w:r>
      <w:r>
        <w:rPr/>
        <w:t>of</w:t>
      </w:r>
      <w:r>
        <w:rPr>
          <w:spacing w:val="-11"/>
        </w:rPr>
        <w:t> </w:t>
      </w:r>
      <w:r>
        <w:rPr>
          <w:spacing w:val="-2"/>
        </w:rPr>
        <w:t>Transport</w:t>
      </w:r>
    </w:p>
    <w:p>
      <w:pPr>
        <w:pStyle w:val="ListParagraph"/>
        <w:numPr>
          <w:ilvl w:val="0"/>
          <w:numId w:val="9"/>
        </w:numPr>
        <w:tabs>
          <w:tab w:pos="645" w:val="left" w:leader="none"/>
        </w:tabs>
        <w:spacing w:line="240" w:lineRule="auto" w:before="128" w:after="0"/>
        <w:ind w:left="645" w:right="0" w:hanging="351"/>
        <w:jc w:val="left"/>
        <w:rPr>
          <w:sz w:val="26"/>
        </w:rPr>
      </w:pPr>
      <w:r>
        <w:rPr>
          <w:sz w:val="26"/>
        </w:rPr>
        <w:t>Maritime</w:t>
      </w:r>
      <w:r>
        <w:rPr>
          <w:spacing w:val="-11"/>
          <w:sz w:val="26"/>
        </w:rPr>
        <w:t> </w:t>
      </w:r>
      <w:r>
        <w:rPr>
          <w:sz w:val="26"/>
        </w:rPr>
        <w:t>Passenger</w:t>
      </w:r>
      <w:r>
        <w:rPr>
          <w:spacing w:val="-9"/>
          <w:sz w:val="26"/>
        </w:rPr>
        <w:t> </w:t>
      </w:r>
      <w:r>
        <w:rPr>
          <w:sz w:val="26"/>
        </w:rPr>
        <w:t>Transport</w:t>
      </w:r>
      <w:r>
        <w:rPr>
          <w:spacing w:val="-11"/>
          <w:sz w:val="26"/>
        </w:rPr>
        <w:t> </w:t>
      </w:r>
      <w:r>
        <w:rPr>
          <w:spacing w:val="-2"/>
          <w:sz w:val="26"/>
        </w:rPr>
        <w:t>Forum</w:t>
      </w:r>
    </w:p>
    <w:p>
      <w:pPr>
        <w:pStyle w:val="ListParagraph"/>
        <w:numPr>
          <w:ilvl w:val="0"/>
          <w:numId w:val="9"/>
        </w:numPr>
        <w:tabs>
          <w:tab w:pos="645" w:val="left" w:leader="none"/>
        </w:tabs>
        <w:spacing w:line="240" w:lineRule="auto" w:before="131" w:after="0"/>
        <w:ind w:left="645" w:right="0" w:hanging="351"/>
        <w:jc w:val="left"/>
        <w:rPr>
          <w:sz w:val="26"/>
        </w:rPr>
      </w:pPr>
      <w:r>
        <w:rPr>
          <w:sz w:val="26"/>
        </w:rPr>
        <w:t>Public</w:t>
      </w:r>
      <w:r>
        <w:rPr>
          <w:spacing w:val="-12"/>
          <w:sz w:val="26"/>
        </w:rPr>
        <w:t> </w:t>
      </w:r>
      <w:r>
        <w:rPr>
          <w:sz w:val="26"/>
        </w:rPr>
        <w:t>Transport</w:t>
      </w:r>
      <w:r>
        <w:rPr>
          <w:spacing w:val="-11"/>
          <w:sz w:val="26"/>
        </w:rPr>
        <w:t> </w:t>
      </w:r>
      <w:r>
        <w:rPr>
          <w:sz w:val="26"/>
        </w:rPr>
        <w:t>Advisory</w:t>
      </w:r>
      <w:r>
        <w:rPr>
          <w:spacing w:val="-11"/>
          <w:sz w:val="26"/>
        </w:rPr>
        <w:t> </w:t>
      </w:r>
      <w:r>
        <w:rPr>
          <w:sz w:val="26"/>
        </w:rPr>
        <w:t>Committee</w:t>
      </w:r>
      <w:r>
        <w:rPr>
          <w:spacing w:val="-12"/>
          <w:sz w:val="26"/>
        </w:rPr>
        <w:t> </w:t>
      </w:r>
      <w:r>
        <w:rPr>
          <w:spacing w:val="-2"/>
          <w:sz w:val="26"/>
        </w:rPr>
        <w:t>(PTAC)</w:t>
      </w:r>
    </w:p>
    <w:p>
      <w:pPr>
        <w:pStyle w:val="Heading5"/>
        <w:spacing w:before="128"/>
      </w:pPr>
      <w:r>
        <w:rPr/>
        <w:t>Disability</w:t>
      </w:r>
      <w:r>
        <w:rPr>
          <w:spacing w:val="-12"/>
        </w:rPr>
        <w:t> </w:t>
      </w:r>
      <w:r>
        <w:rPr/>
        <w:t>Federation</w:t>
      </w:r>
      <w:r>
        <w:rPr>
          <w:spacing w:val="-13"/>
        </w:rPr>
        <w:t> </w:t>
      </w:r>
      <w:r>
        <w:rPr/>
        <w:t>Ireland</w:t>
      </w:r>
      <w:r>
        <w:rPr>
          <w:spacing w:val="-14"/>
        </w:rPr>
        <w:t> </w:t>
      </w:r>
      <w:r>
        <w:rPr>
          <w:spacing w:val="-2"/>
        </w:rPr>
        <w:t>(DfI)</w:t>
      </w:r>
    </w:p>
    <w:p>
      <w:pPr>
        <w:pStyle w:val="ListParagraph"/>
        <w:numPr>
          <w:ilvl w:val="0"/>
          <w:numId w:val="9"/>
        </w:numPr>
        <w:tabs>
          <w:tab w:pos="645" w:val="left" w:leader="none"/>
        </w:tabs>
        <w:spacing w:line="240" w:lineRule="auto" w:before="129" w:after="0"/>
        <w:ind w:left="645" w:right="0" w:hanging="351"/>
        <w:jc w:val="left"/>
        <w:rPr>
          <w:sz w:val="26"/>
        </w:rPr>
      </w:pPr>
      <w:r>
        <w:rPr>
          <w:sz w:val="26"/>
        </w:rPr>
        <w:t>Housing</w:t>
      </w:r>
      <w:r>
        <w:rPr>
          <w:spacing w:val="-16"/>
          <w:sz w:val="26"/>
        </w:rPr>
        <w:t> </w:t>
      </w:r>
      <w:r>
        <w:rPr>
          <w:sz w:val="26"/>
        </w:rPr>
        <w:t>Sub-</w:t>
      </w:r>
      <w:r>
        <w:rPr>
          <w:spacing w:val="-2"/>
          <w:sz w:val="26"/>
        </w:rPr>
        <w:t>group</w:t>
      </w:r>
    </w:p>
    <w:p>
      <w:pPr>
        <w:pStyle w:val="Heading5"/>
        <w:spacing w:before="128"/>
      </w:pPr>
      <w:r>
        <w:rPr/>
        <w:t>European</w:t>
      </w:r>
      <w:r>
        <w:rPr>
          <w:spacing w:val="-13"/>
        </w:rPr>
        <w:t> </w:t>
      </w:r>
      <w:r>
        <w:rPr>
          <w:spacing w:val="-2"/>
        </w:rPr>
        <w:t>Commission</w:t>
      </w:r>
    </w:p>
    <w:p>
      <w:pPr>
        <w:pStyle w:val="ListParagraph"/>
        <w:numPr>
          <w:ilvl w:val="0"/>
          <w:numId w:val="9"/>
        </w:numPr>
        <w:tabs>
          <w:tab w:pos="645" w:val="left" w:leader="none"/>
        </w:tabs>
        <w:spacing w:line="240" w:lineRule="auto" w:before="128" w:after="0"/>
        <w:ind w:left="645" w:right="0" w:hanging="351"/>
        <w:jc w:val="left"/>
        <w:rPr>
          <w:sz w:val="26"/>
        </w:rPr>
      </w:pPr>
      <w:r>
        <w:rPr>
          <w:sz w:val="26"/>
        </w:rPr>
        <w:t>High</w:t>
      </w:r>
      <w:r>
        <w:rPr>
          <w:spacing w:val="-7"/>
          <w:sz w:val="26"/>
        </w:rPr>
        <w:t> </w:t>
      </w:r>
      <w:r>
        <w:rPr>
          <w:sz w:val="26"/>
        </w:rPr>
        <w:t>Level</w:t>
      </w:r>
      <w:r>
        <w:rPr>
          <w:spacing w:val="-6"/>
          <w:sz w:val="26"/>
        </w:rPr>
        <w:t> </w:t>
      </w:r>
      <w:r>
        <w:rPr>
          <w:sz w:val="26"/>
        </w:rPr>
        <w:t>Group</w:t>
      </w:r>
      <w:r>
        <w:rPr>
          <w:spacing w:val="-7"/>
          <w:sz w:val="26"/>
        </w:rPr>
        <w:t> </w:t>
      </w:r>
      <w:r>
        <w:rPr>
          <w:sz w:val="26"/>
        </w:rPr>
        <w:t>on</w:t>
      </w:r>
      <w:r>
        <w:rPr>
          <w:spacing w:val="-7"/>
          <w:sz w:val="26"/>
        </w:rPr>
        <w:t> </w:t>
      </w:r>
      <w:r>
        <w:rPr>
          <w:spacing w:val="-2"/>
          <w:sz w:val="26"/>
        </w:rPr>
        <w:t>disability</w:t>
      </w:r>
    </w:p>
    <w:p>
      <w:pPr>
        <w:pStyle w:val="Heading5"/>
        <w:spacing w:before="128"/>
      </w:pPr>
      <w:r>
        <w:rPr/>
        <w:t>European</w:t>
      </w:r>
      <w:r>
        <w:rPr>
          <w:spacing w:val="-12"/>
        </w:rPr>
        <w:t> </w:t>
      </w:r>
      <w:r>
        <w:rPr/>
        <w:t>Committee</w:t>
      </w:r>
      <w:r>
        <w:rPr>
          <w:spacing w:val="-13"/>
        </w:rPr>
        <w:t> </w:t>
      </w:r>
      <w:r>
        <w:rPr/>
        <w:t>for</w:t>
      </w:r>
      <w:r>
        <w:rPr>
          <w:spacing w:val="-15"/>
        </w:rPr>
        <w:t> </w:t>
      </w:r>
      <w:r>
        <w:rPr/>
        <w:t>Standardization</w:t>
      </w:r>
      <w:r>
        <w:rPr>
          <w:spacing w:val="-13"/>
        </w:rPr>
        <w:t> </w:t>
      </w:r>
      <w:r>
        <w:rPr>
          <w:spacing w:val="-2"/>
        </w:rPr>
        <w:t>(CEN)</w:t>
      </w:r>
    </w:p>
    <w:p>
      <w:pPr>
        <w:pStyle w:val="ListParagraph"/>
        <w:numPr>
          <w:ilvl w:val="0"/>
          <w:numId w:val="9"/>
        </w:numPr>
        <w:tabs>
          <w:tab w:pos="642" w:val="left" w:leader="none"/>
          <w:tab w:pos="645" w:val="left" w:leader="none"/>
        </w:tabs>
        <w:spacing w:line="247" w:lineRule="auto" w:before="130" w:after="0"/>
        <w:ind w:left="642" w:right="319" w:hanging="348"/>
        <w:jc w:val="left"/>
        <w:rPr>
          <w:sz w:val="26"/>
        </w:rPr>
      </w:pPr>
      <w:r>
        <w:rPr>
          <w:sz w:val="26"/>
        </w:rPr>
        <w:t>CEN</w:t>
      </w:r>
      <w:r>
        <w:rPr>
          <w:spacing w:val="-5"/>
          <w:sz w:val="26"/>
        </w:rPr>
        <w:t> </w:t>
      </w:r>
      <w:r>
        <w:rPr>
          <w:sz w:val="26"/>
        </w:rPr>
        <w:t>Workshop</w:t>
      </w:r>
      <w:r>
        <w:rPr>
          <w:spacing w:val="-9"/>
          <w:sz w:val="26"/>
        </w:rPr>
        <w:t> </w:t>
      </w:r>
      <w:r>
        <w:rPr>
          <w:sz w:val="26"/>
        </w:rPr>
        <w:t>Agreement</w:t>
      </w:r>
      <w:r>
        <w:rPr>
          <w:spacing w:val="-6"/>
          <w:sz w:val="26"/>
        </w:rPr>
        <w:t> </w:t>
      </w:r>
      <w:r>
        <w:rPr>
          <w:sz w:val="26"/>
        </w:rPr>
        <w:t>for</w:t>
      </w:r>
      <w:r>
        <w:rPr>
          <w:spacing w:val="-8"/>
          <w:sz w:val="26"/>
        </w:rPr>
        <w:t> </w:t>
      </w:r>
      <w:r>
        <w:rPr>
          <w:sz w:val="26"/>
        </w:rPr>
        <w:t>INFORMATION</w:t>
      </w:r>
      <w:r>
        <w:rPr>
          <w:spacing w:val="-7"/>
          <w:sz w:val="26"/>
        </w:rPr>
        <w:t> </w:t>
      </w:r>
      <w:r>
        <w:rPr>
          <w:sz w:val="26"/>
        </w:rPr>
        <w:t>COMMUNICATION TECHNOLOGIES professionals in Universal Design</w:t>
      </w:r>
    </w:p>
    <w:p>
      <w:pPr>
        <w:pStyle w:val="ListParagraph"/>
        <w:numPr>
          <w:ilvl w:val="0"/>
          <w:numId w:val="9"/>
        </w:numPr>
        <w:tabs>
          <w:tab w:pos="645" w:val="left" w:leader="none"/>
        </w:tabs>
        <w:spacing w:line="240" w:lineRule="auto" w:before="119" w:after="0"/>
        <w:ind w:left="645" w:right="0" w:hanging="351"/>
        <w:jc w:val="left"/>
        <w:rPr>
          <w:sz w:val="26"/>
        </w:rPr>
      </w:pPr>
      <w:r>
        <w:rPr>
          <w:sz w:val="26"/>
        </w:rPr>
        <w:t>Working</w:t>
      </w:r>
      <w:r>
        <w:rPr>
          <w:spacing w:val="-7"/>
          <w:sz w:val="26"/>
        </w:rPr>
        <w:t> </w:t>
      </w:r>
      <w:r>
        <w:rPr>
          <w:sz w:val="26"/>
        </w:rPr>
        <w:t>Group</w:t>
      </w:r>
      <w:r>
        <w:rPr>
          <w:spacing w:val="-7"/>
          <w:sz w:val="26"/>
        </w:rPr>
        <w:t> </w:t>
      </w:r>
      <w:r>
        <w:rPr>
          <w:sz w:val="26"/>
        </w:rPr>
        <w:t>on</w:t>
      </w:r>
      <w:r>
        <w:rPr>
          <w:spacing w:val="-7"/>
          <w:sz w:val="26"/>
        </w:rPr>
        <w:t> </w:t>
      </w:r>
      <w:r>
        <w:rPr>
          <w:spacing w:val="-2"/>
          <w:sz w:val="26"/>
        </w:rPr>
        <w:t>Anthropometry</w:t>
      </w:r>
    </w:p>
    <w:p>
      <w:pPr>
        <w:pStyle w:val="Heading5"/>
        <w:spacing w:line="340" w:lineRule="auto" w:before="128"/>
        <w:ind w:right="1676"/>
      </w:pPr>
      <w:r>
        <w:rPr/>
        <w:t>European Concept for Accessibility Network European</w:t>
      </w:r>
      <w:r>
        <w:rPr>
          <w:spacing w:val="-7"/>
        </w:rPr>
        <w:t> </w:t>
      </w:r>
      <w:r>
        <w:rPr/>
        <w:t>Design</w:t>
      </w:r>
      <w:r>
        <w:rPr>
          <w:spacing w:val="-9"/>
        </w:rPr>
        <w:t> </w:t>
      </w:r>
      <w:r>
        <w:rPr/>
        <w:t>for</w:t>
      </w:r>
      <w:r>
        <w:rPr>
          <w:spacing w:val="-10"/>
        </w:rPr>
        <w:t> </w:t>
      </w:r>
      <w:r>
        <w:rPr/>
        <w:t>All</w:t>
      </w:r>
      <w:r>
        <w:rPr>
          <w:spacing w:val="-10"/>
        </w:rPr>
        <w:t> </w:t>
      </w:r>
      <w:r>
        <w:rPr/>
        <w:t>eAccessibility</w:t>
      </w:r>
      <w:r>
        <w:rPr>
          <w:spacing w:val="-7"/>
        </w:rPr>
        <w:t> </w:t>
      </w:r>
      <w:r>
        <w:rPr/>
        <w:t>Network</w:t>
      </w:r>
    </w:p>
    <w:p>
      <w:pPr>
        <w:pStyle w:val="ListParagraph"/>
        <w:numPr>
          <w:ilvl w:val="0"/>
          <w:numId w:val="9"/>
        </w:numPr>
        <w:tabs>
          <w:tab w:pos="645" w:val="left" w:leader="none"/>
        </w:tabs>
        <w:spacing w:line="240" w:lineRule="auto" w:before="3" w:after="0"/>
        <w:ind w:left="645" w:right="0" w:hanging="351"/>
        <w:jc w:val="left"/>
        <w:rPr>
          <w:sz w:val="26"/>
        </w:rPr>
      </w:pPr>
      <w:r>
        <w:rPr>
          <w:sz w:val="26"/>
        </w:rPr>
        <w:t>National</w:t>
      </w:r>
      <w:r>
        <w:rPr>
          <w:spacing w:val="-11"/>
          <w:sz w:val="26"/>
        </w:rPr>
        <w:t> </w:t>
      </w:r>
      <w:r>
        <w:rPr>
          <w:sz w:val="26"/>
        </w:rPr>
        <w:t>Contact</w:t>
      </w:r>
      <w:r>
        <w:rPr>
          <w:spacing w:val="-9"/>
          <w:sz w:val="26"/>
        </w:rPr>
        <w:t> </w:t>
      </w:r>
      <w:r>
        <w:rPr>
          <w:spacing w:val="-2"/>
          <w:sz w:val="26"/>
        </w:rPr>
        <w:t>Centre</w:t>
      </w:r>
    </w:p>
    <w:p>
      <w:pPr>
        <w:pStyle w:val="Heading5"/>
        <w:spacing w:before="130"/>
      </w:pPr>
      <w:r>
        <w:rPr>
          <w:spacing w:val="-5"/>
        </w:rPr>
        <w:t>FÁS</w:t>
      </w:r>
    </w:p>
    <w:p>
      <w:pPr>
        <w:pStyle w:val="ListParagraph"/>
        <w:numPr>
          <w:ilvl w:val="0"/>
          <w:numId w:val="9"/>
        </w:numPr>
        <w:tabs>
          <w:tab w:pos="645" w:val="left" w:leader="none"/>
        </w:tabs>
        <w:spacing w:line="240" w:lineRule="auto" w:before="129" w:after="0"/>
        <w:ind w:left="645" w:right="0" w:hanging="351"/>
        <w:jc w:val="left"/>
        <w:rPr>
          <w:sz w:val="26"/>
        </w:rPr>
      </w:pPr>
      <w:r>
        <w:rPr>
          <w:sz w:val="26"/>
        </w:rPr>
        <w:t>National</w:t>
      </w:r>
      <w:r>
        <w:rPr>
          <w:spacing w:val="-10"/>
          <w:sz w:val="26"/>
        </w:rPr>
        <w:t> </w:t>
      </w:r>
      <w:r>
        <w:rPr>
          <w:sz w:val="26"/>
        </w:rPr>
        <w:t>Advisory</w:t>
      </w:r>
      <w:r>
        <w:rPr>
          <w:spacing w:val="-9"/>
          <w:sz w:val="26"/>
        </w:rPr>
        <w:t> </w:t>
      </w:r>
      <w:r>
        <w:rPr>
          <w:sz w:val="26"/>
        </w:rPr>
        <w:t>Committee</w:t>
      </w:r>
      <w:r>
        <w:rPr>
          <w:spacing w:val="-9"/>
          <w:sz w:val="26"/>
        </w:rPr>
        <w:t> </w:t>
      </w:r>
      <w:r>
        <w:rPr>
          <w:sz w:val="26"/>
        </w:rPr>
        <w:t>on</w:t>
      </w:r>
      <w:r>
        <w:rPr>
          <w:spacing w:val="-7"/>
          <w:sz w:val="26"/>
        </w:rPr>
        <w:t> </w:t>
      </w:r>
      <w:r>
        <w:rPr>
          <w:spacing w:val="-2"/>
          <w:sz w:val="26"/>
        </w:rPr>
        <w:t>Disability</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t>Health</w:t>
      </w:r>
      <w:r>
        <w:rPr>
          <w:spacing w:val="-12"/>
        </w:rPr>
        <w:t> </w:t>
      </w:r>
      <w:r>
        <w:rPr/>
        <w:t>Information</w:t>
      </w:r>
      <w:r>
        <w:rPr>
          <w:spacing w:val="-7"/>
        </w:rPr>
        <w:t> </w:t>
      </w:r>
      <w:r>
        <w:rPr/>
        <w:t>and</w:t>
      </w:r>
      <w:r>
        <w:rPr>
          <w:spacing w:val="-11"/>
        </w:rPr>
        <w:t> </w:t>
      </w:r>
      <w:r>
        <w:rPr/>
        <w:t>Quality</w:t>
      </w:r>
      <w:r>
        <w:rPr>
          <w:spacing w:val="-9"/>
        </w:rPr>
        <w:t> </w:t>
      </w:r>
      <w:r>
        <w:rPr/>
        <w:t>Authority</w:t>
      </w:r>
      <w:r>
        <w:rPr>
          <w:spacing w:val="-11"/>
        </w:rPr>
        <w:t> </w:t>
      </w:r>
      <w:r>
        <w:rPr>
          <w:spacing w:val="-2"/>
        </w:rPr>
        <w:t>(HIQA)</w:t>
      </w:r>
    </w:p>
    <w:p>
      <w:pPr>
        <w:pStyle w:val="ListParagraph"/>
        <w:numPr>
          <w:ilvl w:val="0"/>
          <w:numId w:val="9"/>
        </w:numPr>
        <w:tabs>
          <w:tab w:pos="642" w:val="left" w:leader="none"/>
          <w:tab w:pos="645" w:val="left" w:leader="none"/>
        </w:tabs>
        <w:spacing w:line="247" w:lineRule="auto" w:before="128" w:after="0"/>
        <w:ind w:left="642" w:right="841" w:hanging="348"/>
        <w:jc w:val="left"/>
        <w:rPr>
          <w:sz w:val="26"/>
        </w:rPr>
      </w:pPr>
      <w:r>
        <w:rPr>
          <w:sz w:val="26"/>
        </w:rPr>
        <w:t>Standards</w:t>
      </w:r>
      <w:r>
        <w:rPr>
          <w:spacing w:val="-3"/>
          <w:sz w:val="26"/>
        </w:rPr>
        <w:t> </w:t>
      </w:r>
      <w:r>
        <w:rPr>
          <w:sz w:val="26"/>
        </w:rPr>
        <w:t>Advisory</w:t>
      </w:r>
      <w:r>
        <w:rPr>
          <w:spacing w:val="-6"/>
          <w:sz w:val="26"/>
        </w:rPr>
        <w:t> </w:t>
      </w:r>
      <w:r>
        <w:rPr>
          <w:sz w:val="26"/>
        </w:rPr>
        <w:t>Group</w:t>
      </w:r>
      <w:r>
        <w:rPr>
          <w:spacing w:val="-6"/>
          <w:sz w:val="26"/>
        </w:rPr>
        <w:t> </w:t>
      </w:r>
      <w:r>
        <w:rPr>
          <w:sz w:val="26"/>
        </w:rPr>
        <w:t>on</w:t>
      </w:r>
      <w:r>
        <w:rPr>
          <w:spacing w:val="-6"/>
          <w:sz w:val="26"/>
        </w:rPr>
        <w:t> </w:t>
      </w:r>
      <w:r>
        <w:rPr>
          <w:sz w:val="26"/>
        </w:rPr>
        <w:t>Designated</w:t>
      </w:r>
      <w:r>
        <w:rPr>
          <w:spacing w:val="-4"/>
          <w:sz w:val="26"/>
        </w:rPr>
        <w:t> </w:t>
      </w:r>
      <w:r>
        <w:rPr>
          <w:sz w:val="26"/>
        </w:rPr>
        <w:t>Centres</w:t>
      </w:r>
      <w:r>
        <w:rPr>
          <w:spacing w:val="-4"/>
          <w:sz w:val="26"/>
        </w:rPr>
        <w:t> </w:t>
      </w:r>
      <w:r>
        <w:rPr>
          <w:sz w:val="26"/>
        </w:rPr>
        <w:t>for</w:t>
      </w:r>
      <w:r>
        <w:rPr>
          <w:spacing w:val="-6"/>
          <w:sz w:val="26"/>
        </w:rPr>
        <w:t> </w:t>
      </w:r>
      <w:r>
        <w:rPr>
          <w:sz w:val="26"/>
        </w:rPr>
        <w:t>People</w:t>
      </w:r>
      <w:r>
        <w:rPr>
          <w:spacing w:val="-6"/>
          <w:sz w:val="26"/>
        </w:rPr>
        <w:t> </w:t>
      </w:r>
      <w:r>
        <w:rPr>
          <w:sz w:val="26"/>
        </w:rPr>
        <w:t>with </w:t>
      </w:r>
      <w:r>
        <w:rPr>
          <w:spacing w:val="-2"/>
          <w:sz w:val="26"/>
        </w:rPr>
        <w:t>Disabilities</w:t>
      </w:r>
    </w:p>
    <w:p>
      <w:pPr>
        <w:pStyle w:val="Heading5"/>
        <w:spacing w:before="120"/>
      </w:pPr>
      <w:r>
        <w:rPr/>
        <w:t>Health</w:t>
      </w:r>
      <w:r>
        <w:rPr>
          <w:spacing w:val="-10"/>
        </w:rPr>
        <w:t> </w:t>
      </w:r>
      <w:r>
        <w:rPr/>
        <w:t>Service</w:t>
      </w:r>
      <w:r>
        <w:rPr>
          <w:spacing w:val="-10"/>
        </w:rPr>
        <w:t> </w:t>
      </w:r>
      <w:r>
        <w:rPr/>
        <w:t>Executive</w:t>
      </w:r>
      <w:r>
        <w:rPr>
          <w:spacing w:val="-11"/>
        </w:rPr>
        <w:t> </w:t>
      </w:r>
      <w:r>
        <w:rPr>
          <w:spacing w:val="-2"/>
        </w:rPr>
        <w:t>(HSE)</w:t>
      </w:r>
    </w:p>
    <w:p>
      <w:pPr>
        <w:pStyle w:val="ListParagraph"/>
        <w:numPr>
          <w:ilvl w:val="0"/>
          <w:numId w:val="9"/>
        </w:numPr>
        <w:tabs>
          <w:tab w:pos="645" w:val="left" w:leader="none"/>
        </w:tabs>
        <w:spacing w:line="240" w:lineRule="auto" w:before="129" w:after="0"/>
        <w:ind w:left="645" w:right="0" w:hanging="351"/>
        <w:jc w:val="left"/>
        <w:rPr>
          <w:sz w:val="26"/>
        </w:rPr>
      </w:pPr>
      <w:r>
        <w:rPr>
          <w:sz w:val="26"/>
        </w:rPr>
        <w:t>Adult</w:t>
      </w:r>
      <w:r>
        <w:rPr>
          <w:spacing w:val="-7"/>
          <w:sz w:val="26"/>
        </w:rPr>
        <w:t> </w:t>
      </w:r>
      <w:r>
        <w:rPr>
          <w:sz w:val="26"/>
        </w:rPr>
        <w:t>Day</w:t>
      </w:r>
      <w:r>
        <w:rPr>
          <w:spacing w:val="-7"/>
          <w:sz w:val="26"/>
        </w:rPr>
        <w:t> </w:t>
      </w:r>
      <w:r>
        <w:rPr>
          <w:sz w:val="26"/>
        </w:rPr>
        <w:t>Services</w:t>
      </w:r>
      <w:r>
        <w:rPr>
          <w:spacing w:val="-7"/>
          <w:sz w:val="26"/>
        </w:rPr>
        <w:t> </w:t>
      </w:r>
      <w:r>
        <w:rPr>
          <w:sz w:val="26"/>
        </w:rPr>
        <w:t>Review</w:t>
      </w:r>
      <w:r>
        <w:rPr>
          <w:spacing w:val="-5"/>
          <w:sz w:val="26"/>
        </w:rPr>
        <w:t> </w:t>
      </w:r>
      <w:r>
        <w:rPr>
          <w:spacing w:val="-4"/>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Assessment</w:t>
      </w:r>
      <w:r>
        <w:rPr>
          <w:spacing w:val="-8"/>
          <w:sz w:val="26"/>
        </w:rPr>
        <w:t> </w:t>
      </w:r>
      <w:r>
        <w:rPr>
          <w:sz w:val="26"/>
        </w:rPr>
        <w:t>of</w:t>
      </w:r>
      <w:r>
        <w:rPr>
          <w:spacing w:val="-8"/>
          <w:sz w:val="26"/>
        </w:rPr>
        <w:t> </w:t>
      </w:r>
      <w:r>
        <w:rPr>
          <w:sz w:val="26"/>
        </w:rPr>
        <w:t>Need</w:t>
      </w:r>
      <w:r>
        <w:rPr>
          <w:spacing w:val="-8"/>
          <w:sz w:val="26"/>
        </w:rPr>
        <w:t> </w:t>
      </w:r>
      <w:r>
        <w:rPr>
          <w:sz w:val="26"/>
        </w:rPr>
        <w:t>Process</w:t>
      </w:r>
      <w:r>
        <w:rPr>
          <w:spacing w:val="-7"/>
          <w:sz w:val="26"/>
        </w:rPr>
        <w:t> </w:t>
      </w:r>
      <w:r>
        <w:rPr>
          <w:sz w:val="26"/>
        </w:rPr>
        <w:t>Working</w:t>
      </w:r>
      <w:r>
        <w:rPr>
          <w:spacing w:val="-7"/>
          <w:sz w:val="26"/>
        </w:rPr>
        <w:t> </w:t>
      </w:r>
      <w:r>
        <w:rPr>
          <w:spacing w:val="-4"/>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Child</w:t>
      </w:r>
      <w:r>
        <w:rPr>
          <w:spacing w:val="-9"/>
          <w:sz w:val="26"/>
        </w:rPr>
        <w:t> </w:t>
      </w:r>
      <w:r>
        <w:rPr>
          <w:sz w:val="26"/>
        </w:rPr>
        <w:t>Health</w:t>
      </w:r>
      <w:r>
        <w:rPr>
          <w:spacing w:val="-8"/>
          <w:sz w:val="26"/>
        </w:rPr>
        <w:t> </w:t>
      </w:r>
      <w:r>
        <w:rPr>
          <w:sz w:val="26"/>
        </w:rPr>
        <w:t>Research</w:t>
      </w:r>
      <w:r>
        <w:rPr>
          <w:spacing w:val="-6"/>
          <w:sz w:val="26"/>
        </w:rPr>
        <w:t> </w:t>
      </w:r>
      <w:r>
        <w:rPr>
          <w:spacing w:val="-2"/>
          <w:sz w:val="26"/>
        </w:rPr>
        <w:t>Forum</w:t>
      </w:r>
    </w:p>
    <w:p>
      <w:pPr>
        <w:pStyle w:val="ListParagraph"/>
        <w:numPr>
          <w:ilvl w:val="0"/>
          <w:numId w:val="9"/>
        </w:numPr>
        <w:tabs>
          <w:tab w:pos="645" w:val="left" w:leader="none"/>
        </w:tabs>
        <w:spacing w:line="240" w:lineRule="auto" w:before="128" w:after="0"/>
        <w:ind w:left="645" w:right="0" w:hanging="351"/>
        <w:jc w:val="left"/>
        <w:rPr>
          <w:sz w:val="26"/>
        </w:rPr>
      </w:pPr>
      <w:r>
        <w:rPr>
          <w:sz w:val="26"/>
        </w:rPr>
        <w:t>Congregated</w:t>
      </w:r>
      <w:r>
        <w:rPr>
          <w:spacing w:val="-11"/>
          <w:sz w:val="26"/>
        </w:rPr>
        <w:t> </w:t>
      </w:r>
      <w:r>
        <w:rPr>
          <w:sz w:val="26"/>
        </w:rPr>
        <w:t>Settings</w:t>
      </w:r>
      <w:r>
        <w:rPr>
          <w:spacing w:val="-10"/>
          <w:sz w:val="26"/>
        </w:rPr>
        <w:t> </w:t>
      </w:r>
      <w:r>
        <w:rPr>
          <w:sz w:val="26"/>
        </w:rPr>
        <w:t>Working</w:t>
      </w:r>
      <w:r>
        <w:rPr>
          <w:spacing w:val="-12"/>
          <w:sz w:val="26"/>
        </w:rPr>
        <w:t> </w:t>
      </w:r>
      <w:r>
        <w:rPr>
          <w:spacing w:val="-4"/>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Disability</w:t>
      </w:r>
      <w:r>
        <w:rPr>
          <w:spacing w:val="-13"/>
          <w:sz w:val="26"/>
        </w:rPr>
        <w:t> </w:t>
      </w:r>
      <w:r>
        <w:rPr>
          <w:sz w:val="26"/>
        </w:rPr>
        <w:t>Legislation</w:t>
      </w:r>
      <w:r>
        <w:rPr>
          <w:spacing w:val="-13"/>
          <w:sz w:val="26"/>
        </w:rPr>
        <w:t> </w:t>
      </w:r>
      <w:r>
        <w:rPr>
          <w:sz w:val="26"/>
        </w:rPr>
        <w:t>Implementation</w:t>
      </w:r>
      <w:r>
        <w:rPr>
          <w:spacing w:val="-12"/>
          <w:sz w:val="26"/>
        </w:rPr>
        <w:t> </w:t>
      </w:r>
      <w:r>
        <w:rPr>
          <w:sz w:val="26"/>
        </w:rPr>
        <w:t>Overseeing</w:t>
      </w:r>
      <w:r>
        <w:rPr>
          <w:spacing w:val="-13"/>
          <w:sz w:val="26"/>
        </w:rPr>
        <w:t> </w:t>
      </w:r>
      <w:r>
        <w:rPr>
          <w:spacing w:val="-2"/>
          <w:sz w:val="26"/>
        </w:rPr>
        <w:t>Group</w:t>
      </w:r>
    </w:p>
    <w:p>
      <w:pPr>
        <w:pStyle w:val="ListParagraph"/>
        <w:numPr>
          <w:ilvl w:val="0"/>
          <w:numId w:val="9"/>
        </w:numPr>
        <w:tabs>
          <w:tab w:pos="642" w:val="left" w:leader="none"/>
          <w:tab w:pos="645" w:val="left" w:leader="none"/>
        </w:tabs>
        <w:spacing w:line="247" w:lineRule="auto" w:before="131" w:after="0"/>
        <w:ind w:left="642" w:right="833" w:hanging="348"/>
        <w:jc w:val="left"/>
        <w:rPr>
          <w:sz w:val="26"/>
        </w:rPr>
      </w:pPr>
      <w:r>
        <w:rPr>
          <w:sz w:val="26"/>
        </w:rPr>
        <w:t>National</w:t>
      </w:r>
      <w:r>
        <w:rPr>
          <w:spacing w:val="-4"/>
          <w:sz w:val="26"/>
        </w:rPr>
        <w:t> </w:t>
      </w:r>
      <w:r>
        <w:rPr>
          <w:sz w:val="26"/>
        </w:rPr>
        <w:t>Office</w:t>
      </w:r>
      <w:r>
        <w:rPr>
          <w:spacing w:val="-6"/>
          <w:sz w:val="26"/>
        </w:rPr>
        <w:t> </w:t>
      </w:r>
      <w:r>
        <w:rPr>
          <w:sz w:val="26"/>
        </w:rPr>
        <w:t>for</w:t>
      </w:r>
      <w:r>
        <w:rPr>
          <w:spacing w:val="-4"/>
          <w:sz w:val="26"/>
        </w:rPr>
        <w:t> </w:t>
      </w:r>
      <w:r>
        <w:rPr>
          <w:sz w:val="26"/>
        </w:rPr>
        <w:t>Suicide</w:t>
      </w:r>
      <w:r>
        <w:rPr>
          <w:spacing w:val="-6"/>
          <w:sz w:val="26"/>
        </w:rPr>
        <w:t> </w:t>
      </w:r>
      <w:r>
        <w:rPr>
          <w:sz w:val="26"/>
        </w:rPr>
        <w:t>Prevention</w:t>
      </w:r>
      <w:r>
        <w:rPr>
          <w:spacing w:val="-4"/>
          <w:sz w:val="26"/>
        </w:rPr>
        <w:t> </w:t>
      </w:r>
      <w:r>
        <w:rPr>
          <w:sz w:val="26"/>
        </w:rPr>
        <w:t>Committee</w:t>
      </w:r>
      <w:r>
        <w:rPr>
          <w:spacing w:val="-6"/>
          <w:sz w:val="26"/>
        </w:rPr>
        <w:t> </w:t>
      </w:r>
      <w:r>
        <w:rPr>
          <w:sz w:val="26"/>
        </w:rPr>
        <w:t>on</w:t>
      </w:r>
      <w:r>
        <w:rPr>
          <w:spacing w:val="-6"/>
          <w:sz w:val="26"/>
        </w:rPr>
        <w:t> </w:t>
      </w:r>
      <w:r>
        <w:rPr>
          <w:sz w:val="26"/>
        </w:rPr>
        <w:t>Your</w:t>
      </w:r>
      <w:r>
        <w:rPr>
          <w:spacing w:val="-5"/>
          <w:sz w:val="26"/>
        </w:rPr>
        <w:t> </w:t>
      </w:r>
      <w:r>
        <w:rPr>
          <w:sz w:val="26"/>
        </w:rPr>
        <w:t>Mental Health Campaign</w:t>
      </w:r>
    </w:p>
    <w:p>
      <w:pPr>
        <w:pStyle w:val="Heading5"/>
        <w:spacing w:before="118"/>
      </w:pPr>
      <w:r>
        <w:rPr/>
        <w:t>International</w:t>
      </w:r>
      <w:r>
        <w:rPr>
          <w:spacing w:val="-19"/>
        </w:rPr>
        <w:t> </w:t>
      </w:r>
      <w:r>
        <w:rPr/>
        <w:t>Standards</w:t>
      </w:r>
      <w:r>
        <w:rPr>
          <w:spacing w:val="-16"/>
        </w:rPr>
        <w:t> </w:t>
      </w:r>
      <w:r>
        <w:rPr/>
        <w:t>Organisation</w:t>
      </w:r>
      <w:r>
        <w:rPr>
          <w:spacing w:val="-18"/>
        </w:rPr>
        <w:t> </w:t>
      </w:r>
      <w:r>
        <w:rPr>
          <w:spacing w:val="-2"/>
        </w:rPr>
        <w:t>(ISO)</w:t>
      </w:r>
    </w:p>
    <w:p>
      <w:pPr>
        <w:pStyle w:val="ListParagraph"/>
        <w:numPr>
          <w:ilvl w:val="0"/>
          <w:numId w:val="9"/>
        </w:numPr>
        <w:tabs>
          <w:tab w:pos="645" w:val="left" w:leader="none"/>
        </w:tabs>
        <w:spacing w:line="240" w:lineRule="auto" w:before="128" w:after="0"/>
        <w:ind w:left="645" w:right="0" w:hanging="351"/>
        <w:jc w:val="left"/>
        <w:rPr>
          <w:sz w:val="26"/>
        </w:rPr>
      </w:pPr>
      <w:r>
        <w:rPr>
          <w:sz w:val="26"/>
        </w:rPr>
        <w:t>Accessibility</w:t>
      </w:r>
      <w:r>
        <w:rPr>
          <w:spacing w:val="-10"/>
          <w:sz w:val="26"/>
        </w:rPr>
        <w:t> </w:t>
      </w:r>
      <w:r>
        <w:rPr>
          <w:sz w:val="26"/>
        </w:rPr>
        <w:t>and</w:t>
      </w:r>
      <w:r>
        <w:rPr>
          <w:spacing w:val="-10"/>
          <w:sz w:val="26"/>
        </w:rPr>
        <w:t> </w:t>
      </w:r>
      <w:r>
        <w:rPr>
          <w:sz w:val="26"/>
        </w:rPr>
        <w:t>Built</w:t>
      </w:r>
      <w:r>
        <w:rPr>
          <w:spacing w:val="-8"/>
          <w:sz w:val="26"/>
        </w:rPr>
        <w:t> </w:t>
      </w:r>
      <w:r>
        <w:rPr>
          <w:sz w:val="26"/>
        </w:rPr>
        <w:t>Environment</w:t>
      </w:r>
      <w:r>
        <w:rPr>
          <w:spacing w:val="-10"/>
          <w:sz w:val="26"/>
        </w:rPr>
        <w:t> </w:t>
      </w:r>
      <w:r>
        <w:rPr>
          <w:sz w:val="26"/>
        </w:rPr>
        <w:t>Working</w:t>
      </w:r>
      <w:r>
        <w:rPr>
          <w:spacing w:val="-8"/>
          <w:sz w:val="26"/>
        </w:rPr>
        <w:t> </w:t>
      </w:r>
      <w:r>
        <w:rPr>
          <w:spacing w:val="-2"/>
          <w:sz w:val="26"/>
        </w:rPr>
        <w:t>Group</w:t>
      </w:r>
    </w:p>
    <w:p>
      <w:pPr>
        <w:pStyle w:val="ListParagraph"/>
        <w:numPr>
          <w:ilvl w:val="0"/>
          <w:numId w:val="9"/>
        </w:numPr>
        <w:tabs>
          <w:tab w:pos="645" w:val="left" w:leader="none"/>
        </w:tabs>
        <w:spacing w:line="240" w:lineRule="auto" w:before="128" w:after="0"/>
        <w:ind w:left="645" w:right="0" w:hanging="351"/>
        <w:jc w:val="left"/>
        <w:rPr>
          <w:sz w:val="26"/>
        </w:rPr>
      </w:pPr>
      <w:r>
        <w:rPr>
          <w:sz w:val="26"/>
        </w:rPr>
        <w:t>Advisory</w:t>
      </w:r>
      <w:r>
        <w:rPr>
          <w:spacing w:val="-9"/>
          <w:sz w:val="26"/>
        </w:rPr>
        <w:t> </w:t>
      </w:r>
      <w:r>
        <w:rPr>
          <w:sz w:val="26"/>
        </w:rPr>
        <w:t>Group</w:t>
      </w:r>
      <w:r>
        <w:rPr>
          <w:spacing w:val="-8"/>
          <w:sz w:val="26"/>
        </w:rPr>
        <w:t> </w:t>
      </w:r>
      <w:r>
        <w:rPr>
          <w:sz w:val="26"/>
        </w:rPr>
        <w:t>for</w:t>
      </w:r>
      <w:r>
        <w:rPr>
          <w:spacing w:val="-9"/>
          <w:sz w:val="26"/>
        </w:rPr>
        <w:t> </w:t>
      </w:r>
      <w:r>
        <w:rPr>
          <w:sz w:val="26"/>
        </w:rPr>
        <w:t>Accessible</w:t>
      </w:r>
      <w:r>
        <w:rPr>
          <w:spacing w:val="-8"/>
          <w:sz w:val="26"/>
        </w:rPr>
        <w:t> </w:t>
      </w:r>
      <w:r>
        <w:rPr>
          <w:spacing w:val="-2"/>
          <w:sz w:val="26"/>
        </w:rPr>
        <w:t>Design</w:t>
      </w:r>
    </w:p>
    <w:p>
      <w:pPr>
        <w:pStyle w:val="ListParagraph"/>
        <w:numPr>
          <w:ilvl w:val="0"/>
          <w:numId w:val="9"/>
        </w:numPr>
        <w:tabs>
          <w:tab w:pos="645" w:val="left" w:leader="none"/>
        </w:tabs>
        <w:spacing w:line="240" w:lineRule="auto" w:before="128" w:after="0"/>
        <w:ind w:left="645" w:right="0" w:hanging="351"/>
        <w:jc w:val="left"/>
        <w:rPr>
          <w:sz w:val="26"/>
        </w:rPr>
      </w:pPr>
      <w:r>
        <w:rPr>
          <w:sz w:val="26"/>
        </w:rPr>
        <w:t>Ergonomics</w:t>
      </w:r>
      <w:r>
        <w:rPr>
          <w:spacing w:val="-9"/>
          <w:sz w:val="26"/>
        </w:rPr>
        <w:t> </w:t>
      </w:r>
      <w:r>
        <w:rPr>
          <w:sz w:val="26"/>
        </w:rPr>
        <w:t>for</w:t>
      </w:r>
      <w:r>
        <w:rPr>
          <w:spacing w:val="-9"/>
          <w:sz w:val="26"/>
        </w:rPr>
        <w:t> </w:t>
      </w:r>
      <w:r>
        <w:rPr>
          <w:sz w:val="26"/>
        </w:rPr>
        <w:t>People</w:t>
      </w:r>
      <w:r>
        <w:rPr>
          <w:spacing w:val="-9"/>
          <w:sz w:val="26"/>
        </w:rPr>
        <w:t> </w:t>
      </w:r>
      <w:r>
        <w:rPr>
          <w:sz w:val="26"/>
        </w:rPr>
        <w:t>with</w:t>
      </w:r>
      <w:r>
        <w:rPr>
          <w:spacing w:val="-9"/>
          <w:sz w:val="26"/>
        </w:rPr>
        <w:t> </w:t>
      </w:r>
      <w:r>
        <w:rPr>
          <w:sz w:val="26"/>
        </w:rPr>
        <w:t>Special</w:t>
      </w:r>
      <w:r>
        <w:rPr>
          <w:spacing w:val="-7"/>
          <w:sz w:val="26"/>
        </w:rPr>
        <w:t> </w:t>
      </w:r>
      <w:r>
        <w:rPr>
          <w:spacing w:val="-2"/>
          <w:sz w:val="26"/>
        </w:rPr>
        <w:t>Requirements</w:t>
      </w:r>
    </w:p>
    <w:p>
      <w:pPr>
        <w:pStyle w:val="Heading5"/>
        <w:spacing w:before="131"/>
      </w:pPr>
      <w:r>
        <w:rPr/>
        <w:t>Irish</w:t>
      </w:r>
      <w:r>
        <w:rPr>
          <w:spacing w:val="-12"/>
        </w:rPr>
        <w:t> </w:t>
      </w:r>
      <w:r>
        <w:rPr/>
        <w:t>eGovernment</w:t>
      </w:r>
      <w:r>
        <w:rPr>
          <w:spacing w:val="-12"/>
        </w:rPr>
        <w:t> </w:t>
      </w:r>
      <w:r>
        <w:rPr>
          <w:spacing w:val="-2"/>
        </w:rPr>
        <w:t>Awards</w:t>
      </w:r>
    </w:p>
    <w:p>
      <w:pPr>
        <w:pStyle w:val="ListParagraph"/>
        <w:numPr>
          <w:ilvl w:val="0"/>
          <w:numId w:val="9"/>
        </w:numPr>
        <w:tabs>
          <w:tab w:pos="645" w:val="left" w:leader="none"/>
        </w:tabs>
        <w:spacing w:line="240" w:lineRule="auto" w:before="128" w:after="0"/>
        <w:ind w:left="645" w:right="0" w:hanging="351"/>
        <w:jc w:val="left"/>
        <w:rPr>
          <w:sz w:val="26"/>
        </w:rPr>
      </w:pPr>
      <w:r>
        <w:rPr>
          <w:sz w:val="26"/>
        </w:rPr>
        <w:t>Judging</w:t>
      </w:r>
      <w:r>
        <w:rPr>
          <w:spacing w:val="-9"/>
          <w:sz w:val="26"/>
        </w:rPr>
        <w:t> </w:t>
      </w:r>
      <w:r>
        <w:rPr>
          <w:spacing w:val="-2"/>
          <w:sz w:val="26"/>
        </w:rPr>
        <w:t>Panel</w:t>
      </w:r>
    </w:p>
    <w:p>
      <w:pPr>
        <w:pStyle w:val="Heading5"/>
        <w:spacing w:before="128"/>
      </w:pPr>
      <w:r>
        <w:rPr/>
        <w:t>Irish</w:t>
      </w:r>
      <w:r>
        <w:rPr>
          <w:spacing w:val="-8"/>
        </w:rPr>
        <w:t> </w:t>
      </w:r>
      <w:r>
        <w:rPr/>
        <w:t>Internet</w:t>
      </w:r>
      <w:r>
        <w:rPr>
          <w:spacing w:val="-8"/>
        </w:rPr>
        <w:t> </w:t>
      </w:r>
      <w:r>
        <w:rPr>
          <w:spacing w:val="-2"/>
        </w:rPr>
        <w:t>Association</w:t>
      </w:r>
    </w:p>
    <w:p>
      <w:pPr>
        <w:pStyle w:val="ListParagraph"/>
        <w:numPr>
          <w:ilvl w:val="0"/>
          <w:numId w:val="9"/>
        </w:numPr>
        <w:tabs>
          <w:tab w:pos="645" w:val="left" w:leader="none"/>
        </w:tabs>
        <w:spacing w:line="240" w:lineRule="auto" w:before="128" w:after="0"/>
        <w:ind w:left="645" w:right="0" w:hanging="351"/>
        <w:jc w:val="left"/>
        <w:rPr>
          <w:sz w:val="26"/>
        </w:rPr>
      </w:pPr>
      <w:r>
        <w:rPr>
          <w:sz w:val="26"/>
        </w:rPr>
        <w:t>User</w:t>
      </w:r>
      <w:r>
        <w:rPr>
          <w:spacing w:val="-9"/>
          <w:sz w:val="26"/>
        </w:rPr>
        <w:t> </w:t>
      </w:r>
      <w:r>
        <w:rPr>
          <w:sz w:val="26"/>
        </w:rPr>
        <w:t>Experience</w:t>
      </w:r>
      <w:r>
        <w:rPr>
          <w:spacing w:val="-10"/>
          <w:sz w:val="26"/>
        </w:rPr>
        <w:t> </w:t>
      </w:r>
      <w:r>
        <w:rPr>
          <w:sz w:val="26"/>
        </w:rPr>
        <w:t>Working</w:t>
      </w:r>
      <w:r>
        <w:rPr>
          <w:spacing w:val="-10"/>
          <w:sz w:val="26"/>
        </w:rPr>
        <w:t> </w:t>
      </w:r>
      <w:r>
        <w:rPr>
          <w:spacing w:val="-4"/>
          <w:sz w:val="26"/>
        </w:rPr>
        <w:t>Group</w:t>
      </w:r>
    </w:p>
    <w:p>
      <w:pPr>
        <w:pStyle w:val="Heading5"/>
        <w:spacing w:before="129"/>
      </w:pPr>
      <w:r>
        <w:rPr/>
        <w:t>Local</w:t>
      </w:r>
      <w:r>
        <w:rPr>
          <w:spacing w:val="-14"/>
        </w:rPr>
        <w:t> </w:t>
      </w:r>
      <w:r>
        <w:rPr/>
        <w:t>Government</w:t>
      </w:r>
      <w:r>
        <w:rPr>
          <w:spacing w:val="-10"/>
        </w:rPr>
        <w:t> </w:t>
      </w:r>
      <w:r>
        <w:rPr/>
        <w:t>Management</w:t>
      </w:r>
      <w:r>
        <w:rPr>
          <w:spacing w:val="-11"/>
        </w:rPr>
        <w:t> </w:t>
      </w:r>
      <w:r>
        <w:rPr/>
        <w:t>Services</w:t>
      </w:r>
      <w:r>
        <w:rPr>
          <w:spacing w:val="-13"/>
        </w:rPr>
        <w:t> </w:t>
      </w:r>
      <w:r>
        <w:rPr/>
        <w:t>Board</w:t>
      </w:r>
      <w:r>
        <w:rPr>
          <w:spacing w:val="-13"/>
        </w:rPr>
        <w:t> </w:t>
      </w:r>
      <w:r>
        <w:rPr>
          <w:spacing w:val="-2"/>
        </w:rPr>
        <w:t>(LGMSB)</w:t>
      </w:r>
    </w:p>
    <w:p>
      <w:pPr>
        <w:pStyle w:val="ListParagraph"/>
        <w:numPr>
          <w:ilvl w:val="0"/>
          <w:numId w:val="9"/>
        </w:numPr>
        <w:tabs>
          <w:tab w:pos="645" w:val="left" w:leader="none"/>
        </w:tabs>
        <w:spacing w:line="240" w:lineRule="auto" w:before="128" w:after="0"/>
        <w:ind w:left="645" w:right="0" w:hanging="351"/>
        <w:jc w:val="left"/>
        <w:rPr>
          <w:sz w:val="26"/>
        </w:rPr>
      </w:pPr>
      <w:r>
        <w:rPr>
          <w:sz w:val="26"/>
        </w:rPr>
        <w:t>National</w:t>
      </w:r>
      <w:r>
        <w:rPr>
          <w:spacing w:val="-12"/>
          <w:sz w:val="26"/>
        </w:rPr>
        <w:t> </w:t>
      </w:r>
      <w:r>
        <w:rPr>
          <w:sz w:val="26"/>
        </w:rPr>
        <w:t>Disability</w:t>
      </w:r>
      <w:r>
        <w:rPr>
          <w:spacing w:val="-11"/>
          <w:sz w:val="26"/>
        </w:rPr>
        <w:t> </w:t>
      </w:r>
      <w:r>
        <w:rPr>
          <w:sz w:val="26"/>
        </w:rPr>
        <w:t>Act</w:t>
      </w:r>
      <w:r>
        <w:rPr>
          <w:spacing w:val="-6"/>
          <w:sz w:val="26"/>
        </w:rPr>
        <w:t> </w:t>
      </w:r>
      <w:r>
        <w:rPr>
          <w:sz w:val="26"/>
        </w:rPr>
        <w:t>Steering</w:t>
      </w:r>
      <w:r>
        <w:rPr>
          <w:spacing w:val="-11"/>
          <w:sz w:val="26"/>
        </w:rPr>
        <w:t> </w:t>
      </w:r>
      <w:r>
        <w:rPr>
          <w:spacing w:val="-4"/>
          <w:sz w:val="26"/>
        </w:rPr>
        <w:t>Group</w:t>
      </w:r>
    </w:p>
    <w:p>
      <w:pPr>
        <w:pStyle w:val="ListParagraph"/>
        <w:numPr>
          <w:ilvl w:val="1"/>
          <w:numId w:val="9"/>
        </w:numPr>
        <w:tabs>
          <w:tab w:pos="1002" w:val="left" w:leader="none"/>
        </w:tabs>
        <w:spacing w:line="240" w:lineRule="auto" w:before="130" w:after="0"/>
        <w:ind w:left="1002" w:right="0" w:hanging="350"/>
        <w:jc w:val="left"/>
        <w:rPr>
          <w:sz w:val="26"/>
        </w:rPr>
      </w:pPr>
      <w:r>
        <w:rPr>
          <w:sz w:val="26"/>
        </w:rPr>
        <w:t>National</w:t>
      </w:r>
      <w:r>
        <w:rPr>
          <w:spacing w:val="-13"/>
          <w:sz w:val="26"/>
        </w:rPr>
        <w:t> </w:t>
      </w:r>
      <w:r>
        <w:rPr>
          <w:sz w:val="26"/>
        </w:rPr>
        <w:t>Disability</w:t>
      </w:r>
      <w:r>
        <w:rPr>
          <w:spacing w:val="-13"/>
          <w:sz w:val="26"/>
        </w:rPr>
        <w:t> </w:t>
      </w:r>
      <w:r>
        <w:rPr>
          <w:sz w:val="26"/>
        </w:rPr>
        <w:t>Act</w:t>
      </w:r>
      <w:r>
        <w:rPr>
          <w:spacing w:val="-10"/>
          <w:sz w:val="26"/>
        </w:rPr>
        <w:t> </w:t>
      </w:r>
      <w:r>
        <w:rPr>
          <w:sz w:val="26"/>
        </w:rPr>
        <w:t>Training</w:t>
      </w:r>
      <w:r>
        <w:rPr>
          <w:spacing w:val="-13"/>
          <w:sz w:val="26"/>
        </w:rPr>
        <w:t> </w:t>
      </w:r>
      <w:r>
        <w:rPr>
          <w:sz w:val="26"/>
        </w:rPr>
        <w:t>and</w:t>
      </w:r>
      <w:r>
        <w:rPr>
          <w:spacing w:val="-8"/>
          <w:sz w:val="26"/>
        </w:rPr>
        <w:t> </w:t>
      </w:r>
      <w:r>
        <w:rPr>
          <w:sz w:val="26"/>
        </w:rPr>
        <w:t>Communications</w:t>
      </w:r>
      <w:r>
        <w:rPr>
          <w:spacing w:val="-12"/>
          <w:sz w:val="26"/>
        </w:rPr>
        <w:t> </w:t>
      </w:r>
      <w:r>
        <w:rPr>
          <w:sz w:val="26"/>
        </w:rPr>
        <w:t>Sub-</w:t>
      </w:r>
      <w:r>
        <w:rPr>
          <w:spacing w:val="-2"/>
          <w:sz w:val="26"/>
        </w:rPr>
        <w:t>group</w:t>
      </w:r>
    </w:p>
    <w:p>
      <w:pPr>
        <w:pStyle w:val="ListParagraph"/>
        <w:numPr>
          <w:ilvl w:val="1"/>
          <w:numId w:val="9"/>
        </w:numPr>
        <w:tabs>
          <w:tab w:pos="1002" w:val="left" w:leader="none"/>
        </w:tabs>
        <w:spacing w:line="240" w:lineRule="auto" w:before="128" w:after="0"/>
        <w:ind w:left="1002" w:right="0" w:hanging="350"/>
        <w:jc w:val="left"/>
        <w:rPr>
          <w:sz w:val="26"/>
        </w:rPr>
      </w:pPr>
      <w:r>
        <w:rPr>
          <w:sz w:val="26"/>
        </w:rPr>
        <w:t>National</w:t>
      </w:r>
      <w:r>
        <w:rPr>
          <w:spacing w:val="-13"/>
          <w:sz w:val="26"/>
        </w:rPr>
        <w:t> </w:t>
      </w:r>
      <w:r>
        <w:rPr>
          <w:sz w:val="26"/>
        </w:rPr>
        <w:t>Disability</w:t>
      </w:r>
      <w:r>
        <w:rPr>
          <w:spacing w:val="-13"/>
          <w:sz w:val="26"/>
        </w:rPr>
        <w:t> </w:t>
      </w:r>
      <w:r>
        <w:rPr>
          <w:sz w:val="26"/>
        </w:rPr>
        <w:t>Act</w:t>
      </w:r>
      <w:r>
        <w:rPr>
          <w:spacing w:val="-9"/>
          <w:sz w:val="26"/>
        </w:rPr>
        <w:t> </w:t>
      </w:r>
      <w:r>
        <w:rPr>
          <w:sz w:val="26"/>
        </w:rPr>
        <w:t>Accessibility</w:t>
      </w:r>
      <w:r>
        <w:rPr>
          <w:spacing w:val="-12"/>
          <w:sz w:val="26"/>
        </w:rPr>
        <w:t> </w:t>
      </w:r>
      <w:r>
        <w:rPr>
          <w:sz w:val="26"/>
        </w:rPr>
        <w:t>Sub-</w:t>
      </w:r>
      <w:r>
        <w:rPr>
          <w:spacing w:val="-4"/>
          <w:sz w:val="26"/>
        </w:rPr>
        <w:t>group</w:t>
      </w:r>
    </w:p>
    <w:p>
      <w:pPr>
        <w:pStyle w:val="Heading5"/>
        <w:spacing w:before="129"/>
      </w:pPr>
      <w:r>
        <w:rPr/>
        <w:t>National</w:t>
      </w:r>
      <w:r>
        <w:rPr>
          <w:spacing w:val="-9"/>
        </w:rPr>
        <w:t> </w:t>
      </w:r>
      <w:r>
        <w:rPr/>
        <w:t>Council</w:t>
      </w:r>
      <w:r>
        <w:rPr>
          <w:spacing w:val="-9"/>
        </w:rPr>
        <w:t> </w:t>
      </w:r>
      <w:r>
        <w:rPr/>
        <w:t>for</w:t>
      </w:r>
      <w:r>
        <w:rPr>
          <w:spacing w:val="-9"/>
        </w:rPr>
        <w:t> </w:t>
      </w:r>
      <w:r>
        <w:rPr/>
        <w:t>Special</w:t>
      </w:r>
      <w:r>
        <w:rPr>
          <w:spacing w:val="-6"/>
        </w:rPr>
        <w:t> </w:t>
      </w:r>
      <w:r>
        <w:rPr>
          <w:spacing w:val="-2"/>
        </w:rPr>
        <w:t>Education</w:t>
      </w:r>
    </w:p>
    <w:p>
      <w:pPr>
        <w:pStyle w:val="ListParagraph"/>
        <w:numPr>
          <w:ilvl w:val="0"/>
          <w:numId w:val="9"/>
        </w:numPr>
        <w:tabs>
          <w:tab w:pos="645" w:val="left" w:leader="none"/>
        </w:tabs>
        <w:spacing w:line="240" w:lineRule="auto" w:before="128" w:after="0"/>
        <w:ind w:left="645" w:right="0" w:hanging="351"/>
        <w:jc w:val="left"/>
        <w:rPr>
          <w:sz w:val="26"/>
        </w:rPr>
      </w:pPr>
      <w:r>
        <w:rPr>
          <w:spacing w:val="-4"/>
          <w:sz w:val="26"/>
        </w:rPr>
        <w:t>Board</w:t>
      </w:r>
    </w:p>
    <w:p>
      <w:pPr>
        <w:pStyle w:val="ListParagraph"/>
        <w:numPr>
          <w:ilvl w:val="0"/>
          <w:numId w:val="9"/>
        </w:numPr>
        <w:tabs>
          <w:tab w:pos="645" w:val="left" w:leader="none"/>
        </w:tabs>
        <w:spacing w:line="240" w:lineRule="auto" w:before="128" w:after="0"/>
        <w:ind w:left="645" w:right="0" w:hanging="351"/>
        <w:jc w:val="left"/>
        <w:rPr>
          <w:sz w:val="26"/>
        </w:rPr>
      </w:pPr>
      <w:r>
        <w:rPr>
          <w:sz w:val="26"/>
        </w:rPr>
        <w:t>Advisory</w:t>
      </w:r>
      <w:r>
        <w:rPr>
          <w:spacing w:val="-8"/>
          <w:sz w:val="26"/>
        </w:rPr>
        <w:t> </w:t>
      </w:r>
      <w:r>
        <w:rPr>
          <w:sz w:val="26"/>
        </w:rPr>
        <w:t>Group</w:t>
      </w:r>
      <w:r>
        <w:rPr>
          <w:spacing w:val="-8"/>
          <w:sz w:val="26"/>
        </w:rPr>
        <w:t> </w:t>
      </w:r>
      <w:r>
        <w:rPr>
          <w:sz w:val="26"/>
        </w:rPr>
        <w:t>on</w:t>
      </w:r>
      <w:r>
        <w:rPr>
          <w:spacing w:val="-7"/>
          <w:sz w:val="26"/>
        </w:rPr>
        <w:t> </w:t>
      </w:r>
      <w:r>
        <w:rPr>
          <w:sz w:val="26"/>
        </w:rPr>
        <w:t>Research</w:t>
      </w:r>
      <w:r>
        <w:rPr>
          <w:spacing w:val="-8"/>
          <w:sz w:val="26"/>
        </w:rPr>
        <w:t> </w:t>
      </w:r>
      <w:r>
        <w:rPr>
          <w:sz w:val="26"/>
        </w:rPr>
        <w:t>in</w:t>
      </w:r>
      <w:r>
        <w:rPr>
          <w:spacing w:val="-8"/>
          <w:sz w:val="26"/>
        </w:rPr>
        <w:t> </w:t>
      </w:r>
      <w:r>
        <w:rPr>
          <w:sz w:val="26"/>
        </w:rPr>
        <w:t>Special</w:t>
      </w:r>
      <w:r>
        <w:rPr>
          <w:spacing w:val="-7"/>
          <w:sz w:val="26"/>
        </w:rPr>
        <w:t> </w:t>
      </w:r>
      <w:r>
        <w:rPr>
          <w:spacing w:val="-2"/>
          <w:sz w:val="26"/>
        </w:rPr>
        <w:t>Education</w:t>
      </w:r>
    </w:p>
    <w:p>
      <w:pPr>
        <w:pStyle w:val="Heading5"/>
        <w:spacing w:before="128"/>
      </w:pPr>
      <w:r>
        <w:rPr/>
        <w:t>National</w:t>
      </w:r>
      <w:r>
        <w:rPr>
          <w:spacing w:val="-11"/>
        </w:rPr>
        <w:t> </w:t>
      </w:r>
      <w:r>
        <w:rPr/>
        <w:t>Standards</w:t>
      </w:r>
      <w:r>
        <w:rPr>
          <w:spacing w:val="-6"/>
        </w:rPr>
        <w:t> </w:t>
      </w:r>
      <w:r>
        <w:rPr/>
        <w:t>Authority</w:t>
      </w:r>
      <w:r>
        <w:rPr>
          <w:spacing w:val="-9"/>
        </w:rPr>
        <w:t> </w:t>
      </w:r>
      <w:r>
        <w:rPr/>
        <w:t>of</w:t>
      </w:r>
      <w:r>
        <w:rPr>
          <w:spacing w:val="-11"/>
        </w:rPr>
        <w:t> </w:t>
      </w:r>
      <w:r>
        <w:rPr/>
        <w:t>Ireland</w:t>
      </w:r>
      <w:r>
        <w:rPr>
          <w:spacing w:val="-8"/>
        </w:rPr>
        <w:t> </w:t>
      </w:r>
      <w:r>
        <w:rPr>
          <w:spacing w:val="-2"/>
        </w:rPr>
        <w:t>(NSAI)</w:t>
      </w:r>
    </w:p>
    <w:p>
      <w:pPr>
        <w:pStyle w:val="ListParagraph"/>
        <w:numPr>
          <w:ilvl w:val="0"/>
          <w:numId w:val="9"/>
        </w:numPr>
        <w:tabs>
          <w:tab w:pos="645" w:val="left" w:leader="none"/>
        </w:tabs>
        <w:spacing w:line="240" w:lineRule="auto" w:before="131" w:after="0"/>
        <w:ind w:left="645" w:right="0" w:hanging="351"/>
        <w:jc w:val="left"/>
        <w:rPr>
          <w:sz w:val="26"/>
        </w:rPr>
      </w:pPr>
      <w:r>
        <w:rPr>
          <w:sz w:val="26"/>
        </w:rPr>
        <w:t>Accessibility</w:t>
      </w:r>
      <w:r>
        <w:rPr>
          <w:spacing w:val="-11"/>
          <w:sz w:val="26"/>
        </w:rPr>
        <w:t> </w:t>
      </w:r>
      <w:r>
        <w:rPr>
          <w:sz w:val="26"/>
        </w:rPr>
        <w:t>for</w:t>
      </w:r>
      <w:r>
        <w:rPr>
          <w:spacing w:val="-10"/>
          <w:sz w:val="26"/>
        </w:rPr>
        <w:t> </w:t>
      </w:r>
      <w:r>
        <w:rPr>
          <w:sz w:val="26"/>
        </w:rPr>
        <w:t>All</w:t>
      </w:r>
      <w:r>
        <w:rPr>
          <w:spacing w:val="-9"/>
          <w:sz w:val="26"/>
        </w:rPr>
        <w:t> </w:t>
      </w:r>
      <w:r>
        <w:rPr>
          <w:sz w:val="26"/>
        </w:rPr>
        <w:t>Standards</w:t>
      </w:r>
      <w:r>
        <w:rPr>
          <w:spacing w:val="-10"/>
          <w:sz w:val="26"/>
        </w:rPr>
        <w:t> </w:t>
      </w:r>
      <w:r>
        <w:rPr>
          <w:sz w:val="26"/>
        </w:rPr>
        <w:t>Consultative</w:t>
      </w:r>
      <w:r>
        <w:rPr>
          <w:spacing w:val="-8"/>
          <w:sz w:val="26"/>
        </w:rPr>
        <w:t> </w:t>
      </w:r>
      <w:r>
        <w:rPr>
          <w:spacing w:val="-2"/>
          <w:sz w:val="26"/>
        </w:rPr>
        <w:t>Committee</w:t>
      </w:r>
    </w:p>
    <w:p>
      <w:pPr>
        <w:pStyle w:val="Heading5"/>
        <w:spacing w:before="128"/>
      </w:pPr>
      <w:r>
        <w:rPr/>
        <w:t>Office</w:t>
      </w:r>
      <w:r>
        <w:rPr>
          <w:spacing w:val="-8"/>
        </w:rPr>
        <w:t> </w:t>
      </w:r>
      <w:r>
        <w:rPr/>
        <w:t>of</w:t>
      </w:r>
      <w:r>
        <w:rPr>
          <w:spacing w:val="-6"/>
        </w:rPr>
        <w:t> </w:t>
      </w:r>
      <w:r>
        <w:rPr/>
        <w:t>Social</w:t>
      </w:r>
      <w:r>
        <w:rPr>
          <w:spacing w:val="-7"/>
        </w:rPr>
        <w:t> </w:t>
      </w:r>
      <w:r>
        <w:rPr>
          <w:spacing w:val="-2"/>
        </w:rPr>
        <w:t>Inclusion</w:t>
      </w:r>
    </w:p>
    <w:p>
      <w:pPr>
        <w:pStyle w:val="ListParagraph"/>
        <w:numPr>
          <w:ilvl w:val="0"/>
          <w:numId w:val="9"/>
        </w:numPr>
        <w:tabs>
          <w:tab w:pos="645" w:val="left" w:leader="none"/>
        </w:tabs>
        <w:spacing w:line="240" w:lineRule="auto" w:before="128" w:after="0"/>
        <w:ind w:left="645" w:right="0" w:hanging="351"/>
        <w:jc w:val="left"/>
        <w:rPr>
          <w:sz w:val="26"/>
        </w:rPr>
      </w:pPr>
      <w:r>
        <w:rPr>
          <w:sz w:val="26"/>
        </w:rPr>
        <w:t>Technical</w:t>
      </w:r>
      <w:r>
        <w:rPr>
          <w:spacing w:val="-8"/>
          <w:sz w:val="26"/>
        </w:rPr>
        <w:t> </w:t>
      </w:r>
      <w:r>
        <w:rPr>
          <w:sz w:val="26"/>
        </w:rPr>
        <w:t>Advisory</w:t>
      </w:r>
      <w:r>
        <w:rPr>
          <w:spacing w:val="-8"/>
          <w:sz w:val="26"/>
        </w:rPr>
        <w:t> </w:t>
      </w:r>
      <w:r>
        <w:rPr>
          <w:sz w:val="26"/>
        </w:rPr>
        <w:t>Group</w:t>
      </w:r>
      <w:r>
        <w:rPr>
          <w:spacing w:val="-7"/>
          <w:sz w:val="26"/>
        </w:rPr>
        <w:t> </w:t>
      </w:r>
      <w:r>
        <w:rPr>
          <w:sz w:val="26"/>
        </w:rPr>
        <w:t>on</w:t>
      </w:r>
      <w:r>
        <w:rPr>
          <w:spacing w:val="-8"/>
          <w:sz w:val="26"/>
        </w:rPr>
        <w:t> </w:t>
      </w:r>
      <w:r>
        <w:rPr>
          <w:spacing w:val="-2"/>
          <w:sz w:val="26"/>
        </w:rPr>
        <w:t>Statistics</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t>Railway</w:t>
      </w:r>
      <w:r>
        <w:rPr>
          <w:spacing w:val="-10"/>
        </w:rPr>
        <w:t> </w:t>
      </w:r>
      <w:r>
        <w:rPr/>
        <w:t>Safety</w:t>
      </w:r>
      <w:r>
        <w:rPr>
          <w:spacing w:val="-10"/>
        </w:rPr>
        <w:t> </w:t>
      </w:r>
      <w:r>
        <w:rPr>
          <w:spacing w:val="-2"/>
        </w:rPr>
        <w:t>Commission</w:t>
      </w:r>
    </w:p>
    <w:p>
      <w:pPr>
        <w:pStyle w:val="ListParagraph"/>
        <w:numPr>
          <w:ilvl w:val="0"/>
          <w:numId w:val="10"/>
        </w:numPr>
        <w:tabs>
          <w:tab w:pos="644" w:val="left" w:leader="none"/>
        </w:tabs>
        <w:spacing w:line="240" w:lineRule="auto" w:before="128" w:after="0"/>
        <w:ind w:left="644" w:right="0" w:hanging="359"/>
        <w:jc w:val="left"/>
        <w:rPr>
          <w:sz w:val="26"/>
        </w:rPr>
      </w:pPr>
      <w:r>
        <w:rPr>
          <w:sz w:val="26"/>
        </w:rPr>
        <w:t>Railway</w:t>
      </w:r>
      <w:r>
        <w:rPr>
          <w:spacing w:val="-9"/>
          <w:sz w:val="26"/>
        </w:rPr>
        <w:t> </w:t>
      </w:r>
      <w:r>
        <w:rPr>
          <w:sz w:val="26"/>
        </w:rPr>
        <w:t>Safety</w:t>
      </w:r>
      <w:r>
        <w:rPr>
          <w:spacing w:val="-8"/>
          <w:sz w:val="26"/>
        </w:rPr>
        <w:t> </w:t>
      </w:r>
      <w:r>
        <w:rPr>
          <w:spacing w:val="-2"/>
          <w:sz w:val="26"/>
        </w:rPr>
        <w:t>Council</w:t>
      </w:r>
    </w:p>
    <w:p>
      <w:pPr>
        <w:pStyle w:val="Heading5"/>
        <w:spacing w:line="343" w:lineRule="auto" w:before="128"/>
        <w:ind w:right="3110"/>
      </w:pPr>
      <w:r>
        <w:rPr/>
        <w:t>Rehabilitation</w:t>
      </w:r>
      <w:r>
        <w:rPr>
          <w:spacing w:val="-19"/>
        </w:rPr>
        <w:t> </w:t>
      </w:r>
      <w:r>
        <w:rPr/>
        <w:t>International/RI</w:t>
      </w:r>
      <w:r>
        <w:rPr>
          <w:spacing w:val="-18"/>
        </w:rPr>
        <w:t> </w:t>
      </w:r>
      <w:r>
        <w:rPr/>
        <w:t>Europe United Nations</w:t>
      </w:r>
    </w:p>
    <w:p>
      <w:pPr>
        <w:pStyle w:val="ListParagraph"/>
        <w:numPr>
          <w:ilvl w:val="0"/>
          <w:numId w:val="10"/>
        </w:numPr>
        <w:tabs>
          <w:tab w:pos="644" w:val="left" w:leader="none"/>
        </w:tabs>
        <w:spacing w:line="301" w:lineRule="exact" w:before="0" w:after="0"/>
        <w:ind w:left="644" w:right="0" w:hanging="359"/>
        <w:jc w:val="left"/>
        <w:rPr>
          <w:sz w:val="26"/>
        </w:rPr>
      </w:pPr>
      <w:r>
        <w:rPr>
          <w:spacing w:val="-2"/>
          <w:sz w:val="26"/>
        </w:rPr>
        <w:t>G3ICT</w:t>
      </w:r>
    </w:p>
    <w:p>
      <w:pPr>
        <w:pStyle w:val="ListParagraph"/>
        <w:spacing w:after="0" w:line="301" w:lineRule="exact"/>
        <w:jc w:val="left"/>
        <w:rPr>
          <w:sz w:val="26"/>
        </w:rPr>
        <w:sectPr>
          <w:pgSz w:w="11910" w:h="16850"/>
          <w:pgMar w:header="0" w:footer="813" w:top="900" w:bottom="1000" w:left="1700" w:right="1700"/>
        </w:sectPr>
      </w:pPr>
    </w:p>
    <w:p>
      <w:pPr>
        <w:pStyle w:val="BodyText"/>
        <w:spacing w:before="511"/>
        <w:rPr>
          <w:sz w:val="48"/>
        </w:rPr>
      </w:pPr>
    </w:p>
    <w:p>
      <w:pPr>
        <w:pStyle w:val="Heading3"/>
        <w:spacing w:line="242" w:lineRule="auto"/>
        <w:ind w:right="287"/>
      </w:pPr>
      <w:r>
        <w:rPr>
          <w:color w:val="CC0099"/>
        </w:rPr>
        <w:t>Appendix</w:t>
      </w:r>
      <w:r>
        <w:rPr>
          <w:color w:val="CC0099"/>
          <w:spacing w:val="-10"/>
        </w:rPr>
        <w:t> </w:t>
      </w:r>
      <w:r>
        <w:rPr>
          <w:color w:val="CC0099"/>
        </w:rPr>
        <w:t>3:</w:t>
      </w:r>
      <w:r>
        <w:rPr>
          <w:color w:val="CC0099"/>
          <w:spacing w:val="80"/>
        </w:rPr>
        <w:t> </w:t>
      </w:r>
      <w:r>
        <w:rPr>
          <w:color w:val="CC0099"/>
        </w:rPr>
        <w:t>NDA</w:t>
      </w:r>
      <w:r>
        <w:rPr>
          <w:color w:val="CC0099"/>
          <w:spacing w:val="-8"/>
        </w:rPr>
        <w:t> </w:t>
      </w:r>
      <w:r>
        <w:rPr>
          <w:color w:val="CC0099"/>
        </w:rPr>
        <w:t>publications, policy advice papers and submissions in 2009</w:t>
      </w:r>
    </w:p>
    <w:p>
      <w:pPr>
        <w:pStyle w:val="Heading4"/>
        <w:spacing w:before="534"/>
      </w:pPr>
      <w:r>
        <w:rPr>
          <w:color w:val="CC0099"/>
          <w:spacing w:val="-2"/>
        </w:rPr>
        <w:t>Publications</w:t>
      </w:r>
    </w:p>
    <w:p>
      <w:pPr>
        <w:pStyle w:val="BodyText"/>
        <w:spacing w:before="45"/>
        <w:ind w:left="285"/>
      </w:pPr>
      <w:r>
        <w:rPr/>
        <w:t>Annual</w:t>
      </w:r>
      <w:r>
        <w:rPr>
          <w:spacing w:val="-11"/>
        </w:rPr>
        <w:t> </w:t>
      </w:r>
      <w:r>
        <w:rPr/>
        <w:t>Report</w:t>
      </w:r>
      <w:r>
        <w:rPr>
          <w:spacing w:val="-10"/>
        </w:rPr>
        <w:t> </w:t>
      </w:r>
      <w:r>
        <w:rPr>
          <w:spacing w:val="-4"/>
        </w:rPr>
        <w:t>2008</w:t>
      </w:r>
    </w:p>
    <w:p>
      <w:pPr>
        <w:pStyle w:val="BodyText"/>
        <w:spacing w:before="48"/>
      </w:pPr>
    </w:p>
    <w:p>
      <w:pPr>
        <w:pStyle w:val="BodyText"/>
        <w:ind w:left="285"/>
      </w:pPr>
      <w:r>
        <w:rPr/>
        <w:t>2008</w:t>
      </w:r>
      <w:r>
        <w:rPr>
          <w:spacing w:val="-8"/>
        </w:rPr>
        <w:t> </w:t>
      </w:r>
      <w:r>
        <w:rPr/>
        <w:t>Report:</w:t>
      </w:r>
      <w:r>
        <w:rPr>
          <w:spacing w:val="-4"/>
        </w:rPr>
        <w:t> </w:t>
      </w:r>
      <w:r>
        <w:rPr/>
        <w:t>Compliance</w:t>
      </w:r>
      <w:r>
        <w:rPr>
          <w:spacing w:val="-8"/>
        </w:rPr>
        <w:t> </w:t>
      </w:r>
      <w:r>
        <w:rPr/>
        <w:t>with</w:t>
      </w:r>
      <w:r>
        <w:rPr>
          <w:spacing w:val="-8"/>
        </w:rPr>
        <w:t> </w:t>
      </w:r>
      <w:r>
        <w:rPr/>
        <w:t>Part</w:t>
      </w:r>
      <w:r>
        <w:rPr>
          <w:spacing w:val="-7"/>
        </w:rPr>
        <w:t> </w:t>
      </w:r>
      <w:r>
        <w:rPr/>
        <w:t>5</w:t>
      </w:r>
      <w:r>
        <w:rPr>
          <w:spacing w:val="-8"/>
        </w:rPr>
        <w:t> </w:t>
      </w:r>
      <w:r>
        <w:rPr/>
        <w:t>of</w:t>
      </w:r>
      <w:r>
        <w:rPr>
          <w:spacing w:val="-6"/>
        </w:rPr>
        <w:t> </w:t>
      </w:r>
      <w:r>
        <w:rPr/>
        <w:t>the</w:t>
      </w:r>
      <w:r>
        <w:rPr>
          <w:spacing w:val="-5"/>
        </w:rPr>
        <w:t> </w:t>
      </w:r>
      <w:r>
        <w:rPr/>
        <w:t>Disability</w:t>
      </w:r>
      <w:r>
        <w:rPr>
          <w:spacing w:val="-8"/>
        </w:rPr>
        <w:t> </w:t>
      </w:r>
      <w:r>
        <w:rPr>
          <w:spacing w:val="-5"/>
        </w:rPr>
        <w:t>Act</w:t>
      </w:r>
    </w:p>
    <w:p>
      <w:pPr>
        <w:pStyle w:val="BodyText"/>
        <w:spacing w:before="45"/>
      </w:pPr>
    </w:p>
    <w:p>
      <w:pPr>
        <w:pStyle w:val="BodyText"/>
        <w:spacing w:line="518" w:lineRule="auto"/>
        <w:ind w:left="285"/>
      </w:pPr>
      <w:r>
        <w:rPr/>
        <w:t>Dispersed</w:t>
      </w:r>
      <w:r>
        <w:rPr>
          <w:spacing w:val="-6"/>
        </w:rPr>
        <w:t> </w:t>
      </w:r>
      <w:r>
        <w:rPr/>
        <w:t>or</w:t>
      </w:r>
      <w:r>
        <w:rPr>
          <w:spacing w:val="-6"/>
        </w:rPr>
        <w:t> </w:t>
      </w:r>
      <w:r>
        <w:rPr/>
        <w:t>Clustered</w:t>
      </w:r>
      <w:r>
        <w:rPr>
          <w:spacing w:val="-6"/>
        </w:rPr>
        <w:t> </w:t>
      </w:r>
      <w:r>
        <w:rPr/>
        <w:t>Housing</w:t>
      </w:r>
      <w:r>
        <w:rPr>
          <w:spacing w:val="-6"/>
        </w:rPr>
        <w:t> </w:t>
      </w:r>
      <w:r>
        <w:rPr/>
        <w:t>for</w:t>
      </w:r>
      <w:r>
        <w:rPr>
          <w:spacing w:val="-5"/>
        </w:rPr>
        <w:t> </w:t>
      </w:r>
      <w:r>
        <w:rPr/>
        <w:t>Disabled</w:t>
      </w:r>
      <w:r>
        <w:rPr>
          <w:spacing w:val="-6"/>
        </w:rPr>
        <w:t> </w:t>
      </w:r>
      <w:r>
        <w:rPr/>
        <w:t>Adults:</w:t>
      </w:r>
      <w:r>
        <w:rPr>
          <w:spacing w:val="-5"/>
        </w:rPr>
        <w:t> </w:t>
      </w:r>
      <w:r>
        <w:rPr/>
        <w:t>A</w:t>
      </w:r>
      <w:r>
        <w:rPr>
          <w:spacing w:val="-6"/>
        </w:rPr>
        <w:t> </w:t>
      </w:r>
      <w:r>
        <w:rPr/>
        <w:t>Systematic</w:t>
      </w:r>
      <w:r>
        <w:rPr>
          <w:spacing w:val="-4"/>
        </w:rPr>
        <w:t> </w:t>
      </w:r>
      <w:r>
        <w:rPr/>
        <w:t>Review Ethical Guidance for Research with People with Disabilities</w:t>
      </w:r>
    </w:p>
    <w:p>
      <w:pPr>
        <w:pStyle w:val="BodyText"/>
        <w:spacing w:line="244" w:lineRule="auto" w:before="1"/>
        <w:ind w:left="285" w:right="395"/>
      </w:pPr>
      <w:r>
        <w:rPr/>
        <w:t>Representation</w:t>
      </w:r>
      <w:r>
        <w:rPr>
          <w:spacing w:val="-6"/>
        </w:rPr>
        <w:t> </w:t>
      </w:r>
      <w:r>
        <w:rPr/>
        <w:t>and</w:t>
      </w:r>
      <w:r>
        <w:rPr>
          <w:spacing w:val="-6"/>
        </w:rPr>
        <w:t> </w:t>
      </w:r>
      <w:r>
        <w:rPr/>
        <w:t>Portrayal</w:t>
      </w:r>
      <w:r>
        <w:rPr>
          <w:spacing w:val="-6"/>
        </w:rPr>
        <w:t> </w:t>
      </w:r>
      <w:r>
        <w:rPr/>
        <w:t>of</w:t>
      </w:r>
      <w:r>
        <w:rPr>
          <w:spacing w:val="-6"/>
        </w:rPr>
        <w:t> </w:t>
      </w:r>
      <w:r>
        <w:rPr/>
        <w:t>People</w:t>
      </w:r>
      <w:r>
        <w:rPr>
          <w:spacing w:val="-6"/>
        </w:rPr>
        <w:t> </w:t>
      </w:r>
      <w:r>
        <w:rPr/>
        <w:t>with</w:t>
      </w:r>
      <w:r>
        <w:rPr>
          <w:spacing w:val="-6"/>
        </w:rPr>
        <w:t> </w:t>
      </w:r>
      <w:r>
        <w:rPr/>
        <w:t>Disabilities</w:t>
      </w:r>
      <w:r>
        <w:rPr>
          <w:spacing w:val="-4"/>
        </w:rPr>
        <w:t> </w:t>
      </w:r>
      <w:r>
        <w:rPr/>
        <w:t>in</w:t>
      </w:r>
      <w:r>
        <w:rPr>
          <w:spacing w:val="-6"/>
        </w:rPr>
        <w:t> </w:t>
      </w:r>
      <w:r>
        <w:rPr/>
        <w:t>Irish </w:t>
      </w:r>
      <w:r>
        <w:rPr>
          <w:spacing w:val="-2"/>
        </w:rPr>
        <w:t>Broadcasting</w:t>
      </w:r>
    </w:p>
    <w:p>
      <w:pPr>
        <w:pStyle w:val="BodyText"/>
        <w:spacing w:before="20"/>
      </w:pPr>
    </w:p>
    <w:p>
      <w:pPr>
        <w:pStyle w:val="Heading4"/>
      </w:pPr>
      <w:r>
        <w:rPr>
          <w:color w:val="CC0099"/>
        </w:rPr>
        <w:t>Policy</w:t>
      </w:r>
      <w:r>
        <w:rPr>
          <w:color w:val="CC0099"/>
          <w:spacing w:val="-2"/>
        </w:rPr>
        <w:t> </w:t>
      </w:r>
      <w:r>
        <w:rPr>
          <w:color w:val="CC0099"/>
        </w:rPr>
        <w:t>advice</w:t>
      </w:r>
      <w:r>
        <w:rPr>
          <w:color w:val="CC0099"/>
          <w:spacing w:val="-1"/>
        </w:rPr>
        <w:t> </w:t>
      </w:r>
      <w:r>
        <w:rPr>
          <w:color w:val="CC0099"/>
        </w:rPr>
        <w:t>papers</w:t>
      </w:r>
      <w:r>
        <w:rPr>
          <w:color w:val="CC0099"/>
          <w:spacing w:val="-1"/>
        </w:rPr>
        <w:t> </w:t>
      </w:r>
      <w:r>
        <w:rPr>
          <w:color w:val="CC0099"/>
        </w:rPr>
        <w:t>and</w:t>
      </w:r>
      <w:r>
        <w:rPr>
          <w:color w:val="CC0099"/>
          <w:spacing w:val="-2"/>
        </w:rPr>
        <w:t> submissions</w:t>
      </w:r>
    </w:p>
    <w:p>
      <w:pPr>
        <w:pStyle w:val="Heading5"/>
        <w:spacing w:before="45"/>
      </w:pPr>
      <w:r>
        <w:rPr/>
        <w:t>Central</w:t>
      </w:r>
      <w:r>
        <w:rPr>
          <w:spacing w:val="-10"/>
        </w:rPr>
        <w:t> </w:t>
      </w:r>
      <w:r>
        <w:rPr/>
        <w:t>and</w:t>
      </w:r>
      <w:r>
        <w:rPr>
          <w:spacing w:val="-10"/>
        </w:rPr>
        <w:t> </w:t>
      </w:r>
      <w:r>
        <w:rPr/>
        <w:t>Regional</w:t>
      </w:r>
      <w:r>
        <w:rPr>
          <w:spacing w:val="-8"/>
        </w:rPr>
        <w:t> </w:t>
      </w:r>
      <w:r>
        <w:rPr/>
        <w:t>Fisheries</w:t>
      </w:r>
      <w:r>
        <w:rPr>
          <w:spacing w:val="-8"/>
        </w:rPr>
        <w:t> </w:t>
      </w:r>
      <w:r>
        <w:rPr>
          <w:spacing w:val="-4"/>
        </w:rPr>
        <w:t>Board</w:t>
      </w:r>
    </w:p>
    <w:p>
      <w:pPr>
        <w:pStyle w:val="BodyText"/>
        <w:spacing w:before="128"/>
        <w:ind w:left="285"/>
      </w:pPr>
      <w:r>
        <w:rPr/>
        <w:t>Accessible</w:t>
      </w:r>
      <w:r>
        <w:rPr>
          <w:spacing w:val="-14"/>
        </w:rPr>
        <w:t> </w:t>
      </w:r>
      <w:r>
        <w:rPr>
          <w:spacing w:val="-2"/>
        </w:rPr>
        <w:t>Angling</w:t>
      </w:r>
    </w:p>
    <w:p>
      <w:pPr>
        <w:pStyle w:val="BodyText"/>
        <w:spacing w:before="47"/>
      </w:pPr>
    </w:p>
    <w:p>
      <w:pPr>
        <w:pStyle w:val="Heading5"/>
        <w:spacing w:before="1"/>
      </w:pPr>
      <w:r>
        <w:rPr/>
        <w:t>Department</w:t>
      </w:r>
      <w:r>
        <w:rPr>
          <w:spacing w:val="-12"/>
        </w:rPr>
        <w:t> </w:t>
      </w:r>
      <w:r>
        <w:rPr/>
        <w:t>of</w:t>
      </w:r>
      <w:r>
        <w:rPr>
          <w:spacing w:val="-10"/>
        </w:rPr>
        <w:t> </w:t>
      </w:r>
      <w:r>
        <w:rPr/>
        <w:t>Communications,</w:t>
      </w:r>
      <w:r>
        <w:rPr>
          <w:spacing w:val="-11"/>
        </w:rPr>
        <w:t> </w:t>
      </w:r>
      <w:r>
        <w:rPr/>
        <w:t>Energy</w:t>
      </w:r>
      <w:r>
        <w:rPr>
          <w:spacing w:val="-7"/>
        </w:rPr>
        <w:t> </w:t>
      </w:r>
      <w:r>
        <w:rPr/>
        <w:t>and</w:t>
      </w:r>
      <w:r>
        <w:rPr>
          <w:spacing w:val="-12"/>
        </w:rPr>
        <w:t> </w:t>
      </w:r>
      <w:r>
        <w:rPr/>
        <w:t>Natural</w:t>
      </w:r>
      <w:r>
        <w:rPr>
          <w:spacing w:val="-11"/>
        </w:rPr>
        <w:t> </w:t>
      </w:r>
      <w:r>
        <w:rPr>
          <w:spacing w:val="-2"/>
        </w:rPr>
        <w:t>Resources</w:t>
      </w:r>
    </w:p>
    <w:p>
      <w:pPr>
        <w:pStyle w:val="BodyText"/>
        <w:spacing w:line="244" w:lineRule="auto" w:before="130"/>
        <w:ind w:left="285" w:right="561"/>
      </w:pPr>
      <w:r>
        <w:rPr/>
        <w:t>ECAS</w:t>
      </w:r>
      <w:r>
        <w:rPr>
          <w:spacing w:val="-7"/>
        </w:rPr>
        <w:t> </w:t>
      </w:r>
      <w:r>
        <w:rPr/>
        <w:t>(Emergency</w:t>
      </w:r>
      <w:r>
        <w:rPr>
          <w:spacing w:val="-7"/>
        </w:rPr>
        <w:t> </w:t>
      </w:r>
      <w:r>
        <w:rPr/>
        <w:t>Call</w:t>
      </w:r>
      <w:r>
        <w:rPr>
          <w:spacing w:val="-6"/>
        </w:rPr>
        <w:t> </w:t>
      </w:r>
      <w:r>
        <w:rPr/>
        <w:t>Answering</w:t>
      </w:r>
      <w:r>
        <w:rPr>
          <w:spacing w:val="-7"/>
        </w:rPr>
        <w:t> </w:t>
      </w:r>
      <w:r>
        <w:rPr/>
        <w:t>Service)</w:t>
      </w:r>
      <w:r>
        <w:rPr>
          <w:spacing w:val="-4"/>
        </w:rPr>
        <w:t> </w:t>
      </w:r>
      <w:r>
        <w:rPr/>
        <w:t>Consultation</w:t>
      </w:r>
      <w:r>
        <w:rPr>
          <w:spacing w:val="-7"/>
        </w:rPr>
        <w:t> </w:t>
      </w:r>
      <w:r>
        <w:rPr/>
        <w:t>Paper Suggestions for Review of Sectoral Plan</w:t>
      </w:r>
    </w:p>
    <w:p>
      <w:pPr>
        <w:pStyle w:val="BodyText"/>
        <w:spacing w:before="43"/>
      </w:pPr>
    </w:p>
    <w:p>
      <w:pPr>
        <w:pStyle w:val="Heading5"/>
        <w:spacing w:before="1"/>
      </w:pPr>
      <w:r>
        <w:rPr/>
        <w:t>Department</w:t>
      </w:r>
      <w:r>
        <w:rPr>
          <w:spacing w:val="-11"/>
        </w:rPr>
        <w:t> </w:t>
      </w:r>
      <w:r>
        <w:rPr/>
        <w:t>of</w:t>
      </w:r>
      <w:r>
        <w:rPr>
          <w:spacing w:val="-10"/>
        </w:rPr>
        <w:t> </w:t>
      </w:r>
      <w:r>
        <w:rPr/>
        <w:t>Education</w:t>
      </w:r>
      <w:r>
        <w:rPr>
          <w:spacing w:val="-9"/>
        </w:rPr>
        <w:t> </w:t>
      </w:r>
      <w:r>
        <w:rPr/>
        <w:t>and</w:t>
      </w:r>
      <w:r>
        <w:rPr>
          <w:spacing w:val="-8"/>
        </w:rPr>
        <w:t> </w:t>
      </w:r>
      <w:r>
        <w:rPr>
          <w:spacing w:val="-2"/>
        </w:rPr>
        <w:t>Science</w:t>
      </w:r>
    </w:p>
    <w:p>
      <w:pPr>
        <w:pStyle w:val="BodyText"/>
        <w:spacing w:before="128"/>
        <w:ind w:left="285"/>
      </w:pPr>
      <w:r>
        <w:rPr/>
        <w:t>National</w:t>
      </w:r>
      <w:r>
        <w:rPr>
          <w:spacing w:val="-8"/>
        </w:rPr>
        <w:t> </w:t>
      </w:r>
      <w:r>
        <w:rPr/>
        <w:t>Strategy</w:t>
      </w:r>
      <w:r>
        <w:rPr>
          <w:spacing w:val="-7"/>
        </w:rPr>
        <w:t> </w:t>
      </w:r>
      <w:r>
        <w:rPr/>
        <w:t>for</w:t>
      </w:r>
      <w:r>
        <w:rPr>
          <w:spacing w:val="-6"/>
        </w:rPr>
        <w:t> </w:t>
      </w:r>
      <w:r>
        <w:rPr/>
        <w:t>higher</w:t>
      </w:r>
      <w:r>
        <w:rPr>
          <w:spacing w:val="-7"/>
        </w:rPr>
        <w:t> </w:t>
      </w:r>
      <w:r>
        <w:rPr>
          <w:spacing w:val="-2"/>
        </w:rPr>
        <w:t>education</w:t>
      </w:r>
    </w:p>
    <w:p>
      <w:pPr>
        <w:pStyle w:val="BodyText"/>
        <w:spacing w:before="6"/>
        <w:ind w:left="285"/>
      </w:pPr>
      <w:r>
        <w:rPr/>
        <w:t>Value</w:t>
      </w:r>
      <w:r>
        <w:rPr>
          <w:spacing w:val="-8"/>
        </w:rPr>
        <w:t> </w:t>
      </w:r>
      <w:r>
        <w:rPr/>
        <w:t>for</w:t>
      </w:r>
      <w:r>
        <w:rPr>
          <w:spacing w:val="-7"/>
        </w:rPr>
        <w:t> </w:t>
      </w:r>
      <w:r>
        <w:rPr/>
        <w:t>Money</w:t>
      </w:r>
      <w:r>
        <w:rPr>
          <w:spacing w:val="-5"/>
        </w:rPr>
        <w:t> </w:t>
      </w:r>
      <w:r>
        <w:rPr/>
        <w:t>Review</w:t>
      </w:r>
      <w:r>
        <w:rPr>
          <w:spacing w:val="-6"/>
        </w:rPr>
        <w:t> </w:t>
      </w:r>
      <w:r>
        <w:rPr/>
        <w:t>of</w:t>
      </w:r>
      <w:r>
        <w:rPr>
          <w:spacing w:val="-8"/>
        </w:rPr>
        <w:t> </w:t>
      </w:r>
      <w:r>
        <w:rPr/>
        <w:t>Special</w:t>
      </w:r>
      <w:r>
        <w:rPr>
          <w:spacing w:val="-4"/>
        </w:rPr>
        <w:t> </w:t>
      </w:r>
      <w:r>
        <w:rPr/>
        <w:t>Needs</w:t>
      </w:r>
      <w:r>
        <w:rPr>
          <w:spacing w:val="-6"/>
        </w:rPr>
        <w:t> </w:t>
      </w:r>
      <w:r>
        <w:rPr>
          <w:spacing w:val="-2"/>
        </w:rPr>
        <w:t>Assistants</w:t>
      </w:r>
    </w:p>
    <w:p>
      <w:pPr>
        <w:pStyle w:val="BodyText"/>
        <w:spacing w:before="49"/>
      </w:pPr>
    </w:p>
    <w:p>
      <w:pPr>
        <w:pStyle w:val="Heading5"/>
        <w:spacing w:before="1"/>
      </w:pPr>
      <w:r>
        <w:rPr/>
        <w:t>Department</w:t>
      </w:r>
      <w:r>
        <w:rPr>
          <w:spacing w:val="-11"/>
        </w:rPr>
        <w:t> </w:t>
      </w:r>
      <w:r>
        <w:rPr/>
        <w:t>of</w:t>
      </w:r>
      <w:r>
        <w:rPr>
          <w:spacing w:val="-10"/>
        </w:rPr>
        <w:t> </w:t>
      </w:r>
      <w:r>
        <w:rPr/>
        <w:t>Enterprise,</w:t>
      </w:r>
      <w:r>
        <w:rPr>
          <w:spacing w:val="-11"/>
        </w:rPr>
        <w:t> </w:t>
      </w:r>
      <w:r>
        <w:rPr/>
        <w:t>Trade</w:t>
      </w:r>
      <w:r>
        <w:rPr>
          <w:spacing w:val="-5"/>
        </w:rPr>
        <w:t> </w:t>
      </w:r>
      <w:r>
        <w:rPr/>
        <w:t>and</w:t>
      </w:r>
      <w:r>
        <w:rPr>
          <w:spacing w:val="-10"/>
        </w:rPr>
        <w:t> </w:t>
      </w:r>
      <w:r>
        <w:rPr>
          <w:spacing w:val="-2"/>
        </w:rPr>
        <w:t>Employment</w:t>
      </w:r>
    </w:p>
    <w:p>
      <w:pPr>
        <w:pStyle w:val="BodyText"/>
        <w:spacing w:line="247" w:lineRule="auto" w:before="128"/>
        <w:ind w:left="285"/>
      </w:pPr>
      <w:r>
        <w:rPr/>
        <w:t>Review</w:t>
      </w:r>
      <w:r>
        <w:rPr>
          <w:spacing w:val="-5"/>
        </w:rPr>
        <w:t> </w:t>
      </w:r>
      <w:r>
        <w:rPr/>
        <w:t>of</w:t>
      </w:r>
      <w:r>
        <w:rPr>
          <w:spacing w:val="-5"/>
        </w:rPr>
        <w:t> </w:t>
      </w:r>
      <w:r>
        <w:rPr/>
        <w:t>Department</w:t>
      </w:r>
      <w:r>
        <w:rPr>
          <w:spacing w:val="-3"/>
        </w:rPr>
        <w:t> </w:t>
      </w:r>
      <w:r>
        <w:rPr/>
        <w:t>of</w:t>
      </w:r>
      <w:r>
        <w:rPr>
          <w:spacing w:val="-5"/>
        </w:rPr>
        <w:t> </w:t>
      </w:r>
      <w:r>
        <w:rPr/>
        <w:t>Enterprise,</w:t>
      </w:r>
      <w:r>
        <w:rPr>
          <w:spacing w:val="-4"/>
        </w:rPr>
        <w:t> </w:t>
      </w:r>
      <w:r>
        <w:rPr/>
        <w:t>Trade</w:t>
      </w:r>
      <w:r>
        <w:rPr>
          <w:spacing w:val="-1"/>
        </w:rPr>
        <w:t> </w:t>
      </w:r>
      <w:r>
        <w:rPr/>
        <w:t>and</w:t>
      </w:r>
      <w:r>
        <w:rPr>
          <w:spacing w:val="-5"/>
        </w:rPr>
        <w:t> </w:t>
      </w:r>
      <w:r>
        <w:rPr/>
        <w:t>Employment</w:t>
      </w:r>
      <w:r>
        <w:rPr>
          <w:spacing w:val="-4"/>
        </w:rPr>
        <w:t> </w:t>
      </w:r>
      <w:r>
        <w:rPr/>
        <w:t>Sectoral</w:t>
      </w:r>
      <w:r>
        <w:rPr>
          <w:spacing w:val="-5"/>
        </w:rPr>
        <w:t> </w:t>
      </w:r>
      <w:r>
        <w:rPr/>
        <w:t>Plan Response to FÁS Proposals on Supported Employment</w:t>
      </w:r>
    </w:p>
    <w:p>
      <w:pPr>
        <w:pStyle w:val="BodyText"/>
        <w:spacing w:line="297" w:lineRule="exact"/>
        <w:ind w:left="285"/>
      </w:pPr>
      <w:r>
        <w:rPr/>
        <w:t>Advice</w:t>
      </w:r>
      <w:r>
        <w:rPr>
          <w:spacing w:val="-8"/>
        </w:rPr>
        <w:t> </w:t>
      </w:r>
      <w:r>
        <w:rPr/>
        <w:t>paper</w:t>
      </w:r>
      <w:r>
        <w:rPr>
          <w:spacing w:val="-6"/>
        </w:rPr>
        <w:t> </w:t>
      </w:r>
      <w:r>
        <w:rPr/>
        <w:t>on</w:t>
      </w:r>
      <w:r>
        <w:rPr>
          <w:spacing w:val="-8"/>
        </w:rPr>
        <w:t> </w:t>
      </w:r>
      <w:r>
        <w:rPr/>
        <w:t>sheltered</w:t>
      </w:r>
      <w:r>
        <w:rPr>
          <w:spacing w:val="-7"/>
        </w:rPr>
        <w:t> </w:t>
      </w:r>
      <w:r>
        <w:rPr>
          <w:spacing w:val="-2"/>
        </w:rPr>
        <w:t>employment</w:t>
      </w:r>
    </w:p>
    <w:p>
      <w:pPr>
        <w:pStyle w:val="BodyText"/>
        <w:spacing w:after="0" w:line="297" w:lineRule="exact"/>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t>Department</w:t>
      </w:r>
      <w:r>
        <w:rPr>
          <w:spacing w:val="-12"/>
        </w:rPr>
        <w:t> </w:t>
      </w:r>
      <w:r>
        <w:rPr/>
        <w:t>of</w:t>
      </w:r>
      <w:r>
        <w:rPr>
          <w:spacing w:val="-11"/>
        </w:rPr>
        <w:t> </w:t>
      </w:r>
      <w:r>
        <w:rPr/>
        <w:t>Environment,</w:t>
      </w:r>
      <w:r>
        <w:rPr>
          <w:spacing w:val="-10"/>
        </w:rPr>
        <w:t> </w:t>
      </w:r>
      <w:r>
        <w:rPr/>
        <w:t>Heritage</w:t>
      </w:r>
      <w:r>
        <w:rPr>
          <w:spacing w:val="-8"/>
        </w:rPr>
        <w:t> </w:t>
      </w:r>
      <w:r>
        <w:rPr/>
        <w:t>and</w:t>
      </w:r>
      <w:r>
        <w:rPr>
          <w:spacing w:val="-9"/>
        </w:rPr>
        <w:t> </w:t>
      </w:r>
      <w:r>
        <w:rPr/>
        <w:t>Local</w:t>
      </w:r>
      <w:r>
        <w:rPr>
          <w:spacing w:val="-12"/>
        </w:rPr>
        <w:t> </w:t>
      </w:r>
      <w:r>
        <w:rPr>
          <w:spacing w:val="-2"/>
        </w:rPr>
        <w:t>Government</w:t>
      </w:r>
    </w:p>
    <w:p>
      <w:pPr>
        <w:pStyle w:val="BodyText"/>
        <w:spacing w:line="247" w:lineRule="auto" w:before="128"/>
        <w:ind w:left="285"/>
      </w:pPr>
      <w:r>
        <w:rPr/>
        <w:t>Review</w:t>
      </w:r>
      <w:r>
        <w:rPr>
          <w:spacing w:val="-5"/>
        </w:rPr>
        <w:t> </w:t>
      </w:r>
      <w:r>
        <w:rPr/>
        <w:t>of</w:t>
      </w:r>
      <w:r>
        <w:rPr>
          <w:spacing w:val="-6"/>
        </w:rPr>
        <w:t> </w:t>
      </w:r>
      <w:r>
        <w:rPr/>
        <w:t>Department</w:t>
      </w:r>
      <w:r>
        <w:rPr>
          <w:spacing w:val="-3"/>
        </w:rPr>
        <w:t> </w:t>
      </w:r>
      <w:r>
        <w:rPr/>
        <w:t>of</w:t>
      </w:r>
      <w:r>
        <w:rPr>
          <w:spacing w:val="-6"/>
        </w:rPr>
        <w:t> </w:t>
      </w:r>
      <w:r>
        <w:rPr/>
        <w:t>Environment,</w:t>
      </w:r>
      <w:r>
        <w:rPr>
          <w:spacing w:val="-5"/>
        </w:rPr>
        <w:t> </w:t>
      </w:r>
      <w:r>
        <w:rPr/>
        <w:t>Heritage</w:t>
      </w:r>
      <w:r>
        <w:rPr>
          <w:spacing w:val="-1"/>
        </w:rPr>
        <w:t> </w:t>
      </w:r>
      <w:r>
        <w:rPr/>
        <w:t>and</w:t>
      </w:r>
      <w:r>
        <w:rPr>
          <w:spacing w:val="-6"/>
        </w:rPr>
        <w:t> </w:t>
      </w:r>
      <w:r>
        <w:rPr/>
        <w:t>Local</w:t>
      </w:r>
      <w:r>
        <w:rPr>
          <w:spacing w:val="-5"/>
        </w:rPr>
        <w:t> </w:t>
      </w:r>
      <w:r>
        <w:rPr/>
        <w:t>Government Sectoral Plan</w:t>
      </w:r>
    </w:p>
    <w:p>
      <w:pPr>
        <w:pStyle w:val="BodyText"/>
        <w:ind w:left="285"/>
      </w:pPr>
      <w:r>
        <w:rPr/>
        <w:t>Review</w:t>
      </w:r>
      <w:r>
        <w:rPr>
          <w:spacing w:val="-5"/>
        </w:rPr>
        <w:t> </w:t>
      </w:r>
      <w:r>
        <w:rPr/>
        <w:t>of</w:t>
      </w:r>
      <w:r>
        <w:rPr>
          <w:spacing w:val="-6"/>
        </w:rPr>
        <w:t> </w:t>
      </w:r>
      <w:r>
        <w:rPr/>
        <w:t>Part</w:t>
      </w:r>
      <w:r>
        <w:rPr>
          <w:spacing w:val="-4"/>
        </w:rPr>
        <w:t> </w:t>
      </w:r>
      <w:r>
        <w:rPr/>
        <w:t>M</w:t>
      </w:r>
      <w:r>
        <w:rPr>
          <w:spacing w:val="-6"/>
        </w:rPr>
        <w:t> </w:t>
      </w:r>
      <w:r>
        <w:rPr/>
        <w:t>Building</w:t>
      </w:r>
      <w:r>
        <w:rPr>
          <w:spacing w:val="-6"/>
        </w:rPr>
        <w:t> </w:t>
      </w:r>
      <w:r>
        <w:rPr>
          <w:spacing w:val="-2"/>
        </w:rPr>
        <w:t>Regulations</w:t>
      </w:r>
    </w:p>
    <w:p>
      <w:pPr>
        <w:pStyle w:val="BodyText"/>
        <w:spacing w:before="9"/>
        <w:ind w:left="285"/>
      </w:pPr>
      <w:r>
        <w:rPr/>
        <w:t>Guidelines</w:t>
      </w:r>
      <w:r>
        <w:rPr>
          <w:spacing w:val="-9"/>
        </w:rPr>
        <w:t> </w:t>
      </w:r>
      <w:r>
        <w:rPr/>
        <w:t>on</w:t>
      </w:r>
      <w:r>
        <w:rPr>
          <w:spacing w:val="-9"/>
        </w:rPr>
        <w:t> </w:t>
      </w:r>
      <w:r>
        <w:rPr/>
        <w:t>Accessible</w:t>
      </w:r>
      <w:r>
        <w:rPr>
          <w:spacing w:val="-10"/>
        </w:rPr>
        <w:t> </w:t>
      </w:r>
      <w:r>
        <w:rPr/>
        <w:t>Polling</w:t>
      </w:r>
      <w:r>
        <w:rPr>
          <w:spacing w:val="-10"/>
        </w:rPr>
        <w:t> </w:t>
      </w:r>
      <w:r>
        <w:rPr/>
        <w:t>Stations</w:t>
      </w:r>
      <w:r>
        <w:rPr>
          <w:spacing w:val="-9"/>
        </w:rPr>
        <w:t> </w:t>
      </w:r>
      <w:r>
        <w:rPr/>
        <w:t>and</w:t>
      </w:r>
      <w:r>
        <w:rPr>
          <w:spacing w:val="-8"/>
        </w:rPr>
        <w:t> </w:t>
      </w:r>
      <w:r>
        <w:rPr/>
        <w:t>Accessible</w:t>
      </w:r>
      <w:r>
        <w:rPr>
          <w:spacing w:val="-10"/>
        </w:rPr>
        <w:t> </w:t>
      </w:r>
      <w:r>
        <w:rPr>
          <w:spacing w:val="-2"/>
        </w:rPr>
        <w:t>Voting</w:t>
      </w:r>
    </w:p>
    <w:p>
      <w:pPr>
        <w:pStyle w:val="BodyText"/>
        <w:spacing w:before="5"/>
        <w:ind w:left="285"/>
      </w:pPr>
      <w:r>
        <w:rPr/>
        <w:t>Model</w:t>
      </w:r>
      <w:r>
        <w:rPr>
          <w:spacing w:val="-7"/>
        </w:rPr>
        <w:t> </w:t>
      </w:r>
      <w:r>
        <w:rPr/>
        <w:t>Text</w:t>
      </w:r>
      <w:r>
        <w:rPr>
          <w:spacing w:val="-8"/>
        </w:rPr>
        <w:t> </w:t>
      </w:r>
      <w:r>
        <w:rPr/>
        <w:t>on</w:t>
      </w:r>
      <w:r>
        <w:rPr>
          <w:spacing w:val="-8"/>
        </w:rPr>
        <w:t> </w:t>
      </w:r>
      <w:r>
        <w:rPr/>
        <w:t>Disability</w:t>
      </w:r>
      <w:r>
        <w:rPr>
          <w:spacing w:val="-9"/>
        </w:rPr>
        <w:t> </w:t>
      </w:r>
      <w:r>
        <w:rPr/>
        <w:t>for</w:t>
      </w:r>
      <w:r>
        <w:rPr>
          <w:spacing w:val="-7"/>
        </w:rPr>
        <w:t> </w:t>
      </w:r>
      <w:r>
        <w:rPr/>
        <w:t>Local</w:t>
      </w:r>
      <w:r>
        <w:rPr>
          <w:spacing w:val="-7"/>
        </w:rPr>
        <w:t> </w:t>
      </w:r>
      <w:r>
        <w:rPr/>
        <w:t>Authorities</w:t>
      </w:r>
      <w:r>
        <w:rPr>
          <w:spacing w:val="-7"/>
        </w:rPr>
        <w:t> </w:t>
      </w:r>
      <w:r>
        <w:rPr/>
        <w:t>for</w:t>
      </w:r>
      <w:r>
        <w:rPr>
          <w:spacing w:val="-8"/>
        </w:rPr>
        <w:t> </w:t>
      </w:r>
      <w:r>
        <w:rPr/>
        <w:t>Draft</w:t>
      </w:r>
      <w:r>
        <w:rPr>
          <w:spacing w:val="-8"/>
        </w:rPr>
        <w:t> </w:t>
      </w:r>
      <w:r>
        <w:rPr/>
        <w:t>Corporate</w:t>
      </w:r>
      <w:r>
        <w:rPr>
          <w:spacing w:val="-6"/>
        </w:rPr>
        <w:t> </w:t>
      </w:r>
      <w:r>
        <w:rPr>
          <w:spacing w:val="-2"/>
        </w:rPr>
        <w:t>Plans</w:t>
      </w:r>
    </w:p>
    <w:p>
      <w:pPr>
        <w:pStyle w:val="BodyText"/>
        <w:spacing w:before="50"/>
      </w:pPr>
    </w:p>
    <w:p>
      <w:pPr>
        <w:pStyle w:val="Heading5"/>
      </w:pPr>
      <w:r>
        <w:rPr/>
        <w:t>Department</w:t>
      </w:r>
      <w:r>
        <w:rPr>
          <w:spacing w:val="-10"/>
        </w:rPr>
        <w:t> </w:t>
      </w:r>
      <w:r>
        <w:rPr/>
        <w:t>of</w:t>
      </w:r>
      <w:r>
        <w:rPr>
          <w:spacing w:val="-8"/>
        </w:rPr>
        <w:t> </w:t>
      </w:r>
      <w:r>
        <w:rPr/>
        <w:t>Health</w:t>
      </w:r>
      <w:r>
        <w:rPr>
          <w:spacing w:val="-8"/>
        </w:rPr>
        <w:t> </w:t>
      </w:r>
      <w:r>
        <w:rPr/>
        <w:t>and</w:t>
      </w:r>
      <w:r>
        <w:rPr>
          <w:spacing w:val="-7"/>
        </w:rPr>
        <w:t> </w:t>
      </w:r>
      <w:r>
        <w:rPr>
          <w:spacing w:val="-2"/>
        </w:rPr>
        <w:t>Children</w:t>
      </w:r>
    </w:p>
    <w:p>
      <w:pPr>
        <w:pStyle w:val="BodyText"/>
        <w:spacing w:line="247" w:lineRule="auto" w:before="128"/>
        <w:ind w:left="285" w:right="1676"/>
      </w:pPr>
      <w:r>
        <w:rPr/>
        <w:t>Review</w:t>
      </w:r>
      <w:r>
        <w:rPr>
          <w:spacing w:val="-6"/>
        </w:rPr>
        <w:t> </w:t>
      </w:r>
      <w:r>
        <w:rPr/>
        <w:t>of</w:t>
      </w:r>
      <w:r>
        <w:rPr>
          <w:spacing w:val="-7"/>
        </w:rPr>
        <w:t> </w:t>
      </w:r>
      <w:r>
        <w:rPr/>
        <w:t>Department</w:t>
      </w:r>
      <w:r>
        <w:rPr>
          <w:spacing w:val="-4"/>
        </w:rPr>
        <w:t> </w:t>
      </w:r>
      <w:r>
        <w:rPr/>
        <w:t>of</w:t>
      </w:r>
      <w:r>
        <w:rPr>
          <w:spacing w:val="-7"/>
        </w:rPr>
        <w:t> </w:t>
      </w:r>
      <w:r>
        <w:rPr/>
        <w:t>Health</w:t>
      </w:r>
      <w:r>
        <w:rPr>
          <w:spacing w:val="-3"/>
        </w:rPr>
        <w:t> </w:t>
      </w:r>
      <w:r>
        <w:rPr/>
        <w:t>and</w:t>
      </w:r>
      <w:r>
        <w:rPr>
          <w:spacing w:val="-5"/>
        </w:rPr>
        <w:t> </w:t>
      </w:r>
      <w:r>
        <w:rPr/>
        <w:t>Children</w:t>
      </w:r>
      <w:r>
        <w:rPr>
          <w:spacing w:val="-7"/>
        </w:rPr>
        <w:t> </w:t>
      </w:r>
      <w:r>
        <w:rPr/>
        <w:t>Sectoral</w:t>
      </w:r>
      <w:r>
        <w:rPr>
          <w:spacing w:val="-6"/>
        </w:rPr>
        <w:t> </w:t>
      </w:r>
      <w:r>
        <w:rPr/>
        <w:t>Plan Positive Ageing Strategy</w:t>
      </w:r>
    </w:p>
    <w:p>
      <w:pPr>
        <w:pStyle w:val="BodyText"/>
        <w:spacing w:line="300" w:lineRule="exact"/>
        <w:ind w:left="285"/>
      </w:pPr>
      <w:r>
        <w:rPr/>
        <w:t>Sheltered</w:t>
      </w:r>
      <w:r>
        <w:rPr>
          <w:spacing w:val="-14"/>
        </w:rPr>
        <w:t> </w:t>
      </w:r>
      <w:r>
        <w:rPr>
          <w:spacing w:val="-2"/>
        </w:rPr>
        <w:t>Employment</w:t>
      </w:r>
    </w:p>
    <w:p>
      <w:pPr>
        <w:pStyle w:val="BodyText"/>
        <w:spacing w:line="247" w:lineRule="auto" w:before="8"/>
        <w:ind w:left="285" w:right="1676"/>
      </w:pPr>
      <w:r>
        <w:rPr/>
        <w:t>Expert</w:t>
      </w:r>
      <w:r>
        <w:rPr>
          <w:spacing w:val="-6"/>
        </w:rPr>
        <w:t> </w:t>
      </w:r>
      <w:r>
        <w:rPr/>
        <w:t>Group</w:t>
      </w:r>
      <w:r>
        <w:rPr>
          <w:spacing w:val="-6"/>
        </w:rPr>
        <w:t> </w:t>
      </w:r>
      <w:r>
        <w:rPr/>
        <w:t>on</w:t>
      </w:r>
      <w:r>
        <w:rPr>
          <w:spacing w:val="-6"/>
        </w:rPr>
        <w:t> </w:t>
      </w:r>
      <w:r>
        <w:rPr/>
        <w:t>Resource</w:t>
      </w:r>
      <w:r>
        <w:rPr>
          <w:spacing w:val="-6"/>
        </w:rPr>
        <w:t> </w:t>
      </w:r>
      <w:r>
        <w:rPr/>
        <w:t>Allocation</w:t>
      </w:r>
      <w:r>
        <w:rPr>
          <w:spacing w:val="-6"/>
        </w:rPr>
        <w:t> </w:t>
      </w:r>
      <w:r>
        <w:rPr/>
        <w:t>in</w:t>
      </w:r>
      <w:r>
        <w:rPr>
          <w:spacing w:val="-6"/>
        </w:rPr>
        <w:t> </w:t>
      </w:r>
      <w:r>
        <w:rPr/>
        <w:t>the</w:t>
      </w:r>
      <w:r>
        <w:rPr>
          <w:spacing w:val="-3"/>
        </w:rPr>
        <w:t> </w:t>
      </w:r>
      <w:r>
        <w:rPr/>
        <w:t>Health</w:t>
      </w:r>
      <w:r>
        <w:rPr>
          <w:spacing w:val="-6"/>
        </w:rPr>
        <w:t> </w:t>
      </w:r>
      <w:r>
        <w:rPr/>
        <w:t>Service National Rehabilitation Strategy</w:t>
      </w:r>
    </w:p>
    <w:p>
      <w:pPr>
        <w:pStyle w:val="BodyText"/>
        <w:spacing w:line="244" w:lineRule="auto" w:before="1"/>
        <w:ind w:left="285" w:right="1676"/>
      </w:pPr>
      <w:r>
        <w:rPr/>
        <w:t>Value</w:t>
      </w:r>
      <w:r>
        <w:rPr>
          <w:spacing w:val="-6"/>
        </w:rPr>
        <w:t> </w:t>
      </w:r>
      <w:r>
        <w:rPr/>
        <w:t>for</w:t>
      </w:r>
      <w:r>
        <w:rPr>
          <w:spacing w:val="-6"/>
        </w:rPr>
        <w:t> </w:t>
      </w:r>
      <w:r>
        <w:rPr/>
        <w:t>Money</w:t>
      </w:r>
      <w:r>
        <w:rPr>
          <w:spacing w:val="-4"/>
        </w:rPr>
        <w:t> </w:t>
      </w:r>
      <w:r>
        <w:rPr/>
        <w:t>and</w:t>
      </w:r>
      <w:r>
        <w:rPr>
          <w:spacing w:val="-6"/>
        </w:rPr>
        <w:t> </w:t>
      </w:r>
      <w:r>
        <w:rPr/>
        <w:t>Policy</w:t>
      </w:r>
      <w:r>
        <w:rPr>
          <w:spacing w:val="-5"/>
        </w:rPr>
        <w:t> </w:t>
      </w:r>
      <w:r>
        <w:rPr/>
        <w:t>Review</w:t>
      </w:r>
      <w:r>
        <w:rPr>
          <w:spacing w:val="-5"/>
        </w:rPr>
        <w:t> </w:t>
      </w:r>
      <w:r>
        <w:rPr/>
        <w:t>of</w:t>
      </w:r>
      <w:r>
        <w:rPr>
          <w:spacing w:val="-6"/>
        </w:rPr>
        <w:t> </w:t>
      </w:r>
      <w:r>
        <w:rPr/>
        <w:t>Disability</w:t>
      </w:r>
      <w:r>
        <w:rPr>
          <w:spacing w:val="-6"/>
        </w:rPr>
        <w:t> </w:t>
      </w:r>
      <w:r>
        <w:rPr/>
        <w:t>Services Vision for Change Implementation Priorities</w:t>
      </w:r>
    </w:p>
    <w:p>
      <w:pPr>
        <w:pStyle w:val="BodyText"/>
        <w:spacing w:before="43"/>
      </w:pPr>
    </w:p>
    <w:p>
      <w:pPr>
        <w:pStyle w:val="Heading5"/>
      </w:pPr>
      <w:r>
        <w:rPr/>
        <w:t>Department</w:t>
      </w:r>
      <w:r>
        <w:rPr>
          <w:spacing w:val="-9"/>
        </w:rPr>
        <w:t> </w:t>
      </w:r>
      <w:r>
        <w:rPr/>
        <w:t>of</w:t>
      </w:r>
      <w:r>
        <w:rPr>
          <w:spacing w:val="-8"/>
        </w:rPr>
        <w:t> </w:t>
      </w:r>
      <w:r>
        <w:rPr/>
        <w:t>Justice,</w:t>
      </w:r>
      <w:r>
        <w:rPr>
          <w:spacing w:val="-9"/>
        </w:rPr>
        <w:t> </w:t>
      </w:r>
      <w:r>
        <w:rPr/>
        <w:t>Equality</w:t>
      </w:r>
      <w:r>
        <w:rPr>
          <w:spacing w:val="-5"/>
        </w:rPr>
        <w:t> </w:t>
      </w:r>
      <w:r>
        <w:rPr/>
        <w:t>and</w:t>
      </w:r>
      <w:r>
        <w:rPr>
          <w:spacing w:val="-6"/>
        </w:rPr>
        <w:t> </w:t>
      </w:r>
      <w:r>
        <w:rPr/>
        <w:t>Law</w:t>
      </w:r>
      <w:r>
        <w:rPr>
          <w:spacing w:val="-9"/>
        </w:rPr>
        <w:t> </w:t>
      </w:r>
      <w:r>
        <w:rPr>
          <w:spacing w:val="-2"/>
        </w:rPr>
        <w:t>Reform</w:t>
      </w:r>
    </w:p>
    <w:p>
      <w:pPr>
        <w:pStyle w:val="BodyText"/>
        <w:spacing w:line="247" w:lineRule="auto" w:before="128"/>
        <w:ind w:left="285" w:right="4286"/>
      </w:pPr>
      <w:r>
        <w:rPr/>
        <w:t>Scheme of Mental Capacity Bill Mental</w:t>
      </w:r>
      <w:r>
        <w:rPr>
          <w:spacing w:val="-8"/>
        </w:rPr>
        <w:t> </w:t>
      </w:r>
      <w:r>
        <w:rPr/>
        <w:t>Capacity</w:t>
      </w:r>
      <w:r>
        <w:rPr>
          <w:spacing w:val="-10"/>
        </w:rPr>
        <w:t> </w:t>
      </w:r>
      <w:r>
        <w:rPr/>
        <w:t>and</w:t>
      </w:r>
      <w:r>
        <w:rPr>
          <w:spacing w:val="-10"/>
        </w:rPr>
        <w:t> </w:t>
      </w:r>
      <w:r>
        <w:rPr/>
        <w:t>Sexual</w:t>
      </w:r>
      <w:r>
        <w:rPr>
          <w:spacing w:val="-10"/>
        </w:rPr>
        <w:t> </w:t>
      </w:r>
      <w:r>
        <w:rPr/>
        <w:t>Relations Disability Proofing Guidelines</w:t>
      </w:r>
    </w:p>
    <w:p>
      <w:pPr>
        <w:pStyle w:val="BodyText"/>
        <w:spacing w:line="247" w:lineRule="auto"/>
        <w:ind w:left="285" w:right="715"/>
      </w:pPr>
      <w:r>
        <w:rPr/>
        <w:t>Comments</w:t>
      </w:r>
      <w:r>
        <w:rPr>
          <w:spacing w:val="-5"/>
        </w:rPr>
        <w:t> </w:t>
      </w:r>
      <w:r>
        <w:rPr/>
        <w:t>on</w:t>
      </w:r>
      <w:r>
        <w:rPr>
          <w:spacing w:val="-5"/>
        </w:rPr>
        <w:t> </w:t>
      </w:r>
      <w:r>
        <w:rPr/>
        <w:t>COSC</w:t>
      </w:r>
      <w:r>
        <w:rPr>
          <w:spacing w:val="-3"/>
        </w:rPr>
        <w:t> </w:t>
      </w:r>
      <w:r>
        <w:rPr/>
        <w:t>Draft</w:t>
      </w:r>
      <w:r>
        <w:rPr>
          <w:spacing w:val="-6"/>
        </w:rPr>
        <w:t> </w:t>
      </w:r>
      <w:r>
        <w:rPr/>
        <w:t>National</w:t>
      </w:r>
      <w:r>
        <w:rPr>
          <w:spacing w:val="-6"/>
        </w:rPr>
        <w:t> </w:t>
      </w:r>
      <w:r>
        <w:rPr/>
        <w:t>Strategy</w:t>
      </w:r>
      <w:r>
        <w:rPr>
          <w:spacing w:val="-6"/>
        </w:rPr>
        <w:t> </w:t>
      </w:r>
      <w:r>
        <w:rPr/>
        <w:t>on</w:t>
      </w:r>
      <w:r>
        <w:rPr>
          <w:spacing w:val="-6"/>
        </w:rPr>
        <w:t> </w:t>
      </w:r>
      <w:r>
        <w:rPr/>
        <w:t>Domestic,</w:t>
      </w:r>
      <w:r>
        <w:rPr>
          <w:spacing w:val="-4"/>
        </w:rPr>
        <w:t> </w:t>
      </w:r>
      <w:r>
        <w:rPr/>
        <w:t>Sexual</w:t>
      </w:r>
      <w:r>
        <w:rPr>
          <w:spacing w:val="-3"/>
        </w:rPr>
        <w:t> </w:t>
      </w:r>
      <w:r>
        <w:rPr/>
        <w:t>and Gender-Based Violence</w:t>
      </w:r>
    </w:p>
    <w:p>
      <w:pPr>
        <w:pStyle w:val="BodyText"/>
        <w:spacing w:before="35"/>
      </w:pPr>
    </w:p>
    <w:p>
      <w:pPr>
        <w:pStyle w:val="Heading5"/>
      </w:pPr>
      <w:r>
        <w:rPr/>
        <w:t>Department</w:t>
      </w:r>
      <w:r>
        <w:rPr>
          <w:spacing w:val="-9"/>
        </w:rPr>
        <w:t> </w:t>
      </w:r>
      <w:r>
        <w:rPr/>
        <w:t>of</w:t>
      </w:r>
      <w:r>
        <w:rPr>
          <w:spacing w:val="-8"/>
        </w:rPr>
        <w:t> </w:t>
      </w:r>
      <w:r>
        <w:rPr/>
        <w:t>Social</w:t>
      </w:r>
      <w:r>
        <w:rPr>
          <w:spacing w:val="-8"/>
        </w:rPr>
        <w:t> </w:t>
      </w:r>
      <w:r>
        <w:rPr/>
        <w:t>and</w:t>
      </w:r>
      <w:r>
        <w:rPr>
          <w:spacing w:val="-8"/>
        </w:rPr>
        <w:t> </w:t>
      </w:r>
      <w:r>
        <w:rPr/>
        <w:t>Family</w:t>
      </w:r>
      <w:r>
        <w:rPr>
          <w:spacing w:val="-9"/>
        </w:rPr>
        <w:t> </w:t>
      </w:r>
      <w:r>
        <w:rPr>
          <w:spacing w:val="-2"/>
        </w:rPr>
        <w:t>Affairs</w:t>
      </w:r>
    </w:p>
    <w:p>
      <w:pPr>
        <w:pStyle w:val="BodyText"/>
        <w:spacing w:before="128"/>
        <w:ind w:left="285"/>
      </w:pPr>
      <w:r>
        <w:rPr/>
        <w:t>Review</w:t>
      </w:r>
      <w:r>
        <w:rPr>
          <w:spacing w:val="-7"/>
        </w:rPr>
        <w:t> </w:t>
      </w:r>
      <w:r>
        <w:rPr/>
        <w:t>of</w:t>
      </w:r>
      <w:r>
        <w:rPr>
          <w:spacing w:val="-8"/>
        </w:rPr>
        <w:t> </w:t>
      </w:r>
      <w:r>
        <w:rPr/>
        <w:t>Department</w:t>
      </w:r>
      <w:r>
        <w:rPr>
          <w:spacing w:val="-4"/>
        </w:rPr>
        <w:t> </w:t>
      </w:r>
      <w:r>
        <w:rPr/>
        <w:t>of</w:t>
      </w:r>
      <w:r>
        <w:rPr>
          <w:spacing w:val="-8"/>
        </w:rPr>
        <w:t> </w:t>
      </w:r>
      <w:r>
        <w:rPr/>
        <w:t>Social</w:t>
      </w:r>
      <w:r>
        <w:rPr>
          <w:spacing w:val="-4"/>
        </w:rPr>
        <w:t> </w:t>
      </w:r>
      <w:r>
        <w:rPr/>
        <w:t>and</w:t>
      </w:r>
      <w:r>
        <w:rPr>
          <w:spacing w:val="-7"/>
        </w:rPr>
        <w:t> </w:t>
      </w:r>
      <w:r>
        <w:rPr/>
        <w:t>Family</w:t>
      </w:r>
      <w:r>
        <w:rPr>
          <w:spacing w:val="-8"/>
        </w:rPr>
        <w:t> </w:t>
      </w:r>
      <w:r>
        <w:rPr/>
        <w:t>Affairs</w:t>
      </w:r>
      <w:r>
        <w:rPr>
          <w:spacing w:val="-6"/>
        </w:rPr>
        <w:t> </w:t>
      </w:r>
      <w:r>
        <w:rPr/>
        <w:t>Sectoral</w:t>
      </w:r>
      <w:r>
        <w:rPr>
          <w:spacing w:val="-7"/>
        </w:rPr>
        <w:t> </w:t>
      </w:r>
      <w:r>
        <w:rPr>
          <w:spacing w:val="-4"/>
        </w:rPr>
        <w:t>Plan</w:t>
      </w:r>
    </w:p>
    <w:p>
      <w:pPr>
        <w:pStyle w:val="BodyText"/>
        <w:spacing w:before="47"/>
      </w:pPr>
    </w:p>
    <w:p>
      <w:pPr>
        <w:pStyle w:val="Heading5"/>
      </w:pPr>
      <w:r>
        <w:rPr/>
        <w:t>Department</w:t>
      </w:r>
      <w:r>
        <w:rPr>
          <w:spacing w:val="-10"/>
        </w:rPr>
        <w:t> </w:t>
      </w:r>
      <w:r>
        <w:rPr/>
        <w:t>of</w:t>
      </w:r>
      <w:r>
        <w:rPr>
          <w:spacing w:val="-8"/>
        </w:rPr>
        <w:t> </w:t>
      </w:r>
      <w:r>
        <w:rPr/>
        <w:t>an</w:t>
      </w:r>
      <w:r>
        <w:rPr>
          <w:spacing w:val="-7"/>
        </w:rPr>
        <w:t> </w:t>
      </w:r>
      <w:r>
        <w:rPr>
          <w:spacing w:val="-2"/>
        </w:rPr>
        <w:t>Taoiseach</w:t>
      </w:r>
    </w:p>
    <w:p>
      <w:pPr>
        <w:pStyle w:val="BodyText"/>
        <w:spacing w:line="247" w:lineRule="auto" w:before="131"/>
        <w:ind w:left="285" w:right="395"/>
      </w:pPr>
      <w:r>
        <w:rPr/>
        <w:t>National</w:t>
      </w:r>
      <w:r>
        <w:rPr>
          <w:spacing w:val="-6"/>
        </w:rPr>
        <w:t> </w:t>
      </w:r>
      <w:r>
        <w:rPr/>
        <w:t>Disability</w:t>
      </w:r>
      <w:r>
        <w:rPr>
          <w:spacing w:val="-6"/>
        </w:rPr>
        <w:t> </w:t>
      </w:r>
      <w:r>
        <w:rPr/>
        <w:t>Strategy</w:t>
      </w:r>
      <w:r>
        <w:rPr>
          <w:spacing w:val="-6"/>
        </w:rPr>
        <w:t> </w:t>
      </w:r>
      <w:r>
        <w:rPr/>
        <w:t>Stakeholder</w:t>
      </w:r>
      <w:r>
        <w:rPr>
          <w:spacing w:val="-5"/>
        </w:rPr>
        <w:t> </w:t>
      </w:r>
      <w:r>
        <w:rPr/>
        <w:t>Monitoring</w:t>
      </w:r>
      <w:r>
        <w:rPr>
          <w:spacing w:val="-6"/>
        </w:rPr>
        <w:t> </w:t>
      </w:r>
      <w:r>
        <w:rPr/>
        <w:t>Group -Progress</w:t>
      </w:r>
      <w:r>
        <w:rPr>
          <w:spacing w:val="-5"/>
        </w:rPr>
        <w:t> </w:t>
      </w:r>
      <w:r>
        <w:rPr/>
        <w:t>on the National Disability Strategy (Two advice papers)</w:t>
      </w:r>
    </w:p>
    <w:p>
      <w:pPr>
        <w:pStyle w:val="BodyText"/>
        <w:spacing w:line="298" w:lineRule="exact"/>
        <w:ind w:left="285"/>
      </w:pPr>
      <w:r>
        <w:rPr/>
        <w:t>Transforming</w:t>
      </w:r>
      <w:r>
        <w:rPr>
          <w:spacing w:val="-11"/>
        </w:rPr>
        <w:t> </w:t>
      </w:r>
      <w:r>
        <w:rPr/>
        <w:t>Public</w:t>
      </w:r>
      <w:r>
        <w:rPr>
          <w:spacing w:val="-10"/>
        </w:rPr>
        <w:t> </w:t>
      </w:r>
      <w:r>
        <w:rPr>
          <w:spacing w:val="-2"/>
        </w:rPr>
        <w:t>Services</w:t>
      </w:r>
    </w:p>
    <w:p>
      <w:pPr>
        <w:pStyle w:val="BodyText"/>
        <w:spacing w:before="50"/>
      </w:pPr>
    </w:p>
    <w:p>
      <w:pPr>
        <w:pStyle w:val="Heading5"/>
      </w:pPr>
      <w:r>
        <w:rPr/>
        <w:t>Garda</w:t>
      </w:r>
      <w:r>
        <w:rPr>
          <w:spacing w:val="-11"/>
        </w:rPr>
        <w:t> </w:t>
      </w:r>
      <w:r>
        <w:rPr>
          <w:spacing w:val="-2"/>
        </w:rPr>
        <w:t>Siochana</w:t>
      </w:r>
    </w:p>
    <w:p>
      <w:pPr>
        <w:pStyle w:val="BodyText"/>
        <w:spacing w:before="125"/>
        <w:ind w:left="285"/>
      </w:pPr>
      <w:r>
        <w:rPr/>
        <w:t>Garda</w:t>
      </w:r>
      <w:r>
        <w:rPr>
          <w:spacing w:val="-6"/>
        </w:rPr>
        <w:t> </w:t>
      </w:r>
      <w:r>
        <w:rPr/>
        <w:t>Strategy</w:t>
      </w:r>
      <w:r>
        <w:rPr>
          <w:spacing w:val="-6"/>
        </w:rPr>
        <w:t> </w:t>
      </w:r>
      <w:r>
        <w:rPr/>
        <w:t>for</w:t>
      </w:r>
      <w:r>
        <w:rPr>
          <w:spacing w:val="-7"/>
        </w:rPr>
        <w:t> </w:t>
      </w:r>
      <w:r>
        <w:rPr/>
        <w:t>Older</w:t>
      </w:r>
      <w:r>
        <w:rPr>
          <w:spacing w:val="-6"/>
        </w:rPr>
        <w:t> </w:t>
      </w:r>
      <w:r>
        <w:rPr>
          <w:spacing w:val="-2"/>
        </w:rPr>
        <w:t>People</w:t>
      </w:r>
    </w:p>
    <w:p>
      <w:pPr>
        <w:pStyle w:val="BodyText"/>
        <w:spacing w:before="50"/>
      </w:pPr>
    </w:p>
    <w:p>
      <w:pPr>
        <w:pStyle w:val="Heading5"/>
      </w:pPr>
      <w:r>
        <w:rPr/>
        <w:t>Higher</w:t>
      </w:r>
      <w:r>
        <w:rPr>
          <w:spacing w:val="-12"/>
        </w:rPr>
        <w:t> </w:t>
      </w:r>
      <w:r>
        <w:rPr/>
        <w:t>Education</w:t>
      </w:r>
      <w:r>
        <w:rPr>
          <w:spacing w:val="-11"/>
        </w:rPr>
        <w:t> </w:t>
      </w:r>
      <w:r>
        <w:rPr>
          <w:spacing w:val="-2"/>
        </w:rPr>
        <w:t>Authority</w:t>
      </w:r>
    </w:p>
    <w:p>
      <w:pPr>
        <w:pStyle w:val="BodyText"/>
        <w:spacing w:line="244" w:lineRule="auto" w:before="128"/>
        <w:ind w:left="285" w:right="287"/>
      </w:pPr>
      <w:r>
        <w:rPr/>
        <w:t>OECD</w:t>
      </w:r>
      <w:r>
        <w:rPr>
          <w:spacing w:val="-4"/>
        </w:rPr>
        <w:t> </w:t>
      </w:r>
      <w:r>
        <w:rPr/>
        <w:t>Project</w:t>
      </w:r>
      <w:r>
        <w:rPr>
          <w:spacing w:val="-5"/>
        </w:rPr>
        <w:t> </w:t>
      </w:r>
      <w:r>
        <w:rPr/>
        <w:t>on</w:t>
      </w:r>
      <w:r>
        <w:rPr>
          <w:spacing w:val="-5"/>
        </w:rPr>
        <w:t> </w:t>
      </w:r>
      <w:r>
        <w:rPr/>
        <w:t>Pathways</w:t>
      </w:r>
      <w:r>
        <w:rPr>
          <w:spacing w:val="-5"/>
        </w:rPr>
        <w:t> </w:t>
      </w:r>
      <w:r>
        <w:rPr/>
        <w:t>for</w:t>
      </w:r>
      <w:r>
        <w:rPr>
          <w:spacing w:val="-5"/>
        </w:rPr>
        <w:t> </w:t>
      </w:r>
      <w:r>
        <w:rPr/>
        <w:t>Disabled</w:t>
      </w:r>
      <w:r>
        <w:rPr>
          <w:spacing w:val="-5"/>
        </w:rPr>
        <w:t> </w:t>
      </w:r>
      <w:r>
        <w:rPr/>
        <w:t>Students</w:t>
      </w:r>
      <w:r>
        <w:rPr>
          <w:spacing w:val="-4"/>
        </w:rPr>
        <w:t> </w:t>
      </w:r>
      <w:r>
        <w:rPr/>
        <w:t>to</w:t>
      </w:r>
      <w:r>
        <w:rPr>
          <w:spacing w:val="-5"/>
        </w:rPr>
        <w:t> </w:t>
      </w:r>
      <w:r>
        <w:rPr/>
        <w:t>Tertiary</w:t>
      </w:r>
      <w:r>
        <w:rPr>
          <w:spacing w:val="-5"/>
        </w:rPr>
        <w:t> </w:t>
      </w:r>
      <w:r>
        <w:rPr/>
        <w:t>Education and Employment Country Report – Ireland</w:t>
      </w:r>
    </w:p>
    <w:p>
      <w:pPr>
        <w:pStyle w:val="BodyText"/>
        <w:spacing w:after="0" w:line="244"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spacing w:val="-4"/>
        </w:rPr>
        <w:t>HIQA</w:t>
      </w:r>
    </w:p>
    <w:p>
      <w:pPr>
        <w:pStyle w:val="BodyText"/>
        <w:spacing w:before="126"/>
        <w:ind w:left="285"/>
      </w:pPr>
      <w:r>
        <w:rPr/>
        <w:t>Business</w:t>
      </w:r>
      <w:r>
        <w:rPr>
          <w:spacing w:val="-7"/>
        </w:rPr>
        <w:t> </w:t>
      </w:r>
      <w:r>
        <w:rPr>
          <w:spacing w:val="-4"/>
        </w:rPr>
        <w:t>Plan</w:t>
      </w:r>
    </w:p>
    <w:p>
      <w:pPr>
        <w:pStyle w:val="BodyText"/>
        <w:spacing w:before="49"/>
      </w:pPr>
    </w:p>
    <w:p>
      <w:pPr>
        <w:pStyle w:val="Heading5"/>
      </w:pPr>
      <w:r>
        <w:rPr/>
        <w:t>Health</w:t>
      </w:r>
      <w:r>
        <w:rPr>
          <w:spacing w:val="-11"/>
        </w:rPr>
        <w:t> </w:t>
      </w:r>
      <w:r>
        <w:rPr/>
        <w:t>Research</w:t>
      </w:r>
      <w:r>
        <w:rPr>
          <w:spacing w:val="-9"/>
        </w:rPr>
        <w:t> </w:t>
      </w:r>
      <w:r>
        <w:rPr/>
        <w:t>Board</w:t>
      </w:r>
      <w:r>
        <w:rPr>
          <w:spacing w:val="-10"/>
        </w:rPr>
        <w:t> </w:t>
      </w:r>
      <w:r>
        <w:rPr>
          <w:spacing w:val="-4"/>
        </w:rPr>
        <w:t>(HRB)</w:t>
      </w:r>
    </w:p>
    <w:p>
      <w:pPr>
        <w:pStyle w:val="BodyText"/>
        <w:spacing w:before="126"/>
        <w:ind w:left="285"/>
      </w:pPr>
      <w:r>
        <w:rPr/>
        <w:t>Research</w:t>
      </w:r>
      <w:r>
        <w:rPr>
          <w:spacing w:val="-11"/>
        </w:rPr>
        <w:t> </w:t>
      </w:r>
      <w:r>
        <w:rPr>
          <w:spacing w:val="-2"/>
        </w:rPr>
        <w:t>Strategy</w:t>
      </w:r>
    </w:p>
    <w:p>
      <w:pPr>
        <w:pStyle w:val="BodyText"/>
        <w:spacing w:before="50"/>
      </w:pPr>
    </w:p>
    <w:p>
      <w:pPr>
        <w:pStyle w:val="Heading5"/>
      </w:pPr>
      <w:r>
        <w:rPr/>
        <w:t>National</w:t>
      </w:r>
      <w:r>
        <w:rPr>
          <w:spacing w:val="-9"/>
        </w:rPr>
        <w:t> </w:t>
      </w:r>
      <w:r>
        <w:rPr/>
        <w:t>Economic</w:t>
      </w:r>
      <w:r>
        <w:rPr>
          <w:spacing w:val="-8"/>
        </w:rPr>
        <w:t> </w:t>
      </w:r>
      <w:r>
        <w:rPr/>
        <w:t>and</w:t>
      </w:r>
      <w:r>
        <w:rPr>
          <w:spacing w:val="-8"/>
        </w:rPr>
        <w:t> </w:t>
      </w:r>
      <w:r>
        <w:rPr/>
        <w:t>Social</w:t>
      </w:r>
      <w:r>
        <w:rPr>
          <w:spacing w:val="-8"/>
        </w:rPr>
        <w:t> </w:t>
      </w:r>
      <w:r>
        <w:rPr>
          <w:spacing w:val="-4"/>
        </w:rPr>
        <w:t>Forum</w:t>
      </w:r>
    </w:p>
    <w:p>
      <w:pPr>
        <w:pStyle w:val="BodyText"/>
        <w:spacing w:before="125"/>
        <w:ind w:left="285"/>
      </w:pPr>
      <w:r>
        <w:rPr/>
        <w:t>Review</w:t>
      </w:r>
      <w:r>
        <w:rPr>
          <w:spacing w:val="-7"/>
        </w:rPr>
        <w:t> </w:t>
      </w:r>
      <w:r>
        <w:rPr/>
        <w:t>of</w:t>
      </w:r>
      <w:r>
        <w:rPr>
          <w:spacing w:val="-7"/>
        </w:rPr>
        <w:t> </w:t>
      </w:r>
      <w:r>
        <w:rPr/>
        <w:t>the</w:t>
      </w:r>
      <w:r>
        <w:rPr>
          <w:spacing w:val="-7"/>
        </w:rPr>
        <w:t> </w:t>
      </w:r>
      <w:r>
        <w:rPr/>
        <w:t>Implementation</w:t>
      </w:r>
      <w:r>
        <w:rPr>
          <w:spacing w:val="-8"/>
        </w:rPr>
        <w:t> </w:t>
      </w:r>
      <w:r>
        <w:rPr/>
        <w:t>of</w:t>
      </w:r>
      <w:r>
        <w:rPr>
          <w:spacing w:val="-7"/>
        </w:rPr>
        <w:t> </w:t>
      </w:r>
      <w:r>
        <w:rPr/>
        <w:t>Home</w:t>
      </w:r>
      <w:r>
        <w:rPr>
          <w:spacing w:val="-7"/>
        </w:rPr>
        <w:t> </w:t>
      </w:r>
      <w:r>
        <w:rPr/>
        <w:t>Care</w:t>
      </w:r>
      <w:r>
        <w:rPr>
          <w:spacing w:val="-7"/>
        </w:rPr>
        <w:t> </w:t>
      </w:r>
      <w:r>
        <w:rPr/>
        <w:t>Packages</w:t>
      </w:r>
      <w:r>
        <w:rPr>
          <w:spacing w:val="-3"/>
        </w:rPr>
        <w:t> </w:t>
      </w:r>
      <w:r>
        <w:rPr>
          <w:spacing w:val="-2"/>
        </w:rPr>
        <w:t>Scheme</w:t>
      </w:r>
    </w:p>
    <w:p>
      <w:pPr>
        <w:pStyle w:val="BodyText"/>
        <w:spacing w:before="51"/>
      </w:pPr>
    </w:p>
    <w:p>
      <w:pPr>
        <w:pStyle w:val="Heading5"/>
      </w:pPr>
      <w:r>
        <w:rPr/>
        <w:t>National</w:t>
      </w:r>
      <w:r>
        <w:rPr>
          <w:spacing w:val="-13"/>
        </w:rPr>
        <w:t> </w:t>
      </w:r>
      <w:r>
        <w:rPr/>
        <w:t>Employment</w:t>
      </w:r>
      <w:r>
        <w:rPr>
          <w:spacing w:val="-12"/>
        </w:rPr>
        <w:t> </w:t>
      </w:r>
      <w:r>
        <w:rPr/>
        <w:t>Rights</w:t>
      </w:r>
      <w:r>
        <w:rPr>
          <w:spacing w:val="-10"/>
        </w:rPr>
        <w:t> </w:t>
      </w:r>
      <w:r>
        <w:rPr>
          <w:spacing w:val="-2"/>
        </w:rPr>
        <w:t>Authority</w:t>
      </w:r>
    </w:p>
    <w:p>
      <w:pPr>
        <w:pStyle w:val="BodyText"/>
        <w:spacing w:before="126"/>
        <w:ind w:left="285"/>
      </w:pPr>
      <w:r>
        <w:rPr/>
        <w:t>Business</w:t>
      </w:r>
      <w:r>
        <w:rPr>
          <w:spacing w:val="-7"/>
        </w:rPr>
        <w:t> </w:t>
      </w:r>
      <w:r>
        <w:rPr>
          <w:spacing w:val="-4"/>
        </w:rPr>
        <w:t>Plan</w:t>
      </w:r>
    </w:p>
    <w:p>
      <w:pPr>
        <w:pStyle w:val="BodyText"/>
        <w:spacing w:after="0"/>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pPr>
      <w:r>
        <w:rPr>
          <w:color w:val="CC0099"/>
          <w:spacing w:val="-2"/>
        </w:rPr>
        <w:t>Tuarascáil Bhliantúil</w:t>
      </w:r>
    </w:p>
    <w:p>
      <w:pPr>
        <w:pStyle w:val="BodyText"/>
        <w:spacing w:before="1"/>
        <w:rPr>
          <w:rFonts w:ascii="Bodoni MT"/>
          <w:b/>
          <w:sz w:val="120"/>
        </w:rPr>
      </w:pPr>
    </w:p>
    <w:p>
      <w:pPr>
        <w:spacing w:before="0"/>
        <w:ind w:left="285" w:right="0" w:firstLine="0"/>
        <w:jc w:val="left"/>
        <w:rPr>
          <w:rFonts w:ascii="Bodoni MT"/>
          <w:b/>
          <w:sz w:val="120"/>
        </w:rPr>
      </w:pPr>
      <w:r>
        <w:rPr>
          <w:rFonts w:ascii="Bodoni MT"/>
          <w:b/>
          <w:color w:val="CC0099"/>
          <w:spacing w:val="-4"/>
          <w:sz w:val="120"/>
        </w:rPr>
        <w:t>2009</w:t>
      </w:r>
    </w:p>
    <w:p>
      <w:pPr>
        <w:spacing w:after="0"/>
        <w:jc w:val="left"/>
        <w:rPr>
          <w:rFonts w:ascii="Bodoni MT"/>
          <w:b/>
          <w:sz w:val="120"/>
        </w:rPr>
        <w:sectPr>
          <w:pgSz w:w="11910" w:h="16850"/>
          <w:pgMar w:header="0" w:footer="813" w:top="900" w:bottom="1000" w:left="1700" w:right="1700"/>
        </w:sectPr>
      </w:pPr>
    </w:p>
    <w:p>
      <w:pPr>
        <w:pStyle w:val="BodyText"/>
        <w:spacing w:before="8"/>
        <w:rPr>
          <w:rFonts w:ascii="Bodoni MT"/>
          <w:b/>
          <w:sz w:val="16"/>
        </w:rPr>
      </w:pPr>
    </w:p>
    <w:p>
      <w:pPr>
        <w:pStyle w:val="BodyText"/>
        <w:spacing w:after="0"/>
        <w:rPr>
          <w:rFonts w:ascii="Bodoni MT"/>
          <w:b/>
          <w:sz w:val="16"/>
        </w:rPr>
        <w:sectPr>
          <w:pgSz w:w="11910" w:h="16850"/>
          <w:pgMar w:header="0" w:footer="813" w:top="900" w:bottom="1000" w:left="1700" w:right="1700"/>
        </w:sectPr>
      </w:pPr>
    </w:p>
    <w:p>
      <w:pPr>
        <w:pStyle w:val="BodyText"/>
        <w:spacing w:before="174"/>
        <w:rPr>
          <w:rFonts w:ascii="Bodoni MT"/>
          <w:b/>
          <w:sz w:val="72"/>
        </w:rPr>
      </w:pPr>
    </w:p>
    <w:p>
      <w:pPr>
        <w:pStyle w:val="Heading2"/>
      </w:pPr>
      <w:r>
        <w:rPr>
          <w:color w:val="CC0099"/>
          <w:spacing w:val="-4"/>
        </w:rPr>
        <w:t>Clár</w:t>
      </w:r>
    </w:p>
    <w:p>
      <w:pPr>
        <w:tabs>
          <w:tab w:pos="7774" w:val="right" w:leader="none"/>
        </w:tabs>
        <w:spacing w:before="120"/>
        <w:ind w:left="285" w:right="0" w:firstLine="0"/>
        <w:jc w:val="left"/>
        <w:rPr>
          <w:b/>
          <w:sz w:val="26"/>
        </w:rPr>
      </w:pPr>
      <w:hyperlink w:history="true" w:anchor="_TOC_250010">
        <w:r>
          <w:rPr>
            <w:b/>
            <w:sz w:val="26"/>
          </w:rPr>
          <w:t>Ráiteas</w:t>
        </w:r>
        <w:r>
          <w:rPr>
            <w:b/>
            <w:spacing w:val="-8"/>
            <w:sz w:val="26"/>
          </w:rPr>
          <w:t> </w:t>
        </w:r>
        <w:r>
          <w:rPr>
            <w:b/>
            <w:sz w:val="26"/>
          </w:rPr>
          <w:t>an</w:t>
        </w:r>
        <w:r>
          <w:rPr>
            <w:b/>
            <w:spacing w:val="-4"/>
            <w:sz w:val="26"/>
          </w:rPr>
          <w:t> </w:t>
        </w:r>
        <w:r>
          <w:rPr>
            <w:b/>
            <w:spacing w:val="-2"/>
            <w:sz w:val="26"/>
          </w:rPr>
          <w:t>Chathaoirligh</w:t>
        </w:r>
        <w:r>
          <w:rPr>
            <w:b/>
            <w:sz w:val="26"/>
          </w:rPr>
          <w:tab/>
        </w:r>
        <w:r>
          <w:rPr>
            <w:b/>
            <w:spacing w:val="-5"/>
            <w:sz w:val="26"/>
          </w:rPr>
          <w:t>62</w:t>
        </w:r>
      </w:hyperlink>
    </w:p>
    <w:p>
      <w:pPr>
        <w:tabs>
          <w:tab w:pos="7774" w:val="right" w:leader="none"/>
        </w:tabs>
        <w:spacing w:before="131"/>
        <w:ind w:left="285" w:right="0" w:firstLine="0"/>
        <w:jc w:val="left"/>
        <w:rPr>
          <w:b/>
          <w:sz w:val="26"/>
        </w:rPr>
      </w:pPr>
      <w:hyperlink w:history="true" w:anchor="_TOC_250009">
        <w:r>
          <w:rPr>
            <w:b/>
            <w:sz w:val="26"/>
          </w:rPr>
          <w:t>Comhthéacs</w:t>
        </w:r>
        <w:r>
          <w:rPr>
            <w:b/>
            <w:spacing w:val="-18"/>
            <w:sz w:val="26"/>
          </w:rPr>
          <w:t> </w:t>
        </w:r>
        <w:r>
          <w:rPr>
            <w:b/>
            <w:spacing w:val="-2"/>
            <w:sz w:val="26"/>
          </w:rPr>
          <w:t>Polasaí</w:t>
        </w:r>
        <w:r>
          <w:rPr>
            <w:b/>
            <w:sz w:val="26"/>
          </w:rPr>
          <w:tab/>
        </w:r>
        <w:r>
          <w:rPr>
            <w:b/>
            <w:spacing w:val="-5"/>
            <w:sz w:val="26"/>
          </w:rPr>
          <w:t>64</w:t>
        </w:r>
      </w:hyperlink>
    </w:p>
    <w:p>
      <w:pPr>
        <w:tabs>
          <w:tab w:pos="7774" w:val="right" w:leader="none"/>
        </w:tabs>
        <w:spacing w:before="128"/>
        <w:ind w:left="285" w:right="0" w:firstLine="0"/>
        <w:jc w:val="left"/>
        <w:rPr>
          <w:b/>
          <w:sz w:val="26"/>
        </w:rPr>
      </w:pPr>
      <w:hyperlink w:history="true" w:anchor="_TOC_250008">
        <w:r>
          <w:rPr>
            <w:b/>
            <w:sz w:val="26"/>
          </w:rPr>
          <w:t>Tosaíocht</w:t>
        </w:r>
        <w:r>
          <w:rPr>
            <w:b/>
            <w:spacing w:val="-15"/>
            <w:sz w:val="26"/>
          </w:rPr>
          <w:t> </w:t>
        </w:r>
        <w:r>
          <w:rPr>
            <w:b/>
            <w:sz w:val="26"/>
          </w:rPr>
          <w:t>Straitéiseach</w:t>
        </w:r>
        <w:r>
          <w:rPr>
            <w:b/>
            <w:spacing w:val="-16"/>
            <w:sz w:val="26"/>
          </w:rPr>
          <w:t> </w:t>
        </w:r>
        <w:r>
          <w:rPr>
            <w:b/>
            <w:spacing w:val="-10"/>
            <w:sz w:val="26"/>
          </w:rPr>
          <w:t>1</w:t>
        </w:r>
        <w:r>
          <w:rPr>
            <w:b/>
            <w:sz w:val="26"/>
          </w:rPr>
          <w:tab/>
        </w:r>
        <w:r>
          <w:rPr>
            <w:b/>
            <w:spacing w:val="-5"/>
            <w:sz w:val="26"/>
          </w:rPr>
          <w:t>67</w:t>
        </w:r>
      </w:hyperlink>
    </w:p>
    <w:p>
      <w:pPr>
        <w:pStyle w:val="BodyText"/>
        <w:spacing w:line="244" w:lineRule="auto" w:before="128"/>
        <w:ind w:left="285" w:right="3110"/>
      </w:pPr>
      <w:r>
        <w:rPr/>
        <w:t>Tacú</w:t>
      </w:r>
      <w:r>
        <w:rPr>
          <w:spacing w:val="-9"/>
        </w:rPr>
        <w:t> </w:t>
      </w:r>
      <w:r>
        <w:rPr/>
        <w:t>le</w:t>
      </w:r>
      <w:r>
        <w:rPr>
          <w:spacing w:val="-9"/>
        </w:rPr>
        <w:t> </w:t>
      </w:r>
      <w:r>
        <w:rPr/>
        <w:t>gníomhú</w:t>
      </w:r>
      <w:r>
        <w:rPr>
          <w:spacing w:val="-9"/>
        </w:rPr>
        <w:t> </w:t>
      </w:r>
      <w:r>
        <w:rPr/>
        <w:t>éifeachtach</w:t>
      </w:r>
      <w:r>
        <w:rPr>
          <w:spacing w:val="-9"/>
        </w:rPr>
        <w:t> </w:t>
      </w:r>
      <w:r>
        <w:rPr/>
        <w:t>faoin</w:t>
      </w:r>
      <w:r>
        <w:rPr>
          <w:spacing w:val="-9"/>
        </w:rPr>
        <w:t> </w:t>
      </w:r>
      <w:r>
        <w:rPr/>
        <w:t>Straitéis Náisiúnta Míchumais</w:t>
      </w:r>
    </w:p>
    <w:p>
      <w:pPr>
        <w:tabs>
          <w:tab w:pos="7774" w:val="right" w:leader="none"/>
        </w:tabs>
        <w:spacing w:before="345"/>
        <w:ind w:left="285" w:right="0" w:firstLine="0"/>
        <w:jc w:val="left"/>
        <w:rPr>
          <w:b/>
          <w:sz w:val="26"/>
        </w:rPr>
      </w:pPr>
      <w:hyperlink w:history="true" w:anchor="_TOC_250007">
        <w:r>
          <w:rPr>
            <w:b/>
            <w:sz w:val="26"/>
          </w:rPr>
          <w:t>Tosaíocht</w:t>
        </w:r>
        <w:r>
          <w:rPr>
            <w:b/>
            <w:spacing w:val="-15"/>
            <w:sz w:val="26"/>
          </w:rPr>
          <w:t> </w:t>
        </w:r>
        <w:r>
          <w:rPr>
            <w:b/>
            <w:sz w:val="26"/>
          </w:rPr>
          <w:t>Straitéiseach</w:t>
        </w:r>
        <w:r>
          <w:rPr>
            <w:b/>
            <w:spacing w:val="-16"/>
            <w:sz w:val="26"/>
          </w:rPr>
          <w:t> </w:t>
        </w:r>
        <w:r>
          <w:rPr>
            <w:b/>
            <w:spacing w:val="-10"/>
            <w:sz w:val="26"/>
          </w:rPr>
          <w:t>2</w:t>
        </w:r>
        <w:r>
          <w:rPr>
            <w:b/>
            <w:sz w:val="26"/>
          </w:rPr>
          <w:tab/>
        </w:r>
        <w:r>
          <w:rPr>
            <w:b/>
            <w:spacing w:val="-5"/>
            <w:sz w:val="26"/>
          </w:rPr>
          <w:t>79</w:t>
        </w:r>
      </w:hyperlink>
    </w:p>
    <w:p>
      <w:pPr>
        <w:pStyle w:val="BodyText"/>
        <w:spacing w:line="244" w:lineRule="auto" w:before="128"/>
        <w:ind w:left="285" w:right="3110"/>
      </w:pPr>
      <w:hyperlink w:history="true" w:anchor="_TOC_250006">
        <w:r>
          <w:rPr/>
          <w:t>Monatóireacht</w:t>
        </w:r>
        <w:r>
          <w:rPr>
            <w:spacing w:val="-8"/>
          </w:rPr>
          <w:t> </w:t>
        </w:r>
        <w:r>
          <w:rPr/>
          <w:t>agus</w:t>
        </w:r>
        <w:r>
          <w:rPr>
            <w:spacing w:val="-8"/>
          </w:rPr>
          <w:t> </w:t>
        </w:r>
        <w:r>
          <w:rPr/>
          <w:t>athbhreithniú</w:t>
        </w:r>
        <w:r>
          <w:rPr>
            <w:spacing w:val="-8"/>
          </w:rPr>
          <w:t> </w:t>
        </w:r>
        <w:r>
          <w:rPr/>
          <w:t>ar</w:t>
        </w:r>
        <w:r>
          <w:rPr>
            <w:spacing w:val="-8"/>
          </w:rPr>
          <w:t> </w:t>
        </w:r>
        <w:r>
          <w:rPr/>
          <w:t>an</w:t>
        </w:r>
        <w:r>
          <w:rPr>
            <w:spacing w:val="-5"/>
          </w:rPr>
          <w:t> </w:t>
        </w:r>
        <w:r>
          <w:rPr/>
          <w:t>Straitéis Náisiúnta Míchumais</w:t>
        </w:r>
      </w:hyperlink>
    </w:p>
    <w:p>
      <w:pPr>
        <w:tabs>
          <w:tab w:pos="7773" w:val="right" w:leader="none"/>
        </w:tabs>
        <w:spacing w:before="345"/>
        <w:ind w:left="285" w:right="0" w:firstLine="0"/>
        <w:jc w:val="left"/>
        <w:rPr>
          <w:b/>
          <w:sz w:val="26"/>
        </w:rPr>
      </w:pPr>
      <w:hyperlink w:history="true" w:anchor="_TOC_250005">
        <w:r>
          <w:rPr>
            <w:b/>
            <w:sz w:val="26"/>
          </w:rPr>
          <w:t>Tosaíocht</w:t>
        </w:r>
        <w:r>
          <w:rPr>
            <w:b/>
            <w:spacing w:val="-15"/>
            <w:sz w:val="26"/>
          </w:rPr>
          <w:t> </w:t>
        </w:r>
        <w:r>
          <w:rPr>
            <w:b/>
            <w:sz w:val="26"/>
          </w:rPr>
          <w:t>Straitéiseach</w:t>
        </w:r>
        <w:r>
          <w:rPr>
            <w:b/>
            <w:spacing w:val="-16"/>
            <w:sz w:val="26"/>
          </w:rPr>
          <w:t> </w:t>
        </w:r>
        <w:r>
          <w:rPr>
            <w:b/>
            <w:spacing w:val="-10"/>
            <w:sz w:val="26"/>
          </w:rPr>
          <w:t>3</w:t>
        </w:r>
        <w:r>
          <w:rPr>
            <w:b/>
            <w:sz w:val="26"/>
          </w:rPr>
          <w:tab/>
        </w:r>
        <w:r>
          <w:rPr>
            <w:b/>
            <w:spacing w:val="-5"/>
            <w:sz w:val="26"/>
          </w:rPr>
          <w:t>85</w:t>
        </w:r>
      </w:hyperlink>
    </w:p>
    <w:p>
      <w:pPr>
        <w:pStyle w:val="BodyText"/>
        <w:spacing w:line="247" w:lineRule="auto" w:before="128"/>
        <w:ind w:left="285" w:right="3110"/>
      </w:pPr>
      <w:hyperlink w:history="true" w:anchor="_TOC_250004">
        <w:r>
          <w:rPr/>
          <w:t>Ceisteanna</w:t>
        </w:r>
        <w:r>
          <w:rPr>
            <w:spacing w:val="-8"/>
          </w:rPr>
          <w:t> </w:t>
        </w:r>
        <w:r>
          <w:rPr/>
          <w:t>leantacha</w:t>
        </w:r>
        <w:r>
          <w:rPr>
            <w:spacing w:val="-9"/>
          </w:rPr>
          <w:t> </w:t>
        </w:r>
        <w:r>
          <w:rPr/>
          <w:t>agus</w:t>
        </w:r>
        <w:r>
          <w:rPr>
            <w:spacing w:val="-8"/>
          </w:rPr>
          <w:t> </w:t>
        </w:r>
        <w:r>
          <w:rPr/>
          <w:t>ceisteanna</w:t>
        </w:r>
        <w:r>
          <w:rPr>
            <w:spacing w:val="-8"/>
          </w:rPr>
          <w:t> </w:t>
        </w:r>
        <w:r>
          <w:rPr/>
          <w:t>a</w:t>
        </w:r>
        <w:r>
          <w:rPr>
            <w:spacing w:val="-8"/>
          </w:rPr>
          <w:t> </w:t>
        </w:r>
        <w:r>
          <w:rPr/>
          <w:t>thagann chun cinn a bhaineann le polasaí agus le cleachtais do dhaoine faoi mhíchumas a aithint agus comhairle a thabhairt ina leith</w:t>
        </w:r>
      </w:hyperlink>
    </w:p>
    <w:p>
      <w:pPr>
        <w:tabs>
          <w:tab w:pos="7773" w:val="right" w:leader="none"/>
        </w:tabs>
        <w:spacing w:before="340"/>
        <w:ind w:left="285" w:right="0" w:firstLine="0"/>
        <w:jc w:val="left"/>
        <w:rPr>
          <w:b/>
          <w:sz w:val="26"/>
        </w:rPr>
      </w:pPr>
      <w:hyperlink w:history="true" w:anchor="_TOC_250003">
        <w:r>
          <w:rPr>
            <w:b/>
            <w:sz w:val="26"/>
          </w:rPr>
          <w:t>Tosaíocht</w:t>
        </w:r>
        <w:r>
          <w:rPr>
            <w:b/>
            <w:spacing w:val="-15"/>
            <w:sz w:val="26"/>
          </w:rPr>
          <w:t> </w:t>
        </w:r>
        <w:r>
          <w:rPr>
            <w:b/>
            <w:sz w:val="26"/>
          </w:rPr>
          <w:t>Straitéiseach</w:t>
        </w:r>
        <w:r>
          <w:rPr>
            <w:b/>
            <w:spacing w:val="-15"/>
            <w:sz w:val="26"/>
          </w:rPr>
          <w:t> </w:t>
        </w:r>
        <w:r>
          <w:rPr>
            <w:b/>
            <w:spacing w:val="-10"/>
            <w:sz w:val="26"/>
          </w:rPr>
          <w:t>4</w:t>
        </w:r>
        <w:r>
          <w:rPr>
            <w:b/>
            <w:sz w:val="26"/>
          </w:rPr>
          <w:tab/>
        </w:r>
        <w:r>
          <w:rPr>
            <w:b/>
            <w:spacing w:val="-5"/>
            <w:sz w:val="26"/>
          </w:rPr>
          <w:t>93</w:t>
        </w:r>
      </w:hyperlink>
    </w:p>
    <w:p>
      <w:pPr>
        <w:pStyle w:val="BodyText"/>
        <w:spacing w:line="244" w:lineRule="auto" w:before="128"/>
        <w:ind w:left="285" w:right="3110"/>
      </w:pPr>
      <w:hyperlink w:history="true" w:anchor="_TOC_250002">
        <w:r>
          <w:rPr/>
          <w:t>Treoracha, caighdeáin agus cóid chleachtais a fhorbairt</w:t>
        </w:r>
        <w:r>
          <w:rPr>
            <w:spacing w:val="-7"/>
          </w:rPr>
          <w:t> </w:t>
        </w:r>
        <w:r>
          <w:rPr/>
          <w:t>chun</w:t>
        </w:r>
        <w:r>
          <w:rPr>
            <w:spacing w:val="-7"/>
          </w:rPr>
          <w:t> </w:t>
        </w:r>
        <w:r>
          <w:rPr/>
          <w:t>go</w:t>
        </w:r>
        <w:r>
          <w:rPr>
            <w:spacing w:val="-5"/>
          </w:rPr>
          <w:t> </w:t>
        </w:r>
        <w:r>
          <w:rPr/>
          <w:t>mbeidh</w:t>
        </w:r>
        <w:r>
          <w:rPr>
            <w:spacing w:val="-7"/>
          </w:rPr>
          <w:t> </w:t>
        </w:r>
        <w:r>
          <w:rPr/>
          <w:t>seirbhísí</w:t>
        </w:r>
        <w:r>
          <w:rPr>
            <w:spacing w:val="-6"/>
          </w:rPr>
          <w:t> </w:t>
        </w:r>
        <w:r>
          <w:rPr/>
          <w:t>agus</w:t>
        </w:r>
        <w:r>
          <w:rPr>
            <w:spacing w:val="-7"/>
          </w:rPr>
          <w:t> </w:t>
        </w:r>
        <w:r>
          <w:rPr/>
          <w:t>áiseanna ardchaighdeáin ann do dhaoine faoi mhíchumas</w:t>
        </w:r>
      </w:hyperlink>
    </w:p>
    <w:p>
      <w:pPr>
        <w:tabs>
          <w:tab w:pos="7774" w:val="right" w:leader="none"/>
        </w:tabs>
        <w:spacing w:before="347"/>
        <w:ind w:left="285" w:right="0" w:firstLine="0"/>
        <w:jc w:val="left"/>
        <w:rPr>
          <w:b/>
          <w:sz w:val="26"/>
        </w:rPr>
      </w:pPr>
      <w:hyperlink w:history="true" w:anchor="_TOC_250001">
        <w:r>
          <w:rPr>
            <w:b/>
            <w:sz w:val="26"/>
          </w:rPr>
          <w:t>Tosaíocht</w:t>
        </w:r>
        <w:r>
          <w:rPr>
            <w:b/>
            <w:spacing w:val="-15"/>
            <w:sz w:val="26"/>
          </w:rPr>
          <w:t> </w:t>
        </w:r>
        <w:r>
          <w:rPr>
            <w:b/>
            <w:sz w:val="26"/>
          </w:rPr>
          <w:t>Straitéiseach</w:t>
        </w:r>
        <w:r>
          <w:rPr>
            <w:b/>
            <w:spacing w:val="-16"/>
            <w:sz w:val="26"/>
          </w:rPr>
          <w:t> </w:t>
        </w:r>
        <w:r>
          <w:rPr>
            <w:b/>
            <w:spacing w:val="-10"/>
            <w:sz w:val="26"/>
          </w:rPr>
          <w:t>5</w:t>
        </w:r>
        <w:r>
          <w:rPr>
            <w:b/>
            <w:sz w:val="26"/>
          </w:rPr>
          <w:tab/>
        </w:r>
        <w:r>
          <w:rPr>
            <w:b/>
            <w:spacing w:val="-5"/>
            <w:sz w:val="26"/>
          </w:rPr>
          <w:t>99</w:t>
        </w:r>
      </w:hyperlink>
    </w:p>
    <w:p>
      <w:pPr>
        <w:pStyle w:val="BodyText"/>
        <w:spacing w:line="244" w:lineRule="auto" w:before="128"/>
        <w:ind w:left="285" w:right="3520"/>
      </w:pPr>
      <w:r>
        <w:rPr/>
        <w:t>Dícheall a dhéanamh na tosaíochtaí straitéiseacha</w:t>
      </w:r>
      <w:r>
        <w:rPr>
          <w:spacing w:val="-7"/>
        </w:rPr>
        <w:t> </w:t>
      </w:r>
      <w:r>
        <w:rPr/>
        <w:t>go</w:t>
      </w:r>
      <w:r>
        <w:rPr>
          <w:spacing w:val="-7"/>
        </w:rPr>
        <w:t> </w:t>
      </w:r>
      <w:r>
        <w:rPr/>
        <w:t>léir</w:t>
      </w:r>
      <w:r>
        <w:rPr>
          <w:spacing w:val="-7"/>
        </w:rPr>
        <w:t> </w:t>
      </w:r>
      <w:r>
        <w:rPr/>
        <w:t>a</w:t>
      </w:r>
      <w:r>
        <w:rPr>
          <w:spacing w:val="-5"/>
        </w:rPr>
        <w:t> </w:t>
      </w:r>
      <w:r>
        <w:rPr/>
        <w:t>bhaint</w:t>
      </w:r>
      <w:r>
        <w:rPr>
          <w:spacing w:val="-7"/>
        </w:rPr>
        <w:t> </w:t>
      </w:r>
      <w:r>
        <w:rPr/>
        <w:t>amach</w:t>
      </w:r>
      <w:r>
        <w:rPr>
          <w:spacing w:val="-6"/>
        </w:rPr>
        <w:t> </w:t>
      </w:r>
      <w:r>
        <w:rPr/>
        <w:t>agus feabhas a chur ar an gcumarsáid</w:t>
      </w:r>
    </w:p>
    <w:p>
      <w:pPr>
        <w:tabs>
          <w:tab w:pos="7918" w:val="right" w:leader="none"/>
        </w:tabs>
        <w:spacing w:before="348"/>
        <w:ind w:left="285" w:right="0" w:firstLine="0"/>
        <w:jc w:val="left"/>
        <w:rPr>
          <w:b/>
          <w:sz w:val="26"/>
        </w:rPr>
      </w:pPr>
      <w:hyperlink w:history="true" w:anchor="_TOC_250000">
        <w:r>
          <w:rPr>
            <w:b/>
            <w:spacing w:val="-2"/>
            <w:sz w:val="26"/>
          </w:rPr>
          <w:t>Aguisíní</w:t>
        </w:r>
        <w:r>
          <w:rPr>
            <w:b/>
            <w:sz w:val="26"/>
          </w:rPr>
          <w:tab/>
        </w:r>
        <w:r>
          <w:rPr>
            <w:b/>
            <w:spacing w:val="-5"/>
            <w:sz w:val="26"/>
          </w:rPr>
          <w:t>103</w:t>
        </w:r>
      </w:hyperlink>
    </w:p>
    <w:p>
      <w:pPr>
        <w:pStyle w:val="ListParagraph"/>
        <w:numPr>
          <w:ilvl w:val="0"/>
          <w:numId w:val="11"/>
        </w:numPr>
        <w:tabs>
          <w:tab w:pos="640" w:val="left" w:leader="none"/>
        </w:tabs>
        <w:spacing w:line="240" w:lineRule="auto" w:before="128" w:after="0"/>
        <w:ind w:left="640" w:right="0" w:hanging="355"/>
        <w:jc w:val="left"/>
        <w:rPr>
          <w:sz w:val="26"/>
        </w:rPr>
      </w:pPr>
      <w:r>
        <w:rPr>
          <w:sz w:val="26"/>
        </w:rPr>
        <w:t>Baill</w:t>
      </w:r>
      <w:r>
        <w:rPr>
          <w:spacing w:val="-8"/>
          <w:sz w:val="26"/>
        </w:rPr>
        <w:t> </w:t>
      </w:r>
      <w:r>
        <w:rPr>
          <w:sz w:val="26"/>
        </w:rPr>
        <w:t>an</w:t>
      </w:r>
      <w:r>
        <w:rPr>
          <w:spacing w:val="-8"/>
          <w:sz w:val="26"/>
        </w:rPr>
        <w:t> </w:t>
      </w:r>
      <w:r>
        <w:rPr>
          <w:sz w:val="26"/>
        </w:rPr>
        <w:t>Údaráis</w:t>
      </w:r>
      <w:r>
        <w:rPr>
          <w:spacing w:val="-4"/>
          <w:sz w:val="26"/>
        </w:rPr>
        <w:t> </w:t>
      </w:r>
      <w:r>
        <w:rPr>
          <w:sz w:val="26"/>
        </w:rPr>
        <w:t>Náisiúnta</w:t>
      </w:r>
      <w:r>
        <w:rPr>
          <w:spacing w:val="-8"/>
          <w:sz w:val="26"/>
        </w:rPr>
        <w:t> </w:t>
      </w:r>
      <w:r>
        <w:rPr>
          <w:spacing w:val="-2"/>
          <w:sz w:val="26"/>
        </w:rPr>
        <w:t>Míchumais</w:t>
      </w:r>
    </w:p>
    <w:p>
      <w:pPr>
        <w:pStyle w:val="ListParagraph"/>
        <w:numPr>
          <w:ilvl w:val="0"/>
          <w:numId w:val="11"/>
        </w:numPr>
        <w:tabs>
          <w:tab w:pos="640" w:val="left" w:leader="none"/>
        </w:tabs>
        <w:spacing w:line="240" w:lineRule="auto" w:before="131" w:after="0"/>
        <w:ind w:left="640" w:right="0" w:hanging="355"/>
        <w:jc w:val="left"/>
        <w:rPr>
          <w:sz w:val="26"/>
        </w:rPr>
      </w:pPr>
      <w:r>
        <w:rPr>
          <w:sz w:val="26"/>
        </w:rPr>
        <w:t>Coistí</w:t>
      </w:r>
      <w:r>
        <w:rPr>
          <w:spacing w:val="-6"/>
          <w:sz w:val="26"/>
        </w:rPr>
        <w:t> </w:t>
      </w:r>
      <w:r>
        <w:rPr>
          <w:sz w:val="26"/>
        </w:rPr>
        <w:t>ÚNM</w:t>
      </w:r>
      <w:r>
        <w:rPr>
          <w:spacing w:val="-6"/>
          <w:sz w:val="26"/>
        </w:rPr>
        <w:t> </w:t>
      </w:r>
      <w:r>
        <w:rPr>
          <w:sz w:val="26"/>
        </w:rPr>
        <w:t>le</w:t>
      </w:r>
      <w:r>
        <w:rPr>
          <w:spacing w:val="-7"/>
          <w:sz w:val="26"/>
        </w:rPr>
        <w:t> </w:t>
      </w:r>
      <w:r>
        <w:rPr>
          <w:sz w:val="26"/>
        </w:rPr>
        <w:t>linn</w:t>
      </w:r>
      <w:r>
        <w:rPr>
          <w:spacing w:val="-6"/>
          <w:sz w:val="26"/>
        </w:rPr>
        <w:t> </w:t>
      </w:r>
      <w:r>
        <w:rPr>
          <w:spacing w:val="-4"/>
          <w:sz w:val="26"/>
        </w:rPr>
        <w:t>2008</w:t>
      </w:r>
    </w:p>
    <w:p>
      <w:pPr>
        <w:pStyle w:val="ListParagraph"/>
        <w:numPr>
          <w:ilvl w:val="0"/>
          <w:numId w:val="11"/>
        </w:numPr>
        <w:tabs>
          <w:tab w:pos="639" w:val="left" w:leader="none"/>
          <w:tab w:pos="642" w:val="left" w:leader="none"/>
        </w:tabs>
        <w:spacing w:line="247" w:lineRule="auto" w:before="128" w:after="0"/>
        <w:ind w:left="642" w:right="3188" w:hanging="358"/>
        <w:jc w:val="left"/>
        <w:rPr>
          <w:sz w:val="26"/>
        </w:rPr>
      </w:pPr>
      <w:r>
        <w:rPr>
          <w:sz w:val="26"/>
        </w:rPr>
        <w:t>Ionadaithe</w:t>
      </w:r>
      <w:r>
        <w:rPr>
          <w:spacing w:val="-9"/>
          <w:sz w:val="26"/>
        </w:rPr>
        <w:t> </w:t>
      </w:r>
      <w:r>
        <w:rPr>
          <w:sz w:val="26"/>
        </w:rPr>
        <w:t>ÚNM</w:t>
      </w:r>
      <w:r>
        <w:rPr>
          <w:spacing w:val="-10"/>
          <w:sz w:val="26"/>
        </w:rPr>
        <w:t> </w:t>
      </w:r>
      <w:r>
        <w:rPr>
          <w:sz w:val="26"/>
        </w:rPr>
        <w:t>ar</w:t>
      </w:r>
      <w:r>
        <w:rPr>
          <w:spacing w:val="-10"/>
          <w:sz w:val="26"/>
        </w:rPr>
        <w:t> </w:t>
      </w:r>
      <w:r>
        <w:rPr>
          <w:sz w:val="26"/>
        </w:rPr>
        <w:t>eagraíochtaí</w:t>
      </w:r>
      <w:r>
        <w:rPr>
          <w:spacing w:val="-9"/>
          <w:sz w:val="26"/>
        </w:rPr>
        <w:t> </w:t>
      </w:r>
      <w:r>
        <w:rPr>
          <w:sz w:val="26"/>
        </w:rPr>
        <w:t>seachtracha le linn 2008</w:t>
      </w:r>
    </w:p>
    <w:p>
      <w:pPr>
        <w:pStyle w:val="ListParagraph"/>
        <w:numPr>
          <w:ilvl w:val="0"/>
          <w:numId w:val="11"/>
        </w:numPr>
        <w:tabs>
          <w:tab w:pos="639" w:val="left" w:leader="none"/>
          <w:tab w:pos="642" w:val="left" w:leader="none"/>
        </w:tabs>
        <w:spacing w:line="247" w:lineRule="auto" w:before="118" w:after="0"/>
        <w:ind w:left="642" w:right="3349" w:hanging="358"/>
        <w:jc w:val="left"/>
        <w:rPr>
          <w:sz w:val="26"/>
        </w:rPr>
      </w:pPr>
      <w:r>
        <w:rPr>
          <w:sz w:val="26"/>
        </w:rPr>
        <w:t>Foilseacháin,</w:t>
      </w:r>
      <w:r>
        <w:rPr>
          <w:spacing w:val="-9"/>
          <w:sz w:val="26"/>
        </w:rPr>
        <w:t> </w:t>
      </w:r>
      <w:r>
        <w:rPr>
          <w:sz w:val="26"/>
        </w:rPr>
        <w:t>páipéir</w:t>
      </w:r>
      <w:r>
        <w:rPr>
          <w:spacing w:val="-10"/>
          <w:sz w:val="26"/>
        </w:rPr>
        <w:t> </w:t>
      </w:r>
      <w:r>
        <w:rPr>
          <w:sz w:val="26"/>
        </w:rPr>
        <w:t>comhairle</w:t>
      </w:r>
      <w:r>
        <w:rPr>
          <w:spacing w:val="-10"/>
          <w:sz w:val="26"/>
        </w:rPr>
        <w:t> </w:t>
      </w:r>
      <w:r>
        <w:rPr>
          <w:sz w:val="26"/>
        </w:rPr>
        <w:t>polasaí</w:t>
      </w:r>
      <w:r>
        <w:rPr>
          <w:spacing w:val="-9"/>
          <w:sz w:val="26"/>
        </w:rPr>
        <w:t> </w:t>
      </w:r>
      <w:r>
        <w:rPr>
          <w:sz w:val="26"/>
        </w:rPr>
        <w:t>agus aighneachtaí NDA le linn 2009</w:t>
      </w:r>
    </w:p>
    <w:p>
      <w:pPr>
        <w:pStyle w:val="ListParagraph"/>
        <w:spacing w:after="0" w:line="247" w:lineRule="auto"/>
        <w:jc w:val="left"/>
        <w:rPr>
          <w:sz w:val="26"/>
        </w:rPr>
        <w:sectPr>
          <w:pgSz w:w="11910" w:h="16850"/>
          <w:pgMar w:header="0" w:footer="813" w:top="900" w:bottom="1000" w:left="1700" w:right="1700"/>
        </w:sectPr>
      </w:pPr>
    </w:p>
    <w:p>
      <w:pPr>
        <w:pStyle w:val="BodyText"/>
        <w:spacing w:before="229"/>
        <w:rPr>
          <w:sz w:val="72"/>
        </w:rPr>
      </w:pPr>
    </w:p>
    <w:p>
      <w:pPr>
        <w:pStyle w:val="Heading2"/>
        <w:spacing w:line="230" w:lineRule="auto"/>
        <w:ind w:right="3110"/>
      </w:pPr>
      <w:bookmarkStart w:name="_TOC_250010" w:id="14"/>
      <w:r>
        <w:rPr>
          <w:color w:val="CC0099"/>
        </w:rPr>
        <w:t>Ráiteas an </w:t>
      </w:r>
      <w:bookmarkEnd w:id="14"/>
      <w:r>
        <w:rPr>
          <w:color w:val="CC0099"/>
          <w:spacing w:val="-2"/>
        </w:rPr>
        <w:t>Chathaoirligh</w:t>
      </w:r>
    </w:p>
    <w:p>
      <w:pPr>
        <w:pStyle w:val="BodyText"/>
        <w:spacing w:line="247" w:lineRule="auto" w:before="127"/>
        <w:ind w:left="285" w:right="287"/>
      </w:pPr>
      <w:r>
        <w:rPr/>
        <w:t>Is</w:t>
      </w:r>
      <w:r>
        <w:rPr>
          <w:spacing w:val="-5"/>
        </w:rPr>
        <w:t> </w:t>
      </w:r>
      <w:r>
        <w:rPr/>
        <w:t>mór</w:t>
      </w:r>
      <w:r>
        <w:rPr>
          <w:spacing w:val="-6"/>
        </w:rPr>
        <w:t> </w:t>
      </w:r>
      <w:r>
        <w:rPr/>
        <w:t>agam</w:t>
      </w:r>
      <w:r>
        <w:rPr>
          <w:spacing w:val="-4"/>
        </w:rPr>
        <w:t> </w:t>
      </w:r>
      <w:r>
        <w:rPr/>
        <w:t>Tuarascáil</w:t>
      </w:r>
      <w:r>
        <w:rPr>
          <w:spacing w:val="-5"/>
        </w:rPr>
        <w:t> </w:t>
      </w:r>
      <w:r>
        <w:rPr/>
        <w:t>Bhliantúil</w:t>
      </w:r>
      <w:r>
        <w:rPr>
          <w:spacing w:val="-4"/>
        </w:rPr>
        <w:t> </w:t>
      </w:r>
      <w:r>
        <w:rPr/>
        <w:t>an</w:t>
      </w:r>
      <w:r>
        <w:rPr>
          <w:spacing w:val="-6"/>
        </w:rPr>
        <w:t> </w:t>
      </w:r>
      <w:r>
        <w:rPr/>
        <w:t>Údaráis</w:t>
      </w:r>
      <w:r>
        <w:rPr>
          <w:spacing w:val="-5"/>
        </w:rPr>
        <w:t> </w:t>
      </w:r>
      <w:r>
        <w:rPr/>
        <w:t>Náisiúnta</w:t>
      </w:r>
      <w:r>
        <w:rPr>
          <w:spacing w:val="-6"/>
        </w:rPr>
        <w:t> </w:t>
      </w:r>
      <w:r>
        <w:rPr/>
        <w:t>Míchumais</w:t>
      </w:r>
      <w:r>
        <w:rPr>
          <w:spacing w:val="-4"/>
        </w:rPr>
        <w:t> </w:t>
      </w:r>
      <w:r>
        <w:rPr/>
        <w:t>(NDA)</w:t>
      </w:r>
      <w:r>
        <w:rPr>
          <w:spacing w:val="-6"/>
        </w:rPr>
        <w:t> </w:t>
      </w:r>
      <w:r>
        <w:rPr/>
        <w:t>a thíolacadh chuig an Aire Dlí agus Cirt, Comhionannais agus Athchóirithe Dlí. Is é an tÚdarás comhlacht comhairle náisiúnta an Aire faoi chúrsaí míchumais, agus déanann an tuarascáil seo imlíniú ar ar baineadh amach i </w:t>
      </w:r>
      <w:r>
        <w:rPr>
          <w:spacing w:val="-2"/>
        </w:rPr>
        <w:t>2009.</w:t>
      </w:r>
    </w:p>
    <w:p>
      <w:pPr>
        <w:pStyle w:val="BodyText"/>
        <w:spacing w:before="35"/>
      </w:pPr>
    </w:p>
    <w:p>
      <w:pPr>
        <w:pStyle w:val="BodyText"/>
        <w:spacing w:line="247" w:lineRule="auto"/>
        <w:ind w:left="285" w:right="287"/>
      </w:pPr>
      <w:r>
        <w:rPr/>
        <w:t>Sholáthair</w:t>
      </w:r>
      <w:r>
        <w:rPr>
          <w:spacing w:val="-8"/>
        </w:rPr>
        <w:t> </w:t>
      </w:r>
      <w:r>
        <w:rPr/>
        <w:t>an</w:t>
      </w:r>
      <w:r>
        <w:rPr>
          <w:spacing w:val="-7"/>
        </w:rPr>
        <w:t> </w:t>
      </w:r>
      <w:r>
        <w:rPr/>
        <w:t>Straitéis</w:t>
      </w:r>
      <w:r>
        <w:rPr>
          <w:spacing w:val="-8"/>
        </w:rPr>
        <w:t> </w:t>
      </w:r>
      <w:r>
        <w:rPr/>
        <w:t>Náisiúnta</w:t>
      </w:r>
      <w:r>
        <w:rPr>
          <w:spacing w:val="-9"/>
        </w:rPr>
        <w:t> </w:t>
      </w:r>
      <w:r>
        <w:rPr/>
        <w:t>Míchumais</w:t>
      </w:r>
      <w:r>
        <w:rPr>
          <w:spacing w:val="-7"/>
        </w:rPr>
        <w:t> </w:t>
      </w:r>
      <w:r>
        <w:rPr/>
        <w:t>an</w:t>
      </w:r>
      <w:r>
        <w:rPr>
          <w:spacing w:val="-9"/>
        </w:rPr>
        <w:t> </w:t>
      </w:r>
      <w:r>
        <w:rPr/>
        <w:t>bonn</w:t>
      </w:r>
      <w:r>
        <w:rPr>
          <w:spacing w:val="-9"/>
        </w:rPr>
        <w:t> </w:t>
      </w:r>
      <w:r>
        <w:rPr/>
        <w:t>d‟obair</w:t>
      </w:r>
      <w:r>
        <w:rPr>
          <w:spacing w:val="-8"/>
        </w:rPr>
        <w:t> </w:t>
      </w:r>
      <w:r>
        <w:rPr/>
        <w:t>an</w:t>
      </w:r>
      <w:r>
        <w:rPr>
          <w:spacing w:val="-7"/>
        </w:rPr>
        <w:t> </w:t>
      </w:r>
      <w:r>
        <w:rPr/>
        <w:t>NDA</w:t>
      </w:r>
      <w:r>
        <w:rPr>
          <w:spacing w:val="-9"/>
        </w:rPr>
        <w:t> </w:t>
      </w:r>
      <w:r>
        <w:rPr/>
        <w:t>sa tréimhse sin agus don tacaíocht agus don chomhairle do ranna rialtais agus do</w:t>
      </w:r>
      <w:r>
        <w:rPr>
          <w:spacing w:val="-5"/>
        </w:rPr>
        <w:t> </w:t>
      </w:r>
      <w:r>
        <w:rPr/>
        <w:t>comhlachtaí</w:t>
      </w:r>
      <w:r>
        <w:rPr>
          <w:spacing w:val="-5"/>
        </w:rPr>
        <w:t> </w:t>
      </w:r>
      <w:r>
        <w:rPr/>
        <w:t>poiblí</w:t>
      </w:r>
      <w:r>
        <w:rPr>
          <w:spacing w:val="-4"/>
        </w:rPr>
        <w:t> </w:t>
      </w:r>
      <w:r>
        <w:rPr/>
        <w:t>chomh</w:t>
      </w:r>
      <w:r>
        <w:rPr>
          <w:spacing w:val="-5"/>
        </w:rPr>
        <w:t> </w:t>
      </w:r>
      <w:r>
        <w:rPr/>
        <w:t>maith.</w:t>
      </w:r>
      <w:r>
        <w:rPr>
          <w:spacing w:val="-4"/>
        </w:rPr>
        <w:t> </w:t>
      </w:r>
      <w:r>
        <w:rPr/>
        <w:t>Chuir</w:t>
      </w:r>
      <w:r>
        <w:rPr>
          <w:spacing w:val="-5"/>
        </w:rPr>
        <w:t> </w:t>
      </w:r>
      <w:r>
        <w:rPr/>
        <w:t>na</w:t>
      </w:r>
      <w:r>
        <w:rPr>
          <w:spacing w:val="-3"/>
        </w:rPr>
        <w:t> </w:t>
      </w:r>
      <w:r>
        <w:rPr/>
        <w:t>deacrachtaí</w:t>
      </w:r>
      <w:r>
        <w:rPr>
          <w:spacing w:val="-5"/>
        </w:rPr>
        <w:t> </w:t>
      </w:r>
      <w:r>
        <w:rPr/>
        <w:t>eacnamaíocha</w:t>
      </w:r>
      <w:r>
        <w:rPr>
          <w:spacing w:val="-6"/>
        </w:rPr>
        <w:t> </w:t>
      </w:r>
      <w:r>
        <w:rPr/>
        <w:t>atá ann faoi láthair dúshláin os ár gcomhair maidir le seachadadh seirbhísí agus bhí tionchar acu sin ar shaol daoine atá faoi mhíchumas. Mar sin féin, is féidir leis an NDA dul chun cinn a thuairisciú i bhfeidhmiú na Straitéise Náisiúnta Míchumais.</w:t>
      </w:r>
    </w:p>
    <w:p>
      <w:pPr>
        <w:pStyle w:val="BodyText"/>
        <w:spacing w:before="33"/>
      </w:pPr>
    </w:p>
    <w:p>
      <w:pPr>
        <w:pStyle w:val="BodyText"/>
        <w:ind w:left="285"/>
      </w:pPr>
      <w:r>
        <w:rPr/>
        <w:t>Ar</w:t>
      </w:r>
      <w:r>
        <w:rPr>
          <w:spacing w:val="-6"/>
        </w:rPr>
        <w:t> </w:t>
      </w:r>
      <w:r>
        <w:rPr/>
        <w:t>obair</w:t>
      </w:r>
      <w:r>
        <w:rPr>
          <w:spacing w:val="-4"/>
        </w:rPr>
        <w:t> </w:t>
      </w:r>
      <w:r>
        <w:rPr/>
        <w:t>NDA</w:t>
      </w:r>
      <w:r>
        <w:rPr>
          <w:spacing w:val="-5"/>
        </w:rPr>
        <w:t> </w:t>
      </w:r>
      <w:r>
        <w:rPr/>
        <w:t>i</w:t>
      </w:r>
      <w:r>
        <w:rPr>
          <w:spacing w:val="-5"/>
        </w:rPr>
        <w:t> </w:t>
      </w:r>
      <w:r>
        <w:rPr/>
        <w:t>2009,</w:t>
      </w:r>
      <w:r>
        <w:rPr>
          <w:spacing w:val="-3"/>
        </w:rPr>
        <w:t> </w:t>
      </w:r>
      <w:r>
        <w:rPr>
          <w:spacing w:val="-4"/>
        </w:rPr>
        <w:t>bhí:</w:t>
      </w:r>
    </w:p>
    <w:p>
      <w:pPr>
        <w:pStyle w:val="BodyText"/>
        <w:spacing w:before="50"/>
      </w:pPr>
    </w:p>
    <w:p>
      <w:pPr>
        <w:pStyle w:val="ListParagraph"/>
        <w:numPr>
          <w:ilvl w:val="0"/>
          <w:numId w:val="12"/>
        </w:numPr>
        <w:tabs>
          <w:tab w:pos="642" w:val="left" w:leader="none"/>
          <w:tab w:pos="645" w:val="left" w:leader="none"/>
        </w:tabs>
        <w:spacing w:line="247" w:lineRule="auto" w:before="0" w:after="0"/>
        <w:ind w:left="642" w:right="429" w:hanging="348"/>
        <w:jc w:val="left"/>
        <w:rPr>
          <w:b/>
          <w:sz w:val="26"/>
        </w:rPr>
      </w:pPr>
      <w:r>
        <w:rPr>
          <w:sz w:val="26"/>
        </w:rPr>
        <w:t>comhchomhairle</w:t>
      </w:r>
      <w:r>
        <w:rPr>
          <w:spacing w:val="-3"/>
          <w:sz w:val="26"/>
        </w:rPr>
        <w:t> </w:t>
      </w:r>
      <w:r>
        <w:rPr>
          <w:sz w:val="26"/>
        </w:rPr>
        <w:t>leathan</w:t>
      </w:r>
      <w:r>
        <w:rPr>
          <w:spacing w:val="-5"/>
          <w:sz w:val="26"/>
        </w:rPr>
        <w:t> </w:t>
      </w:r>
      <w:r>
        <w:rPr>
          <w:sz w:val="26"/>
        </w:rPr>
        <w:t>ar</w:t>
      </w:r>
      <w:r>
        <w:rPr>
          <w:spacing w:val="-5"/>
          <w:sz w:val="26"/>
        </w:rPr>
        <w:t> </w:t>
      </w:r>
      <w:r>
        <w:rPr>
          <w:sz w:val="26"/>
        </w:rPr>
        <w:t>fhorbairt</w:t>
      </w:r>
      <w:r>
        <w:rPr>
          <w:spacing w:val="-5"/>
          <w:sz w:val="26"/>
        </w:rPr>
        <w:t> </w:t>
      </w:r>
      <w:r>
        <w:rPr>
          <w:sz w:val="26"/>
        </w:rPr>
        <w:t>plean</w:t>
      </w:r>
      <w:r>
        <w:rPr>
          <w:spacing w:val="-5"/>
          <w:sz w:val="26"/>
        </w:rPr>
        <w:t> </w:t>
      </w:r>
      <w:r>
        <w:rPr>
          <w:sz w:val="26"/>
        </w:rPr>
        <w:t>straitéise</w:t>
      </w:r>
      <w:r>
        <w:rPr>
          <w:spacing w:val="-5"/>
          <w:sz w:val="26"/>
        </w:rPr>
        <w:t> </w:t>
      </w:r>
      <w:r>
        <w:rPr>
          <w:sz w:val="26"/>
        </w:rPr>
        <w:t>nua</w:t>
      </w:r>
      <w:r>
        <w:rPr>
          <w:spacing w:val="-5"/>
          <w:sz w:val="26"/>
        </w:rPr>
        <w:t> </w:t>
      </w:r>
      <w:r>
        <w:rPr>
          <w:sz w:val="26"/>
        </w:rPr>
        <w:t>don</w:t>
      </w:r>
      <w:r>
        <w:rPr>
          <w:spacing w:val="-5"/>
          <w:sz w:val="26"/>
        </w:rPr>
        <w:t> </w:t>
      </w:r>
      <w:r>
        <w:rPr>
          <w:sz w:val="26"/>
        </w:rPr>
        <w:t>tréimhse ó 2010 go 2012 chun tacú tuilleadh le feidhmiú na Straitéise Náisiúnta Míchumais agus na tiomantais a leagadh amach sa chomhaontú comhpháirtíochta náisiúnta, </w:t>
      </w:r>
      <w:r>
        <w:rPr>
          <w:b/>
          <w:sz w:val="26"/>
        </w:rPr>
        <w:t>I dTreo 2016</w:t>
      </w:r>
    </w:p>
    <w:p>
      <w:pPr>
        <w:pStyle w:val="ListParagraph"/>
        <w:numPr>
          <w:ilvl w:val="0"/>
          <w:numId w:val="12"/>
        </w:numPr>
        <w:tabs>
          <w:tab w:pos="645" w:val="left" w:leader="none"/>
        </w:tabs>
        <w:spacing w:line="240" w:lineRule="auto" w:before="119" w:after="0"/>
        <w:ind w:left="645" w:right="0" w:hanging="351"/>
        <w:jc w:val="left"/>
        <w:rPr>
          <w:sz w:val="26"/>
        </w:rPr>
      </w:pPr>
      <w:r>
        <w:rPr>
          <w:sz w:val="26"/>
        </w:rPr>
        <w:t>oibriú</w:t>
      </w:r>
      <w:r>
        <w:rPr>
          <w:spacing w:val="-9"/>
          <w:sz w:val="26"/>
        </w:rPr>
        <w:t> </w:t>
      </w:r>
      <w:r>
        <w:rPr>
          <w:sz w:val="26"/>
        </w:rPr>
        <w:t>i</w:t>
      </w:r>
      <w:r>
        <w:rPr>
          <w:spacing w:val="-7"/>
          <w:sz w:val="26"/>
        </w:rPr>
        <w:t> </w:t>
      </w:r>
      <w:r>
        <w:rPr>
          <w:sz w:val="26"/>
        </w:rPr>
        <w:t>gcomhpháirtíocht</w:t>
      </w:r>
      <w:r>
        <w:rPr>
          <w:spacing w:val="-9"/>
          <w:sz w:val="26"/>
        </w:rPr>
        <w:t> </w:t>
      </w:r>
      <w:r>
        <w:rPr>
          <w:sz w:val="26"/>
        </w:rPr>
        <w:t>le</w:t>
      </w:r>
      <w:r>
        <w:rPr>
          <w:spacing w:val="-8"/>
          <w:sz w:val="26"/>
        </w:rPr>
        <w:t> </w:t>
      </w:r>
      <w:r>
        <w:rPr>
          <w:sz w:val="26"/>
        </w:rPr>
        <w:t>comhlachtaí</w:t>
      </w:r>
      <w:r>
        <w:rPr>
          <w:spacing w:val="-8"/>
          <w:sz w:val="26"/>
        </w:rPr>
        <w:t> </w:t>
      </w:r>
      <w:r>
        <w:rPr>
          <w:sz w:val="26"/>
        </w:rPr>
        <w:t>eile</w:t>
      </w:r>
      <w:r>
        <w:rPr>
          <w:spacing w:val="-8"/>
          <w:sz w:val="26"/>
        </w:rPr>
        <w:t> </w:t>
      </w:r>
      <w:r>
        <w:rPr>
          <w:sz w:val="26"/>
        </w:rPr>
        <w:t>ar</w:t>
      </w:r>
      <w:r>
        <w:rPr>
          <w:spacing w:val="-8"/>
          <w:sz w:val="26"/>
        </w:rPr>
        <w:t> </w:t>
      </w:r>
      <w:r>
        <w:rPr>
          <w:spacing w:val="-4"/>
          <w:sz w:val="26"/>
        </w:rPr>
        <w:t>nós:</w:t>
      </w:r>
    </w:p>
    <w:p>
      <w:pPr>
        <w:pStyle w:val="ListParagraph"/>
        <w:numPr>
          <w:ilvl w:val="1"/>
          <w:numId w:val="12"/>
        </w:numPr>
        <w:tabs>
          <w:tab w:pos="998" w:val="left" w:leader="none"/>
          <w:tab w:pos="1002" w:val="left" w:leader="none"/>
        </w:tabs>
        <w:spacing w:line="247" w:lineRule="auto" w:before="128" w:after="0"/>
        <w:ind w:left="998" w:right="370" w:hanging="346"/>
        <w:jc w:val="left"/>
        <w:rPr>
          <w:sz w:val="26"/>
        </w:rPr>
      </w:pPr>
      <w:r>
        <w:rPr>
          <w:sz w:val="26"/>
        </w:rPr>
        <w:t>an</w:t>
      </w:r>
      <w:r>
        <w:rPr>
          <w:sz w:val="26"/>
        </w:rPr>
        <w:t> Ghníomhaireacht um Thoirchis Ghéarchéime, ar thaighde a bhaineann</w:t>
      </w:r>
      <w:r>
        <w:rPr>
          <w:spacing w:val="-5"/>
          <w:sz w:val="26"/>
        </w:rPr>
        <w:t> </w:t>
      </w:r>
      <w:r>
        <w:rPr>
          <w:sz w:val="26"/>
        </w:rPr>
        <w:t>le</w:t>
      </w:r>
      <w:r>
        <w:rPr>
          <w:spacing w:val="-4"/>
          <w:sz w:val="26"/>
        </w:rPr>
        <w:t> </w:t>
      </w:r>
      <w:r>
        <w:rPr>
          <w:sz w:val="26"/>
        </w:rPr>
        <w:t>soláthar</w:t>
      </w:r>
      <w:r>
        <w:rPr>
          <w:spacing w:val="-5"/>
          <w:sz w:val="26"/>
        </w:rPr>
        <w:t> </w:t>
      </w:r>
      <w:r>
        <w:rPr>
          <w:sz w:val="26"/>
        </w:rPr>
        <w:t>tacaíochta</w:t>
      </w:r>
      <w:r>
        <w:rPr>
          <w:spacing w:val="-6"/>
          <w:sz w:val="26"/>
        </w:rPr>
        <w:t> </w:t>
      </w:r>
      <w:r>
        <w:rPr>
          <w:sz w:val="26"/>
        </w:rPr>
        <w:t>inrochtana</w:t>
      </w:r>
      <w:r>
        <w:rPr>
          <w:spacing w:val="-3"/>
          <w:sz w:val="26"/>
        </w:rPr>
        <w:t> </w:t>
      </w:r>
      <w:r>
        <w:rPr>
          <w:sz w:val="26"/>
        </w:rPr>
        <w:t>agus</w:t>
      </w:r>
      <w:r>
        <w:rPr>
          <w:spacing w:val="-5"/>
          <w:sz w:val="26"/>
        </w:rPr>
        <w:t> </w:t>
      </w:r>
      <w:r>
        <w:rPr>
          <w:sz w:val="26"/>
        </w:rPr>
        <w:t>cuí</w:t>
      </w:r>
      <w:r>
        <w:rPr>
          <w:spacing w:val="-5"/>
          <w:sz w:val="26"/>
        </w:rPr>
        <w:t> </w:t>
      </w:r>
      <w:r>
        <w:rPr>
          <w:sz w:val="26"/>
        </w:rPr>
        <w:t>do</w:t>
      </w:r>
      <w:r>
        <w:rPr>
          <w:spacing w:val="-3"/>
          <w:sz w:val="26"/>
        </w:rPr>
        <w:t> </w:t>
      </w:r>
      <w:r>
        <w:rPr>
          <w:sz w:val="26"/>
        </w:rPr>
        <w:t>dhaoine</w:t>
      </w:r>
      <w:r>
        <w:rPr>
          <w:spacing w:val="-5"/>
          <w:sz w:val="26"/>
        </w:rPr>
        <w:t> </w:t>
      </w:r>
      <w:r>
        <w:rPr>
          <w:sz w:val="26"/>
        </w:rPr>
        <w:t>faoi mhíchumas intleachtúil lena mbaineann toircheas géarchéime</w:t>
      </w:r>
    </w:p>
    <w:p>
      <w:pPr>
        <w:pStyle w:val="ListParagraph"/>
        <w:numPr>
          <w:ilvl w:val="1"/>
          <w:numId w:val="12"/>
        </w:numPr>
        <w:tabs>
          <w:tab w:pos="998" w:val="left" w:leader="none"/>
          <w:tab w:pos="1002" w:val="left" w:leader="none"/>
        </w:tabs>
        <w:spacing w:line="247" w:lineRule="auto" w:before="117" w:after="0"/>
        <w:ind w:left="998" w:right="648" w:hanging="346"/>
        <w:jc w:val="left"/>
        <w:rPr>
          <w:sz w:val="26"/>
        </w:rPr>
      </w:pPr>
      <w:r>
        <w:rPr>
          <w:sz w:val="26"/>
        </w:rPr>
        <w:t>Comhairle</w:t>
      </w:r>
      <w:r>
        <w:rPr>
          <w:spacing w:val="-2"/>
          <w:sz w:val="26"/>
        </w:rPr>
        <w:t> </w:t>
      </w:r>
      <w:r>
        <w:rPr>
          <w:sz w:val="26"/>
        </w:rPr>
        <w:t>Náisiúnta</w:t>
      </w:r>
      <w:r>
        <w:rPr>
          <w:spacing w:val="-5"/>
          <w:sz w:val="26"/>
        </w:rPr>
        <w:t> </w:t>
      </w:r>
      <w:r>
        <w:rPr>
          <w:sz w:val="26"/>
        </w:rPr>
        <w:t>na</w:t>
      </w:r>
      <w:r>
        <w:rPr>
          <w:spacing w:val="-5"/>
          <w:sz w:val="26"/>
        </w:rPr>
        <w:t> </w:t>
      </w:r>
      <w:r>
        <w:rPr>
          <w:sz w:val="26"/>
        </w:rPr>
        <w:t>mBan,</w:t>
      </w:r>
      <w:r>
        <w:rPr>
          <w:spacing w:val="-4"/>
          <w:sz w:val="26"/>
        </w:rPr>
        <w:t> </w:t>
      </w:r>
      <w:r>
        <w:rPr>
          <w:sz w:val="26"/>
        </w:rPr>
        <w:t>ar</w:t>
      </w:r>
      <w:r>
        <w:rPr>
          <w:spacing w:val="-5"/>
          <w:sz w:val="26"/>
        </w:rPr>
        <w:t> </w:t>
      </w:r>
      <w:r>
        <w:rPr>
          <w:sz w:val="26"/>
        </w:rPr>
        <w:t>thaighde</w:t>
      </w:r>
      <w:r>
        <w:rPr>
          <w:spacing w:val="-5"/>
          <w:sz w:val="26"/>
        </w:rPr>
        <w:t> </w:t>
      </w:r>
      <w:r>
        <w:rPr>
          <w:sz w:val="26"/>
        </w:rPr>
        <w:t>ar</w:t>
      </w:r>
      <w:r>
        <w:rPr>
          <w:spacing w:val="-2"/>
          <w:sz w:val="26"/>
        </w:rPr>
        <w:t> </w:t>
      </w:r>
      <w:r>
        <w:rPr>
          <w:sz w:val="26"/>
        </w:rPr>
        <w:t>thaithí</w:t>
      </w:r>
      <w:r>
        <w:rPr>
          <w:spacing w:val="-3"/>
          <w:sz w:val="26"/>
        </w:rPr>
        <w:t> </w:t>
      </w:r>
      <w:r>
        <w:rPr>
          <w:sz w:val="26"/>
        </w:rPr>
        <w:t>na</w:t>
      </w:r>
      <w:r>
        <w:rPr>
          <w:spacing w:val="-5"/>
          <w:sz w:val="26"/>
        </w:rPr>
        <w:t> </w:t>
      </w:r>
      <w:r>
        <w:rPr>
          <w:sz w:val="26"/>
        </w:rPr>
        <w:t>mban</w:t>
      </w:r>
      <w:r>
        <w:rPr>
          <w:spacing w:val="-5"/>
          <w:sz w:val="26"/>
        </w:rPr>
        <w:t> </w:t>
      </w:r>
      <w:r>
        <w:rPr>
          <w:sz w:val="26"/>
        </w:rPr>
        <w:t>faoi mhíchumas le linn toirchis agus luathmháithreachais</w:t>
      </w:r>
    </w:p>
    <w:p>
      <w:pPr>
        <w:pStyle w:val="ListParagraph"/>
        <w:numPr>
          <w:ilvl w:val="1"/>
          <w:numId w:val="12"/>
        </w:numPr>
        <w:tabs>
          <w:tab w:pos="998" w:val="left" w:leader="none"/>
          <w:tab w:pos="1002" w:val="left" w:leader="none"/>
        </w:tabs>
        <w:spacing w:line="247" w:lineRule="auto" w:before="121" w:after="0"/>
        <w:ind w:left="998" w:right="553" w:hanging="346"/>
        <w:jc w:val="left"/>
        <w:rPr>
          <w:sz w:val="26"/>
        </w:rPr>
      </w:pPr>
      <w:r>
        <w:rPr>
          <w:sz w:val="26"/>
        </w:rPr>
        <w:t>Údarás</w:t>
      </w:r>
      <w:r>
        <w:rPr>
          <w:sz w:val="26"/>
        </w:rPr>
        <w:t> Craolacháin</w:t>
      </w:r>
      <w:r>
        <w:rPr>
          <w:spacing w:val="-6"/>
          <w:sz w:val="26"/>
        </w:rPr>
        <w:t> </w:t>
      </w:r>
      <w:r>
        <w:rPr>
          <w:sz w:val="26"/>
        </w:rPr>
        <w:t>na</w:t>
      </w:r>
      <w:r>
        <w:rPr>
          <w:spacing w:val="-3"/>
          <w:sz w:val="26"/>
        </w:rPr>
        <w:t> </w:t>
      </w:r>
      <w:r>
        <w:rPr>
          <w:sz w:val="26"/>
        </w:rPr>
        <w:t>hÉireann,</w:t>
      </w:r>
      <w:r>
        <w:rPr>
          <w:spacing w:val="-6"/>
          <w:sz w:val="26"/>
        </w:rPr>
        <w:t> </w:t>
      </w:r>
      <w:r>
        <w:rPr>
          <w:sz w:val="26"/>
        </w:rPr>
        <w:t>maidir</w:t>
      </w:r>
      <w:r>
        <w:rPr>
          <w:spacing w:val="-6"/>
          <w:sz w:val="26"/>
        </w:rPr>
        <w:t> </w:t>
      </w:r>
      <w:r>
        <w:rPr>
          <w:sz w:val="26"/>
        </w:rPr>
        <w:t>le</w:t>
      </w:r>
      <w:r>
        <w:rPr>
          <w:spacing w:val="-6"/>
          <w:sz w:val="26"/>
        </w:rPr>
        <w:t> </w:t>
      </w:r>
      <w:r>
        <w:rPr>
          <w:sz w:val="26"/>
        </w:rPr>
        <w:t>hionadaíocht</w:t>
      </w:r>
      <w:r>
        <w:rPr>
          <w:spacing w:val="-6"/>
          <w:sz w:val="26"/>
        </w:rPr>
        <w:t> </w:t>
      </w:r>
      <w:r>
        <w:rPr>
          <w:sz w:val="26"/>
        </w:rPr>
        <w:t>agus</w:t>
      </w:r>
      <w:r>
        <w:rPr>
          <w:spacing w:val="-6"/>
          <w:sz w:val="26"/>
        </w:rPr>
        <w:t> </w:t>
      </w:r>
      <w:r>
        <w:rPr>
          <w:sz w:val="26"/>
        </w:rPr>
        <w:t>léiriú daoine faoi mhíchumas i gcraolacháin in Éirinn</w:t>
      </w:r>
    </w:p>
    <w:p>
      <w:pPr>
        <w:pStyle w:val="ListParagraph"/>
        <w:numPr>
          <w:ilvl w:val="0"/>
          <w:numId w:val="12"/>
        </w:numPr>
        <w:tabs>
          <w:tab w:pos="642" w:val="left" w:leader="none"/>
          <w:tab w:pos="645" w:val="left" w:leader="none"/>
        </w:tabs>
        <w:spacing w:line="247" w:lineRule="auto" w:before="118" w:after="0"/>
        <w:ind w:left="642" w:right="566" w:hanging="348"/>
        <w:jc w:val="left"/>
        <w:rPr>
          <w:sz w:val="26"/>
        </w:rPr>
      </w:pPr>
      <w:r>
        <w:rPr>
          <w:sz w:val="26"/>
        </w:rPr>
        <w:t>rannpháirtiú</w:t>
      </w:r>
      <w:r>
        <w:rPr>
          <w:spacing w:val="-2"/>
          <w:sz w:val="26"/>
        </w:rPr>
        <w:t> </w:t>
      </w:r>
      <w:r>
        <w:rPr>
          <w:sz w:val="26"/>
        </w:rPr>
        <w:t>i</w:t>
      </w:r>
      <w:r>
        <w:rPr>
          <w:spacing w:val="-3"/>
          <w:sz w:val="26"/>
        </w:rPr>
        <w:t> </w:t>
      </w:r>
      <w:r>
        <w:rPr>
          <w:sz w:val="26"/>
        </w:rPr>
        <w:t>nGrúpa</w:t>
      </w:r>
      <w:r>
        <w:rPr>
          <w:spacing w:val="-2"/>
          <w:sz w:val="26"/>
        </w:rPr>
        <w:t> </w:t>
      </w:r>
      <w:r>
        <w:rPr>
          <w:sz w:val="26"/>
        </w:rPr>
        <w:t>Oibre</w:t>
      </w:r>
      <w:r>
        <w:rPr>
          <w:spacing w:val="-3"/>
          <w:sz w:val="26"/>
        </w:rPr>
        <w:t> </w:t>
      </w:r>
      <w:r>
        <w:rPr>
          <w:sz w:val="26"/>
        </w:rPr>
        <w:t>de</w:t>
      </w:r>
      <w:r>
        <w:rPr>
          <w:spacing w:val="-4"/>
          <w:sz w:val="26"/>
        </w:rPr>
        <w:t> </w:t>
      </w:r>
      <w:r>
        <w:rPr>
          <w:sz w:val="26"/>
        </w:rPr>
        <w:t>chuid</w:t>
      </w:r>
      <w:r>
        <w:rPr>
          <w:spacing w:val="-4"/>
          <w:sz w:val="26"/>
        </w:rPr>
        <w:t> </w:t>
      </w:r>
      <w:r>
        <w:rPr>
          <w:sz w:val="26"/>
        </w:rPr>
        <w:t>FSS</w:t>
      </w:r>
      <w:r>
        <w:rPr>
          <w:spacing w:val="-3"/>
          <w:sz w:val="26"/>
        </w:rPr>
        <w:t> </w:t>
      </w:r>
      <w:r>
        <w:rPr>
          <w:sz w:val="26"/>
        </w:rPr>
        <w:t>maidir</w:t>
      </w:r>
      <w:r>
        <w:rPr>
          <w:spacing w:val="-3"/>
          <w:sz w:val="26"/>
        </w:rPr>
        <w:t> </w:t>
      </w:r>
      <w:r>
        <w:rPr>
          <w:sz w:val="26"/>
        </w:rPr>
        <w:t>le</w:t>
      </w:r>
      <w:r>
        <w:rPr>
          <w:spacing w:val="-4"/>
          <w:sz w:val="26"/>
        </w:rPr>
        <w:t> </w:t>
      </w:r>
      <w:r>
        <w:rPr>
          <w:sz w:val="26"/>
        </w:rPr>
        <w:t>hionaid</w:t>
      </w:r>
      <w:r>
        <w:rPr>
          <w:spacing w:val="-4"/>
          <w:sz w:val="26"/>
        </w:rPr>
        <w:t> </w:t>
      </w:r>
      <w:r>
        <w:rPr>
          <w:sz w:val="26"/>
        </w:rPr>
        <w:t>chónaithe (institiúidí cónaitheacha)</w:t>
      </w:r>
    </w:p>
    <w:p>
      <w:pPr>
        <w:pStyle w:val="ListParagraph"/>
        <w:numPr>
          <w:ilvl w:val="0"/>
          <w:numId w:val="12"/>
        </w:numPr>
        <w:tabs>
          <w:tab w:pos="642" w:val="left" w:leader="none"/>
          <w:tab w:pos="645" w:val="left" w:leader="none"/>
        </w:tabs>
        <w:spacing w:line="247" w:lineRule="auto" w:before="118" w:after="0"/>
        <w:ind w:left="642" w:right="1072" w:hanging="348"/>
        <w:jc w:val="both"/>
        <w:rPr>
          <w:sz w:val="26"/>
        </w:rPr>
      </w:pPr>
      <w:r>
        <w:rPr>
          <w:sz w:val="26"/>
        </w:rPr>
        <w:t>tacú</w:t>
      </w:r>
      <w:r>
        <w:rPr>
          <w:sz w:val="26"/>
        </w:rPr>
        <w:t> agus</w:t>
      </w:r>
      <w:r>
        <w:rPr>
          <w:spacing w:val="-1"/>
          <w:sz w:val="26"/>
        </w:rPr>
        <w:t> </w:t>
      </w:r>
      <w:r>
        <w:rPr>
          <w:sz w:val="26"/>
        </w:rPr>
        <w:t>comhairle</w:t>
      </w:r>
      <w:r>
        <w:rPr>
          <w:spacing w:val="-1"/>
          <w:sz w:val="26"/>
        </w:rPr>
        <w:t> </w:t>
      </w:r>
      <w:r>
        <w:rPr>
          <w:sz w:val="26"/>
        </w:rPr>
        <w:t>do chomhlachtaí earnála poiblí i dtaobh</w:t>
      </w:r>
      <w:r>
        <w:rPr>
          <w:spacing w:val="-1"/>
          <w:sz w:val="26"/>
        </w:rPr>
        <w:t> </w:t>
      </w:r>
      <w:r>
        <w:rPr>
          <w:sz w:val="26"/>
        </w:rPr>
        <w:t>a</w:t>
      </w:r>
      <w:r>
        <w:rPr>
          <w:spacing w:val="-1"/>
          <w:sz w:val="26"/>
        </w:rPr>
        <w:t> </w:t>
      </w:r>
      <w:r>
        <w:rPr>
          <w:sz w:val="26"/>
        </w:rPr>
        <w:t>n-oibleagáidí</w:t>
      </w:r>
      <w:r>
        <w:rPr>
          <w:spacing w:val="-5"/>
          <w:sz w:val="26"/>
        </w:rPr>
        <w:t> </w:t>
      </w:r>
      <w:r>
        <w:rPr>
          <w:sz w:val="26"/>
        </w:rPr>
        <w:t>inrochtaine</w:t>
      </w:r>
      <w:r>
        <w:rPr>
          <w:spacing w:val="-6"/>
          <w:sz w:val="26"/>
        </w:rPr>
        <w:t> </w:t>
      </w:r>
      <w:r>
        <w:rPr>
          <w:sz w:val="26"/>
        </w:rPr>
        <w:t>faoin</w:t>
      </w:r>
      <w:r>
        <w:rPr>
          <w:spacing w:val="-6"/>
          <w:sz w:val="26"/>
        </w:rPr>
        <w:t> </w:t>
      </w:r>
      <w:r>
        <w:rPr>
          <w:sz w:val="26"/>
        </w:rPr>
        <w:t>Acht</w:t>
      </w:r>
      <w:r>
        <w:rPr>
          <w:spacing w:val="-6"/>
          <w:sz w:val="26"/>
        </w:rPr>
        <w:t> </w:t>
      </w:r>
      <w:r>
        <w:rPr>
          <w:sz w:val="26"/>
        </w:rPr>
        <w:t>um</w:t>
      </w:r>
      <w:r>
        <w:rPr>
          <w:spacing w:val="-4"/>
          <w:sz w:val="26"/>
        </w:rPr>
        <w:t> </w:t>
      </w:r>
      <w:r>
        <w:rPr>
          <w:sz w:val="26"/>
        </w:rPr>
        <w:t>Míchumas</w:t>
      </w:r>
      <w:r>
        <w:rPr>
          <w:spacing w:val="-6"/>
          <w:sz w:val="26"/>
        </w:rPr>
        <w:t> </w:t>
      </w:r>
      <w:r>
        <w:rPr>
          <w:sz w:val="26"/>
        </w:rPr>
        <w:t>agus</w:t>
      </w:r>
      <w:r>
        <w:rPr>
          <w:spacing w:val="-5"/>
          <w:sz w:val="26"/>
        </w:rPr>
        <w:t> </w:t>
      </w:r>
      <w:r>
        <w:rPr>
          <w:sz w:val="26"/>
        </w:rPr>
        <w:t>i</w:t>
      </w:r>
      <w:r>
        <w:rPr>
          <w:spacing w:val="-5"/>
          <w:sz w:val="26"/>
        </w:rPr>
        <w:t> </w:t>
      </w:r>
      <w:r>
        <w:rPr>
          <w:sz w:val="26"/>
        </w:rPr>
        <w:t>dtaobh</w:t>
      </w:r>
      <w:r>
        <w:rPr>
          <w:spacing w:val="-6"/>
          <w:sz w:val="26"/>
        </w:rPr>
        <w:t> </w:t>
      </w:r>
      <w:r>
        <w:rPr>
          <w:sz w:val="26"/>
        </w:rPr>
        <w:t>an cheanglais</w:t>
      </w:r>
      <w:r>
        <w:rPr>
          <w:spacing w:val="-7"/>
          <w:sz w:val="26"/>
        </w:rPr>
        <w:t> </w:t>
      </w:r>
      <w:r>
        <w:rPr>
          <w:sz w:val="26"/>
        </w:rPr>
        <w:t>3%</w:t>
      </w:r>
      <w:r>
        <w:rPr>
          <w:spacing w:val="-9"/>
          <w:sz w:val="26"/>
        </w:rPr>
        <w:t> </w:t>
      </w:r>
      <w:r>
        <w:rPr>
          <w:sz w:val="26"/>
        </w:rPr>
        <w:t>d‟fhoireann</w:t>
      </w:r>
      <w:r>
        <w:rPr>
          <w:spacing w:val="-9"/>
          <w:sz w:val="26"/>
        </w:rPr>
        <w:t> </w:t>
      </w:r>
      <w:r>
        <w:rPr>
          <w:sz w:val="26"/>
        </w:rPr>
        <w:t>a</w:t>
      </w:r>
      <w:r>
        <w:rPr>
          <w:spacing w:val="-9"/>
          <w:sz w:val="26"/>
        </w:rPr>
        <w:t> </w:t>
      </w:r>
      <w:r>
        <w:rPr>
          <w:sz w:val="26"/>
        </w:rPr>
        <w:t>bhíonn</w:t>
      </w:r>
      <w:r>
        <w:rPr>
          <w:spacing w:val="-9"/>
          <w:sz w:val="26"/>
        </w:rPr>
        <w:t> </w:t>
      </w:r>
      <w:r>
        <w:rPr>
          <w:sz w:val="26"/>
        </w:rPr>
        <w:t>faoi</w:t>
      </w:r>
      <w:r>
        <w:rPr>
          <w:spacing w:val="-6"/>
          <w:sz w:val="26"/>
        </w:rPr>
        <w:t> </w:t>
      </w:r>
      <w:r>
        <w:rPr>
          <w:sz w:val="26"/>
        </w:rPr>
        <w:t>mhíchumas</w:t>
      </w:r>
      <w:r>
        <w:rPr>
          <w:spacing w:val="-8"/>
          <w:sz w:val="26"/>
        </w:rPr>
        <w:t> </w:t>
      </w:r>
      <w:r>
        <w:rPr>
          <w:sz w:val="26"/>
        </w:rPr>
        <w:t>a</w:t>
      </w:r>
      <w:r>
        <w:rPr>
          <w:spacing w:val="-9"/>
          <w:sz w:val="26"/>
        </w:rPr>
        <w:t> </w:t>
      </w:r>
      <w:r>
        <w:rPr>
          <w:sz w:val="26"/>
        </w:rPr>
        <w:t>fhostú</w:t>
      </w:r>
    </w:p>
    <w:p>
      <w:pPr>
        <w:pStyle w:val="ListParagraph"/>
        <w:spacing w:after="0" w:line="247" w:lineRule="auto"/>
        <w:jc w:val="both"/>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12"/>
        </w:numPr>
        <w:tabs>
          <w:tab w:pos="642" w:val="left" w:leader="none"/>
          <w:tab w:pos="645" w:val="left" w:leader="none"/>
        </w:tabs>
        <w:spacing w:line="247" w:lineRule="auto" w:before="0" w:after="0"/>
        <w:ind w:left="642" w:right="694" w:hanging="348"/>
        <w:jc w:val="left"/>
        <w:rPr>
          <w:sz w:val="26"/>
        </w:rPr>
      </w:pPr>
      <w:r>
        <w:rPr>
          <w:sz w:val="26"/>
        </w:rPr>
        <w:t>feasacht</w:t>
      </w:r>
      <w:r>
        <w:rPr>
          <w:sz w:val="26"/>
        </w:rPr>
        <w:t> maidir le dearadh uilíoch a chur chun cinn le príomhgheallsealbhóirí</w:t>
      </w:r>
      <w:r>
        <w:rPr>
          <w:spacing w:val="-5"/>
          <w:sz w:val="26"/>
        </w:rPr>
        <w:t> </w:t>
      </w:r>
      <w:r>
        <w:rPr>
          <w:sz w:val="26"/>
        </w:rPr>
        <w:t>ó</w:t>
      </w:r>
      <w:r>
        <w:rPr>
          <w:spacing w:val="-5"/>
          <w:sz w:val="26"/>
        </w:rPr>
        <w:t> </w:t>
      </w:r>
      <w:r>
        <w:rPr>
          <w:sz w:val="26"/>
        </w:rPr>
        <w:t>thionscal,</w:t>
      </w:r>
      <w:r>
        <w:rPr>
          <w:spacing w:val="-5"/>
          <w:sz w:val="26"/>
        </w:rPr>
        <w:t> </w:t>
      </w:r>
      <w:r>
        <w:rPr>
          <w:sz w:val="26"/>
        </w:rPr>
        <w:t>ó</w:t>
      </w:r>
      <w:r>
        <w:rPr>
          <w:spacing w:val="-5"/>
          <w:sz w:val="26"/>
        </w:rPr>
        <w:t> </w:t>
      </w:r>
      <w:r>
        <w:rPr>
          <w:sz w:val="26"/>
        </w:rPr>
        <w:t>ghnó</w:t>
      </w:r>
      <w:r>
        <w:rPr>
          <w:spacing w:val="-6"/>
          <w:sz w:val="26"/>
        </w:rPr>
        <w:t> </w:t>
      </w:r>
      <w:r>
        <w:rPr>
          <w:sz w:val="26"/>
        </w:rPr>
        <w:t>agus</w:t>
      </w:r>
      <w:r>
        <w:rPr>
          <w:spacing w:val="-5"/>
          <w:sz w:val="26"/>
        </w:rPr>
        <w:t> </w:t>
      </w:r>
      <w:r>
        <w:rPr>
          <w:sz w:val="26"/>
        </w:rPr>
        <w:t>ó</w:t>
      </w:r>
      <w:r>
        <w:rPr>
          <w:spacing w:val="-5"/>
          <w:sz w:val="26"/>
        </w:rPr>
        <w:t> </w:t>
      </w:r>
      <w:r>
        <w:rPr>
          <w:sz w:val="26"/>
        </w:rPr>
        <w:t>oideachas,</w:t>
      </w:r>
      <w:r>
        <w:rPr>
          <w:spacing w:val="-5"/>
          <w:sz w:val="26"/>
        </w:rPr>
        <w:t> </w:t>
      </w:r>
      <w:r>
        <w:rPr>
          <w:sz w:val="26"/>
        </w:rPr>
        <w:t>agus</w:t>
      </w:r>
      <w:r>
        <w:rPr>
          <w:spacing w:val="-6"/>
          <w:sz w:val="26"/>
        </w:rPr>
        <w:t> </w:t>
      </w:r>
      <w:r>
        <w:rPr>
          <w:sz w:val="26"/>
        </w:rPr>
        <w:t>an chéad</w:t>
      </w:r>
      <w:r>
        <w:rPr>
          <w:spacing w:val="40"/>
          <w:sz w:val="26"/>
        </w:rPr>
        <w:t> </w:t>
      </w:r>
      <w:r>
        <w:rPr>
          <w:sz w:val="26"/>
        </w:rPr>
        <w:t>Dúshlán Dearaidh 24 uair a chloig in Éirinn dhá phríomhchomhdháil náisiúnta á reachtáil:</w:t>
      </w:r>
    </w:p>
    <w:p>
      <w:pPr>
        <w:pStyle w:val="ListParagraph"/>
        <w:numPr>
          <w:ilvl w:val="1"/>
          <w:numId w:val="12"/>
        </w:numPr>
        <w:tabs>
          <w:tab w:pos="998" w:val="left" w:leader="none"/>
          <w:tab w:pos="1002" w:val="left" w:leader="none"/>
        </w:tabs>
        <w:spacing w:line="247" w:lineRule="auto" w:before="118" w:after="0"/>
        <w:ind w:left="998" w:right="1230" w:hanging="346"/>
        <w:jc w:val="left"/>
        <w:rPr>
          <w:sz w:val="26"/>
        </w:rPr>
      </w:pPr>
      <w:r>
        <w:rPr>
          <w:sz w:val="26"/>
        </w:rPr>
        <w:t>Cónaí</w:t>
      </w:r>
      <w:r>
        <w:rPr>
          <w:spacing w:val="-3"/>
          <w:sz w:val="26"/>
        </w:rPr>
        <w:t> </w:t>
      </w:r>
      <w:r>
        <w:rPr>
          <w:sz w:val="26"/>
        </w:rPr>
        <w:t>sa</w:t>
      </w:r>
      <w:r>
        <w:rPr>
          <w:spacing w:val="-6"/>
          <w:sz w:val="26"/>
        </w:rPr>
        <w:t> </w:t>
      </w:r>
      <w:r>
        <w:rPr>
          <w:sz w:val="26"/>
        </w:rPr>
        <w:t>Phobal</w:t>
      </w:r>
      <w:r>
        <w:rPr>
          <w:spacing w:val="-5"/>
          <w:sz w:val="26"/>
        </w:rPr>
        <w:t> </w:t>
      </w:r>
      <w:r>
        <w:rPr>
          <w:sz w:val="26"/>
        </w:rPr>
        <w:t>agus</w:t>
      </w:r>
      <w:r>
        <w:rPr>
          <w:spacing w:val="-3"/>
          <w:sz w:val="26"/>
        </w:rPr>
        <w:t> </w:t>
      </w:r>
      <w:r>
        <w:rPr>
          <w:sz w:val="26"/>
        </w:rPr>
        <w:t>Cónaí</w:t>
      </w:r>
      <w:r>
        <w:rPr>
          <w:spacing w:val="-6"/>
          <w:sz w:val="26"/>
        </w:rPr>
        <w:t> </w:t>
      </w:r>
      <w:r>
        <w:rPr>
          <w:sz w:val="26"/>
        </w:rPr>
        <w:t>Neamhspleách</w:t>
      </w:r>
      <w:r>
        <w:rPr>
          <w:spacing w:val="-6"/>
          <w:sz w:val="26"/>
        </w:rPr>
        <w:t> </w:t>
      </w:r>
      <w:r>
        <w:rPr>
          <w:sz w:val="26"/>
        </w:rPr>
        <w:t>do</w:t>
      </w:r>
      <w:r>
        <w:rPr>
          <w:spacing w:val="-5"/>
          <w:sz w:val="26"/>
        </w:rPr>
        <w:t> </w:t>
      </w:r>
      <w:r>
        <w:rPr>
          <w:sz w:val="26"/>
        </w:rPr>
        <w:t>Dhaoine</w:t>
      </w:r>
      <w:r>
        <w:rPr>
          <w:spacing w:val="-6"/>
          <w:sz w:val="26"/>
        </w:rPr>
        <w:t> </w:t>
      </w:r>
      <w:r>
        <w:rPr>
          <w:sz w:val="26"/>
        </w:rPr>
        <w:t>faoi Mhíchumas Intleachtúil a Chur Chun Cinn, agus</w:t>
      </w:r>
    </w:p>
    <w:p>
      <w:pPr>
        <w:pStyle w:val="ListParagraph"/>
        <w:numPr>
          <w:ilvl w:val="1"/>
          <w:numId w:val="12"/>
        </w:numPr>
        <w:tabs>
          <w:tab w:pos="1002" w:val="left" w:leader="none"/>
        </w:tabs>
        <w:spacing w:line="240" w:lineRule="auto" w:before="119" w:after="0"/>
        <w:ind w:left="1002" w:right="0" w:hanging="350"/>
        <w:jc w:val="left"/>
        <w:rPr>
          <w:sz w:val="26"/>
        </w:rPr>
      </w:pPr>
      <w:r>
        <w:rPr>
          <w:sz w:val="26"/>
        </w:rPr>
        <w:t>Éalú</w:t>
      </w:r>
      <w:r>
        <w:rPr>
          <w:spacing w:val="-8"/>
          <w:sz w:val="26"/>
        </w:rPr>
        <w:t> </w:t>
      </w:r>
      <w:r>
        <w:rPr>
          <w:sz w:val="26"/>
        </w:rPr>
        <w:t>Sábháilte</w:t>
      </w:r>
      <w:r>
        <w:rPr>
          <w:spacing w:val="-7"/>
          <w:sz w:val="26"/>
        </w:rPr>
        <w:t> </w:t>
      </w:r>
      <w:r>
        <w:rPr>
          <w:sz w:val="26"/>
        </w:rPr>
        <w:t>do</w:t>
      </w:r>
      <w:r>
        <w:rPr>
          <w:spacing w:val="-6"/>
          <w:sz w:val="26"/>
        </w:rPr>
        <w:t> </w:t>
      </w:r>
      <w:r>
        <w:rPr>
          <w:spacing w:val="-4"/>
          <w:sz w:val="26"/>
        </w:rPr>
        <w:t>Chách</w:t>
      </w:r>
    </w:p>
    <w:p>
      <w:pPr>
        <w:pStyle w:val="BodyText"/>
        <w:spacing w:line="247" w:lineRule="auto" w:before="128"/>
        <w:ind w:left="285" w:right="287"/>
      </w:pPr>
      <w:r>
        <w:rPr/>
        <w:t>Léiríonn an méid a baineadh amach agus atá léirthe sa tuarascáil seo saineolas</w:t>
      </w:r>
      <w:r>
        <w:rPr>
          <w:spacing w:val="-4"/>
        </w:rPr>
        <w:t> </w:t>
      </w:r>
      <w:r>
        <w:rPr/>
        <w:t>fhoireann</w:t>
      </w:r>
      <w:r>
        <w:rPr>
          <w:spacing w:val="-4"/>
        </w:rPr>
        <w:t> </w:t>
      </w:r>
      <w:r>
        <w:rPr/>
        <w:t>NDA</w:t>
      </w:r>
      <w:r>
        <w:rPr>
          <w:spacing w:val="-4"/>
        </w:rPr>
        <w:t> </w:t>
      </w:r>
      <w:r>
        <w:rPr/>
        <w:t>agus</w:t>
      </w:r>
      <w:r>
        <w:rPr>
          <w:spacing w:val="-4"/>
        </w:rPr>
        <w:t> </w:t>
      </w:r>
      <w:r>
        <w:rPr/>
        <w:t>a</w:t>
      </w:r>
      <w:r>
        <w:rPr>
          <w:spacing w:val="-2"/>
        </w:rPr>
        <w:t> </w:t>
      </w:r>
      <w:r>
        <w:rPr/>
        <w:t>ndíograis</w:t>
      </w:r>
      <w:r>
        <w:rPr>
          <w:spacing w:val="-3"/>
        </w:rPr>
        <w:t> </w:t>
      </w:r>
      <w:r>
        <w:rPr/>
        <w:t>maidir</w:t>
      </w:r>
      <w:r>
        <w:rPr>
          <w:spacing w:val="-4"/>
        </w:rPr>
        <w:t> </w:t>
      </w:r>
      <w:r>
        <w:rPr/>
        <w:t>le</w:t>
      </w:r>
      <w:r>
        <w:rPr>
          <w:spacing w:val="-4"/>
        </w:rPr>
        <w:t> </w:t>
      </w:r>
      <w:r>
        <w:rPr/>
        <w:t>faisnéis</w:t>
      </w:r>
      <w:r>
        <w:rPr>
          <w:spacing w:val="-3"/>
        </w:rPr>
        <w:t> </w:t>
      </w:r>
      <w:r>
        <w:rPr/>
        <w:t>agus</w:t>
      </w:r>
      <w:r>
        <w:rPr>
          <w:spacing w:val="-4"/>
        </w:rPr>
        <w:t> </w:t>
      </w:r>
      <w:r>
        <w:rPr/>
        <w:t>comhairle d‟ardchaighdeán</w:t>
      </w:r>
      <w:r>
        <w:rPr>
          <w:spacing w:val="-8"/>
        </w:rPr>
        <w:t> </w:t>
      </w:r>
      <w:r>
        <w:rPr/>
        <w:t>a</w:t>
      </w:r>
      <w:r>
        <w:rPr>
          <w:spacing w:val="-6"/>
        </w:rPr>
        <w:t> </w:t>
      </w:r>
      <w:r>
        <w:rPr/>
        <w:t>chur</w:t>
      </w:r>
      <w:r>
        <w:rPr>
          <w:spacing w:val="-6"/>
        </w:rPr>
        <w:t> </w:t>
      </w:r>
      <w:r>
        <w:rPr/>
        <w:t>ar</w:t>
      </w:r>
      <w:r>
        <w:rPr>
          <w:spacing w:val="-8"/>
        </w:rPr>
        <w:t> </w:t>
      </w:r>
      <w:r>
        <w:rPr/>
        <w:t>fáil</w:t>
      </w:r>
      <w:r>
        <w:rPr>
          <w:spacing w:val="-6"/>
        </w:rPr>
        <w:t> </w:t>
      </w:r>
      <w:r>
        <w:rPr/>
        <w:t>don</w:t>
      </w:r>
      <w:r>
        <w:rPr>
          <w:spacing w:val="-8"/>
        </w:rPr>
        <w:t> </w:t>
      </w:r>
      <w:r>
        <w:rPr/>
        <w:t>Rialtas</w:t>
      </w:r>
      <w:r>
        <w:rPr>
          <w:spacing w:val="-7"/>
        </w:rPr>
        <w:t> </w:t>
      </w:r>
      <w:r>
        <w:rPr/>
        <w:t>agus</w:t>
      </w:r>
      <w:r>
        <w:rPr>
          <w:spacing w:val="-5"/>
        </w:rPr>
        <w:t> </w:t>
      </w:r>
      <w:r>
        <w:rPr/>
        <w:t>a</w:t>
      </w:r>
      <w:r>
        <w:rPr>
          <w:spacing w:val="-8"/>
        </w:rPr>
        <w:t> </w:t>
      </w:r>
      <w:r>
        <w:rPr/>
        <w:t>dtiomantas</w:t>
      </w:r>
      <w:r>
        <w:rPr>
          <w:spacing w:val="-8"/>
        </w:rPr>
        <w:t> </w:t>
      </w:r>
      <w:r>
        <w:rPr/>
        <w:t>leanúnach chun polasaí agus cleachtas do dhaoine faoi mhíchumas a stiúradh.</w:t>
      </w:r>
    </w:p>
    <w:p>
      <w:pPr>
        <w:pStyle w:val="BodyText"/>
        <w:spacing w:before="38"/>
      </w:pPr>
    </w:p>
    <w:p>
      <w:pPr>
        <w:pStyle w:val="BodyText"/>
        <w:spacing w:line="244" w:lineRule="auto"/>
        <w:ind w:left="285" w:right="323"/>
      </w:pPr>
      <w:r>
        <w:rPr/>
        <w:t>Ba mhaith liom buíochas a ghabháil leis an Roinn Dlí agus Cirt, Comhionannais</w:t>
      </w:r>
      <w:r>
        <w:rPr>
          <w:spacing w:val="-2"/>
        </w:rPr>
        <w:t> </w:t>
      </w:r>
      <w:r>
        <w:rPr/>
        <w:t>agus</w:t>
      </w:r>
      <w:r>
        <w:rPr>
          <w:spacing w:val="-4"/>
        </w:rPr>
        <w:t> </w:t>
      </w:r>
      <w:r>
        <w:rPr/>
        <w:t>Athchóirithe</w:t>
      </w:r>
      <w:r>
        <w:rPr>
          <w:spacing w:val="-4"/>
        </w:rPr>
        <w:t> </w:t>
      </w:r>
      <w:r>
        <w:rPr/>
        <w:t>Dlí</w:t>
      </w:r>
      <w:r>
        <w:rPr>
          <w:spacing w:val="-3"/>
        </w:rPr>
        <w:t> </w:t>
      </w:r>
      <w:r>
        <w:rPr/>
        <w:t>as a</w:t>
      </w:r>
      <w:r>
        <w:rPr>
          <w:spacing w:val="-4"/>
        </w:rPr>
        <w:t> </w:t>
      </w:r>
      <w:r>
        <w:rPr/>
        <w:t>tacaíocht</w:t>
      </w:r>
      <w:r>
        <w:rPr>
          <w:spacing w:val="-4"/>
        </w:rPr>
        <w:t> </w:t>
      </w:r>
      <w:r>
        <w:rPr/>
        <w:t>i</w:t>
      </w:r>
      <w:r>
        <w:rPr>
          <w:spacing w:val="-4"/>
        </w:rPr>
        <w:t> </w:t>
      </w:r>
      <w:r>
        <w:rPr/>
        <w:t>rith</w:t>
      </w:r>
      <w:r>
        <w:rPr>
          <w:spacing w:val="-4"/>
        </w:rPr>
        <w:t> </w:t>
      </w:r>
      <w:r>
        <w:rPr/>
        <w:t>na</w:t>
      </w:r>
      <w:r>
        <w:rPr>
          <w:spacing w:val="-4"/>
        </w:rPr>
        <w:t> </w:t>
      </w:r>
      <w:r>
        <w:rPr/>
        <w:t>bliana,</w:t>
      </w:r>
      <w:r>
        <w:rPr>
          <w:spacing w:val="-4"/>
        </w:rPr>
        <w:t> </w:t>
      </w:r>
      <w:r>
        <w:rPr/>
        <w:t>agus</w:t>
      </w:r>
      <w:r>
        <w:rPr>
          <w:spacing w:val="-4"/>
        </w:rPr>
        <w:t> </w:t>
      </w:r>
      <w:r>
        <w:rPr/>
        <w:t>go háirithe le foireann an Aonaid um Chomhionannas Míchumais, chomh maith le foireann aonad seirbhísí airgeadais roinnte agus leis an aonad seirbhísí IT roinnte.</w:t>
      </w:r>
    </w:p>
    <w:p>
      <w:pPr>
        <w:pStyle w:val="BodyText"/>
        <w:spacing w:before="49"/>
      </w:pPr>
    </w:p>
    <w:p>
      <w:pPr>
        <w:pStyle w:val="BodyText"/>
        <w:spacing w:line="247" w:lineRule="auto" w:before="1"/>
        <w:ind w:left="285" w:right="342"/>
      </w:pPr>
      <w:r>
        <w:rPr/>
        <w:t>Ba</w:t>
      </w:r>
      <w:r>
        <w:rPr>
          <w:spacing w:val="-4"/>
        </w:rPr>
        <w:t> </w:t>
      </w:r>
      <w:r>
        <w:rPr/>
        <w:t>mhaith</w:t>
      </w:r>
      <w:r>
        <w:rPr>
          <w:spacing w:val="-4"/>
        </w:rPr>
        <w:t> </w:t>
      </w:r>
      <w:r>
        <w:rPr/>
        <w:t>liom</w:t>
      </w:r>
      <w:r>
        <w:rPr>
          <w:spacing w:val="-4"/>
        </w:rPr>
        <w:t> </w:t>
      </w:r>
      <w:r>
        <w:rPr/>
        <w:t>buíochas</w:t>
      </w:r>
      <w:r>
        <w:rPr>
          <w:spacing w:val="-4"/>
        </w:rPr>
        <w:t> </w:t>
      </w:r>
      <w:r>
        <w:rPr/>
        <w:t>a</w:t>
      </w:r>
      <w:r>
        <w:rPr>
          <w:spacing w:val="-4"/>
        </w:rPr>
        <w:t> </w:t>
      </w:r>
      <w:r>
        <w:rPr/>
        <w:t>ghabháil</w:t>
      </w:r>
      <w:r>
        <w:rPr>
          <w:spacing w:val="-3"/>
        </w:rPr>
        <w:t> </w:t>
      </w:r>
      <w:r>
        <w:rPr/>
        <w:t>freisin</w:t>
      </w:r>
      <w:r>
        <w:rPr>
          <w:spacing w:val="-4"/>
        </w:rPr>
        <w:t> </w:t>
      </w:r>
      <w:r>
        <w:rPr/>
        <w:t>le</w:t>
      </w:r>
      <w:r>
        <w:rPr>
          <w:spacing w:val="-4"/>
        </w:rPr>
        <w:t> </w:t>
      </w:r>
      <w:r>
        <w:rPr/>
        <w:t>comhaltaí</w:t>
      </w:r>
      <w:r>
        <w:rPr>
          <w:spacing w:val="-4"/>
        </w:rPr>
        <w:t> </w:t>
      </w:r>
      <w:r>
        <w:rPr/>
        <w:t>na gcoistí</w:t>
      </w:r>
      <w:r>
        <w:rPr>
          <w:spacing w:val="-3"/>
        </w:rPr>
        <w:t> </w:t>
      </w:r>
      <w:r>
        <w:rPr/>
        <w:t>comhairle reachtúla de chuid an Údaráis, An Coiste Comhairle Meabhairshláinte, chomh maith le coistí eile a thug comhairle don Údarás -</w:t>
      </w:r>
      <w:r>
        <w:rPr>
          <w:spacing w:val="40"/>
        </w:rPr>
        <w:t> </w:t>
      </w:r>
      <w:r>
        <w:rPr/>
        <w:t>an Coiste Iniúchta, an Coiste Airgeadais, an Coiste Bainistíochta Riosca, an Coiste Eitice Taighde Míchumais, agus na grúpaí a chuir comhairle agus maoirseacht ar fáil maidir le tionscadail aonair.</w:t>
      </w:r>
    </w:p>
    <w:p>
      <w:pPr>
        <w:pStyle w:val="BodyText"/>
        <w:spacing w:before="36"/>
      </w:pPr>
    </w:p>
    <w:p>
      <w:pPr>
        <w:pStyle w:val="BodyText"/>
        <w:spacing w:line="247" w:lineRule="auto"/>
        <w:ind w:left="285" w:right="287"/>
      </w:pPr>
      <w:r>
        <w:rPr/>
        <w:t>Le deich mbliana anuas, bhí ról suntasach ag an Údarás ó thaobh athrú thírdhreach</w:t>
      </w:r>
      <w:r>
        <w:rPr>
          <w:spacing w:val="-4"/>
        </w:rPr>
        <w:t> </w:t>
      </w:r>
      <w:r>
        <w:rPr/>
        <w:t>an</w:t>
      </w:r>
      <w:r>
        <w:rPr>
          <w:spacing w:val="-2"/>
        </w:rPr>
        <w:t> </w:t>
      </w:r>
      <w:r>
        <w:rPr/>
        <w:t>mhíchumais</w:t>
      </w:r>
      <w:r>
        <w:rPr>
          <w:spacing w:val="-3"/>
        </w:rPr>
        <w:t> </w:t>
      </w:r>
      <w:r>
        <w:rPr/>
        <w:t>in</w:t>
      </w:r>
      <w:r>
        <w:rPr>
          <w:spacing w:val="-4"/>
        </w:rPr>
        <w:t> </w:t>
      </w:r>
      <w:r>
        <w:rPr/>
        <w:t>Éirinn</w:t>
      </w:r>
      <w:r>
        <w:rPr>
          <w:spacing w:val="-4"/>
        </w:rPr>
        <w:t> </w:t>
      </w:r>
      <w:r>
        <w:rPr/>
        <w:t>a</w:t>
      </w:r>
      <w:r>
        <w:rPr>
          <w:spacing w:val="-4"/>
        </w:rPr>
        <w:t> </w:t>
      </w:r>
      <w:r>
        <w:rPr/>
        <w:t>stiúradh</w:t>
      </w:r>
      <w:r>
        <w:rPr>
          <w:spacing w:val="-4"/>
        </w:rPr>
        <w:t> </w:t>
      </w:r>
      <w:r>
        <w:rPr/>
        <w:t>agus is</w:t>
      </w:r>
      <w:r>
        <w:rPr>
          <w:spacing w:val="-3"/>
        </w:rPr>
        <w:t> </w:t>
      </w:r>
      <w:r>
        <w:rPr/>
        <w:t>fearrde</w:t>
      </w:r>
      <w:r>
        <w:rPr>
          <w:spacing w:val="-3"/>
        </w:rPr>
        <w:t> </w:t>
      </w:r>
      <w:r>
        <w:rPr/>
        <w:t>muid</w:t>
      </w:r>
      <w:r>
        <w:rPr>
          <w:spacing w:val="-2"/>
        </w:rPr>
        <w:t> </w:t>
      </w:r>
      <w:r>
        <w:rPr/>
        <w:t>ar</w:t>
      </w:r>
      <w:r>
        <w:rPr>
          <w:spacing w:val="-4"/>
        </w:rPr>
        <w:t> </w:t>
      </w:r>
      <w:r>
        <w:rPr/>
        <w:t>fad</w:t>
      </w:r>
      <w:r>
        <w:rPr>
          <w:spacing w:val="-4"/>
        </w:rPr>
        <w:t> </w:t>
      </w:r>
      <w:r>
        <w:rPr/>
        <w:t>é sin.</w:t>
      </w:r>
      <w:r>
        <w:rPr>
          <w:spacing w:val="-6"/>
        </w:rPr>
        <w:t> </w:t>
      </w:r>
      <w:r>
        <w:rPr/>
        <w:t>Ba</w:t>
      </w:r>
      <w:r>
        <w:rPr>
          <w:spacing w:val="-8"/>
        </w:rPr>
        <w:t> </w:t>
      </w:r>
      <w:r>
        <w:rPr/>
        <w:t>mhaith</w:t>
      </w:r>
      <w:r>
        <w:rPr>
          <w:spacing w:val="-8"/>
        </w:rPr>
        <w:t> </w:t>
      </w:r>
      <w:r>
        <w:rPr/>
        <w:t>liom</w:t>
      </w:r>
      <w:r>
        <w:rPr>
          <w:spacing w:val="-7"/>
        </w:rPr>
        <w:t> </w:t>
      </w:r>
      <w:r>
        <w:rPr/>
        <w:t>ómós</w:t>
      </w:r>
      <w:r>
        <w:rPr>
          <w:spacing w:val="-7"/>
        </w:rPr>
        <w:t> </w:t>
      </w:r>
      <w:r>
        <w:rPr/>
        <w:t>ar</w:t>
      </w:r>
      <w:r>
        <w:rPr>
          <w:spacing w:val="-8"/>
        </w:rPr>
        <w:t> </w:t>
      </w:r>
      <w:r>
        <w:rPr/>
        <w:t>leith</w:t>
      </w:r>
      <w:r>
        <w:rPr>
          <w:spacing w:val="-8"/>
        </w:rPr>
        <w:t> </w:t>
      </w:r>
      <w:r>
        <w:rPr/>
        <w:t>a</w:t>
      </w:r>
      <w:r>
        <w:rPr>
          <w:spacing w:val="-8"/>
        </w:rPr>
        <w:t> </w:t>
      </w:r>
      <w:r>
        <w:rPr/>
        <w:t>léiriú</w:t>
      </w:r>
      <w:r>
        <w:rPr>
          <w:spacing w:val="-8"/>
        </w:rPr>
        <w:t> </w:t>
      </w:r>
      <w:r>
        <w:rPr/>
        <w:t>d‟iarchomhaltaí</w:t>
      </w:r>
      <w:r>
        <w:rPr>
          <w:spacing w:val="-8"/>
        </w:rPr>
        <w:t> </w:t>
      </w:r>
      <w:r>
        <w:rPr/>
        <w:t>an</w:t>
      </w:r>
      <w:r>
        <w:rPr>
          <w:spacing w:val="-8"/>
        </w:rPr>
        <w:t> </w:t>
      </w:r>
      <w:r>
        <w:rPr/>
        <w:t>Údaráis</w:t>
      </w:r>
      <w:r>
        <w:rPr>
          <w:spacing w:val="-4"/>
        </w:rPr>
        <w:t> </w:t>
      </w:r>
      <w:r>
        <w:rPr/>
        <w:t>ar chríochnaigh a dtéarmaí oifige i mí iúil 2009, agus a raibh a gcuidiú riachtanach</w:t>
      </w:r>
      <w:r>
        <w:rPr>
          <w:spacing w:val="-3"/>
        </w:rPr>
        <w:t> </w:t>
      </w:r>
      <w:r>
        <w:rPr/>
        <w:t>maidir</w:t>
      </w:r>
      <w:r>
        <w:rPr>
          <w:spacing w:val="-3"/>
        </w:rPr>
        <w:t> </w:t>
      </w:r>
      <w:r>
        <w:rPr/>
        <w:t>leis</w:t>
      </w:r>
      <w:r>
        <w:rPr>
          <w:spacing w:val="-2"/>
        </w:rPr>
        <w:t> </w:t>
      </w:r>
      <w:r>
        <w:rPr/>
        <w:t>na</w:t>
      </w:r>
      <w:r>
        <w:rPr>
          <w:spacing w:val="-3"/>
        </w:rPr>
        <w:t> </w:t>
      </w:r>
      <w:r>
        <w:rPr/>
        <w:t>forbairtí</w:t>
      </w:r>
      <w:r>
        <w:rPr>
          <w:spacing w:val="-2"/>
        </w:rPr>
        <w:t> </w:t>
      </w:r>
      <w:r>
        <w:rPr/>
        <w:t>sin. Chuir</w:t>
      </w:r>
      <w:r>
        <w:rPr>
          <w:spacing w:val="-3"/>
        </w:rPr>
        <w:t> </w:t>
      </w:r>
      <w:r>
        <w:rPr/>
        <w:t>a gcuid</w:t>
      </w:r>
      <w:r>
        <w:rPr>
          <w:spacing w:val="-3"/>
        </w:rPr>
        <w:t> </w:t>
      </w:r>
      <w:r>
        <w:rPr/>
        <w:t>oibre</w:t>
      </w:r>
      <w:r>
        <w:rPr>
          <w:spacing w:val="-2"/>
        </w:rPr>
        <w:t> </w:t>
      </w:r>
      <w:r>
        <w:rPr/>
        <w:t>bonn</w:t>
      </w:r>
      <w:r>
        <w:rPr>
          <w:spacing w:val="-3"/>
        </w:rPr>
        <w:t> </w:t>
      </w:r>
      <w:r>
        <w:rPr/>
        <w:t>seasmhach faoi obair leanúnach an NDA.</w:t>
      </w:r>
    </w:p>
    <w:p>
      <w:pPr>
        <w:pStyle w:val="BodyText"/>
        <w:spacing w:before="34"/>
      </w:pPr>
    </w:p>
    <w:p>
      <w:pPr>
        <w:pStyle w:val="BodyText"/>
        <w:spacing w:line="247" w:lineRule="auto"/>
        <w:ind w:left="285" w:right="287"/>
      </w:pPr>
      <w:r>
        <w:rPr/>
        <w:t>Sna blianta amach romhainn, leanfaidh an NDA lena chuid oibre chun an treoir</w:t>
      </w:r>
      <w:r>
        <w:rPr>
          <w:spacing w:val="-5"/>
        </w:rPr>
        <w:t> </w:t>
      </w:r>
      <w:r>
        <w:rPr/>
        <w:t>is</w:t>
      </w:r>
      <w:r>
        <w:rPr>
          <w:spacing w:val="-4"/>
        </w:rPr>
        <w:t> </w:t>
      </w:r>
      <w:r>
        <w:rPr/>
        <w:t>fearr</w:t>
      </w:r>
      <w:r>
        <w:rPr>
          <w:spacing w:val="-5"/>
        </w:rPr>
        <w:t> </w:t>
      </w:r>
      <w:r>
        <w:rPr/>
        <w:t>faoi</w:t>
      </w:r>
      <w:r>
        <w:rPr>
          <w:spacing w:val="-4"/>
        </w:rPr>
        <w:t> </w:t>
      </w:r>
      <w:r>
        <w:rPr/>
        <w:t>pholasaithe</w:t>
      </w:r>
      <w:r>
        <w:rPr>
          <w:spacing w:val="-5"/>
        </w:rPr>
        <w:t> </w:t>
      </w:r>
      <w:r>
        <w:rPr/>
        <w:t>agus</w:t>
      </w:r>
      <w:r>
        <w:rPr>
          <w:spacing w:val="-4"/>
        </w:rPr>
        <w:t> </w:t>
      </w:r>
      <w:r>
        <w:rPr/>
        <w:t>faoi</w:t>
      </w:r>
      <w:r>
        <w:rPr>
          <w:spacing w:val="-4"/>
        </w:rPr>
        <w:t> </w:t>
      </w:r>
      <w:r>
        <w:rPr/>
        <w:t>chleachtais</w:t>
      </w:r>
      <w:r>
        <w:rPr>
          <w:spacing w:val="-3"/>
        </w:rPr>
        <w:t> </w:t>
      </w:r>
      <w:r>
        <w:rPr/>
        <w:t>a</w:t>
      </w:r>
      <w:r>
        <w:rPr>
          <w:spacing w:val="-5"/>
        </w:rPr>
        <w:t> </w:t>
      </w:r>
      <w:r>
        <w:rPr/>
        <w:t>thabhairt</w:t>
      </w:r>
      <w:r>
        <w:rPr>
          <w:spacing w:val="-2"/>
        </w:rPr>
        <w:t> </w:t>
      </w:r>
      <w:r>
        <w:rPr/>
        <w:t>chun</w:t>
      </w:r>
      <w:r>
        <w:rPr>
          <w:spacing w:val="-3"/>
        </w:rPr>
        <w:t> </w:t>
      </w:r>
      <w:r>
        <w:rPr/>
        <w:t>cur</w:t>
      </w:r>
      <w:r>
        <w:rPr>
          <w:spacing w:val="-5"/>
        </w:rPr>
        <w:t> </w:t>
      </w:r>
      <w:r>
        <w:rPr/>
        <w:t>le caighdeán saoil daoine faoi mhíchumas.</w:t>
      </w:r>
    </w:p>
    <w:p>
      <w:pPr>
        <w:pStyle w:val="BodyText"/>
        <w:spacing w:before="39"/>
      </w:pPr>
    </w:p>
    <w:p>
      <w:pPr>
        <w:spacing w:line="247" w:lineRule="auto" w:before="0"/>
        <w:ind w:left="285" w:right="6196" w:firstLine="0"/>
        <w:jc w:val="left"/>
        <w:rPr>
          <w:b/>
          <w:sz w:val="26"/>
        </w:rPr>
      </w:pPr>
      <w:r>
        <w:rPr>
          <w:b/>
          <w:sz w:val="26"/>
        </w:rPr>
        <w:t>Peter</w:t>
      </w:r>
      <w:r>
        <w:rPr>
          <w:b/>
          <w:spacing w:val="-19"/>
          <w:sz w:val="26"/>
        </w:rPr>
        <w:t> </w:t>
      </w:r>
      <w:r>
        <w:rPr>
          <w:b/>
          <w:sz w:val="26"/>
        </w:rPr>
        <w:t>McKevitt </w:t>
      </w:r>
      <w:r>
        <w:rPr>
          <w:b/>
          <w:spacing w:val="-2"/>
          <w:sz w:val="26"/>
        </w:rPr>
        <w:t>Cathaoirleach</w:t>
      </w:r>
    </w:p>
    <w:p>
      <w:pPr>
        <w:spacing w:line="297" w:lineRule="exact" w:before="0"/>
        <w:ind w:left="285" w:right="0" w:firstLine="0"/>
        <w:jc w:val="left"/>
        <w:rPr>
          <w:b/>
          <w:sz w:val="26"/>
        </w:rPr>
      </w:pPr>
      <w:r>
        <w:rPr>
          <w:b/>
          <w:sz w:val="26"/>
        </w:rPr>
        <w:t>An</w:t>
      </w:r>
      <w:r>
        <w:rPr>
          <w:b/>
          <w:spacing w:val="-10"/>
          <w:sz w:val="26"/>
        </w:rPr>
        <w:t> </w:t>
      </w:r>
      <w:r>
        <w:rPr>
          <w:b/>
          <w:sz w:val="26"/>
        </w:rPr>
        <w:t>tÚdarás</w:t>
      </w:r>
      <w:r>
        <w:rPr>
          <w:b/>
          <w:spacing w:val="-8"/>
          <w:sz w:val="26"/>
        </w:rPr>
        <w:t> </w:t>
      </w:r>
      <w:r>
        <w:rPr>
          <w:b/>
          <w:sz w:val="26"/>
        </w:rPr>
        <w:t>Náisiúnta</w:t>
      </w:r>
      <w:r>
        <w:rPr>
          <w:b/>
          <w:spacing w:val="-9"/>
          <w:sz w:val="26"/>
        </w:rPr>
        <w:t> </w:t>
      </w:r>
      <w:r>
        <w:rPr>
          <w:b/>
          <w:spacing w:val="-2"/>
          <w:sz w:val="26"/>
        </w:rPr>
        <w:t>Míchumas</w:t>
      </w:r>
    </w:p>
    <w:p>
      <w:pPr>
        <w:spacing w:after="0" w:line="297" w:lineRule="exact"/>
        <w:jc w:val="left"/>
        <w:rPr>
          <w:b/>
          <w:sz w:val="26"/>
        </w:rPr>
        <w:sectPr>
          <w:pgSz w:w="11910" w:h="16850"/>
          <w:pgMar w:header="0" w:footer="813" w:top="900" w:bottom="1000" w:left="1700" w:right="1700"/>
        </w:sectPr>
      </w:pPr>
    </w:p>
    <w:p>
      <w:pPr>
        <w:pStyle w:val="BodyText"/>
        <w:spacing w:before="202"/>
        <w:rPr>
          <w:b/>
          <w:sz w:val="72"/>
        </w:rPr>
      </w:pPr>
    </w:p>
    <w:p>
      <w:pPr>
        <w:pStyle w:val="Heading2"/>
      </w:pPr>
      <w:bookmarkStart w:name="_TOC_250009" w:id="15"/>
      <w:r>
        <w:rPr>
          <w:color w:val="CC0099"/>
        </w:rPr>
        <w:t>Comhthéacs</w:t>
      </w:r>
      <w:r>
        <w:rPr>
          <w:color w:val="CC0099"/>
          <w:spacing w:val="-1"/>
        </w:rPr>
        <w:t> </w:t>
      </w:r>
      <w:bookmarkEnd w:id="15"/>
      <w:r>
        <w:rPr>
          <w:color w:val="CC0099"/>
          <w:spacing w:val="-2"/>
        </w:rPr>
        <w:t>Polasaí</w:t>
      </w:r>
    </w:p>
    <w:p>
      <w:pPr>
        <w:pStyle w:val="BodyText"/>
        <w:spacing w:line="247" w:lineRule="auto" w:before="121"/>
        <w:ind w:left="285" w:right="287"/>
      </w:pPr>
      <w:r>
        <w:rPr/>
        <w:t>Leanadh den Straitéis Náisiúnta Míchumais a chur chun cinn i 2009 mar chur</w:t>
      </w:r>
      <w:r>
        <w:rPr>
          <w:spacing w:val="-4"/>
        </w:rPr>
        <w:t> </w:t>
      </w:r>
      <w:r>
        <w:rPr/>
        <w:t>chuige</w:t>
      </w:r>
      <w:r>
        <w:rPr>
          <w:spacing w:val="-4"/>
        </w:rPr>
        <w:t> </w:t>
      </w:r>
      <w:r>
        <w:rPr/>
        <w:t>lán-Rialtais chun</w:t>
      </w:r>
      <w:r>
        <w:rPr>
          <w:spacing w:val="-4"/>
        </w:rPr>
        <w:t> </w:t>
      </w:r>
      <w:r>
        <w:rPr/>
        <w:t>an</w:t>
      </w:r>
      <w:r>
        <w:rPr>
          <w:spacing w:val="-4"/>
        </w:rPr>
        <w:t> </w:t>
      </w:r>
      <w:r>
        <w:rPr/>
        <w:t>clár</w:t>
      </w:r>
      <w:r>
        <w:rPr>
          <w:spacing w:val="-4"/>
        </w:rPr>
        <w:t> </w:t>
      </w:r>
      <w:r>
        <w:rPr/>
        <w:t>oibre</w:t>
      </w:r>
      <w:r>
        <w:rPr>
          <w:spacing w:val="-3"/>
        </w:rPr>
        <w:t> </w:t>
      </w:r>
      <w:r>
        <w:rPr/>
        <w:t>míchumais</w:t>
      </w:r>
      <w:r>
        <w:rPr>
          <w:spacing w:val="-3"/>
        </w:rPr>
        <w:t> </w:t>
      </w:r>
      <w:r>
        <w:rPr/>
        <w:t>a</w:t>
      </w:r>
      <w:r>
        <w:rPr>
          <w:spacing w:val="-4"/>
        </w:rPr>
        <w:t> </w:t>
      </w:r>
      <w:r>
        <w:rPr/>
        <w:t>chur</w:t>
      </w:r>
      <w:r>
        <w:rPr>
          <w:spacing w:val="-4"/>
        </w:rPr>
        <w:t> </w:t>
      </w:r>
      <w:r>
        <w:rPr/>
        <w:t>chun</w:t>
      </w:r>
      <w:r>
        <w:rPr>
          <w:spacing w:val="-4"/>
        </w:rPr>
        <w:t> </w:t>
      </w:r>
      <w:r>
        <w:rPr/>
        <w:t>cinn</w:t>
      </w:r>
      <w:r>
        <w:rPr>
          <w:spacing w:val="-4"/>
        </w:rPr>
        <w:t> </w:t>
      </w:r>
      <w:r>
        <w:rPr/>
        <w:t>agus chun daoine faoi mhíchumas a thabhairt isteach i ngnáthshaol shochaí na hÉireann.</w:t>
      </w:r>
      <w:r>
        <w:rPr>
          <w:spacing w:val="-4"/>
        </w:rPr>
        <w:t> </w:t>
      </w:r>
      <w:r>
        <w:rPr/>
        <w:t>Sa</w:t>
      </w:r>
      <w:r>
        <w:rPr>
          <w:spacing w:val="-1"/>
        </w:rPr>
        <w:t> </w:t>
      </w:r>
      <w:r>
        <w:rPr/>
        <w:t>Straitéis,</w:t>
      </w:r>
      <w:r>
        <w:rPr>
          <w:spacing w:val="-3"/>
        </w:rPr>
        <w:t> </w:t>
      </w:r>
      <w:r>
        <w:rPr/>
        <w:t>a</w:t>
      </w:r>
      <w:r>
        <w:rPr>
          <w:spacing w:val="-4"/>
        </w:rPr>
        <w:t> </w:t>
      </w:r>
      <w:r>
        <w:rPr/>
        <w:t>seoladh</w:t>
      </w:r>
      <w:r>
        <w:rPr>
          <w:spacing w:val="-4"/>
        </w:rPr>
        <w:t> </w:t>
      </w:r>
      <w:r>
        <w:rPr/>
        <w:t>ar</w:t>
      </w:r>
      <w:r>
        <w:rPr>
          <w:spacing w:val="-4"/>
        </w:rPr>
        <w:t> </w:t>
      </w:r>
      <w:r>
        <w:rPr/>
        <w:t>dtús</w:t>
      </w:r>
      <w:r>
        <w:rPr>
          <w:spacing w:val="-3"/>
        </w:rPr>
        <w:t> </w:t>
      </w:r>
      <w:r>
        <w:rPr/>
        <w:t>i</w:t>
      </w:r>
      <w:r>
        <w:rPr>
          <w:spacing w:val="-3"/>
        </w:rPr>
        <w:t> </w:t>
      </w:r>
      <w:r>
        <w:rPr/>
        <w:t>2004,</w:t>
      </w:r>
      <w:r>
        <w:rPr>
          <w:spacing w:val="-3"/>
        </w:rPr>
        <w:t> </w:t>
      </w:r>
      <w:r>
        <w:rPr/>
        <w:t>tá</w:t>
      </w:r>
      <w:r>
        <w:rPr>
          <w:spacing w:val="-4"/>
        </w:rPr>
        <w:t> </w:t>
      </w:r>
      <w:r>
        <w:rPr/>
        <w:t>na</w:t>
      </w:r>
      <w:r>
        <w:rPr>
          <w:spacing w:val="-4"/>
        </w:rPr>
        <w:t> </w:t>
      </w:r>
      <w:r>
        <w:rPr/>
        <w:t>heilimintí</w:t>
      </w:r>
      <w:r>
        <w:rPr>
          <w:spacing w:val="-3"/>
        </w:rPr>
        <w:t> </w:t>
      </w:r>
      <w:r>
        <w:rPr/>
        <w:t>seo</w:t>
      </w:r>
      <w:r>
        <w:rPr>
          <w:spacing w:val="-2"/>
        </w:rPr>
        <w:t> </w:t>
      </w:r>
      <w:r>
        <w:rPr/>
        <w:t>a</w:t>
      </w:r>
      <w:r>
        <w:rPr>
          <w:spacing w:val="-4"/>
        </w:rPr>
        <w:t> </w:t>
      </w:r>
      <w:r>
        <w:rPr/>
        <w:t>leanas:</w:t>
      </w:r>
    </w:p>
    <w:p>
      <w:pPr>
        <w:pStyle w:val="BodyText"/>
        <w:spacing w:before="37"/>
      </w:pPr>
    </w:p>
    <w:p>
      <w:pPr>
        <w:pStyle w:val="ListParagraph"/>
        <w:numPr>
          <w:ilvl w:val="0"/>
          <w:numId w:val="12"/>
        </w:numPr>
        <w:tabs>
          <w:tab w:pos="645" w:val="left" w:leader="none"/>
        </w:tabs>
        <w:spacing w:line="240" w:lineRule="auto" w:before="1" w:after="0"/>
        <w:ind w:left="645" w:right="0" w:hanging="351"/>
        <w:jc w:val="left"/>
        <w:rPr>
          <w:sz w:val="26"/>
        </w:rPr>
      </w:pPr>
      <w:r>
        <w:rPr>
          <w:sz w:val="26"/>
        </w:rPr>
        <w:t>an</w:t>
      </w:r>
      <w:r>
        <w:rPr>
          <w:spacing w:val="-7"/>
          <w:sz w:val="26"/>
        </w:rPr>
        <w:t> </w:t>
      </w:r>
      <w:r>
        <w:rPr>
          <w:sz w:val="26"/>
        </w:rPr>
        <w:t>tAcht</w:t>
      </w:r>
      <w:r>
        <w:rPr>
          <w:spacing w:val="-6"/>
          <w:sz w:val="26"/>
        </w:rPr>
        <w:t> </w:t>
      </w:r>
      <w:r>
        <w:rPr>
          <w:sz w:val="26"/>
        </w:rPr>
        <w:t>um</w:t>
      </w:r>
      <w:r>
        <w:rPr>
          <w:spacing w:val="-4"/>
          <w:sz w:val="26"/>
        </w:rPr>
        <w:t> </w:t>
      </w:r>
      <w:r>
        <w:rPr>
          <w:sz w:val="26"/>
        </w:rPr>
        <w:t>Míchumas,</w:t>
      </w:r>
      <w:r>
        <w:rPr>
          <w:spacing w:val="-5"/>
          <w:sz w:val="26"/>
        </w:rPr>
        <w:t> </w:t>
      </w:r>
      <w:r>
        <w:rPr>
          <w:spacing w:val="-4"/>
          <w:sz w:val="26"/>
        </w:rPr>
        <w:t>2005</w:t>
      </w:r>
    </w:p>
    <w:p>
      <w:pPr>
        <w:pStyle w:val="ListParagraph"/>
        <w:numPr>
          <w:ilvl w:val="0"/>
          <w:numId w:val="12"/>
        </w:numPr>
        <w:tabs>
          <w:tab w:pos="642" w:val="left" w:leader="none"/>
          <w:tab w:pos="645" w:val="left" w:leader="none"/>
        </w:tabs>
        <w:spacing w:line="247" w:lineRule="auto" w:before="128" w:after="0"/>
        <w:ind w:left="642" w:right="1563" w:hanging="348"/>
        <w:jc w:val="left"/>
        <w:rPr>
          <w:sz w:val="26"/>
        </w:rPr>
      </w:pPr>
      <w:r>
        <w:rPr>
          <w:sz w:val="26"/>
        </w:rPr>
        <w:t>an</w:t>
      </w:r>
      <w:r>
        <w:rPr>
          <w:spacing w:val="-4"/>
          <w:sz w:val="26"/>
        </w:rPr>
        <w:t> </w:t>
      </w:r>
      <w:r>
        <w:rPr>
          <w:sz w:val="26"/>
        </w:rPr>
        <w:t>tAcht</w:t>
      </w:r>
      <w:r>
        <w:rPr>
          <w:spacing w:val="-6"/>
          <w:sz w:val="26"/>
        </w:rPr>
        <w:t> </w:t>
      </w:r>
      <w:r>
        <w:rPr>
          <w:sz w:val="26"/>
        </w:rPr>
        <w:t>um</w:t>
      </w:r>
      <w:r>
        <w:rPr>
          <w:spacing w:val="-4"/>
          <w:sz w:val="26"/>
        </w:rPr>
        <w:t> </w:t>
      </w:r>
      <w:r>
        <w:rPr>
          <w:sz w:val="26"/>
        </w:rPr>
        <w:t>Oideachas</w:t>
      </w:r>
      <w:r>
        <w:rPr>
          <w:spacing w:val="-5"/>
          <w:sz w:val="26"/>
        </w:rPr>
        <w:t> </w:t>
      </w:r>
      <w:r>
        <w:rPr>
          <w:sz w:val="26"/>
        </w:rPr>
        <w:t>do</w:t>
      </w:r>
      <w:r>
        <w:rPr>
          <w:spacing w:val="-6"/>
          <w:sz w:val="26"/>
        </w:rPr>
        <w:t> </w:t>
      </w:r>
      <w:r>
        <w:rPr>
          <w:sz w:val="26"/>
        </w:rPr>
        <w:t>Dhaoine</w:t>
      </w:r>
      <w:r>
        <w:rPr>
          <w:spacing w:val="-6"/>
          <w:sz w:val="26"/>
        </w:rPr>
        <w:t> </w:t>
      </w:r>
      <w:r>
        <w:rPr>
          <w:sz w:val="26"/>
        </w:rPr>
        <w:t>le</w:t>
      </w:r>
      <w:r>
        <w:rPr>
          <w:spacing w:val="-6"/>
          <w:sz w:val="26"/>
        </w:rPr>
        <w:t> </w:t>
      </w:r>
      <w:r>
        <w:rPr>
          <w:sz w:val="26"/>
        </w:rPr>
        <w:t>Riachtanais</w:t>
      </w:r>
      <w:r>
        <w:rPr>
          <w:spacing w:val="-5"/>
          <w:sz w:val="26"/>
        </w:rPr>
        <w:t> </w:t>
      </w:r>
      <w:r>
        <w:rPr>
          <w:sz w:val="26"/>
        </w:rPr>
        <w:t>Speisialta Oideachais, 2004</w:t>
      </w:r>
    </w:p>
    <w:p>
      <w:pPr>
        <w:pStyle w:val="ListParagraph"/>
        <w:numPr>
          <w:ilvl w:val="0"/>
          <w:numId w:val="12"/>
        </w:numPr>
        <w:tabs>
          <w:tab w:pos="642" w:val="left" w:leader="none"/>
          <w:tab w:pos="645" w:val="left" w:leader="none"/>
        </w:tabs>
        <w:spacing w:line="247" w:lineRule="auto" w:before="118" w:after="0"/>
        <w:ind w:left="642" w:right="615" w:hanging="348"/>
        <w:jc w:val="left"/>
        <w:rPr>
          <w:sz w:val="26"/>
        </w:rPr>
      </w:pPr>
      <w:r>
        <w:rPr>
          <w:sz w:val="26"/>
        </w:rPr>
        <w:t>seirbhís</w:t>
      </w:r>
      <w:r>
        <w:rPr>
          <w:spacing w:val="-4"/>
          <w:sz w:val="26"/>
        </w:rPr>
        <w:t> </w:t>
      </w:r>
      <w:r>
        <w:rPr>
          <w:sz w:val="26"/>
        </w:rPr>
        <w:t>phearsanta</w:t>
      </w:r>
      <w:r>
        <w:rPr>
          <w:spacing w:val="-6"/>
          <w:sz w:val="26"/>
        </w:rPr>
        <w:t> </w:t>
      </w:r>
      <w:r>
        <w:rPr>
          <w:sz w:val="26"/>
        </w:rPr>
        <w:t>abhcóideachta</w:t>
      </w:r>
      <w:r>
        <w:rPr>
          <w:spacing w:val="-5"/>
          <w:sz w:val="26"/>
        </w:rPr>
        <w:t> </w:t>
      </w:r>
      <w:r>
        <w:rPr>
          <w:sz w:val="26"/>
        </w:rPr>
        <w:t>do</w:t>
      </w:r>
      <w:r>
        <w:rPr>
          <w:spacing w:val="-6"/>
          <w:sz w:val="26"/>
        </w:rPr>
        <w:t> </w:t>
      </w:r>
      <w:r>
        <w:rPr>
          <w:sz w:val="26"/>
        </w:rPr>
        <w:t>dhaoine</w:t>
      </w:r>
      <w:r>
        <w:rPr>
          <w:spacing w:val="-4"/>
          <w:sz w:val="26"/>
        </w:rPr>
        <w:t> </w:t>
      </w:r>
      <w:r>
        <w:rPr>
          <w:sz w:val="26"/>
        </w:rPr>
        <w:t>faoi</w:t>
      </w:r>
      <w:r>
        <w:rPr>
          <w:spacing w:val="-5"/>
          <w:sz w:val="26"/>
        </w:rPr>
        <w:t> </w:t>
      </w:r>
      <w:r>
        <w:rPr>
          <w:sz w:val="26"/>
        </w:rPr>
        <w:t>mhíchumas,</w:t>
      </w:r>
      <w:r>
        <w:rPr>
          <w:spacing w:val="-5"/>
          <w:sz w:val="26"/>
        </w:rPr>
        <w:t> </w:t>
      </w:r>
      <w:r>
        <w:rPr>
          <w:sz w:val="26"/>
        </w:rPr>
        <w:t>mar</w:t>
      </w:r>
      <w:r>
        <w:rPr>
          <w:spacing w:val="-4"/>
          <w:sz w:val="26"/>
        </w:rPr>
        <w:t> </w:t>
      </w:r>
      <w:r>
        <w:rPr>
          <w:sz w:val="26"/>
        </w:rPr>
        <w:t>a fhoráiltear faoin Acht um Fhaisnéis do Shaoránaigh, 2007</w:t>
      </w:r>
    </w:p>
    <w:p>
      <w:pPr>
        <w:pStyle w:val="ListParagraph"/>
        <w:numPr>
          <w:ilvl w:val="0"/>
          <w:numId w:val="12"/>
        </w:numPr>
        <w:tabs>
          <w:tab w:pos="642" w:val="left" w:leader="none"/>
          <w:tab w:pos="645" w:val="left" w:leader="none"/>
        </w:tabs>
        <w:spacing w:line="247" w:lineRule="auto" w:before="121" w:after="0"/>
        <w:ind w:left="642" w:right="1683" w:hanging="348"/>
        <w:jc w:val="left"/>
        <w:rPr>
          <w:sz w:val="26"/>
        </w:rPr>
      </w:pPr>
      <w:r>
        <w:rPr>
          <w:sz w:val="26"/>
        </w:rPr>
        <w:t>pleananna</w:t>
      </w:r>
      <w:r>
        <w:rPr>
          <w:spacing w:val="-4"/>
          <w:sz w:val="26"/>
        </w:rPr>
        <w:t> </w:t>
      </w:r>
      <w:r>
        <w:rPr>
          <w:sz w:val="26"/>
        </w:rPr>
        <w:t>reachtúla</w:t>
      </w:r>
      <w:r>
        <w:rPr>
          <w:spacing w:val="-5"/>
          <w:sz w:val="26"/>
        </w:rPr>
        <w:t> </w:t>
      </w:r>
      <w:r>
        <w:rPr>
          <w:sz w:val="26"/>
        </w:rPr>
        <w:t>earnála</w:t>
      </w:r>
      <w:r>
        <w:rPr>
          <w:spacing w:val="-5"/>
          <w:sz w:val="26"/>
        </w:rPr>
        <w:t> </w:t>
      </w:r>
      <w:r>
        <w:rPr>
          <w:sz w:val="26"/>
        </w:rPr>
        <w:t>míchumais</w:t>
      </w:r>
      <w:r>
        <w:rPr>
          <w:spacing w:val="-4"/>
          <w:sz w:val="26"/>
        </w:rPr>
        <w:t> </w:t>
      </w:r>
      <w:r>
        <w:rPr>
          <w:sz w:val="26"/>
        </w:rPr>
        <w:t>maidir</w:t>
      </w:r>
      <w:r>
        <w:rPr>
          <w:spacing w:val="-5"/>
          <w:sz w:val="26"/>
        </w:rPr>
        <w:t> </w:t>
      </w:r>
      <w:r>
        <w:rPr>
          <w:sz w:val="26"/>
        </w:rPr>
        <w:t>le</w:t>
      </w:r>
      <w:r>
        <w:rPr>
          <w:spacing w:val="-5"/>
          <w:sz w:val="26"/>
        </w:rPr>
        <w:t> </w:t>
      </w:r>
      <w:r>
        <w:rPr>
          <w:sz w:val="26"/>
        </w:rPr>
        <w:t>sé</w:t>
      </w:r>
      <w:r>
        <w:rPr>
          <w:spacing w:val="-5"/>
          <w:sz w:val="26"/>
        </w:rPr>
        <w:t> </w:t>
      </w:r>
      <w:r>
        <w:rPr>
          <w:sz w:val="26"/>
        </w:rPr>
        <w:t>cinn</w:t>
      </w:r>
      <w:r>
        <w:rPr>
          <w:spacing w:val="-5"/>
          <w:sz w:val="26"/>
        </w:rPr>
        <w:t> </w:t>
      </w:r>
      <w:r>
        <w:rPr>
          <w:sz w:val="26"/>
        </w:rPr>
        <w:t>de phríomhranna rialtais</w:t>
      </w:r>
    </w:p>
    <w:p>
      <w:pPr>
        <w:pStyle w:val="ListParagraph"/>
        <w:numPr>
          <w:ilvl w:val="0"/>
          <w:numId w:val="12"/>
        </w:numPr>
        <w:tabs>
          <w:tab w:pos="642" w:val="left" w:leader="none"/>
          <w:tab w:pos="645" w:val="left" w:leader="none"/>
        </w:tabs>
        <w:spacing w:line="247" w:lineRule="auto" w:before="118" w:after="0"/>
        <w:ind w:left="642" w:right="912" w:hanging="348"/>
        <w:jc w:val="left"/>
        <w:rPr>
          <w:sz w:val="26"/>
        </w:rPr>
      </w:pPr>
      <w:r>
        <w:rPr>
          <w:sz w:val="26"/>
        </w:rPr>
        <w:t>clár</w:t>
      </w:r>
      <w:r>
        <w:rPr>
          <w:spacing w:val="-4"/>
          <w:sz w:val="26"/>
        </w:rPr>
        <w:t> </w:t>
      </w:r>
      <w:r>
        <w:rPr>
          <w:sz w:val="26"/>
        </w:rPr>
        <w:t>infheistíochta</w:t>
      </w:r>
      <w:r>
        <w:rPr>
          <w:spacing w:val="-7"/>
          <w:sz w:val="26"/>
        </w:rPr>
        <w:t> </w:t>
      </w:r>
      <w:r>
        <w:rPr>
          <w:sz w:val="26"/>
        </w:rPr>
        <w:t>ilbhlianta</w:t>
      </w:r>
      <w:r>
        <w:rPr>
          <w:spacing w:val="-3"/>
          <w:sz w:val="26"/>
        </w:rPr>
        <w:t> </w:t>
      </w:r>
      <w:r>
        <w:rPr>
          <w:sz w:val="26"/>
        </w:rPr>
        <w:t>do</w:t>
      </w:r>
      <w:r>
        <w:rPr>
          <w:spacing w:val="-6"/>
          <w:sz w:val="26"/>
        </w:rPr>
        <w:t> </w:t>
      </w:r>
      <w:r>
        <w:rPr>
          <w:sz w:val="26"/>
        </w:rPr>
        <w:t>sheirbhísí</w:t>
      </w:r>
      <w:r>
        <w:rPr>
          <w:spacing w:val="-5"/>
          <w:sz w:val="26"/>
        </w:rPr>
        <w:t> </w:t>
      </w:r>
      <w:r>
        <w:rPr>
          <w:sz w:val="26"/>
        </w:rPr>
        <w:t>tacaíochta</w:t>
      </w:r>
      <w:r>
        <w:rPr>
          <w:spacing w:val="-7"/>
          <w:sz w:val="26"/>
        </w:rPr>
        <w:t> </w:t>
      </w:r>
      <w:r>
        <w:rPr>
          <w:sz w:val="26"/>
        </w:rPr>
        <w:t>míchumais,</w:t>
      </w:r>
      <w:r>
        <w:rPr>
          <w:spacing w:val="-5"/>
          <w:sz w:val="26"/>
        </w:rPr>
        <w:t> </w:t>
      </w:r>
      <w:r>
        <w:rPr>
          <w:sz w:val="26"/>
        </w:rPr>
        <w:t>go príomha i seirbhísí cúraim á maoiniú ag FSS, 2005-2009</w:t>
      </w:r>
    </w:p>
    <w:p>
      <w:pPr>
        <w:pStyle w:val="BodyText"/>
        <w:spacing w:line="247" w:lineRule="auto" w:before="118"/>
        <w:ind w:left="285" w:right="422"/>
      </w:pPr>
      <w:r>
        <w:rPr/>
        <w:t>D‟éirigh</w:t>
      </w:r>
      <w:r>
        <w:rPr>
          <w:spacing w:val="-19"/>
        </w:rPr>
        <w:t> </w:t>
      </w:r>
      <w:r>
        <w:rPr/>
        <w:t>an</w:t>
      </w:r>
      <w:r>
        <w:rPr>
          <w:spacing w:val="-18"/>
        </w:rPr>
        <w:t> </w:t>
      </w:r>
      <w:r>
        <w:rPr/>
        <w:t>geilleagar</w:t>
      </w:r>
      <w:r>
        <w:rPr>
          <w:spacing w:val="-18"/>
        </w:rPr>
        <w:t> </w:t>
      </w:r>
      <w:r>
        <w:rPr/>
        <w:t>ar</w:t>
      </w:r>
      <w:r>
        <w:rPr>
          <w:spacing w:val="-18"/>
        </w:rPr>
        <w:t> </w:t>
      </w:r>
      <w:r>
        <w:rPr/>
        <w:t>fud</w:t>
      </w:r>
      <w:r>
        <w:rPr>
          <w:spacing w:val="-18"/>
        </w:rPr>
        <w:t> </w:t>
      </w:r>
      <w:r>
        <w:rPr/>
        <w:t>an</w:t>
      </w:r>
      <w:r>
        <w:rPr>
          <w:spacing w:val="-18"/>
        </w:rPr>
        <w:t> </w:t>
      </w:r>
      <w:r>
        <w:rPr/>
        <w:t>domhain</w:t>
      </w:r>
      <w:r>
        <w:rPr>
          <w:spacing w:val="-18"/>
        </w:rPr>
        <w:t> </w:t>
      </w:r>
      <w:r>
        <w:rPr/>
        <w:t>agus</w:t>
      </w:r>
      <w:r>
        <w:rPr>
          <w:spacing w:val="-18"/>
        </w:rPr>
        <w:t> </w:t>
      </w:r>
      <w:r>
        <w:rPr/>
        <w:t>geilleagar</w:t>
      </w:r>
      <w:r>
        <w:rPr>
          <w:spacing w:val="-18"/>
        </w:rPr>
        <w:t> </w:t>
      </w:r>
      <w:r>
        <w:rPr/>
        <w:t>na</w:t>
      </w:r>
      <w:r>
        <w:rPr>
          <w:spacing w:val="-18"/>
        </w:rPr>
        <w:t> </w:t>
      </w:r>
      <w:r>
        <w:rPr/>
        <w:t>hÉireann</w:t>
      </w:r>
      <w:r>
        <w:rPr>
          <w:spacing w:val="-18"/>
        </w:rPr>
        <w:t> </w:t>
      </w:r>
      <w:r>
        <w:rPr/>
        <w:t>i</w:t>
      </w:r>
      <w:r>
        <w:rPr>
          <w:spacing w:val="-18"/>
        </w:rPr>
        <w:t> </w:t>
      </w:r>
      <w:r>
        <w:rPr/>
        <w:t>bhfad níos measa i 2009, agus léiríodh é seo i gcúrsaí airgeadais phoiblí na hÉireann, cuireadh mar sin srianta ar an maoiniú a cuireadh ar fáil do sheirbhísí míchumais agus don chlár oibre míchumais.</w:t>
      </w:r>
    </w:p>
    <w:p>
      <w:pPr>
        <w:pStyle w:val="BodyText"/>
        <w:spacing w:before="38"/>
      </w:pPr>
    </w:p>
    <w:p>
      <w:pPr>
        <w:pStyle w:val="BodyText"/>
        <w:spacing w:line="244" w:lineRule="auto"/>
        <w:ind w:left="285" w:right="287"/>
      </w:pPr>
      <w:r>
        <w:rPr/>
        <w:t>Leag</w:t>
      </w:r>
      <w:r>
        <w:rPr>
          <w:spacing w:val="-4"/>
        </w:rPr>
        <w:t> </w:t>
      </w:r>
      <w:r>
        <w:rPr/>
        <w:t>comhfhreagrais</w:t>
      </w:r>
      <w:r>
        <w:rPr>
          <w:spacing w:val="-2"/>
        </w:rPr>
        <w:t> </w:t>
      </w:r>
      <w:r>
        <w:rPr/>
        <w:t>ón</w:t>
      </w:r>
      <w:r>
        <w:rPr>
          <w:spacing w:val="-4"/>
        </w:rPr>
        <w:t> </w:t>
      </w:r>
      <w:r>
        <w:rPr/>
        <w:t>Aire</w:t>
      </w:r>
      <w:r>
        <w:rPr>
          <w:spacing w:val="-3"/>
        </w:rPr>
        <w:t> </w:t>
      </w:r>
      <w:r>
        <w:rPr/>
        <w:t>Airgeadais</w:t>
      </w:r>
      <w:r>
        <w:rPr>
          <w:spacing w:val="-2"/>
        </w:rPr>
        <w:t> </w:t>
      </w:r>
      <w:r>
        <w:rPr/>
        <w:t>go</w:t>
      </w:r>
      <w:r>
        <w:rPr>
          <w:spacing w:val="-4"/>
        </w:rPr>
        <w:t> </w:t>
      </w:r>
      <w:r>
        <w:rPr/>
        <w:t>dtí</w:t>
      </w:r>
      <w:r>
        <w:rPr>
          <w:spacing w:val="-3"/>
        </w:rPr>
        <w:t> </w:t>
      </w:r>
      <w:r>
        <w:rPr/>
        <w:t>an</w:t>
      </w:r>
      <w:r>
        <w:rPr>
          <w:spacing w:val="-4"/>
        </w:rPr>
        <w:t> </w:t>
      </w:r>
      <w:r>
        <w:rPr/>
        <w:t>NDA</w:t>
      </w:r>
      <w:r>
        <w:rPr>
          <w:spacing w:val="-2"/>
        </w:rPr>
        <w:t> </w:t>
      </w:r>
      <w:r>
        <w:rPr/>
        <w:t>béim</w:t>
      </w:r>
      <w:r>
        <w:rPr>
          <w:spacing w:val="-4"/>
        </w:rPr>
        <w:t> </w:t>
      </w:r>
      <w:r>
        <w:rPr/>
        <w:t>ar</w:t>
      </w:r>
      <w:r>
        <w:rPr>
          <w:spacing w:val="-4"/>
        </w:rPr>
        <w:t> </w:t>
      </w:r>
      <w:r>
        <w:rPr/>
        <w:t>an</w:t>
      </w:r>
      <w:r>
        <w:rPr>
          <w:spacing w:val="-4"/>
        </w:rPr>
        <w:t> </w:t>
      </w:r>
      <w:r>
        <w:rPr/>
        <w:t>bpointe go bhfuil cosaint na ndaoine is leochailí ina thosaíocht ag an Rialtas laistigh de na hacmhainní airgeadais atá ar fáil. Bheadh sé riachtanach,áfach, tosaíochtaí a leagan amach agus dul chun chinn níos moille a dhéanamh i dtaobh príomhchuspóirí sóisialta.</w:t>
      </w:r>
    </w:p>
    <w:p>
      <w:pPr>
        <w:pStyle w:val="BodyText"/>
        <w:spacing w:before="50"/>
      </w:pPr>
    </w:p>
    <w:p>
      <w:pPr>
        <w:pStyle w:val="BodyText"/>
        <w:spacing w:line="244" w:lineRule="auto"/>
        <w:ind w:left="285" w:right="361"/>
        <w:jc w:val="both"/>
      </w:pPr>
      <w:r>
        <w:rPr/>
        <w:t>Dhírigh</w:t>
      </w:r>
      <w:r>
        <w:rPr>
          <w:spacing w:val="-4"/>
        </w:rPr>
        <w:t> </w:t>
      </w:r>
      <w:r>
        <w:rPr/>
        <w:t>an</w:t>
      </w:r>
      <w:r>
        <w:rPr>
          <w:spacing w:val="-4"/>
        </w:rPr>
        <w:t> </w:t>
      </w:r>
      <w:r>
        <w:rPr/>
        <w:t>gá</w:t>
      </w:r>
      <w:r>
        <w:rPr>
          <w:spacing w:val="-4"/>
        </w:rPr>
        <w:t> </w:t>
      </w:r>
      <w:r>
        <w:rPr/>
        <w:t>lena</w:t>
      </w:r>
      <w:r>
        <w:rPr>
          <w:spacing w:val="-2"/>
        </w:rPr>
        <w:t> </w:t>
      </w:r>
      <w:r>
        <w:rPr/>
        <w:t>chinntiú</w:t>
      </w:r>
      <w:r>
        <w:rPr>
          <w:spacing w:val="-4"/>
        </w:rPr>
        <w:t> </w:t>
      </w:r>
      <w:r>
        <w:rPr/>
        <w:t>go</w:t>
      </w:r>
      <w:r>
        <w:rPr>
          <w:spacing w:val="-4"/>
        </w:rPr>
        <w:t> </w:t>
      </w:r>
      <w:r>
        <w:rPr/>
        <w:t>bhfuil</w:t>
      </w:r>
      <w:r>
        <w:rPr>
          <w:spacing w:val="-3"/>
        </w:rPr>
        <w:t> </w:t>
      </w:r>
      <w:r>
        <w:rPr/>
        <w:t>an</w:t>
      </w:r>
      <w:r>
        <w:rPr>
          <w:spacing w:val="-4"/>
        </w:rPr>
        <w:t> </w:t>
      </w:r>
      <w:r>
        <w:rPr/>
        <w:t>luach</w:t>
      </w:r>
      <w:r>
        <w:rPr>
          <w:spacing w:val="-4"/>
        </w:rPr>
        <w:t> </w:t>
      </w:r>
      <w:r>
        <w:rPr/>
        <w:t>is</w:t>
      </w:r>
      <w:r>
        <w:rPr>
          <w:spacing w:val="-3"/>
        </w:rPr>
        <w:t> </w:t>
      </w:r>
      <w:r>
        <w:rPr/>
        <w:t>fearr</w:t>
      </w:r>
      <w:r>
        <w:rPr>
          <w:spacing w:val="-4"/>
        </w:rPr>
        <w:t> </w:t>
      </w:r>
      <w:r>
        <w:rPr/>
        <w:t>ar</w:t>
      </w:r>
      <w:r>
        <w:rPr>
          <w:spacing w:val="-4"/>
        </w:rPr>
        <w:t> </w:t>
      </w:r>
      <w:r>
        <w:rPr/>
        <w:t>acmhainní</w:t>
      </w:r>
      <w:r>
        <w:rPr>
          <w:spacing w:val="-3"/>
        </w:rPr>
        <w:t> </w:t>
      </w:r>
      <w:r>
        <w:rPr/>
        <w:t>teoranta á</w:t>
      </w:r>
      <w:r>
        <w:rPr>
          <w:spacing w:val="-19"/>
        </w:rPr>
        <w:t> </w:t>
      </w:r>
      <w:r>
        <w:rPr/>
        <w:t>bhaint</w:t>
      </w:r>
      <w:r>
        <w:rPr>
          <w:spacing w:val="-18"/>
        </w:rPr>
        <w:t> </w:t>
      </w:r>
      <w:r>
        <w:rPr/>
        <w:t>amach</w:t>
      </w:r>
      <w:r>
        <w:rPr>
          <w:spacing w:val="-18"/>
        </w:rPr>
        <w:t> </w:t>
      </w:r>
      <w:r>
        <w:rPr/>
        <w:t>ar</w:t>
      </w:r>
      <w:r>
        <w:rPr>
          <w:spacing w:val="-18"/>
        </w:rPr>
        <w:t> </w:t>
      </w:r>
      <w:r>
        <w:rPr/>
        <w:t>conas</w:t>
      </w:r>
      <w:r>
        <w:rPr>
          <w:spacing w:val="-18"/>
        </w:rPr>
        <w:t> </w:t>
      </w:r>
      <w:r>
        <w:rPr/>
        <w:t>a</w:t>
      </w:r>
      <w:r>
        <w:rPr>
          <w:spacing w:val="-18"/>
        </w:rPr>
        <w:t> </w:t>
      </w:r>
      <w:r>
        <w:rPr/>
        <w:t>d‟fhéadfaí</w:t>
      </w:r>
      <w:r>
        <w:rPr>
          <w:spacing w:val="-18"/>
        </w:rPr>
        <w:t> </w:t>
      </w:r>
      <w:r>
        <w:rPr/>
        <w:t>cuspóirí</w:t>
      </w:r>
      <w:r>
        <w:rPr>
          <w:spacing w:val="-18"/>
        </w:rPr>
        <w:t> </w:t>
      </w:r>
      <w:r>
        <w:rPr/>
        <w:t>níos</w:t>
      </w:r>
      <w:r>
        <w:rPr>
          <w:spacing w:val="-18"/>
        </w:rPr>
        <w:t> </w:t>
      </w:r>
      <w:r>
        <w:rPr/>
        <w:t>éifeachtaí</w:t>
      </w:r>
      <w:r>
        <w:rPr>
          <w:spacing w:val="-18"/>
        </w:rPr>
        <w:t> </w:t>
      </w:r>
      <w:r>
        <w:rPr/>
        <w:t>a</w:t>
      </w:r>
      <w:r>
        <w:rPr>
          <w:spacing w:val="-18"/>
        </w:rPr>
        <w:t> </w:t>
      </w:r>
      <w:r>
        <w:rPr/>
        <w:t>bhaint</w:t>
      </w:r>
      <w:r>
        <w:rPr>
          <w:spacing w:val="-18"/>
        </w:rPr>
        <w:t> </w:t>
      </w:r>
      <w:r>
        <w:rPr/>
        <w:t>amach leis na hacmhainní a infheistítear i míchumas faoi láthair.</w:t>
      </w:r>
    </w:p>
    <w:p>
      <w:pPr>
        <w:pStyle w:val="BodyText"/>
        <w:spacing w:before="46"/>
      </w:pPr>
    </w:p>
    <w:p>
      <w:pPr>
        <w:pStyle w:val="ListParagraph"/>
        <w:numPr>
          <w:ilvl w:val="0"/>
          <w:numId w:val="12"/>
        </w:numPr>
        <w:tabs>
          <w:tab w:pos="642" w:val="left" w:leader="none"/>
          <w:tab w:pos="645" w:val="left" w:leader="none"/>
        </w:tabs>
        <w:spacing w:line="247" w:lineRule="auto" w:before="0" w:after="0"/>
        <w:ind w:left="642" w:right="713" w:hanging="348"/>
        <w:jc w:val="left"/>
        <w:rPr>
          <w:sz w:val="26"/>
        </w:rPr>
      </w:pPr>
      <w:r>
        <w:rPr>
          <w:sz w:val="26"/>
        </w:rPr>
        <w:t>Rinneadh</w:t>
      </w:r>
      <w:r>
        <w:rPr>
          <w:spacing w:val="-4"/>
          <w:sz w:val="26"/>
        </w:rPr>
        <w:t> </w:t>
      </w:r>
      <w:r>
        <w:rPr>
          <w:sz w:val="26"/>
        </w:rPr>
        <w:t>roinnt</w:t>
      </w:r>
      <w:r>
        <w:rPr>
          <w:spacing w:val="-6"/>
          <w:sz w:val="26"/>
        </w:rPr>
        <w:t> </w:t>
      </w:r>
      <w:r>
        <w:rPr>
          <w:sz w:val="26"/>
        </w:rPr>
        <w:t>iniúchtaí</w:t>
      </w:r>
      <w:r>
        <w:rPr>
          <w:spacing w:val="-6"/>
          <w:sz w:val="26"/>
        </w:rPr>
        <w:t> </w:t>
      </w:r>
      <w:r>
        <w:rPr>
          <w:sz w:val="26"/>
        </w:rPr>
        <w:t>straitéiseacha</w:t>
      </w:r>
      <w:r>
        <w:rPr>
          <w:spacing w:val="-6"/>
          <w:sz w:val="26"/>
        </w:rPr>
        <w:t> </w:t>
      </w:r>
      <w:r>
        <w:rPr>
          <w:sz w:val="26"/>
        </w:rPr>
        <w:t>ollmhóra</w:t>
      </w:r>
      <w:r>
        <w:rPr>
          <w:spacing w:val="-6"/>
          <w:sz w:val="26"/>
        </w:rPr>
        <w:t> </w:t>
      </w:r>
      <w:r>
        <w:rPr>
          <w:sz w:val="26"/>
        </w:rPr>
        <w:t>ar</w:t>
      </w:r>
      <w:r>
        <w:rPr>
          <w:spacing w:val="-6"/>
          <w:sz w:val="26"/>
        </w:rPr>
        <w:t> </w:t>
      </w:r>
      <w:r>
        <w:rPr>
          <w:sz w:val="26"/>
        </w:rPr>
        <w:t>pholasaí</w:t>
      </w:r>
      <w:r>
        <w:rPr>
          <w:spacing w:val="-5"/>
          <w:sz w:val="26"/>
        </w:rPr>
        <w:t> </w:t>
      </w:r>
      <w:r>
        <w:rPr>
          <w:sz w:val="26"/>
        </w:rPr>
        <w:t>agus</w:t>
      </w:r>
      <w:r>
        <w:rPr>
          <w:spacing w:val="-6"/>
          <w:sz w:val="26"/>
        </w:rPr>
        <w:t> </w:t>
      </w:r>
      <w:r>
        <w:rPr>
          <w:sz w:val="26"/>
        </w:rPr>
        <w:t>ar chleachtas míchumais le linn 2009, lena n-áirítear:</w:t>
      </w:r>
    </w:p>
    <w:p>
      <w:pPr>
        <w:pStyle w:val="ListParagraph"/>
        <w:numPr>
          <w:ilvl w:val="0"/>
          <w:numId w:val="12"/>
        </w:numPr>
        <w:tabs>
          <w:tab w:pos="642" w:val="left" w:leader="none"/>
          <w:tab w:pos="645" w:val="left" w:leader="none"/>
        </w:tabs>
        <w:spacing w:line="247" w:lineRule="auto" w:before="120" w:after="0"/>
        <w:ind w:left="642" w:right="1065" w:hanging="348"/>
        <w:jc w:val="left"/>
        <w:rPr>
          <w:sz w:val="26"/>
        </w:rPr>
      </w:pPr>
      <w:r>
        <w:rPr>
          <w:sz w:val="26"/>
        </w:rPr>
        <w:t>Bunú</w:t>
      </w:r>
      <w:r>
        <w:rPr>
          <w:spacing w:val="-4"/>
          <w:sz w:val="26"/>
        </w:rPr>
        <w:t> </w:t>
      </w:r>
      <w:r>
        <w:rPr>
          <w:sz w:val="26"/>
        </w:rPr>
        <w:t>Athbhreithnithe</w:t>
      </w:r>
      <w:r>
        <w:rPr>
          <w:spacing w:val="-3"/>
          <w:sz w:val="26"/>
        </w:rPr>
        <w:t> </w:t>
      </w:r>
      <w:r>
        <w:rPr>
          <w:sz w:val="26"/>
        </w:rPr>
        <w:t>Polasaí</w:t>
      </w:r>
      <w:r>
        <w:rPr>
          <w:spacing w:val="-5"/>
          <w:sz w:val="26"/>
        </w:rPr>
        <w:t> </w:t>
      </w:r>
      <w:r>
        <w:rPr>
          <w:sz w:val="26"/>
        </w:rPr>
        <w:t>agus</w:t>
      </w:r>
      <w:r>
        <w:rPr>
          <w:spacing w:val="-6"/>
          <w:sz w:val="26"/>
        </w:rPr>
        <w:t> </w:t>
      </w:r>
      <w:r>
        <w:rPr>
          <w:sz w:val="26"/>
        </w:rPr>
        <w:t>Luach</w:t>
      </w:r>
      <w:r>
        <w:rPr>
          <w:spacing w:val="-4"/>
          <w:sz w:val="26"/>
        </w:rPr>
        <w:t> </w:t>
      </w:r>
      <w:r>
        <w:rPr>
          <w:sz w:val="26"/>
        </w:rPr>
        <w:t>ar</w:t>
      </w:r>
      <w:r>
        <w:rPr>
          <w:spacing w:val="-6"/>
          <w:sz w:val="26"/>
        </w:rPr>
        <w:t> </w:t>
      </w:r>
      <w:r>
        <w:rPr>
          <w:sz w:val="26"/>
        </w:rPr>
        <w:t>Airgead</w:t>
      </w:r>
      <w:r>
        <w:rPr>
          <w:spacing w:val="-6"/>
          <w:sz w:val="26"/>
        </w:rPr>
        <w:t> </w:t>
      </w:r>
      <w:r>
        <w:rPr>
          <w:sz w:val="26"/>
        </w:rPr>
        <w:t>ar</w:t>
      </w:r>
      <w:r>
        <w:rPr>
          <w:spacing w:val="-6"/>
          <w:sz w:val="26"/>
        </w:rPr>
        <w:t> </w:t>
      </w:r>
      <w:r>
        <w:rPr>
          <w:sz w:val="26"/>
        </w:rPr>
        <w:t>sheirbhísí míchumais ag an Roinn Sláinte agus Leanaí</w:t>
      </w:r>
    </w:p>
    <w:p>
      <w:pPr>
        <w:pStyle w:val="ListParagraph"/>
        <w:numPr>
          <w:ilvl w:val="0"/>
          <w:numId w:val="12"/>
        </w:numPr>
        <w:tabs>
          <w:tab w:pos="645" w:val="left" w:leader="none"/>
        </w:tabs>
        <w:spacing w:line="240" w:lineRule="auto" w:before="118" w:after="0"/>
        <w:ind w:left="645" w:right="0" w:hanging="351"/>
        <w:jc w:val="left"/>
        <w:rPr>
          <w:sz w:val="26"/>
        </w:rPr>
      </w:pPr>
      <w:r>
        <w:rPr>
          <w:sz w:val="26"/>
        </w:rPr>
        <w:t>Obair</w:t>
      </w:r>
      <w:r>
        <w:rPr>
          <w:spacing w:val="-10"/>
          <w:sz w:val="26"/>
        </w:rPr>
        <w:t> </w:t>
      </w:r>
      <w:r>
        <w:rPr>
          <w:sz w:val="26"/>
        </w:rPr>
        <w:t>Athbhreithniú</w:t>
      </w:r>
      <w:r>
        <w:rPr>
          <w:spacing w:val="-9"/>
          <w:sz w:val="26"/>
        </w:rPr>
        <w:t> </w:t>
      </w:r>
      <w:r>
        <w:rPr>
          <w:sz w:val="26"/>
        </w:rPr>
        <w:t>FSS</w:t>
      </w:r>
      <w:r>
        <w:rPr>
          <w:spacing w:val="-8"/>
          <w:sz w:val="26"/>
        </w:rPr>
        <w:t> </w:t>
      </w:r>
      <w:r>
        <w:rPr>
          <w:sz w:val="26"/>
        </w:rPr>
        <w:t>ar</w:t>
      </w:r>
      <w:r>
        <w:rPr>
          <w:spacing w:val="-9"/>
          <w:sz w:val="26"/>
        </w:rPr>
        <w:t> </w:t>
      </w:r>
      <w:r>
        <w:rPr>
          <w:sz w:val="26"/>
        </w:rPr>
        <w:t>Sheirbhísí</w:t>
      </w:r>
      <w:r>
        <w:rPr>
          <w:spacing w:val="-9"/>
          <w:sz w:val="26"/>
        </w:rPr>
        <w:t> </w:t>
      </w:r>
      <w:r>
        <w:rPr>
          <w:sz w:val="26"/>
        </w:rPr>
        <w:t>Lae</w:t>
      </w:r>
      <w:r>
        <w:rPr>
          <w:spacing w:val="-9"/>
          <w:sz w:val="26"/>
        </w:rPr>
        <w:t> </w:t>
      </w:r>
      <w:r>
        <w:rPr>
          <w:spacing w:val="-2"/>
          <w:sz w:val="26"/>
        </w:rPr>
        <w:t>d'Aosaigh</w:t>
      </w:r>
    </w:p>
    <w:p>
      <w:pPr>
        <w:pStyle w:val="ListParagraph"/>
        <w:numPr>
          <w:ilvl w:val="0"/>
          <w:numId w:val="12"/>
        </w:numPr>
        <w:tabs>
          <w:tab w:pos="645" w:val="left" w:leader="none"/>
        </w:tabs>
        <w:spacing w:line="240" w:lineRule="auto" w:before="128" w:after="0"/>
        <w:ind w:left="645" w:right="0" w:hanging="351"/>
        <w:jc w:val="left"/>
        <w:rPr>
          <w:sz w:val="26"/>
        </w:rPr>
      </w:pPr>
      <w:r>
        <w:rPr>
          <w:sz w:val="26"/>
        </w:rPr>
        <w:t>Grúpa</w:t>
      </w:r>
      <w:r>
        <w:rPr>
          <w:spacing w:val="-8"/>
          <w:sz w:val="26"/>
        </w:rPr>
        <w:t> </w:t>
      </w:r>
      <w:r>
        <w:rPr>
          <w:sz w:val="26"/>
        </w:rPr>
        <w:t>Oibre</w:t>
      </w:r>
      <w:r>
        <w:rPr>
          <w:spacing w:val="-7"/>
          <w:sz w:val="26"/>
        </w:rPr>
        <w:t> </w:t>
      </w:r>
      <w:r>
        <w:rPr>
          <w:sz w:val="26"/>
        </w:rPr>
        <w:t>Ionad</w:t>
      </w:r>
      <w:r>
        <w:rPr>
          <w:spacing w:val="-6"/>
          <w:sz w:val="26"/>
        </w:rPr>
        <w:t> </w:t>
      </w:r>
      <w:r>
        <w:rPr>
          <w:sz w:val="26"/>
        </w:rPr>
        <w:t>Cónaithe</w:t>
      </w:r>
      <w:r>
        <w:rPr>
          <w:spacing w:val="-7"/>
          <w:sz w:val="26"/>
        </w:rPr>
        <w:t> </w:t>
      </w:r>
      <w:r>
        <w:rPr>
          <w:spacing w:val="-5"/>
          <w:sz w:val="26"/>
        </w:rPr>
        <w:t>FSS</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12"/>
        </w:numPr>
        <w:tabs>
          <w:tab w:pos="642" w:val="left" w:leader="none"/>
          <w:tab w:pos="645" w:val="left" w:leader="none"/>
        </w:tabs>
        <w:spacing w:line="247" w:lineRule="auto" w:before="0" w:after="0"/>
        <w:ind w:left="642" w:right="346" w:hanging="348"/>
        <w:jc w:val="left"/>
        <w:rPr>
          <w:sz w:val="26"/>
        </w:rPr>
      </w:pPr>
      <w:r>
        <w:rPr>
          <w:sz w:val="26"/>
        </w:rPr>
        <w:t>Obair</w:t>
      </w:r>
      <w:r>
        <w:rPr>
          <w:spacing w:val="-3"/>
          <w:sz w:val="26"/>
        </w:rPr>
        <w:t> </w:t>
      </w:r>
      <w:r>
        <w:rPr>
          <w:sz w:val="26"/>
        </w:rPr>
        <w:t>na</w:t>
      </w:r>
      <w:r>
        <w:rPr>
          <w:spacing w:val="-5"/>
          <w:sz w:val="26"/>
        </w:rPr>
        <w:t> </w:t>
      </w:r>
      <w:r>
        <w:rPr>
          <w:sz w:val="26"/>
        </w:rPr>
        <w:t>Roinne</w:t>
      </w:r>
      <w:r>
        <w:rPr>
          <w:spacing w:val="-2"/>
          <w:sz w:val="26"/>
        </w:rPr>
        <w:t> </w:t>
      </w:r>
      <w:r>
        <w:rPr>
          <w:sz w:val="26"/>
        </w:rPr>
        <w:t>Comhshaoil</w:t>
      </w:r>
      <w:r>
        <w:rPr>
          <w:spacing w:val="-4"/>
          <w:sz w:val="26"/>
        </w:rPr>
        <w:t> </w:t>
      </w:r>
      <w:r>
        <w:rPr>
          <w:sz w:val="26"/>
        </w:rPr>
        <w:t>i</w:t>
      </w:r>
      <w:r>
        <w:rPr>
          <w:spacing w:val="-4"/>
          <w:sz w:val="26"/>
        </w:rPr>
        <w:t> </w:t>
      </w:r>
      <w:r>
        <w:rPr>
          <w:sz w:val="26"/>
        </w:rPr>
        <w:t>ndáil</w:t>
      </w:r>
      <w:r>
        <w:rPr>
          <w:spacing w:val="-4"/>
          <w:sz w:val="26"/>
        </w:rPr>
        <w:t> </w:t>
      </w:r>
      <w:r>
        <w:rPr>
          <w:sz w:val="26"/>
        </w:rPr>
        <w:t>le</w:t>
      </w:r>
      <w:r>
        <w:rPr>
          <w:spacing w:val="-5"/>
          <w:sz w:val="26"/>
        </w:rPr>
        <w:t> </w:t>
      </w:r>
      <w:r>
        <w:rPr>
          <w:sz w:val="26"/>
        </w:rPr>
        <w:t>straitéis</w:t>
      </w:r>
      <w:r>
        <w:rPr>
          <w:spacing w:val="-4"/>
          <w:sz w:val="26"/>
        </w:rPr>
        <w:t> </w:t>
      </w:r>
      <w:r>
        <w:rPr>
          <w:sz w:val="26"/>
        </w:rPr>
        <w:t>tithíochta</w:t>
      </w:r>
      <w:r>
        <w:rPr>
          <w:spacing w:val="-6"/>
          <w:sz w:val="26"/>
        </w:rPr>
        <w:t> </w:t>
      </w:r>
      <w:r>
        <w:rPr>
          <w:sz w:val="26"/>
        </w:rPr>
        <w:t>a</w:t>
      </w:r>
      <w:r>
        <w:rPr>
          <w:spacing w:val="-5"/>
          <w:sz w:val="26"/>
        </w:rPr>
        <w:t> </w:t>
      </w:r>
      <w:r>
        <w:rPr>
          <w:sz w:val="26"/>
        </w:rPr>
        <w:t>fhorbairt</w:t>
      </w:r>
      <w:r>
        <w:rPr>
          <w:spacing w:val="-2"/>
          <w:sz w:val="26"/>
        </w:rPr>
        <w:t> </w:t>
      </w:r>
      <w:r>
        <w:rPr>
          <w:sz w:val="26"/>
        </w:rPr>
        <w:t>do dhaoine faoi mhíchumas</w:t>
      </w:r>
    </w:p>
    <w:p>
      <w:pPr>
        <w:pStyle w:val="ListParagraph"/>
        <w:numPr>
          <w:ilvl w:val="0"/>
          <w:numId w:val="12"/>
        </w:numPr>
        <w:tabs>
          <w:tab w:pos="642" w:val="left" w:leader="none"/>
          <w:tab w:pos="645" w:val="left" w:leader="none"/>
        </w:tabs>
        <w:spacing w:line="247" w:lineRule="auto" w:before="118" w:after="0"/>
        <w:ind w:left="642" w:right="427" w:hanging="348"/>
        <w:jc w:val="left"/>
        <w:rPr>
          <w:sz w:val="26"/>
        </w:rPr>
      </w:pPr>
      <w:r>
        <w:rPr>
          <w:sz w:val="26"/>
        </w:rPr>
        <w:t>forbairt</w:t>
      </w:r>
      <w:r>
        <w:rPr>
          <w:spacing w:val="-4"/>
          <w:sz w:val="26"/>
        </w:rPr>
        <w:t> </w:t>
      </w:r>
      <w:r>
        <w:rPr>
          <w:sz w:val="26"/>
        </w:rPr>
        <w:t>leanúnach</w:t>
      </w:r>
      <w:r>
        <w:rPr>
          <w:spacing w:val="-4"/>
          <w:sz w:val="26"/>
        </w:rPr>
        <w:t> </w:t>
      </w:r>
      <w:r>
        <w:rPr>
          <w:sz w:val="26"/>
        </w:rPr>
        <w:t>ar</w:t>
      </w:r>
      <w:r>
        <w:rPr>
          <w:spacing w:val="-5"/>
          <w:sz w:val="26"/>
        </w:rPr>
        <w:t> </w:t>
      </w:r>
      <w:r>
        <w:rPr>
          <w:sz w:val="26"/>
        </w:rPr>
        <w:t>straitéis</w:t>
      </w:r>
      <w:r>
        <w:rPr>
          <w:spacing w:val="-5"/>
          <w:sz w:val="26"/>
        </w:rPr>
        <w:t> </w:t>
      </w:r>
      <w:r>
        <w:rPr>
          <w:sz w:val="26"/>
        </w:rPr>
        <w:t>fostaíochta</w:t>
      </w:r>
      <w:r>
        <w:rPr>
          <w:spacing w:val="-6"/>
          <w:sz w:val="26"/>
        </w:rPr>
        <w:t> </w:t>
      </w:r>
      <w:r>
        <w:rPr>
          <w:sz w:val="26"/>
        </w:rPr>
        <w:t>cuimsitheach</w:t>
      </w:r>
      <w:r>
        <w:rPr>
          <w:spacing w:val="-5"/>
          <w:sz w:val="26"/>
        </w:rPr>
        <w:t> </w:t>
      </w:r>
      <w:r>
        <w:rPr>
          <w:sz w:val="26"/>
        </w:rPr>
        <w:t>do</w:t>
      </w:r>
      <w:r>
        <w:rPr>
          <w:spacing w:val="-5"/>
          <w:sz w:val="26"/>
        </w:rPr>
        <w:t> </w:t>
      </w:r>
      <w:r>
        <w:rPr>
          <w:sz w:val="26"/>
        </w:rPr>
        <w:t>dhaoine</w:t>
      </w:r>
      <w:r>
        <w:rPr>
          <w:spacing w:val="-5"/>
          <w:sz w:val="26"/>
        </w:rPr>
        <w:t> </w:t>
      </w:r>
      <w:r>
        <w:rPr>
          <w:sz w:val="26"/>
        </w:rPr>
        <w:t>faoi </w:t>
      </w:r>
      <w:r>
        <w:rPr>
          <w:spacing w:val="-2"/>
          <w:sz w:val="26"/>
        </w:rPr>
        <w:t>mhíchumas</w:t>
      </w:r>
    </w:p>
    <w:p>
      <w:pPr>
        <w:pStyle w:val="ListParagraph"/>
        <w:numPr>
          <w:ilvl w:val="0"/>
          <w:numId w:val="12"/>
        </w:numPr>
        <w:tabs>
          <w:tab w:pos="645" w:val="left" w:leader="none"/>
        </w:tabs>
        <w:spacing w:line="240" w:lineRule="auto" w:before="120" w:after="0"/>
        <w:ind w:left="645" w:right="0" w:hanging="351"/>
        <w:jc w:val="left"/>
        <w:rPr>
          <w:sz w:val="26"/>
        </w:rPr>
      </w:pPr>
      <w:r>
        <w:rPr>
          <w:sz w:val="26"/>
        </w:rPr>
        <w:t>foilsiú</w:t>
      </w:r>
      <w:r>
        <w:rPr>
          <w:spacing w:val="-10"/>
          <w:sz w:val="26"/>
        </w:rPr>
        <w:t> </w:t>
      </w:r>
      <w:r>
        <w:rPr>
          <w:sz w:val="26"/>
        </w:rPr>
        <w:t>plean</w:t>
      </w:r>
      <w:r>
        <w:rPr>
          <w:spacing w:val="-10"/>
          <w:sz w:val="26"/>
        </w:rPr>
        <w:t> </w:t>
      </w:r>
      <w:r>
        <w:rPr>
          <w:sz w:val="26"/>
        </w:rPr>
        <w:t>earnála</w:t>
      </w:r>
      <w:r>
        <w:rPr>
          <w:spacing w:val="-10"/>
          <w:sz w:val="26"/>
        </w:rPr>
        <w:t> </w:t>
      </w:r>
      <w:r>
        <w:rPr>
          <w:sz w:val="26"/>
        </w:rPr>
        <w:t>athbhreithnithe</w:t>
      </w:r>
      <w:r>
        <w:rPr>
          <w:spacing w:val="-10"/>
          <w:sz w:val="26"/>
        </w:rPr>
        <w:t> </w:t>
      </w:r>
      <w:r>
        <w:rPr>
          <w:sz w:val="26"/>
        </w:rPr>
        <w:t>ag</w:t>
      </w:r>
      <w:r>
        <w:rPr>
          <w:spacing w:val="-10"/>
          <w:sz w:val="26"/>
        </w:rPr>
        <w:t> </w:t>
      </w:r>
      <w:r>
        <w:rPr>
          <w:sz w:val="26"/>
        </w:rPr>
        <w:t>an</w:t>
      </w:r>
      <w:r>
        <w:rPr>
          <w:spacing w:val="-8"/>
          <w:sz w:val="26"/>
        </w:rPr>
        <w:t> </w:t>
      </w:r>
      <w:r>
        <w:rPr>
          <w:sz w:val="26"/>
        </w:rPr>
        <w:t>Roinn</w:t>
      </w:r>
      <w:r>
        <w:rPr>
          <w:spacing w:val="-10"/>
          <w:sz w:val="26"/>
        </w:rPr>
        <w:t> </w:t>
      </w:r>
      <w:r>
        <w:rPr>
          <w:spacing w:val="-2"/>
          <w:sz w:val="26"/>
        </w:rPr>
        <w:t>Iompair</w:t>
      </w:r>
    </w:p>
    <w:p>
      <w:pPr>
        <w:pStyle w:val="BodyText"/>
        <w:spacing w:line="247" w:lineRule="auto" w:before="129"/>
        <w:ind w:left="285" w:right="287"/>
      </w:pPr>
      <w:r>
        <w:rPr/>
        <w:t>Bhí an NDA rannpháirteach go gníomhach ar fhoirne athbhreithnithe polasaithe</w:t>
      </w:r>
      <w:r>
        <w:rPr>
          <w:spacing w:val="-6"/>
        </w:rPr>
        <w:t> </w:t>
      </w:r>
      <w:r>
        <w:rPr/>
        <w:t>éagsúla,</w:t>
      </w:r>
      <w:r>
        <w:rPr>
          <w:spacing w:val="-6"/>
        </w:rPr>
        <w:t> </w:t>
      </w:r>
      <w:r>
        <w:rPr/>
        <w:t>agus</w:t>
      </w:r>
      <w:r>
        <w:rPr>
          <w:spacing w:val="-5"/>
        </w:rPr>
        <w:t> </w:t>
      </w:r>
      <w:r>
        <w:rPr/>
        <w:t>cuireadh</w:t>
      </w:r>
      <w:r>
        <w:rPr>
          <w:spacing w:val="-6"/>
        </w:rPr>
        <w:t> </w:t>
      </w:r>
      <w:r>
        <w:rPr/>
        <w:t>comhairle</w:t>
      </w:r>
      <w:r>
        <w:rPr>
          <w:spacing w:val="-6"/>
        </w:rPr>
        <w:t> </w:t>
      </w:r>
      <w:r>
        <w:rPr/>
        <w:t>agus</w:t>
      </w:r>
      <w:r>
        <w:rPr>
          <w:spacing w:val="-5"/>
        </w:rPr>
        <w:t> </w:t>
      </w:r>
      <w:r>
        <w:rPr/>
        <w:t>anailís</w:t>
      </w:r>
      <w:r>
        <w:rPr>
          <w:spacing w:val="-5"/>
        </w:rPr>
        <w:t> </w:t>
      </w:r>
      <w:r>
        <w:rPr/>
        <w:t>polasaí</w:t>
      </w:r>
      <w:r>
        <w:rPr>
          <w:spacing w:val="-5"/>
        </w:rPr>
        <w:t> </w:t>
      </w:r>
      <w:r>
        <w:rPr/>
        <w:t>leanúnach</w:t>
      </w:r>
      <w:r>
        <w:rPr>
          <w:spacing w:val="-6"/>
        </w:rPr>
        <w:t> </w:t>
      </w:r>
      <w:r>
        <w:rPr/>
        <w:t>ar fáil ón NDA chomh maith. Tá naisc thábhachtacha idir na forbairtí polasaí difiriúla sin agus thug comhairle agus ionchur NDA aghaidh, inter alia, ar</w:t>
      </w:r>
    </w:p>
    <w:p>
      <w:pPr>
        <w:pStyle w:val="BodyText"/>
        <w:spacing w:line="244" w:lineRule="auto"/>
        <w:ind w:left="285" w:right="287"/>
      </w:pPr>
      <w:r>
        <w:rPr>
          <w:spacing w:val="-2"/>
        </w:rPr>
        <w:t>conas</w:t>
      </w:r>
      <w:r>
        <w:rPr>
          <w:spacing w:val="-11"/>
        </w:rPr>
        <w:t> </w:t>
      </w:r>
      <w:r>
        <w:rPr>
          <w:spacing w:val="-2"/>
        </w:rPr>
        <w:t>a</w:t>
      </w:r>
      <w:r>
        <w:rPr>
          <w:spacing w:val="-12"/>
        </w:rPr>
        <w:t> </w:t>
      </w:r>
      <w:r>
        <w:rPr>
          <w:spacing w:val="-2"/>
        </w:rPr>
        <w:t>d‟fhorbrófaí</w:t>
      </w:r>
      <w:r>
        <w:rPr>
          <w:spacing w:val="-12"/>
        </w:rPr>
        <w:t> </w:t>
      </w:r>
      <w:r>
        <w:rPr>
          <w:spacing w:val="-2"/>
        </w:rPr>
        <w:t>na</w:t>
      </w:r>
      <w:r>
        <w:rPr>
          <w:spacing w:val="-9"/>
        </w:rPr>
        <w:t> </w:t>
      </w:r>
      <w:r>
        <w:rPr>
          <w:spacing w:val="-2"/>
        </w:rPr>
        <w:t>forbairtí</w:t>
      </w:r>
      <w:r>
        <w:rPr>
          <w:spacing w:val="-10"/>
        </w:rPr>
        <w:t> </w:t>
      </w:r>
      <w:r>
        <w:rPr>
          <w:spacing w:val="-2"/>
        </w:rPr>
        <w:t>polasaithe</w:t>
      </w:r>
      <w:r>
        <w:rPr>
          <w:spacing w:val="-12"/>
        </w:rPr>
        <w:t> </w:t>
      </w:r>
      <w:r>
        <w:rPr>
          <w:spacing w:val="-2"/>
        </w:rPr>
        <w:t>éagsúla</w:t>
      </w:r>
      <w:r>
        <w:rPr>
          <w:spacing w:val="-12"/>
        </w:rPr>
        <w:t> </w:t>
      </w:r>
      <w:r>
        <w:rPr>
          <w:spacing w:val="-2"/>
        </w:rPr>
        <w:t>sin</w:t>
      </w:r>
      <w:r>
        <w:rPr>
          <w:spacing w:val="-12"/>
        </w:rPr>
        <w:t> </w:t>
      </w:r>
      <w:r>
        <w:rPr>
          <w:spacing w:val="-2"/>
        </w:rPr>
        <w:t>chun</w:t>
      </w:r>
      <w:r>
        <w:rPr>
          <w:spacing w:val="-12"/>
        </w:rPr>
        <w:t> </w:t>
      </w:r>
      <w:r>
        <w:rPr>
          <w:spacing w:val="-2"/>
        </w:rPr>
        <w:t>raon</w:t>
      </w:r>
      <w:r>
        <w:rPr>
          <w:spacing w:val="-12"/>
        </w:rPr>
        <w:t> </w:t>
      </w:r>
      <w:r>
        <w:rPr>
          <w:spacing w:val="-2"/>
        </w:rPr>
        <w:t>polasaithe </w:t>
      </w:r>
      <w:r>
        <w:rPr/>
        <w:t>a chruthú a bheadh cónasctha go héifeachtach agus a bheadh </w:t>
      </w:r>
      <w:r>
        <w:rPr>
          <w:spacing w:val="-2"/>
        </w:rPr>
        <w:t>comhleanúnach.</w:t>
      </w:r>
    </w:p>
    <w:p>
      <w:pPr>
        <w:pStyle w:val="BodyText"/>
        <w:spacing w:after="0" w:line="244"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pPr>
      <w:bookmarkStart w:name="_TOC_250008" w:id="16"/>
      <w:r>
        <w:rPr>
          <w:color w:val="CC0099"/>
          <w:spacing w:val="-2"/>
        </w:rPr>
        <w:t>Tosaíocht </w:t>
      </w:r>
      <w:r>
        <w:rPr>
          <w:color w:val="CC0099"/>
        </w:rPr>
        <w:t>Straitéiseach</w:t>
      </w:r>
      <w:r>
        <w:rPr>
          <w:color w:val="CC0099"/>
          <w:spacing w:val="-34"/>
        </w:rPr>
        <w:t> </w:t>
      </w:r>
      <w:bookmarkEnd w:id="16"/>
      <w:r>
        <w:rPr>
          <w:color w:val="CC0099"/>
        </w:rPr>
        <w:t>1</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ind w:right="287"/>
      </w:pPr>
      <w:r>
        <w:rPr>
          <w:color w:val="CC0099"/>
        </w:rPr>
        <w:t>Tacú le gníomhú éifeachtach na Straitéise</w:t>
      </w:r>
      <w:r>
        <w:rPr>
          <w:color w:val="CC0099"/>
          <w:spacing w:val="-34"/>
        </w:rPr>
        <w:t> </w:t>
      </w:r>
      <w:r>
        <w:rPr>
          <w:color w:val="CC0099"/>
        </w:rPr>
        <w:t>Náisiúnta </w:t>
      </w:r>
      <w:r>
        <w:rPr>
          <w:color w:val="CC0099"/>
          <w:spacing w:val="-2"/>
        </w:rPr>
        <w:t>Míchumais</w:t>
      </w:r>
    </w:p>
    <w:p>
      <w:pPr>
        <w:pStyle w:val="BodyText"/>
        <w:spacing w:line="247" w:lineRule="auto" w:before="124"/>
        <w:ind w:left="285" w:right="366"/>
      </w:pPr>
      <w:r>
        <w:rPr/>
        <w:t>I ngeall ar a thábhachtaí is atá an Straitéis Náisiúnta Míchumais, leagtar béim mhór in obair NDA ar thacaíocht chun an Straitéis sin a chur i bhfeidhm. Lean NDA le linn 2009 leis an obair maidir le comhairle a chur ar fáil faoi mhionsonraí a bhaineann leis an Straitéis Náisiúnta Míchumais a chur i bhfeidhm, go háirithe do na sé roinn rialtais atá freagrach as pleananna</w:t>
      </w:r>
      <w:r>
        <w:rPr>
          <w:spacing w:val="-5"/>
        </w:rPr>
        <w:t> </w:t>
      </w:r>
      <w:r>
        <w:rPr/>
        <w:t>earnálacha</w:t>
      </w:r>
      <w:r>
        <w:rPr>
          <w:spacing w:val="-3"/>
        </w:rPr>
        <w:t> </w:t>
      </w:r>
      <w:r>
        <w:rPr/>
        <w:t>agus</w:t>
      </w:r>
      <w:r>
        <w:rPr>
          <w:spacing w:val="-5"/>
        </w:rPr>
        <w:t> </w:t>
      </w:r>
      <w:r>
        <w:rPr/>
        <w:t>a</w:t>
      </w:r>
      <w:r>
        <w:rPr>
          <w:spacing w:val="-5"/>
        </w:rPr>
        <w:t> </w:t>
      </w:r>
      <w:r>
        <w:rPr/>
        <w:t>ngníomhaireachtaí.</w:t>
      </w:r>
      <w:r>
        <w:rPr>
          <w:spacing w:val="-4"/>
        </w:rPr>
        <w:t> </w:t>
      </w:r>
      <w:r>
        <w:rPr/>
        <w:t>Is</w:t>
      </w:r>
      <w:r>
        <w:rPr>
          <w:spacing w:val="-4"/>
        </w:rPr>
        <w:t> </w:t>
      </w:r>
      <w:r>
        <w:rPr/>
        <w:t>iad</w:t>
      </w:r>
      <w:r>
        <w:rPr>
          <w:spacing w:val="-5"/>
        </w:rPr>
        <w:t> </w:t>
      </w:r>
      <w:r>
        <w:rPr/>
        <w:t>seo</w:t>
      </w:r>
      <w:r>
        <w:rPr>
          <w:spacing w:val="-4"/>
        </w:rPr>
        <w:t> </w:t>
      </w:r>
      <w:r>
        <w:rPr/>
        <w:t>a</w:t>
      </w:r>
      <w:r>
        <w:rPr>
          <w:spacing w:val="-5"/>
        </w:rPr>
        <w:t> </w:t>
      </w:r>
      <w:r>
        <w:rPr/>
        <w:t>leanas</w:t>
      </w:r>
      <w:r>
        <w:rPr>
          <w:spacing w:val="-5"/>
        </w:rPr>
        <w:t> </w:t>
      </w:r>
      <w:r>
        <w:rPr/>
        <w:t>na ranna rialtais sin:</w:t>
      </w:r>
    </w:p>
    <w:p>
      <w:pPr>
        <w:pStyle w:val="BodyText"/>
        <w:spacing w:before="34"/>
      </w:pPr>
    </w:p>
    <w:p>
      <w:pPr>
        <w:pStyle w:val="ListParagraph"/>
        <w:numPr>
          <w:ilvl w:val="0"/>
          <w:numId w:val="12"/>
        </w:numPr>
        <w:tabs>
          <w:tab w:pos="645" w:val="left" w:leader="none"/>
        </w:tabs>
        <w:spacing w:line="240" w:lineRule="auto" w:before="0" w:after="0"/>
        <w:ind w:left="645" w:right="0" w:hanging="351"/>
        <w:jc w:val="left"/>
        <w:rPr>
          <w:sz w:val="26"/>
        </w:rPr>
      </w:pPr>
      <w:r>
        <w:rPr>
          <w:sz w:val="26"/>
        </w:rPr>
        <w:t>an</w:t>
      </w:r>
      <w:r>
        <w:rPr>
          <w:spacing w:val="-9"/>
          <w:sz w:val="26"/>
        </w:rPr>
        <w:t> </w:t>
      </w:r>
      <w:r>
        <w:rPr>
          <w:sz w:val="26"/>
        </w:rPr>
        <w:t>Roinn</w:t>
      </w:r>
      <w:r>
        <w:rPr>
          <w:spacing w:val="-6"/>
          <w:sz w:val="26"/>
        </w:rPr>
        <w:t> </w:t>
      </w:r>
      <w:r>
        <w:rPr>
          <w:sz w:val="26"/>
        </w:rPr>
        <w:t>Cumarsáide,</w:t>
      </w:r>
      <w:r>
        <w:rPr>
          <w:spacing w:val="-8"/>
          <w:sz w:val="26"/>
        </w:rPr>
        <w:t> </w:t>
      </w:r>
      <w:r>
        <w:rPr>
          <w:sz w:val="26"/>
        </w:rPr>
        <w:t>Mara</w:t>
      </w:r>
      <w:r>
        <w:rPr>
          <w:spacing w:val="-8"/>
          <w:sz w:val="26"/>
        </w:rPr>
        <w:t> </w:t>
      </w:r>
      <w:r>
        <w:rPr>
          <w:sz w:val="26"/>
        </w:rPr>
        <w:t>agus</w:t>
      </w:r>
      <w:r>
        <w:rPr>
          <w:spacing w:val="-8"/>
          <w:sz w:val="26"/>
        </w:rPr>
        <w:t> </w:t>
      </w:r>
      <w:r>
        <w:rPr>
          <w:sz w:val="26"/>
        </w:rPr>
        <w:t>Acmhainní</w:t>
      </w:r>
      <w:r>
        <w:rPr>
          <w:spacing w:val="-6"/>
          <w:sz w:val="26"/>
        </w:rPr>
        <w:t> </w:t>
      </w:r>
      <w:r>
        <w:rPr>
          <w:spacing w:val="-2"/>
          <w:sz w:val="26"/>
        </w:rPr>
        <w:t>Nádúrtha</w:t>
      </w:r>
    </w:p>
    <w:p>
      <w:pPr>
        <w:pStyle w:val="ListParagraph"/>
        <w:numPr>
          <w:ilvl w:val="0"/>
          <w:numId w:val="12"/>
        </w:numPr>
        <w:tabs>
          <w:tab w:pos="645" w:val="left" w:leader="none"/>
        </w:tabs>
        <w:spacing w:line="240" w:lineRule="auto" w:before="129" w:after="0"/>
        <w:ind w:left="645" w:right="0" w:hanging="351"/>
        <w:jc w:val="left"/>
        <w:rPr>
          <w:sz w:val="26"/>
        </w:rPr>
      </w:pPr>
      <w:r>
        <w:rPr>
          <w:sz w:val="26"/>
        </w:rPr>
        <w:t>an</w:t>
      </w:r>
      <w:r>
        <w:rPr>
          <w:spacing w:val="-8"/>
          <w:sz w:val="26"/>
        </w:rPr>
        <w:t> </w:t>
      </w:r>
      <w:r>
        <w:rPr>
          <w:sz w:val="26"/>
        </w:rPr>
        <w:t>Roinn</w:t>
      </w:r>
      <w:r>
        <w:rPr>
          <w:spacing w:val="-8"/>
          <w:sz w:val="26"/>
        </w:rPr>
        <w:t> </w:t>
      </w:r>
      <w:r>
        <w:rPr>
          <w:sz w:val="26"/>
        </w:rPr>
        <w:t>Fiontar,</w:t>
      </w:r>
      <w:r>
        <w:rPr>
          <w:spacing w:val="-6"/>
          <w:sz w:val="26"/>
        </w:rPr>
        <w:t> </w:t>
      </w:r>
      <w:r>
        <w:rPr>
          <w:sz w:val="26"/>
        </w:rPr>
        <w:t>Trádála</w:t>
      </w:r>
      <w:r>
        <w:rPr>
          <w:spacing w:val="-8"/>
          <w:sz w:val="26"/>
        </w:rPr>
        <w:t> </w:t>
      </w:r>
      <w:r>
        <w:rPr>
          <w:sz w:val="26"/>
        </w:rPr>
        <w:t>agus</w:t>
      </w:r>
      <w:r>
        <w:rPr>
          <w:spacing w:val="-8"/>
          <w:sz w:val="26"/>
        </w:rPr>
        <w:t> </w:t>
      </w:r>
      <w:r>
        <w:rPr>
          <w:spacing w:val="-2"/>
          <w:sz w:val="26"/>
        </w:rPr>
        <w:t>Fostaíochta</w:t>
      </w:r>
    </w:p>
    <w:p>
      <w:pPr>
        <w:pStyle w:val="ListParagraph"/>
        <w:numPr>
          <w:ilvl w:val="0"/>
          <w:numId w:val="12"/>
        </w:numPr>
        <w:tabs>
          <w:tab w:pos="645" w:val="left" w:leader="none"/>
        </w:tabs>
        <w:spacing w:line="240" w:lineRule="auto" w:before="130" w:after="0"/>
        <w:ind w:left="645" w:right="0" w:hanging="351"/>
        <w:jc w:val="left"/>
        <w:rPr>
          <w:sz w:val="26"/>
        </w:rPr>
      </w:pPr>
      <w:r>
        <w:rPr>
          <w:sz w:val="26"/>
        </w:rPr>
        <w:t>an</w:t>
      </w:r>
      <w:r>
        <w:rPr>
          <w:spacing w:val="-7"/>
          <w:sz w:val="26"/>
        </w:rPr>
        <w:t> </w:t>
      </w:r>
      <w:r>
        <w:rPr>
          <w:sz w:val="26"/>
        </w:rPr>
        <w:t>Roinn</w:t>
      </w:r>
      <w:r>
        <w:rPr>
          <w:spacing w:val="-5"/>
          <w:sz w:val="26"/>
        </w:rPr>
        <w:t> </w:t>
      </w:r>
      <w:r>
        <w:rPr>
          <w:sz w:val="26"/>
        </w:rPr>
        <w:t>Sláinte</w:t>
      </w:r>
      <w:r>
        <w:rPr>
          <w:spacing w:val="-6"/>
          <w:sz w:val="26"/>
        </w:rPr>
        <w:t> </w:t>
      </w:r>
      <w:r>
        <w:rPr>
          <w:sz w:val="26"/>
        </w:rPr>
        <w:t>agus</w:t>
      </w:r>
      <w:r>
        <w:rPr>
          <w:spacing w:val="-6"/>
          <w:sz w:val="26"/>
        </w:rPr>
        <w:t> </w:t>
      </w:r>
      <w:r>
        <w:rPr>
          <w:spacing w:val="-2"/>
          <w:sz w:val="26"/>
        </w:rPr>
        <w:t>Leanaí</w:t>
      </w:r>
    </w:p>
    <w:p>
      <w:pPr>
        <w:pStyle w:val="ListParagraph"/>
        <w:numPr>
          <w:ilvl w:val="0"/>
          <w:numId w:val="12"/>
        </w:numPr>
        <w:tabs>
          <w:tab w:pos="645" w:val="left" w:leader="none"/>
        </w:tabs>
        <w:spacing w:line="240" w:lineRule="auto" w:before="129" w:after="0"/>
        <w:ind w:left="645" w:right="0" w:hanging="351"/>
        <w:jc w:val="left"/>
        <w:rPr>
          <w:sz w:val="26"/>
        </w:rPr>
      </w:pPr>
      <w:r>
        <w:rPr>
          <w:sz w:val="26"/>
        </w:rPr>
        <w:t>an</w:t>
      </w:r>
      <w:r>
        <w:rPr>
          <w:spacing w:val="-8"/>
          <w:sz w:val="26"/>
        </w:rPr>
        <w:t> </w:t>
      </w:r>
      <w:r>
        <w:rPr>
          <w:sz w:val="26"/>
        </w:rPr>
        <w:t>Roinn</w:t>
      </w:r>
      <w:r>
        <w:rPr>
          <w:spacing w:val="-8"/>
          <w:sz w:val="26"/>
        </w:rPr>
        <w:t> </w:t>
      </w:r>
      <w:r>
        <w:rPr>
          <w:sz w:val="26"/>
        </w:rPr>
        <w:t>Gnóthaí</w:t>
      </w:r>
      <w:r>
        <w:rPr>
          <w:spacing w:val="-8"/>
          <w:sz w:val="26"/>
        </w:rPr>
        <w:t> </w:t>
      </w:r>
      <w:r>
        <w:rPr>
          <w:sz w:val="26"/>
        </w:rPr>
        <w:t>Sóisialacha</w:t>
      </w:r>
      <w:r>
        <w:rPr>
          <w:spacing w:val="-7"/>
          <w:sz w:val="26"/>
        </w:rPr>
        <w:t> </w:t>
      </w:r>
      <w:r>
        <w:rPr>
          <w:sz w:val="26"/>
        </w:rPr>
        <w:t>agus</w:t>
      </w:r>
      <w:r>
        <w:rPr>
          <w:spacing w:val="-8"/>
          <w:sz w:val="26"/>
        </w:rPr>
        <w:t> </w:t>
      </w:r>
      <w:r>
        <w:rPr>
          <w:spacing w:val="-2"/>
          <w:sz w:val="26"/>
        </w:rPr>
        <w:t>Teaghlaigh</w:t>
      </w:r>
    </w:p>
    <w:p>
      <w:pPr>
        <w:pStyle w:val="ListParagraph"/>
        <w:numPr>
          <w:ilvl w:val="0"/>
          <w:numId w:val="12"/>
        </w:numPr>
        <w:tabs>
          <w:tab w:pos="645" w:val="left" w:leader="none"/>
        </w:tabs>
        <w:spacing w:line="240" w:lineRule="auto" w:before="128" w:after="0"/>
        <w:ind w:left="645" w:right="0" w:hanging="351"/>
        <w:jc w:val="left"/>
        <w:rPr>
          <w:sz w:val="26"/>
        </w:rPr>
      </w:pPr>
      <w:r>
        <w:rPr>
          <w:sz w:val="26"/>
        </w:rPr>
        <w:t>an</w:t>
      </w:r>
      <w:r>
        <w:rPr>
          <w:spacing w:val="-6"/>
          <w:sz w:val="26"/>
        </w:rPr>
        <w:t> </w:t>
      </w:r>
      <w:r>
        <w:rPr>
          <w:sz w:val="26"/>
        </w:rPr>
        <w:t>Roinn</w:t>
      </w:r>
      <w:r>
        <w:rPr>
          <w:spacing w:val="-6"/>
          <w:sz w:val="26"/>
        </w:rPr>
        <w:t> </w:t>
      </w:r>
      <w:r>
        <w:rPr>
          <w:spacing w:val="-2"/>
          <w:sz w:val="26"/>
        </w:rPr>
        <w:t>Iompair</w:t>
      </w:r>
    </w:p>
    <w:p>
      <w:pPr>
        <w:pStyle w:val="BodyText"/>
        <w:spacing w:line="247" w:lineRule="auto" w:before="128"/>
        <w:ind w:left="285" w:right="351"/>
      </w:pPr>
      <w:r>
        <w:rPr/>
        <w:t>Ghlac</w:t>
      </w:r>
      <w:r>
        <w:rPr>
          <w:spacing w:val="-6"/>
        </w:rPr>
        <w:t> </w:t>
      </w:r>
      <w:r>
        <w:rPr/>
        <w:t>an</w:t>
      </w:r>
      <w:r>
        <w:rPr>
          <w:spacing w:val="-5"/>
        </w:rPr>
        <w:t> </w:t>
      </w:r>
      <w:r>
        <w:rPr/>
        <w:t>tOireachtas</w:t>
      </w:r>
      <w:r>
        <w:rPr>
          <w:spacing w:val="-4"/>
        </w:rPr>
        <w:t> </w:t>
      </w:r>
      <w:r>
        <w:rPr/>
        <w:t>leis</w:t>
      </w:r>
      <w:r>
        <w:rPr>
          <w:spacing w:val="-4"/>
        </w:rPr>
        <w:t> </w:t>
      </w:r>
      <w:r>
        <w:rPr/>
        <w:t>na</w:t>
      </w:r>
      <w:r>
        <w:rPr>
          <w:spacing w:val="-5"/>
        </w:rPr>
        <w:t> </w:t>
      </w:r>
      <w:r>
        <w:rPr/>
        <w:t>pleananna</w:t>
      </w:r>
      <w:r>
        <w:rPr>
          <w:spacing w:val="-5"/>
        </w:rPr>
        <w:t> </w:t>
      </w:r>
      <w:r>
        <w:rPr/>
        <w:t>earnála</w:t>
      </w:r>
      <w:r>
        <w:rPr>
          <w:spacing w:val="-5"/>
        </w:rPr>
        <w:t> </w:t>
      </w:r>
      <w:r>
        <w:rPr/>
        <w:t>bunaidh</w:t>
      </w:r>
      <w:r>
        <w:rPr>
          <w:spacing w:val="-2"/>
        </w:rPr>
        <w:t> </w:t>
      </w:r>
      <w:r>
        <w:rPr/>
        <w:t>maidir</w:t>
      </w:r>
      <w:r>
        <w:rPr>
          <w:spacing w:val="-4"/>
        </w:rPr>
        <w:t> </w:t>
      </w:r>
      <w:r>
        <w:rPr/>
        <w:t>le</w:t>
      </w:r>
      <w:r>
        <w:rPr>
          <w:spacing w:val="-5"/>
        </w:rPr>
        <w:t> </w:t>
      </w:r>
      <w:r>
        <w:rPr/>
        <w:t>míchumas i 2006, agus thosaigh na sé roinn rialtais a bhí páirteach iontu ag déanamh athbhreithnithe ar a bpleananna earnála agus ag ullmhú tuarascálacha dul chun cinn le linn 2009. Chun tacú leis an bpróiseas athbhreithnithe, reáchtáil</w:t>
      </w:r>
      <w:r>
        <w:rPr>
          <w:spacing w:val="-9"/>
        </w:rPr>
        <w:t> </w:t>
      </w:r>
      <w:r>
        <w:rPr/>
        <w:t>an</w:t>
      </w:r>
      <w:r>
        <w:rPr>
          <w:spacing w:val="-8"/>
        </w:rPr>
        <w:t> </w:t>
      </w:r>
      <w:r>
        <w:rPr/>
        <w:t>NDA</w:t>
      </w:r>
      <w:r>
        <w:rPr>
          <w:spacing w:val="40"/>
        </w:rPr>
        <w:t> </w:t>
      </w:r>
      <w:r>
        <w:rPr/>
        <w:t>seisiún</w:t>
      </w:r>
      <w:r>
        <w:rPr>
          <w:spacing w:val="-11"/>
        </w:rPr>
        <w:t> </w:t>
      </w:r>
      <w:r>
        <w:rPr/>
        <w:t>comhairle</w:t>
      </w:r>
      <w:r>
        <w:rPr>
          <w:spacing w:val="-11"/>
        </w:rPr>
        <w:t> </w:t>
      </w:r>
      <w:r>
        <w:rPr/>
        <w:t>agus</w:t>
      </w:r>
      <w:r>
        <w:rPr>
          <w:spacing w:val="-10"/>
        </w:rPr>
        <w:t> </w:t>
      </w:r>
      <w:r>
        <w:rPr/>
        <w:t>faisnéise</w:t>
      </w:r>
      <w:r>
        <w:rPr>
          <w:spacing w:val="-11"/>
        </w:rPr>
        <w:t> </w:t>
      </w:r>
      <w:r>
        <w:rPr/>
        <w:t>d‟eagraíochtaí míchumais a reáchtáladh i mí Iúil, le cur i láthair ó gach ceann de na ranna sin. Thug NDA páipéir chomhairle polasaí foirmiúla do na ranna aonair ar athbhreithniú</w:t>
      </w:r>
      <w:r>
        <w:rPr>
          <w:spacing w:val="-8"/>
        </w:rPr>
        <w:t> </w:t>
      </w:r>
      <w:r>
        <w:rPr/>
        <w:t>a</w:t>
      </w:r>
      <w:r>
        <w:rPr>
          <w:spacing w:val="-8"/>
        </w:rPr>
        <w:t> </w:t>
      </w:r>
      <w:r>
        <w:rPr/>
        <w:t>bpleananna</w:t>
      </w:r>
      <w:r>
        <w:rPr>
          <w:spacing w:val="-8"/>
        </w:rPr>
        <w:t> </w:t>
      </w:r>
      <w:r>
        <w:rPr/>
        <w:t>earnála,</w:t>
      </w:r>
      <w:r>
        <w:rPr>
          <w:spacing w:val="-8"/>
        </w:rPr>
        <w:t> </w:t>
      </w:r>
      <w:r>
        <w:rPr/>
        <w:t>agus</w:t>
      </w:r>
      <w:r>
        <w:rPr>
          <w:spacing w:val="-7"/>
        </w:rPr>
        <w:t> </w:t>
      </w:r>
      <w:r>
        <w:rPr/>
        <w:t>d‟oibrigh</w:t>
      </w:r>
      <w:r>
        <w:rPr>
          <w:spacing w:val="-8"/>
        </w:rPr>
        <w:t> </w:t>
      </w:r>
      <w:r>
        <w:rPr/>
        <w:t>go</w:t>
      </w:r>
      <w:r>
        <w:rPr>
          <w:spacing w:val="-4"/>
        </w:rPr>
        <w:t> </w:t>
      </w:r>
      <w:r>
        <w:rPr/>
        <w:t>dlúth</w:t>
      </w:r>
      <w:r>
        <w:rPr>
          <w:spacing w:val="-8"/>
        </w:rPr>
        <w:t> </w:t>
      </w:r>
      <w:r>
        <w:rPr/>
        <w:t>le</w:t>
      </w:r>
      <w:r>
        <w:rPr>
          <w:spacing w:val="-8"/>
        </w:rPr>
        <w:t> </w:t>
      </w:r>
      <w:r>
        <w:rPr/>
        <w:t>gach</w:t>
      </w:r>
      <w:r>
        <w:rPr>
          <w:spacing w:val="-8"/>
        </w:rPr>
        <w:t> </w:t>
      </w:r>
      <w:r>
        <w:rPr/>
        <w:t>ceann de na ranna sin agus le príomhghníomhaireachtaí faoina chúram, ag cur comhairle i scríbhinn agus treoir ar fáil ar cheisteanna feidhmithe.</w:t>
      </w:r>
    </w:p>
    <w:p>
      <w:pPr>
        <w:pStyle w:val="BodyText"/>
        <w:spacing w:after="0" w:line="247" w:lineRule="auto"/>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pPr>
      <w:r>
        <w:rPr>
          <w:color w:val="CC0099"/>
        </w:rPr>
        <w:t>Comhairle</w:t>
      </w:r>
      <w:r>
        <w:rPr>
          <w:color w:val="CC0099"/>
          <w:spacing w:val="-7"/>
        </w:rPr>
        <w:t> </w:t>
      </w:r>
      <w:r>
        <w:rPr>
          <w:color w:val="CC0099"/>
        </w:rPr>
        <w:t>don</w:t>
      </w:r>
      <w:r>
        <w:rPr>
          <w:color w:val="CC0099"/>
          <w:spacing w:val="-10"/>
        </w:rPr>
        <w:t> </w:t>
      </w:r>
      <w:r>
        <w:rPr>
          <w:color w:val="CC0099"/>
        </w:rPr>
        <w:t>Roinn</w:t>
      </w:r>
      <w:r>
        <w:rPr>
          <w:color w:val="CC0099"/>
          <w:spacing w:val="-10"/>
        </w:rPr>
        <w:t> </w:t>
      </w:r>
      <w:r>
        <w:rPr>
          <w:color w:val="CC0099"/>
        </w:rPr>
        <w:t>Cumarsáide,</w:t>
      </w:r>
      <w:r>
        <w:rPr>
          <w:color w:val="CC0099"/>
          <w:spacing w:val="-7"/>
        </w:rPr>
        <w:t> </w:t>
      </w:r>
      <w:r>
        <w:rPr>
          <w:color w:val="CC0099"/>
        </w:rPr>
        <w:t>Mara</w:t>
      </w:r>
      <w:r>
        <w:rPr>
          <w:color w:val="CC0099"/>
          <w:spacing w:val="-8"/>
        </w:rPr>
        <w:t> </w:t>
      </w:r>
      <w:r>
        <w:rPr>
          <w:color w:val="CC0099"/>
        </w:rPr>
        <w:t>agus Acmhainní Nádúrtha</w:t>
      </w:r>
    </w:p>
    <w:p>
      <w:pPr>
        <w:pStyle w:val="BodyText"/>
        <w:spacing w:line="247" w:lineRule="auto" w:before="49"/>
        <w:ind w:left="285" w:right="395"/>
      </w:pPr>
      <w:r>
        <w:rPr/>
        <w:t>Chuir</w:t>
      </w:r>
      <w:r>
        <w:rPr>
          <w:spacing w:val="-5"/>
        </w:rPr>
        <w:t> </w:t>
      </w:r>
      <w:r>
        <w:rPr/>
        <w:t>an</w:t>
      </w:r>
      <w:r>
        <w:rPr>
          <w:spacing w:val="-2"/>
        </w:rPr>
        <w:t> </w:t>
      </w:r>
      <w:r>
        <w:rPr/>
        <w:t>NDA</w:t>
      </w:r>
      <w:r>
        <w:rPr>
          <w:spacing w:val="-3"/>
        </w:rPr>
        <w:t> </w:t>
      </w:r>
      <w:r>
        <w:rPr/>
        <w:t>leis</w:t>
      </w:r>
      <w:r>
        <w:rPr>
          <w:spacing w:val="-4"/>
        </w:rPr>
        <w:t> </w:t>
      </w:r>
      <w:r>
        <w:rPr/>
        <w:t>na</w:t>
      </w:r>
      <w:r>
        <w:rPr>
          <w:spacing w:val="-5"/>
        </w:rPr>
        <w:t> </w:t>
      </w:r>
      <w:r>
        <w:rPr/>
        <w:t>comhairliúcháin</w:t>
      </w:r>
      <w:r>
        <w:rPr>
          <w:spacing w:val="-3"/>
        </w:rPr>
        <w:t> </w:t>
      </w:r>
      <w:r>
        <w:rPr/>
        <w:t>maidir</w:t>
      </w:r>
      <w:r>
        <w:rPr>
          <w:spacing w:val="-2"/>
        </w:rPr>
        <w:t> </w:t>
      </w:r>
      <w:r>
        <w:rPr/>
        <w:t>le</w:t>
      </w:r>
      <w:r>
        <w:rPr>
          <w:spacing w:val="-5"/>
        </w:rPr>
        <w:t> </w:t>
      </w:r>
      <w:r>
        <w:rPr/>
        <w:t>leathnú</w:t>
      </w:r>
      <w:r>
        <w:rPr>
          <w:spacing w:val="-5"/>
        </w:rPr>
        <w:t> </w:t>
      </w:r>
      <w:r>
        <w:rPr/>
        <w:t>amach</w:t>
      </w:r>
      <w:r>
        <w:rPr>
          <w:spacing w:val="-5"/>
        </w:rPr>
        <w:t> </w:t>
      </w:r>
      <w:r>
        <w:rPr/>
        <w:t>beartaithe na Seirbhísí Freagartha Glaonna Éigeandála ó thaobh na Roinne Cumarsáide, Mara agus Acmhainní Nádúrtha, agus dhéileáil go háirithe le ceisteanna atá ábhartha do dhaoine bodhra, do dhaoine lagéisteachta agus/nó easnamhach i leith amhairc.</w:t>
      </w:r>
    </w:p>
    <w:p>
      <w:pPr>
        <w:pStyle w:val="BodyText"/>
        <w:spacing w:before="37"/>
      </w:pPr>
    </w:p>
    <w:p>
      <w:pPr>
        <w:pStyle w:val="BodyText"/>
        <w:spacing w:line="247" w:lineRule="auto"/>
        <w:ind w:left="285" w:right="395"/>
      </w:pPr>
      <w:r>
        <w:rPr/>
        <w:t>Rinne an NDA óstáil ar thrí chruinniú a bhain leis an bhFóram Tionsclaíochta do Dhaoine Faoi Mhíchumais de chuid Rialálaí an Choimisiúin Cumarsáide (ComReg) a thugann soláthróirí seirbhísí teileachumarsáide agus eagraíochtaí míchumais le chéile. Dhéileáil an Fóram le roinnt príomhmhíreanna, lena n-áirítear tionscnaimh atá á bhfeidhmiú ag ComReg maidir leis an tionscnamh faoi bhilleáil ardcháilíochta, atá á phíolótú anois i gcomhar le EIQA agus le tionscal na teileachumarsáide, agus i gcomhar le suirbhé ComReg faoi dhaoine faoi mhíchumas agus a gcuid riachtanas nuair a bhíonn seirbhísí teileachumarsáide</w:t>
      </w:r>
      <w:r>
        <w:rPr>
          <w:spacing w:val="-5"/>
        </w:rPr>
        <w:t> </w:t>
      </w:r>
      <w:r>
        <w:rPr/>
        <w:t>á</w:t>
      </w:r>
      <w:r>
        <w:rPr>
          <w:spacing w:val="-6"/>
        </w:rPr>
        <w:t> </w:t>
      </w:r>
      <w:r>
        <w:rPr/>
        <w:t>rochtain</w:t>
      </w:r>
      <w:r>
        <w:rPr>
          <w:spacing w:val="-6"/>
        </w:rPr>
        <w:t> </w:t>
      </w:r>
      <w:r>
        <w:rPr/>
        <w:t>acu.</w:t>
      </w:r>
      <w:r>
        <w:rPr>
          <w:spacing w:val="-6"/>
        </w:rPr>
        <w:t> </w:t>
      </w:r>
      <w:r>
        <w:rPr/>
        <w:t>Thug</w:t>
      </w:r>
      <w:r>
        <w:rPr>
          <w:spacing w:val="-6"/>
        </w:rPr>
        <w:t> </w:t>
      </w:r>
      <w:r>
        <w:rPr/>
        <w:t>NDA</w:t>
      </w:r>
      <w:r>
        <w:rPr>
          <w:spacing w:val="-4"/>
        </w:rPr>
        <w:t> </w:t>
      </w:r>
      <w:r>
        <w:rPr/>
        <w:t>comhairle</w:t>
      </w:r>
      <w:r>
        <w:rPr>
          <w:spacing w:val="-6"/>
        </w:rPr>
        <w:t> </w:t>
      </w:r>
      <w:r>
        <w:rPr/>
        <w:t>do</w:t>
      </w:r>
      <w:r>
        <w:rPr>
          <w:spacing w:val="-5"/>
        </w:rPr>
        <w:t> </w:t>
      </w:r>
      <w:r>
        <w:rPr/>
        <w:t>Eircom</w:t>
      </w:r>
      <w:r>
        <w:rPr>
          <w:spacing w:val="-4"/>
        </w:rPr>
        <w:t> </w:t>
      </w:r>
      <w:r>
        <w:rPr/>
        <w:t>maidir lena ndréachtchód cleachtais do dhaoine faoi mhíchumas.</w:t>
      </w:r>
    </w:p>
    <w:p>
      <w:pPr>
        <w:pStyle w:val="BodyText"/>
        <w:spacing w:before="32"/>
      </w:pPr>
    </w:p>
    <w:p>
      <w:pPr>
        <w:pStyle w:val="BodyText"/>
        <w:spacing w:line="244" w:lineRule="auto"/>
        <w:ind w:left="285" w:right="287"/>
      </w:pPr>
      <w:r>
        <w:rPr/>
        <w:t>Rinne an NDA óstáil chomh maith ar plé boird chruinn le RTÉ maidir leis an mbealach is fearr le ceisteanna a mbíonn tionchar acu ar shaol laethúil daoine</w:t>
      </w:r>
      <w:r>
        <w:rPr>
          <w:spacing w:val="-5"/>
        </w:rPr>
        <w:t> </w:t>
      </w:r>
      <w:r>
        <w:rPr/>
        <w:t>faoi</w:t>
      </w:r>
      <w:r>
        <w:rPr>
          <w:spacing w:val="-4"/>
        </w:rPr>
        <w:t> </w:t>
      </w:r>
      <w:r>
        <w:rPr/>
        <w:t>mhíchumas a</w:t>
      </w:r>
      <w:r>
        <w:rPr>
          <w:spacing w:val="-5"/>
        </w:rPr>
        <w:t> </w:t>
      </w:r>
      <w:r>
        <w:rPr/>
        <w:t>lánpháirtiú</w:t>
      </w:r>
      <w:r>
        <w:rPr>
          <w:spacing w:val="-5"/>
        </w:rPr>
        <w:t> </w:t>
      </w:r>
      <w:r>
        <w:rPr/>
        <w:t>i</w:t>
      </w:r>
      <w:r>
        <w:rPr>
          <w:spacing w:val="-4"/>
        </w:rPr>
        <w:t> </w:t>
      </w:r>
      <w:r>
        <w:rPr/>
        <w:t>gclár</w:t>
      </w:r>
      <w:r>
        <w:rPr>
          <w:spacing w:val="-5"/>
        </w:rPr>
        <w:t> </w:t>
      </w:r>
      <w:r>
        <w:rPr/>
        <w:t>raidió</w:t>
      </w:r>
      <w:r>
        <w:rPr>
          <w:spacing w:val="-4"/>
        </w:rPr>
        <w:t> </w:t>
      </w:r>
      <w:r>
        <w:rPr/>
        <w:t>príomhshrutha</w:t>
      </w:r>
      <w:r>
        <w:rPr>
          <w:spacing w:val="-5"/>
        </w:rPr>
        <w:t> </w:t>
      </w:r>
      <w:r>
        <w:rPr/>
        <w:t>buaic-ama.</w:t>
      </w:r>
    </w:p>
    <w:p>
      <w:pPr>
        <w:pStyle w:val="BodyText"/>
        <w:spacing w:before="35"/>
      </w:pPr>
    </w:p>
    <w:p>
      <w:pPr>
        <w:pStyle w:val="Heading4"/>
        <w:spacing w:line="230" w:lineRule="auto"/>
      </w:pPr>
      <w:r>
        <w:rPr>
          <w:color w:val="CC0099"/>
        </w:rPr>
        <w:t>Comhairle</w:t>
      </w:r>
      <w:r>
        <w:rPr>
          <w:color w:val="CC0099"/>
          <w:spacing w:val="-7"/>
        </w:rPr>
        <w:t> </w:t>
      </w:r>
      <w:r>
        <w:rPr>
          <w:color w:val="CC0099"/>
        </w:rPr>
        <w:t>don</w:t>
      </w:r>
      <w:r>
        <w:rPr>
          <w:color w:val="CC0099"/>
          <w:spacing w:val="-9"/>
        </w:rPr>
        <w:t> </w:t>
      </w:r>
      <w:r>
        <w:rPr>
          <w:color w:val="CC0099"/>
        </w:rPr>
        <w:t>Roinn</w:t>
      </w:r>
      <w:r>
        <w:rPr>
          <w:color w:val="CC0099"/>
          <w:spacing w:val="-9"/>
        </w:rPr>
        <w:t> </w:t>
      </w:r>
      <w:r>
        <w:rPr>
          <w:color w:val="CC0099"/>
        </w:rPr>
        <w:t>Fiontar,</w:t>
      </w:r>
      <w:r>
        <w:rPr>
          <w:color w:val="CC0099"/>
          <w:spacing w:val="-7"/>
        </w:rPr>
        <w:t> </w:t>
      </w:r>
      <w:r>
        <w:rPr>
          <w:color w:val="CC0099"/>
        </w:rPr>
        <w:t>Trádála</w:t>
      </w:r>
      <w:r>
        <w:rPr>
          <w:color w:val="CC0099"/>
          <w:spacing w:val="-7"/>
        </w:rPr>
        <w:t> </w:t>
      </w:r>
      <w:r>
        <w:rPr>
          <w:color w:val="CC0099"/>
        </w:rPr>
        <w:t>agus </w:t>
      </w:r>
      <w:r>
        <w:rPr>
          <w:color w:val="CC0099"/>
          <w:spacing w:val="-2"/>
        </w:rPr>
        <w:t>Fostaíochta</w:t>
      </w:r>
    </w:p>
    <w:p>
      <w:pPr>
        <w:pStyle w:val="BodyText"/>
        <w:spacing w:line="247" w:lineRule="auto" w:before="49"/>
        <w:ind w:left="285" w:right="287"/>
      </w:pPr>
      <w:r>
        <w:rPr/>
        <w:t>Lean NDA air ag cur comhairle ar an Roinn Fiontar, Trádála agus Fostaíochta faoi straitéis chuimsitheacht fostaíochta do dhaoine faoi </w:t>
      </w:r>
      <w:r>
        <w:rPr>
          <w:spacing w:val="-2"/>
        </w:rPr>
        <w:t>mhíchumas.</w:t>
      </w:r>
      <w:r>
        <w:rPr>
          <w:spacing w:val="-15"/>
        </w:rPr>
        <w:t> </w:t>
      </w:r>
      <w:r>
        <w:rPr>
          <w:spacing w:val="-2"/>
        </w:rPr>
        <w:t>Rannpháirtí</w:t>
      </w:r>
      <w:r>
        <w:rPr>
          <w:spacing w:val="-15"/>
        </w:rPr>
        <w:t> </w:t>
      </w:r>
      <w:r>
        <w:rPr>
          <w:spacing w:val="-2"/>
        </w:rPr>
        <w:t>ab</w:t>
      </w:r>
      <w:r>
        <w:rPr>
          <w:spacing w:val="-15"/>
        </w:rPr>
        <w:t> </w:t>
      </w:r>
      <w:r>
        <w:rPr>
          <w:spacing w:val="-2"/>
        </w:rPr>
        <w:t>ea</w:t>
      </w:r>
      <w:r>
        <w:rPr>
          <w:spacing w:val="-15"/>
        </w:rPr>
        <w:t> </w:t>
      </w:r>
      <w:r>
        <w:rPr>
          <w:spacing w:val="-2"/>
        </w:rPr>
        <w:t>NDA</w:t>
      </w:r>
      <w:r>
        <w:rPr>
          <w:spacing w:val="-15"/>
        </w:rPr>
        <w:t> </w:t>
      </w:r>
      <w:r>
        <w:rPr>
          <w:spacing w:val="-2"/>
        </w:rPr>
        <w:t>ina</w:t>
      </w:r>
      <w:r>
        <w:rPr>
          <w:spacing w:val="-15"/>
        </w:rPr>
        <w:t> </w:t>
      </w:r>
      <w:r>
        <w:rPr>
          <w:spacing w:val="-2"/>
        </w:rPr>
        <w:t>ról</w:t>
      </w:r>
      <w:r>
        <w:rPr>
          <w:spacing w:val="-15"/>
        </w:rPr>
        <w:t> </w:t>
      </w:r>
      <w:r>
        <w:rPr>
          <w:spacing w:val="-2"/>
        </w:rPr>
        <w:t>mar</w:t>
      </w:r>
      <w:r>
        <w:rPr>
          <w:spacing w:val="-15"/>
        </w:rPr>
        <w:t> </w:t>
      </w:r>
      <w:r>
        <w:rPr>
          <w:spacing w:val="-2"/>
        </w:rPr>
        <w:t>chomhalta</w:t>
      </w:r>
      <w:r>
        <w:rPr>
          <w:spacing w:val="-13"/>
        </w:rPr>
        <w:t> </w:t>
      </w:r>
      <w:r>
        <w:rPr>
          <w:spacing w:val="-2"/>
        </w:rPr>
        <w:t>d‟fhóram </w:t>
      </w:r>
      <w:r>
        <w:rPr/>
        <w:t>comhchomhairle na Roinne ar fhostaíocht daoine faoi mhíchumas.</w:t>
      </w:r>
    </w:p>
    <w:p>
      <w:pPr>
        <w:pStyle w:val="BodyText"/>
        <w:spacing w:line="244" w:lineRule="auto"/>
        <w:ind w:left="285"/>
      </w:pPr>
      <w:r>
        <w:rPr>
          <w:spacing w:val="-2"/>
        </w:rPr>
        <w:t>D‟ullmhaigh</w:t>
      </w:r>
      <w:r>
        <w:rPr>
          <w:spacing w:val="-15"/>
        </w:rPr>
        <w:t> </w:t>
      </w:r>
      <w:r>
        <w:rPr>
          <w:spacing w:val="-2"/>
        </w:rPr>
        <w:t>NDA</w:t>
      </w:r>
      <w:r>
        <w:rPr>
          <w:spacing w:val="-15"/>
        </w:rPr>
        <w:t> </w:t>
      </w:r>
      <w:r>
        <w:rPr>
          <w:spacing w:val="-2"/>
        </w:rPr>
        <w:t>páipéar</w:t>
      </w:r>
      <w:r>
        <w:rPr>
          <w:spacing w:val="-14"/>
        </w:rPr>
        <w:t> </w:t>
      </w:r>
      <w:r>
        <w:rPr>
          <w:spacing w:val="-2"/>
        </w:rPr>
        <w:t>comhairle,</w:t>
      </w:r>
      <w:r>
        <w:rPr>
          <w:spacing w:val="-13"/>
        </w:rPr>
        <w:t> </w:t>
      </w:r>
      <w:r>
        <w:rPr>
          <w:spacing w:val="-2"/>
        </w:rPr>
        <w:t>le</w:t>
      </w:r>
      <w:r>
        <w:rPr>
          <w:spacing w:val="-15"/>
        </w:rPr>
        <w:t> </w:t>
      </w:r>
      <w:r>
        <w:rPr>
          <w:spacing w:val="-2"/>
        </w:rPr>
        <w:t>hionchur</w:t>
      </w:r>
      <w:r>
        <w:rPr>
          <w:spacing w:val="-15"/>
        </w:rPr>
        <w:t> </w:t>
      </w:r>
      <w:r>
        <w:rPr>
          <w:spacing w:val="-2"/>
        </w:rPr>
        <w:t>ó</w:t>
      </w:r>
      <w:r>
        <w:rPr>
          <w:spacing w:val="-14"/>
        </w:rPr>
        <w:t> </w:t>
      </w:r>
      <w:r>
        <w:rPr>
          <w:spacing w:val="-2"/>
        </w:rPr>
        <w:t>gheallsealbhóirí</w:t>
      </w:r>
      <w:r>
        <w:rPr>
          <w:spacing w:val="-15"/>
        </w:rPr>
        <w:t> </w:t>
      </w:r>
      <w:r>
        <w:rPr>
          <w:spacing w:val="-2"/>
        </w:rPr>
        <w:t>difriúla, </w:t>
      </w:r>
      <w:r>
        <w:rPr/>
        <w:t>maidir</w:t>
      </w:r>
      <w:r>
        <w:rPr>
          <w:spacing w:val="-8"/>
        </w:rPr>
        <w:t> </w:t>
      </w:r>
      <w:r>
        <w:rPr/>
        <w:t>le</w:t>
      </w:r>
      <w:r>
        <w:rPr>
          <w:spacing w:val="-9"/>
        </w:rPr>
        <w:t> </w:t>
      </w:r>
      <w:r>
        <w:rPr/>
        <w:t>conas</w:t>
      </w:r>
      <w:r>
        <w:rPr>
          <w:spacing w:val="-9"/>
        </w:rPr>
        <w:t> </w:t>
      </w:r>
      <w:r>
        <w:rPr/>
        <w:t>a</w:t>
      </w:r>
      <w:r>
        <w:rPr>
          <w:spacing w:val="-9"/>
        </w:rPr>
        <w:t> </w:t>
      </w:r>
      <w:r>
        <w:rPr/>
        <w:t>d‟fhéadfadh</w:t>
      </w:r>
      <w:r>
        <w:rPr>
          <w:spacing w:val="-9"/>
        </w:rPr>
        <w:t> </w:t>
      </w:r>
      <w:r>
        <w:rPr/>
        <w:t>straitéis</w:t>
      </w:r>
      <w:r>
        <w:rPr>
          <w:spacing w:val="-8"/>
        </w:rPr>
        <w:t> </w:t>
      </w:r>
      <w:r>
        <w:rPr/>
        <w:t>chuimsitheacht</w:t>
      </w:r>
      <w:r>
        <w:rPr>
          <w:spacing w:val="-9"/>
        </w:rPr>
        <w:t> </w:t>
      </w:r>
      <w:r>
        <w:rPr/>
        <w:t>fostaíochta</w:t>
      </w:r>
      <w:r>
        <w:rPr>
          <w:spacing w:val="-9"/>
        </w:rPr>
        <w:t> </w:t>
      </w:r>
      <w:r>
        <w:rPr/>
        <w:t>tacú</w:t>
      </w:r>
      <w:r>
        <w:rPr>
          <w:spacing w:val="-9"/>
        </w:rPr>
        <w:t> </w:t>
      </w:r>
      <w:r>
        <w:rPr/>
        <w:t>i dtéarmaí praiticiúla le daoine le riachtanais tacaíochta níos mó a thabhairt isteach i bhfostaíocht.</w:t>
      </w:r>
    </w:p>
    <w:p>
      <w:pPr>
        <w:pStyle w:val="BodyText"/>
        <w:spacing w:before="46"/>
      </w:pPr>
    </w:p>
    <w:p>
      <w:pPr>
        <w:pStyle w:val="BodyText"/>
        <w:spacing w:line="247" w:lineRule="auto"/>
        <w:ind w:left="285" w:right="395"/>
      </w:pPr>
      <w:r>
        <w:rPr/>
        <w:t>Agus é bunaithe ar obair NDA faoi fhianaise agus ón gcleachtas idirnáisiúnta,</w:t>
      </w:r>
      <w:r>
        <w:rPr>
          <w:spacing w:val="-5"/>
        </w:rPr>
        <w:t> </w:t>
      </w:r>
      <w:r>
        <w:rPr/>
        <w:t>chuir</w:t>
      </w:r>
      <w:r>
        <w:rPr>
          <w:spacing w:val="-4"/>
        </w:rPr>
        <w:t> </w:t>
      </w:r>
      <w:r>
        <w:rPr/>
        <w:t>NDA</w:t>
      </w:r>
      <w:r>
        <w:rPr>
          <w:spacing w:val="-5"/>
        </w:rPr>
        <w:t> </w:t>
      </w:r>
      <w:r>
        <w:rPr/>
        <w:t>páipéar</w:t>
      </w:r>
      <w:r>
        <w:rPr>
          <w:spacing w:val="-5"/>
        </w:rPr>
        <w:t> </w:t>
      </w:r>
      <w:r>
        <w:rPr/>
        <w:t>ar</w:t>
      </w:r>
      <w:r>
        <w:rPr>
          <w:spacing w:val="-5"/>
        </w:rPr>
        <w:t> </w:t>
      </w:r>
      <w:r>
        <w:rPr/>
        <w:t>fhostaíocht</w:t>
      </w:r>
      <w:r>
        <w:rPr>
          <w:spacing w:val="-5"/>
        </w:rPr>
        <w:t> </w:t>
      </w:r>
      <w:r>
        <w:rPr/>
        <w:t>le</w:t>
      </w:r>
      <w:r>
        <w:rPr>
          <w:spacing w:val="-5"/>
        </w:rPr>
        <w:t> </w:t>
      </w:r>
      <w:r>
        <w:rPr/>
        <w:t>tacaíocht</w:t>
      </w:r>
      <w:r>
        <w:rPr>
          <w:spacing w:val="-3"/>
        </w:rPr>
        <w:t> </w:t>
      </w:r>
      <w:r>
        <w:rPr/>
        <w:t>agus</w:t>
      </w:r>
      <w:r>
        <w:rPr>
          <w:spacing w:val="-5"/>
        </w:rPr>
        <w:t> </w:t>
      </w:r>
      <w:r>
        <w:rPr/>
        <w:t>páipéar comhairle faoi roghanna eile seachas sciathfhostaíocht faoi bhráid na </w:t>
      </w:r>
      <w:r>
        <w:rPr>
          <w:spacing w:val="-2"/>
        </w:rPr>
        <w:t>Roinne.</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pPr>
      <w:r>
        <w:rPr/>
        <w:t>Chuir NDA comhairle freisin ar an nGníomhaireacht Náisiúnta Cearta Fostaíochta</w:t>
      </w:r>
      <w:r>
        <w:rPr>
          <w:spacing w:val="-5"/>
        </w:rPr>
        <w:t> </w:t>
      </w:r>
      <w:r>
        <w:rPr/>
        <w:t>i</w:t>
      </w:r>
      <w:r>
        <w:rPr>
          <w:spacing w:val="-4"/>
        </w:rPr>
        <w:t> </w:t>
      </w:r>
      <w:r>
        <w:rPr/>
        <w:t>ndáil</w:t>
      </w:r>
      <w:r>
        <w:rPr>
          <w:spacing w:val="-4"/>
        </w:rPr>
        <w:t> </w:t>
      </w:r>
      <w:r>
        <w:rPr/>
        <w:t>lena</w:t>
      </w:r>
      <w:r>
        <w:rPr>
          <w:spacing w:val="-4"/>
        </w:rPr>
        <w:t> </w:t>
      </w:r>
      <w:r>
        <w:rPr/>
        <w:t>plean</w:t>
      </w:r>
      <w:r>
        <w:rPr>
          <w:spacing w:val="-4"/>
        </w:rPr>
        <w:t> </w:t>
      </w:r>
      <w:r>
        <w:rPr/>
        <w:t>straitéiseach,</w:t>
      </w:r>
      <w:r>
        <w:rPr>
          <w:spacing w:val="-4"/>
        </w:rPr>
        <w:t> </w:t>
      </w:r>
      <w:r>
        <w:rPr/>
        <w:t>agus</w:t>
      </w:r>
      <w:r>
        <w:rPr>
          <w:spacing w:val="-4"/>
        </w:rPr>
        <w:t> </w:t>
      </w:r>
      <w:r>
        <w:rPr/>
        <w:t>faoin</w:t>
      </w:r>
      <w:r>
        <w:rPr>
          <w:spacing w:val="-4"/>
        </w:rPr>
        <w:t> </w:t>
      </w:r>
      <w:r>
        <w:rPr/>
        <w:t>mbealach</w:t>
      </w:r>
      <w:r>
        <w:rPr>
          <w:spacing w:val="-4"/>
        </w:rPr>
        <w:t> </w:t>
      </w:r>
      <w:r>
        <w:rPr/>
        <w:t>is</w:t>
      </w:r>
      <w:r>
        <w:rPr>
          <w:spacing w:val="-4"/>
        </w:rPr>
        <w:t> </w:t>
      </w:r>
      <w:r>
        <w:rPr/>
        <w:t>fearr</w:t>
      </w:r>
      <w:r>
        <w:rPr>
          <w:spacing w:val="-4"/>
        </w:rPr>
        <w:t> </w:t>
      </w:r>
      <w:r>
        <w:rPr/>
        <w:t>a d‟fhreastalófaí</w:t>
      </w:r>
      <w:r>
        <w:rPr>
          <w:spacing w:val="-10"/>
        </w:rPr>
        <w:t> </w:t>
      </w:r>
      <w:r>
        <w:rPr/>
        <w:t>ar</w:t>
      </w:r>
      <w:r>
        <w:rPr>
          <w:spacing w:val="-10"/>
        </w:rPr>
        <w:t> </w:t>
      </w:r>
      <w:r>
        <w:rPr/>
        <w:t>dhaoine</w:t>
      </w:r>
      <w:r>
        <w:rPr>
          <w:spacing w:val="-10"/>
        </w:rPr>
        <w:t> </w:t>
      </w:r>
      <w:r>
        <w:rPr/>
        <w:t>faoi</w:t>
      </w:r>
      <w:r>
        <w:rPr>
          <w:spacing w:val="-9"/>
        </w:rPr>
        <w:t> </w:t>
      </w:r>
      <w:r>
        <w:rPr/>
        <w:t>mhíchumas</w:t>
      </w:r>
      <w:r>
        <w:rPr>
          <w:spacing w:val="-9"/>
        </w:rPr>
        <w:t> </w:t>
      </w:r>
      <w:r>
        <w:rPr/>
        <w:t>atá</w:t>
      </w:r>
      <w:r>
        <w:rPr>
          <w:spacing w:val="-6"/>
        </w:rPr>
        <w:t> </w:t>
      </w:r>
      <w:r>
        <w:rPr/>
        <w:t>faoina</w:t>
      </w:r>
      <w:r>
        <w:rPr>
          <w:spacing w:val="-10"/>
        </w:rPr>
        <w:t> </w:t>
      </w:r>
      <w:r>
        <w:rPr/>
        <w:t>gcúram.</w:t>
      </w:r>
    </w:p>
    <w:p>
      <w:pPr>
        <w:pStyle w:val="BodyText"/>
        <w:spacing w:before="45"/>
      </w:pPr>
    </w:p>
    <w:p>
      <w:pPr>
        <w:pStyle w:val="BodyText"/>
        <w:ind w:left="285"/>
      </w:pPr>
      <w:r>
        <w:rPr/>
        <w:t>Ar</w:t>
      </w:r>
      <w:r>
        <w:rPr>
          <w:spacing w:val="-9"/>
        </w:rPr>
        <w:t> </w:t>
      </w:r>
      <w:r>
        <w:rPr/>
        <w:t>chuireadh</w:t>
      </w:r>
      <w:r>
        <w:rPr>
          <w:spacing w:val="-5"/>
        </w:rPr>
        <w:t> </w:t>
      </w:r>
      <w:r>
        <w:rPr/>
        <w:t>Coiste</w:t>
      </w:r>
      <w:r>
        <w:rPr>
          <w:spacing w:val="-9"/>
        </w:rPr>
        <w:t> </w:t>
      </w:r>
      <w:r>
        <w:rPr/>
        <w:t>Oireachtais</w:t>
      </w:r>
      <w:r>
        <w:rPr>
          <w:spacing w:val="-6"/>
        </w:rPr>
        <w:t> </w:t>
      </w:r>
      <w:r>
        <w:rPr/>
        <w:t>ar</w:t>
      </w:r>
      <w:r>
        <w:rPr>
          <w:spacing w:val="-9"/>
        </w:rPr>
        <w:t> </w:t>
      </w:r>
      <w:r>
        <w:rPr/>
        <w:t>Fhiontar,</w:t>
      </w:r>
      <w:r>
        <w:rPr>
          <w:spacing w:val="-7"/>
        </w:rPr>
        <w:t> </w:t>
      </w:r>
      <w:r>
        <w:rPr/>
        <w:t>Trádáil</w:t>
      </w:r>
      <w:r>
        <w:rPr>
          <w:spacing w:val="-8"/>
        </w:rPr>
        <w:t> </w:t>
      </w:r>
      <w:r>
        <w:rPr/>
        <w:t>agus</w:t>
      </w:r>
      <w:r>
        <w:rPr>
          <w:spacing w:val="-8"/>
        </w:rPr>
        <w:t> </w:t>
      </w:r>
      <w:r>
        <w:rPr>
          <w:spacing w:val="-2"/>
        </w:rPr>
        <w:t>Fostaíocht</w:t>
      </w:r>
    </w:p>
    <w:p>
      <w:pPr>
        <w:pStyle w:val="BodyText"/>
        <w:spacing w:line="247" w:lineRule="auto" w:before="8"/>
        <w:ind w:left="285" w:right="287"/>
      </w:pPr>
      <w:r>
        <w:rPr/>
        <w:t>d‟fhreastail</w:t>
      </w:r>
      <w:r>
        <w:rPr>
          <w:spacing w:val="-8"/>
        </w:rPr>
        <w:t> </w:t>
      </w:r>
      <w:r>
        <w:rPr/>
        <w:t>cathaoirleach</w:t>
      </w:r>
      <w:r>
        <w:rPr>
          <w:spacing w:val="-10"/>
        </w:rPr>
        <w:t> </w:t>
      </w:r>
      <w:r>
        <w:rPr/>
        <w:t>NDA,</w:t>
      </w:r>
      <w:r>
        <w:rPr>
          <w:spacing w:val="-10"/>
        </w:rPr>
        <w:t> </w:t>
      </w:r>
      <w:r>
        <w:rPr/>
        <w:t>mar</w:t>
      </w:r>
      <w:r>
        <w:rPr>
          <w:spacing w:val="-8"/>
        </w:rPr>
        <w:t> </w:t>
      </w:r>
      <w:r>
        <w:rPr/>
        <w:t>aon</w:t>
      </w:r>
      <w:r>
        <w:rPr>
          <w:spacing w:val="-10"/>
        </w:rPr>
        <w:t> </w:t>
      </w:r>
      <w:r>
        <w:rPr/>
        <w:t>le</w:t>
      </w:r>
      <w:r>
        <w:rPr>
          <w:spacing w:val="-10"/>
        </w:rPr>
        <w:t> </w:t>
      </w:r>
      <w:r>
        <w:rPr/>
        <w:t>Stiúrthóir</w:t>
      </w:r>
      <w:r>
        <w:rPr>
          <w:spacing w:val="-10"/>
        </w:rPr>
        <w:t> </w:t>
      </w:r>
      <w:r>
        <w:rPr/>
        <w:t>agus</w:t>
      </w:r>
      <w:r>
        <w:rPr>
          <w:spacing w:val="-9"/>
        </w:rPr>
        <w:t> </w:t>
      </w:r>
      <w:r>
        <w:rPr/>
        <w:t>Ceann</w:t>
      </w:r>
      <w:r>
        <w:rPr>
          <w:spacing w:val="-8"/>
        </w:rPr>
        <w:t> </w:t>
      </w:r>
      <w:r>
        <w:rPr/>
        <w:t>Polasaí agus</w:t>
      </w:r>
      <w:r>
        <w:rPr>
          <w:spacing w:val="-4"/>
        </w:rPr>
        <w:t> </w:t>
      </w:r>
      <w:r>
        <w:rPr/>
        <w:t>Gnóthaí</w:t>
      </w:r>
      <w:r>
        <w:rPr>
          <w:spacing w:val="-4"/>
        </w:rPr>
        <w:t> </w:t>
      </w:r>
      <w:r>
        <w:rPr/>
        <w:t>Pobail,</w:t>
      </w:r>
      <w:r>
        <w:rPr>
          <w:spacing w:val="-3"/>
        </w:rPr>
        <w:t> </w:t>
      </w:r>
      <w:r>
        <w:rPr/>
        <w:t>ar</w:t>
      </w:r>
      <w:r>
        <w:rPr>
          <w:spacing w:val="-1"/>
        </w:rPr>
        <w:t> </w:t>
      </w:r>
      <w:r>
        <w:rPr/>
        <w:t>chruinniú</w:t>
      </w:r>
      <w:r>
        <w:rPr>
          <w:spacing w:val="-4"/>
        </w:rPr>
        <w:t> </w:t>
      </w:r>
      <w:r>
        <w:rPr/>
        <w:t>i</w:t>
      </w:r>
      <w:r>
        <w:rPr>
          <w:spacing w:val="-3"/>
        </w:rPr>
        <w:t> </w:t>
      </w:r>
      <w:r>
        <w:rPr/>
        <w:t>mí</w:t>
      </w:r>
      <w:r>
        <w:rPr>
          <w:spacing w:val="-4"/>
        </w:rPr>
        <w:t> </w:t>
      </w:r>
      <w:r>
        <w:rPr/>
        <w:t>an</w:t>
      </w:r>
      <w:r>
        <w:rPr>
          <w:spacing w:val="-4"/>
        </w:rPr>
        <w:t> </w:t>
      </w:r>
      <w:r>
        <w:rPr/>
        <w:t>Mheithimh</w:t>
      </w:r>
      <w:r>
        <w:rPr>
          <w:spacing w:val="-4"/>
        </w:rPr>
        <w:t> </w:t>
      </w:r>
      <w:r>
        <w:rPr/>
        <w:t>chun</w:t>
      </w:r>
      <w:r>
        <w:rPr>
          <w:spacing w:val="-4"/>
        </w:rPr>
        <w:t> </w:t>
      </w:r>
      <w:r>
        <w:rPr/>
        <w:t>eolas</w:t>
      </w:r>
      <w:r>
        <w:rPr>
          <w:spacing w:val="-4"/>
        </w:rPr>
        <w:t> </w:t>
      </w:r>
      <w:r>
        <w:rPr/>
        <w:t>a</w:t>
      </w:r>
      <w:r>
        <w:rPr>
          <w:spacing w:val="-4"/>
        </w:rPr>
        <w:t> </w:t>
      </w:r>
      <w:r>
        <w:rPr/>
        <w:t>thabhairt don choiste maidir le fostaíocht daoine faoi mhíchumas; maidir le hanailís polasaí agus taighde NDA i ndáil le straitéis chuimsitheach fostaíochta do dhaoine faoi mhíchumas; agus maidir le fostaíocht daoine faoi mhíchumas san earnáil phoiblí.</w:t>
      </w:r>
    </w:p>
    <w:p>
      <w:pPr>
        <w:pStyle w:val="BodyText"/>
        <w:spacing w:before="27"/>
      </w:pPr>
    </w:p>
    <w:p>
      <w:pPr>
        <w:pStyle w:val="Heading4"/>
        <w:spacing w:line="230" w:lineRule="auto"/>
        <w:ind w:right="395"/>
      </w:pPr>
      <w:r>
        <w:rPr>
          <w:color w:val="CC0099"/>
        </w:rPr>
        <w:t>Comhairle</w:t>
      </w:r>
      <w:r>
        <w:rPr>
          <w:color w:val="CC0099"/>
          <w:spacing w:val="-11"/>
        </w:rPr>
        <w:t> </w:t>
      </w:r>
      <w:r>
        <w:rPr>
          <w:color w:val="CC0099"/>
        </w:rPr>
        <w:t>don</w:t>
      </w:r>
      <w:r>
        <w:rPr>
          <w:color w:val="CC0099"/>
          <w:spacing w:val="-14"/>
        </w:rPr>
        <w:t> </w:t>
      </w:r>
      <w:r>
        <w:rPr>
          <w:color w:val="CC0099"/>
        </w:rPr>
        <w:t>Roinn</w:t>
      </w:r>
      <w:r>
        <w:rPr>
          <w:color w:val="CC0099"/>
          <w:spacing w:val="-14"/>
        </w:rPr>
        <w:t> </w:t>
      </w:r>
      <w:r>
        <w:rPr>
          <w:color w:val="CC0099"/>
        </w:rPr>
        <w:t>Comhshaoil, Oidhreachta agus Rialtais Áitiúil</w:t>
      </w:r>
    </w:p>
    <w:p>
      <w:pPr>
        <w:pStyle w:val="BodyText"/>
        <w:spacing w:line="247" w:lineRule="auto" w:before="48"/>
        <w:ind w:left="285" w:right="287"/>
      </w:pPr>
      <w:r>
        <w:rPr/>
        <w:t>Leagtar amach clár oibre i bplean earnála na Roinne Comhshaoil, Oidhreachta</w:t>
      </w:r>
      <w:r>
        <w:rPr>
          <w:spacing w:val="-4"/>
        </w:rPr>
        <w:t> </w:t>
      </w:r>
      <w:r>
        <w:rPr/>
        <w:t>agus</w:t>
      </w:r>
      <w:r>
        <w:rPr>
          <w:spacing w:val="-6"/>
        </w:rPr>
        <w:t> </w:t>
      </w:r>
      <w:r>
        <w:rPr/>
        <w:t>Rialtais</w:t>
      </w:r>
      <w:r>
        <w:rPr>
          <w:spacing w:val="-4"/>
        </w:rPr>
        <w:t> </w:t>
      </w:r>
      <w:r>
        <w:rPr/>
        <w:t>Áitiúil</w:t>
      </w:r>
      <w:r>
        <w:rPr>
          <w:spacing w:val="-5"/>
        </w:rPr>
        <w:t> </w:t>
      </w:r>
      <w:r>
        <w:rPr/>
        <w:t>maidir</w:t>
      </w:r>
      <w:r>
        <w:rPr>
          <w:spacing w:val="-5"/>
        </w:rPr>
        <w:t> </w:t>
      </w:r>
      <w:r>
        <w:rPr/>
        <w:t>leis</w:t>
      </w:r>
      <w:r>
        <w:rPr>
          <w:spacing w:val="-5"/>
        </w:rPr>
        <w:t> </w:t>
      </w:r>
      <w:r>
        <w:rPr/>
        <w:t>an</w:t>
      </w:r>
      <w:r>
        <w:rPr>
          <w:spacing w:val="-8"/>
        </w:rPr>
        <w:t> </w:t>
      </w:r>
      <w:r>
        <w:rPr/>
        <w:t>gcomhshaol</w:t>
      </w:r>
      <w:r>
        <w:rPr>
          <w:spacing w:val="-5"/>
        </w:rPr>
        <w:t> </w:t>
      </w:r>
      <w:r>
        <w:rPr/>
        <w:t>seachtrach</w:t>
      </w:r>
      <w:r>
        <w:rPr>
          <w:spacing w:val="-6"/>
        </w:rPr>
        <w:t> </w:t>
      </w:r>
      <w:r>
        <w:rPr/>
        <w:t>agus tógtha ó thaobh inrochtana do dhaoine faoi mhíchumas. Leanann NDA ag obair i gcomhpháirtíocht leis an Roinn chun tacú le cur i bhfeidhm leanúnach an phlean, agus tá ionadaíocht acu ar an gCoiste Comhairle a dhéanann monatóireacht ar an bhfeidhmiú.</w:t>
      </w:r>
    </w:p>
    <w:p>
      <w:pPr>
        <w:pStyle w:val="BodyText"/>
        <w:spacing w:before="37"/>
      </w:pPr>
    </w:p>
    <w:p>
      <w:pPr>
        <w:pStyle w:val="BodyText"/>
        <w:ind w:left="285"/>
      </w:pPr>
      <w:r>
        <w:rPr/>
        <w:t>Tá</w:t>
      </w:r>
      <w:r>
        <w:rPr>
          <w:spacing w:val="60"/>
        </w:rPr>
        <w:t> </w:t>
      </w:r>
      <w:r>
        <w:rPr/>
        <w:t>ionadaíocht</w:t>
      </w:r>
      <w:r>
        <w:rPr>
          <w:spacing w:val="-6"/>
        </w:rPr>
        <w:t> </w:t>
      </w:r>
      <w:r>
        <w:rPr/>
        <w:t>ag</w:t>
      </w:r>
      <w:r>
        <w:rPr>
          <w:spacing w:val="-5"/>
        </w:rPr>
        <w:t> </w:t>
      </w:r>
      <w:r>
        <w:rPr/>
        <w:t>an</w:t>
      </w:r>
      <w:r>
        <w:rPr>
          <w:spacing w:val="-4"/>
        </w:rPr>
        <w:t> </w:t>
      </w:r>
      <w:r>
        <w:rPr/>
        <w:t>NDA</w:t>
      </w:r>
      <w:r>
        <w:rPr>
          <w:spacing w:val="-6"/>
        </w:rPr>
        <w:t> </w:t>
      </w:r>
      <w:r>
        <w:rPr/>
        <w:t>ar</w:t>
      </w:r>
      <w:r>
        <w:rPr>
          <w:spacing w:val="-3"/>
        </w:rPr>
        <w:t> </w:t>
      </w:r>
      <w:r>
        <w:rPr/>
        <w:t>Ghrúpa</w:t>
      </w:r>
      <w:r>
        <w:rPr>
          <w:spacing w:val="-3"/>
        </w:rPr>
        <w:t> </w:t>
      </w:r>
      <w:r>
        <w:rPr/>
        <w:t>Comhairle</w:t>
      </w:r>
      <w:r>
        <w:rPr>
          <w:spacing w:val="-6"/>
        </w:rPr>
        <w:t> </w:t>
      </w:r>
      <w:r>
        <w:rPr/>
        <w:t>na</w:t>
      </w:r>
      <w:r>
        <w:rPr>
          <w:spacing w:val="-5"/>
        </w:rPr>
        <w:t> </w:t>
      </w:r>
      <w:r>
        <w:rPr>
          <w:spacing w:val="-2"/>
        </w:rPr>
        <w:t>Roinne</w:t>
      </w:r>
    </w:p>
    <w:p>
      <w:pPr>
        <w:pStyle w:val="BodyText"/>
        <w:spacing w:line="244" w:lineRule="auto" w:before="8"/>
        <w:ind w:left="285" w:right="287"/>
      </w:pPr>
      <w:r>
        <w:rPr/>
        <w:t>chomh maith agus iad ag déileáil le straitéis tithíochta náisiúnta do dhaoine faoi mhíchumas a fhorbairt, agus ar dhá ghrúpa oibre atá ag tacú leis an obair</w:t>
      </w:r>
      <w:r>
        <w:rPr>
          <w:spacing w:val="-3"/>
        </w:rPr>
        <w:t> </w:t>
      </w:r>
      <w:r>
        <w:rPr/>
        <w:t>sin</w:t>
      </w:r>
      <w:r>
        <w:rPr>
          <w:spacing w:val="-3"/>
        </w:rPr>
        <w:t> </w:t>
      </w:r>
      <w:r>
        <w:rPr/>
        <w:t>–</w:t>
      </w:r>
      <w:r>
        <w:rPr>
          <w:spacing w:val="-4"/>
        </w:rPr>
        <w:t> </w:t>
      </w:r>
      <w:r>
        <w:rPr/>
        <w:t>an</w:t>
      </w:r>
      <w:r>
        <w:rPr>
          <w:spacing w:val="-4"/>
        </w:rPr>
        <w:t> </w:t>
      </w:r>
      <w:r>
        <w:rPr/>
        <w:t>Grúpa</w:t>
      </w:r>
      <w:r>
        <w:rPr>
          <w:spacing w:val="-4"/>
        </w:rPr>
        <w:t> </w:t>
      </w:r>
      <w:r>
        <w:rPr/>
        <w:t>Oibre</w:t>
      </w:r>
      <w:r>
        <w:rPr>
          <w:spacing w:val="-3"/>
        </w:rPr>
        <w:t> </w:t>
      </w:r>
      <w:r>
        <w:rPr/>
        <w:t>Taighde</w:t>
      </w:r>
      <w:r>
        <w:rPr>
          <w:spacing w:val="-4"/>
        </w:rPr>
        <w:t> </w:t>
      </w:r>
      <w:r>
        <w:rPr/>
        <w:t>agus</w:t>
      </w:r>
      <w:r>
        <w:rPr>
          <w:spacing w:val="-3"/>
        </w:rPr>
        <w:t> </w:t>
      </w:r>
      <w:r>
        <w:rPr/>
        <w:t>an</w:t>
      </w:r>
      <w:r>
        <w:rPr>
          <w:spacing w:val="-4"/>
        </w:rPr>
        <w:t> </w:t>
      </w:r>
      <w:r>
        <w:rPr/>
        <w:t>Grúpa</w:t>
      </w:r>
      <w:r>
        <w:rPr>
          <w:spacing w:val="-4"/>
        </w:rPr>
        <w:t> </w:t>
      </w:r>
      <w:r>
        <w:rPr/>
        <w:t>Oibre</w:t>
      </w:r>
      <w:r>
        <w:rPr>
          <w:spacing w:val="-3"/>
        </w:rPr>
        <w:t> </w:t>
      </w:r>
      <w:r>
        <w:rPr/>
        <w:t>Meabhairshláinte.</w:t>
      </w:r>
    </w:p>
    <w:p>
      <w:pPr>
        <w:pStyle w:val="BodyText"/>
        <w:spacing w:before="45"/>
      </w:pPr>
    </w:p>
    <w:p>
      <w:pPr>
        <w:pStyle w:val="BodyText"/>
        <w:spacing w:line="247" w:lineRule="auto"/>
        <w:ind w:left="285" w:right="395"/>
      </w:pPr>
      <w:r>
        <w:rPr/>
        <w:t>Ag obair i gcomhpháirtíocht le Rannóg Saincheadaithe na Roinne, chuir NDA treoir ar fáil faoi ionaid vótála inrochtana agus faoi chumarsáid le vótálaithe. Eisíodh an treoir sin chuig gach Ceann Comhairimh i Roinn-Chiorclán</w:t>
      </w:r>
      <w:r>
        <w:rPr>
          <w:spacing w:val="-5"/>
        </w:rPr>
        <w:t> </w:t>
      </w:r>
      <w:r>
        <w:rPr/>
        <w:t>agus</w:t>
      </w:r>
      <w:r>
        <w:rPr>
          <w:spacing w:val="-4"/>
        </w:rPr>
        <w:t> </w:t>
      </w:r>
      <w:r>
        <w:rPr/>
        <w:t>cuireadh</w:t>
      </w:r>
      <w:r>
        <w:rPr>
          <w:spacing w:val="40"/>
        </w:rPr>
        <w:t> </w:t>
      </w:r>
      <w:r>
        <w:rPr/>
        <w:t>i</w:t>
      </w:r>
      <w:r>
        <w:rPr>
          <w:spacing w:val="-5"/>
        </w:rPr>
        <w:t> </w:t>
      </w:r>
      <w:r>
        <w:rPr/>
        <w:t>dTreoir</w:t>
      </w:r>
      <w:r>
        <w:rPr>
          <w:spacing w:val="-5"/>
        </w:rPr>
        <w:t> </w:t>
      </w:r>
      <w:r>
        <w:rPr/>
        <w:t>na</w:t>
      </w:r>
      <w:r>
        <w:rPr>
          <w:spacing w:val="-5"/>
        </w:rPr>
        <w:t> </w:t>
      </w:r>
      <w:r>
        <w:rPr/>
        <w:t>Roinne</w:t>
      </w:r>
      <w:r>
        <w:rPr>
          <w:spacing w:val="-2"/>
        </w:rPr>
        <w:t> </w:t>
      </w:r>
      <w:r>
        <w:rPr/>
        <w:t>maidir</w:t>
      </w:r>
      <w:r>
        <w:rPr>
          <w:spacing w:val="-4"/>
        </w:rPr>
        <w:t> </w:t>
      </w:r>
      <w:r>
        <w:rPr/>
        <w:t>le</w:t>
      </w:r>
      <w:r>
        <w:rPr>
          <w:spacing w:val="-5"/>
        </w:rPr>
        <w:t> </w:t>
      </w:r>
      <w:r>
        <w:rPr/>
        <w:t>hoifigigh</w:t>
      </w:r>
      <w:r>
        <w:rPr>
          <w:spacing w:val="-5"/>
        </w:rPr>
        <w:t> </w:t>
      </w:r>
      <w:r>
        <w:rPr/>
        <w:t>vótaíochta </w:t>
      </w:r>
      <w:r>
        <w:rPr>
          <w:spacing w:val="-6"/>
        </w:rPr>
        <w:t>é.</w:t>
      </w:r>
    </w:p>
    <w:p>
      <w:pPr>
        <w:pStyle w:val="BodyText"/>
        <w:spacing w:before="38"/>
      </w:pPr>
    </w:p>
    <w:p>
      <w:pPr>
        <w:pStyle w:val="BodyText"/>
        <w:spacing w:line="244" w:lineRule="auto"/>
        <w:ind w:left="285" w:right="287"/>
      </w:pPr>
      <w:r>
        <w:rPr>
          <w:spacing w:val="-2"/>
        </w:rPr>
        <w:t>Mar</w:t>
      </w:r>
      <w:r>
        <w:rPr>
          <w:spacing w:val="-14"/>
        </w:rPr>
        <w:t> </w:t>
      </w:r>
      <w:r>
        <w:rPr>
          <w:spacing w:val="-2"/>
        </w:rPr>
        <w:t>chuid</w:t>
      </w:r>
      <w:r>
        <w:rPr>
          <w:spacing w:val="-14"/>
        </w:rPr>
        <w:t> </w:t>
      </w:r>
      <w:r>
        <w:rPr>
          <w:spacing w:val="-2"/>
        </w:rPr>
        <w:t>d‟athbhreithniú</w:t>
      </w:r>
      <w:r>
        <w:rPr>
          <w:spacing w:val="-14"/>
        </w:rPr>
        <w:t> </w:t>
      </w:r>
      <w:r>
        <w:rPr>
          <w:spacing w:val="-2"/>
        </w:rPr>
        <w:t>an</w:t>
      </w:r>
      <w:r>
        <w:rPr>
          <w:spacing w:val="-14"/>
        </w:rPr>
        <w:t> </w:t>
      </w:r>
      <w:r>
        <w:rPr>
          <w:spacing w:val="-2"/>
        </w:rPr>
        <w:t>doiciméid</w:t>
      </w:r>
      <w:r>
        <w:rPr>
          <w:spacing w:val="-9"/>
        </w:rPr>
        <w:t> </w:t>
      </w:r>
      <w:r>
        <w:rPr>
          <w:b/>
          <w:spacing w:val="-2"/>
        </w:rPr>
        <w:t>Building</w:t>
      </w:r>
      <w:r>
        <w:rPr>
          <w:b/>
          <w:spacing w:val="-14"/>
        </w:rPr>
        <w:t> </w:t>
      </w:r>
      <w:r>
        <w:rPr>
          <w:b/>
          <w:spacing w:val="-2"/>
        </w:rPr>
        <w:t>for</w:t>
      </w:r>
      <w:r>
        <w:rPr>
          <w:b/>
          <w:spacing w:val="-15"/>
        </w:rPr>
        <w:t> </w:t>
      </w:r>
      <w:r>
        <w:rPr>
          <w:b/>
          <w:spacing w:val="-2"/>
        </w:rPr>
        <w:t>Everyone</w:t>
      </w:r>
      <w:r>
        <w:rPr>
          <w:spacing w:val="-2"/>
        </w:rPr>
        <w:t>,</w:t>
      </w:r>
      <w:r>
        <w:rPr>
          <w:spacing w:val="-13"/>
        </w:rPr>
        <w:t> </w:t>
      </w:r>
      <w:r>
        <w:rPr>
          <w:spacing w:val="-2"/>
        </w:rPr>
        <w:t>rinne</w:t>
      </w:r>
      <w:r>
        <w:rPr>
          <w:spacing w:val="-14"/>
        </w:rPr>
        <w:t> </w:t>
      </w:r>
      <w:r>
        <w:rPr>
          <w:spacing w:val="-2"/>
        </w:rPr>
        <w:t>an </w:t>
      </w:r>
      <w:r>
        <w:rPr/>
        <w:t>NDA idirchaidreamh leis an Rannóg Pleanála sa Roinn chun treoir a fhorbairt do phleanálaithe.</w:t>
      </w:r>
    </w:p>
    <w:p>
      <w:pPr>
        <w:pStyle w:val="BodyText"/>
        <w:spacing w:before="45"/>
      </w:pPr>
    </w:p>
    <w:p>
      <w:pPr>
        <w:pStyle w:val="Heading5"/>
      </w:pPr>
      <w:r>
        <w:rPr/>
        <w:t>Bord</w:t>
      </w:r>
      <w:r>
        <w:rPr>
          <w:spacing w:val="53"/>
        </w:rPr>
        <w:t> </w:t>
      </w:r>
      <w:r>
        <w:rPr/>
        <w:t>Seirbhísí</w:t>
      </w:r>
      <w:r>
        <w:rPr>
          <w:spacing w:val="-7"/>
        </w:rPr>
        <w:t> </w:t>
      </w:r>
      <w:r>
        <w:rPr/>
        <w:t>Bainistíochta</w:t>
      </w:r>
      <w:r>
        <w:rPr>
          <w:spacing w:val="-8"/>
        </w:rPr>
        <w:t> </w:t>
      </w:r>
      <w:r>
        <w:rPr/>
        <w:t>Rialtais</w:t>
      </w:r>
      <w:r>
        <w:rPr>
          <w:spacing w:val="-11"/>
        </w:rPr>
        <w:t> </w:t>
      </w:r>
      <w:r>
        <w:rPr>
          <w:spacing w:val="-2"/>
        </w:rPr>
        <w:t>Áitiúil</w:t>
      </w:r>
    </w:p>
    <w:p>
      <w:pPr>
        <w:pStyle w:val="BodyText"/>
        <w:spacing w:line="247" w:lineRule="auto" w:before="128"/>
        <w:ind w:left="285" w:right="287"/>
      </w:pPr>
      <w:r>
        <w:rPr/>
        <w:t>Ball</w:t>
      </w:r>
      <w:r>
        <w:rPr>
          <w:spacing w:val="-4"/>
        </w:rPr>
        <w:t> </w:t>
      </w:r>
      <w:r>
        <w:rPr/>
        <w:t>de</w:t>
      </w:r>
      <w:r>
        <w:rPr>
          <w:spacing w:val="-4"/>
        </w:rPr>
        <w:t> </w:t>
      </w:r>
      <w:r>
        <w:rPr/>
        <w:t>Ghrúpa</w:t>
      </w:r>
      <w:r>
        <w:rPr>
          <w:spacing w:val="-2"/>
        </w:rPr>
        <w:t> </w:t>
      </w:r>
      <w:r>
        <w:rPr/>
        <w:t>Stiúrtha</w:t>
      </w:r>
      <w:r>
        <w:rPr>
          <w:spacing w:val="-4"/>
        </w:rPr>
        <w:t> </w:t>
      </w:r>
      <w:r>
        <w:rPr/>
        <w:t>Bhord</w:t>
      </w:r>
      <w:r>
        <w:rPr>
          <w:spacing w:val="-5"/>
        </w:rPr>
        <w:t> </w:t>
      </w:r>
      <w:r>
        <w:rPr/>
        <w:t>Seirbhísí</w:t>
      </w:r>
      <w:r>
        <w:rPr>
          <w:spacing w:val="-4"/>
        </w:rPr>
        <w:t> </w:t>
      </w:r>
      <w:r>
        <w:rPr/>
        <w:t>Bainistíochta</w:t>
      </w:r>
      <w:r>
        <w:rPr>
          <w:spacing w:val="-6"/>
        </w:rPr>
        <w:t> </w:t>
      </w:r>
      <w:r>
        <w:rPr/>
        <w:t>Rialtais</w:t>
      </w:r>
      <w:r>
        <w:rPr>
          <w:spacing w:val="-3"/>
        </w:rPr>
        <w:t> </w:t>
      </w:r>
      <w:r>
        <w:rPr/>
        <w:t>Áitiúil</w:t>
      </w:r>
      <w:r>
        <w:rPr>
          <w:spacing w:val="-4"/>
        </w:rPr>
        <w:t> </w:t>
      </w:r>
      <w:r>
        <w:rPr/>
        <w:t>é</w:t>
      </w:r>
      <w:r>
        <w:rPr>
          <w:spacing w:val="-5"/>
        </w:rPr>
        <w:t> </w:t>
      </w:r>
      <w:r>
        <w:rPr/>
        <w:t>an NDA</w:t>
      </w:r>
      <w:r>
        <w:rPr>
          <w:spacing w:val="-9"/>
        </w:rPr>
        <w:t> </w:t>
      </w:r>
      <w:r>
        <w:rPr/>
        <w:t>a</w:t>
      </w:r>
      <w:r>
        <w:rPr>
          <w:spacing w:val="-4"/>
        </w:rPr>
        <w:t> </w:t>
      </w:r>
      <w:r>
        <w:rPr/>
        <w:t>thacaíonn</w:t>
      </w:r>
      <w:r>
        <w:rPr>
          <w:spacing w:val="-6"/>
        </w:rPr>
        <w:t> </w:t>
      </w:r>
      <w:r>
        <w:rPr/>
        <w:t>le</w:t>
      </w:r>
      <w:r>
        <w:rPr>
          <w:spacing w:val="-6"/>
        </w:rPr>
        <w:t> </w:t>
      </w:r>
      <w:r>
        <w:rPr/>
        <w:t>feidhmiú</w:t>
      </w:r>
      <w:r>
        <w:rPr>
          <w:spacing w:val="61"/>
        </w:rPr>
        <w:t> </w:t>
      </w:r>
      <w:r>
        <w:rPr/>
        <w:t>na</w:t>
      </w:r>
      <w:r>
        <w:rPr>
          <w:spacing w:val="-4"/>
        </w:rPr>
        <w:t> </w:t>
      </w:r>
      <w:r>
        <w:rPr/>
        <w:t>dtiomantas</w:t>
      </w:r>
      <w:r>
        <w:rPr>
          <w:spacing w:val="-6"/>
        </w:rPr>
        <w:t> </w:t>
      </w:r>
      <w:r>
        <w:rPr/>
        <w:t>i</w:t>
      </w:r>
      <w:r>
        <w:rPr>
          <w:spacing w:val="-4"/>
        </w:rPr>
        <w:t> </w:t>
      </w:r>
      <w:r>
        <w:rPr/>
        <w:t>bplean</w:t>
      </w:r>
      <w:r>
        <w:rPr>
          <w:spacing w:val="-6"/>
        </w:rPr>
        <w:t> </w:t>
      </w:r>
      <w:r>
        <w:rPr/>
        <w:t>earnála</w:t>
      </w:r>
      <w:r>
        <w:rPr>
          <w:spacing w:val="-6"/>
        </w:rPr>
        <w:t> </w:t>
      </w:r>
      <w:r>
        <w:rPr/>
        <w:t>na</w:t>
      </w:r>
      <w:r>
        <w:rPr>
          <w:spacing w:val="-6"/>
        </w:rPr>
        <w:t> </w:t>
      </w:r>
      <w:r>
        <w:rPr>
          <w:spacing w:val="-2"/>
        </w:rPr>
        <w:t>Roinne</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10"/>
      </w:pPr>
      <w:r>
        <w:rPr/>
        <w:t>Comhshaoil, Oidhreachta agus Rialtais Áitiúil ó thaobh na n-údarás áitiúil. Ball den Fho-Ghrúpa Rochtana agus den Fho-Ghrúpa Oiliúna agus Cumarsáide is ea an NDA chomh maith, agus cuireann comhairle ar fáil maidir le hinrochtaine míchumais agus cur chuige dearaidh uilíoch. Le linn 2009, cuireadh bailchríoch ar theimpléad comhaontaithe Sráideanna agus Bóithre comhaontaithe, a chlúdaigh dearadh mionsonraithe le treoir d‟údaráis</w:t>
      </w:r>
      <w:r>
        <w:rPr>
          <w:spacing w:val="-9"/>
        </w:rPr>
        <w:t> </w:t>
      </w:r>
      <w:r>
        <w:rPr/>
        <w:t>áitiúla</w:t>
      </w:r>
      <w:r>
        <w:rPr>
          <w:spacing w:val="-10"/>
        </w:rPr>
        <w:t> </w:t>
      </w:r>
      <w:r>
        <w:rPr/>
        <w:t>i</w:t>
      </w:r>
      <w:r>
        <w:rPr>
          <w:spacing w:val="-10"/>
        </w:rPr>
        <w:t> </w:t>
      </w:r>
      <w:r>
        <w:rPr/>
        <w:t>bhfeidhmiú</w:t>
      </w:r>
      <w:r>
        <w:rPr>
          <w:spacing w:val="-7"/>
        </w:rPr>
        <w:t> </w:t>
      </w:r>
      <w:r>
        <w:rPr/>
        <w:t>a</w:t>
      </w:r>
      <w:r>
        <w:rPr>
          <w:spacing w:val="-8"/>
        </w:rPr>
        <w:t> </w:t>
      </w:r>
      <w:r>
        <w:rPr/>
        <w:t>dtiomantas</w:t>
      </w:r>
      <w:r>
        <w:rPr>
          <w:spacing w:val="-8"/>
        </w:rPr>
        <w:t> </w:t>
      </w:r>
      <w:r>
        <w:rPr/>
        <w:t>chun</w:t>
      </w:r>
      <w:r>
        <w:rPr>
          <w:spacing w:val="-10"/>
        </w:rPr>
        <w:t> </w:t>
      </w:r>
      <w:r>
        <w:rPr/>
        <w:t>cosáin,</w:t>
      </w:r>
      <w:r>
        <w:rPr>
          <w:spacing w:val="-9"/>
        </w:rPr>
        <w:t> </w:t>
      </w:r>
      <w:r>
        <w:rPr/>
        <w:t>sráideanna</w:t>
      </w:r>
      <w:r>
        <w:rPr>
          <w:spacing w:val="-10"/>
        </w:rPr>
        <w:t> </w:t>
      </w:r>
      <w:r>
        <w:rPr/>
        <w:t>agus crosairí a dhéanamh inrochtana do dhaoine faoi mhíchumas. Tá treoir á forbairt ag an bhFo-Ghrúpa Rochtana ar Spás Súgartha Cuimsiteach a úsáidfidh foirne comhairle contae agus údarás áitiúil a bheidh ag pleanáil, ag tógáil nó ag bainistiú páirceanna agus clósanna súgartha. Tá an Fo-Ghrúpa ag obair ar threoir do dhaoine a bheidh ag suiteáil trealaimh ATM phoiblí chomh maith. Is réimsí iad sin inar féidir le Scoth-Ionad i nDearadh Uilíoch NDA</w:t>
      </w:r>
      <w:r>
        <w:rPr>
          <w:spacing w:val="-4"/>
        </w:rPr>
        <w:t> </w:t>
      </w:r>
      <w:r>
        <w:rPr/>
        <w:t>tacú</w:t>
      </w:r>
      <w:r>
        <w:rPr>
          <w:spacing w:val="-4"/>
        </w:rPr>
        <w:t> </w:t>
      </w:r>
      <w:r>
        <w:rPr/>
        <w:t>leis</w:t>
      </w:r>
      <w:r>
        <w:rPr>
          <w:spacing w:val="-3"/>
        </w:rPr>
        <w:t> </w:t>
      </w:r>
      <w:r>
        <w:rPr/>
        <w:t>na</w:t>
      </w:r>
      <w:r>
        <w:rPr>
          <w:spacing w:val="-4"/>
        </w:rPr>
        <w:t> </w:t>
      </w:r>
      <w:r>
        <w:rPr/>
        <w:t>caighdeáin</w:t>
      </w:r>
      <w:r>
        <w:rPr>
          <w:spacing w:val="-1"/>
        </w:rPr>
        <w:t> </w:t>
      </w:r>
      <w:r>
        <w:rPr/>
        <w:t>ba</w:t>
      </w:r>
      <w:r>
        <w:rPr>
          <w:spacing w:val="-4"/>
        </w:rPr>
        <w:t> </w:t>
      </w:r>
      <w:r>
        <w:rPr/>
        <w:t>chóir</w:t>
      </w:r>
      <w:r>
        <w:rPr>
          <w:spacing w:val="-4"/>
        </w:rPr>
        <w:t> </w:t>
      </w:r>
      <w:r>
        <w:rPr/>
        <w:t>a</w:t>
      </w:r>
      <w:r>
        <w:rPr>
          <w:spacing w:val="-4"/>
        </w:rPr>
        <w:t> </w:t>
      </w:r>
      <w:r>
        <w:rPr/>
        <w:t>chur</w:t>
      </w:r>
      <w:r>
        <w:rPr>
          <w:spacing w:val="-4"/>
        </w:rPr>
        <w:t> </w:t>
      </w:r>
      <w:r>
        <w:rPr/>
        <w:t>i</w:t>
      </w:r>
      <w:r>
        <w:rPr>
          <w:spacing w:val="-1"/>
        </w:rPr>
        <w:t> </w:t>
      </w:r>
      <w:r>
        <w:rPr/>
        <w:t>bhfeidhm,</w:t>
      </w:r>
      <w:r>
        <w:rPr>
          <w:spacing w:val="40"/>
        </w:rPr>
        <w:t> </w:t>
      </w:r>
      <w:r>
        <w:rPr/>
        <w:t>mar</w:t>
      </w:r>
      <w:r>
        <w:rPr>
          <w:spacing w:val="-4"/>
        </w:rPr>
        <w:t> </w:t>
      </w:r>
      <w:r>
        <w:rPr/>
        <w:t>shampla</w:t>
      </w:r>
      <w:r>
        <w:rPr>
          <w:spacing w:val="-4"/>
        </w:rPr>
        <w:t> </w:t>
      </w:r>
      <w:r>
        <w:rPr/>
        <w:t>úsáid threoir NDA ar chríochfoirt rochtana phoiblí.</w:t>
      </w:r>
    </w:p>
    <w:p>
      <w:pPr>
        <w:pStyle w:val="BodyText"/>
        <w:spacing w:before="7"/>
      </w:pPr>
    </w:p>
    <w:p>
      <w:pPr>
        <w:pStyle w:val="Heading4"/>
      </w:pPr>
      <w:r>
        <w:rPr>
          <w:color w:val="CC0099"/>
        </w:rPr>
        <w:t>Comhairle</w:t>
      </w:r>
      <w:r>
        <w:rPr>
          <w:color w:val="CC0099"/>
          <w:spacing w:val="-1"/>
        </w:rPr>
        <w:t> </w:t>
      </w:r>
      <w:r>
        <w:rPr>
          <w:color w:val="CC0099"/>
        </w:rPr>
        <w:t>don</w:t>
      </w:r>
      <w:r>
        <w:rPr>
          <w:color w:val="CC0099"/>
          <w:spacing w:val="-2"/>
        </w:rPr>
        <w:t> </w:t>
      </w:r>
      <w:r>
        <w:rPr>
          <w:color w:val="CC0099"/>
        </w:rPr>
        <w:t>Roinn</w:t>
      </w:r>
      <w:r>
        <w:rPr>
          <w:color w:val="CC0099"/>
          <w:spacing w:val="-3"/>
        </w:rPr>
        <w:t> </w:t>
      </w:r>
      <w:r>
        <w:rPr>
          <w:color w:val="CC0099"/>
        </w:rPr>
        <w:t>Sláinte</w:t>
      </w:r>
      <w:r>
        <w:rPr>
          <w:color w:val="CC0099"/>
          <w:spacing w:val="-1"/>
        </w:rPr>
        <w:t> </w:t>
      </w:r>
      <w:r>
        <w:rPr>
          <w:color w:val="CC0099"/>
        </w:rPr>
        <w:t>agus</w:t>
      </w:r>
      <w:r>
        <w:rPr>
          <w:color w:val="CC0099"/>
          <w:spacing w:val="-2"/>
        </w:rPr>
        <w:t> Leanaí</w:t>
      </w:r>
    </w:p>
    <w:p>
      <w:pPr>
        <w:pStyle w:val="BodyText"/>
        <w:spacing w:line="247" w:lineRule="auto" w:before="47"/>
        <w:ind w:left="285" w:right="310"/>
      </w:pPr>
      <w:r>
        <w:rPr/>
        <w:t>Tá an Roinn Sláinte agus Leanaí agus an FSS ag tabhairt faoi shraith athbhreithnithe</w:t>
      </w:r>
      <w:r>
        <w:rPr>
          <w:spacing w:val="-5"/>
        </w:rPr>
        <w:t> </w:t>
      </w:r>
      <w:r>
        <w:rPr/>
        <w:t>bunúsacha</w:t>
      </w:r>
      <w:r>
        <w:rPr>
          <w:spacing w:val="-6"/>
        </w:rPr>
        <w:t> </w:t>
      </w:r>
      <w:r>
        <w:rPr/>
        <w:t>ar</w:t>
      </w:r>
      <w:r>
        <w:rPr>
          <w:spacing w:val="-5"/>
        </w:rPr>
        <w:t> </w:t>
      </w:r>
      <w:r>
        <w:rPr/>
        <w:t>sheirbhísí</w:t>
      </w:r>
      <w:r>
        <w:rPr>
          <w:spacing w:val="-4"/>
        </w:rPr>
        <w:t> </w:t>
      </w:r>
      <w:r>
        <w:rPr/>
        <w:t>míchumais.</w:t>
      </w:r>
      <w:r>
        <w:rPr>
          <w:spacing w:val="-4"/>
        </w:rPr>
        <w:t> </w:t>
      </w:r>
      <w:r>
        <w:rPr/>
        <w:t>Thug</w:t>
      </w:r>
      <w:r>
        <w:rPr>
          <w:spacing w:val="-5"/>
        </w:rPr>
        <w:t> </w:t>
      </w:r>
      <w:r>
        <w:rPr/>
        <w:t>an</w:t>
      </w:r>
      <w:r>
        <w:rPr>
          <w:spacing w:val="-5"/>
        </w:rPr>
        <w:t> </w:t>
      </w:r>
      <w:r>
        <w:rPr/>
        <w:t>NDA</w:t>
      </w:r>
      <w:r>
        <w:rPr>
          <w:spacing w:val="-5"/>
        </w:rPr>
        <w:t> </w:t>
      </w:r>
      <w:r>
        <w:rPr/>
        <w:t>tacaíocht don obair sin trína bheith páirteach ar mheithle athbhreithnithe polasaithe difiriúla, trí pháipéir chomhairle pholasaithe agus aighneachtaí foirmiúla, agus trí rannpháirtíocht leanúnach leis an Roinn Sláinte agus Leanaí agus</w:t>
      </w:r>
      <w:r>
        <w:rPr>
          <w:spacing w:val="40"/>
        </w:rPr>
        <w:t> </w:t>
      </w:r>
      <w:r>
        <w:rPr/>
        <w:t>leis an FSS.</w:t>
      </w:r>
    </w:p>
    <w:p>
      <w:pPr>
        <w:pStyle w:val="BodyText"/>
        <w:spacing w:before="32"/>
      </w:pPr>
    </w:p>
    <w:p>
      <w:pPr>
        <w:pStyle w:val="BodyText"/>
        <w:ind w:left="285"/>
      </w:pPr>
      <w:r>
        <w:rPr/>
        <w:t>I</w:t>
      </w:r>
      <w:r>
        <w:rPr>
          <w:spacing w:val="-8"/>
        </w:rPr>
        <w:t> </w:t>
      </w:r>
      <w:r>
        <w:rPr/>
        <w:t>measc</w:t>
      </w:r>
      <w:r>
        <w:rPr>
          <w:spacing w:val="-7"/>
        </w:rPr>
        <w:t> </w:t>
      </w:r>
      <w:r>
        <w:rPr/>
        <w:t>na</w:t>
      </w:r>
      <w:r>
        <w:rPr>
          <w:spacing w:val="-5"/>
        </w:rPr>
        <w:t> </w:t>
      </w:r>
      <w:r>
        <w:rPr/>
        <w:t>ngrúpaí</w:t>
      </w:r>
      <w:r>
        <w:rPr>
          <w:spacing w:val="-5"/>
        </w:rPr>
        <w:t> </w:t>
      </w:r>
      <w:r>
        <w:rPr/>
        <w:t>a</w:t>
      </w:r>
      <w:r>
        <w:rPr>
          <w:spacing w:val="-7"/>
        </w:rPr>
        <w:t> </w:t>
      </w:r>
      <w:r>
        <w:rPr/>
        <w:t>raibh</w:t>
      </w:r>
      <w:r>
        <w:rPr>
          <w:spacing w:val="-7"/>
        </w:rPr>
        <w:t> </w:t>
      </w:r>
      <w:r>
        <w:rPr/>
        <w:t>NDA</w:t>
      </w:r>
      <w:r>
        <w:rPr>
          <w:spacing w:val="-7"/>
        </w:rPr>
        <w:t> </w:t>
      </w:r>
      <w:r>
        <w:rPr/>
        <w:t>rannpháirteach</w:t>
      </w:r>
      <w:r>
        <w:rPr>
          <w:spacing w:val="-8"/>
        </w:rPr>
        <w:t> </w:t>
      </w:r>
      <w:r>
        <w:rPr/>
        <w:t>orthu,</w:t>
      </w:r>
      <w:r>
        <w:rPr>
          <w:spacing w:val="-5"/>
        </w:rPr>
        <w:t> </w:t>
      </w:r>
      <w:r>
        <w:rPr>
          <w:spacing w:val="-4"/>
        </w:rPr>
        <w:t>bhí:</w:t>
      </w:r>
    </w:p>
    <w:p>
      <w:pPr>
        <w:pStyle w:val="BodyText"/>
        <w:spacing w:before="49"/>
      </w:pPr>
    </w:p>
    <w:p>
      <w:pPr>
        <w:pStyle w:val="ListParagraph"/>
        <w:numPr>
          <w:ilvl w:val="0"/>
          <w:numId w:val="13"/>
        </w:numPr>
        <w:tabs>
          <w:tab w:pos="645" w:val="left" w:leader="none"/>
        </w:tabs>
        <w:spacing w:line="240" w:lineRule="auto" w:before="1" w:after="0"/>
        <w:ind w:left="645" w:right="0" w:hanging="351"/>
        <w:jc w:val="left"/>
        <w:rPr>
          <w:sz w:val="26"/>
        </w:rPr>
      </w:pPr>
      <w:r>
        <w:rPr>
          <w:sz w:val="26"/>
        </w:rPr>
        <w:t>Grúpa</w:t>
      </w:r>
      <w:r>
        <w:rPr>
          <w:spacing w:val="-8"/>
          <w:sz w:val="26"/>
        </w:rPr>
        <w:t> </w:t>
      </w:r>
      <w:r>
        <w:rPr>
          <w:sz w:val="26"/>
        </w:rPr>
        <w:t>Oibre</w:t>
      </w:r>
      <w:r>
        <w:rPr>
          <w:spacing w:val="-7"/>
          <w:sz w:val="26"/>
        </w:rPr>
        <w:t> </w:t>
      </w:r>
      <w:r>
        <w:rPr>
          <w:sz w:val="26"/>
        </w:rPr>
        <w:t>Ionad</w:t>
      </w:r>
      <w:r>
        <w:rPr>
          <w:spacing w:val="-6"/>
          <w:sz w:val="26"/>
        </w:rPr>
        <w:t> </w:t>
      </w:r>
      <w:r>
        <w:rPr>
          <w:sz w:val="26"/>
        </w:rPr>
        <w:t>Cónaithe</w:t>
      </w:r>
      <w:r>
        <w:rPr>
          <w:spacing w:val="-7"/>
          <w:sz w:val="26"/>
        </w:rPr>
        <w:t> </w:t>
      </w:r>
      <w:r>
        <w:rPr>
          <w:spacing w:val="-5"/>
          <w:sz w:val="26"/>
        </w:rPr>
        <w:t>FSS</w:t>
      </w:r>
    </w:p>
    <w:p>
      <w:pPr>
        <w:pStyle w:val="ListParagraph"/>
        <w:numPr>
          <w:ilvl w:val="0"/>
          <w:numId w:val="13"/>
        </w:numPr>
        <w:tabs>
          <w:tab w:pos="645" w:val="left" w:leader="none"/>
        </w:tabs>
        <w:spacing w:line="240" w:lineRule="auto" w:before="128" w:after="0"/>
        <w:ind w:left="645" w:right="0" w:hanging="351"/>
        <w:jc w:val="left"/>
        <w:rPr>
          <w:sz w:val="26"/>
        </w:rPr>
      </w:pPr>
      <w:r>
        <w:rPr>
          <w:spacing w:val="-6"/>
          <w:sz w:val="26"/>
        </w:rPr>
        <w:t>Grúpa</w:t>
      </w:r>
      <w:r>
        <w:rPr>
          <w:spacing w:val="-3"/>
          <w:sz w:val="26"/>
        </w:rPr>
        <w:t> </w:t>
      </w:r>
      <w:r>
        <w:rPr>
          <w:spacing w:val="-6"/>
          <w:sz w:val="26"/>
        </w:rPr>
        <w:t>Athbhreithnithe</w:t>
      </w:r>
      <w:r>
        <w:rPr>
          <w:sz w:val="26"/>
        </w:rPr>
        <w:t> </w:t>
      </w:r>
      <w:r>
        <w:rPr>
          <w:spacing w:val="-6"/>
          <w:sz w:val="26"/>
        </w:rPr>
        <w:t>Seirbhísí</w:t>
      </w:r>
      <w:r>
        <w:rPr>
          <w:spacing w:val="-1"/>
          <w:sz w:val="26"/>
        </w:rPr>
        <w:t> </w:t>
      </w:r>
      <w:r>
        <w:rPr>
          <w:spacing w:val="-6"/>
          <w:sz w:val="26"/>
        </w:rPr>
        <w:t>Lae</w:t>
      </w:r>
      <w:r>
        <w:rPr>
          <w:spacing w:val="-3"/>
          <w:sz w:val="26"/>
        </w:rPr>
        <w:t> </w:t>
      </w:r>
      <w:r>
        <w:rPr>
          <w:spacing w:val="-6"/>
          <w:sz w:val="26"/>
        </w:rPr>
        <w:t>d‟Aosaigh</w:t>
      </w:r>
      <w:r>
        <w:rPr>
          <w:spacing w:val="-3"/>
          <w:sz w:val="26"/>
        </w:rPr>
        <w:t> </w:t>
      </w:r>
      <w:r>
        <w:rPr>
          <w:spacing w:val="-6"/>
          <w:sz w:val="26"/>
        </w:rPr>
        <w:t>FSS</w:t>
      </w:r>
    </w:p>
    <w:p>
      <w:pPr>
        <w:pStyle w:val="ListParagraph"/>
        <w:numPr>
          <w:ilvl w:val="0"/>
          <w:numId w:val="13"/>
        </w:numPr>
        <w:tabs>
          <w:tab w:pos="645" w:val="left" w:leader="none"/>
        </w:tabs>
        <w:spacing w:line="240" w:lineRule="auto" w:before="128" w:after="0"/>
        <w:ind w:left="645" w:right="0" w:hanging="351"/>
        <w:jc w:val="left"/>
        <w:rPr>
          <w:sz w:val="26"/>
        </w:rPr>
      </w:pPr>
      <w:r>
        <w:rPr>
          <w:sz w:val="26"/>
        </w:rPr>
        <w:t>Grúpa</w:t>
      </w:r>
      <w:r>
        <w:rPr>
          <w:spacing w:val="-8"/>
          <w:sz w:val="26"/>
        </w:rPr>
        <w:t> </w:t>
      </w:r>
      <w:r>
        <w:rPr>
          <w:sz w:val="26"/>
        </w:rPr>
        <w:t>Oibre</w:t>
      </w:r>
      <w:r>
        <w:rPr>
          <w:spacing w:val="-8"/>
          <w:sz w:val="26"/>
        </w:rPr>
        <w:t> </w:t>
      </w:r>
      <w:r>
        <w:rPr>
          <w:sz w:val="26"/>
        </w:rPr>
        <w:t>ar</w:t>
      </w:r>
      <w:r>
        <w:rPr>
          <w:spacing w:val="-8"/>
          <w:sz w:val="26"/>
        </w:rPr>
        <w:t> </w:t>
      </w:r>
      <w:r>
        <w:rPr>
          <w:sz w:val="26"/>
        </w:rPr>
        <w:t>Phróiseas</w:t>
      </w:r>
      <w:r>
        <w:rPr>
          <w:spacing w:val="-7"/>
          <w:sz w:val="26"/>
        </w:rPr>
        <w:t> </w:t>
      </w:r>
      <w:r>
        <w:rPr>
          <w:sz w:val="26"/>
        </w:rPr>
        <w:t>Measúnaithe</w:t>
      </w:r>
      <w:r>
        <w:rPr>
          <w:spacing w:val="-7"/>
          <w:sz w:val="26"/>
        </w:rPr>
        <w:t> </w:t>
      </w:r>
      <w:r>
        <w:rPr>
          <w:sz w:val="26"/>
        </w:rPr>
        <w:t>Riachtanas</w:t>
      </w:r>
      <w:r>
        <w:rPr>
          <w:spacing w:val="-8"/>
          <w:sz w:val="26"/>
        </w:rPr>
        <w:t> </w:t>
      </w:r>
      <w:r>
        <w:rPr>
          <w:spacing w:val="-5"/>
          <w:sz w:val="26"/>
        </w:rPr>
        <w:t>FSS</w:t>
      </w:r>
    </w:p>
    <w:p>
      <w:pPr>
        <w:pStyle w:val="BodyText"/>
        <w:spacing w:line="244" w:lineRule="auto" w:before="131"/>
        <w:ind w:left="285"/>
      </w:pPr>
      <w:r>
        <w:rPr/>
        <w:t>Tá ball sinsearach foirne den NDA ar</w:t>
      </w:r>
      <w:r>
        <w:rPr>
          <w:spacing w:val="40"/>
        </w:rPr>
        <w:t> </w:t>
      </w:r>
      <w:r>
        <w:rPr/>
        <w:t>Ghrúpa Tagartha Polasaí Luach ar Airgead agus Athbhreithniú Polasaí na Seirbhísí Míchumais (gach ball den Ghrúpa</w:t>
      </w:r>
      <w:r>
        <w:rPr>
          <w:spacing w:val="-4"/>
        </w:rPr>
        <w:t> </w:t>
      </w:r>
      <w:r>
        <w:rPr/>
        <w:t>Tagartha</w:t>
      </w:r>
      <w:r>
        <w:rPr>
          <w:spacing w:val="-1"/>
        </w:rPr>
        <w:t> </w:t>
      </w:r>
      <w:r>
        <w:rPr/>
        <w:t>Polasaí</w:t>
      </w:r>
      <w:r>
        <w:rPr>
          <w:spacing w:val="-3"/>
        </w:rPr>
        <w:t> </w:t>
      </w:r>
      <w:r>
        <w:rPr/>
        <w:t>sin</w:t>
      </w:r>
      <w:r>
        <w:rPr>
          <w:spacing w:val="-4"/>
        </w:rPr>
        <w:t> </w:t>
      </w:r>
      <w:r>
        <w:rPr/>
        <w:t>tá</w:t>
      </w:r>
      <w:r>
        <w:rPr>
          <w:spacing w:val="-4"/>
        </w:rPr>
        <w:t> </w:t>
      </w:r>
      <w:r>
        <w:rPr/>
        <w:t>siad</w:t>
      </w:r>
      <w:r>
        <w:rPr>
          <w:spacing w:val="-4"/>
        </w:rPr>
        <w:t> </w:t>
      </w:r>
      <w:r>
        <w:rPr/>
        <w:t>ann</w:t>
      </w:r>
      <w:r>
        <w:rPr>
          <w:spacing w:val="-4"/>
        </w:rPr>
        <w:t> </w:t>
      </w:r>
      <w:r>
        <w:rPr/>
        <w:t>as</w:t>
      </w:r>
      <w:r>
        <w:rPr>
          <w:spacing w:val="-4"/>
        </w:rPr>
        <w:t> </w:t>
      </w:r>
      <w:r>
        <w:rPr/>
        <w:t>a</w:t>
      </w:r>
      <w:r>
        <w:rPr>
          <w:spacing w:val="-4"/>
        </w:rPr>
        <w:t> </w:t>
      </w:r>
      <w:r>
        <w:rPr/>
        <w:t>gconlán</w:t>
      </w:r>
      <w:r>
        <w:rPr>
          <w:spacing w:val="-4"/>
        </w:rPr>
        <w:t> </w:t>
      </w:r>
      <w:r>
        <w:rPr/>
        <w:t>féin</w:t>
      </w:r>
      <w:r>
        <w:rPr>
          <w:spacing w:val="40"/>
        </w:rPr>
        <w:t> </w:t>
      </w:r>
      <w:r>
        <w:rPr/>
        <w:t>agus</w:t>
      </w:r>
      <w:r>
        <w:rPr>
          <w:spacing w:val="-4"/>
        </w:rPr>
        <w:t> </w:t>
      </w:r>
      <w:r>
        <w:rPr/>
        <w:t>ní</w:t>
      </w:r>
      <w:r>
        <w:rPr>
          <w:spacing w:val="-3"/>
        </w:rPr>
        <w:t> </w:t>
      </w:r>
      <w:r>
        <w:rPr/>
        <w:t>ar</w:t>
      </w:r>
      <w:r>
        <w:rPr>
          <w:spacing w:val="-1"/>
        </w:rPr>
        <w:t> </w:t>
      </w:r>
      <w:r>
        <w:rPr/>
        <w:t>bhonn </w:t>
      </w:r>
      <w:r>
        <w:rPr>
          <w:spacing w:val="-2"/>
        </w:rPr>
        <w:t>ionadaitheach).</w:t>
      </w:r>
    </w:p>
    <w:p>
      <w:pPr>
        <w:pStyle w:val="BodyText"/>
        <w:spacing w:before="47"/>
      </w:pPr>
    </w:p>
    <w:p>
      <w:pPr>
        <w:pStyle w:val="BodyText"/>
        <w:spacing w:line="247" w:lineRule="auto"/>
        <w:ind w:left="285" w:right="395"/>
      </w:pPr>
      <w:r>
        <w:rPr/>
        <w:t>Chun</w:t>
      </w:r>
      <w:r>
        <w:rPr>
          <w:spacing w:val="-6"/>
        </w:rPr>
        <w:t> </w:t>
      </w:r>
      <w:r>
        <w:rPr/>
        <w:t>tacú</w:t>
      </w:r>
      <w:r>
        <w:rPr>
          <w:spacing w:val="-6"/>
        </w:rPr>
        <w:t> </w:t>
      </w:r>
      <w:r>
        <w:rPr/>
        <w:t>le</w:t>
      </w:r>
      <w:r>
        <w:rPr>
          <w:spacing w:val="-6"/>
        </w:rPr>
        <w:t> </w:t>
      </w:r>
      <w:r>
        <w:rPr/>
        <w:t>hAthbhreithniú</w:t>
      </w:r>
      <w:r>
        <w:rPr>
          <w:spacing w:val="-6"/>
        </w:rPr>
        <w:t> </w:t>
      </w:r>
      <w:r>
        <w:rPr/>
        <w:t>Luach</w:t>
      </w:r>
      <w:r>
        <w:rPr>
          <w:spacing w:val="-4"/>
        </w:rPr>
        <w:t> </w:t>
      </w:r>
      <w:r>
        <w:rPr/>
        <w:t>ar</w:t>
      </w:r>
      <w:r>
        <w:rPr>
          <w:spacing w:val="-6"/>
        </w:rPr>
        <w:t> </w:t>
      </w:r>
      <w:r>
        <w:rPr/>
        <w:t>Airgead</w:t>
      </w:r>
      <w:r>
        <w:rPr>
          <w:spacing w:val="-4"/>
        </w:rPr>
        <w:t> </w:t>
      </w:r>
      <w:r>
        <w:rPr/>
        <w:t>agus</w:t>
      </w:r>
      <w:r>
        <w:rPr>
          <w:spacing w:val="-6"/>
        </w:rPr>
        <w:t> </w:t>
      </w:r>
      <w:r>
        <w:rPr/>
        <w:t>Athbhreithniú</w:t>
      </w:r>
      <w:r>
        <w:rPr>
          <w:spacing w:val="-4"/>
        </w:rPr>
        <w:t> </w:t>
      </w:r>
      <w:r>
        <w:rPr/>
        <w:t>Polasaí na Seirbhísí Míchumais, chuir NDA tús le staidéar comparáideach ar chórais</w:t>
      </w:r>
      <w:r>
        <w:rPr>
          <w:spacing w:val="-3"/>
        </w:rPr>
        <w:t> </w:t>
      </w:r>
      <w:r>
        <w:rPr/>
        <w:t>na</w:t>
      </w:r>
      <w:r>
        <w:rPr>
          <w:spacing w:val="-4"/>
        </w:rPr>
        <w:t> </w:t>
      </w:r>
      <w:r>
        <w:rPr/>
        <w:t>seirbhísí</w:t>
      </w:r>
      <w:r>
        <w:rPr>
          <w:spacing w:val="-3"/>
        </w:rPr>
        <w:t> </w:t>
      </w:r>
      <w:r>
        <w:rPr/>
        <w:t>agus</w:t>
      </w:r>
      <w:r>
        <w:rPr>
          <w:spacing w:val="-4"/>
        </w:rPr>
        <w:t> </w:t>
      </w:r>
      <w:r>
        <w:rPr/>
        <w:t>na</w:t>
      </w:r>
      <w:r>
        <w:rPr>
          <w:spacing w:val="-4"/>
        </w:rPr>
        <w:t> </w:t>
      </w:r>
      <w:r>
        <w:rPr/>
        <w:t>dtacaíochtaí</w:t>
      </w:r>
      <w:r>
        <w:rPr>
          <w:spacing w:val="-3"/>
        </w:rPr>
        <w:t> </w:t>
      </w:r>
      <w:r>
        <w:rPr/>
        <w:t>míchumais</w:t>
      </w:r>
      <w:r>
        <w:rPr>
          <w:spacing w:val="-3"/>
        </w:rPr>
        <w:t> </w:t>
      </w:r>
      <w:r>
        <w:rPr/>
        <w:t>i</w:t>
      </w:r>
      <w:r>
        <w:rPr>
          <w:spacing w:val="-3"/>
        </w:rPr>
        <w:t> </w:t>
      </w:r>
      <w:r>
        <w:rPr/>
        <w:t>sé</w:t>
      </w:r>
      <w:r>
        <w:rPr>
          <w:spacing w:val="-4"/>
        </w:rPr>
        <w:t> </w:t>
      </w:r>
      <w:r>
        <w:rPr/>
        <w:t>ndlínse –</w:t>
      </w:r>
      <w:r>
        <w:rPr>
          <w:spacing w:val="-3"/>
        </w:rPr>
        <w:t> </w:t>
      </w:r>
      <w:r>
        <w:rPr/>
        <w:t>i</w:t>
      </w:r>
      <w:r>
        <w:rPr>
          <w:spacing w:val="-3"/>
        </w:rPr>
        <w:t> </w:t>
      </w:r>
      <w:r>
        <w:rPr/>
        <w:t>Sasana, in Albain, san Iorua, san Ísiltír, sa Nua-Shéalainn agus i Victoria (san Astráil), lena n-áirítear taighde coimisiúnaithe maidir le costais seirbhísí</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míchumais sna dlínsí sin. Thug NDA páipéar comhairle polasaí eatramhaigh do</w:t>
      </w:r>
      <w:r>
        <w:rPr>
          <w:spacing w:val="-6"/>
        </w:rPr>
        <w:t> </w:t>
      </w:r>
      <w:r>
        <w:rPr/>
        <w:t>Ghrúpa</w:t>
      </w:r>
      <w:r>
        <w:rPr>
          <w:spacing w:val="-6"/>
        </w:rPr>
        <w:t> </w:t>
      </w:r>
      <w:r>
        <w:rPr/>
        <w:t>Aithbhreithnithe</w:t>
      </w:r>
      <w:r>
        <w:rPr>
          <w:spacing w:val="-6"/>
        </w:rPr>
        <w:t> </w:t>
      </w:r>
      <w:r>
        <w:rPr/>
        <w:t>Luach</w:t>
      </w:r>
      <w:r>
        <w:rPr>
          <w:spacing w:val="-4"/>
        </w:rPr>
        <w:t> </w:t>
      </w:r>
      <w:r>
        <w:rPr/>
        <w:t>ar</w:t>
      </w:r>
      <w:r>
        <w:rPr>
          <w:spacing w:val="-6"/>
        </w:rPr>
        <w:t> </w:t>
      </w:r>
      <w:r>
        <w:rPr/>
        <w:t>Airgead</w:t>
      </w:r>
      <w:r>
        <w:rPr>
          <w:spacing w:val="-4"/>
        </w:rPr>
        <w:t> </w:t>
      </w:r>
      <w:r>
        <w:rPr/>
        <w:t>agus</w:t>
      </w:r>
      <w:r>
        <w:rPr>
          <w:spacing w:val="-6"/>
        </w:rPr>
        <w:t> </w:t>
      </w:r>
      <w:r>
        <w:rPr/>
        <w:t>Polasaí.</w:t>
      </w:r>
      <w:r>
        <w:rPr>
          <w:spacing w:val="-5"/>
        </w:rPr>
        <w:t> </w:t>
      </w:r>
      <w:r>
        <w:rPr/>
        <w:t>Bainfidh</w:t>
      </w:r>
      <w:r>
        <w:rPr>
          <w:spacing w:val="-6"/>
        </w:rPr>
        <w:t> </w:t>
      </w:r>
      <w:r>
        <w:rPr/>
        <w:t>páipéar comhairle eile i 2010 úsáid i measc nithe eile, as</w:t>
      </w:r>
      <w:r>
        <w:rPr>
          <w:spacing w:val="40"/>
        </w:rPr>
        <w:t> </w:t>
      </w:r>
      <w:r>
        <w:rPr/>
        <w:t>staidéar comparáideach córas eile. Tá an NDA tar éis aighneacht a dhéanamh chuig an nGrúpa Saineolaithe ar Leithdháileadh Acmhainní sa tSeirbhís Sláinte.</w:t>
      </w:r>
    </w:p>
    <w:p>
      <w:pPr>
        <w:pStyle w:val="BodyText"/>
        <w:spacing w:before="37"/>
      </w:pPr>
    </w:p>
    <w:p>
      <w:pPr>
        <w:pStyle w:val="BodyText"/>
        <w:spacing w:line="247" w:lineRule="auto"/>
        <w:ind w:left="285" w:right="310"/>
      </w:pPr>
      <w:r>
        <w:rPr/>
        <w:t>Tá úsáid á déanamh ag an nGrúpa Oibre ar Ionaid Chónaithe – ionaid ina bhfuil deichniúr</w:t>
      </w:r>
      <w:r>
        <w:rPr>
          <w:spacing w:val="40"/>
        </w:rPr>
        <w:t> </w:t>
      </w:r>
      <w:r>
        <w:rPr/>
        <w:t>cónaitheoir nó níos mó – as seimineáir shaineolaithe an NDA; as foghlaim ó thaighde an NDA; as cuairteanna staidéir agus as suirbhé</w:t>
      </w:r>
      <w:r>
        <w:rPr>
          <w:spacing w:val="-3"/>
        </w:rPr>
        <w:t> </w:t>
      </w:r>
      <w:r>
        <w:rPr/>
        <w:t>ar</w:t>
      </w:r>
      <w:r>
        <w:rPr>
          <w:spacing w:val="-4"/>
        </w:rPr>
        <w:t> </w:t>
      </w:r>
      <w:r>
        <w:rPr/>
        <w:t>na</w:t>
      </w:r>
      <w:r>
        <w:rPr>
          <w:spacing w:val="-4"/>
        </w:rPr>
        <w:t> </w:t>
      </w:r>
      <w:r>
        <w:rPr/>
        <w:t>hionaid</w:t>
      </w:r>
      <w:r>
        <w:rPr>
          <w:spacing w:val="-4"/>
        </w:rPr>
        <w:t> </w:t>
      </w:r>
      <w:r>
        <w:rPr/>
        <w:t>chónaithe</w:t>
      </w:r>
      <w:r>
        <w:rPr>
          <w:spacing w:val="-3"/>
        </w:rPr>
        <w:t> </w:t>
      </w:r>
      <w:r>
        <w:rPr/>
        <w:t>go</w:t>
      </w:r>
      <w:r>
        <w:rPr>
          <w:spacing w:val="-4"/>
        </w:rPr>
        <w:t> </w:t>
      </w:r>
      <w:r>
        <w:rPr/>
        <w:t>léir,</w:t>
      </w:r>
      <w:r>
        <w:rPr>
          <w:spacing w:val="40"/>
        </w:rPr>
        <w:t> </w:t>
      </w:r>
      <w:r>
        <w:rPr/>
        <w:t>chabhraigh</w:t>
      </w:r>
      <w:r>
        <w:rPr>
          <w:spacing w:val="-4"/>
        </w:rPr>
        <w:t> </w:t>
      </w:r>
      <w:r>
        <w:rPr/>
        <w:t>an</w:t>
      </w:r>
      <w:r>
        <w:rPr>
          <w:spacing w:val="-2"/>
        </w:rPr>
        <w:t> </w:t>
      </w:r>
      <w:r>
        <w:rPr/>
        <w:t>NDA</w:t>
      </w:r>
      <w:r>
        <w:rPr>
          <w:spacing w:val="-4"/>
        </w:rPr>
        <w:t> </w:t>
      </w:r>
      <w:r>
        <w:rPr/>
        <w:t>lena</w:t>
      </w:r>
      <w:r>
        <w:rPr>
          <w:spacing w:val="-2"/>
        </w:rPr>
        <w:t> </w:t>
      </w:r>
      <w:r>
        <w:rPr/>
        <w:t>ndearadh. Thug an NDA faoi anailís a dhéanamh ar na sonraí ón suirbhé sin chun obair an Ghrúpa Oibre Ionad Cónaithe FSS a chur ar an eolas.</w:t>
      </w:r>
    </w:p>
    <w:p>
      <w:pPr>
        <w:pStyle w:val="BodyText"/>
        <w:spacing w:before="34"/>
      </w:pPr>
    </w:p>
    <w:p>
      <w:pPr>
        <w:pStyle w:val="BodyText"/>
        <w:spacing w:line="247" w:lineRule="auto"/>
        <w:ind w:left="285" w:right="287"/>
      </w:pPr>
      <w:r>
        <w:rPr/>
        <w:t>Thug</w:t>
      </w:r>
      <w:r>
        <w:rPr>
          <w:spacing w:val="-4"/>
        </w:rPr>
        <w:t> </w:t>
      </w:r>
      <w:r>
        <w:rPr/>
        <w:t>NDA</w:t>
      </w:r>
      <w:r>
        <w:rPr>
          <w:spacing w:val="-6"/>
        </w:rPr>
        <w:t> </w:t>
      </w:r>
      <w:r>
        <w:rPr/>
        <w:t>páipéar</w:t>
      </w:r>
      <w:r>
        <w:rPr>
          <w:spacing w:val="-6"/>
        </w:rPr>
        <w:t> </w:t>
      </w:r>
      <w:r>
        <w:rPr/>
        <w:t>comhairle</w:t>
      </w:r>
      <w:r>
        <w:rPr>
          <w:spacing w:val="-6"/>
        </w:rPr>
        <w:t> </w:t>
      </w:r>
      <w:r>
        <w:rPr/>
        <w:t>faoi</w:t>
      </w:r>
      <w:r>
        <w:rPr>
          <w:spacing w:val="-5"/>
        </w:rPr>
        <w:t> </w:t>
      </w:r>
      <w:r>
        <w:rPr/>
        <w:t>bhráid</w:t>
      </w:r>
      <w:r>
        <w:rPr>
          <w:spacing w:val="-6"/>
        </w:rPr>
        <w:t> </w:t>
      </w:r>
      <w:r>
        <w:rPr/>
        <w:t>an</w:t>
      </w:r>
      <w:r>
        <w:rPr>
          <w:spacing w:val="-4"/>
        </w:rPr>
        <w:t> </w:t>
      </w:r>
      <w:r>
        <w:rPr/>
        <w:t>Ghrúpa</w:t>
      </w:r>
      <w:r>
        <w:rPr>
          <w:spacing w:val="-3"/>
        </w:rPr>
        <w:t> </w:t>
      </w:r>
      <w:r>
        <w:rPr/>
        <w:t>Monatóireachta Neamhspleách ar </w:t>
      </w:r>
      <w:r>
        <w:rPr>
          <w:b/>
        </w:rPr>
        <w:t>Vision for Change </w:t>
      </w:r>
      <w:r>
        <w:rPr/>
        <w:t>chomh maith, Straitéis MeabhairShláinte an Rialtais, ag léiriú ábhair sineirge leis an Straitéis Náisiúnta Míchumais faoi cheisteanna a bhaineann le tithíocht agus </w:t>
      </w:r>
      <w:r>
        <w:rPr>
          <w:spacing w:val="-2"/>
        </w:rPr>
        <w:t>fostaíocht,</w:t>
      </w:r>
    </w:p>
    <w:p>
      <w:pPr>
        <w:pStyle w:val="BodyText"/>
        <w:spacing w:before="37"/>
      </w:pPr>
    </w:p>
    <w:p>
      <w:pPr>
        <w:pStyle w:val="BodyText"/>
        <w:spacing w:line="244" w:lineRule="auto"/>
        <w:ind w:left="285"/>
      </w:pPr>
      <w:r>
        <w:rPr/>
        <w:t>Thug</w:t>
      </w:r>
      <w:r>
        <w:rPr>
          <w:spacing w:val="-5"/>
        </w:rPr>
        <w:t> </w:t>
      </w:r>
      <w:r>
        <w:rPr/>
        <w:t>an</w:t>
      </w:r>
      <w:r>
        <w:rPr>
          <w:spacing w:val="-5"/>
        </w:rPr>
        <w:t> </w:t>
      </w:r>
      <w:r>
        <w:rPr/>
        <w:t>NDA</w:t>
      </w:r>
      <w:r>
        <w:rPr>
          <w:spacing w:val="-5"/>
        </w:rPr>
        <w:t> </w:t>
      </w:r>
      <w:r>
        <w:rPr/>
        <w:t>comhairle</w:t>
      </w:r>
      <w:r>
        <w:rPr>
          <w:spacing w:val="-5"/>
        </w:rPr>
        <w:t> </w:t>
      </w:r>
      <w:r>
        <w:rPr/>
        <w:t>fhoirmiúil</w:t>
      </w:r>
      <w:r>
        <w:rPr>
          <w:spacing w:val="-4"/>
        </w:rPr>
        <w:t> </w:t>
      </w:r>
      <w:r>
        <w:rPr/>
        <w:t>i</w:t>
      </w:r>
      <w:r>
        <w:rPr>
          <w:spacing w:val="-4"/>
        </w:rPr>
        <w:t> </w:t>
      </w:r>
      <w:r>
        <w:rPr/>
        <w:t>scríbhinn</w:t>
      </w:r>
      <w:r>
        <w:rPr>
          <w:spacing w:val="-5"/>
        </w:rPr>
        <w:t> </w:t>
      </w:r>
      <w:r>
        <w:rPr/>
        <w:t>ar</w:t>
      </w:r>
      <w:r>
        <w:rPr>
          <w:spacing w:val="-5"/>
        </w:rPr>
        <w:t> </w:t>
      </w:r>
      <w:r>
        <w:rPr/>
        <w:t>Straitéis</w:t>
      </w:r>
      <w:r>
        <w:rPr>
          <w:spacing w:val="-4"/>
        </w:rPr>
        <w:t> </w:t>
      </w:r>
      <w:r>
        <w:rPr/>
        <w:t>Athshlánaithe Náisiúnta atá an Roinn Sláinte agus Leanaí a fhorbairt.</w:t>
      </w:r>
    </w:p>
    <w:p>
      <w:pPr>
        <w:pStyle w:val="BodyText"/>
        <w:spacing w:before="43"/>
      </w:pPr>
    </w:p>
    <w:p>
      <w:pPr>
        <w:pStyle w:val="BodyText"/>
        <w:spacing w:line="244" w:lineRule="auto" w:before="1"/>
        <w:ind w:left="285"/>
      </w:pPr>
      <w:r>
        <w:rPr/>
        <w:t>Chuir NDA páipéar comhairle ar athbhreithniú Phlean Earnála na Roinne Sláinte</w:t>
      </w:r>
      <w:r>
        <w:rPr>
          <w:spacing w:val="-4"/>
        </w:rPr>
        <w:t> </w:t>
      </w:r>
      <w:r>
        <w:rPr/>
        <w:t>agus</w:t>
      </w:r>
      <w:r>
        <w:rPr>
          <w:spacing w:val="-5"/>
        </w:rPr>
        <w:t> </w:t>
      </w:r>
      <w:r>
        <w:rPr/>
        <w:t>Leanaí</w:t>
      </w:r>
      <w:r>
        <w:rPr>
          <w:spacing w:val="-5"/>
        </w:rPr>
        <w:t> </w:t>
      </w:r>
      <w:r>
        <w:rPr/>
        <w:t>i</w:t>
      </w:r>
      <w:r>
        <w:rPr>
          <w:spacing w:val="-4"/>
        </w:rPr>
        <w:t> </w:t>
      </w:r>
      <w:r>
        <w:rPr/>
        <w:t>láthair,</w:t>
      </w:r>
      <w:r>
        <w:rPr>
          <w:spacing w:val="-4"/>
        </w:rPr>
        <w:t> </w:t>
      </w:r>
      <w:r>
        <w:rPr/>
        <w:t>ach</w:t>
      </w:r>
      <w:r>
        <w:rPr>
          <w:spacing w:val="-5"/>
        </w:rPr>
        <w:t> </w:t>
      </w:r>
      <w:r>
        <w:rPr/>
        <w:t>ní</w:t>
      </w:r>
      <w:r>
        <w:rPr>
          <w:spacing w:val="-4"/>
        </w:rPr>
        <w:t> </w:t>
      </w:r>
      <w:r>
        <w:rPr/>
        <w:t>chuirfear</w:t>
      </w:r>
      <w:r>
        <w:rPr>
          <w:spacing w:val="-5"/>
        </w:rPr>
        <w:t> </w:t>
      </w:r>
      <w:r>
        <w:rPr/>
        <w:t>plean</w:t>
      </w:r>
      <w:r>
        <w:rPr>
          <w:spacing w:val="-5"/>
        </w:rPr>
        <w:t> </w:t>
      </w:r>
      <w:r>
        <w:rPr/>
        <w:t>earnála</w:t>
      </w:r>
      <w:r>
        <w:rPr>
          <w:spacing w:val="-5"/>
        </w:rPr>
        <w:t> </w:t>
      </w:r>
      <w:r>
        <w:rPr/>
        <w:t>athbhreithnithe</w:t>
      </w:r>
      <w:r>
        <w:rPr>
          <w:spacing w:val="-5"/>
        </w:rPr>
        <w:t> </w:t>
      </w:r>
      <w:r>
        <w:rPr/>
        <w:t>i gcrích ó thaobh na Roinne go dtí go gcríocnófar na hathbhreithnithe ar pholasaí mhíchumais eile atá liostaithe thuas.</w:t>
      </w:r>
    </w:p>
    <w:p>
      <w:pPr>
        <w:pStyle w:val="BodyText"/>
        <w:spacing w:before="37"/>
      </w:pPr>
    </w:p>
    <w:p>
      <w:pPr>
        <w:pStyle w:val="Heading4"/>
        <w:spacing w:line="230" w:lineRule="auto"/>
      </w:pPr>
      <w:r>
        <w:rPr>
          <w:color w:val="CC0099"/>
        </w:rPr>
        <w:t>Comhairle</w:t>
      </w:r>
      <w:r>
        <w:rPr>
          <w:color w:val="CC0099"/>
          <w:spacing w:val="-6"/>
        </w:rPr>
        <w:t> </w:t>
      </w:r>
      <w:r>
        <w:rPr>
          <w:color w:val="CC0099"/>
        </w:rPr>
        <w:t>don</w:t>
      </w:r>
      <w:r>
        <w:rPr>
          <w:color w:val="CC0099"/>
          <w:spacing w:val="-9"/>
        </w:rPr>
        <w:t> </w:t>
      </w:r>
      <w:r>
        <w:rPr>
          <w:color w:val="CC0099"/>
        </w:rPr>
        <w:t>Roinn</w:t>
      </w:r>
      <w:r>
        <w:rPr>
          <w:color w:val="CC0099"/>
          <w:spacing w:val="-9"/>
        </w:rPr>
        <w:t> </w:t>
      </w:r>
      <w:r>
        <w:rPr>
          <w:color w:val="CC0099"/>
        </w:rPr>
        <w:t>Gnóthaí</w:t>
      </w:r>
      <w:r>
        <w:rPr>
          <w:color w:val="CC0099"/>
          <w:spacing w:val="-6"/>
        </w:rPr>
        <w:t> </w:t>
      </w:r>
      <w:r>
        <w:rPr>
          <w:color w:val="CC0099"/>
        </w:rPr>
        <w:t>Sóisialacha</w:t>
      </w:r>
      <w:r>
        <w:rPr>
          <w:color w:val="CC0099"/>
          <w:spacing w:val="-9"/>
        </w:rPr>
        <w:t> </w:t>
      </w:r>
      <w:r>
        <w:rPr>
          <w:color w:val="CC0099"/>
        </w:rPr>
        <w:t>agus </w:t>
      </w:r>
      <w:r>
        <w:rPr>
          <w:color w:val="CC0099"/>
          <w:spacing w:val="-2"/>
        </w:rPr>
        <w:t>Teaghlaigh</w:t>
      </w:r>
    </w:p>
    <w:p>
      <w:pPr>
        <w:pStyle w:val="BodyText"/>
        <w:spacing w:line="247" w:lineRule="auto" w:before="49"/>
        <w:ind w:left="285" w:right="287"/>
      </w:pPr>
      <w:r>
        <w:rPr/>
        <w:t>Tá</w:t>
      </w:r>
      <w:r>
        <w:rPr>
          <w:spacing w:val="40"/>
        </w:rPr>
        <w:t> </w:t>
      </w:r>
      <w:r>
        <w:rPr/>
        <w:t>ionadaíocht ag an NDA ar an bhFóram Comhairle Míchumais sa Roinn Gnóthaí Sóisialacha agus Teaghlaigh. Chuir an NDA páipéar comhairle polasaí i láthair na Roinne Gnóthaí Sóisialacha agus Teaghlaigh maidir le hathbhreithniú</w:t>
      </w:r>
      <w:r>
        <w:rPr>
          <w:spacing w:val="-5"/>
        </w:rPr>
        <w:t> </w:t>
      </w:r>
      <w:r>
        <w:rPr/>
        <w:t>a</w:t>
      </w:r>
      <w:r>
        <w:rPr>
          <w:spacing w:val="-3"/>
        </w:rPr>
        <w:t> </w:t>
      </w:r>
      <w:r>
        <w:rPr/>
        <w:t>dhéanamh</w:t>
      </w:r>
      <w:r>
        <w:rPr>
          <w:spacing w:val="-5"/>
        </w:rPr>
        <w:t> </w:t>
      </w:r>
      <w:r>
        <w:rPr/>
        <w:t>ar</w:t>
      </w:r>
      <w:r>
        <w:rPr>
          <w:spacing w:val="-2"/>
        </w:rPr>
        <w:t> </w:t>
      </w:r>
      <w:r>
        <w:rPr/>
        <w:t>a</w:t>
      </w:r>
      <w:r>
        <w:rPr>
          <w:spacing w:val="-5"/>
        </w:rPr>
        <w:t> </w:t>
      </w:r>
      <w:r>
        <w:rPr/>
        <w:t>bPlean</w:t>
      </w:r>
      <w:r>
        <w:rPr>
          <w:spacing w:val="-5"/>
        </w:rPr>
        <w:t> </w:t>
      </w:r>
      <w:r>
        <w:rPr/>
        <w:t>Earnála.</w:t>
      </w:r>
      <w:r>
        <w:rPr>
          <w:spacing w:val="-4"/>
        </w:rPr>
        <w:t> </w:t>
      </w:r>
      <w:r>
        <w:rPr/>
        <w:t>Chomh</w:t>
      </w:r>
      <w:r>
        <w:rPr>
          <w:spacing w:val="-3"/>
        </w:rPr>
        <w:t> </w:t>
      </w:r>
      <w:r>
        <w:rPr/>
        <w:t>maith</w:t>
      </w:r>
      <w:r>
        <w:rPr>
          <w:spacing w:val="-5"/>
        </w:rPr>
        <w:t> </w:t>
      </w:r>
      <w:r>
        <w:rPr/>
        <w:t>leis</w:t>
      </w:r>
      <w:r>
        <w:rPr>
          <w:spacing w:val="-4"/>
        </w:rPr>
        <w:t> </w:t>
      </w:r>
      <w:r>
        <w:rPr/>
        <w:t>sin,</w:t>
      </w:r>
      <w:r>
        <w:rPr>
          <w:spacing w:val="-4"/>
        </w:rPr>
        <w:t> </w:t>
      </w:r>
      <w:r>
        <w:rPr/>
        <w:t>chuir NDA comhairle leanúnach ar fáil don Roinn ar cheisteanna cuí.</w:t>
      </w:r>
    </w:p>
    <w:p>
      <w:pPr>
        <w:pStyle w:val="BodyText"/>
        <w:spacing w:before="37"/>
      </w:pPr>
    </w:p>
    <w:p>
      <w:pPr>
        <w:pStyle w:val="BodyText"/>
        <w:spacing w:line="247" w:lineRule="auto"/>
        <w:ind w:left="285" w:right="395"/>
      </w:pPr>
      <w:r>
        <w:rPr/>
        <w:t>Tá NDA ina chomhalta den ghrúpa comhairle áitiúil a bhaineann le Tionscadal</w:t>
      </w:r>
      <w:r>
        <w:rPr>
          <w:spacing w:val="-6"/>
        </w:rPr>
        <w:t> </w:t>
      </w:r>
      <w:r>
        <w:rPr/>
        <w:t>na</w:t>
      </w:r>
      <w:r>
        <w:rPr>
          <w:spacing w:val="-4"/>
        </w:rPr>
        <w:t> </w:t>
      </w:r>
      <w:r>
        <w:rPr/>
        <w:t>Roinne</w:t>
      </w:r>
      <w:r>
        <w:rPr>
          <w:spacing w:val="-3"/>
        </w:rPr>
        <w:t> </w:t>
      </w:r>
      <w:r>
        <w:rPr/>
        <w:t>maidir</w:t>
      </w:r>
      <w:r>
        <w:rPr>
          <w:spacing w:val="-5"/>
        </w:rPr>
        <w:t> </w:t>
      </w:r>
      <w:r>
        <w:rPr/>
        <w:t>le</w:t>
      </w:r>
      <w:r>
        <w:rPr>
          <w:spacing w:val="-6"/>
        </w:rPr>
        <w:t> </w:t>
      </w:r>
      <w:r>
        <w:rPr/>
        <w:t>Gníomhachtú</w:t>
      </w:r>
      <w:r>
        <w:rPr>
          <w:spacing w:val="-4"/>
        </w:rPr>
        <w:t> </w:t>
      </w:r>
      <w:r>
        <w:rPr/>
        <w:t>i</w:t>
      </w:r>
      <w:r>
        <w:rPr>
          <w:spacing w:val="-5"/>
        </w:rPr>
        <w:t> </w:t>
      </w:r>
      <w:r>
        <w:rPr/>
        <w:t>leith</w:t>
      </w:r>
      <w:r>
        <w:rPr>
          <w:spacing w:val="-6"/>
        </w:rPr>
        <w:t> </w:t>
      </w:r>
      <w:r>
        <w:rPr/>
        <w:t>Míchumais.</w:t>
      </w:r>
      <w:r>
        <w:rPr>
          <w:spacing w:val="-5"/>
        </w:rPr>
        <w:t> </w:t>
      </w:r>
      <w:r>
        <w:rPr/>
        <w:t>Tionscadal de</w:t>
      </w:r>
      <w:r>
        <w:rPr>
          <w:spacing w:val="-7"/>
        </w:rPr>
        <w:t> </w:t>
      </w:r>
      <w:r>
        <w:rPr/>
        <w:t>chuid</w:t>
      </w:r>
      <w:r>
        <w:rPr>
          <w:spacing w:val="-7"/>
        </w:rPr>
        <w:t> </w:t>
      </w:r>
      <w:r>
        <w:rPr/>
        <w:t>an</w:t>
      </w:r>
      <w:r>
        <w:rPr>
          <w:spacing w:val="-7"/>
        </w:rPr>
        <w:t> </w:t>
      </w:r>
      <w:r>
        <w:rPr/>
        <w:t>AE</w:t>
      </w:r>
      <w:r>
        <w:rPr>
          <w:spacing w:val="-7"/>
        </w:rPr>
        <w:t> </w:t>
      </w:r>
      <w:r>
        <w:rPr/>
        <w:t>é</w:t>
      </w:r>
      <w:r>
        <w:rPr>
          <w:spacing w:val="-7"/>
        </w:rPr>
        <w:t> </w:t>
      </w:r>
      <w:r>
        <w:rPr/>
        <w:t>seo</w:t>
      </w:r>
      <w:r>
        <w:rPr>
          <w:spacing w:val="-5"/>
        </w:rPr>
        <w:t> </w:t>
      </w:r>
      <w:r>
        <w:rPr/>
        <w:t>atá</w:t>
      </w:r>
      <w:r>
        <w:rPr>
          <w:spacing w:val="-7"/>
        </w:rPr>
        <w:t> </w:t>
      </w:r>
      <w:r>
        <w:rPr/>
        <w:t>mar</w:t>
      </w:r>
      <w:r>
        <w:rPr>
          <w:spacing w:val="-7"/>
        </w:rPr>
        <w:t> </w:t>
      </w:r>
      <w:r>
        <w:rPr/>
        <w:t>phíolóta</w:t>
      </w:r>
      <w:r>
        <w:rPr>
          <w:spacing w:val="-7"/>
        </w:rPr>
        <w:t> </w:t>
      </w:r>
      <w:r>
        <w:rPr/>
        <w:t>d‟fheidhmiú</w:t>
      </w:r>
      <w:r>
        <w:rPr>
          <w:spacing w:val="-7"/>
        </w:rPr>
        <w:t> </w:t>
      </w:r>
      <w:r>
        <w:rPr/>
        <w:t>cláir</w:t>
      </w:r>
      <w:r>
        <w:rPr>
          <w:spacing w:val="-6"/>
        </w:rPr>
        <w:t> </w:t>
      </w:r>
      <w:r>
        <w:rPr/>
        <w:t>theagmháil chórasach le daoine a fhaigheann íocaíochtaí leasa mhíchumais ar bhealaí atá dírithe ar uilechuimsiú agus ar fhostaíocht. Oibríonn an Tionscadal i</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gcomhpháirtíocht le geallsealbhóirí áitiúla lena n-áirítear FÁS, an FSS agus Coistí Gairmoideachais agus le tacaíochtaí ó thaobh teagmháil a dhéanamh le daoine faoi mhíchumas lena n-áirítear cláir shainoiriúnaithe oiliúna. Tá an tionscadal</w:t>
      </w:r>
      <w:r>
        <w:rPr>
          <w:spacing w:val="-5"/>
        </w:rPr>
        <w:t> </w:t>
      </w:r>
      <w:r>
        <w:rPr/>
        <w:t>sin</w:t>
      </w:r>
      <w:r>
        <w:rPr>
          <w:spacing w:val="-5"/>
        </w:rPr>
        <w:t> </w:t>
      </w:r>
      <w:r>
        <w:rPr/>
        <w:t>mar</w:t>
      </w:r>
      <w:r>
        <w:rPr>
          <w:spacing w:val="-5"/>
        </w:rPr>
        <w:t> </w:t>
      </w:r>
      <w:r>
        <w:rPr/>
        <w:t>phíolóta</w:t>
      </w:r>
      <w:r>
        <w:rPr>
          <w:spacing w:val="-5"/>
        </w:rPr>
        <w:t> </w:t>
      </w:r>
      <w:r>
        <w:rPr/>
        <w:t>don</w:t>
      </w:r>
      <w:r>
        <w:rPr>
          <w:spacing w:val="-5"/>
        </w:rPr>
        <w:t> </w:t>
      </w:r>
      <w:r>
        <w:rPr/>
        <w:t>Chlár</w:t>
      </w:r>
      <w:r>
        <w:rPr>
          <w:spacing w:val="-5"/>
        </w:rPr>
        <w:t> </w:t>
      </w:r>
      <w:r>
        <w:rPr/>
        <w:t>Fostaíochta</w:t>
      </w:r>
      <w:r>
        <w:rPr>
          <w:spacing w:val="-6"/>
        </w:rPr>
        <w:t> </w:t>
      </w:r>
      <w:r>
        <w:rPr/>
        <w:t>um</w:t>
      </w:r>
      <w:r>
        <w:rPr>
          <w:spacing w:val="-5"/>
        </w:rPr>
        <w:t> </w:t>
      </w:r>
      <w:r>
        <w:rPr/>
        <w:t>Míchumas</w:t>
      </w:r>
      <w:r>
        <w:rPr>
          <w:spacing w:val="-4"/>
        </w:rPr>
        <w:t> </w:t>
      </w:r>
      <w:r>
        <w:rPr/>
        <w:t>atá</w:t>
      </w:r>
      <w:r>
        <w:rPr>
          <w:spacing w:val="-3"/>
        </w:rPr>
        <w:t> </w:t>
      </w:r>
      <w:r>
        <w:rPr/>
        <w:t>leagtha amach i gCaibidil 5 de Phlean Earnála na Roinne Gnóthaí Sóisialacha agus Teaghlaigh agus á úsáid sna samhlacha atá riachtanach chun clár den saghas sin a sheachadadh.</w:t>
      </w:r>
    </w:p>
    <w:p>
      <w:pPr>
        <w:pStyle w:val="BodyText"/>
        <w:spacing w:before="11"/>
      </w:pPr>
    </w:p>
    <w:p>
      <w:pPr>
        <w:pStyle w:val="Heading4"/>
        <w:spacing w:before="1"/>
      </w:pPr>
      <w:r>
        <w:rPr>
          <w:color w:val="CC0099"/>
        </w:rPr>
        <w:t>Comhairle</w:t>
      </w:r>
      <w:r>
        <w:rPr>
          <w:color w:val="CC0099"/>
          <w:spacing w:val="-1"/>
        </w:rPr>
        <w:t> </w:t>
      </w:r>
      <w:r>
        <w:rPr>
          <w:color w:val="CC0099"/>
        </w:rPr>
        <w:t>don</w:t>
      </w:r>
      <w:r>
        <w:rPr>
          <w:color w:val="CC0099"/>
          <w:spacing w:val="-3"/>
        </w:rPr>
        <w:t> </w:t>
      </w:r>
      <w:r>
        <w:rPr>
          <w:color w:val="CC0099"/>
        </w:rPr>
        <w:t>Roinn</w:t>
      </w:r>
      <w:r>
        <w:rPr>
          <w:color w:val="CC0099"/>
          <w:spacing w:val="-3"/>
        </w:rPr>
        <w:t> </w:t>
      </w:r>
      <w:r>
        <w:rPr>
          <w:color w:val="CC0099"/>
          <w:spacing w:val="-2"/>
        </w:rPr>
        <w:t>Iompair</w:t>
      </w:r>
    </w:p>
    <w:p>
      <w:pPr>
        <w:pStyle w:val="BodyText"/>
        <w:spacing w:line="247" w:lineRule="auto" w:before="45"/>
        <w:ind w:left="285" w:right="342"/>
      </w:pPr>
      <w:r>
        <w:rPr/>
        <w:t>Sholáthair an NDA comhairle don Roinn Iompair ar fheidhmiú leanúnach Phlean</w:t>
      </w:r>
      <w:r>
        <w:rPr>
          <w:spacing w:val="-4"/>
        </w:rPr>
        <w:t> </w:t>
      </w:r>
      <w:r>
        <w:rPr/>
        <w:t>Earnála</w:t>
      </w:r>
      <w:r>
        <w:rPr>
          <w:spacing w:val="-2"/>
        </w:rPr>
        <w:t> </w:t>
      </w:r>
      <w:r>
        <w:rPr/>
        <w:t>athbhreithnithe</w:t>
      </w:r>
      <w:r>
        <w:rPr>
          <w:spacing w:val="-4"/>
        </w:rPr>
        <w:t> </w:t>
      </w:r>
      <w:r>
        <w:rPr/>
        <w:t>na</w:t>
      </w:r>
      <w:r>
        <w:rPr>
          <w:spacing w:val="-4"/>
        </w:rPr>
        <w:t> </w:t>
      </w:r>
      <w:r>
        <w:rPr/>
        <w:t>Roinne,</w:t>
      </w:r>
      <w:r>
        <w:rPr>
          <w:spacing w:val="-2"/>
        </w:rPr>
        <w:t> </w:t>
      </w:r>
      <w:r>
        <w:rPr/>
        <w:t>a</w:t>
      </w:r>
      <w:r>
        <w:rPr>
          <w:spacing w:val="-4"/>
        </w:rPr>
        <w:t> </w:t>
      </w:r>
      <w:r>
        <w:rPr/>
        <w:t>foilsíodh</w:t>
      </w:r>
      <w:r>
        <w:rPr>
          <w:spacing w:val="-4"/>
        </w:rPr>
        <w:t> </w:t>
      </w:r>
      <w:r>
        <w:rPr/>
        <w:t>go</w:t>
      </w:r>
      <w:r>
        <w:rPr>
          <w:spacing w:val="-4"/>
        </w:rPr>
        <w:t> </w:t>
      </w:r>
      <w:r>
        <w:rPr/>
        <w:t>luath</w:t>
      </w:r>
      <w:r>
        <w:rPr>
          <w:spacing w:val="-4"/>
        </w:rPr>
        <w:t> </w:t>
      </w:r>
      <w:r>
        <w:rPr/>
        <w:t>i</w:t>
      </w:r>
      <w:r>
        <w:rPr>
          <w:spacing w:val="-4"/>
        </w:rPr>
        <w:t> </w:t>
      </w:r>
      <w:r>
        <w:rPr/>
        <w:t>2009</w:t>
      </w:r>
      <w:r>
        <w:rPr>
          <w:spacing w:val="-4"/>
        </w:rPr>
        <w:t> </w:t>
      </w:r>
      <w:r>
        <w:rPr/>
        <w:t>agus</w:t>
      </w:r>
      <w:r>
        <w:rPr>
          <w:spacing w:val="-4"/>
        </w:rPr>
        <w:t> </w:t>
      </w:r>
      <w:r>
        <w:rPr/>
        <w:t>a mhionsonraíonn gníomhartha chun inrochtaine iompair phoiblí a fheabhsú le</w:t>
      </w:r>
      <w:r>
        <w:rPr>
          <w:spacing w:val="-9"/>
        </w:rPr>
        <w:t> </w:t>
      </w:r>
      <w:r>
        <w:rPr/>
        <w:t>haghaidh</w:t>
      </w:r>
      <w:r>
        <w:rPr>
          <w:spacing w:val="-9"/>
        </w:rPr>
        <w:t> </w:t>
      </w:r>
      <w:r>
        <w:rPr/>
        <w:t>gach</w:t>
      </w:r>
      <w:r>
        <w:rPr>
          <w:spacing w:val="-9"/>
        </w:rPr>
        <w:t> </w:t>
      </w:r>
      <w:r>
        <w:rPr/>
        <w:t>paisinéara.</w:t>
      </w:r>
      <w:r>
        <w:rPr>
          <w:spacing w:val="-9"/>
        </w:rPr>
        <w:t> </w:t>
      </w:r>
      <w:r>
        <w:rPr/>
        <w:t>D‟oibrigh</w:t>
      </w:r>
      <w:r>
        <w:rPr>
          <w:spacing w:val="-9"/>
        </w:rPr>
        <w:t> </w:t>
      </w:r>
      <w:r>
        <w:rPr/>
        <w:t>an</w:t>
      </w:r>
      <w:r>
        <w:rPr>
          <w:spacing w:val="-9"/>
        </w:rPr>
        <w:t> </w:t>
      </w:r>
      <w:r>
        <w:rPr/>
        <w:t>NDA</w:t>
      </w:r>
      <w:r>
        <w:rPr>
          <w:spacing w:val="-9"/>
        </w:rPr>
        <w:t> </w:t>
      </w:r>
      <w:r>
        <w:rPr/>
        <w:t>le</w:t>
      </w:r>
      <w:r>
        <w:rPr>
          <w:spacing w:val="-8"/>
        </w:rPr>
        <w:t> </w:t>
      </w:r>
      <w:r>
        <w:rPr/>
        <w:t>geallsealbhóirí</w:t>
      </w:r>
      <w:r>
        <w:rPr>
          <w:spacing w:val="-8"/>
        </w:rPr>
        <w:t> </w:t>
      </w:r>
      <w:r>
        <w:rPr/>
        <w:t>eile</w:t>
      </w:r>
      <w:r>
        <w:rPr>
          <w:spacing w:val="-10"/>
        </w:rPr>
        <w:t> </w:t>
      </w:r>
      <w:r>
        <w:rPr/>
        <w:t>chun réiteach a fháil ar cheisteanna a bhaineann le cóistí inrochtana agus ar stadanna inrochtana busanna.</w:t>
      </w:r>
    </w:p>
    <w:p>
      <w:pPr>
        <w:pStyle w:val="BodyText"/>
        <w:spacing w:before="36"/>
      </w:pPr>
    </w:p>
    <w:p>
      <w:pPr>
        <w:pStyle w:val="BodyText"/>
        <w:spacing w:line="247" w:lineRule="auto"/>
        <w:ind w:left="285" w:right="287"/>
      </w:pPr>
      <w:r>
        <w:rPr/>
        <w:t>D'oibrigh</w:t>
      </w:r>
      <w:r>
        <w:rPr>
          <w:spacing w:val="-4"/>
        </w:rPr>
        <w:t> </w:t>
      </w:r>
      <w:r>
        <w:rPr/>
        <w:t>NDA</w:t>
      </w:r>
      <w:r>
        <w:rPr>
          <w:spacing w:val="-4"/>
        </w:rPr>
        <w:t> </w:t>
      </w:r>
      <w:r>
        <w:rPr/>
        <w:t>go</w:t>
      </w:r>
      <w:r>
        <w:rPr>
          <w:spacing w:val="-4"/>
        </w:rPr>
        <w:t> </w:t>
      </w:r>
      <w:r>
        <w:rPr/>
        <w:t>dlúth</w:t>
      </w:r>
      <w:r>
        <w:rPr>
          <w:spacing w:val="-4"/>
        </w:rPr>
        <w:t> </w:t>
      </w:r>
      <w:r>
        <w:rPr/>
        <w:t>i</w:t>
      </w:r>
      <w:r>
        <w:rPr>
          <w:spacing w:val="-3"/>
        </w:rPr>
        <w:t> </w:t>
      </w:r>
      <w:r>
        <w:rPr/>
        <w:t>gcomhar</w:t>
      </w:r>
      <w:r>
        <w:rPr>
          <w:spacing w:val="-4"/>
        </w:rPr>
        <w:t> </w:t>
      </w:r>
      <w:r>
        <w:rPr/>
        <w:t>le</w:t>
      </w:r>
      <w:r>
        <w:rPr>
          <w:spacing w:val="-4"/>
        </w:rPr>
        <w:t> </w:t>
      </w:r>
      <w:r>
        <w:rPr/>
        <w:t>rannóg</w:t>
      </w:r>
      <w:r>
        <w:rPr>
          <w:spacing w:val="-1"/>
        </w:rPr>
        <w:t> </w:t>
      </w:r>
      <w:r>
        <w:rPr/>
        <w:t>mhuirí</w:t>
      </w:r>
      <w:r>
        <w:rPr>
          <w:spacing w:val="-2"/>
        </w:rPr>
        <w:t> </w:t>
      </w:r>
      <w:r>
        <w:rPr/>
        <w:t>na</w:t>
      </w:r>
      <w:r>
        <w:rPr>
          <w:spacing w:val="-4"/>
        </w:rPr>
        <w:t> </w:t>
      </w:r>
      <w:r>
        <w:rPr/>
        <w:t>Roinne</w:t>
      </w:r>
      <w:r>
        <w:rPr>
          <w:spacing w:val="-1"/>
        </w:rPr>
        <w:t> </w:t>
      </w:r>
      <w:r>
        <w:rPr/>
        <w:t>maidir</w:t>
      </w:r>
      <w:r>
        <w:rPr>
          <w:spacing w:val="-4"/>
        </w:rPr>
        <w:t> </w:t>
      </w:r>
      <w:r>
        <w:rPr/>
        <w:t>le Treoracha</w:t>
      </w:r>
      <w:r>
        <w:rPr>
          <w:spacing w:val="-10"/>
        </w:rPr>
        <w:t> </w:t>
      </w:r>
      <w:r>
        <w:rPr/>
        <w:t>a</w:t>
      </w:r>
      <w:r>
        <w:rPr>
          <w:spacing w:val="-9"/>
        </w:rPr>
        <w:t> </w:t>
      </w:r>
      <w:r>
        <w:rPr/>
        <w:t>fhorbairt</w:t>
      </w:r>
      <w:r>
        <w:rPr>
          <w:spacing w:val="-8"/>
        </w:rPr>
        <w:t> </w:t>
      </w:r>
      <w:r>
        <w:rPr/>
        <w:t>d‟Iompar</w:t>
      </w:r>
      <w:r>
        <w:rPr>
          <w:spacing w:val="-10"/>
        </w:rPr>
        <w:t> </w:t>
      </w:r>
      <w:r>
        <w:rPr/>
        <w:t>Paisinéirí</w:t>
      </w:r>
      <w:r>
        <w:rPr>
          <w:spacing w:val="-9"/>
        </w:rPr>
        <w:t> </w:t>
      </w:r>
      <w:r>
        <w:rPr/>
        <w:t>Muirí</w:t>
      </w:r>
      <w:r>
        <w:rPr>
          <w:spacing w:val="-9"/>
        </w:rPr>
        <w:t> </w:t>
      </w:r>
      <w:r>
        <w:rPr/>
        <w:t>Inrochtana.</w:t>
      </w:r>
      <w:r>
        <w:rPr>
          <w:spacing w:val="-10"/>
        </w:rPr>
        <w:t> </w:t>
      </w:r>
      <w:r>
        <w:rPr/>
        <w:t>Déanfar</w:t>
      </w:r>
      <w:r>
        <w:rPr>
          <w:spacing w:val="-8"/>
        </w:rPr>
        <w:t> </w:t>
      </w:r>
      <w:r>
        <w:rPr/>
        <w:t>an comhthionscnamh seo atá ag an Roinn Iompair agus an NDA a fhoilsiú i 2010. Sholáthair an NDA comhairle chomh maith maidir le hoiliúint</w:t>
      </w:r>
    </w:p>
    <w:p>
      <w:pPr>
        <w:pStyle w:val="BodyText"/>
        <w:spacing w:line="244" w:lineRule="auto"/>
        <w:ind w:left="285"/>
      </w:pPr>
      <w:r>
        <w:rPr>
          <w:spacing w:val="-2"/>
        </w:rPr>
        <w:t>feasachta</w:t>
      </w:r>
      <w:r>
        <w:rPr>
          <w:spacing w:val="-12"/>
        </w:rPr>
        <w:t> </w:t>
      </w:r>
      <w:r>
        <w:rPr>
          <w:spacing w:val="-2"/>
        </w:rPr>
        <w:t>i</w:t>
      </w:r>
      <w:r>
        <w:rPr>
          <w:spacing w:val="-12"/>
        </w:rPr>
        <w:t> </w:t>
      </w:r>
      <w:r>
        <w:rPr>
          <w:spacing w:val="-2"/>
        </w:rPr>
        <w:t>dtaobh</w:t>
      </w:r>
      <w:r>
        <w:rPr>
          <w:spacing w:val="-12"/>
        </w:rPr>
        <w:t> </w:t>
      </w:r>
      <w:r>
        <w:rPr>
          <w:spacing w:val="-2"/>
        </w:rPr>
        <w:t>míchumais</w:t>
      </w:r>
      <w:r>
        <w:rPr>
          <w:spacing w:val="-11"/>
        </w:rPr>
        <w:t> </w:t>
      </w:r>
      <w:r>
        <w:rPr>
          <w:spacing w:val="-2"/>
        </w:rPr>
        <w:t>d‟oibrithe</w:t>
      </w:r>
      <w:r>
        <w:rPr>
          <w:spacing w:val="-12"/>
        </w:rPr>
        <w:t> </w:t>
      </w:r>
      <w:r>
        <w:rPr>
          <w:spacing w:val="-2"/>
        </w:rPr>
        <w:t>árthach</w:t>
      </w:r>
      <w:r>
        <w:rPr>
          <w:spacing w:val="-12"/>
        </w:rPr>
        <w:t> </w:t>
      </w:r>
      <w:r>
        <w:rPr>
          <w:spacing w:val="-2"/>
        </w:rPr>
        <w:t>agus</w:t>
      </w:r>
      <w:r>
        <w:rPr>
          <w:spacing w:val="-10"/>
        </w:rPr>
        <w:t> </w:t>
      </w:r>
      <w:r>
        <w:rPr>
          <w:spacing w:val="-2"/>
        </w:rPr>
        <w:t>maidir</w:t>
      </w:r>
      <w:r>
        <w:rPr>
          <w:spacing w:val="-11"/>
        </w:rPr>
        <w:t> </w:t>
      </w:r>
      <w:r>
        <w:rPr>
          <w:spacing w:val="-2"/>
        </w:rPr>
        <w:t>le</w:t>
      </w:r>
      <w:r>
        <w:rPr>
          <w:spacing w:val="-12"/>
        </w:rPr>
        <w:t> </w:t>
      </w:r>
      <w:r>
        <w:rPr>
          <w:spacing w:val="-2"/>
        </w:rPr>
        <w:t>hiniúchtaí</w:t>
      </w:r>
      <w:r>
        <w:rPr>
          <w:spacing w:val="-12"/>
        </w:rPr>
        <w:t> </w:t>
      </w:r>
      <w:r>
        <w:rPr>
          <w:spacing w:val="-2"/>
        </w:rPr>
        <w:t>a </w:t>
      </w:r>
      <w:r>
        <w:rPr/>
        <w:t>chuir an Roinn ar siúl ar árthaí agus ar infrastruchtúr iompair faoi leith.</w:t>
      </w:r>
    </w:p>
    <w:p>
      <w:pPr>
        <w:pStyle w:val="BodyText"/>
        <w:spacing w:before="42"/>
      </w:pPr>
    </w:p>
    <w:p>
      <w:pPr>
        <w:pStyle w:val="BodyText"/>
        <w:spacing w:line="244" w:lineRule="auto"/>
        <w:ind w:left="285" w:right="395"/>
      </w:pPr>
      <w:r>
        <w:rPr/>
        <w:t>Sholáthair an NDA comhairle ar cheisteanna inrochtaine don Chlár Iompair Tuaithe, lena n-áirítear caighdeáin i dtaobh inrochtaineachta </w:t>
      </w:r>
      <w:r>
        <w:rPr>
          <w:spacing w:val="-2"/>
        </w:rPr>
        <w:t>feithiclí</w:t>
      </w:r>
      <w:r>
        <w:rPr>
          <w:spacing w:val="-12"/>
        </w:rPr>
        <w:t> </w:t>
      </w:r>
      <w:r>
        <w:rPr>
          <w:spacing w:val="-2"/>
        </w:rPr>
        <w:t>seirbhíse</w:t>
      </w:r>
      <w:r>
        <w:rPr>
          <w:spacing w:val="-13"/>
        </w:rPr>
        <w:t> </w:t>
      </w:r>
      <w:r>
        <w:rPr>
          <w:spacing w:val="-2"/>
        </w:rPr>
        <w:t>poiblí</w:t>
      </w:r>
      <w:r>
        <w:rPr>
          <w:spacing w:val="-14"/>
        </w:rPr>
        <w:t> </w:t>
      </w:r>
      <w:r>
        <w:rPr>
          <w:spacing w:val="-2"/>
        </w:rPr>
        <w:t>beaga.</w:t>
      </w:r>
      <w:r>
        <w:rPr>
          <w:spacing w:val="-13"/>
        </w:rPr>
        <w:t> </w:t>
      </w:r>
      <w:r>
        <w:rPr>
          <w:spacing w:val="-2"/>
        </w:rPr>
        <w:t>D‟oibrigh</w:t>
      </w:r>
      <w:r>
        <w:rPr>
          <w:spacing w:val="-13"/>
        </w:rPr>
        <w:t> </w:t>
      </w:r>
      <w:r>
        <w:rPr>
          <w:spacing w:val="-2"/>
        </w:rPr>
        <w:t>an</w:t>
      </w:r>
      <w:r>
        <w:rPr>
          <w:spacing w:val="-12"/>
        </w:rPr>
        <w:t> </w:t>
      </w:r>
      <w:r>
        <w:rPr>
          <w:spacing w:val="-2"/>
        </w:rPr>
        <w:t>NDA</w:t>
      </w:r>
      <w:r>
        <w:rPr>
          <w:spacing w:val="-13"/>
        </w:rPr>
        <w:t> </w:t>
      </w:r>
      <w:r>
        <w:rPr>
          <w:spacing w:val="-2"/>
        </w:rPr>
        <w:t>leis</w:t>
      </w:r>
      <w:r>
        <w:rPr>
          <w:spacing w:val="-12"/>
        </w:rPr>
        <w:t> </w:t>
      </w:r>
      <w:r>
        <w:rPr>
          <w:spacing w:val="-2"/>
        </w:rPr>
        <w:t>na</w:t>
      </w:r>
      <w:r>
        <w:rPr>
          <w:spacing w:val="-13"/>
        </w:rPr>
        <w:t> </w:t>
      </w:r>
      <w:r>
        <w:rPr>
          <w:spacing w:val="-2"/>
        </w:rPr>
        <w:t>geallsealbhóirí </w:t>
      </w:r>
      <w:r>
        <w:rPr/>
        <w:t>difriúla le ceisteanna a réiteach a </w:t>
      </w:r>
      <w:r>
        <w:rPr>
          <w:w w:val="108"/>
        </w:rPr>
        <w:t>d</w:t>
      </w:r>
      <w:r>
        <w:rPr>
          <w:w w:val="30"/>
        </w:rPr>
        <w:t>‟</w:t>
      </w:r>
      <w:r>
        <w:rPr>
          <w:w w:val="108"/>
        </w:rPr>
        <w:t>eascair</w:t>
      </w:r>
      <w:r>
        <w:rPr>
          <w:w w:val="99"/>
        </w:rPr>
        <w:t> </w:t>
      </w:r>
      <w:r>
        <w:rPr/>
        <w:t>as feithiclí seirbhíse poiblí inrochtana a cheadúnú.</w:t>
      </w:r>
    </w:p>
    <w:p>
      <w:pPr>
        <w:pStyle w:val="BodyText"/>
        <w:spacing w:before="50"/>
      </w:pPr>
    </w:p>
    <w:p>
      <w:pPr>
        <w:pStyle w:val="BodyText"/>
        <w:spacing w:line="247" w:lineRule="auto"/>
        <w:ind w:left="285" w:right="287"/>
      </w:pPr>
      <w:r>
        <w:rPr/>
        <w:t>D‟oibrigh</w:t>
      </w:r>
      <w:r>
        <w:rPr>
          <w:spacing w:val="-9"/>
        </w:rPr>
        <w:t> </w:t>
      </w:r>
      <w:r>
        <w:rPr/>
        <w:t>an</w:t>
      </w:r>
      <w:r>
        <w:rPr>
          <w:spacing w:val="-9"/>
        </w:rPr>
        <w:t> </w:t>
      </w:r>
      <w:r>
        <w:rPr/>
        <w:t>NDA</w:t>
      </w:r>
      <w:r>
        <w:rPr>
          <w:spacing w:val="-7"/>
        </w:rPr>
        <w:t> </w:t>
      </w:r>
      <w:r>
        <w:rPr/>
        <w:t>leis</w:t>
      </w:r>
      <w:r>
        <w:rPr>
          <w:spacing w:val="-8"/>
        </w:rPr>
        <w:t> </w:t>
      </w:r>
      <w:r>
        <w:rPr/>
        <w:t>an</w:t>
      </w:r>
      <w:r>
        <w:rPr>
          <w:spacing w:val="-9"/>
        </w:rPr>
        <w:t> </w:t>
      </w:r>
      <w:r>
        <w:rPr/>
        <w:t>gCoimisiúin</w:t>
      </w:r>
      <w:r>
        <w:rPr>
          <w:spacing w:val="-9"/>
        </w:rPr>
        <w:t> </w:t>
      </w:r>
      <w:r>
        <w:rPr/>
        <w:t>um</w:t>
      </w:r>
      <w:r>
        <w:rPr>
          <w:spacing w:val="-9"/>
        </w:rPr>
        <w:t> </w:t>
      </w:r>
      <w:r>
        <w:rPr/>
        <w:t>Rialáil</w:t>
      </w:r>
      <w:r>
        <w:rPr>
          <w:spacing w:val="-8"/>
        </w:rPr>
        <w:t> </w:t>
      </w:r>
      <w:r>
        <w:rPr/>
        <w:t>Tacsaithe</w:t>
      </w:r>
      <w:r>
        <w:rPr>
          <w:spacing w:val="-9"/>
        </w:rPr>
        <w:t> </w:t>
      </w:r>
      <w:r>
        <w:rPr/>
        <w:t>chomh</w:t>
      </w:r>
      <w:r>
        <w:rPr>
          <w:spacing w:val="-7"/>
        </w:rPr>
        <w:t> </w:t>
      </w:r>
      <w:r>
        <w:rPr/>
        <w:t>maith agus sholáthair comhairle ar cheisteanna inrochtaineachta maidir leis an tionscal feithiclí seirbhíse poiblí beaga. Bhí an NDA rannpháirteach leis an gCoimisiúin</w:t>
      </w:r>
      <w:r>
        <w:rPr>
          <w:spacing w:val="-5"/>
        </w:rPr>
        <w:t> </w:t>
      </w:r>
      <w:r>
        <w:rPr/>
        <w:t>chomh</w:t>
      </w:r>
      <w:r>
        <w:rPr>
          <w:spacing w:val="-4"/>
        </w:rPr>
        <w:t> </w:t>
      </w:r>
      <w:r>
        <w:rPr/>
        <w:t>maith</w:t>
      </w:r>
      <w:r>
        <w:rPr>
          <w:spacing w:val="-5"/>
        </w:rPr>
        <w:t> </w:t>
      </w:r>
      <w:r>
        <w:rPr/>
        <w:t>maidir</w:t>
      </w:r>
      <w:r>
        <w:rPr>
          <w:spacing w:val="-5"/>
        </w:rPr>
        <w:t> </w:t>
      </w:r>
      <w:r>
        <w:rPr/>
        <w:t>le</w:t>
      </w:r>
      <w:r>
        <w:rPr>
          <w:spacing w:val="-5"/>
        </w:rPr>
        <w:t> </w:t>
      </w:r>
      <w:r>
        <w:rPr/>
        <w:t>hathbhreithniú</w:t>
      </w:r>
      <w:r>
        <w:rPr>
          <w:spacing w:val="-5"/>
        </w:rPr>
        <w:t> </w:t>
      </w:r>
      <w:r>
        <w:rPr/>
        <w:t>a</w:t>
      </w:r>
      <w:r>
        <w:rPr>
          <w:spacing w:val="-5"/>
        </w:rPr>
        <w:t> </w:t>
      </w:r>
      <w:r>
        <w:rPr/>
        <w:t>dhéanamh</w:t>
      </w:r>
      <w:r>
        <w:rPr>
          <w:spacing w:val="-4"/>
        </w:rPr>
        <w:t> </w:t>
      </w:r>
      <w:r>
        <w:rPr/>
        <w:t>ar</w:t>
      </w:r>
      <w:r>
        <w:rPr>
          <w:spacing w:val="-5"/>
        </w:rPr>
        <w:t> </w:t>
      </w:r>
      <w:r>
        <w:rPr/>
        <w:t>thorthaí suirbhé ar stadanna tacsaithe agus lucht a n-úsáide.</w:t>
      </w:r>
    </w:p>
    <w:p>
      <w:pPr>
        <w:pStyle w:val="BodyText"/>
        <w:spacing w:before="14"/>
      </w:pPr>
    </w:p>
    <w:p>
      <w:pPr>
        <w:pStyle w:val="Heading4"/>
      </w:pPr>
      <w:r>
        <w:rPr>
          <w:color w:val="CC0099"/>
        </w:rPr>
        <w:t>An</w:t>
      </w:r>
      <w:r>
        <w:rPr>
          <w:color w:val="CC0099"/>
          <w:spacing w:val="-2"/>
        </w:rPr>
        <w:t> </w:t>
      </w:r>
      <w:r>
        <w:rPr>
          <w:color w:val="CC0099"/>
        </w:rPr>
        <w:t>Roinn</w:t>
      </w:r>
      <w:r>
        <w:rPr>
          <w:color w:val="CC0099"/>
          <w:spacing w:val="-1"/>
        </w:rPr>
        <w:t> </w:t>
      </w:r>
      <w:r>
        <w:rPr>
          <w:color w:val="CC0099"/>
        </w:rPr>
        <w:t>Oideachais</w:t>
      </w:r>
      <w:r>
        <w:rPr>
          <w:color w:val="CC0099"/>
          <w:spacing w:val="-2"/>
        </w:rPr>
        <w:t> </w:t>
      </w:r>
      <w:r>
        <w:rPr>
          <w:color w:val="CC0099"/>
        </w:rPr>
        <w:t>agus </w:t>
      </w:r>
      <w:r>
        <w:rPr>
          <w:color w:val="CC0099"/>
          <w:spacing w:val="-2"/>
        </w:rPr>
        <w:t>Eolaíochta</w:t>
      </w:r>
    </w:p>
    <w:p>
      <w:pPr>
        <w:pStyle w:val="BodyText"/>
        <w:spacing w:before="43"/>
        <w:ind w:left="285"/>
      </w:pPr>
      <w:r>
        <w:rPr/>
        <w:t>Tá</w:t>
      </w:r>
      <w:r>
        <w:rPr>
          <w:spacing w:val="-8"/>
        </w:rPr>
        <w:t> </w:t>
      </w:r>
      <w:r>
        <w:rPr/>
        <w:t>Stiúrthóir</w:t>
      </w:r>
      <w:r>
        <w:rPr>
          <w:spacing w:val="-7"/>
        </w:rPr>
        <w:t> </w:t>
      </w:r>
      <w:r>
        <w:rPr/>
        <w:t>an</w:t>
      </w:r>
      <w:r>
        <w:rPr>
          <w:spacing w:val="-7"/>
        </w:rPr>
        <w:t> </w:t>
      </w:r>
      <w:r>
        <w:rPr/>
        <w:t>NDA</w:t>
      </w:r>
      <w:r>
        <w:rPr>
          <w:spacing w:val="-7"/>
        </w:rPr>
        <w:t> </w:t>
      </w:r>
      <w:r>
        <w:rPr/>
        <w:t>ina</w:t>
      </w:r>
      <w:r>
        <w:rPr>
          <w:spacing w:val="-7"/>
        </w:rPr>
        <w:t> </w:t>
      </w:r>
      <w:r>
        <w:rPr/>
        <w:t>bhall</w:t>
      </w:r>
      <w:r>
        <w:rPr>
          <w:spacing w:val="-7"/>
        </w:rPr>
        <w:t> </w:t>
      </w:r>
      <w:r>
        <w:rPr/>
        <w:t>den</w:t>
      </w:r>
      <w:r>
        <w:rPr>
          <w:spacing w:val="-2"/>
        </w:rPr>
        <w:t> </w:t>
      </w:r>
      <w:r>
        <w:rPr/>
        <w:t>Chomhairle</w:t>
      </w:r>
      <w:r>
        <w:rPr>
          <w:spacing w:val="-7"/>
        </w:rPr>
        <w:t> </w:t>
      </w:r>
      <w:r>
        <w:rPr/>
        <w:t>um</w:t>
      </w:r>
      <w:r>
        <w:rPr>
          <w:spacing w:val="-8"/>
        </w:rPr>
        <w:t> </w:t>
      </w:r>
      <w:r>
        <w:rPr/>
        <w:t>Oideachas</w:t>
      </w:r>
      <w:r>
        <w:rPr>
          <w:spacing w:val="-6"/>
        </w:rPr>
        <w:t> </w:t>
      </w:r>
      <w:r>
        <w:rPr>
          <w:spacing w:val="-2"/>
        </w:rPr>
        <w:t>Speisialta.</w:t>
      </w:r>
    </w:p>
    <w:p>
      <w:pPr>
        <w:pStyle w:val="BodyText"/>
        <w:spacing w:before="49"/>
      </w:pPr>
    </w:p>
    <w:p>
      <w:pPr>
        <w:pStyle w:val="BodyText"/>
        <w:spacing w:line="247" w:lineRule="auto" w:before="1"/>
        <w:ind w:left="285"/>
      </w:pPr>
      <w:r>
        <w:rPr/>
        <w:t>D‟eisigh</w:t>
      </w:r>
      <w:r>
        <w:rPr>
          <w:spacing w:val="-11"/>
        </w:rPr>
        <w:t> </w:t>
      </w:r>
      <w:r>
        <w:rPr/>
        <w:t>NDA</w:t>
      </w:r>
      <w:r>
        <w:rPr>
          <w:spacing w:val="-11"/>
        </w:rPr>
        <w:t> </w:t>
      </w:r>
      <w:r>
        <w:rPr/>
        <w:t>páipéar</w:t>
      </w:r>
      <w:r>
        <w:rPr>
          <w:spacing w:val="-8"/>
        </w:rPr>
        <w:t> </w:t>
      </w:r>
      <w:r>
        <w:rPr/>
        <w:t>comhairle</w:t>
      </w:r>
      <w:r>
        <w:rPr>
          <w:spacing w:val="-11"/>
        </w:rPr>
        <w:t> </w:t>
      </w:r>
      <w:r>
        <w:rPr/>
        <w:t>polasaí</w:t>
      </w:r>
      <w:r>
        <w:rPr>
          <w:spacing w:val="-10"/>
        </w:rPr>
        <w:t> </w:t>
      </w:r>
      <w:r>
        <w:rPr/>
        <w:t>foirmiúil</w:t>
      </w:r>
      <w:r>
        <w:rPr>
          <w:spacing w:val="-10"/>
        </w:rPr>
        <w:t> </w:t>
      </w:r>
      <w:r>
        <w:rPr/>
        <w:t>mar</w:t>
      </w:r>
      <w:r>
        <w:rPr>
          <w:spacing w:val="-11"/>
        </w:rPr>
        <w:t> </w:t>
      </w:r>
      <w:r>
        <w:rPr/>
        <w:t>fhreagra</w:t>
      </w:r>
      <w:r>
        <w:rPr>
          <w:spacing w:val="-8"/>
        </w:rPr>
        <w:t> </w:t>
      </w:r>
      <w:r>
        <w:rPr/>
        <w:t>ar chomhchomhairle</w:t>
      </w:r>
      <w:r>
        <w:rPr>
          <w:spacing w:val="-7"/>
        </w:rPr>
        <w:t> </w:t>
      </w:r>
      <w:r>
        <w:rPr/>
        <w:t>ar</w:t>
      </w:r>
      <w:r>
        <w:rPr>
          <w:spacing w:val="-6"/>
        </w:rPr>
        <w:t> </w:t>
      </w:r>
      <w:r>
        <w:rPr/>
        <w:t>Athbhreithniú</w:t>
      </w:r>
      <w:r>
        <w:rPr>
          <w:spacing w:val="-7"/>
        </w:rPr>
        <w:t> </w:t>
      </w:r>
      <w:r>
        <w:rPr/>
        <w:t>na</w:t>
      </w:r>
      <w:r>
        <w:rPr>
          <w:spacing w:val="-5"/>
        </w:rPr>
        <w:t> </w:t>
      </w:r>
      <w:r>
        <w:rPr/>
        <w:t>Roinne</w:t>
      </w:r>
      <w:r>
        <w:rPr>
          <w:spacing w:val="-7"/>
        </w:rPr>
        <w:t> </w:t>
      </w:r>
      <w:r>
        <w:rPr/>
        <w:t>ar</w:t>
      </w:r>
      <w:r>
        <w:rPr>
          <w:spacing w:val="-6"/>
        </w:rPr>
        <w:t> </w:t>
      </w:r>
      <w:r>
        <w:rPr/>
        <w:t>Chuntóirí</w:t>
      </w:r>
      <w:r>
        <w:rPr>
          <w:spacing w:val="-6"/>
        </w:rPr>
        <w:t> </w:t>
      </w:r>
      <w:r>
        <w:rPr/>
        <w:t>Riachtanas</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pPr>
      <w:r>
        <w:rPr/>
        <w:t>Speisialta</w:t>
      </w:r>
      <w:r>
        <w:rPr>
          <w:spacing w:val="-4"/>
        </w:rPr>
        <w:t> </w:t>
      </w:r>
      <w:r>
        <w:rPr/>
        <w:t>maidir</w:t>
      </w:r>
      <w:r>
        <w:rPr>
          <w:spacing w:val="-4"/>
        </w:rPr>
        <w:t> </w:t>
      </w:r>
      <w:r>
        <w:rPr/>
        <w:t>le</w:t>
      </w:r>
      <w:r>
        <w:rPr>
          <w:spacing w:val="-4"/>
        </w:rPr>
        <w:t> </w:t>
      </w:r>
      <w:r>
        <w:rPr/>
        <w:t>Luach</w:t>
      </w:r>
      <w:r>
        <w:rPr>
          <w:spacing w:val="-4"/>
        </w:rPr>
        <w:t> </w:t>
      </w:r>
      <w:r>
        <w:rPr/>
        <w:t>ar</w:t>
      </w:r>
      <w:r>
        <w:rPr>
          <w:spacing w:val="-4"/>
        </w:rPr>
        <w:t> </w:t>
      </w:r>
      <w:r>
        <w:rPr/>
        <w:t>Airgead</w:t>
      </w:r>
      <w:r>
        <w:rPr>
          <w:spacing w:val="-3"/>
        </w:rPr>
        <w:t> </w:t>
      </w:r>
      <w:r>
        <w:rPr/>
        <w:t>agus</w:t>
      </w:r>
      <w:r>
        <w:rPr>
          <w:spacing w:val="-4"/>
        </w:rPr>
        <w:t> </w:t>
      </w:r>
      <w:r>
        <w:rPr/>
        <w:t>Polasaí.</w:t>
      </w:r>
      <w:r>
        <w:rPr>
          <w:spacing w:val="-3"/>
        </w:rPr>
        <w:t> </w:t>
      </w:r>
      <w:r>
        <w:rPr/>
        <w:t>Chuir</w:t>
      </w:r>
      <w:r>
        <w:rPr>
          <w:spacing w:val="-4"/>
        </w:rPr>
        <w:t> </w:t>
      </w:r>
      <w:r>
        <w:rPr/>
        <w:t>an</w:t>
      </w:r>
      <w:r>
        <w:rPr>
          <w:spacing w:val="-4"/>
        </w:rPr>
        <w:t> </w:t>
      </w:r>
      <w:r>
        <w:rPr/>
        <w:t>NDA</w:t>
      </w:r>
      <w:r>
        <w:rPr>
          <w:spacing w:val="-4"/>
        </w:rPr>
        <w:t> </w:t>
      </w:r>
      <w:r>
        <w:rPr/>
        <w:t>páipéar comhairle faoi bhráid an athbhreithnithe ar straitéis náisiúnta</w:t>
      </w:r>
    </w:p>
    <w:p>
      <w:pPr>
        <w:pStyle w:val="BodyText"/>
        <w:spacing w:line="297" w:lineRule="exact"/>
        <w:ind w:left="285"/>
      </w:pPr>
      <w:r>
        <w:rPr>
          <w:spacing w:val="-2"/>
          <w:w w:val="105"/>
        </w:rPr>
        <w:t>d</w:t>
      </w:r>
      <w:r>
        <w:rPr>
          <w:spacing w:val="-2"/>
          <w:w w:val="27"/>
        </w:rPr>
        <w:t>‟</w:t>
      </w:r>
      <w:r>
        <w:rPr>
          <w:spacing w:val="-2"/>
          <w:w w:val="105"/>
        </w:rPr>
        <w:t>ardoideachas.</w:t>
      </w:r>
    </w:p>
    <w:p>
      <w:pPr>
        <w:pStyle w:val="BodyText"/>
        <w:spacing w:before="26"/>
      </w:pPr>
    </w:p>
    <w:p>
      <w:pPr>
        <w:pStyle w:val="Heading4"/>
      </w:pPr>
      <w:r>
        <w:rPr>
          <w:color w:val="CC0099"/>
        </w:rPr>
        <w:t>Treoirlínte</w:t>
      </w:r>
      <w:r>
        <w:rPr>
          <w:color w:val="CC0099"/>
          <w:spacing w:val="-4"/>
        </w:rPr>
        <w:t> </w:t>
      </w:r>
      <w:r>
        <w:rPr>
          <w:color w:val="CC0099"/>
        </w:rPr>
        <w:t>maidir</w:t>
      </w:r>
      <w:r>
        <w:rPr>
          <w:color w:val="CC0099"/>
          <w:spacing w:val="-2"/>
        </w:rPr>
        <w:t> </w:t>
      </w:r>
      <w:r>
        <w:rPr>
          <w:color w:val="CC0099"/>
        </w:rPr>
        <w:t>le</w:t>
      </w:r>
      <w:r>
        <w:rPr>
          <w:color w:val="CC0099"/>
          <w:spacing w:val="-2"/>
        </w:rPr>
        <w:t> </w:t>
      </w:r>
      <w:r>
        <w:rPr>
          <w:color w:val="CC0099"/>
        </w:rPr>
        <w:t>profú </w:t>
      </w:r>
      <w:r>
        <w:rPr>
          <w:color w:val="CC0099"/>
          <w:spacing w:val="-2"/>
        </w:rPr>
        <w:t>míchumais</w:t>
      </w:r>
    </w:p>
    <w:p>
      <w:pPr>
        <w:pStyle w:val="BodyText"/>
        <w:spacing w:line="247" w:lineRule="auto" w:before="48"/>
        <w:ind w:left="285" w:right="295"/>
      </w:pPr>
      <w:r>
        <w:rPr/>
        <w:t>Leasaíodh Lámhleabhar na Comh-Aireachta a cheanglaíonn go ndéantar profú míchumais ar gach meamram de chuid an Rialtais chun a chinntiú nach mbeidh aon tionchar diúltach ag tograí a mholfaí ar dhaoine faoi mhíchumas.</w:t>
      </w:r>
      <w:r>
        <w:rPr>
          <w:spacing w:val="-1"/>
        </w:rPr>
        <w:t> </w:t>
      </w:r>
      <w:r>
        <w:rPr/>
        <w:t>Le</w:t>
      </w:r>
      <w:r>
        <w:rPr>
          <w:spacing w:val="-1"/>
        </w:rPr>
        <w:t> </w:t>
      </w:r>
      <w:r>
        <w:rPr/>
        <w:t>linn</w:t>
      </w:r>
      <w:r>
        <w:rPr>
          <w:spacing w:val="-2"/>
        </w:rPr>
        <w:t> </w:t>
      </w:r>
      <w:r>
        <w:rPr/>
        <w:t>2009,</w:t>
      </w:r>
      <w:r>
        <w:rPr>
          <w:spacing w:val="-1"/>
        </w:rPr>
        <w:t> </w:t>
      </w:r>
      <w:r>
        <w:rPr/>
        <w:t>sholáthair</w:t>
      </w:r>
      <w:r>
        <w:rPr>
          <w:spacing w:val="-1"/>
        </w:rPr>
        <w:t> </w:t>
      </w:r>
      <w:r>
        <w:rPr/>
        <w:t>an</w:t>
      </w:r>
      <w:r>
        <w:rPr>
          <w:spacing w:val="-2"/>
        </w:rPr>
        <w:t> </w:t>
      </w:r>
      <w:r>
        <w:rPr/>
        <w:t>NDA comhairle</w:t>
      </w:r>
      <w:r>
        <w:rPr>
          <w:spacing w:val="-2"/>
        </w:rPr>
        <w:t> </w:t>
      </w:r>
      <w:r>
        <w:rPr/>
        <w:t>don</w:t>
      </w:r>
      <w:r>
        <w:rPr>
          <w:spacing w:val="-2"/>
        </w:rPr>
        <w:t> </w:t>
      </w:r>
      <w:r>
        <w:rPr/>
        <w:t>Roinn Dlí</w:t>
      </w:r>
      <w:r>
        <w:rPr>
          <w:spacing w:val="-1"/>
        </w:rPr>
        <w:t> </w:t>
      </w:r>
      <w:r>
        <w:rPr/>
        <w:t>agus Cirt, Comhionannais agus Athchóirithe Dlí ar threoirlínte a fhorbairt agus</w:t>
      </w:r>
      <w:r>
        <w:rPr>
          <w:spacing w:val="40"/>
        </w:rPr>
        <w:t> </w:t>
      </w:r>
      <w:r>
        <w:rPr/>
        <w:t>a</w:t>
      </w:r>
      <w:r>
        <w:rPr>
          <w:spacing w:val="-8"/>
        </w:rPr>
        <w:t> </w:t>
      </w:r>
      <w:r>
        <w:rPr/>
        <w:t>phíolótú</w:t>
      </w:r>
      <w:r>
        <w:rPr>
          <w:spacing w:val="-8"/>
        </w:rPr>
        <w:t> </w:t>
      </w:r>
      <w:r>
        <w:rPr/>
        <w:t>chun</w:t>
      </w:r>
      <w:r>
        <w:rPr>
          <w:spacing w:val="-8"/>
        </w:rPr>
        <w:t> </w:t>
      </w:r>
      <w:r>
        <w:rPr/>
        <w:t>tacaíocht</w:t>
      </w:r>
      <w:r>
        <w:rPr>
          <w:spacing w:val="-8"/>
        </w:rPr>
        <w:t> </w:t>
      </w:r>
      <w:r>
        <w:rPr/>
        <w:t>a</w:t>
      </w:r>
      <w:r>
        <w:rPr>
          <w:spacing w:val="-8"/>
        </w:rPr>
        <w:t> </w:t>
      </w:r>
      <w:r>
        <w:rPr/>
        <w:t>thabhairt</w:t>
      </w:r>
      <w:r>
        <w:rPr>
          <w:spacing w:val="-8"/>
        </w:rPr>
        <w:t> </w:t>
      </w:r>
      <w:r>
        <w:rPr/>
        <w:t>d‟fheidhmiú</w:t>
      </w:r>
      <w:r>
        <w:rPr>
          <w:spacing w:val="-8"/>
        </w:rPr>
        <w:t> </w:t>
      </w:r>
      <w:r>
        <w:rPr/>
        <w:t>praiticiúil</w:t>
      </w:r>
      <w:r>
        <w:rPr>
          <w:spacing w:val="-8"/>
        </w:rPr>
        <w:t> </w:t>
      </w:r>
      <w:r>
        <w:rPr/>
        <w:t>an</w:t>
      </w:r>
      <w:r>
        <w:rPr>
          <w:spacing w:val="-8"/>
        </w:rPr>
        <w:t> </w:t>
      </w:r>
      <w:r>
        <w:rPr/>
        <w:t>Phróisis Profaithe</w:t>
      </w:r>
      <w:r>
        <w:rPr>
          <w:spacing w:val="-4"/>
        </w:rPr>
        <w:t> </w:t>
      </w:r>
      <w:r>
        <w:rPr/>
        <w:t>Mhíchumais. Táthar</w:t>
      </w:r>
      <w:r>
        <w:rPr>
          <w:spacing w:val="-5"/>
        </w:rPr>
        <w:t> </w:t>
      </w:r>
      <w:r>
        <w:rPr/>
        <w:t>ag</w:t>
      </w:r>
      <w:r>
        <w:rPr>
          <w:spacing w:val="-5"/>
        </w:rPr>
        <w:t> </w:t>
      </w:r>
      <w:r>
        <w:rPr/>
        <w:t>súil</w:t>
      </w:r>
      <w:r>
        <w:rPr>
          <w:spacing w:val="-4"/>
        </w:rPr>
        <w:t> </w:t>
      </w:r>
      <w:r>
        <w:rPr/>
        <w:t>go</w:t>
      </w:r>
      <w:r>
        <w:rPr>
          <w:spacing w:val="-5"/>
        </w:rPr>
        <w:t> </w:t>
      </w:r>
      <w:r>
        <w:rPr/>
        <w:t>ndéanfar</w:t>
      </w:r>
      <w:r>
        <w:rPr>
          <w:spacing w:val="-5"/>
        </w:rPr>
        <w:t> </w:t>
      </w:r>
      <w:r>
        <w:rPr/>
        <w:t>tuilleadh</w:t>
      </w:r>
      <w:r>
        <w:rPr>
          <w:spacing w:val="-5"/>
        </w:rPr>
        <w:t> </w:t>
      </w:r>
      <w:r>
        <w:rPr/>
        <w:t>oibre</w:t>
      </w:r>
      <w:r>
        <w:rPr>
          <w:spacing w:val="-4"/>
        </w:rPr>
        <w:t> </w:t>
      </w:r>
      <w:r>
        <w:rPr/>
        <w:t>ar</w:t>
      </w:r>
      <w:r>
        <w:rPr>
          <w:spacing w:val="-5"/>
        </w:rPr>
        <w:t> </w:t>
      </w:r>
      <w:r>
        <w:rPr/>
        <w:t>phíolótú na dtreoirlínte i 2010.</w:t>
      </w:r>
    </w:p>
    <w:p>
      <w:pPr>
        <w:pStyle w:val="BodyText"/>
        <w:spacing w:before="11"/>
      </w:pPr>
    </w:p>
    <w:p>
      <w:pPr>
        <w:pStyle w:val="Heading4"/>
      </w:pPr>
      <w:r>
        <w:rPr>
          <w:color w:val="CC0099"/>
        </w:rPr>
        <w:t>Scoth-Ionad</w:t>
      </w:r>
      <w:r>
        <w:rPr>
          <w:color w:val="CC0099"/>
          <w:spacing w:val="-1"/>
        </w:rPr>
        <w:t> </w:t>
      </w:r>
      <w:r>
        <w:rPr>
          <w:color w:val="CC0099"/>
        </w:rPr>
        <w:t>i</w:t>
      </w:r>
      <w:r>
        <w:rPr>
          <w:color w:val="CC0099"/>
          <w:spacing w:val="-1"/>
        </w:rPr>
        <w:t> </w:t>
      </w:r>
      <w:r>
        <w:rPr>
          <w:color w:val="CC0099"/>
        </w:rPr>
        <w:t>nDearadh</w:t>
      </w:r>
      <w:r>
        <w:rPr>
          <w:color w:val="CC0099"/>
          <w:spacing w:val="-2"/>
        </w:rPr>
        <w:t> Uilíoch</w:t>
      </w:r>
    </w:p>
    <w:p>
      <w:pPr>
        <w:pStyle w:val="BodyText"/>
        <w:spacing w:line="247" w:lineRule="auto" w:before="45"/>
        <w:ind w:left="285" w:right="287"/>
      </w:pPr>
      <w:r>
        <w:rPr/>
        <w:t>Is é Scoth -Ionad i nDearadh Uilíoch (CEUD) an NDA an príomhchomhlacht</w:t>
      </w:r>
      <w:r>
        <w:rPr>
          <w:spacing w:val="-5"/>
        </w:rPr>
        <w:t> </w:t>
      </w:r>
      <w:r>
        <w:rPr/>
        <w:t>in</w:t>
      </w:r>
      <w:r>
        <w:rPr>
          <w:spacing w:val="-5"/>
        </w:rPr>
        <w:t> </w:t>
      </w:r>
      <w:r>
        <w:rPr/>
        <w:t>Éirinn</w:t>
      </w:r>
      <w:r>
        <w:rPr>
          <w:spacing w:val="-5"/>
        </w:rPr>
        <w:t> </w:t>
      </w:r>
      <w:r>
        <w:rPr/>
        <w:t>atá</w:t>
      </w:r>
      <w:r>
        <w:rPr>
          <w:spacing w:val="-5"/>
        </w:rPr>
        <w:t> </w:t>
      </w:r>
      <w:r>
        <w:rPr/>
        <w:t>freagrach</w:t>
      </w:r>
      <w:r>
        <w:rPr>
          <w:spacing w:val="-5"/>
        </w:rPr>
        <w:t> </w:t>
      </w:r>
      <w:r>
        <w:rPr/>
        <w:t>as</w:t>
      </w:r>
      <w:r>
        <w:rPr>
          <w:spacing w:val="-5"/>
        </w:rPr>
        <w:t> </w:t>
      </w:r>
      <w:r>
        <w:rPr/>
        <w:t>prionsabail</w:t>
      </w:r>
      <w:r>
        <w:rPr>
          <w:spacing w:val="-4"/>
        </w:rPr>
        <w:t> </w:t>
      </w:r>
      <w:r>
        <w:rPr/>
        <w:t>dearaidh</w:t>
      </w:r>
      <w:r>
        <w:rPr>
          <w:spacing w:val="-5"/>
        </w:rPr>
        <w:t> </w:t>
      </w:r>
      <w:r>
        <w:rPr/>
        <w:t>uilíoch</w:t>
      </w:r>
      <w:r>
        <w:rPr>
          <w:spacing w:val="-5"/>
        </w:rPr>
        <w:t> </w:t>
      </w:r>
      <w:r>
        <w:rPr/>
        <w:t>a chur</w:t>
      </w:r>
      <w:r>
        <w:rPr>
          <w:spacing w:val="-8"/>
        </w:rPr>
        <w:t> </w:t>
      </w:r>
      <w:r>
        <w:rPr/>
        <w:t>chun</w:t>
      </w:r>
      <w:r>
        <w:rPr>
          <w:spacing w:val="-8"/>
        </w:rPr>
        <w:t> </w:t>
      </w:r>
      <w:r>
        <w:rPr/>
        <w:t>cinn</w:t>
      </w:r>
      <w:r>
        <w:rPr>
          <w:spacing w:val="-6"/>
        </w:rPr>
        <w:t> </w:t>
      </w:r>
      <w:r>
        <w:rPr/>
        <w:t>chun</w:t>
      </w:r>
      <w:r>
        <w:rPr>
          <w:spacing w:val="-6"/>
        </w:rPr>
        <w:t> </w:t>
      </w:r>
      <w:r>
        <w:rPr/>
        <w:t>timpeallacht</w:t>
      </w:r>
      <w:r>
        <w:rPr>
          <w:spacing w:val="-6"/>
        </w:rPr>
        <w:t> </w:t>
      </w:r>
      <w:r>
        <w:rPr/>
        <w:t>a</w:t>
      </w:r>
      <w:r>
        <w:rPr>
          <w:spacing w:val="-8"/>
        </w:rPr>
        <w:t> </w:t>
      </w:r>
      <w:r>
        <w:rPr/>
        <w:t>chruthú</w:t>
      </w:r>
      <w:r>
        <w:rPr>
          <w:spacing w:val="-8"/>
        </w:rPr>
        <w:t> </w:t>
      </w:r>
      <w:r>
        <w:rPr/>
        <w:t>a</w:t>
      </w:r>
      <w:r>
        <w:rPr>
          <w:spacing w:val="-6"/>
        </w:rPr>
        <w:t> </w:t>
      </w:r>
      <w:r>
        <w:rPr/>
        <w:t>d‟fhéadfadh</w:t>
      </w:r>
      <w:r>
        <w:rPr>
          <w:spacing w:val="-6"/>
        </w:rPr>
        <w:t> </w:t>
      </w:r>
      <w:r>
        <w:rPr/>
        <w:t>gach</w:t>
      </w:r>
      <w:r>
        <w:rPr>
          <w:spacing w:val="-8"/>
        </w:rPr>
        <w:t> </w:t>
      </w:r>
      <w:r>
        <w:rPr/>
        <w:t>duine</w:t>
      </w:r>
      <w:r>
        <w:rPr>
          <w:spacing w:val="-5"/>
        </w:rPr>
        <w:t> </w:t>
      </w:r>
      <w:r>
        <w:rPr/>
        <w:t>a úsáid, in ainneoin</w:t>
      </w:r>
      <w:r>
        <w:rPr>
          <w:spacing w:val="40"/>
        </w:rPr>
        <w:t> </w:t>
      </w:r>
      <w:r>
        <w:rPr/>
        <w:t>aoise, méide, cumais nó míchumais. Díríodh obair an NDA i nDearadh Uilíoch i 2009 mar seo a leanas:</w:t>
      </w:r>
    </w:p>
    <w:p>
      <w:pPr>
        <w:pStyle w:val="BodyText"/>
        <w:spacing w:before="35"/>
      </w:pPr>
    </w:p>
    <w:p>
      <w:pPr>
        <w:pStyle w:val="ListParagraph"/>
        <w:numPr>
          <w:ilvl w:val="0"/>
          <w:numId w:val="14"/>
        </w:numPr>
        <w:tabs>
          <w:tab w:pos="645" w:val="left" w:leader="none"/>
        </w:tabs>
        <w:spacing w:line="240" w:lineRule="auto" w:before="0" w:after="0"/>
        <w:ind w:left="645" w:right="0" w:hanging="351"/>
        <w:jc w:val="left"/>
        <w:rPr>
          <w:sz w:val="26"/>
        </w:rPr>
      </w:pPr>
      <w:r>
        <w:rPr>
          <w:sz w:val="26"/>
        </w:rPr>
        <w:t>cruthú</w:t>
      </w:r>
      <w:r>
        <w:rPr>
          <w:spacing w:val="-8"/>
          <w:sz w:val="26"/>
        </w:rPr>
        <w:t> </w:t>
      </w:r>
      <w:r>
        <w:rPr>
          <w:spacing w:val="-2"/>
          <w:sz w:val="26"/>
        </w:rPr>
        <w:t>feasachta</w:t>
      </w:r>
    </w:p>
    <w:p>
      <w:pPr>
        <w:pStyle w:val="ListParagraph"/>
        <w:numPr>
          <w:ilvl w:val="0"/>
          <w:numId w:val="14"/>
        </w:numPr>
        <w:tabs>
          <w:tab w:pos="642" w:val="left" w:leader="none"/>
          <w:tab w:pos="645" w:val="left" w:leader="none"/>
        </w:tabs>
        <w:spacing w:line="247" w:lineRule="auto" w:before="130" w:after="0"/>
        <w:ind w:left="642" w:right="830" w:hanging="348"/>
        <w:jc w:val="left"/>
        <w:rPr>
          <w:sz w:val="26"/>
        </w:rPr>
      </w:pPr>
      <w:r>
        <w:rPr>
          <w:sz w:val="26"/>
        </w:rPr>
        <w:t>ag</w:t>
      </w:r>
      <w:r>
        <w:rPr>
          <w:spacing w:val="-4"/>
          <w:sz w:val="26"/>
        </w:rPr>
        <w:t> </w:t>
      </w:r>
      <w:r>
        <w:rPr>
          <w:sz w:val="26"/>
        </w:rPr>
        <w:t>obair</w:t>
      </w:r>
      <w:r>
        <w:rPr>
          <w:spacing w:val="-5"/>
          <w:sz w:val="26"/>
        </w:rPr>
        <w:t> </w:t>
      </w:r>
      <w:r>
        <w:rPr>
          <w:sz w:val="26"/>
        </w:rPr>
        <w:t>i</w:t>
      </w:r>
      <w:r>
        <w:rPr>
          <w:spacing w:val="-4"/>
          <w:sz w:val="26"/>
        </w:rPr>
        <w:t> </w:t>
      </w:r>
      <w:r>
        <w:rPr>
          <w:sz w:val="26"/>
        </w:rPr>
        <w:t>gcomhpháirtíocht</w:t>
      </w:r>
      <w:r>
        <w:rPr>
          <w:spacing w:val="-5"/>
          <w:sz w:val="26"/>
        </w:rPr>
        <w:t> </w:t>
      </w:r>
      <w:r>
        <w:rPr>
          <w:sz w:val="26"/>
        </w:rPr>
        <w:t>le</w:t>
      </w:r>
      <w:r>
        <w:rPr>
          <w:spacing w:val="-4"/>
          <w:sz w:val="26"/>
        </w:rPr>
        <w:t> </w:t>
      </w:r>
      <w:r>
        <w:rPr>
          <w:sz w:val="26"/>
        </w:rPr>
        <w:t>príomhgheallsealbhóirí</w:t>
      </w:r>
      <w:r>
        <w:rPr>
          <w:spacing w:val="-5"/>
          <w:sz w:val="26"/>
        </w:rPr>
        <w:t> </w:t>
      </w:r>
      <w:r>
        <w:rPr>
          <w:sz w:val="26"/>
        </w:rPr>
        <w:t>chun</w:t>
      </w:r>
      <w:r>
        <w:rPr>
          <w:spacing w:val="-5"/>
          <w:sz w:val="26"/>
        </w:rPr>
        <w:t> </w:t>
      </w:r>
      <w:r>
        <w:rPr>
          <w:sz w:val="26"/>
        </w:rPr>
        <w:t>forbairt caighdeán i ndearadh uilíoch a threorú.</w:t>
      </w:r>
    </w:p>
    <w:p>
      <w:pPr>
        <w:pStyle w:val="ListParagraph"/>
        <w:numPr>
          <w:ilvl w:val="0"/>
          <w:numId w:val="14"/>
        </w:numPr>
        <w:tabs>
          <w:tab w:pos="642" w:val="left" w:leader="none"/>
          <w:tab w:pos="645" w:val="left" w:leader="none"/>
        </w:tabs>
        <w:spacing w:line="247" w:lineRule="auto" w:before="119" w:after="0"/>
        <w:ind w:left="642" w:right="346" w:hanging="348"/>
        <w:jc w:val="left"/>
        <w:rPr>
          <w:sz w:val="26"/>
        </w:rPr>
      </w:pPr>
      <w:r>
        <w:rPr>
          <w:sz w:val="26"/>
        </w:rPr>
        <w:t>ag</w:t>
      </w:r>
      <w:r>
        <w:rPr>
          <w:spacing w:val="-4"/>
          <w:sz w:val="26"/>
        </w:rPr>
        <w:t> </w:t>
      </w:r>
      <w:r>
        <w:rPr>
          <w:sz w:val="26"/>
        </w:rPr>
        <w:t>comhoibriú</w:t>
      </w:r>
      <w:r>
        <w:rPr>
          <w:spacing w:val="-6"/>
          <w:sz w:val="26"/>
        </w:rPr>
        <w:t> </w:t>
      </w:r>
      <w:r>
        <w:rPr>
          <w:sz w:val="26"/>
        </w:rPr>
        <w:t>le</w:t>
      </w:r>
      <w:r>
        <w:rPr>
          <w:spacing w:val="-6"/>
          <w:sz w:val="26"/>
        </w:rPr>
        <w:t> </w:t>
      </w:r>
      <w:r>
        <w:rPr>
          <w:sz w:val="26"/>
        </w:rPr>
        <w:t>hacadamhaithe</w:t>
      </w:r>
      <w:r>
        <w:rPr>
          <w:spacing w:val="-3"/>
          <w:sz w:val="26"/>
        </w:rPr>
        <w:t> </w:t>
      </w:r>
      <w:r>
        <w:rPr>
          <w:sz w:val="26"/>
        </w:rPr>
        <w:t>maidir</w:t>
      </w:r>
      <w:r>
        <w:rPr>
          <w:spacing w:val="-5"/>
          <w:sz w:val="26"/>
        </w:rPr>
        <w:t> </w:t>
      </w:r>
      <w:r>
        <w:rPr>
          <w:sz w:val="26"/>
        </w:rPr>
        <w:t>le</w:t>
      </w:r>
      <w:r>
        <w:rPr>
          <w:spacing w:val="-6"/>
          <w:sz w:val="26"/>
        </w:rPr>
        <w:t> </w:t>
      </w:r>
      <w:r>
        <w:rPr>
          <w:sz w:val="26"/>
        </w:rPr>
        <w:t>lánpháirtiú</w:t>
      </w:r>
      <w:r>
        <w:rPr>
          <w:spacing w:val="-6"/>
          <w:sz w:val="26"/>
        </w:rPr>
        <w:t> </w:t>
      </w:r>
      <w:r>
        <w:rPr>
          <w:sz w:val="26"/>
        </w:rPr>
        <w:t>Dearaidh</w:t>
      </w:r>
      <w:r>
        <w:rPr>
          <w:spacing w:val="-3"/>
          <w:sz w:val="26"/>
        </w:rPr>
        <w:t> </w:t>
      </w:r>
      <w:r>
        <w:rPr>
          <w:sz w:val="26"/>
        </w:rPr>
        <w:t>Uilíoch</w:t>
      </w:r>
      <w:r>
        <w:rPr>
          <w:spacing w:val="-6"/>
          <w:sz w:val="26"/>
        </w:rPr>
        <w:t> </w:t>
      </w:r>
      <w:r>
        <w:rPr>
          <w:sz w:val="26"/>
        </w:rPr>
        <w:t>i gcuraclaim cuí ag an tríú leibhéal.</w:t>
      </w:r>
    </w:p>
    <w:p>
      <w:pPr>
        <w:pStyle w:val="Heading5"/>
        <w:spacing w:before="118"/>
      </w:pPr>
      <w:r>
        <w:rPr>
          <w:spacing w:val="-2"/>
        </w:rPr>
        <w:t>Feasacht</w:t>
      </w:r>
    </w:p>
    <w:p>
      <w:pPr>
        <w:pStyle w:val="BodyText"/>
        <w:spacing w:line="247" w:lineRule="auto" w:before="128"/>
        <w:ind w:left="285" w:right="395"/>
      </w:pPr>
      <w:r>
        <w:rPr/>
        <w:t>I measc gníomhaíochtaí an Scoth-Ionaid i nDearadh Uilíoch maidir le cruthú</w:t>
      </w:r>
      <w:r>
        <w:rPr>
          <w:spacing w:val="-5"/>
        </w:rPr>
        <w:t> </w:t>
      </w:r>
      <w:r>
        <w:rPr/>
        <w:t>feasachta</w:t>
      </w:r>
      <w:r>
        <w:rPr>
          <w:spacing w:val="-6"/>
        </w:rPr>
        <w:t> </w:t>
      </w:r>
      <w:r>
        <w:rPr/>
        <w:t>bhí</w:t>
      </w:r>
      <w:r>
        <w:rPr>
          <w:spacing w:val="-4"/>
        </w:rPr>
        <w:t> </w:t>
      </w:r>
      <w:r>
        <w:rPr/>
        <w:t>Dúshlán</w:t>
      </w:r>
      <w:r>
        <w:rPr>
          <w:spacing w:val="-5"/>
        </w:rPr>
        <w:t> </w:t>
      </w:r>
      <w:r>
        <w:rPr/>
        <w:t>Dearaidh</w:t>
      </w:r>
      <w:r>
        <w:rPr>
          <w:spacing w:val="-3"/>
        </w:rPr>
        <w:t> </w:t>
      </w:r>
      <w:r>
        <w:rPr/>
        <w:t>Uilíoch</w:t>
      </w:r>
      <w:r>
        <w:rPr>
          <w:spacing w:val="-5"/>
        </w:rPr>
        <w:t> </w:t>
      </w:r>
      <w:r>
        <w:rPr/>
        <w:t>24</w:t>
      </w:r>
      <w:r>
        <w:rPr>
          <w:spacing w:val="-5"/>
        </w:rPr>
        <w:t> </w:t>
      </w:r>
      <w:r>
        <w:rPr/>
        <w:t>uair</w:t>
      </w:r>
      <w:r>
        <w:rPr>
          <w:spacing w:val="-4"/>
        </w:rPr>
        <w:t> </w:t>
      </w:r>
      <w:r>
        <w:rPr/>
        <w:t>a</w:t>
      </w:r>
      <w:r>
        <w:rPr>
          <w:spacing w:val="-3"/>
        </w:rPr>
        <w:t> </w:t>
      </w:r>
      <w:r>
        <w:rPr/>
        <w:t>chloig;</w:t>
      </w:r>
      <w:r>
        <w:rPr>
          <w:spacing w:val="-5"/>
        </w:rPr>
        <w:t> </w:t>
      </w:r>
      <w:r>
        <w:rPr/>
        <w:t>seoladh tuarascáil mholtaí Chomhairle na hEorpa do bhallstáit; seimineáir agus oibríodh i gcomhpháirtíocht le geallsealbhóirí cuí.</w:t>
      </w:r>
    </w:p>
    <w:p>
      <w:pPr>
        <w:pStyle w:val="BodyText"/>
        <w:spacing w:before="38"/>
      </w:pPr>
    </w:p>
    <w:p>
      <w:pPr>
        <w:pStyle w:val="Heading5"/>
      </w:pPr>
      <w:r>
        <w:rPr/>
        <w:t>Dúshlán</w:t>
      </w:r>
      <w:r>
        <w:rPr>
          <w:spacing w:val="-10"/>
        </w:rPr>
        <w:t> </w:t>
      </w:r>
      <w:r>
        <w:rPr>
          <w:spacing w:val="-2"/>
        </w:rPr>
        <w:t>Dearaidh</w:t>
      </w:r>
    </w:p>
    <w:p>
      <w:pPr>
        <w:pStyle w:val="BodyText"/>
        <w:spacing w:line="244" w:lineRule="auto" w:before="128"/>
        <w:ind w:left="285" w:right="287"/>
      </w:pPr>
      <w:r>
        <w:rPr/>
        <w:t>Rinneadh ostáil ar an gcéad Dhúshlán Dearaidh Uilíoch 24 uair in Éirinn i gcomhpháirtíocht le TrinityHaus agus Coláiste na Tríonóide Bhaile Átha Cliath</w:t>
      </w:r>
      <w:r>
        <w:rPr>
          <w:spacing w:val="-4"/>
        </w:rPr>
        <w:t> </w:t>
      </w:r>
      <w:r>
        <w:rPr/>
        <w:t>agus</w:t>
      </w:r>
      <w:r>
        <w:rPr>
          <w:spacing w:val="-3"/>
        </w:rPr>
        <w:t> </w:t>
      </w:r>
      <w:r>
        <w:rPr/>
        <w:t>le</w:t>
      </w:r>
      <w:r>
        <w:rPr>
          <w:spacing w:val="-4"/>
        </w:rPr>
        <w:t> </w:t>
      </w:r>
      <w:r>
        <w:rPr/>
        <w:t>cabhair</w:t>
      </w:r>
      <w:r>
        <w:rPr>
          <w:spacing w:val="-3"/>
        </w:rPr>
        <w:t> </w:t>
      </w:r>
      <w:r>
        <w:rPr/>
        <w:t>ó Ionad</w:t>
      </w:r>
      <w:r>
        <w:rPr>
          <w:spacing w:val="-4"/>
        </w:rPr>
        <w:t> </w:t>
      </w:r>
      <w:r>
        <w:rPr/>
        <w:t>Helen</w:t>
      </w:r>
      <w:r>
        <w:rPr>
          <w:spacing w:val="-4"/>
        </w:rPr>
        <w:t> </w:t>
      </w:r>
      <w:r>
        <w:rPr/>
        <w:t>Hamlyn</w:t>
      </w:r>
      <w:r>
        <w:rPr>
          <w:spacing w:val="40"/>
        </w:rPr>
        <w:t> </w:t>
      </w:r>
      <w:r>
        <w:rPr/>
        <w:t>an</w:t>
      </w:r>
      <w:r>
        <w:rPr>
          <w:spacing w:val="-4"/>
        </w:rPr>
        <w:t> </w:t>
      </w:r>
      <w:r>
        <w:rPr/>
        <w:t>Choláiste</w:t>
      </w:r>
      <w:r>
        <w:rPr>
          <w:spacing w:val="-4"/>
        </w:rPr>
        <w:t> </w:t>
      </w:r>
      <w:r>
        <w:rPr/>
        <w:t>Ríoga</w:t>
      </w:r>
      <w:r>
        <w:rPr>
          <w:spacing w:val="-4"/>
        </w:rPr>
        <w:t> </w:t>
      </w:r>
      <w:r>
        <w:rPr/>
        <w:t>Ealaíon,</w:t>
      </w:r>
      <w:r>
        <w:rPr>
          <w:spacing w:val="-3"/>
        </w:rPr>
        <w:t> </w:t>
      </w:r>
      <w:r>
        <w:rPr/>
        <w:t>sa Ríocht Aontaithe.</w:t>
      </w:r>
    </w:p>
    <w:p>
      <w:pPr>
        <w:pStyle w:val="BodyText"/>
        <w:spacing w:after="0" w:line="244"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D‟oibrigh</w:t>
      </w:r>
      <w:r>
        <w:rPr>
          <w:spacing w:val="-10"/>
        </w:rPr>
        <w:t> </w:t>
      </w:r>
      <w:r>
        <w:rPr/>
        <w:t>foirne</w:t>
      </w:r>
      <w:r>
        <w:rPr>
          <w:spacing w:val="-10"/>
        </w:rPr>
        <w:t> </w:t>
      </w:r>
      <w:r>
        <w:rPr/>
        <w:t>dearthóirí</w:t>
      </w:r>
      <w:r>
        <w:rPr>
          <w:spacing w:val="-10"/>
        </w:rPr>
        <w:t> </w:t>
      </w:r>
      <w:r>
        <w:rPr/>
        <w:t>ó</w:t>
      </w:r>
      <w:r>
        <w:rPr>
          <w:spacing w:val="-10"/>
        </w:rPr>
        <w:t> </w:t>
      </w:r>
      <w:r>
        <w:rPr/>
        <w:t>dhisciplíní</w:t>
      </w:r>
      <w:r>
        <w:rPr>
          <w:spacing w:val="-10"/>
        </w:rPr>
        <w:t> </w:t>
      </w:r>
      <w:r>
        <w:rPr/>
        <w:t>éagsúla</w:t>
      </w:r>
      <w:r>
        <w:rPr>
          <w:spacing w:val="-10"/>
        </w:rPr>
        <w:t> </w:t>
      </w:r>
      <w:r>
        <w:rPr/>
        <w:t>le</w:t>
      </w:r>
      <w:r>
        <w:rPr>
          <w:spacing w:val="-10"/>
        </w:rPr>
        <w:t> </w:t>
      </w:r>
      <w:r>
        <w:rPr/>
        <w:t>comhpháirtí</w:t>
      </w:r>
      <w:r>
        <w:rPr>
          <w:spacing w:val="-10"/>
        </w:rPr>
        <w:t> </w:t>
      </w:r>
      <w:r>
        <w:rPr/>
        <w:t>dearaidh</w:t>
      </w:r>
      <w:r>
        <w:rPr>
          <w:spacing w:val="-10"/>
        </w:rPr>
        <w:t> </w:t>
      </w:r>
      <w:r>
        <w:rPr/>
        <w:t>a raibh dúshláin mhóra acu maidir le rochtain a fháil ar an timpeallacht mar gheall ar aois, méid</w:t>
      </w:r>
      <w:r>
        <w:rPr>
          <w:spacing w:val="40"/>
        </w:rPr>
        <w:t> </w:t>
      </w:r>
      <w:r>
        <w:rPr/>
        <w:t>nó míchumais. Thar thréimhse 24 uair a chloig cruthaíodh</w:t>
      </w:r>
      <w:r>
        <w:rPr>
          <w:spacing w:val="-6"/>
        </w:rPr>
        <w:t> </w:t>
      </w:r>
      <w:r>
        <w:rPr/>
        <w:t>dearadh</w:t>
      </w:r>
      <w:r>
        <w:rPr>
          <w:spacing w:val="-6"/>
        </w:rPr>
        <w:t> </w:t>
      </w:r>
      <w:r>
        <w:rPr/>
        <w:t>seirbhíse,</w:t>
      </w:r>
      <w:r>
        <w:rPr>
          <w:spacing w:val="-4"/>
        </w:rPr>
        <w:t> </w:t>
      </w:r>
      <w:r>
        <w:rPr/>
        <w:t>táirge</w:t>
      </w:r>
      <w:r>
        <w:rPr>
          <w:spacing w:val="-6"/>
        </w:rPr>
        <w:t> </w:t>
      </w:r>
      <w:r>
        <w:rPr/>
        <w:t>nó</w:t>
      </w:r>
      <w:r>
        <w:rPr>
          <w:spacing w:val="-5"/>
        </w:rPr>
        <w:t> </w:t>
      </w:r>
      <w:r>
        <w:rPr/>
        <w:t>eiliminte</w:t>
      </w:r>
      <w:r>
        <w:rPr>
          <w:spacing w:val="-6"/>
        </w:rPr>
        <w:t> </w:t>
      </w:r>
      <w:r>
        <w:rPr/>
        <w:t>timpeallachta</w:t>
      </w:r>
      <w:r>
        <w:rPr>
          <w:spacing w:val="-6"/>
        </w:rPr>
        <w:t> </w:t>
      </w:r>
      <w:r>
        <w:rPr/>
        <w:t>tógtha</w:t>
      </w:r>
      <w:r>
        <w:rPr>
          <w:spacing w:val="-6"/>
        </w:rPr>
        <w:t> </w:t>
      </w:r>
      <w:r>
        <w:rPr/>
        <w:t>nua</w:t>
      </w:r>
      <w:r>
        <w:rPr>
          <w:spacing w:val="-6"/>
        </w:rPr>
        <w:t> </w:t>
      </w:r>
      <w:r>
        <w:rPr/>
        <w:t>a d‟fheabhsódh</w:t>
      </w:r>
      <w:r>
        <w:rPr>
          <w:spacing w:val="-10"/>
        </w:rPr>
        <w:t> </w:t>
      </w:r>
      <w:r>
        <w:rPr/>
        <w:t>inrochtaine</w:t>
      </w:r>
      <w:r>
        <w:rPr>
          <w:spacing w:val="-10"/>
        </w:rPr>
        <w:t> </w:t>
      </w:r>
      <w:r>
        <w:rPr/>
        <w:t>do</w:t>
      </w:r>
      <w:r>
        <w:rPr>
          <w:spacing w:val="-9"/>
        </w:rPr>
        <w:t> </w:t>
      </w:r>
      <w:r>
        <w:rPr/>
        <w:t>gach</w:t>
      </w:r>
      <w:r>
        <w:rPr>
          <w:spacing w:val="-8"/>
        </w:rPr>
        <w:t> </w:t>
      </w:r>
      <w:r>
        <w:rPr/>
        <w:t>duine</w:t>
      </w:r>
      <w:r>
        <w:rPr>
          <w:spacing w:val="-9"/>
        </w:rPr>
        <w:t> </w:t>
      </w:r>
      <w:r>
        <w:rPr/>
        <w:t>sa</w:t>
      </w:r>
      <w:r>
        <w:rPr>
          <w:spacing w:val="-10"/>
        </w:rPr>
        <w:t> </w:t>
      </w:r>
      <w:r>
        <w:rPr/>
        <w:t>tsochaí.</w:t>
      </w:r>
    </w:p>
    <w:p>
      <w:pPr>
        <w:pStyle w:val="BodyText"/>
        <w:spacing w:before="37"/>
      </w:pPr>
    </w:p>
    <w:p>
      <w:pPr>
        <w:pStyle w:val="BodyText"/>
        <w:spacing w:line="244" w:lineRule="auto"/>
        <w:ind w:left="285" w:right="310"/>
      </w:pPr>
      <w:r>
        <w:rPr/>
        <w:t>Ag deireadh tréimhse 24 uair a chloig chuir gach foireann a gcoincheapa dearaidh i láthair agus thug an lucht féachana breithiúnas ina dtaobh. Bhí dhá</w:t>
      </w:r>
      <w:r>
        <w:rPr>
          <w:spacing w:val="-5"/>
        </w:rPr>
        <w:t> </w:t>
      </w:r>
      <w:r>
        <w:rPr/>
        <w:t>dhuais</w:t>
      </w:r>
      <w:r>
        <w:rPr>
          <w:spacing w:val="-3"/>
        </w:rPr>
        <w:t> </w:t>
      </w:r>
      <w:r>
        <w:rPr/>
        <w:t>le</w:t>
      </w:r>
      <w:r>
        <w:rPr>
          <w:spacing w:val="-5"/>
        </w:rPr>
        <w:t> </w:t>
      </w:r>
      <w:r>
        <w:rPr/>
        <w:t>bronnadh</w:t>
      </w:r>
      <w:r>
        <w:rPr>
          <w:spacing w:val="-3"/>
        </w:rPr>
        <w:t> </w:t>
      </w:r>
      <w:r>
        <w:rPr/>
        <w:t>ag</w:t>
      </w:r>
      <w:r>
        <w:rPr>
          <w:spacing w:val="-3"/>
        </w:rPr>
        <w:t> </w:t>
      </w:r>
      <w:r>
        <w:rPr/>
        <w:t>Ard-Mhéara</w:t>
      </w:r>
      <w:r>
        <w:rPr>
          <w:spacing w:val="-5"/>
        </w:rPr>
        <w:t> </w:t>
      </w:r>
      <w:r>
        <w:rPr/>
        <w:t>Bhaile</w:t>
      </w:r>
      <w:r>
        <w:rPr>
          <w:spacing w:val="-5"/>
        </w:rPr>
        <w:t> </w:t>
      </w:r>
      <w:r>
        <w:rPr/>
        <w:t>Átha</w:t>
      </w:r>
      <w:r>
        <w:rPr>
          <w:spacing w:val="-2"/>
        </w:rPr>
        <w:t> </w:t>
      </w:r>
      <w:r>
        <w:rPr/>
        <w:t>Cliath,</w:t>
      </w:r>
      <w:r>
        <w:rPr>
          <w:spacing w:val="-5"/>
        </w:rPr>
        <w:t> </w:t>
      </w:r>
      <w:r>
        <w:rPr/>
        <w:t>an Comhairleoir Emer Costello:</w:t>
      </w:r>
    </w:p>
    <w:p>
      <w:pPr>
        <w:pStyle w:val="BodyText"/>
        <w:spacing w:before="48"/>
      </w:pPr>
    </w:p>
    <w:p>
      <w:pPr>
        <w:pStyle w:val="ListParagraph"/>
        <w:numPr>
          <w:ilvl w:val="0"/>
          <w:numId w:val="14"/>
        </w:numPr>
        <w:tabs>
          <w:tab w:pos="642" w:val="left" w:leader="none"/>
          <w:tab w:pos="645" w:val="left" w:leader="none"/>
        </w:tabs>
        <w:spacing w:line="247" w:lineRule="auto" w:before="0" w:after="0"/>
        <w:ind w:left="642" w:right="309" w:hanging="348"/>
        <w:jc w:val="left"/>
        <w:rPr>
          <w:sz w:val="26"/>
        </w:rPr>
      </w:pPr>
      <w:r>
        <w:rPr>
          <w:sz w:val="26"/>
        </w:rPr>
        <w:t>Duais</w:t>
      </w:r>
      <w:r>
        <w:rPr>
          <w:spacing w:val="-2"/>
          <w:sz w:val="26"/>
        </w:rPr>
        <w:t> </w:t>
      </w:r>
      <w:r>
        <w:rPr>
          <w:sz w:val="26"/>
        </w:rPr>
        <w:t>Rogha</w:t>
      </w:r>
      <w:r>
        <w:rPr>
          <w:spacing w:val="-5"/>
          <w:sz w:val="26"/>
        </w:rPr>
        <w:t> </w:t>
      </w:r>
      <w:r>
        <w:rPr>
          <w:sz w:val="26"/>
        </w:rPr>
        <w:t>na</w:t>
      </w:r>
      <w:r>
        <w:rPr>
          <w:spacing w:val="-5"/>
          <w:sz w:val="26"/>
        </w:rPr>
        <w:t> </w:t>
      </w:r>
      <w:r>
        <w:rPr>
          <w:sz w:val="26"/>
        </w:rPr>
        <w:t>nDaoine,</w:t>
      </w:r>
      <w:r>
        <w:rPr>
          <w:spacing w:val="-3"/>
          <w:sz w:val="26"/>
        </w:rPr>
        <w:t> </w:t>
      </w:r>
      <w:r>
        <w:rPr>
          <w:sz w:val="26"/>
        </w:rPr>
        <w:t>do</w:t>
      </w:r>
      <w:r>
        <w:rPr>
          <w:spacing w:val="-5"/>
          <w:sz w:val="26"/>
        </w:rPr>
        <w:t> </w:t>
      </w:r>
      <w:r>
        <w:rPr>
          <w:sz w:val="26"/>
        </w:rPr>
        <w:t>thionscadal</w:t>
      </w:r>
      <w:r>
        <w:rPr>
          <w:spacing w:val="-5"/>
          <w:sz w:val="26"/>
        </w:rPr>
        <w:t> </w:t>
      </w:r>
      <w:r>
        <w:rPr>
          <w:sz w:val="26"/>
        </w:rPr>
        <w:t>dar</w:t>
      </w:r>
      <w:r>
        <w:rPr>
          <w:spacing w:val="-3"/>
          <w:sz w:val="26"/>
        </w:rPr>
        <w:t> </w:t>
      </w:r>
      <w:r>
        <w:rPr>
          <w:sz w:val="26"/>
        </w:rPr>
        <w:t>teideal</w:t>
      </w:r>
      <w:r>
        <w:rPr>
          <w:spacing w:val="-1"/>
          <w:sz w:val="26"/>
        </w:rPr>
        <w:t> </w:t>
      </w:r>
      <w:r>
        <w:rPr>
          <w:b/>
          <w:sz w:val="26"/>
        </w:rPr>
        <w:t>MY-Way</w:t>
      </w:r>
      <w:r>
        <w:rPr>
          <w:sz w:val="26"/>
        </w:rPr>
        <w:t>,</w:t>
      </w:r>
      <w:r>
        <w:rPr>
          <w:spacing w:val="-4"/>
          <w:sz w:val="26"/>
        </w:rPr>
        <w:t> </w:t>
      </w:r>
      <w:r>
        <w:rPr>
          <w:sz w:val="26"/>
        </w:rPr>
        <w:t>dearadh le haghaidh córais aimsithe slí atá buanaithe ar an bhfón póca agus a bhfuil comhéadan gréasáin ann agus</w:t>
      </w:r>
    </w:p>
    <w:p>
      <w:pPr>
        <w:pStyle w:val="ListParagraph"/>
        <w:numPr>
          <w:ilvl w:val="0"/>
          <w:numId w:val="14"/>
        </w:numPr>
        <w:tabs>
          <w:tab w:pos="642" w:val="left" w:leader="none"/>
          <w:tab w:pos="645" w:val="left" w:leader="none"/>
        </w:tabs>
        <w:spacing w:line="247" w:lineRule="auto" w:before="117" w:after="0"/>
        <w:ind w:left="642" w:right="567" w:hanging="348"/>
        <w:jc w:val="both"/>
        <w:rPr>
          <w:sz w:val="26"/>
        </w:rPr>
      </w:pPr>
      <w:r>
        <w:rPr>
          <w:sz w:val="26"/>
        </w:rPr>
        <w:t>Duais</w:t>
      </w:r>
      <w:r>
        <w:rPr>
          <w:spacing w:val="-1"/>
          <w:sz w:val="26"/>
        </w:rPr>
        <w:t> </w:t>
      </w:r>
      <w:r>
        <w:rPr>
          <w:sz w:val="26"/>
        </w:rPr>
        <w:t>Rogha</w:t>
      </w:r>
      <w:r>
        <w:rPr>
          <w:spacing w:val="-5"/>
          <w:sz w:val="26"/>
        </w:rPr>
        <w:t> </w:t>
      </w:r>
      <w:r>
        <w:rPr>
          <w:sz w:val="26"/>
        </w:rPr>
        <w:t>na</w:t>
      </w:r>
      <w:r>
        <w:rPr>
          <w:spacing w:val="-5"/>
          <w:sz w:val="26"/>
        </w:rPr>
        <w:t> </w:t>
      </w:r>
      <w:r>
        <w:rPr>
          <w:sz w:val="26"/>
        </w:rPr>
        <w:t>Moltóirí</w:t>
      </w:r>
      <w:r>
        <w:rPr>
          <w:spacing w:val="-4"/>
          <w:sz w:val="26"/>
        </w:rPr>
        <w:t> </w:t>
      </w:r>
      <w:r>
        <w:rPr>
          <w:sz w:val="26"/>
        </w:rPr>
        <w:t>do</w:t>
      </w:r>
      <w:r>
        <w:rPr>
          <w:spacing w:val="-5"/>
          <w:sz w:val="26"/>
        </w:rPr>
        <w:t> </w:t>
      </w:r>
      <w:r>
        <w:rPr>
          <w:sz w:val="26"/>
        </w:rPr>
        <w:t>thionscadal</w:t>
      </w:r>
      <w:r>
        <w:rPr>
          <w:spacing w:val="-5"/>
          <w:sz w:val="26"/>
        </w:rPr>
        <w:t> </w:t>
      </w:r>
      <w:r>
        <w:rPr>
          <w:sz w:val="26"/>
        </w:rPr>
        <w:t>dar</w:t>
      </w:r>
      <w:r>
        <w:rPr>
          <w:spacing w:val="-5"/>
          <w:sz w:val="26"/>
        </w:rPr>
        <w:t> </w:t>
      </w:r>
      <w:r>
        <w:rPr>
          <w:sz w:val="26"/>
        </w:rPr>
        <w:t>teideal </w:t>
      </w:r>
      <w:r>
        <w:rPr>
          <w:b/>
          <w:sz w:val="26"/>
        </w:rPr>
        <w:t>What</w:t>
      </w:r>
      <w:r>
        <w:rPr>
          <w:b/>
          <w:spacing w:val="-2"/>
          <w:sz w:val="26"/>
        </w:rPr>
        <w:t> </w:t>
      </w:r>
      <w:r>
        <w:rPr>
          <w:b/>
          <w:sz w:val="26"/>
        </w:rPr>
        <w:t>a</w:t>
      </w:r>
      <w:r>
        <w:rPr>
          <w:b/>
          <w:spacing w:val="-5"/>
          <w:sz w:val="26"/>
        </w:rPr>
        <w:t> </w:t>
      </w:r>
      <w:r>
        <w:rPr>
          <w:b/>
          <w:sz w:val="26"/>
        </w:rPr>
        <w:t>Load</w:t>
      </w:r>
      <w:r>
        <w:rPr>
          <w:b/>
          <w:spacing w:val="-2"/>
          <w:sz w:val="26"/>
        </w:rPr>
        <w:t> </w:t>
      </w:r>
      <w:r>
        <w:rPr>
          <w:b/>
          <w:sz w:val="26"/>
        </w:rPr>
        <w:t>of </w:t>
      </w:r>
      <w:r>
        <w:rPr>
          <w:b/>
          <w:spacing w:val="-2"/>
          <w:sz w:val="26"/>
        </w:rPr>
        <w:t>Bollards</w:t>
      </w:r>
      <w:r>
        <w:rPr>
          <w:spacing w:val="-2"/>
          <w:sz w:val="26"/>
        </w:rPr>
        <w:t>,</w:t>
      </w:r>
      <w:r>
        <w:rPr>
          <w:spacing w:val="-10"/>
          <w:sz w:val="26"/>
        </w:rPr>
        <w:t> </w:t>
      </w:r>
      <w:r>
        <w:rPr>
          <w:spacing w:val="-2"/>
          <w:sz w:val="26"/>
        </w:rPr>
        <w:t>dearadh</w:t>
      </w:r>
      <w:r>
        <w:rPr>
          <w:spacing w:val="-11"/>
          <w:sz w:val="26"/>
        </w:rPr>
        <w:t> </w:t>
      </w:r>
      <w:r>
        <w:rPr>
          <w:spacing w:val="-2"/>
          <w:sz w:val="26"/>
        </w:rPr>
        <w:t>d‟fheiste</w:t>
      </w:r>
      <w:r>
        <w:rPr>
          <w:spacing w:val="-11"/>
          <w:sz w:val="26"/>
        </w:rPr>
        <w:t> </w:t>
      </w:r>
      <w:r>
        <w:rPr>
          <w:spacing w:val="-2"/>
          <w:sz w:val="26"/>
        </w:rPr>
        <w:t>le</w:t>
      </w:r>
      <w:r>
        <w:rPr>
          <w:spacing w:val="-11"/>
          <w:sz w:val="26"/>
        </w:rPr>
        <w:t> </w:t>
      </w:r>
      <w:r>
        <w:rPr>
          <w:spacing w:val="-2"/>
          <w:sz w:val="26"/>
        </w:rPr>
        <w:t>daingniú</w:t>
      </w:r>
      <w:r>
        <w:rPr>
          <w:spacing w:val="-11"/>
          <w:sz w:val="26"/>
        </w:rPr>
        <w:t> </w:t>
      </w:r>
      <w:r>
        <w:rPr>
          <w:spacing w:val="-2"/>
          <w:sz w:val="26"/>
        </w:rPr>
        <w:t>ar</w:t>
      </w:r>
      <w:r>
        <w:rPr>
          <w:spacing w:val="-10"/>
          <w:sz w:val="26"/>
        </w:rPr>
        <w:t> </w:t>
      </w:r>
      <w:r>
        <w:rPr>
          <w:spacing w:val="-2"/>
          <w:sz w:val="26"/>
        </w:rPr>
        <w:t>bharr</w:t>
      </w:r>
      <w:r>
        <w:rPr>
          <w:spacing w:val="-10"/>
          <w:sz w:val="26"/>
        </w:rPr>
        <w:t> </w:t>
      </w:r>
      <w:r>
        <w:rPr>
          <w:spacing w:val="-2"/>
          <w:sz w:val="26"/>
        </w:rPr>
        <w:t>mullard</w:t>
      </w:r>
      <w:r>
        <w:rPr>
          <w:spacing w:val="-11"/>
          <w:sz w:val="26"/>
        </w:rPr>
        <w:t> </w:t>
      </w:r>
      <w:r>
        <w:rPr>
          <w:spacing w:val="-2"/>
          <w:sz w:val="26"/>
        </w:rPr>
        <w:t>cosán</w:t>
      </w:r>
      <w:r>
        <w:rPr>
          <w:spacing w:val="-11"/>
          <w:sz w:val="26"/>
        </w:rPr>
        <w:t> </w:t>
      </w:r>
      <w:r>
        <w:rPr>
          <w:spacing w:val="-2"/>
          <w:sz w:val="26"/>
        </w:rPr>
        <w:t>sráide </w:t>
      </w:r>
      <w:r>
        <w:rPr>
          <w:sz w:val="26"/>
        </w:rPr>
        <w:t>chun cuidiú leis an mbealach a aimsiú.</w:t>
      </w:r>
    </w:p>
    <w:p>
      <w:pPr>
        <w:pStyle w:val="Heading5"/>
        <w:spacing w:before="120"/>
      </w:pPr>
      <w:r>
        <w:rPr/>
        <w:t>Moltaí</w:t>
      </w:r>
      <w:r>
        <w:rPr>
          <w:spacing w:val="-10"/>
        </w:rPr>
        <w:t> </w:t>
      </w:r>
      <w:r>
        <w:rPr/>
        <w:t>Chomhairle</w:t>
      </w:r>
      <w:r>
        <w:rPr>
          <w:spacing w:val="-7"/>
        </w:rPr>
        <w:t> </w:t>
      </w:r>
      <w:r>
        <w:rPr/>
        <w:t>na</w:t>
      </w:r>
      <w:r>
        <w:rPr>
          <w:spacing w:val="-11"/>
        </w:rPr>
        <w:t> </w:t>
      </w:r>
      <w:r>
        <w:rPr>
          <w:spacing w:val="-2"/>
        </w:rPr>
        <w:t>hEorpa</w:t>
      </w:r>
    </w:p>
    <w:p>
      <w:pPr>
        <w:pStyle w:val="BodyText"/>
        <w:spacing w:line="247" w:lineRule="auto" w:before="128"/>
        <w:ind w:left="285" w:right="287"/>
      </w:pPr>
      <w:r>
        <w:rPr/>
        <w:t>Sheol</w:t>
      </w:r>
      <w:r>
        <w:rPr>
          <w:spacing w:val="-5"/>
        </w:rPr>
        <w:t> </w:t>
      </w:r>
      <w:r>
        <w:rPr/>
        <w:t>an</w:t>
      </w:r>
      <w:r>
        <w:rPr>
          <w:spacing w:val="-6"/>
        </w:rPr>
        <w:t> </w:t>
      </w:r>
      <w:r>
        <w:rPr/>
        <w:t>NDA</w:t>
      </w:r>
      <w:r>
        <w:rPr>
          <w:spacing w:val="-6"/>
        </w:rPr>
        <w:t> </w:t>
      </w:r>
      <w:r>
        <w:rPr/>
        <w:t>an</w:t>
      </w:r>
      <w:r>
        <w:rPr>
          <w:spacing w:val="-4"/>
        </w:rPr>
        <w:t> </w:t>
      </w:r>
      <w:r>
        <w:rPr/>
        <w:t>foilseachán</w:t>
      </w:r>
      <w:r>
        <w:rPr>
          <w:spacing w:val="-1"/>
        </w:rPr>
        <w:t> </w:t>
      </w:r>
      <w:r>
        <w:rPr>
          <w:b/>
        </w:rPr>
        <w:t>Rannpháirtíocht</w:t>
      </w:r>
      <w:r>
        <w:rPr>
          <w:b/>
          <w:spacing w:val="-6"/>
        </w:rPr>
        <w:t> </w:t>
      </w:r>
      <w:r>
        <w:rPr>
          <w:b/>
        </w:rPr>
        <w:t>a</w:t>
      </w:r>
      <w:r>
        <w:rPr>
          <w:b/>
          <w:spacing w:val="-4"/>
        </w:rPr>
        <w:t> </w:t>
      </w:r>
      <w:r>
        <w:rPr>
          <w:b/>
        </w:rPr>
        <w:t>Bhaint</w:t>
      </w:r>
      <w:r>
        <w:rPr>
          <w:b/>
          <w:spacing w:val="-6"/>
        </w:rPr>
        <w:t> </w:t>
      </w:r>
      <w:r>
        <w:rPr>
          <w:b/>
        </w:rPr>
        <w:t>Amach</w:t>
      </w:r>
      <w:r>
        <w:rPr>
          <w:b/>
          <w:spacing w:val="-3"/>
        </w:rPr>
        <w:t> </w:t>
      </w:r>
      <w:r>
        <w:rPr>
          <w:b/>
        </w:rPr>
        <w:t>trí Dhearadh Uilíoch </w:t>
      </w:r>
      <w:r>
        <w:rPr/>
        <w:t>i gcomhar le Comhairle na hEorpa an 1 Deireadh Fómhair 2009. Leagtar amach moltaí sa doiciméad seo do pholasaithe náisiúnta chun Dearadh Uilíoch a chur i bhfeidhm mar straitéis chun comhchearta agus cearta daonlathacha a chinntiú sa tsochaí i gcás gach </w:t>
      </w:r>
      <w:r>
        <w:rPr>
          <w:spacing w:val="-2"/>
        </w:rPr>
        <w:t>duine.</w:t>
      </w:r>
    </w:p>
    <w:p>
      <w:pPr>
        <w:pStyle w:val="BodyText"/>
        <w:spacing w:before="36"/>
      </w:pPr>
    </w:p>
    <w:p>
      <w:pPr>
        <w:pStyle w:val="Heading5"/>
      </w:pPr>
      <w:r>
        <w:rPr>
          <w:spacing w:val="-2"/>
        </w:rPr>
        <w:t>Seimineáir</w:t>
      </w:r>
    </w:p>
    <w:p>
      <w:pPr>
        <w:pStyle w:val="BodyText"/>
        <w:spacing w:line="244" w:lineRule="auto" w:before="128"/>
        <w:ind w:left="285" w:right="395"/>
      </w:pPr>
      <w:r>
        <w:rPr/>
        <w:t>Reáchtáil</w:t>
      </w:r>
      <w:r>
        <w:rPr>
          <w:spacing w:val="-3"/>
        </w:rPr>
        <w:t> </w:t>
      </w:r>
      <w:r>
        <w:rPr/>
        <w:t>an</w:t>
      </w:r>
      <w:r>
        <w:rPr>
          <w:spacing w:val="-4"/>
        </w:rPr>
        <w:t> </w:t>
      </w:r>
      <w:r>
        <w:rPr/>
        <w:t>NDA</w:t>
      </w:r>
      <w:r>
        <w:rPr>
          <w:spacing w:val="-4"/>
        </w:rPr>
        <w:t> </w:t>
      </w:r>
      <w:r>
        <w:rPr/>
        <w:t>roinnt</w:t>
      </w:r>
      <w:r>
        <w:rPr>
          <w:spacing w:val="-4"/>
        </w:rPr>
        <w:t> </w:t>
      </w:r>
      <w:r>
        <w:rPr/>
        <w:t>seimineár</w:t>
      </w:r>
      <w:r>
        <w:rPr>
          <w:spacing w:val="-4"/>
        </w:rPr>
        <w:t> </w:t>
      </w:r>
      <w:r>
        <w:rPr/>
        <w:t>do</w:t>
      </w:r>
      <w:r>
        <w:rPr>
          <w:spacing w:val="-3"/>
        </w:rPr>
        <w:t> </w:t>
      </w:r>
      <w:r>
        <w:rPr/>
        <w:t>gheallsealbhóirí</w:t>
      </w:r>
      <w:r>
        <w:rPr>
          <w:spacing w:val="-3"/>
        </w:rPr>
        <w:t> </w:t>
      </w:r>
      <w:r>
        <w:rPr/>
        <w:t>i</w:t>
      </w:r>
      <w:r>
        <w:rPr>
          <w:spacing w:val="-3"/>
        </w:rPr>
        <w:t> </w:t>
      </w:r>
      <w:r>
        <w:rPr/>
        <w:t>2009</w:t>
      </w:r>
      <w:r>
        <w:rPr>
          <w:spacing w:val="-4"/>
        </w:rPr>
        <w:t> </w:t>
      </w:r>
      <w:r>
        <w:rPr/>
        <w:t>agus</w:t>
      </w:r>
      <w:r>
        <w:rPr>
          <w:spacing w:val="-4"/>
        </w:rPr>
        <w:t> </w:t>
      </w:r>
      <w:r>
        <w:rPr/>
        <w:t>dhírigh ar phríomhghnéithe Dearaidh Uilíoch lena n-áirítear:</w:t>
      </w:r>
    </w:p>
    <w:p>
      <w:pPr>
        <w:pStyle w:val="BodyText"/>
        <w:spacing w:before="44"/>
      </w:pPr>
    </w:p>
    <w:p>
      <w:pPr>
        <w:pStyle w:val="ListParagraph"/>
        <w:numPr>
          <w:ilvl w:val="0"/>
          <w:numId w:val="14"/>
        </w:numPr>
        <w:tabs>
          <w:tab w:pos="645" w:val="left" w:leader="none"/>
        </w:tabs>
        <w:spacing w:line="240" w:lineRule="auto" w:before="0" w:after="0"/>
        <w:ind w:left="645" w:right="0" w:hanging="351"/>
        <w:jc w:val="left"/>
        <w:rPr>
          <w:sz w:val="26"/>
        </w:rPr>
      </w:pPr>
      <w:r>
        <w:rPr>
          <w:sz w:val="26"/>
        </w:rPr>
        <w:t>Dearadh</w:t>
      </w:r>
      <w:r>
        <w:rPr>
          <w:spacing w:val="-10"/>
          <w:sz w:val="26"/>
        </w:rPr>
        <w:t> </w:t>
      </w:r>
      <w:r>
        <w:rPr>
          <w:sz w:val="26"/>
        </w:rPr>
        <w:t>níos</w:t>
      </w:r>
      <w:r>
        <w:rPr>
          <w:spacing w:val="-8"/>
          <w:sz w:val="26"/>
        </w:rPr>
        <w:t> </w:t>
      </w:r>
      <w:r>
        <w:rPr>
          <w:sz w:val="26"/>
        </w:rPr>
        <w:t>fearr</w:t>
      </w:r>
      <w:r>
        <w:rPr>
          <w:spacing w:val="-9"/>
          <w:sz w:val="26"/>
        </w:rPr>
        <w:t> </w:t>
      </w:r>
      <w:r>
        <w:rPr>
          <w:sz w:val="26"/>
        </w:rPr>
        <w:t>trí</w:t>
      </w:r>
      <w:r>
        <w:rPr>
          <w:spacing w:val="-7"/>
          <w:sz w:val="26"/>
        </w:rPr>
        <w:t> </w:t>
      </w:r>
      <w:r>
        <w:rPr>
          <w:sz w:val="26"/>
        </w:rPr>
        <w:t>rannpháirteacht</w:t>
      </w:r>
      <w:r>
        <w:rPr>
          <w:spacing w:val="-9"/>
          <w:sz w:val="26"/>
        </w:rPr>
        <w:t> </w:t>
      </w:r>
      <w:r>
        <w:rPr>
          <w:spacing w:val="-2"/>
          <w:sz w:val="26"/>
        </w:rPr>
        <w:t>úsáideoirí</w:t>
      </w:r>
    </w:p>
    <w:p>
      <w:pPr>
        <w:pStyle w:val="ListParagraph"/>
        <w:numPr>
          <w:ilvl w:val="0"/>
          <w:numId w:val="14"/>
        </w:numPr>
        <w:tabs>
          <w:tab w:pos="645" w:val="left" w:leader="none"/>
        </w:tabs>
        <w:spacing w:line="240" w:lineRule="auto" w:before="128" w:after="0"/>
        <w:ind w:left="645" w:right="0" w:hanging="351"/>
        <w:jc w:val="left"/>
        <w:rPr>
          <w:sz w:val="26"/>
        </w:rPr>
      </w:pPr>
      <w:r>
        <w:rPr>
          <w:sz w:val="26"/>
        </w:rPr>
        <w:t>Soláthar</w:t>
      </w:r>
      <w:r>
        <w:rPr>
          <w:spacing w:val="-13"/>
          <w:sz w:val="26"/>
        </w:rPr>
        <w:t> </w:t>
      </w:r>
      <w:r>
        <w:rPr>
          <w:sz w:val="26"/>
        </w:rPr>
        <w:t>Teicneolaíochtaí</w:t>
      </w:r>
      <w:r>
        <w:rPr>
          <w:spacing w:val="-11"/>
          <w:sz w:val="26"/>
        </w:rPr>
        <w:t> </w:t>
      </w:r>
      <w:r>
        <w:rPr>
          <w:sz w:val="26"/>
        </w:rPr>
        <w:t>Cumarsáide</w:t>
      </w:r>
      <w:r>
        <w:rPr>
          <w:spacing w:val="-12"/>
          <w:sz w:val="26"/>
        </w:rPr>
        <w:t> </w:t>
      </w:r>
      <w:r>
        <w:rPr>
          <w:sz w:val="26"/>
        </w:rPr>
        <w:t>Eolais</w:t>
      </w:r>
      <w:r>
        <w:rPr>
          <w:spacing w:val="-11"/>
          <w:sz w:val="26"/>
        </w:rPr>
        <w:t> </w:t>
      </w:r>
      <w:r>
        <w:rPr>
          <w:spacing w:val="-2"/>
          <w:sz w:val="26"/>
        </w:rPr>
        <w:t>Inrochtana</w:t>
      </w:r>
    </w:p>
    <w:p>
      <w:pPr>
        <w:pStyle w:val="ListParagraph"/>
        <w:numPr>
          <w:ilvl w:val="0"/>
          <w:numId w:val="14"/>
        </w:numPr>
        <w:tabs>
          <w:tab w:pos="645" w:val="left" w:leader="none"/>
        </w:tabs>
        <w:spacing w:line="240" w:lineRule="auto" w:before="128" w:after="0"/>
        <w:ind w:left="645" w:right="0" w:hanging="351"/>
        <w:jc w:val="left"/>
        <w:rPr>
          <w:sz w:val="26"/>
        </w:rPr>
      </w:pPr>
      <w:r>
        <w:rPr>
          <w:sz w:val="26"/>
        </w:rPr>
        <w:t>Tithe</w:t>
      </w:r>
      <w:r>
        <w:rPr>
          <w:spacing w:val="-6"/>
          <w:sz w:val="26"/>
        </w:rPr>
        <w:t> </w:t>
      </w:r>
      <w:r>
        <w:rPr>
          <w:sz w:val="26"/>
        </w:rPr>
        <w:t>Saoil</w:t>
      </w:r>
      <w:r>
        <w:rPr>
          <w:spacing w:val="-5"/>
          <w:sz w:val="26"/>
        </w:rPr>
        <w:t> </w:t>
      </w:r>
      <w:r>
        <w:rPr>
          <w:sz w:val="26"/>
        </w:rPr>
        <w:t>i</w:t>
      </w:r>
      <w:r>
        <w:rPr>
          <w:spacing w:val="-5"/>
          <w:sz w:val="26"/>
        </w:rPr>
        <w:t> </w:t>
      </w:r>
      <w:r>
        <w:rPr>
          <w:sz w:val="26"/>
        </w:rPr>
        <w:t>bPolasaí</w:t>
      </w:r>
      <w:r>
        <w:rPr>
          <w:spacing w:val="-5"/>
          <w:sz w:val="26"/>
        </w:rPr>
        <w:t> </w:t>
      </w:r>
      <w:r>
        <w:rPr>
          <w:sz w:val="26"/>
        </w:rPr>
        <w:t>agus</w:t>
      </w:r>
      <w:r>
        <w:rPr>
          <w:spacing w:val="-6"/>
          <w:sz w:val="26"/>
        </w:rPr>
        <w:t> </w:t>
      </w:r>
      <w:r>
        <w:rPr>
          <w:sz w:val="26"/>
        </w:rPr>
        <w:t>i</w:t>
      </w:r>
      <w:r>
        <w:rPr>
          <w:spacing w:val="-5"/>
          <w:sz w:val="26"/>
        </w:rPr>
        <w:t> </w:t>
      </w:r>
      <w:r>
        <w:rPr>
          <w:spacing w:val="-2"/>
          <w:sz w:val="26"/>
        </w:rPr>
        <w:t>gCleachtas</w:t>
      </w:r>
    </w:p>
    <w:p>
      <w:pPr>
        <w:pStyle w:val="ListParagraph"/>
        <w:numPr>
          <w:ilvl w:val="0"/>
          <w:numId w:val="14"/>
        </w:numPr>
        <w:tabs>
          <w:tab w:pos="642" w:val="left" w:leader="none"/>
          <w:tab w:pos="645" w:val="left" w:leader="none"/>
        </w:tabs>
        <w:spacing w:line="247" w:lineRule="auto" w:before="128" w:after="0"/>
        <w:ind w:left="642" w:right="860" w:hanging="348"/>
        <w:jc w:val="left"/>
        <w:rPr>
          <w:sz w:val="26"/>
        </w:rPr>
      </w:pPr>
      <w:r>
        <w:rPr>
          <w:sz w:val="26"/>
        </w:rPr>
        <w:t>An</w:t>
      </w:r>
      <w:r>
        <w:rPr>
          <w:spacing w:val="-4"/>
          <w:sz w:val="26"/>
        </w:rPr>
        <w:t> </w:t>
      </w:r>
      <w:r>
        <w:rPr>
          <w:sz w:val="26"/>
        </w:rPr>
        <w:t>féidir</w:t>
      </w:r>
      <w:r>
        <w:rPr>
          <w:spacing w:val="-5"/>
          <w:sz w:val="26"/>
        </w:rPr>
        <w:t> </w:t>
      </w:r>
      <w:r>
        <w:rPr>
          <w:sz w:val="26"/>
        </w:rPr>
        <w:t>Straitéisí</w:t>
      </w:r>
      <w:r>
        <w:rPr>
          <w:spacing w:val="-3"/>
          <w:sz w:val="26"/>
        </w:rPr>
        <w:t> </w:t>
      </w:r>
      <w:r>
        <w:rPr>
          <w:sz w:val="26"/>
        </w:rPr>
        <w:t>Aistrithe</w:t>
      </w:r>
      <w:r>
        <w:rPr>
          <w:spacing w:val="-5"/>
          <w:sz w:val="26"/>
        </w:rPr>
        <w:t> </w:t>
      </w:r>
      <w:r>
        <w:rPr>
          <w:sz w:val="26"/>
        </w:rPr>
        <w:t>Eolais</w:t>
      </w:r>
      <w:r>
        <w:rPr>
          <w:spacing w:val="-4"/>
          <w:sz w:val="26"/>
        </w:rPr>
        <w:t> </w:t>
      </w:r>
      <w:r>
        <w:rPr>
          <w:sz w:val="26"/>
        </w:rPr>
        <w:t>a</w:t>
      </w:r>
      <w:r>
        <w:rPr>
          <w:spacing w:val="-5"/>
          <w:sz w:val="26"/>
        </w:rPr>
        <w:t> </w:t>
      </w:r>
      <w:r>
        <w:rPr>
          <w:sz w:val="26"/>
        </w:rPr>
        <w:t>fhorbairt</w:t>
      </w:r>
      <w:r>
        <w:rPr>
          <w:spacing w:val="-5"/>
          <w:sz w:val="26"/>
        </w:rPr>
        <w:t> </w:t>
      </w:r>
      <w:r>
        <w:rPr>
          <w:sz w:val="26"/>
        </w:rPr>
        <w:t>chun</w:t>
      </w:r>
      <w:r>
        <w:rPr>
          <w:spacing w:val="-4"/>
          <w:sz w:val="26"/>
        </w:rPr>
        <w:t> </w:t>
      </w:r>
      <w:r>
        <w:rPr>
          <w:sz w:val="26"/>
        </w:rPr>
        <w:t>Úsáid</w:t>
      </w:r>
      <w:r>
        <w:rPr>
          <w:spacing w:val="-5"/>
          <w:sz w:val="26"/>
        </w:rPr>
        <w:t> </w:t>
      </w:r>
      <w:r>
        <w:rPr>
          <w:sz w:val="26"/>
        </w:rPr>
        <w:t>Dearaidh Uilíoch i dTithíocht a fheabhsú?</w:t>
      </w:r>
    </w:p>
    <w:p>
      <w:pPr>
        <w:pStyle w:val="ListParagraph"/>
        <w:numPr>
          <w:ilvl w:val="0"/>
          <w:numId w:val="14"/>
        </w:numPr>
        <w:tabs>
          <w:tab w:pos="642" w:val="left" w:leader="none"/>
          <w:tab w:pos="645" w:val="left" w:leader="none"/>
        </w:tabs>
        <w:spacing w:line="247" w:lineRule="auto" w:before="121" w:after="0"/>
        <w:ind w:left="642" w:right="1139" w:hanging="348"/>
        <w:jc w:val="left"/>
        <w:rPr>
          <w:sz w:val="26"/>
        </w:rPr>
      </w:pPr>
      <w:r>
        <w:rPr>
          <w:spacing w:val="-2"/>
          <w:sz w:val="26"/>
        </w:rPr>
        <w:t>Inrochtaineacht</w:t>
      </w:r>
      <w:r>
        <w:rPr>
          <w:spacing w:val="-16"/>
          <w:sz w:val="26"/>
        </w:rPr>
        <w:t> </w:t>
      </w:r>
      <w:r>
        <w:rPr>
          <w:spacing w:val="-2"/>
          <w:sz w:val="26"/>
        </w:rPr>
        <w:t>Gréasáin</w:t>
      </w:r>
      <w:r>
        <w:rPr>
          <w:spacing w:val="-16"/>
          <w:sz w:val="26"/>
        </w:rPr>
        <w:t> </w:t>
      </w:r>
      <w:r>
        <w:rPr>
          <w:spacing w:val="-2"/>
          <w:sz w:val="26"/>
        </w:rPr>
        <w:t>d‟Úsáideoirí</w:t>
      </w:r>
      <w:r>
        <w:rPr>
          <w:spacing w:val="-16"/>
          <w:sz w:val="26"/>
        </w:rPr>
        <w:t> </w:t>
      </w:r>
      <w:r>
        <w:rPr>
          <w:spacing w:val="-2"/>
          <w:sz w:val="26"/>
        </w:rPr>
        <w:t>níos</w:t>
      </w:r>
      <w:r>
        <w:rPr>
          <w:spacing w:val="-16"/>
          <w:sz w:val="26"/>
        </w:rPr>
        <w:t> </w:t>
      </w:r>
      <w:r>
        <w:rPr>
          <w:spacing w:val="-2"/>
          <w:sz w:val="26"/>
        </w:rPr>
        <w:t>sine</w:t>
      </w:r>
      <w:r>
        <w:rPr>
          <w:spacing w:val="-12"/>
          <w:sz w:val="26"/>
        </w:rPr>
        <w:t> </w:t>
      </w:r>
      <w:r>
        <w:rPr>
          <w:spacing w:val="-2"/>
          <w:sz w:val="26"/>
        </w:rPr>
        <w:t>–</w:t>
      </w:r>
      <w:r>
        <w:rPr>
          <w:spacing w:val="-17"/>
          <w:sz w:val="26"/>
        </w:rPr>
        <w:t> </w:t>
      </w:r>
      <w:r>
        <w:rPr>
          <w:spacing w:val="-2"/>
          <w:sz w:val="26"/>
        </w:rPr>
        <w:t>An</w:t>
      </w:r>
      <w:r>
        <w:rPr>
          <w:spacing w:val="-16"/>
          <w:sz w:val="26"/>
        </w:rPr>
        <w:t> </w:t>
      </w:r>
      <w:r>
        <w:rPr>
          <w:spacing w:val="-2"/>
          <w:sz w:val="26"/>
        </w:rPr>
        <w:t>Fhaisnéis</w:t>
      </w:r>
      <w:r>
        <w:rPr>
          <w:spacing w:val="-15"/>
          <w:sz w:val="26"/>
        </w:rPr>
        <w:t> </w:t>
      </w:r>
      <w:r>
        <w:rPr>
          <w:spacing w:val="-2"/>
          <w:sz w:val="26"/>
        </w:rPr>
        <w:t>a </w:t>
      </w:r>
      <w:r>
        <w:rPr>
          <w:sz w:val="26"/>
        </w:rPr>
        <w:t>thugann an Taighde dúinn</w:t>
      </w:r>
    </w:p>
    <w:p>
      <w:pPr>
        <w:pStyle w:val="ListParagraph"/>
        <w:numPr>
          <w:ilvl w:val="0"/>
          <w:numId w:val="14"/>
        </w:numPr>
        <w:tabs>
          <w:tab w:pos="645" w:val="left" w:leader="none"/>
        </w:tabs>
        <w:spacing w:line="240" w:lineRule="auto" w:before="118" w:after="0"/>
        <w:ind w:left="645" w:right="0" w:hanging="351"/>
        <w:jc w:val="left"/>
        <w:rPr>
          <w:sz w:val="26"/>
        </w:rPr>
      </w:pPr>
      <w:r>
        <w:rPr>
          <w:sz w:val="26"/>
        </w:rPr>
        <w:t>Áiteanna</w:t>
      </w:r>
      <w:r>
        <w:rPr>
          <w:spacing w:val="-8"/>
          <w:sz w:val="26"/>
        </w:rPr>
        <w:t> </w:t>
      </w:r>
      <w:r>
        <w:rPr>
          <w:sz w:val="26"/>
        </w:rPr>
        <w:t>Roinnte</w:t>
      </w:r>
      <w:r>
        <w:rPr>
          <w:spacing w:val="-8"/>
          <w:sz w:val="26"/>
        </w:rPr>
        <w:t> </w:t>
      </w:r>
      <w:r>
        <w:rPr>
          <w:sz w:val="26"/>
        </w:rPr>
        <w:t>sa</w:t>
      </w:r>
      <w:r>
        <w:rPr>
          <w:spacing w:val="-6"/>
          <w:sz w:val="26"/>
        </w:rPr>
        <w:t> </w:t>
      </w:r>
      <w:r>
        <w:rPr>
          <w:sz w:val="26"/>
        </w:rPr>
        <w:t>Réimse</w:t>
      </w:r>
      <w:r>
        <w:rPr>
          <w:spacing w:val="-7"/>
          <w:sz w:val="26"/>
        </w:rPr>
        <w:t> </w:t>
      </w:r>
      <w:r>
        <w:rPr>
          <w:spacing w:val="-2"/>
          <w:sz w:val="26"/>
        </w:rPr>
        <w:t>Poiblí</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ListParagraph"/>
        <w:numPr>
          <w:ilvl w:val="0"/>
          <w:numId w:val="14"/>
        </w:numPr>
        <w:tabs>
          <w:tab w:pos="642" w:val="left" w:leader="none"/>
          <w:tab w:pos="645" w:val="left" w:leader="none"/>
        </w:tabs>
        <w:spacing w:line="247" w:lineRule="auto" w:before="0" w:after="0"/>
        <w:ind w:left="642" w:right="1456" w:hanging="348"/>
        <w:jc w:val="left"/>
        <w:rPr>
          <w:sz w:val="26"/>
        </w:rPr>
      </w:pPr>
      <w:r>
        <w:rPr>
          <w:sz w:val="26"/>
        </w:rPr>
        <w:t>Dearadh</w:t>
      </w:r>
      <w:r>
        <w:rPr>
          <w:spacing w:val="-5"/>
          <w:sz w:val="26"/>
        </w:rPr>
        <w:t> </w:t>
      </w:r>
      <w:r>
        <w:rPr>
          <w:sz w:val="26"/>
        </w:rPr>
        <w:t>in</w:t>
      </w:r>
      <w:r>
        <w:rPr>
          <w:spacing w:val="-7"/>
          <w:sz w:val="26"/>
        </w:rPr>
        <w:t> </w:t>
      </w:r>
      <w:r>
        <w:rPr>
          <w:sz w:val="26"/>
        </w:rPr>
        <w:t>Oideachas</w:t>
      </w:r>
      <w:r>
        <w:rPr>
          <w:spacing w:val="-4"/>
          <w:sz w:val="26"/>
        </w:rPr>
        <w:t> </w:t>
      </w:r>
      <w:r>
        <w:rPr>
          <w:sz w:val="26"/>
        </w:rPr>
        <w:t>Tríú</w:t>
      </w:r>
      <w:r>
        <w:rPr>
          <w:spacing w:val="-7"/>
          <w:sz w:val="26"/>
        </w:rPr>
        <w:t> </w:t>
      </w:r>
      <w:r>
        <w:rPr>
          <w:sz w:val="26"/>
        </w:rPr>
        <w:t>Leibhéal</w:t>
      </w:r>
      <w:r>
        <w:rPr>
          <w:spacing w:val="-6"/>
          <w:sz w:val="26"/>
        </w:rPr>
        <w:t> </w:t>
      </w:r>
      <w:r>
        <w:rPr>
          <w:sz w:val="26"/>
        </w:rPr>
        <w:t>agus</w:t>
      </w:r>
      <w:r>
        <w:rPr>
          <w:spacing w:val="-7"/>
          <w:sz w:val="26"/>
        </w:rPr>
        <w:t> </w:t>
      </w:r>
      <w:r>
        <w:rPr>
          <w:sz w:val="26"/>
        </w:rPr>
        <w:t>Forbairt</w:t>
      </w:r>
      <w:r>
        <w:rPr>
          <w:spacing w:val="-2"/>
          <w:sz w:val="26"/>
        </w:rPr>
        <w:t> </w:t>
      </w:r>
      <w:r>
        <w:rPr>
          <w:sz w:val="26"/>
        </w:rPr>
        <w:t>Ghairmiúil Leanúnach: Tomhas Torthaí a Ionchorprú</w:t>
      </w:r>
    </w:p>
    <w:p>
      <w:pPr>
        <w:pStyle w:val="ListParagraph"/>
        <w:numPr>
          <w:ilvl w:val="0"/>
          <w:numId w:val="14"/>
        </w:numPr>
        <w:tabs>
          <w:tab w:pos="645" w:val="left" w:leader="none"/>
        </w:tabs>
        <w:spacing w:line="240" w:lineRule="auto" w:before="118" w:after="0"/>
        <w:ind w:left="645" w:right="0" w:hanging="351"/>
        <w:jc w:val="left"/>
        <w:rPr>
          <w:sz w:val="26"/>
        </w:rPr>
      </w:pPr>
      <w:r>
        <w:rPr>
          <w:sz w:val="26"/>
        </w:rPr>
        <w:t>Ceardlann</w:t>
      </w:r>
      <w:r>
        <w:rPr>
          <w:spacing w:val="-7"/>
          <w:sz w:val="26"/>
        </w:rPr>
        <w:t> </w:t>
      </w:r>
      <w:r>
        <w:rPr>
          <w:sz w:val="26"/>
        </w:rPr>
        <w:t>AE</w:t>
      </w:r>
      <w:r>
        <w:rPr>
          <w:spacing w:val="-8"/>
          <w:sz w:val="26"/>
        </w:rPr>
        <w:t> </w:t>
      </w:r>
      <w:r>
        <w:rPr>
          <w:sz w:val="26"/>
        </w:rPr>
        <w:t>ar</w:t>
      </w:r>
      <w:r>
        <w:rPr>
          <w:spacing w:val="-7"/>
          <w:sz w:val="26"/>
        </w:rPr>
        <w:t> </w:t>
      </w:r>
      <w:r>
        <w:rPr>
          <w:sz w:val="26"/>
        </w:rPr>
        <w:t>Theirminéil</w:t>
      </w:r>
      <w:r>
        <w:rPr>
          <w:spacing w:val="-7"/>
          <w:sz w:val="26"/>
        </w:rPr>
        <w:t> </w:t>
      </w:r>
      <w:r>
        <w:rPr>
          <w:spacing w:val="-2"/>
          <w:sz w:val="26"/>
        </w:rPr>
        <w:t>Féinseirbhíse</w:t>
      </w:r>
    </w:p>
    <w:p>
      <w:pPr>
        <w:pStyle w:val="BodyText"/>
        <w:spacing w:line="244" w:lineRule="auto" w:before="130"/>
        <w:ind w:left="285" w:right="287"/>
      </w:pPr>
      <w:r>
        <w:rPr/>
        <w:t>Bhí cur i láthair ón Scoth-Ionad i nDearadh Uilíoch (CEUD) NDA ag imeachtaí</w:t>
      </w:r>
      <w:r>
        <w:rPr>
          <w:spacing w:val="-6"/>
        </w:rPr>
        <w:t> </w:t>
      </w:r>
      <w:r>
        <w:rPr/>
        <w:t>seachtracha</w:t>
      </w:r>
      <w:r>
        <w:rPr>
          <w:spacing w:val="-4"/>
        </w:rPr>
        <w:t> </w:t>
      </w:r>
      <w:r>
        <w:rPr/>
        <w:t>agus</w:t>
      </w:r>
      <w:r>
        <w:rPr>
          <w:spacing w:val="-6"/>
        </w:rPr>
        <w:t> </w:t>
      </w:r>
      <w:r>
        <w:rPr/>
        <w:t>bhí</w:t>
      </w:r>
      <w:r>
        <w:rPr>
          <w:spacing w:val="-5"/>
        </w:rPr>
        <w:t> </w:t>
      </w:r>
      <w:r>
        <w:rPr/>
        <w:t>cruthaíodh</w:t>
      </w:r>
      <w:r>
        <w:rPr>
          <w:spacing w:val="-6"/>
        </w:rPr>
        <w:t> </w:t>
      </w:r>
      <w:r>
        <w:rPr/>
        <w:t>feasacht</w:t>
      </w:r>
      <w:r>
        <w:rPr>
          <w:spacing w:val="-6"/>
        </w:rPr>
        <w:t> </w:t>
      </w:r>
      <w:r>
        <w:rPr/>
        <w:t>Dearaidh</w:t>
      </w:r>
      <w:r>
        <w:rPr>
          <w:spacing w:val="-3"/>
        </w:rPr>
        <w:t> </w:t>
      </w:r>
      <w:r>
        <w:rPr/>
        <w:t>Uilíoch</w:t>
      </w:r>
      <w:r>
        <w:rPr>
          <w:spacing w:val="-4"/>
        </w:rPr>
        <w:t> </w:t>
      </w:r>
      <w:r>
        <w:rPr/>
        <w:t>i bpríomhréimsí ar nós:</w:t>
      </w:r>
    </w:p>
    <w:p>
      <w:pPr>
        <w:pStyle w:val="BodyText"/>
        <w:spacing w:before="46"/>
      </w:pPr>
    </w:p>
    <w:p>
      <w:pPr>
        <w:pStyle w:val="ListParagraph"/>
        <w:numPr>
          <w:ilvl w:val="0"/>
          <w:numId w:val="14"/>
        </w:numPr>
        <w:tabs>
          <w:tab w:pos="645" w:val="left" w:leader="none"/>
        </w:tabs>
        <w:spacing w:line="240" w:lineRule="auto" w:before="0" w:after="0"/>
        <w:ind w:left="645" w:right="0" w:hanging="351"/>
        <w:jc w:val="left"/>
        <w:rPr>
          <w:sz w:val="26"/>
        </w:rPr>
      </w:pPr>
      <w:r>
        <w:rPr>
          <w:sz w:val="26"/>
        </w:rPr>
        <w:t>WCAG</w:t>
      </w:r>
      <w:r>
        <w:rPr>
          <w:spacing w:val="-9"/>
          <w:sz w:val="26"/>
        </w:rPr>
        <w:t> </w:t>
      </w:r>
      <w:r>
        <w:rPr>
          <w:sz w:val="26"/>
        </w:rPr>
        <w:t>2.0</w:t>
      </w:r>
      <w:r>
        <w:rPr>
          <w:spacing w:val="-8"/>
          <w:sz w:val="26"/>
        </w:rPr>
        <w:t> </w:t>
      </w:r>
      <w:r>
        <w:rPr>
          <w:sz w:val="26"/>
        </w:rPr>
        <w:t>agus</w:t>
      </w:r>
      <w:r>
        <w:rPr>
          <w:spacing w:val="-9"/>
          <w:sz w:val="26"/>
        </w:rPr>
        <w:t> </w:t>
      </w:r>
      <w:r>
        <w:rPr>
          <w:sz w:val="26"/>
        </w:rPr>
        <w:t>Inrochtaineacht</w:t>
      </w:r>
      <w:r>
        <w:rPr>
          <w:spacing w:val="-7"/>
          <w:sz w:val="26"/>
        </w:rPr>
        <w:t> </w:t>
      </w:r>
      <w:r>
        <w:rPr>
          <w:sz w:val="26"/>
        </w:rPr>
        <w:t>Gréasáin</w:t>
      </w:r>
      <w:r>
        <w:rPr>
          <w:spacing w:val="-9"/>
          <w:sz w:val="26"/>
        </w:rPr>
        <w:t> </w:t>
      </w:r>
      <w:r>
        <w:rPr>
          <w:sz w:val="26"/>
        </w:rPr>
        <w:t>a</w:t>
      </w:r>
      <w:r>
        <w:rPr>
          <w:spacing w:val="-7"/>
          <w:sz w:val="26"/>
        </w:rPr>
        <w:t> </w:t>
      </w:r>
      <w:r>
        <w:rPr>
          <w:spacing w:val="-2"/>
          <w:sz w:val="26"/>
        </w:rPr>
        <w:t>Léiriú</w:t>
      </w:r>
    </w:p>
    <w:p>
      <w:pPr>
        <w:pStyle w:val="ListParagraph"/>
        <w:numPr>
          <w:ilvl w:val="0"/>
          <w:numId w:val="14"/>
        </w:numPr>
        <w:tabs>
          <w:tab w:pos="645" w:val="left" w:leader="none"/>
        </w:tabs>
        <w:spacing w:line="240" w:lineRule="auto" w:before="129" w:after="0"/>
        <w:ind w:left="645" w:right="0" w:hanging="351"/>
        <w:jc w:val="left"/>
        <w:rPr>
          <w:sz w:val="26"/>
        </w:rPr>
      </w:pPr>
      <w:r>
        <w:rPr>
          <w:sz w:val="26"/>
        </w:rPr>
        <w:t>Réamhrá</w:t>
      </w:r>
      <w:r>
        <w:rPr>
          <w:spacing w:val="-6"/>
          <w:sz w:val="26"/>
        </w:rPr>
        <w:t> </w:t>
      </w:r>
      <w:r>
        <w:rPr>
          <w:sz w:val="26"/>
        </w:rPr>
        <w:t>ar</w:t>
      </w:r>
      <w:r>
        <w:rPr>
          <w:spacing w:val="-9"/>
          <w:sz w:val="26"/>
        </w:rPr>
        <w:t> </w:t>
      </w:r>
      <w:r>
        <w:rPr>
          <w:sz w:val="26"/>
        </w:rPr>
        <w:t>Dhearadh</w:t>
      </w:r>
      <w:r>
        <w:rPr>
          <w:spacing w:val="-6"/>
          <w:sz w:val="26"/>
        </w:rPr>
        <w:t> </w:t>
      </w:r>
      <w:r>
        <w:rPr>
          <w:sz w:val="26"/>
        </w:rPr>
        <w:t>Uilíoch</w:t>
      </w:r>
      <w:r>
        <w:rPr>
          <w:spacing w:val="-9"/>
          <w:sz w:val="26"/>
        </w:rPr>
        <w:t> </w:t>
      </w:r>
      <w:r>
        <w:rPr>
          <w:spacing w:val="-2"/>
          <w:sz w:val="26"/>
        </w:rPr>
        <w:t>d‟Innealtóireacht</w:t>
      </w:r>
    </w:p>
    <w:p>
      <w:pPr>
        <w:pStyle w:val="ListParagraph"/>
        <w:numPr>
          <w:ilvl w:val="0"/>
          <w:numId w:val="14"/>
        </w:numPr>
        <w:tabs>
          <w:tab w:pos="642" w:val="left" w:leader="none"/>
          <w:tab w:pos="645" w:val="left" w:leader="none"/>
        </w:tabs>
        <w:spacing w:line="247" w:lineRule="auto" w:before="128" w:after="0"/>
        <w:ind w:left="642" w:right="433" w:hanging="348"/>
        <w:jc w:val="left"/>
        <w:rPr>
          <w:sz w:val="26"/>
        </w:rPr>
      </w:pPr>
      <w:r>
        <w:rPr>
          <w:sz w:val="26"/>
        </w:rPr>
        <w:t>Inrochtaineacht</w:t>
      </w:r>
      <w:r>
        <w:rPr>
          <w:spacing w:val="-4"/>
          <w:sz w:val="26"/>
        </w:rPr>
        <w:t> </w:t>
      </w:r>
      <w:r>
        <w:rPr>
          <w:sz w:val="26"/>
        </w:rPr>
        <w:t>i</w:t>
      </w:r>
      <w:r>
        <w:rPr>
          <w:spacing w:val="-5"/>
          <w:sz w:val="26"/>
        </w:rPr>
        <w:t> </w:t>
      </w:r>
      <w:r>
        <w:rPr>
          <w:sz w:val="26"/>
        </w:rPr>
        <w:t>gComhthéacs</w:t>
      </w:r>
      <w:r>
        <w:rPr>
          <w:spacing w:val="-4"/>
          <w:sz w:val="26"/>
        </w:rPr>
        <w:t> </w:t>
      </w:r>
      <w:r>
        <w:rPr>
          <w:sz w:val="26"/>
        </w:rPr>
        <w:t>Choinbhinsiún</w:t>
      </w:r>
      <w:r>
        <w:rPr>
          <w:spacing w:val="-6"/>
          <w:sz w:val="26"/>
        </w:rPr>
        <w:t> </w:t>
      </w:r>
      <w:r>
        <w:rPr>
          <w:sz w:val="26"/>
        </w:rPr>
        <w:t>na</w:t>
      </w:r>
      <w:r>
        <w:rPr>
          <w:spacing w:val="-6"/>
          <w:sz w:val="26"/>
        </w:rPr>
        <w:t> </w:t>
      </w:r>
      <w:r>
        <w:rPr>
          <w:sz w:val="26"/>
        </w:rPr>
        <w:t>Náisiún</w:t>
      </w:r>
      <w:r>
        <w:rPr>
          <w:spacing w:val="-6"/>
          <w:sz w:val="26"/>
        </w:rPr>
        <w:t> </w:t>
      </w:r>
      <w:r>
        <w:rPr>
          <w:sz w:val="26"/>
        </w:rPr>
        <w:t>Aontaithe</w:t>
      </w:r>
      <w:r>
        <w:rPr>
          <w:spacing w:val="-3"/>
          <w:sz w:val="26"/>
        </w:rPr>
        <w:t> </w:t>
      </w:r>
      <w:r>
        <w:rPr>
          <w:sz w:val="26"/>
        </w:rPr>
        <w:t>ar Chearta Daoine faoi Mhíchumas</w:t>
      </w:r>
    </w:p>
    <w:p>
      <w:pPr>
        <w:pStyle w:val="BodyText"/>
        <w:spacing w:line="247" w:lineRule="auto" w:before="118"/>
        <w:ind w:left="285" w:right="310"/>
      </w:pPr>
      <w:r>
        <w:rPr/>
        <w:t>Tá níos mó ná 160 ball-eagraíocht sa </w:t>
      </w:r>
      <w:r>
        <w:rPr>
          <w:b/>
        </w:rPr>
        <w:t>Ghréasán r-Rochtana um Dhearadh</w:t>
      </w:r>
      <w:r>
        <w:rPr>
          <w:b/>
          <w:spacing w:val="-4"/>
        </w:rPr>
        <w:t> </w:t>
      </w:r>
      <w:r>
        <w:rPr>
          <w:b/>
        </w:rPr>
        <w:t>Eorpach</w:t>
      </w:r>
      <w:r>
        <w:rPr>
          <w:b/>
          <w:spacing w:val="-1"/>
        </w:rPr>
        <w:t> </w:t>
      </w:r>
      <w:r>
        <w:rPr/>
        <w:t>(EDeAN)</w:t>
      </w:r>
      <w:r>
        <w:rPr>
          <w:spacing w:val="-3"/>
        </w:rPr>
        <w:t> </w:t>
      </w:r>
      <w:r>
        <w:rPr/>
        <w:t>feadh</w:t>
      </w:r>
      <w:r>
        <w:rPr>
          <w:spacing w:val="-4"/>
        </w:rPr>
        <w:t> </w:t>
      </w:r>
      <w:r>
        <w:rPr/>
        <w:t>na</w:t>
      </w:r>
      <w:r>
        <w:rPr>
          <w:spacing w:val="-2"/>
        </w:rPr>
        <w:t> </w:t>
      </w:r>
      <w:r>
        <w:rPr/>
        <w:t>hEorpa.</w:t>
      </w:r>
      <w:r>
        <w:rPr>
          <w:spacing w:val="-4"/>
        </w:rPr>
        <w:t> </w:t>
      </w:r>
      <w:r>
        <w:rPr/>
        <w:t>Is</w:t>
      </w:r>
      <w:r>
        <w:rPr>
          <w:spacing w:val="-2"/>
        </w:rPr>
        <w:t> </w:t>
      </w:r>
      <w:r>
        <w:rPr/>
        <w:t>í</w:t>
      </w:r>
      <w:r>
        <w:rPr>
          <w:spacing w:val="-3"/>
        </w:rPr>
        <w:t> </w:t>
      </w:r>
      <w:r>
        <w:rPr/>
        <w:t>an</w:t>
      </w:r>
      <w:r>
        <w:rPr>
          <w:spacing w:val="-4"/>
        </w:rPr>
        <w:t> </w:t>
      </w:r>
      <w:r>
        <w:rPr/>
        <w:t>sprioc</w:t>
      </w:r>
      <w:r>
        <w:rPr>
          <w:spacing w:val="-4"/>
        </w:rPr>
        <w:t> </w:t>
      </w:r>
      <w:r>
        <w:rPr/>
        <w:t>ná</w:t>
      </w:r>
      <w:r>
        <w:rPr>
          <w:spacing w:val="-4"/>
        </w:rPr>
        <w:t> </w:t>
      </w:r>
      <w:r>
        <w:rPr/>
        <w:t>tacaíocht a thabhairt do rochtain gach saoránaigh ar Shochaí na Faisnéise trí eolas a roinnt i measc acadamhaithe, cleachtóirí, mic léinn agus lucht tacaíochta sa réimse Inrochtaineachta Teicneolaíochta Faisnéise Cumarsáide. Mar lárionad náisiúnta teagmhála don EDeAN, déanann an Scoth-Ionad i nDearadh Uilíoch comhráite ag </w:t>
      </w:r>
      <w:hyperlink r:id="rId17">
        <w:r>
          <w:rPr/>
          <w:t>http://list.universaldesign.ie</w:t>
        </w:r>
      </w:hyperlink>
      <w:r>
        <w:rPr/>
        <w:t> a bhainistiú</w:t>
      </w:r>
      <w:r>
        <w:rPr>
          <w:spacing w:val="40"/>
        </w:rPr>
        <w:t> </w:t>
      </w:r>
      <w:r>
        <w:rPr/>
        <w:t>agus a riaradh. I ndeireadh 2009, toghadh an Scoth-Ionad i nDearadh Uilíoch chuig rúnaíocht EDeAN do 2010. Beidh comhroinnt faisnéise ar Scoth-Ionad in Obair Dearaidh Uilíoch NDA agus bailiú faisnéise ar na cleachtais is fearr agus ar fhorbairtí nua maidir le hInrochtaineacht Teicneolaíochta Cumarsáide Faisnéise agus Dearadh Uilíoch ó ar fud</w:t>
      </w:r>
      <w:r>
        <w:rPr>
          <w:spacing w:val="40"/>
        </w:rPr>
        <w:t> </w:t>
      </w:r>
      <w:r>
        <w:rPr/>
        <w:t>na hEorpa mar chuid dá ról.</w:t>
      </w:r>
    </w:p>
    <w:p>
      <w:pPr>
        <w:pStyle w:val="BodyText"/>
        <w:spacing w:before="8"/>
      </w:pPr>
    </w:p>
    <w:p>
      <w:pPr>
        <w:pStyle w:val="Heading4"/>
      </w:pPr>
      <w:r>
        <w:rPr>
          <w:color w:val="CC0099"/>
          <w:spacing w:val="-2"/>
        </w:rPr>
        <w:t>Caighdeáin</w:t>
      </w:r>
    </w:p>
    <w:p>
      <w:pPr>
        <w:pStyle w:val="BodyText"/>
        <w:spacing w:line="247" w:lineRule="auto" w:before="48"/>
        <w:ind w:left="285" w:right="395"/>
      </w:pPr>
      <w:r>
        <w:rPr/>
        <w:t>Déanann an NDA cathaoirleacht ar an gCoiste Comhairleach um Chaighdeáin Inrochtaineachta do Chách arna reachtáil ag an Údarás um Chaighdeáin Náisiúnta na hÉireann. Rinne Grúpa Oibre an Choiste ar an gComhshaol Tógtha athbhreithniú leathan ar chaighdeán molta Fhoirgníocht Tógála</w:t>
      </w:r>
      <w:r>
        <w:rPr>
          <w:spacing w:val="40"/>
        </w:rPr>
        <w:t> </w:t>
      </w:r>
      <w:r>
        <w:rPr/>
        <w:t>Eagraíochta Caighdeán Idirnáisiúnta maidir le hinrochtaineacht</w:t>
      </w:r>
      <w:r>
        <w:rPr>
          <w:spacing w:val="-4"/>
        </w:rPr>
        <w:t> </w:t>
      </w:r>
      <w:r>
        <w:rPr/>
        <w:t>agus</w:t>
      </w:r>
      <w:r>
        <w:rPr>
          <w:spacing w:val="-6"/>
        </w:rPr>
        <w:t> </w:t>
      </w:r>
      <w:r>
        <w:rPr/>
        <w:t>le</w:t>
      </w:r>
      <w:r>
        <w:rPr>
          <w:spacing w:val="-6"/>
        </w:rPr>
        <w:t> </w:t>
      </w:r>
      <w:r>
        <w:rPr/>
        <w:t>hinúsáideacht</w:t>
      </w:r>
      <w:r>
        <w:rPr>
          <w:spacing w:val="-6"/>
        </w:rPr>
        <w:t> </w:t>
      </w:r>
      <w:r>
        <w:rPr/>
        <w:t>an</w:t>
      </w:r>
      <w:r>
        <w:rPr>
          <w:spacing w:val="-6"/>
        </w:rPr>
        <w:t> </w:t>
      </w:r>
      <w:r>
        <w:rPr/>
        <w:t>chomhshaoil</w:t>
      </w:r>
      <w:r>
        <w:rPr>
          <w:spacing w:val="-5"/>
        </w:rPr>
        <w:t> </w:t>
      </w:r>
      <w:r>
        <w:rPr/>
        <w:t>thógtha,</w:t>
      </w:r>
      <w:r>
        <w:rPr>
          <w:spacing w:val="-6"/>
        </w:rPr>
        <w:t> </w:t>
      </w:r>
      <w:r>
        <w:rPr/>
        <w:t>agus</w:t>
      </w:r>
      <w:r>
        <w:rPr>
          <w:spacing w:val="-3"/>
        </w:rPr>
        <w:t> </w:t>
      </w:r>
      <w:r>
        <w:rPr/>
        <w:t>mhol sé 200 leasú ina leith. Rinne Grúpa Oibre an Choiste ar Chathaoireacha Rothaí roinnt moltaí maidir le hathbhreithniú a dhéanamh ar chaighdeáin ISO,</w:t>
      </w:r>
      <w:r>
        <w:rPr>
          <w:spacing w:val="-9"/>
        </w:rPr>
        <w:t> </w:t>
      </w:r>
      <w:r>
        <w:rPr/>
        <w:t>agus</w:t>
      </w:r>
      <w:r>
        <w:rPr>
          <w:spacing w:val="-10"/>
        </w:rPr>
        <w:t> </w:t>
      </w:r>
      <w:r>
        <w:rPr/>
        <w:t>d‟oibrigh</w:t>
      </w:r>
      <w:r>
        <w:rPr>
          <w:spacing w:val="-10"/>
        </w:rPr>
        <w:t> </w:t>
      </w:r>
      <w:r>
        <w:rPr/>
        <w:t>an</w:t>
      </w:r>
      <w:r>
        <w:rPr>
          <w:spacing w:val="-6"/>
        </w:rPr>
        <w:t> </w:t>
      </w:r>
      <w:r>
        <w:rPr/>
        <w:t>Grúpa</w:t>
      </w:r>
      <w:r>
        <w:rPr>
          <w:spacing w:val="-10"/>
        </w:rPr>
        <w:t> </w:t>
      </w:r>
      <w:r>
        <w:rPr/>
        <w:t>Oibre</w:t>
      </w:r>
      <w:r>
        <w:rPr>
          <w:spacing w:val="-9"/>
        </w:rPr>
        <w:t> </w:t>
      </w:r>
      <w:r>
        <w:rPr/>
        <w:t>ar</w:t>
      </w:r>
      <w:r>
        <w:rPr>
          <w:spacing w:val="-10"/>
        </w:rPr>
        <w:t> </w:t>
      </w:r>
      <w:r>
        <w:rPr/>
        <w:t>Theicneolaíocht</w:t>
      </w:r>
      <w:r>
        <w:rPr>
          <w:spacing w:val="-10"/>
        </w:rPr>
        <w:t> </w:t>
      </w:r>
      <w:r>
        <w:rPr/>
        <w:t>Cumarsáide</w:t>
      </w:r>
      <w:r>
        <w:rPr>
          <w:spacing w:val="-9"/>
        </w:rPr>
        <w:t> </w:t>
      </w:r>
      <w:r>
        <w:rPr/>
        <w:t>agus Faisnéise go dlúth ó thaobh fhorbairt na gcaighdeán nua Eorpach.</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Cuireadh an tríú dréacht de Chomhaontú Ceardlann CEN ar Dhearadh Uilíoch</w:t>
      </w:r>
      <w:r>
        <w:rPr>
          <w:spacing w:val="-6"/>
        </w:rPr>
        <w:t> </w:t>
      </w:r>
      <w:r>
        <w:rPr/>
        <w:t>i</w:t>
      </w:r>
      <w:r>
        <w:rPr>
          <w:spacing w:val="-5"/>
        </w:rPr>
        <w:t> </w:t>
      </w:r>
      <w:r>
        <w:rPr/>
        <w:t>gCuraclaim</w:t>
      </w:r>
      <w:r>
        <w:rPr>
          <w:spacing w:val="-6"/>
        </w:rPr>
        <w:t> </w:t>
      </w:r>
      <w:r>
        <w:rPr/>
        <w:t>Forbartha</w:t>
      </w:r>
      <w:r>
        <w:rPr>
          <w:spacing w:val="-6"/>
        </w:rPr>
        <w:t> </w:t>
      </w:r>
      <w:r>
        <w:rPr/>
        <w:t>Gairmiúla</w:t>
      </w:r>
      <w:r>
        <w:rPr>
          <w:spacing w:val="-6"/>
        </w:rPr>
        <w:t> </w:t>
      </w:r>
      <w:r>
        <w:rPr/>
        <w:t>Leanúnach</w:t>
      </w:r>
      <w:r>
        <w:rPr>
          <w:spacing w:val="-4"/>
        </w:rPr>
        <w:t> </w:t>
      </w:r>
      <w:r>
        <w:rPr/>
        <w:t>do</w:t>
      </w:r>
      <w:r>
        <w:rPr>
          <w:spacing w:val="-6"/>
        </w:rPr>
        <w:t> </w:t>
      </w:r>
      <w:r>
        <w:rPr/>
        <w:t>Dhaoine</w:t>
      </w:r>
      <w:r>
        <w:rPr>
          <w:spacing w:val="-6"/>
        </w:rPr>
        <w:t> </w:t>
      </w:r>
      <w:r>
        <w:rPr/>
        <w:t>Gairmiúla Teicneolaíochta Cumarsáide Faisnéise ar fáil do chomhairliúchán poiblí ag deireadh mhí Eanáir 2010. Táthar ag súil go bhfoilseofar an doiciméad deiridh faoi Fhómhar 2010.</w:t>
      </w:r>
    </w:p>
    <w:p>
      <w:pPr>
        <w:pStyle w:val="BodyText"/>
        <w:spacing w:before="37"/>
      </w:pPr>
    </w:p>
    <w:p>
      <w:pPr>
        <w:pStyle w:val="BodyText"/>
        <w:spacing w:line="244" w:lineRule="auto"/>
        <w:ind w:left="285" w:right="287"/>
      </w:pPr>
      <w:r>
        <w:rPr/>
        <w:t>Rinneadh</w:t>
      </w:r>
      <w:r>
        <w:rPr>
          <w:spacing w:val="-5"/>
        </w:rPr>
        <w:t> </w:t>
      </w:r>
      <w:r>
        <w:rPr/>
        <w:t>obair</w:t>
      </w:r>
      <w:r>
        <w:rPr>
          <w:spacing w:val="-5"/>
        </w:rPr>
        <w:t> </w:t>
      </w:r>
      <w:r>
        <w:rPr/>
        <w:t>fhorleathan</w:t>
      </w:r>
      <w:r>
        <w:rPr>
          <w:spacing w:val="-5"/>
        </w:rPr>
        <w:t> </w:t>
      </w:r>
      <w:r>
        <w:rPr/>
        <w:t>ar</w:t>
      </w:r>
      <w:r>
        <w:rPr>
          <w:spacing w:val="-5"/>
        </w:rPr>
        <w:t> </w:t>
      </w:r>
      <w:r>
        <w:rPr/>
        <w:t>eagrán</w:t>
      </w:r>
      <w:r>
        <w:rPr>
          <w:spacing w:val="-5"/>
        </w:rPr>
        <w:t> </w:t>
      </w:r>
      <w:r>
        <w:rPr/>
        <w:t>nua</w:t>
      </w:r>
      <w:r>
        <w:rPr>
          <w:spacing w:val="-3"/>
        </w:rPr>
        <w:t> </w:t>
      </w:r>
      <w:r>
        <w:rPr/>
        <w:t>den</w:t>
      </w:r>
      <w:r>
        <w:rPr>
          <w:spacing w:val="-2"/>
        </w:rPr>
        <w:t> </w:t>
      </w:r>
      <w:r>
        <w:rPr/>
        <w:t>tsraith</w:t>
      </w:r>
      <w:r>
        <w:rPr>
          <w:spacing w:val="-2"/>
        </w:rPr>
        <w:t> </w:t>
      </w:r>
      <w:r>
        <w:rPr>
          <w:b/>
        </w:rPr>
        <w:t>Building</w:t>
      </w:r>
      <w:r>
        <w:rPr>
          <w:b/>
          <w:spacing w:val="-4"/>
        </w:rPr>
        <w:t> </w:t>
      </w:r>
      <w:r>
        <w:rPr>
          <w:b/>
        </w:rPr>
        <w:t>for Everyone</w:t>
      </w:r>
      <w:r>
        <w:rPr/>
        <w:t>, a fhoilseofar mar shraith naoi leabhrán i 2010.</w:t>
      </w:r>
    </w:p>
    <w:p>
      <w:pPr>
        <w:pStyle w:val="BodyText"/>
        <w:spacing w:before="44"/>
      </w:pPr>
    </w:p>
    <w:p>
      <w:pPr>
        <w:pStyle w:val="BodyText"/>
        <w:spacing w:line="247" w:lineRule="auto"/>
        <w:ind w:left="285" w:right="348"/>
      </w:pPr>
      <w:r>
        <w:rPr/>
        <w:t>Le linn 2009, thacaigh na Náisiúin Aontaithe le tionscnamh faoin ainm </w:t>
      </w:r>
      <w:r>
        <w:rPr>
          <w:b/>
        </w:rPr>
        <w:t>3Gict – Bosca Uirlise r-Inrochtaineachta do Lucht Déanta Polasaí</w:t>
      </w:r>
      <w:r>
        <w:rPr/>
        <w:t>, a bhfuil feasacht</w:t>
      </w:r>
      <w:r>
        <w:rPr>
          <w:spacing w:val="40"/>
        </w:rPr>
        <w:t> </w:t>
      </w:r>
      <w:r>
        <w:rPr/>
        <w:t>i dtaobh Inrochtaineachta i réimse Teicneolaíochta</w:t>
      </w:r>
      <w:r>
        <w:rPr>
          <w:spacing w:val="-2"/>
        </w:rPr>
        <w:t> </w:t>
      </w:r>
      <w:r>
        <w:rPr/>
        <w:t>Cumarsáide</w:t>
      </w:r>
      <w:r>
        <w:rPr>
          <w:spacing w:val="-2"/>
        </w:rPr>
        <w:t> </w:t>
      </w:r>
      <w:r>
        <w:rPr/>
        <w:t>Faisnéise</w:t>
      </w:r>
      <w:r>
        <w:rPr>
          <w:spacing w:val="-3"/>
        </w:rPr>
        <w:t> </w:t>
      </w:r>
      <w:r>
        <w:rPr/>
        <w:t>mar</w:t>
      </w:r>
      <w:r>
        <w:rPr>
          <w:spacing w:val="-3"/>
        </w:rPr>
        <w:t> </w:t>
      </w:r>
      <w:r>
        <w:rPr/>
        <w:t>chuspóir</w:t>
      </w:r>
      <w:r>
        <w:rPr>
          <w:spacing w:val="-3"/>
        </w:rPr>
        <w:t> </w:t>
      </w:r>
      <w:r>
        <w:rPr/>
        <w:t>leis.Tá</w:t>
      </w:r>
      <w:r>
        <w:rPr>
          <w:spacing w:val="-3"/>
        </w:rPr>
        <w:t> </w:t>
      </w:r>
      <w:r>
        <w:rPr/>
        <w:t>sé</w:t>
      </w:r>
      <w:r>
        <w:rPr>
          <w:spacing w:val="-3"/>
        </w:rPr>
        <w:t> </w:t>
      </w:r>
      <w:r>
        <w:rPr/>
        <w:t>sin</w:t>
      </w:r>
      <w:r>
        <w:rPr>
          <w:spacing w:val="-3"/>
        </w:rPr>
        <w:t> </w:t>
      </w:r>
      <w:r>
        <w:rPr/>
        <w:t>ag</w:t>
      </w:r>
      <w:r>
        <w:rPr>
          <w:spacing w:val="-3"/>
        </w:rPr>
        <w:t> </w:t>
      </w:r>
      <w:r>
        <w:rPr/>
        <w:t>teacht leis na hoibleagáidí Teicneolaíochtaí Cumarsáide Faisnéise faoi Choinbhinsiún na Náisiún Aontaithe ar Chearta Daoine faoi Mhíchumas, a chlúdaíonn</w:t>
      </w:r>
      <w:r>
        <w:rPr>
          <w:spacing w:val="-5"/>
        </w:rPr>
        <w:t> </w:t>
      </w:r>
      <w:r>
        <w:rPr/>
        <w:t>raon</w:t>
      </w:r>
      <w:r>
        <w:rPr>
          <w:spacing w:val="-5"/>
        </w:rPr>
        <w:t> </w:t>
      </w:r>
      <w:r>
        <w:rPr/>
        <w:t>leathan</w:t>
      </w:r>
      <w:r>
        <w:rPr>
          <w:spacing w:val="-5"/>
        </w:rPr>
        <w:t> </w:t>
      </w:r>
      <w:r>
        <w:rPr/>
        <w:t>de</w:t>
      </w:r>
      <w:r>
        <w:rPr>
          <w:spacing w:val="-5"/>
        </w:rPr>
        <w:t> </w:t>
      </w:r>
      <w:r>
        <w:rPr/>
        <w:t>réimsí</w:t>
      </w:r>
      <w:r>
        <w:rPr>
          <w:spacing w:val="-4"/>
        </w:rPr>
        <w:t> </w:t>
      </w:r>
      <w:r>
        <w:rPr/>
        <w:t>teicneolaíochta,</w:t>
      </w:r>
      <w:r>
        <w:rPr>
          <w:spacing w:val="-4"/>
        </w:rPr>
        <w:t> </w:t>
      </w:r>
      <w:r>
        <w:rPr/>
        <w:t>lena</w:t>
      </w:r>
      <w:r>
        <w:rPr>
          <w:spacing w:val="-5"/>
        </w:rPr>
        <w:t> </w:t>
      </w:r>
      <w:r>
        <w:rPr/>
        <w:t>n-áirítear,</w:t>
      </w:r>
      <w:r>
        <w:rPr>
          <w:spacing w:val="-4"/>
        </w:rPr>
        <w:t> </w:t>
      </w:r>
      <w:r>
        <w:rPr/>
        <w:t>ICT</w:t>
      </w:r>
      <w:r>
        <w:rPr>
          <w:spacing w:val="-5"/>
        </w:rPr>
        <w:t> </w:t>
      </w:r>
      <w:r>
        <w:rPr/>
        <w:t>agus </w:t>
      </w:r>
      <w:r>
        <w:rPr>
          <w:spacing w:val="-2"/>
        </w:rPr>
        <w:t>teileafónaíocht.</w:t>
      </w:r>
    </w:p>
    <w:p>
      <w:pPr>
        <w:pStyle w:val="BodyText"/>
        <w:spacing w:before="34"/>
      </w:pPr>
    </w:p>
    <w:p>
      <w:pPr>
        <w:pStyle w:val="BodyText"/>
        <w:spacing w:line="244" w:lineRule="auto"/>
        <w:ind w:left="285" w:right="395"/>
      </w:pPr>
      <w:r>
        <w:rPr/>
        <w:t>Thacaigh an Scoth-Ionad i nDearadh Uilíoch ó thaobh an ábhair do shuíomh</w:t>
      </w:r>
      <w:r>
        <w:rPr>
          <w:spacing w:val="-4"/>
        </w:rPr>
        <w:t> </w:t>
      </w:r>
      <w:r>
        <w:rPr/>
        <w:t>gréasáin</w:t>
      </w:r>
      <w:r>
        <w:rPr>
          <w:spacing w:val="-4"/>
        </w:rPr>
        <w:t> </w:t>
      </w:r>
      <w:r>
        <w:rPr/>
        <w:t>3Gict</w:t>
      </w:r>
      <w:r>
        <w:rPr>
          <w:spacing w:val="-4"/>
        </w:rPr>
        <w:t> </w:t>
      </w:r>
      <w:r>
        <w:rPr/>
        <w:t>a</w:t>
      </w:r>
      <w:r>
        <w:rPr>
          <w:spacing w:val="-4"/>
        </w:rPr>
        <w:t> </w:t>
      </w:r>
      <w:r>
        <w:rPr/>
        <w:t>eagrú</w:t>
      </w:r>
      <w:r>
        <w:rPr>
          <w:spacing w:val="-4"/>
        </w:rPr>
        <w:t> </w:t>
      </w:r>
      <w:r>
        <w:rPr/>
        <w:t>agus</w:t>
      </w:r>
      <w:r>
        <w:rPr>
          <w:spacing w:val="-4"/>
        </w:rPr>
        <w:t> </w:t>
      </w:r>
      <w:r>
        <w:rPr/>
        <w:t>a</w:t>
      </w:r>
      <w:r>
        <w:rPr>
          <w:spacing w:val="-4"/>
        </w:rPr>
        <w:t> </w:t>
      </w:r>
      <w:r>
        <w:rPr/>
        <w:t>bhailiú.</w:t>
      </w:r>
      <w:r>
        <w:rPr>
          <w:spacing w:val="-1"/>
        </w:rPr>
        <w:t> </w:t>
      </w:r>
      <w:r>
        <w:rPr/>
        <w:t>Beidh</w:t>
      </w:r>
      <w:r>
        <w:rPr>
          <w:spacing w:val="-4"/>
        </w:rPr>
        <w:t> </w:t>
      </w:r>
      <w:r>
        <w:rPr/>
        <w:t>an</w:t>
      </w:r>
      <w:r>
        <w:rPr>
          <w:spacing w:val="-4"/>
        </w:rPr>
        <w:t> </w:t>
      </w:r>
      <w:r>
        <w:rPr/>
        <w:t>bosca</w:t>
      </w:r>
      <w:r>
        <w:rPr>
          <w:spacing w:val="-5"/>
        </w:rPr>
        <w:t> </w:t>
      </w:r>
      <w:r>
        <w:rPr/>
        <w:t>uirlise</w:t>
      </w:r>
      <w:r>
        <w:rPr>
          <w:spacing w:val="-4"/>
        </w:rPr>
        <w:t> </w:t>
      </w:r>
      <w:r>
        <w:rPr/>
        <w:t>le seoladh i mí Márta 2010 ó na NA i gcomhar leis an Aontas Teileachumarsáide Idirnáisiúnta.</w:t>
      </w:r>
    </w:p>
    <w:p>
      <w:pPr>
        <w:pStyle w:val="BodyText"/>
        <w:spacing w:before="47"/>
      </w:pPr>
    </w:p>
    <w:p>
      <w:pPr>
        <w:pStyle w:val="Heading5"/>
        <w:spacing w:before="1"/>
      </w:pPr>
      <w:r>
        <w:rPr/>
        <w:t>Oideachas</w:t>
      </w:r>
      <w:r>
        <w:rPr>
          <w:spacing w:val="-8"/>
        </w:rPr>
        <w:t> </w:t>
      </w:r>
      <w:r>
        <w:rPr/>
        <w:t>i</w:t>
      </w:r>
      <w:r>
        <w:rPr>
          <w:spacing w:val="-7"/>
        </w:rPr>
        <w:t> </w:t>
      </w:r>
      <w:r>
        <w:rPr/>
        <w:t>nDearadh</w:t>
      </w:r>
      <w:r>
        <w:rPr>
          <w:spacing w:val="-8"/>
        </w:rPr>
        <w:t> </w:t>
      </w:r>
      <w:r>
        <w:rPr>
          <w:spacing w:val="-2"/>
        </w:rPr>
        <w:t>Uilíoch</w:t>
      </w:r>
    </w:p>
    <w:p>
      <w:pPr>
        <w:pStyle w:val="BodyText"/>
        <w:spacing w:line="247" w:lineRule="auto" w:before="128"/>
        <w:ind w:left="285" w:right="295"/>
      </w:pPr>
      <w:r>
        <w:rPr/>
        <w:t>Bhí an Scoth-Ionad i nDearadh Uilíoch gníomhach i roinnt tionscnamh a dearadh</w:t>
      </w:r>
      <w:r>
        <w:rPr>
          <w:spacing w:val="-5"/>
        </w:rPr>
        <w:t> </w:t>
      </w:r>
      <w:r>
        <w:rPr/>
        <w:t>chun</w:t>
      </w:r>
      <w:r>
        <w:rPr>
          <w:spacing w:val="-5"/>
        </w:rPr>
        <w:t> </w:t>
      </w:r>
      <w:r>
        <w:rPr/>
        <w:t>taighde</w:t>
      </w:r>
      <w:r>
        <w:rPr>
          <w:spacing w:val="-5"/>
        </w:rPr>
        <w:t> </w:t>
      </w:r>
      <w:r>
        <w:rPr/>
        <w:t>agus</w:t>
      </w:r>
      <w:r>
        <w:rPr>
          <w:spacing w:val="-5"/>
        </w:rPr>
        <w:t> </w:t>
      </w:r>
      <w:r>
        <w:rPr/>
        <w:t>oideachas</w:t>
      </w:r>
      <w:r>
        <w:rPr>
          <w:spacing w:val="-4"/>
        </w:rPr>
        <w:t> </w:t>
      </w:r>
      <w:r>
        <w:rPr/>
        <w:t>i</w:t>
      </w:r>
      <w:r>
        <w:rPr>
          <w:spacing w:val="-4"/>
        </w:rPr>
        <w:t> </w:t>
      </w:r>
      <w:r>
        <w:rPr/>
        <w:t>nDearadh</w:t>
      </w:r>
      <w:r>
        <w:rPr>
          <w:spacing w:val="-5"/>
        </w:rPr>
        <w:t> </w:t>
      </w:r>
      <w:r>
        <w:rPr/>
        <w:t>Uilíoch</w:t>
      </w:r>
      <w:r>
        <w:rPr>
          <w:spacing w:val="-5"/>
        </w:rPr>
        <w:t> </w:t>
      </w:r>
      <w:r>
        <w:rPr/>
        <w:t>a</w:t>
      </w:r>
      <w:r>
        <w:rPr>
          <w:spacing w:val="-3"/>
        </w:rPr>
        <w:t> </w:t>
      </w:r>
      <w:r>
        <w:rPr/>
        <w:t>chur</w:t>
      </w:r>
      <w:r>
        <w:rPr>
          <w:spacing w:val="-3"/>
        </w:rPr>
        <w:t> </w:t>
      </w:r>
      <w:r>
        <w:rPr/>
        <w:t>chun cinn.</w:t>
      </w:r>
      <w:r>
        <w:rPr>
          <w:spacing w:val="-4"/>
        </w:rPr>
        <w:t> </w:t>
      </w:r>
      <w:r>
        <w:rPr/>
        <w:t>I gcomhpháirtíocht le Coláiste na Tríonóide Bhaile Átha Cliath, rinneadh coimisiúnú ar staidéar taighde chun creat a bhunú chun Dearadh Uilíoch a thabhairt isteach i gcuraclam dearaidh agus innealtóireachta Choláiste na Tríonóide Bhaile Átha Cliath. Críochnófar an staidéar seo i 2010. Rinne Scoth-Ionad i nDearadh Uilíoch NDA teagmháil le múinteoirí in Institiúid Teicneolaíochta Bhaile Átha Cliath; in Ollscoil na hÉireann, Maigh Nuad; in Ollscoil na hÉireann, Baile Átha Cliath agus i gColáiste Ollscoile Corcaigh chun ioncorprú Dearaidh Uilíoch sna cúrsaí atá cheana acu a chur chun </w:t>
      </w:r>
      <w:r>
        <w:rPr>
          <w:spacing w:val="-2"/>
        </w:rPr>
        <w:t>cinn.</w:t>
      </w:r>
    </w:p>
    <w:p>
      <w:pPr>
        <w:pStyle w:val="BodyText"/>
        <w:spacing w:after="0" w:line="247" w:lineRule="auto"/>
        <w:sectPr>
          <w:pgSz w:w="11910" w:h="16850"/>
          <w:pgMar w:header="0" w:footer="813" w:top="900" w:bottom="1000" w:left="1700" w:right="1700"/>
        </w:sectPr>
      </w:pPr>
    </w:p>
    <w:p>
      <w:pPr>
        <w:pStyle w:val="BodyText"/>
        <w:spacing w:before="511"/>
        <w:rPr>
          <w:sz w:val="48"/>
        </w:rPr>
      </w:pPr>
    </w:p>
    <w:p>
      <w:pPr>
        <w:pStyle w:val="Heading3"/>
        <w:ind w:right="3110"/>
      </w:pPr>
      <w:r>
        <w:rPr>
          <w:color w:val="CC0099"/>
        </w:rPr>
        <w:t>Coiste</w:t>
      </w:r>
      <w:r>
        <w:rPr>
          <w:color w:val="CC0099"/>
          <w:spacing w:val="-32"/>
        </w:rPr>
        <w:t> </w:t>
      </w:r>
      <w:r>
        <w:rPr>
          <w:color w:val="CC0099"/>
        </w:rPr>
        <w:t>Comhairle </w:t>
      </w:r>
      <w:r>
        <w:rPr>
          <w:color w:val="CC0099"/>
          <w:spacing w:val="-2"/>
        </w:rPr>
        <w:t>Meabhairshláinte</w:t>
      </w:r>
    </w:p>
    <w:p>
      <w:pPr>
        <w:pStyle w:val="BodyText"/>
        <w:spacing w:line="244" w:lineRule="auto" w:before="132"/>
        <w:ind w:left="285" w:right="395"/>
      </w:pPr>
      <w:r>
        <w:rPr/>
        <w:t>Chuir coiste comhairle reachtúil de chuid an NDA ar mheabhairshláinte ionchur agus treoir saineolaithe ar fáil, go háirithe eolas a chur ar fáil do pháipéar comhairle polasaí an NDA maidir le ceannteidil an Bhille ar Inniúlacht</w:t>
      </w:r>
      <w:r>
        <w:rPr>
          <w:spacing w:val="-4"/>
        </w:rPr>
        <w:t> </w:t>
      </w:r>
      <w:r>
        <w:rPr/>
        <w:t>Meabhrach</w:t>
      </w:r>
      <w:r>
        <w:rPr>
          <w:spacing w:val="-6"/>
        </w:rPr>
        <w:t> </w:t>
      </w:r>
      <w:r>
        <w:rPr/>
        <w:t>agus</w:t>
      </w:r>
      <w:r>
        <w:rPr>
          <w:spacing w:val="-6"/>
        </w:rPr>
        <w:t> </w:t>
      </w:r>
      <w:r>
        <w:rPr/>
        <w:t>comhairle</w:t>
      </w:r>
      <w:r>
        <w:rPr>
          <w:spacing w:val="-6"/>
        </w:rPr>
        <w:t> </w:t>
      </w:r>
      <w:r>
        <w:rPr/>
        <w:t>ón</w:t>
      </w:r>
      <w:r>
        <w:rPr>
          <w:spacing w:val="-6"/>
        </w:rPr>
        <w:t> </w:t>
      </w:r>
      <w:r>
        <w:rPr/>
        <w:t>NDA</w:t>
      </w:r>
      <w:r>
        <w:rPr>
          <w:spacing w:val="-4"/>
        </w:rPr>
        <w:t> </w:t>
      </w:r>
      <w:r>
        <w:rPr/>
        <w:t>maidir</w:t>
      </w:r>
      <w:r>
        <w:rPr>
          <w:spacing w:val="-5"/>
        </w:rPr>
        <w:t> </w:t>
      </w:r>
      <w:r>
        <w:rPr/>
        <w:t>le</w:t>
      </w:r>
      <w:r>
        <w:rPr>
          <w:spacing w:val="-6"/>
        </w:rPr>
        <w:t> </w:t>
      </w:r>
      <w:r>
        <w:rPr/>
        <w:t>straitéis</w:t>
      </w:r>
      <w:r>
        <w:rPr>
          <w:spacing w:val="-5"/>
        </w:rPr>
        <w:t> </w:t>
      </w:r>
      <w:r>
        <w:rPr/>
        <w:t>tithíochta a fhorbairt do dhaoine faoi mhíchumas.</w:t>
      </w:r>
    </w:p>
    <w:p>
      <w:pPr>
        <w:pStyle w:val="BodyText"/>
        <w:spacing w:after="0" w:line="244" w:lineRule="auto"/>
        <w:sectPr>
          <w:pgSz w:w="11910" w:h="16850"/>
          <w:pgMar w:header="0" w:footer="813" w:top="900" w:bottom="1000" w:left="1700" w:right="1700"/>
        </w:sectPr>
      </w:pPr>
    </w:p>
    <w:p>
      <w:pPr>
        <w:pStyle w:val="Heading1"/>
      </w:pPr>
      <w:bookmarkStart w:name="_TOC_250007" w:id="17"/>
      <w:r>
        <w:rPr>
          <w:color w:val="CC0099"/>
          <w:spacing w:val="-2"/>
        </w:rPr>
        <w:t>Tosaíocht </w:t>
      </w:r>
      <w:r>
        <w:rPr>
          <w:color w:val="CC0099"/>
        </w:rPr>
        <w:t>Straitéiseach</w:t>
      </w:r>
      <w:r>
        <w:rPr>
          <w:color w:val="CC0099"/>
          <w:spacing w:val="-34"/>
        </w:rPr>
        <w:t> </w:t>
      </w:r>
      <w:bookmarkEnd w:id="17"/>
      <w:r>
        <w:rPr>
          <w:color w:val="CC0099"/>
        </w:rPr>
        <w:t>2</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pPr>
      <w:bookmarkStart w:name="_TOC_250006" w:id="18"/>
      <w:r>
        <w:rPr>
          <w:color w:val="CC0099"/>
        </w:rPr>
        <w:t>Monatóireacht</w:t>
      </w:r>
      <w:r>
        <w:rPr>
          <w:color w:val="CC0099"/>
          <w:spacing w:val="-7"/>
        </w:rPr>
        <w:t> </w:t>
      </w:r>
      <w:r>
        <w:rPr>
          <w:color w:val="CC0099"/>
        </w:rPr>
        <w:t>agus Athbhreithniú</w:t>
      </w:r>
      <w:r>
        <w:rPr>
          <w:color w:val="CC0099"/>
          <w:spacing w:val="-17"/>
        </w:rPr>
        <w:t> </w:t>
      </w:r>
      <w:r>
        <w:rPr>
          <w:color w:val="CC0099"/>
        </w:rPr>
        <w:t>ar</w:t>
      </w:r>
      <w:r>
        <w:rPr>
          <w:color w:val="CC0099"/>
          <w:spacing w:val="-18"/>
        </w:rPr>
        <w:t> </w:t>
      </w:r>
      <w:r>
        <w:rPr>
          <w:color w:val="CC0099"/>
        </w:rPr>
        <w:t>an Straitéis Náisiúnta </w:t>
      </w:r>
      <w:bookmarkEnd w:id="18"/>
      <w:r>
        <w:rPr>
          <w:color w:val="CC0099"/>
          <w:spacing w:val="-2"/>
        </w:rPr>
        <w:t>Míchumais</w:t>
      </w:r>
    </w:p>
    <w:p>
      <w:pPr>
        <w:pStyle w:val="BodyText"/>
        <w:spacing w:line="247" w:lineRule="auto" w:before="124"/>
        <w:ind w:left="285" w:right="590"/>
        <w:jc w:val="both"/>
      </w:pPr>
      <w:r>
        <w:rPr/>
        <w:t>I rith</w:t>
      </w:r>
      <w:r>
        <w:rPr>
          <w:spacing w:val="40"/>
        </w:rPr>
        <w:t> </w:t>
      </w:r>
      <w:r>
        <w:rPr/>
        <w:t>2009 lean NDA le monatóireacht agus athbhreithniú ar fheidhmiú Straitéis</w:t>
      </w:r>
      <w:r>
        <w:rPr>
          <w:spacing w:val="-4"/>
        </w:rPr>
        <w:t> </w:t>
      </w:r>
      <w:r>
        <w:rPr/>
        <w:t>Náisiúnta</w:t>
      </w:r>
      <w:r>
        <w:rPr>
          <w:spacing w:val="-5"/>
        </w:rPr>
        <w:t> </w:t>
      </w:r>
      <w:r>
        <w:rPr/>
        <w:t>Míchumais</w:t>
      </w:r>
      <w:r>
        <w:rPr>
          <w:spacing w:val="-4"/>
        </w:rPr>
        <w:t> </w:t>
      </w:r>
      <w:r>
        <w:rPr/>
        <w:t>an</w:t>
      </w:r>
      <w:r>
        <w:rPr>
          <w:spacing w:val="-3"/>
        </w:rPr>
        <w:t> </w:t>
      </w:r>
      <w:r>
        <w:rPr/>
        <w:t>Rialtais,</w:t>
      </w:r>
      <w:r>
        <w:rPr>
          <w:spacing w:val="-4"/>
        </w:rPr>
        <w:t> </w:t>
      </w:r>
      <w:r>
        <w:rPr/>
        <w:t>lena</w:t>
      </w:r>
      <w:r>
        <w:rPr>
          <w:spacing w:val="-5"/>
        </w:rPr>
        <w:t> </w:t>
      </w:r>
      <w:r>
        <w:rPr/>
        <w:t>n-áirítear</w:t>
      </w:r>
      <w:r>
        <w:rPr>
          <w:spacing w:val="-4"/>
        </w:rPr>
        <w:t> </w:t>
      </w:r>
      <w:r>
        <w:rPr/>
        <w:t>Cuid</w:t>
      </w:r>
      <w:r>
        <w:rPr>
          <w:spacing w:val="-3"/>
        </w:rPr>
        <w:t> </w:t>
      </w:r>
      <w:r>
        <w:rPr/>
        <w:t>V</w:t>
      </w:r>
      <w:r>
        <w:rPr>
          <w:spacing w:val="-5"/>
        </w:rPr>
        <w:t> </w:t>
      </w:r>
      <w:r>
        <w:rPr/>
        <w:t>den</w:t>
      </w:r>
      <w:r>
        <w:rPr>
          <w:spacing w:val="-2"/>
        </w:rPr>
        <w:t> </w:t>
      </w:r>
      <w:r>
        <w:rPr/>
        <w:t>Acht um Míchumas a chomhlíonadh.</w:t>
      </w:r>
    </w:p>
    <w:p>
      <w:pPr>
        <w:pStyle w:val="BodyText"/>
        <w:spacing w:before="15"/>
      </w:pPr>
    </w:p>
    <w:p>
      <w:pPr>
        <w:pStyle w:val="Heading4"/>
        <w:jc w:val="both"/>
      </w:pPr>
      <w:r>
        <w:rPr>
          <w:color w:val="CC0099"/>
        </w:rPr>
        <w:t>Rannpháirtíocht</w:t>
      </w:r>
      <w:r>
        <w:rPr>
          <w:color w:val="CC0099"/>
          <w:spacing w:val="-2"/>
        </w:rPr>
        <w:t> </w:t>
      </w:r>
      <w:r>
        <w:rPr>
          <w:color w:val="CC0099"/>
        </w:rPr>
        <w:t>i</w:t>
      </w:r>
      <w:r>
        <w:rPr>
          <w:color w:val="CC0099"/>
          <w:spacing w:val="-3"/>
        </w:rPr>
        <w:t> </w:t>
      </w:r>
      <w:r>
        <w:rPr>
          <w:color w:val="CC0099"/>
        </w:rPr>
        <w:t>socruithe</w:t>
      </w:r>
      <w:r>
        <w:rPr>
          <w:color w:val="CC0099"/>
          <w:spacing w:val="-2"/>
        </w:rPr>
        <w:t> monatóireachta</w:t>
      </w:r>
    </w:p>
    <w:p>
      <w:pPr>
        <w:pStyle w:val="BodyText"/>
        <w:spacing w:line="247" w:lineRule="auto" w:before="45"/>
        <w:ind w:left="285" w:right="322"/>
      </w:pPr>
      <w:r>
        <w:rPr/>
        <w:t>Tá ionadaíocht ag NDA ar na coistí a bunaíodh chun athbhreithniú a dhéanamh</w:t>
      </w:r>
      <w:r>
        <w:rPr>
          <w:spacing w:val="-4"/>
        </w:rPr>
        <w:t> </w:t>
      </w:r>
      <w:r>
        <w:rPr/>
        <w:t>ar</w:t>
      </w:r>
      <w:r>
        <w:rPr>
          <w:spacing w:val="-4"/>
        </w:rPr>
        <w:t> </w:t>
      </w:r>
      <w:r>
        <w:rPr/>
        <w:t>dhul</w:t>
      </w:r>
      <w:r>
        <w:rPr>
          <w:spacing w:val="-3"/>
        </w:rPr>
        <w:t> </w:t>
      </w:r>
      <w:r>
        <w:rPr/>
        <w:t>chun</w:t>
      </w:r>
      <w:r>
        <w:rPr>
          <w:spacing w:val="-3"/>
        </w:rPr>
        <w:t> </w:t>
      </w:r>
      <w:r>
        <w:rPr/>
        <w:t>cinn</w:t>
      </w:r>
      <w:r>
        <w:rPr>
          <w:spacing w:val="-4"/>
        </w:rPr>
        <w:t> </w:t>
      </w:r>
      <w:r>
        <w:rPr/>
        <w:t>sna</w:t>
      </w:r>
      <w:r>
        <w:rPr>
          <w:spacing w:val="-4"/>
        </w:rPr>
        <w:t> </w:t>
      </w:r>
      <w:r>
        <w:rPr/>
        <w:t>sé</w:t>
      </w:r>
      <w:r>
        <w:rPr>
          <w:spacing w:val="-3"/>
        </w:rPr>
        <w:t> </w:t>
      </w:r>
      <w:r>
        <w:rPr/>
        <w:t>roinn</w:t>
      </w:r>
      <w:r>
        <w:rPr>
          <w:spacing w:val="-4"/>
        </w:rPr>
        <w:t> </w:t>
      </w:r>
      <w:r>
        <w:rPr/>
        <w:t>Rialtais</w:t>
      </w:r>
      <w:r>
        <w:rPr>
          <w:spacing w:val="-3"/>
        </w:rPr>
        <w:t> </w:t>
      </w:r>
      <w:r>
        <w:rPr/>
        <w:t>atá</w:t>
      </w:r>
      <w:r>
        <w:rPr>
          <w:spacing w:val="-4"/>
        </w:rPr>
        <w:t> </w:t>
      </w:r>
      <w:r>
        <w:rPr/>
        <w:t>freagrach</w:t>
      </w:r>
      <w:r>
        <w:rPr>
          <w:spacing w:val="-4"/>
        </w:rPr>
        <w:t> </w:t>
      </w:r>
      <w:r>
        <w:rPr/>
        <w:t>as</w:t>
      </w:r>
      <w:r>
        <w:rPr>
          <w:spacing w:val="-4"/>
        </w:rPr>
        <w:t> </w:t>
      </w:r>
      <w:r>
        <w:rPr/>
        <w:t>pleananna earnálacha faoin Straitéis Náisiúnta Míchumais. Tá ionadaíocht freisin ag NDA ar Ghrúpa Monatóireachta Geallshealbhóirí na Straitéise Náisiúnta Míchumais, faoi chathaoirleacht Roinn an Taoisigh agus a bhuaileann le chéile dhá uair sa bhliain chun monatóireacht a dhéanamh ar dhul chun</w:t>
      </w:r>
      <w:r>
        <w:rPr>
          <w:spacing w:val="40"/>
        </w:rPr>
        <w:t> </w:t>
      </w:r>
      <w:r>
        <w:rPr/>
        <w:t>cinn</w:t>
      </w:r>
      <w:r>
        <w:rPr>
          <w:spacing w:val="-4"/>
        </w:rPr>
        <w:t> </w:t>
      </w:r>
      <w:r>
        <w:rPr/>
        <w:t>phríomheilimintí</w:t>
      </w:r>
      <w:r>
        <w:rPr>
          <w:spacing w:val="-3"/>
        </w:rPr>
        <w:t> </w:t>
      </w:r>
      <w:r>
        <w:rPr/>
        <w:t>straitéise</w:t>
      </w:r>
      <w:r>
        <w:rPr>
          <w:spacing w:val="-4"/>
        </w:rPr>
        <w:t> </w:t>
      </w:r>
      <w:r>
        <w:rPr/>
        <w:t>agus</w:t>
      </w:r>
      <w:r>
        <w:rPr>
          <w:spacing w:val="-3"/>
        </w:rPr>
        <w:t> </w:t>
      </w:r>
      <w:r>
        <w:rPr/>
        <w:t>tras-earnálacha.</w:t>
      </w:r>
      <w:r>
        <w:rPr>
          <w:spacing w:val="-1"/>
        </w:rPr>
        <w:t> </w:t>
      </w:r>
      <w:r>
        <w:rPr/>
        <w:t>Chuir</w:t>
      </w:r>
      <w:r>
        <w:rPr>
          <w:spacing w:val="-4"/>
        </w:rPr>
        <w:t> </w:t>
      </w:r>
      <w:r>
        <w:rPr/>
        <w:t>an</w:t>
      </w:r>
      <w:r>
        <w:rPr>
          <w:spacing w:val="-1"/>
        </w:rPr>
        <w:t> </w:t>
      </w:r>
      <w:r>
        <w:rPr/>
        <w:t>NDA</w:t>
      </w:r>
      <w:r>
        <w:rPr>
          <w:spacing w:val="-2"/>
        </w:rPr>
        <w:t> </w:t>
      </w:r>
      <w:r>
        <w:rPr/>
        <w:t>páipéir chomhairle ar fáil roimh na cruinnithe sin. I measc na gceisteanna a ardaíodh sa chomhairle sin, bhí:</w:t>
      </w:r>
    </w:p>
    <w:p>
      <w:pPr>
        <w:pStyle w:val="BodyText"/>
        <w:spacing w:before="33"/>
      </w:pPr>
    </w:p>
    <w:p>
      <w:pPr>
        <w:pStyle w:val="ListParagraph"/>
        <w:numPr>
          <w:ilvl w:val="0"/>
          <w:numId w:val="15"/>
        </w:numPr>
        <w:tabs>
          <w:tab w:pos="642" w:val="left" w:leader="none"/>
          <w:tab w:pos="645" w:val="left" w:leader="none"/>
        </w:tabs>
        <w:spacing w:line="247" w:lineRule="auto" w:before="0" w:after="0"/>
        <w:ind w:left="642" w:right="307" w:hanging="348"/>
        <w:jc w:val="left"/>
        <w:rPr>
          <w:sz w:val="26"/>
        </w:rPr>
      </w:pPr>
      <w:r>
        <w:rPr>
          <w:sz w:val="26"/>
        </w:rPr>
        <w:t>conas</w:t>
      </w:r>
      <w:r>
        <w:rPr>
          <w:sz w:val="26"/>
        </w:rPr>
        <w:t> a leantar le feidhmiú na Straitéise Náisiúnta Míchumais a chur chun</w:t>
      </w:r>
      <w:r>
        <w:rPr>
          <w:spacing w:val="-2"/>
          <w:sz w:val="26"/>
        </w:rPr>
        <w:t> </w:t>
      </w:r>
      <w:r>
        <w:rPr>
          <w:sz w:val="26"/>
        </w:rPr>
        <w:t>cinn</w:t>
      </w:r>
      <w:r>
        <w:rPr>
          <w:spacing w:val="-4"/>
          <w:sz w:val="26"/>
        </w:rPr>
        <w:t> </w:t>
      </w:r>
      <w:r>
        <w:rPr>
          <w:sz w:val="26"/>
        </w:rPr>
        <w:t>sa</w:t>
      </w:r>
      <w:r>
        <w:rPr>
          <w:spacing w:val="-4"/>
          <w:sz w:val="26"/>
        </w:rPr>
        <w:t> </w:t>
      </w:r>
      <w:r>
        <w:rPr>
          <w:sz w:val="26"/>
        </w:rPr>
        <w:t>chúlú</w:t>
      </w:r>
      <w:r>
        <w:rPr>
          <w:spacing w:val="-4"/>
          <w:sz w:val="26"/>
        </w:rPr>
        <w:t> </w:t>
      </w:r>
      <w:r>
        <w:rPr>
          <w:sz w:val="26"/>
        </w:rPr>
        <w:t>eacnamaíochta</w:t>
      </w:r>
      <w:r>
        <w:rPr>
          <w:spacing w:val="-4"/>
          <w:sz w:val="26"/>
        </w:rPr>
        <w:t> </w:t>
      </w:r>
      <w:r>
        <w:rPr>
          <w:sz w:val="26"/>
        </w:rPr>
        <w:t>atá</w:t>
      </w:r>
      <w:r>
        <w:rPr>
          <w:spacing w:val="-2"/>
          <w:sz w:val="26"/>
        </w:rPr>
        <w:t> </w:t>
      </w:r>
      <w:r>
        <w:rPr>
          <w:sz w:val="26"/>
        </w:rPr>
        <w:t>ann</w:t>
      </w:r>
      <w:r>
        <w:rPr>
          <w:spacing w:val="-4"/>
          <w:sz w:val="26"/>
        </w:rPr>
        <w:t> </w:t>
      </w:r>
      <w:r>
        <w:rPr>
          <w:sz w:val="26"/>
        </w:rPr>
        <w:t>faoi</w:t>
      </w:r>
      <w:r>
        <w:rPr>
          <w:spacing w:val="-3"/>
          <w:sz w:val="26"/>
        </w:rPr>
        <w:t> </w:t>
      </w:r>
      <w:r>
        <w:rPr>
          <w:sz w:val="26"/>
        </w:rPr>
        <w:t>láthair</w:t>
      </w:r>
      <w:r>
        <w:rPr>
          <w:spacing w:val="-3"/>
          <w:sz w:val="26"/>
        </w:rPr>
        <w:t> </w:t>
      </w:r>
      <w:r>
        <w:rPr>
          <w:sz w:val="26"/>
        </w:rPr>
        <w:t>agus</w:t>
      </w:r>
      <w:r>
        <w:rPr>
          <w:spacing w:val="-4"/>
          <w:sz w:val="26"/>
        </w:rPr>
        <w:t> </w:t>
      </w:r>
      <w:r>
        <w:rPr>
          <w:sz w:val="26"/>
        </w:rPr>
        <w:t>leis</w:t>
      </w:r>
      <w:r>
        <w:rPr>
          <w:spacing w:val="-3"/>
          <w:sz w:val="26"/>
        </w:rPr>
        <w:t> </w:t>
      </w:r>
      <w:r>
        <w:rPr>
          <w:sz w:val="26"/>
        </w:rPr>
        <w:t>na</w:t>
      </w:r>
      <w:r>
        <w:rPr>
          <w:spacing w:val="-4"/>
          <w:sz w:val="26"/>
        </w:rPr>
        <w:t> </w:t>
      </w:r>
      <w:r>
        <w:rPr>
          <w:sz w:val="26"/>
        </w:rPr>
        <w:t>srianta atá ar airgeadais phoiblí</w:t>
      </w:r>
    </w:p>
    <w:p>
      <w:pPr>
        <w:pStyle w:val="ListParagraph"/>
        <w:numPr>
          <w:ilvl w:val="0"/>
          <w:numId w:val="15"/>
        </w:numPr>
        <w:tabs>
          <w:tab w:pos="642" w:val="left" w:leader="none"/>
          <w:tab w:pos="645" w:val="left" w:leader="none"/>
        </w:tabs>
        <w:spacing w:line="247" w:lineRule="auto" w:before="120" w:after="0"/>
        <w:ind w:left="642" w:right="713" w:hanging="348"/>
        <w:jc w:val="left"/>
        <w:rPr>
          <w:sz w:val="26"/>
        </w:rPr>
      </w:pPr>
      <w:r>
        <w:rPr>
          <w:sz w:val="26"/>
        </w:rPr>
        <w:t>na</w:t>
      </w:r>
      <w:r>
        <w:rPr>
          <w:sz w:val="26"/>
        </w:rPr>
        <w:t> deiseanna chun machnamh a dhéanamh conas a mhúnlaítear polasaithe agus seirbhísí, na deiseanna atá le tabhairt faoi deara ó mhúnlaí</w:t>
      </w:r>
      <w:r>
        <w:rPr>
          <w:spacing w:val="-5"/>
          <w:sz w:val="26"/>
        </w:rPr>
        <w:t> </w:t>
      </w:r>
      <w:r>
        <w:rPr>
          <w:sz w:val="26"/>
        </w:rPr>
        <w:t>nuálacha</w:t>
      </w:r>
      <w:r>
        <w:rPr>
          <w:spacing w:val="-4"/>
          <w:sz w:val="26"/>
        </w:rPr>
        <w:t> </w:t>
      </w:r>
      <w:r>
        <w:rPr>
          <w:sz w:val="26"/>
        </w:rPr>
        <w:t>agus</w:t>
      </w:r>
      <w:r>
        <w:rPr>
          <w:spacing w:val="-3"/>
          <w:sz w:val="26"/>
        </w:rPr>
        <w:t> </w:t>
      </w:r>
      <w:r>
        <w:rPr>
          <w:sz w:val="26"/>
        </w:rPr>
        <w:t>na</w:t>
      </w:r>
      <w:r>
        <w:rPr>
          <w:spacing w:val="-5"/>
          <w:sz w:val="26"/>
        </w:rPr>
        <w:t> </w:t>
      </w:r>
      <w:r>
        <w:rPr>
          <w:sz w:val="26"/>
        </w:rPr>
        <w:t>deiseanna</w:t>
      </w:r>
      <w:r>
        <w:rPr>
          <w:spacing w:val="-5"/>
          <w:sz w:val="26"/>
        </w:rPr>
        <w:t> </w:t>
      </w:r>
      <w:r>
        <w:rPr>
          <w:sz w:val="26"/>
        </w:rPr>
        <w:t>chun</w:t>
      </w:r>
      <w:r>
        <w:rPr>
          <w:spacing w:val="-5"/>
          <w:sz w:val="26"/>
        </w:rPr>
        <w:t> </w:t>
      </w:r>
      <w:r>
        <w:rPr>
          <w:sz w:val="26"/>
        </w:rPr>
        <w:t>acmhainní</w:t>
      </w:r>
      <w:r>
        <w:rPr>
          <w:spacing w:val="-4"/>
          <w:sz w:val="26"/>
        </w:rPr>
        <w:t> </w:t>
      </w:r>
      <w:r>
        <w:rPr>
          <w:sz w:val="26"/>
        </w:rPr>
        <w:t>teoranta</w:t>
      </w:r>
      <w:r>
        <w:rPr>
          <w:spacing w:val="-5"/>
          <w:sz w:val="26"/>
        </w:rPr>
        <w:t> </w:t>
      </w:r>
      <w:r>
        <w:rPr>
          <w:sz w:val="26"/>
        </w:rPr>
        <w:t>a</w:t>
      </w:r>
      <w:r>
        <w:rPr>
          <w:spacing w:val="-5"/>
          <w:sz w:val="26"/>
        </w:rPr>
        <w:t> </w:t>
      </w:r>
      <w:r>
        <w:rPr>
          <w:sz w:val="26"/>
        </w:rPr>
        <w:t>úsáid níos éifeachtúla</w:t>
      </w:r>
    </w:p>
    <w:p>
      <w:pPr>
        <w:pStyle w:val="ListParagraph"/>
        <w:numPr>
          <w:ilvl w:val="0"/>
          <w:numId w:val="15"/>
        </w:numPr>
        <w:tabs>
          <w:tab w:pos="642" w:val="left" w:leader="none"/>
          <w:tab w:pos="645" w:val="left" w:leader="none"/>
        </w:tabs>
        <w:spacing w:line="247" w:lineRule="auto" w:before="117" w:after="0"/>
        <w:ind w:left="642" w:right="956" w:hanging="348"/>
        <w:jc w:val="left"/>
        <w:rPr>
          <w:sz w:val="26"/>
        </w:rPr>
      </w:pPr>
      <w:r>
        <w:rPr>
          <w:sz w:val="26"/>
        </w:rPr>
        <w:t>na</w:t>
      </w:r>
      <w:r>
        <w:rPr>
          <w:sz w:val="26"/>
        </w:rPr>
        <w:t> deiseanna chun polasaithe a fhorbairt, córais a athchóiriú agus pleananna a chur i bhfeidhm thar na chéad trí bliana eile chun go mbeadh</w:t>
      </w:r>
      <w:r>
        <w:rPr>
          <w:spacing w:val="-4"/>
          <w:sz w:val="26"/>
        </w:rPr>
        <w:t> </w:t>
      </w:r>
      <w:r>
        <w:rPr>
          <w:sz w:val="26"/>
        </w:rPr>
        <w:t>sochaí</w:t>
      </w:r>
      <w:r>
        <w:rPr>
          <w:spacing w:val="-4"/>
          <w:sz w:val="26"/>
        </w:rPr>
        <w:t> </w:t>
      </w:r>
      <w:r>
        <w:rPr>
          <w:sz w:val="26"/>
        </w:rPr>
        <w:t>na</w:t>
      </w:r>
      <w:r>
        <w:rPr>
          <w:spacing w:val="-4"/>
          <w:sz w:val="26"/>
        </w:rPr>
        <w:t> </w:t>
      </w:r>
      <w:r>
        <w:rPr>
          <w:sz w:val="26"/>
        </w:rPr>
        <w:t>hÉireann</w:t>
      </w:r>
      <w:r>
        <w:rPr>
          <w:spacing w:val="-4"/>
          <w:sz w:val="26"/>
        </w:rPr>
        <w:t> </w:t>
      </w:r>
      <w:r>
        <w:rPr>
          <w:sz w:val="26"/>
        </w:rPr>
        <w:t>in</w:t>
      </w:r>
      <w:r>
        <w:rPr>
          <w:spacing w:val="-4"/>
          <w:sz w:val="26"/>
        </w:rPr>
        <w:t> </w:t>
      </w:r>
      <w:r>
        <w:rPr>
          <w:sz w:val="26"/>
        </w:rPr>
        <w:t>ann</w:t>
      </w:r>
      <w:r>
        <w:rPr>
          <w:spacing w:val="-4"/>
          <w:sz w:val="26"/>
        </w:rPr>
        <w:t> </w:t>
      </w:r>
      <w:r>
        <w:rPr>
          <w:sz w:val="26"/>
        </w:rPr>
        <w:t>leas</w:t>
      </w:r>
      <w:r>
        <w:rPr>
          <w:spacing w:val="-4"/>
          <w:sz w:val="26"/>
        </w:rPr>
        <w:t> </w:t>
      </w:r>
      <w:r>
        <w:rPr>
          <w:sz w:val="26"/>
        </w:rPr>
        <w:t>a</w:t>
      </w:r>
      <w:r>
        <w:rPr>
          <w:spacing w:val="-4"/>
          <w:sz w:val="26"/>
        </w:rPr>
        <w:t> </w:t>
      </w:r>
      <w:r>
        <w:rPr>
          <w:sz w:val="26"/>
        </w:rPr>
        <w:t>bhaint</w:t>
      </w:r>
      <w:r>
        <w:rPr>
          <w:spacing w:val="-4"/>
          <w:sz w:val="26"/>
        </w:rPr>
        <w:t> </w:t>
      </w:r>
      <w:r>
        <w:rPr>
          <w:sz w:val="26"/>
        </w:rPr>
        <w:t>as</w:t>
      </w:r>
      <w:r>
        <w:rPr>
          <w:spacing w:val="-4"/>
          <w:sz w:val="26"/>
        </w:rPr>
        <w:t> </w:t>
      </w:r>
      <w:r>
        <w:rPr>
          <w:sz w:val="26"/>
        </w:rPr>
        <w:t>an</w:t>
      </w:r>
      <w:r>
        <w:rPr>
          <w:spacing w:val="-4"/>
          <w:sz w:val="26"/>
        </w:rPr>
        <w:t> </w:t>
      </w:r>
      <w:r>
        <w:rPr>
          <w:sz w:val="26"/>
        </w:rPr>
        <w:t>bhfeabhas</w:t>
      </w:r>
      <w:r>
        <w:rPr>
          <w:spacing w:val="-4"/>
          <w:sz w:val="26"/>
        </w:rPr>
        <w:t> </w:t>
      </w:r>
      <w:r>
        <w:rPr>
          <w:sz w:val="26"/>
        </w:rPr>
        <w:t>ar chúrsaí eacnamaíochta nuair a thiocfaidh sé</w:t>
      </w:r>
    </w:p>
    <w:p>
      <w:pPr>
        <w:pStyle w:val="ListParagraph"/>
        <w:numPr>
          <w:ilvl w:val="0"/>
          <w:numId w:val="15"/>
        </w:numPr>
        <w:tabs>
          <w:tab w:pos="642" w:val="left" w:leader="none"/>
          <w:tab w:pos="645" w:val="left" w:leader="none"/>
        </w:tabs>
        <w:spacing w:line="247" w:lineRule="auto" w:before="118" w:after="0"/>
        <w:ind w:left="642" w:right="377" w:hanging="348"/>
        <w:jc w:val="left"/>
        <w:rPr>
          <w:sz w:val="26"/>
        </w:rPr>
      </w:pPr>
      <w:r>
        <w:rPr>
          <w:sz w:val="26"/>
        </w:rPr>
        <w:t>an</w:t>
      </w:r>
      <w:r>
        <w:rPr>
          <w:sz w:val="26"/>
        </w:rPr>
        <w:t> tábhacht a bhaineann le hoiliúint dhóthanach agus áiteanna oideachais</w:t>
      </w:r>
      <w:r>
        <w:rPr>
          <w:spacing w:val="-3"/>
          <w:sz w:val="26"/>
        </w:rPr>
        <w:t> </w:t>
      </w:r>
      <w:r>
        <w:rPr>
          <w:sz w:val="26"/>
        </w:rPr>
        <w:t>a</w:t>
      </w:r>
      <w:r>
        <w:rPr>
          <w:spacing w:val="-4"/>
          <w:sz w:val="26"/>
        </w:rPr>
        <w:t> </w:t>
      </w:r>
      <w:r>
        <w:rPr>
          <w:sz w:val="26"/>
        </w:rPr>
        <w:t>chur</w:t>
      </w:r>
      <w:r>
        <w:rPr>
          <w:spacing w:val="-1"/>
          <w:sz w:val="26"/>
        </w:rPr>
        <w:t> </w:t>
      </w:r>
      <w:r>
        <w:rPr>
          <w:sz w:val="26"/>
        </w:rPr>
        <w:t>ar</w:t>
      </w:r>
      <w:r>
        <w:rPr>
          <w:spacing w:val="-4"/>
          <w:sz w:val="26"/>
        </w:rPr>
        <w:t> </w:t>
      </w:r>
      <w:r>
        <w:rPr>
          <w:sz w:val="26"/>
        </w:rPr>
        <w:t>fáil</w:t>
      </w:r>
      <w:r>
        <w:rPr>
          <w:spacing w:val="-3"/>
          <w:sz w:val="26"/>
        </w:rPr>
        <w:t> </w:t>
      </w:r>
      <w:r>
        <w:rPr>
          <w:sz w:val="26"/>
        </w:rPr>
        <w:t>do</w:t>
      </w:r>
      <w:r>
        <w:rPr>
          <w:spacing w:val="-4"/>
          <w:sz w:val="26"/>
        </w:rPr>
        <w:t> </w:t>
      </w:r>
      <w:r>
        <w:rPr>
          <w:sz w:val="26"/>
        </w:rPr>
        <w:t>na</w:t>
      </w:r>
      <w:r>
        <w:rPr>
          <w:spacing w:val="-4"/>
          <w:sz w:val="26"/>
        </w:rPr>
        <w:t> </w:t>
      </w:r>
      <w:r>
        <w:rPr>
          <w:sz w:val="26"/>
        </w:rPr>
        <w:t>daoine</w:t>
      </w:r>
      <w:r>
        <w:rPr>
          <w:spacing w:val="-4"/>
          <w:sz w:val="26"/>
        </w:rPr>
        <w:t> </w:t>
      </w:r>
      <w:r>
        <w:rPr>
          <w:sz w:val="26"/>
        </w:rPr>
        <w:t>faoi</w:t>
      </w:r>
      <w:r>
        <w:rPr>
          <w:spacing w:val="-3"/>
          <w:sz w:val="26"/>
        </w:rPr>
        <w:t> </w:t>
      </w:r>
      <w:r>
        <w:rPr>
          <w:sz w:val="26"/>
        </w:rPr>
        <w:t>mhíchumas</w:t>
      </w:r>
      <w:r>
        <w:rPr>
          <w:spacing w:val="-4"/>
          <w:sz w:val="26"/>
        </w:rPr>
        <w:t> </w:t>
      </w:r>
      <w:r>
        <w:rPr>
          <w:sz w:val="26"/>
        </w:rPr>
        <w:t>a</w:t>
      </w:r>
      <w:r>
        <w:rPr>
          <w:spacing w:val="-4"/>
          <w:sz w:val="26"/>
        </w:rPr>
        <w:t> </w:t>
      </w:r>
      <w:r>
        <w:rPr>
          <w:sz w:val="26"/>
        </w:rPr>
        <w:t>fhágann</w:t>
      </w:r>
      <w:r>
        <w:rPr>
          <w:spacing w:val="-4"/>
          <w:sz w:val="26"/>
        </w:rPr>
        <w:t> </w:t>
      </w:r>
      <w:r>
        <w:rPr>
          <w:sz w:val="26"/>
        </w:rPr>
        <w:t>an</w:t>
      </w:r>
      <w:r>
        <w:rPr>
          <w:spacing w:val="-2"/>
          <w:sz w:val="26"/>
        </w:rPr>
        <w:t> </w:t>
      </w:r>
      <w:r>
        <w:rPr>
          <w:sz w:val="26"/>
        </w:rPr>
        <w:t>scoil</w:t>
      </w:r>
    </w:p>
    <w:p>
      <w:pPr>
        <w:pStyle w:val="ListParagraph"/>
        <w:spacing w:after="0" w:line="247" w:lineRule="auto"/>
        <w:jc w:val="left"/>
        <w:rPr>
          <w:sz w:val="26"/>
        </w:rPr>
        <w:sectPr>
          <w:pgSz w:w="11910" w:h="16850"/>
          <w:pgMar w:header="0" w:footer="813" w:top="900" w:bottom="1000" w:left="1700" w:right="1700"/>
        </w:sectPr>
      </w:pPr>
    </w:p>
    <w:p>
      <w:pPr>
        <w:pStyle w:val="BodyText"/>
        <w:rPr>
          <w:sz w:val="36"/>
        </w:rPr>
      </w:pPr>
    </w:p>
    <w:p>
      <w:pPr>
        <w:pStyle w:val="BodyText"/>
        <w:spacing w:before="215"/>
        <w:rPr>
          <w:sz w:val="36"/>
        </w:rPr>
      </w:pPr>
    </w:p>
    <w:p>
      <w:pPr>
        <w:pStyle w:val="Heading4"/>
      </w:pPr>
      <w:r>
        <w:rPr>
          <w:color w:val="CC0099"/>
        </w:rPr>
        <w:t>An</w:t>
      </w:r>
      <w:r>
        <w:rPr>
          <w:color w:val="CC0099"/>
          <w:spacing w:val="-6"/>
        </w:rPr>
        <w:t> </w:t>
      </w:r>
      <w:r>
        <w:rPr>
          <w:color w:val="CC0099"/>
        </w:rPr>
        <w:t>Grúpa Páirtithe</w:t>
      </w:r>
      <w:r>
        <w:rPr>
          <w:color w:val="CC0099"/>
          <w:spacing w:val="-2"/>
        </w:rPr>
        <w:t> </w:t>
      </w:r>
      <w:r>
        <w:rPr>
          <w:color w:val="CC0099"/>
        </w:rPr>
        <w:t>Leasmhara</w:t>
      </w:r>
      <w:r>
        <w:rPr>
          <w:color w:val="CC0099"/>
          <w:spacing w:val="-1"/>
        </w:rPr>
        <w:t> </w:t>
      </w:r>
      <w:r>
        <w:rPr>
          <w:color w:val="CC0099"/>
          <w:spacing w:val="-2"/>
        </w:rPr>
        <w:t>Míchumais</w:t>
      </w:r>
    </w:p>
    <w:p>
      <w:pPr>
        <w:pStyle w:val="BodyText"/>
        <w:spacing w:line="247" w:lineRule="auto" w:before="45"/>
        <w:ind w:left="285" w:right="287"/>
      </w:pPr>
      <w:r>
        <w:rPr/>
        <w:t>Tá an NDA ag leanúint ag cur rúnaíochta ar fáil don Ghrúpa Páirtithe Leasmhara</w:t>
      </w:r>
      <w:r>
        <w:rPr>
          <w:spacing w:val="-4"/>
        </w:rPr>
        <w:t> </w:t>
      </w:r>
      <w:r>
        <w:rPr/>
        <w:t>Míchumais,</w:t>
      </w:r>
      <w:r>
        <w:rPr>
          <w:spacing w:val="-5"/>
        </w:rPr>
        <w:t> </w:t>
      </w:r>
      <w:r>
        <w:rPr/>
        <w:t>ar</w:t>
      </w:r>
      <w:r>
        <w:rPr>
          <w:spacing w:val="-6"/>
        </w:rPr>
        <w:t> </w:t>
      </w:r>
      <w:r>
        <w:rPr/>
        <w:t>grúpáil</w:t>
      </w:r>
      <w:r>
        <w:rPr>
          <w:spacing w:val="-5"/>
        </w:rPr>
        <w:t> </w:t>
      </w:r>
      <w:r>
        <w:rPr/>
        <w:t>neamhspleách</w:t>
      </w:r>
      <w:r>
        <w:rPr>
          <w:spacing w:val="-6"/>
        </w:rPr>
        <w:t> </w:t>
      </w:r>
      <w:r>
        <w:rPr/>
        <w:t>iad</w:t>
      </w:r>
      <w:r>
        <w:rPr>
          <w:spacing w:val="-1"/>
        </w:rPr>
        <w:t> </w:t>
      </w:r>
      <w:r>
        <w:rPr/>
        <w:t>as</w:t>
      </w:r>
      <w:r>
        <w:rPr>
          <w:spacing w:val="-6"/>
        </w:rPr>
        <w:t> </w:t>
      </w:r>
      <w:r>
        <w:rPr/>
        <w:t>an</w:t>
      </w:r>
      <w:r>
        <w:rPr>
          <w:spacing w:val="-6"/>
        </w:rPr>
        <w:t> </w:t>
      </w:r>
      <w:r>
        <w:rPr/>
        <w:t>earnáil</w:t>
      </w:r>
      <w:r>
        <w:rPr>
          <w:spacing w:val="-5"/>
        </w:rPr>
        <w:t> </w:t>
      </w:r>
      <w:r>
        <w:rPr/>
        <w:t>dheonach agus phobail agus áirítear ar an ngrúpáil sin:</w:t>
      </w:r>
    </w:p>
    <w:p>
      <w:pPr>
        <w:pStyle w:val="BodyText"/>
        <w:spacing w:before="39"/>
      </w:pPr>
    </w:p>
    <w:p>
      <w:pPr>
        <w:pStyle w:val="ListParagraph"/>
        <w:numPr>
          <w:ilvl w:val="0"/>
          <w:numId w:val="15"/>
        </w:numPr>
        <w:tabs>
          <w:tab w:pos="645" w:val="left" w:leader="none"/>
        </w:tabs>
        <w:spacing w:line="240" w:lineRule="auto" w:before="0" w:after="0"/>
        <w:ind w:left="645" w:right="0" w:hanging="351"/>
        <w:jc w:val="left"/>
        <w:rPr>
          <w:sz w:val="26"/>
        </w:rPr>
      </w:pPr>
      <w:r>
        <w:rPr>
          <w:sz w:val="26"/>
        </w:rPr>
        <w:t>Cónaidhm</w:t>
      </w:r>
      <w:r>
        <w:rPr>
          <w:spacing w:val="-7"/>
          <w:sz w:val="26"/>
        </w:rPr>
        <w:t> </w:t>
      </w:r>
      <w:r>
        <w:rPr>
          <w:sz w:val="26"/>
        </w:rPr>
        <w:t>na</w:t>
      </w:r>
      <w:r>
        <w:rPr>
          <w:spacing w:val="-8"/>
          <w:sz w:val="26"/>
        </w:rPr>
        <w:t> </w:t>
      </w:r>
      <w:r>
        <w:rPr>
          <w:sz w:val="26"/>
        </w:rPr>
        <w:t>hÉireann</w:t>
      </w:r>
      <w:r>
        <w:rPr>
          <w:spacing w:val="-5"/>
          <w:sz w:val="26"/>
        </w:rPr>
        <w:t> </w:t>
      </w:r>
      <w:r>
        <w:rPr>
          <w:sz w:val="26"/>
        </w:rPr>
        <w:t>um</w:t>
      </w:r>
      <w:r>
        <w:rPr>
          <w:spacing w:val="-7"/>
          <w:sz w:val="26"/>
        </w:rPr>
        <w:t> </w:t>
      </w:r>
      <w:r>
        <w:rPr>
          <w:spacing w:val="-2"/>
          <w:sz w:val="26"/>
        </w:rPr>
        <w:t>Míchumas</w:t>
      </w:r>
    </w:p>
    <w:p>
      <w:pPr>
        <w:pStyle w:val="ListParagraph"/>
        <w:numPr>
          <w:ilvl w:val="0"/>
          <w:numId w:val="15"/>
        </w:numPr>
        <w:tabs>
          <w:tab w:pos="645" w:val="left" w:leader="none"/>
        </w:tabs>
        <w:spacing w:line="240" w:lineRule="auto" w:before="128" w:after="0"/>
        <w:ind w:left="645" w:right="0" w:hanging="351"/>
        <w:jc w:val="left"/>
        <w:rPr>
          <w:sz w:val="26"/>
        </w:rPr>
      </w:pPr>
      <w:r>
        <w:rPr>
          <w:sz w:val="26"/>
        </w:rPr>
        <w:t>Cuimsiú</w:t>
      </w:r>
      <w:r>
        <w:rPr>
          <w:spacing w:val="-15"/>
          <w:sz w:val="26"/>
        </w:rPr>
        <w:t> </w:t>
      </w:r>
      <w:r>
        <w:rPr>
          <w:spacing w:val="-2"/>
          <w:sz w:val="26"/>
        </w:rPr>
        <w:t>Éireann</w:t>
      </w:r>
    </w:p>
    <w:p>
      <w:pPr>
        <w:pStyle w:val="ListParagraph"/>
        <w:numPr>
          <w:ilvl w:val="0"/>
          <w:numId w:val="15"/>
        </w:numPr>
        <w:tabs>
          <w:tab w:pos="645" w:val="left" w:leader="none"/>
        </w:tabs>
        <w:spacing w:line="240" w:lineRule="auto" w:before="128" w:after="0"/>
        <w:ind w:left="645" w:right="0" w:hanging="351"/>
        <w:jc w:val="left"/>
        <w:rPr>
          <w:sz w:val="26"/>
        </w:rPr>
      </w:pPr>
      <w:r>
        <w:rPr>
          <w:sz w:val="26"/>
        </w:rPr>
        <w:t>Cónaidhm</w:t>
      </w:r>
      <w:r>
        <w:rPr>
          <w:spacing w:val="-12"/>
          <w:sz w:val="26"/>
        </w:rPr>
        <w:t> </w:t>
      </w:r>
      <w:r>
        <w:rPr>
          <w:sz w:val="26"/>
        </w:rPr>
        <w:t>Meabhairshláinte</w:t>
      </w:r>
      <w:r>
        <w:rPr>
          <w:spacing w:val="-11"/>
          <w:sz w:val="26"/>
        </w:rPr>
        <w:t> </w:t>
      </w:r>
      <w:r>
        <w:rPr>
          <w:sz w:val="26"/>
        </w:rPr>
        <w:t>na</w:t>
      </w:r>
      <w:r>
        <w:rPr>
          <w:spacing w:val="-11"/>
          <w:sz w:val="26"/>
        </w:rPr>
        <w:t> </w:t>
      </w:r>
      <w:r>
        <w:rPr>
          <w:spacing w:val="-2"/>
          <w:sz w:val="26"/>
        </w:rPr>
        <w:t>hÉireann</w:t>
      </w:r>
    </w:p>
    <w:p>
      <w:pPr>
        <w:pStyle w:val="ListParagraph"/>
        <w:numPr>
          <w:ilvl w:val="0"/>
          <w:numId w:val="15"/>
        </w:numPr>
        <w:tabs>
          <w:tab w:pos="645" w:val="left" w:leader="none"/>
        </w:tabs>
        <w:spacing w:line="240" w:lineRule="auto" w:before="129" w:after="0"/>
        <w:ind w:left="645" w:right="0" w:hanging="351"/>
        <w:jc w:val="left"/>
        <w:rPr>
          <w:sz w:val="26"/>
        </w:rPr>
      </w:pPr>
      <w:r>
        <w:rPr>
          <w:sz w:val="26"/>
        </w:rPr>
        <w:t>Cónaidhm</w:t>
      </w:r>
      <w:r>
        <w:rPr>
          <w:spacing w:val="-11"/>
          <w:sz w:val="26"/>
        </w:rPr>
        <w:t> </w:t>
      </w:r>
      <w:r>
        <w:rPr>
          <w:sz w:val="26"/>
        </w:rPr>
        <w:t>Náisiúnta</w:t>
      </w:r>
      <w:r>
        <w:rPr>
          <w:spacing w:val="-11"/>
          <w:sz w:val="26"/>
        </w:rPr>
        <w:t> </w:t>
      </w:r>
      <w:r>
        <w:rPr>
          <w:sz w:val="26"/>
        </w:rPr>
        <w:t>na</w:t>
      </w:r>
      <w:r>
        <w:rPr>
          <w:spacing w:val="-11"/>
          <w:sz w:val="26"/>
        </w:rPr>
        <w:t> </w:t>
      </w:r>
      <w:r>
        <w:rPr>
          <w:sz w:val="26"/>
        </w:rPr>
        <w:t>nEagraíochtaí</w:t>
      </w:r>
      <w:r>
        <w:rPr>
          <w:spacing w:val="-11"/>
          <w:sz w:val="26"/>
        </w:rPr>
        <w:t> </w:t>
      </w:r>
      <w:r>
        <w:rPr>
          <w:spacing w:val="-2"/>
          <w:sz w:val="26"/>
        </w:rPr>
        <w:t>Deonacha</w:t>
      </w:r>
    </w:p>
    <w:p>
      <w:pPr>
        <w:pStyle w:val="ListParagraph"/>
        <w:numPr>
          <w:ilvl w:val="0"/>
          <w:numId w:val="15"/>
        </w:numPr>
        <w:tabs>
          <w:tab w:pos="645" w:val="left" w:leader="none"/>
        </w:tabs>
        <w:spacing w:line="240" w:lineRule="auto" w:before="128" w:after="0"/>
        <w:ind w:left="645" w:right="0" w:hanging="351"/>
        <w:jc w:val="left"/>
        <w:rPr>
          <w:sz w:val="26"/>
        </w:rPr>
      </w:pPr>
      <w:r>
        <w:rPr>
          <w:sz w:val="26"/>
        </w:rPr>
        <w:t>Comhlachas</w:t>
      </w:r>
      <w:r>
        <w:rPr>
          <w:spacing w:val="-6"/>
          <w:sz w:val="26"/>
        </w:rPr>
        <w:t> </w:t>
      </w:r>
      <w:r>
        <w:rPr>
          <w:sz w:val="26"/>
        </w:rPr>
        <w:t>Gnó</w:t>
      </w:r>
      <w:r>
        <w:rPr>
          <w:spacing w:val="-5"/>
          <w:sz w:val="26"/>
        </w:rPr>
        <w:t> </w:t>
      </w:r>
      <w:r>
        <w:rPr>
          <w:sz w:val="26"/>
        </w:rPr>
        <w:t>Gan</w:t>
      </w:r>
      <w:r>
        <w:rPr>
          <w:spacing w:val="-5"/>
          <w:sz w:val="26"/>
        </w:rPr>
        <w:t> </w:t>
      </w:r>
      <w:r>
        <w:rPr>
          <w:sz w:val="26"/>
        </w:rPr>
        <w:t>Beann</w:t>
      </w:r>
      <w:r>
        <w:rPr>
          <w:spacing w:val="-7"/>
          <w:sz w:val="26"/>
        </w:rPr>
        <w:t> </w:t>
      </w:r>
      <w:r>
        <w:rPr>
          <w:sz w:val="26"/>
        </w:rPr>
        <w:t>ar</w:t>
      </w:r>
      <w:r>
        <w:rPr>
          <w:spacing w:val="-7"/>
          <w:sz w:val="26"/>
        </w:rPr>
        <w:t> </w:t>
      </w:r>
      <w:r>
        <w:rPr>
          <w:spacing w:val="-2"/>
          <w:sz w:val="26"/>
        </w:rPr>
        <w:t>Bhrabús</w:t>
      </w:r>
    </w:p>
    <w:p>
      <w:pPr>
        <w:pStyle w:val="ListParagraph"/>
        <w:numPr>
          <w:ilvl w:val="0"/>
          <w:numId w:val="15"/>
        </w:numPr>
        <w:tabs>
          <w:tab w:pos="645" w:val="left" w:leader="none"/>
        </w:tabs>
        <w:spacing w:line="240" w:lineRule="auto" w:before="128" w:after="0"/>
        <w:ind w:left="645" w:right="0" w:hanging="351"/>
        <w:jc w:val="left"/>
        <w:rPr>
          <w:sz w:val="26"/>
        </w:rPr>
      </w:pPr>
      <w:r>
        <w:rPr>
          <w:sz w:val="26"/>
        </w:rPr>
        <w:t>Daoine</w:t>
      </w:r>
      <w:r>
        <w:rPr>
          <w:spacing w:val="-8"/>
          <w:sz w:val="26"/>
        </w:rPr>
        <w:t> </w:t>
      </w:r>
      <w:r>
        <w:rPr>
          <w:sz w:val="26"/>
        </w:rPr>
        <w:t>faoi</w:t>
      </w:r>
      <w:r>
        <w:rPr>
          <w:spacing w:val="-6"/>
          <w:sz w:val="26"/>
        </w:rPr>
        <w:t> </w:t>
      </w:r>
      <w:r>
        <w:rPr>
          <w:sz w:val="26"/>
        </w:rPr>
        <w:t>Mhíchumas</w:t>
      </w:r>
      <w:r>
        <w:rPr>
          <w:spacing w:val="-7"/>
          <w:sz w:val="26"/>
        </w:rPr>
        <w:t> </w:t>
      </w:r>
      <w:r>
        <w:rPr>
          <w:sz w:val="26"/>
        </w:rPr>
        <w:t>in</w:t>
      </w:r>
      <w:r>
        <w:rPr>
          <w:spacing w:val="-7"/>
          <w:sz w:val="26"/>
        </w:rPr>
        <w:t> </w:t>
      </w:r>
      <w:r>
        <w:rPr>
          <w:sz w:val="26"/>
        </w:rPr>
        <w:t>Éirinn</w:t>
      </w:r>
      <w:r>
        <w:rPr>
          <w:spacing w:val="-8"/>
          <w:sz w:val="26"/>
        </w:rPr>
        <w:t> </w:t>
      </w:r>
      <w:r>
        <w:rPr>
          <w:spacing w:val="-2"/>
          <w:sz w:val="26"/>
        </w:rPr>
        <w:t>Teoranta</w:t>
      </w:r>
    </w:p>
    <w:p>
      <w:pPr>
        <w:pStyle w:val="Heading4"/>
        <w:spacing w:before="107"/>
      </w:pPr>
      <w:r>
        <w:rPr>
          <w:color w:val="CC0099"/>
        </w:rPr>
        <w:t>Grúpa</w:t>
      </w:r>
      <w:r>
        <w:rPr>
          <w:color w:val="CC0099"/>
          <w:spacing w:val="-3"/>
        </w:rPr>
        <w:t> </w:t>
      </w:r>
      <w:r>
        <w:rPr>
          <w:color w:val="CC0099"/>
        </w:rPr>
        <w:t>Monatóireachta</w:t>
      </w:r>
      <w:r>
        <w:rPr>
          <w:color w:val="CC0099"/>
          <w:spacing w:val="-2"/>
        </w:rPr>
        <w:t> </w:t>
      </w:r>
      <w:r>
        <w:rPr>
          <w:color w:val="CC0099"/>
        </w:rPr>
        <w:t>Vision</w:t>
      </w:r>
      <w:r>
        <w:rPr>
          <w:color w:val="CC0099"/>
          <w:spacing w:val="-5"/>
        </w:rPr>
        <w:t> </w:t>
      </w:r>
      <w:r>
        <w:rPr>
          <w:color w:val="CC0099"/>
        </w:rPr>
        <w:t>for</w:t>
      </w:r>
      <w:r>
        <w:rPr>
          <w:color w:val="CC0099"/>
          <w:spacing w:val="-3"/>
        </w:rPr>
        <w:t> </w:t>
      </w:r>
      <w:r>
        <w:rPr>
          <w:color w:val="CC0099"/>
          <w:spacing w:val="-2"/>
        </w:rPr>
        <w:t>Change</w:t>
      </w:r>
    </w:p>
    <w:p>
      <w:pPr>
        <w:pStyle w:val="BodyText"/>
        <w:spacing w:line="247" w:lineRule="auto" w:before="45"/>
        <w:ind w:left="285" w:right="287"/>
      </w:pPr>
      <w:r>
        <w:rPr/>
        <w:t>Ceapadh Stiúrthóir NDA ar an nGrúpa Monatóireachta Neamhspleách ar </w:t>
      </w:r>
      <w:r>
        <w:rPr>
          <w:b/>
        </w:rPr>
        <w:t>Vision for Change</w:t>
      </w:r>
      <w:r>
        <w:rPr/>
        <w:t>, Straitéis Meabhairshláinte an Rialtais. Tá naisc thábhachtacha idir an Straitéis seo agus an Straitéis Náisiúnta Míchumais, mar</w:t>
      </w:r>
      <w:r>
        <w:rPr>
          <w:spacing w:val="-5"/>
        </w:rPr>
        <w:t> </w:t>
      </w:r>
      <w:r>
        <w:rPr/>
        <w:t>shampla</w:t>
      </w:r>
      <w:r>
        <w:rPr>
          <w:spacing w:val="-5"/>
        </w:rPr>
        <w:t> </w:t>
      </w:r>
      <w:r>
        <w:rPr/>
        <w:t>ó</w:t>
      </w:r>
      <w:r>
        <w:rPr>
          <w:spacing w:val="-5"/>
        </w:rPr>
        <w:t> </w:t>
      </w:r>
      <w:r>
        <w:rPr/>
        <w:t>thaobh</w:t>
      </w:r>
      <w:r>
        <w:rPr>
          <w:spacing w:val="-3"/>
        </w:rPr>
        <w:t> </w:t>
      </w:r>
      <w:r>
        <w:rPr/>
        <w:t>aghaidh</w:t>
      </w:r>
      <w:r>
        <w:rPr>
          <w:spacing w:val="-5"/>
        </w:rPr>
        <w:t> </w:t>
      </w:r>
      <w:r>
        <w:rPr/>
        <w:t>a</w:t>
      </w:r>
      <w:r>
        <w:rPr>
          <w:spacing w:val="-3"/>
        </w:rPr>
        <w:t> </w:t>
      </w:r>
      <w:r>
        <w:rPr/>
        <w:t>thabhairt</w:t>
      </w:r>
      <w:r>
        <w:rPr>
          <w:spacing w:val="-5"/>
        </w:rPr>
        <w:t> </w:t>
      </w:r>
      <w:r>
        <w:rPr/>
        <w:t>ar</w:t>
      </w:r>
      <w:r>
        <w:rPr>
          <w:spacing w:val="-5"/>
        </w:rPr>
        <w:t> </w:t>
      </w:r>
      <w:r>
        <w:rPr/>
        <w:t>fhostaíocht</w:t>
      </w:r>
      <w:r>
        <w:rPr>
          <w:spacing w:val="-5"/>
        </w:rPr>
        <w:t> </w:t>
      </w:r>
      <w:r>
        <w:rPr/>
        <w:t>agus</w:t>
      </w:r>
      <w:r>
        <w:rPr>
          <w:spacing w:val="-5"/>
        </w:rPr>
        <w:t> </w:t>
      </w:r>
      <w:r>
        <w:rPr/>
        <w:t>ar</w:t>
      </w:r>
      <w:r>
        <w:rPr>
          <w:spacing w:val="-4"/>
        </w:rPr>
        <w:t> </w:t>
      </w:r>
      <w:r>
        <w:rPr/>
        <w:t>riachtanais tithíochta daoine a bhfuil deacrachtaí meabhairshláinte acu.</w:t>
      </w:r>
    </w:p>
    <w:p>
      <w:pPr>
        <w:pStyle w:val="BodyText"/>
        <w:spacing w:before="12"/>
      </w:pPr>
    </w:p>
    <w:p>
      <w:pPr>
        <w:pStyle w:val="Heading4"/>
      </w:pPr>
      <w:r>
        <w:rPr>
          <w:color w:val="CC0099"/>
        </w:rPr>
        <w:t>Táscairí</w:t>
      </w:r>
      <w:r>
        <w:rPr>
          <w:color w:val="CC0099"/>
          <w:spacing w:val="-6"/>
        </w:rPr>
        <w:t> </w:t>
      </w:r>
      <w:r>
        <w:rPr>
          <w:color w:val="CC0099"/>
        </w:rPr>
        <w:t>Straitéise</w:t>
      </w:r>
      <w:r>
        <w:rPr>
          <w:color w:val="CC0099"/>
          <w:spacing w:val="-2"/>
        </w:rPr>
        <w:t> </w:t>
      </w:r>
      <w:r>
        <w:rPr>
          <w:color w:val="CC0099"/>
        </w:rPr>
        <w:t>Náisiúnta</w:t>
      </w:r>
      <w:r>
        <w:rPr>
          <w:color w:val="CC0099"/>
          <w:spacing w:val="-1"/>
        </w:rPr>
        <w:t> </w:t>
      </w:r>
      <w:r>
        <w:rPr>
          <w:color w:val="CC0099"/>
          <w:spacing w:val="-2"/>
        </w:rPr>
        <w:t>Míchumais</w:t>
      </w:r>
    </w:p>
    <w:p>
      <w:pPr>
        <w:pStyle w:val="BodyText"/>
        <w:spacing w:line="247" w:lineRule="auto" w:before="47"/>
        <w:ind w:left="285" w:right="287"/>
      </w:pPr>
      <w:r>
        <w:rPr/>
        <w:t>Le</w:t>
      </w:r>
      <w:r>
        <w:rPr>
          <w:spacing w:val="-3"/>
        </w:rPr>
        <w:t> </w:t>
      </w:r>
      <w:r>
        <w:rPr/>
        <w:t>linn</w:t>
      </w:r>
      <w:r>
        <w:rPr>
          <w:spacing w:val="-4"/>
        </w:rPr>
        <w:t> </w:t>
      </w:r>
      <w:r>
        <w:rPr/>
        <w:t>2009,</w:t>
      </w:r>
      <w:r>
        <w:rPr>
          <w:spacing w:val="-3"/>
        </w:rPr>
        <w:t> </w:t>
      </w:r>
      <w:r>
        <w:rPr/>
        <w:t>thosaigh</w:t>
      </w:r>
      <w:r>
        <w:rPr>
          <w:spacing w:val="-1"/>
        </w:rPr>
        <w:t> </w:t>
      </w:r>
      <w:r>
        <w:rPr/>
        <w:t>NDA</w:t>
      </w:r>
      <w:r>
        <w:rPr>
          <w:spacing w:val="-4"/>
        </w:rPr>
        <w:t> </w:t>
      </w:r>
      <w:r>
        <w:rPr/>
        <w:t>ag</w:t>
      </w:r>
      <w:r>
        <w:rPr>
          <w:spacing w:val="-4"/>
        </w:rPr>
        <w:t> </w:t>
      </w:r>
      <w:r>
        <w:rPr/>
        <w:t>bailiú</w:t>
      </w:r>
      <w:r>
        <w:rPr>
          <w:spacing w:val="-4"/>
        </w:rPr>
        <w:t> </w:t>
      </w:r>
      <w:r>
        <w:rPr/>
        <w:t>sonraí</w:t>
      </w:r>
      <w:r>
        <w:rPr>
          <w:spacing w:val="-3"/>
        </w:rPr>
        <w:t> </w:t>
      </w:r>
      <w:r>
        <w:rPr/>
        <w:t>do</w:t>
      </w:r>
      <w:r>
        <w:rPr>
          <w:spacing w:val="-3"/>
        </w:rPr>
        <w:t> </w:t>
      </w:r>
      <w:r>
        <w:rPr/>
        <w:t>shraith</w:t>
      </w:r>
      <w:r>
        <w:rPr>
          <w:spacing w:val="-4"/>
        </w:rPr>
        <w:t> </w:t>
      </w:r>
      <w:r>
        <w:rPr/>
        <w:t>táscairí</w:t>
      </w:r>
      <w:r>
        <w:rPr>
          <w:spacing w:val="-3"/>
        </w:rPr>
        <w:t> </w:t>
      </w:r>
      <w:r>
        <w:rPr/>
        <w:t>chun</w:t>
      </w:r>
      <w:r>
        <w:rPr>
          <w:spacing w:val="-2"/>
        </w:rPr>
        <w:t> </w:t>
      </w:r>
      <w:r>
        <w:rPr/>
        <w:t>tacú</w:t>
      </w:r>
      <w:r>
        <w:rPr>
          <w:spacing w:val="-4"/>
        </w:rPr>
        <w:t> </w:t>
      </w:r>
      <w:r>
        <w:rPr/>
        <w:t>le tomhas a dhéanamh ar fheidhmiú agus ar fhorbairt na Straitéise Náisiúnta Míchumais maidir leis an tionchar ar dhaoine faoi mhíchumas. Tá sonraí á dtiomsú ó roinnt foinsí, lena n-áirítear ón Daonáireamh, ón Suirbhé Náisiúnta Míchumais, ó na bunachair shonraí náisiúnta míchumais arna mbainistiú ag Bord Taighde Sláinte agus ó ranna rialtais éagsúla.</w:t>
      </w:r>
    </w:p>
    <w:p>
      <w:pPr>
        <w:pStyle w:val="BodyText"/>
        <w:spacing w:line="247" w:lineRule="auto"/>
        <w:ind w:left="285" w:right="527"/>
      </w:pPr>
      <w:r>
        <w:rPr/>
        <w:t>Coimisiúnaíodh</w:t>
      </w:r>
      <w:r>
        <w:rPr>
          <w:spacing w:val="-4"/>
        </w:rPr>
        <w:t> </w:t>
      </w:r>
      <w:r>
        <w:rPr/>
        <w:t>suirbhé</w:t>
      </w:r>
      <w:r>
        <w:rPr>
          <w:spacing w:val="-3"/>
        </w:rPr>
        <w:t> </w:t>
      </w:r>
      <w:r>
        <w:rPr/>
        <w:t>i</w:t>
      </w:r>
      <w:r>
        <w:rPr>
          <w:spacing w:val="-3"/>
        </w:rPr>
        <w:t> </w:t>
      </w:r>
      <w:r>
        <w:rPr/>
        <w:t>rith</w:t>
      </w:r>
      <w:r>
        <w:rPr>
          <w:spacing w:val="-4"/>
        </w:rPr>
        <w:t> </w:t>
      </w:r>
      <w:r>
        <w:rPr/>
        <w:t>na</w:t>
      </w:r>
      <w:r>
        <w:rPr>
          <w:spacing w:val="-4"/>
        </w:rPr>
        <w:t> </w:t>
      </w:r>
      <w:r>
        <w:rPr/>
        <w:t>bliana</w:t>
      </w:r>
      <w:r>
        <w:rPr>
          <w:spacing w:val="-4"/>
        </w:rPr>
        <w:t> </w:t>
      </w:r>
      <w:r>
        <w:rPr/>
        <w:t>a</w:t>
      </w:r>
      <w:r>
        <w:rPr>
          <w:spacing w:val="-4"/>
        </w:rPr>
        <w:t> </w:t>
      </w:r>
      <w:r>
        <w:rPr/>
        <w:t>bunaíodh</w:t>
      </w:r>
      <w:r>
        <w:rPr>
          <w:spacing w:val="-4"/>
        </w:rPr>
        <w:t> </w:t>
      </w:r>
      <w:r>
        <w:rPr/>
        <w:t>ar</w:t>
      </w:r>
      <w:r>
        <w:rPr>
          <w:spacing w:val="-4"/>
        </w:rPr>
        <w:t> </w:t>
      </w:r>
      <w:r>
        <w:rPr/>
        <w:t>dhaonra</w:t>
      </w:r>
      <w:r>
        <w:rPr>
          <w:spacing w:val="-4"/>
        </w:rPr>
        <w:t> </w:t>
      </w:r>
      <w:r>
        <w:rPr/>
        <w:t>daoine</w:t>
      </w:r>
      <w:r>
        <w:rPr>
          <w:spacing w:val="-4"/>
        </w:rPr>
        <w:t> </w:t>
      </w:r>
      <w:r>
        <w:rPr/>
        <w:t>faoi mhíchumas</w:t>
      </w:r>
      <w:r>
        <w:rPr>
          <w:spacing w:val="-2"/>
        </w:rPr>
        <w:t> </w:t>
      </w:r>
      <w:r>
        <w:rPr/>
        <w:t>chun</w:t>
      </w:r>
      <w:r>
        <w:rPr>
          <w:spacing w:val="-3"/>
        </w:rPr>
        <w:t> </w:t>
      </w:r>
      <w:r>
        <w:rPr/>
        <w:t>sonraí</w:t>
      </w:r>
      <w:r>
        <w:rPr>
          <w:spacing w:val="-2"/>
        </w:rPr>
        <w:t> </w:t>
      </w:r>
      <w:r>
        <w:rPr/>
        <w:t>a</w:t>
      </w:r>
      <w:r>
        <w:rPr>
          <w:spacing w:val="-3"/>
        </w:rPr>
        <w:t> </w:t>
      </w:r>
      <w:r>
        <w:rPr/>
        <w:t>bhailiú</w:t>
      </w:r>
      <w:r>
        <w:rPr>
          <w:spacing w:val="-3"/>
        </w:rPr>
        <w:t> </w:t>
      </w:r>
      <w:r>
        <w:rPr/>
        <w:t>faoi</w:t>
      </w:r>
      <w:r>
        <w:rPr>
          <w:spacing w:val="-2"/>
        </w:rPr>
        <w:t> </w:t>
      </w:r>
      <w:r>
        <w:rPr/>
        <w:t>na</w:t>
      </w:r>
      <w:r>
        <w:rPr>
          <w:spacing w:val="-3"/>
        </w:rPr>
        <w:t> </w:t>
      </w:r>
      <w:r>
        <w:rPr/>
        <w:t>constaicí</w:t>
      </w:r>
      <w:r>
        <w:rPr>
          <w:spacing w:val="-3"/>
        </w:rPr>
        <w:t> </w:t>
      </w:r>
      <w:r>
        <w:rPr/>
        <w:t>ar</w:t>
      </w:r>
      <w:r>
        <w:rPr>
          <w:spacing w:val="-2"/>
        </w:rPr>
        <w:t> </w:t>
      </w:r>
      <w:r>
        <w:rPr/>
        <w:t>rannpháirtíocht, lena n-áirítear rochtaine an chomhshaoil sheachtraigh, sonraí nach raibh fáil orthu sna foinsí atá ann cheana. Seolfar an tsraith táscairí i 2010 agus déanfar monatóireacht uirthi ar bhonn leanúnach.</w:t>
      </w:r>
    </w:p>
    <w:p>
      <w:pPr>
        <w:pStyle w:val="BodyText"/>
        <w:spacing w:before="8"/>
      </w:pPr>
    </w:p>
    <w:p>
      <w:pPr>
        <w:pStyle w:val="Heading4"/>
        <w:spacing w:before="1"/>
      </w:pPr>
      <w:r>
        <w:rPr>
          <w:color w:val="CC0099"/>
        </w:rPr>
        <w:t>Foilsiú</w:t>
      </w:r>
      <w:r>
        <w:rPr>
          <w:color w:val="CC0099"/>
          <w:spacing w:val="-5"/>
        </w:rPr>
        <w:t> </w:t>
      </w:r>
      <w:r>
        <w:rPr>
          <w:color w:val="CC0099"/>
        </w:rPr>
        <w:t>na</w:t>
      </w:r>
      <w:r>
        <w:rPr>
          <w:color w:val="CC0099"/>
          <w:spacing w:val="-2"/>
        </w:rPr>
        <w:t> </w:t>
      </w:r>
      <w:r>
        <w:rPr>
          <w:color w:val="CC0099"/>
        </w:rPr>
        <w:t>Straitéise</w:t>
      </w:r>
      <w:r>
        <w:rPr>
          <w:color w:val="CC0099"/>
          <w:spacing w:val="-4"/>
        </w:rPr>
        <w:t> </w:t>
      </w:r>
      <w:r>
        <w:rPr>
          <w:color w:val="CC0099"/>
        </w:rPr>
        <w:t>Náisiúnta </w:t>
      </w:r>
      <w:r>
        <w:rPr>
          <w:color w:val="CC0099"/>
          <w:spacing w:val="-2"/>
        </w:rPr>
        <w:t>Míchumais</w:t>
      </w:r>
    </w:p>
    <w:p>
      <w:pPr>
        <w:pStyle w:val="BodyText"/>
        <w:spacing w:line="244" w:lineRule="auto" w:before="47"/>
        <w:ind w:left="285" w:right="504"/>
      </w:pPr>
      <w:r>
        <w:rPr/>
        <w:t>Coimisiúnaigh an ÚNM foilsiúchán a chur le chéile chun cur síos a dhéanamh</w:t>
      </w:r>
      <w:r>
        <w:rPr>
          <w:spacing w:val="-4"/>
        </w:rPr>
        <w:t> </w:t>
      </w:r>
      <w:r>
        <w:rPr/>
        <w:t>ar</w:t>
      </w:r>
      <w:r>
        <w:rPr>
          <w:spacing w:val="-4"/>
        </w:rPr>
        <w:t> </w:t>
      </w:r>
      <w:r>
        <w:rPr/>
        <w:t>na</w:t>
      </w:r>
      <w:r>
        <w:rPr>
          <w:spacing w:val="-2"/>
        </w:rPr>
        <w:t> </w:t>
      </w:r>
      <w:r>
        <w:rPr/>
        <w:t>forbairtí</w:t>
      </w:r>
      <w:r>
        <w:rPr>
          <w:spacing w:val="-2"/>
        </w:rPr>
        <w:t> </w:t>
      </w:r>
      <w:r>
        <w:rPr/>
        <w:t>tábhachtaí</w:t>
      </w:r>
      <w:r>
        <w:rPr>
          <w:spacing w:val="-4"/>
        </w:rPr>
        <w:t> </w:t>
      </w:r>
      <w:r>
        <w:rPr/>
        <w:t>i</w:t>
      </w:r>
      <w:r>
        <w:rPr>
          <w:spacing w:val="-3"/>
        </w:rPr>
        <w:t> </w:t>
      </w:r>
      <w:r>
        <w:rPr/>
        <w:t>leith</w:t>
      </w:r>
      <w:r>
        <w:rPr>
          <w:spacing w:val="-4"/>
        </w:rPr>
        <w:t> </w:t>
      </w:r>
      <w:r>
        <w:rPr/>
        <w:t>míchumais</w:t>
      </w:r>
      <w:r>
        <w:rPr>
          <w:spacing w:val="-3"/>
        </w:rPr>
        <w:t> </w:t>
      </w:r>
      <w:r>
        <w:rPr/>
        <w:t>ó</w:t>
      </w:r>
      <w:r>
        <w:rPr>
          <w:spacing w:val="-3"/>
        </w:rPr>
        <w:t> </w:t>
      </w:r>
      <w:r>
        <w:rPr/>
        <w:t>na</w:t>
      </w:r>
      <w:r>
        <w:rPr>
          <w:spacing w:val="-4"/>
        </w:rPr>
        <w:t> </w:t>
      </w:r>
      <w:r>
        <w:rPr/>
        <w:t>1990aidí,</w:t>
      </w:r>
      <w:r>
        <w:rPr>
          <w:spacing w:val="-3"/>
        </w:rPr>
        <w:t> </w:t>
      </w:r>
      <w:r>
        <w:rPr/>
        <w:t>go</w:t>
      </w:r>
      <w:r>
        <w:rPr>
          <w:spacing w:val="-3"/>
        </w:rPr>
        <w:t> </w:t>
      </w:r>
      <w:r>
        <w:rPr/>
        <w:t>h-áirithe</w:t>
      </w:r>
      <w:r>
        <w:rPr>
          <w:spacing w:val="-3"/>
        </w:rPr>
        <w:t> </w:t>
      </w:r>
      <w:r>
        <w:rPr/>
        <w:t>chun</w:t>
      </w:r>
      <w:r>
        <w:rPr>
          <w:spacing w:val="-3"/>
        </w:rPr>
        <w:t> </w:t>
      </w:r>
      <w:r>
        <w:rPr/>
        <w:t>cur</w:t>
      </w:r>
      <w:r>
        <w:rPr>
          <w:spacing w:val="-3"/>
        </w:rPr>
        <w:t> </w:t>
      </w:r>
      <w:r>
        <w:rPr/>
        <w:t>síos</w:t>
      </w:r>
      <w:r>
        <w:rPr>
          <w:spacing w:val="-2"/>
        </w:rPr>
        <w:t> </w:t>
      </w:r>
      <w:r>
        <w:rPr/>
        <w:t>a</w:t>
      </w:r>
      <w:r>
        <w:rPr>
          <w:spacing w:val="-3"/>
        </w:rPr>
        <w:t> </w:t>
      </w:r>
      <w:r>
        <w:rPr/>
        <w:t>dhéanamh</w:t>
      </w:r>
      <w:r>
        <w:rPr>
          <w:spacing w:val="-3"/>
        </w:rPr>
        <w:t> </w:t>
      </w:r>
      <w:r>
        <w:rPr/>
        <w:t>ar</w:t>
      </w:r>
      <w:r>
        <w:rPr>
          <w:spacing w:val="-3"/>
        </w:rPr>
        <w:t> </w:t>
      </w:r>
      <w:r>
        <w:rPr/>
        <w:t>an</w:t>
      </w:r>
      <w:r>
        <w:rPr>
          <w:spacing w:val="-1"/>
        </w:rPr>
        <w:t> </w:t>
      </w:r>
      <w:r>
        <w:rPr/>
        <w:t>Stráitéis</w:t>
      </w:r>
      <w:r>
        <w:rPr>
          <w:spacing w:val="-2"/>
        </w:rPr>
        <w:t> </w:t>
      </w:r>
      <w:r>
        <w:rPr/>
        <w:t>Náisiúnta</w:t>
      </w:r>
      <w:r>
        <w:rPr>
          <w:spacing w:val="-3"/>
        </w:rPr>
        <w:t> </w:t>
      </w:r>
      <w:r>
        <w:rPr/>
        <w:t>Míchumais mar cás-staidéir tábhachtach ina leith sin. Tá sé mar aidhm an staidéar seo a fhoilsiú i 2010.</w:t>
      </w:r>
    </w:p>
    <w:p>
      <w:pPr>
        <w:pStyle w:val="BodyText"/>
        <w:spacing w:after="0" w:line="244" w:lineRule="auto"/>
        <w:sectPr>
          <w:pgSz w:w="11910" w:h="16850"/>
          <w:pgMar w:header="0" w:footer="813" w:top="900" w:bottom="1000" w:left="1700" w:right="1700"/>
        </w:sectPr>
      </w:pPr>
    </w:p>
    <w:p>
      <w:pPr>
        <w:pStyle w:val="BodyText"/>
        <w:rPr>
          <w:sz w:val="36"/>
        </w:rPr>
      </w:pPr>
    </w:p>
    <w:p>
      <w:pPr>
        <w:pStyle w:val="BodyText"/>
        <w:spacing w:before="228"/>
        <w:rPr>
          <w:sz w:val="36"/>
        </w:rPr>
      </w:pPr>
    </w:p>
    <w:p>
      <w:pPr>
        <w:pStyle w:val="Heading4"/>
        <w:spacing w:line="230" w:lineRule="auto"/>
      </w:pPr>
      <w:r>
        <w:rPr>
          <w:color w:val="CC0099"/>
        </w:rPr>
        <w:t>Daoine</w:t>
      </w:r>
      <w:r>
        <w:rPr>
          <w:color w:val="CC0099"/>
          <w:spacing w:val="-6"/>
        </w:rPr>
        <w:t> </w:t>
      </w:r>
      <w:r>
        <w:rPr>
          <w:color w:val="CC0099"/>
        </w:rPr>
        <w:t>faoi</w:t>
      </w:r>
      <w:r>
        <w:rPr>
          <w:color w:val="CC0099"/>
          <w:spacing w:val="-6"/>
        </w:rPr>
        <w:t> </w:t>
      </w:r>
      <w:r>
        <w:rPr>
          <w:color w:val="CC0099"/>
        </w:rPr>
        <w:t>mhíchumas</w:t>
      </w:r>
      <w:r>
        <w:rPr>
          <w:color w:val="CC0099"/>
          <w:spacing w:val="-6"/>
        </w:rPr>
        <w:t> </w:t>
      </w:r>
      <w:r>
        <w:rPr>
          <w:color w:val="CC0099"/>
        </w:rPr>
        <w:t>á</w:t>
      </w:r>
      <w:r>
        <w:rPr>
          <w:color w:val="CC0099"/>
          <w:spacing w:val="-6"/>
        </w:rPr>
        <w:t> </w:t>
      </w:r>
      <w:r>
        <w:rPr>
          <w:color w:val="CC0099"/>
        </w:rPr>
        <w:t>bhfostú</w:t>
      </w:r>
      <w:r>
        <w:rPr>
          <w:color w:val="CC0099"/>
          <w:spacing w:val="-8"/>
        </w:rPr>
        <w:t> </w:t>
      </w:r>
      <w:r>
        <w:rPr>
          <w:color w:val="CC0099"/>
        </w:rPr>
        <w:t>sa</w:t>
      </w:r>
      <w:r>
        <w:rPr>
          <w:color w:val="CC0099"/>
          <w:spacing w:val="-6"/>
        </w:rPr>
        <w:t> </w:t>
      </w:r>
      <w:r>
        <w:rPr>
          <w:color w:val="CC0099"/>
        </w:rPr>
        <w:t>tseirbhís </w:t>
      </w:r>
      <w:r>
        <w:rPr>
          <w:color w:val="CC0099"/>
          <w:spacing w:val="-2"/>
        </w:rPr>
        <w:t>phoiblí</w:t>
      </w:r>
    </w:p>
    <w:p>
      <w:pPr>
        <w:pStyle w:val="BodyText"/>
        <w:spacing w:line="247" w:lineRule="auto" w:before="49"/>
        <w:ind w:left="285" w:right="336"/>
      </w:pPr>
      <w:r>
        <w:rPr/>
        <w:t>Ceann</w:t>
      </w:r>
      <w:r>
        <w:rPr>
          <w:spacing w:val="-1"/>
        </w:rPr>
        <w:t> </w:t>
      </w:r>
      <w:r>
        <w:rPr/>
        <w:t>de</w:t>
      </w:r>
      <w:r>
        <w:rPr>
          <w:spacing w:val="-4"/>
        </w:rPr>
        <w:t> </w:t>
      </w:r>
      <w:r>
        <w:rPr/>
        <w:t>róil</w:t>
      </w:r>
      <w:r>
        <w:rPr>
          <w:spacing w:val="-3"/>
        </w:rPr>
        <w:t> </w:t>
      </w:r>
      <w:r>
        <w:rPr/>
        <w:t>reachtúla</w:t>
      </w:r>
      <w:r>
        <w:rPr>
          <w:spacing w:val="-4"/>
        </w:rPr>
        <w:t> </w:t>
      </w:r>
      <w:r>
        <w:rPr/>
        <w:t>an</w:t>
      </w:r>
      <w:r>
        <w:rPr>
          <w:spacing w:val="-4"/>
        </w:rPr>
        <w:t> </w:t>
      </w:r>
      <w:r>
        <w:rPr/>
        <w:t>NDA</w:t>
      </w:r>
      <w:r>
        <w:rPr>
          <w:spacing w:val="-4"/>
        </w:rPr>
        <w:t> </w:t>
      </w:r>
      <w:r>
        <w:rPr/>
        <w:t>ná</w:t>
      </w:r>
      <w:r>
        <w:rPr>
          <w:spacing w:val="-2"/>
        </w:rPr>
        <w:t> </w:t>
      </w:r>
      <w:r>
        <w:rPr/>
        <w:t>monatóireacht</w:t>
      </w:r>
      <w:r>
        <w:rPr>
          <w:spacing w:val="-4"/>
        </w:rPr>
        <w:t> </w:t>
      </w:r>
      <w:r>
        <w:rPr/>
        <w:t>a</w:t>
      </w:r>
      <w:r>
        <w:rPr>
          <w:spacing w:val="-2"/>
        </w:rPr>
        <w:t> </w:t>
      </w:r>
      <w:r>
        <w:rPr/>
        <w:t>dhéanamh</w:t>
      </w:r>
      <w:r>
        <w:rPr>
          <w:spacing w:val="-4"/>
        </w:rPr>
        <w:t> </w:t>
      </w:r>
      <w:r>
        <w:rPr/>
        <w:t>ar</w:t>
      </w:r>
      <w:r>
        <w:rPr>
          <w:spacing w:val="-1"/>
        </w:rPr>
        <w:t> </w:t>
      </w:r>
      <w:r>
        <w:rPr/>
        <w:t>Chuid</w:t>
      </w:r>
      <w:r>
        <w:rPr>
          <w:spacing w:val="-4"/>
        </w:rPr>
        <w:t> </w:t>
      </w:r>
      <w:r>
        <w:rPr/>
        <w:t>5 den Acht um Míchumas 2005, a dhéileálann le fostaíocht daoine faoi mhíchumas sa tseirbhís phoiblí. Faoi théarmaí an Achta</w:t>
      </w:r>
      <w:r>
        <w:rPr>
          <w:spacing w:val="40"/>
        </w:rPr>
        <w:t> </w:t>
      </w:r>
      <w:r>
        <w:rPr/>
        <w:t>tá ceangal ar chomhlachtaí poiblí fostaíocht daoine faoi mhíchumas a chur chun cinn sa tseirbhís phoiblí agus tacú léi, agus an sprioc ann gur daoine faoi mhíchumas a bheadh in</w:t>
      </w:r>
      <w:r>
        <w:rPr>
          <w:spacing w:val="40"/>
        </w:rPr>
        <w:t> </w:t>
      </w:r>
      <w:r>
        <w:rPr/>
        <w:t>3% den fhórsa saothair. Foilsíodh tuarascáil NDA chuig an Aire Dlí agus Cirt, Comhionannais agus Athchóirithe Dlí ar chomhlíonadh i 2008</w:t>
      </w:r>
      <w:r>
        <w:rPr>
          <w:spacing w:val="80"/>
        </w:rPr>
        <w:t> </w:t>
      </w:r>
      <w:r>
        <w:rPr/>
        <w:t>ag deireadh na bliana 2009 agus thug sé sin samplaí de</w:t>
      </w:r>
      <w:r>
        <w:rPr>
          <w:spacing w:val="-5"/>
        </w:rPr>
        <w:t> </w:t>
      </w:r>
      <w:r>
        <w:rPr/>
        <w:t>dhea-chleachtais</w:t>
      </w:r>
      <w:r>
        <w:rPr>
          <w:spacing w:val="-4"/>
        </w:rPr>
        <w:t> </w:t>
      </w:r>
      <w:r>
        <w:rPr/>
        <w:t>chun</w:t>
      </w:r>
      <w:r>
        <w:rPr>
          <w:spacing w:val="-5"/>
        </w:rPr>
        <w:t> </w:t>
      </w:r>
      <w:r>
        <w:rPr/>
        <w:t>suntais.</w:t>
      </w:r>
      <w:r>
        <w:rPr>
          <w:spacing w:val="-4"/>
        </w:rPr>
        <w:t> </w:t>
      </w:r>
      <w:r>
        <w:rPr/>
        <w:t>Léirigh</w:t>
      </w:r>
      <w:r>
        <w:rPr>
          <w:spacing w:val="-5"/>
        </w:rPr>
        <w:t> </w:t>
      </w:r>
      <w:r>
        <w:rPr/>
        <w:t>an</w:t>
      </w:r>
      <w:r>
        <w:rPr>
          <w:spacing w:val="-5"/>
        </w:rPr>
        <w:t> </w:t>
      </w:r>
      <w:r>
        <w:rPr/>
        <w:t>tuarascáil</w:t>
      </w:r>
      <w:r>
        <w:rPr>
          <w:spacing w:val="-4"/>
        </w:rPr>
        <w:t> </w:t>
      </w:r>
      <w:r>
        <w:rPr/>
        <w:t>nasc</w:t>
      </w:r>
      <w:r>
        <w:rPr>
          <w:spacing w:val="-5"/>
        </w:rPr>
        <w:t> </w:t>
      </w:r>
      <w:r>
        <w:rPr/>
        <w:t>láidir</w:t>
      </w:r>
      <w:r>
        <w:rPr>
          <w:spacing w:val="-4"/>
        </w:rPr>
        <w:t> </w:t>
      </w:r>
      <w:r>
        <w:rPr/>
        <w:t>idir</w:t>
      </w:r>
      <w:r>
        <w:rPr>
          <w:spacing w:val="-1"/>
        </w:rPr>
        <w:t> </w:t>
      </w:r>
      <w:r>
        <w:rPr/>
        <w:t>bearta gnímh dearfacha, ar nós polasaí míchumais nó Cód Cleachtais chun tacú le daoine faoi mhíchumas a fhostú, agus an sprioc 3% a bhaint amach.</w:t>
      </w:r>
    </w:p>
    <w:p>
      <w:pPr>
        <w:pStyle w:val="BodyText"/>
        <w:spacing w:before="34"/>
      </w:pPr>
    </w:p>
    <w:p>
      <w:pPr>
        <w:pStyle w:val="BodyText"/>
        <w:spacing w:line="244" w:lineRule="auto"/>
        <w:ind w:left="285" w:right="395"/>
      </w:pPr>
      <w:r>
        <w:rPr/>
        <w:t>Don chéad uair ó bunaíodh an sprioc 3% ar bhonn reachtúil, bhain gach ceann</w:t>
      </w:r>
      <w:r>
        <w:rPr>
          <w:spacing w:val="-4"/>
        </w:rPr>
        <w:t> </w:t>
      </w:r>
      <w:r>
        <w:rPr/>
        <w:t>de</w:t>
      </w:r>
      <w:r>
        <w:rPr>
          <w:spacing w:val="-4"/>
        </w:rPr>
        <w:t> </w:t>
      </w:r>
      <w:r>
        <w:rPr/>
        <w:t>na15</w:t>
      </w:r>
      <w:r>
        <w:rPr>
          <w:spacing w:val="-2"/>
        </w:rPr>
        <w:t> </w:t>
      </w:r>
      <w:r>
        <w:rPr/>
        <w:t>Ranna</w:t>
      </w:r>
      <w:r>
        <w:rPr>
          <w:spacing w:val="-2"/>
        </w:rPr>
        <w:t> </w:t>
      </w:r>
      <w:r>
        <w:rPr/>
        <w:t>Rialtais</w:t>
      </w:r>
      <w:r>
        <w:rPr>
          <w:spacing w:val="-3"/>
        </w:rPr>
        <w:t> </w:t>
      </w:r>
      <w:r>
        <w:rPr/>
        <w:t>an</w:t>
      </w:r>
      <w:r>
        <w:rPr>
          <w:spacing w:val="-4"/>
        </w:rPr>
        <w:t> </w:t>
      </w:r>
      <w:r>
        <w:rPr/>
        <w:t>sprioc</w:t>
      </w:r>
      <w:r>
        <w:rPr>
          <w:spacing w:val="-4"/>
        </w:rPr>
        <w:t> </w:t>
      </w:r>
      <w:r>
        <w:rPr/>
        <w:t>amach</w:t>
      </w:r>
      <w:r>
        <w:rPr>
          <w:spacing w:val="-2"/>
        </w:rPr>
        <w:t> </w:t>
      </w:r>
      <w:r>
        <w:rPr/>
        <w:t>nó</w:t>
      </w:r>
      <w:r>
        <w:rPr>
          <w:spacing w:val="-3"/>
        </w:rPr>
        <w:t> </w:t>
      </w:r>
      <w:r>
        <w:rPr/>
        <w:t>sháraigh</w:t>
      </w:r>
      <w:r>
        <w:rPr>
          <w:spacing w:val="-4"/>
        </w:rPr>
        <w:t> </w:t>
      </w:r>
      <w:r>
        <w:rPr/>
        <w:t>siad</w:t>
      </w:r>
      <w:r>
        <w:rPr>
          <w:spacing w:val="-4"/>
        </w:rPr>
        <w:t> </w:t>
      </w:r>
      <w:r>
        <w:rPr/>
        <w:t>í,</w:t>
      </w:r>
      <w:r>
        <w:rPr>
          <w:spacing w:val="-3"/>
        </w:rPr>
        <w:t> </w:t>
      </w:r>
      <w:r>
        <w:rPr/>
        <w:t>ardú</w:t>
      </w:r>
      <w:r>
        <w:rPr>
          <w:spacing w:val="-2"/>
        </w:rPr>
        <w:t> </w:t>
      </w:r>
      <w:r>
        <w:rPr/>
        <w:t>ó</w:t>
      </w:r>
      <w:r>
        <w:rPr>
          <w:spacing w:val="-3"/>
        </w:rPr>
        <w:t> </w:t>
      </w:r>
      <w:r>
        <w:rPr/>
        <w:t>13 i 2007. Tríd is tríd, bhain 55% de chomhlachtaí poiblí an sprioc 3% amach nó sháraigh siad í, ardú ó 51% i 2007.</w:t>
      </w:r>
    </w:p>
    <w:p>
      <w:pPr>
        <w:pStyle w:val="BodyText"/>
        <w:spacing w:before="47"/>
      </w:pPr>
    </w:p>
    <w:p>
      <w:pPr>
        <w:pStyle w:val="BodyText"/>
        <w:spacing w:line="244" w:lineRule="auto" w:before="1"/>
        <w:ind w:left="285" w:right="287"/>
      </w:pPr>
      <w:r>
        <w:rPr/>
        <w:t>D‟ardaigh</w:t>
      </w:r>
      <w:r>
        <w:rPr>
          <w:spacing w:val="-8"/>
        </w:rPr>
        <w:t> </w:t>
      </w:r>
      <w:r>
        <w:rPr/>
        <w:t>céatadán</w:t>
      </w:r>
      <w:r>
        <w:rPr>
          <w:spacing w:val="-6"/>
        </w:rPr>
        <w:t> </w:t>
      </w:r>
      <w:r>
        <w:rPr/>
        <w:t>foirne</w:t>
      </w:r>
      <w:r>
        <w:rPr>
          <w:spacing w:val="-7"/>
        </w:rPr>
        <w:t> </w:t>
      </w:r>
      <w:r>
        <w:rPr/>
        <w:t>faoi</w:t>
      </w:r>
      <w:r>
        <w:rPr>
          <w:spacing w:val="-7"/>
        </w:rPr>
        <w:t> </w:t>
      </w:r>
      <w:r>
        <w:rPr/>
        <w:t>mhíchumas</w:t>
      </w:r>
      <w:r>
        <w:rPr>
          <w:spacing w:val="-7"/>
        </w:rPr>
        <w:t> </w:t>
      </w:r>
      <w:r>
        <w:rPr/>
        <w:t>ar</w:t>
      </w:r>
      <w:r>
        <w:rPr>
          <w:spacing w:val="-8"/>
        </w:rPr>
        <w:t> </w:t>
      </w:r>
      <w:r>
        <w:rPr/>
        <w:t>fud</w:t>
      </w:r>
      <w:r>
        <w:rPr>
          <w:spacing w:val="-8"/>
        </w:rPr>
        <w:t> </w:t>
      </w:r>
      <w:r>
        <w:rPr/>
        <w:t>na</w:t>
      </w:r>
      <w:r>
        <w:rPr>
          <w:spacing w:val="-8"/>
        </w:rPr>
        <w:t> </w:t>
      </w:r>
      <w:r>
        <w:rPr/>
        <w:t>hearnála</w:t>
      </w:r>
      <w:r>
        <w:rPr>
          <w:spacing w:val="-8"/>
        </w:rPr>
        <w:t> </w:t>
      </w:r>
      <w:r>
        <w:rPr/>
        <w:t>poiblí</w:t>
      </w:r>
      <w:r>
        <w:rPr>
          <w:spacing w:val="-7"/>
        </w:rPr>
        <w:t> </w:t>
      </w:r>
      <w:r>
        <w:rPr/>
        <w:t>ina hiomláine</w:t>
      </w:r>
      <w:r>
        <w:rPr>
          <w:spacing w:val="-2"/>
        </w:rPr>
        <w:t> </w:t>
      </w:r>
      <w:r>
        <w:rPr/>
        <w:t>ó</w:t>
      </w:r>
      <w:r>
        <w:rPr>
          <w:spacing w:val="-2"/>
        </w:rPr>
        <w:t> </w:t>
      </w:r>
      <w:r>
        <w:rPr/>
        <w:t>2.5%</w:t>
      </w:r>
      <w:r>
        <w:rPr>
          <w:spacing w:val="-3"/>
        </w:rPr>
        <w:t> </w:t>
      </w:r>
      <w:r>
        <w:rPr/>
        <w:t>i</w:t>
      </w:r>
      <w:r>
        <w:rPr>
          <w:spacing w:val="-3"/>
        </w:rPr>
        <w:t> </w:t>
      </w:r>
      <w:r>
        <w:rPr/>
        <w:t>2007</w:t>
      </w:r>
      <w:r>
        <w:rPr>
          <w:spacing w:val="-3"/>
        </w:rPr>
        <w:t> </w:t>
      </w:r>
      <w:r>
        <w:rPr/>
        <w:t>go</w:t>
      </w:r>
      <w:r>
        <w:rPr>
          <w:spacing w:val="-3"/>
        </w:rPr>
        <w:t> </w:t>
      </w:r>
      <w:r>
        <w:rPr/>
        <w:t>dtí</w:t>
      </w:r>
      <w:r>
        <w:rPr>
          <w:spacing w:val="-2"/>
        </w:rPr>
        <w:t> </w:t>
      </w:r>
      <w:r>
        <w:rPr/>
        <w:t>2.7%</w:t>
      </w:r>
      <w:r>
        <w:rPr>
          <w:spacing w:val="-3"/>
        </w:rPr>
        <w:t> </w:t>
      </w:r>
      <w:r>
        <w:rPr/>
        <w:t>i</w:t>
      </w:r>
      <w:r>
        <w:rPr>
          <w:spacing w:val="-3"/>
        </w:rPr>
        <w:t> </w:t>
      </w:r>
      <w:r>
        <w:rPr/>
        <w:t>2008. Sna</w:t>
      </w:r>
      <w:r>
        <w:rPr>
          <w:spacing w:val="-3"/>
        </w:rPr>
        <w:t> </w:t>
      </w:r>
      <w:r>
        <w:rPr/>
        <w:t>Ranna</w:t>
      </w:r>
      <w:r>
        <w:rPr>
          <w:spacing w:val="-3"/>
        </w:rPr>
        <w:t> </w:t>
      </w:r>
      <w:r>
        <w:rPr/>
        <w:t>Rialtais</w:t>
      </w:r>
      <w:r>
        <w:rPr>
          <w:spacing w:val="-2"/>
        </w:rPr>
        <w:t> </w:t>
      </w:r>
      <w:r>
        <w:rPr/>
        <w:t>tharla</w:t>
      </w:r>
      <w:r>
        <w:rPr>
          <w:spacing w:val="-1"/>
        </w:rPr>
        <w:t> </w:t>
      </w:r>
      <w:r>
        <w:rPr/>
        <w:t>ardú</w:t>
      </w:r>
      <w:r>
        <w:rPr>
          <w:spacing w:val="-3"/>
        </w:rPr>
        <w:t> </w:t>
      </w:r>
      <w:r>
        <w:rPr/>
        <w:t>ó 3.8% go 3.9% cé go raibh laghdú beag i gcás na n-údarás áitiúil, ó 3.6% go </w:t>
      </w:r>
      <w:r>
        <w:rPr>
          <w:spacing w:val="-2"/>
        </w:rPr>
        <w:t>3.5%.</w:t>
      </w:r>
    </w:p>
    <w:p>
      <w:pPr>
        <w:pStyle w:val="BodyText"/>
        <w:spacing w:before="47"/>
      </w:pPr>
    </w:p>
    <w:p>
      <w:pPr>
        <w:pStyle w:val="BodyText"/>
        <w:spacing w:line="247" w:lineRule="auto"/>
        <w:ind w:left="285" w:right="287"/>
      </w:pPr>
      <w:r>
        <w:rPr/>
        <w:t>Is</w:t>
      </w:r>
      <w:r>
        <w:rPr>
          <w:spacing w:val="-4"/>
        </w:rPr>
        <w:t> </w:t>
      </w:r>
      <w:r>
        <w:rPr/>
        <w:t>é</w:t>
      </w:r>
      <w:r>
        <w:rPr>
          <w:spacing w:val="-5"/>
        </w:rPr>
        <w:t> </w:t>
      </w:r>
      <w:r>
        <w:rPr/>
        <w:t>6,083</w:t>
      </w:r>
      <w:r>
        <w:rPr>
          <w:spacing w:val="-5"/>
        </w:rPr>
        <w:t> </w:t>
      </w:r>
      <w:r>
        <w:rPr/>
        <w:t>líon</w:t>
      </w:r>
      <w:r>
        <w:rPr>
          <w:spacing w:val="-5"/>
        </w:rPr>
        <w:t> </w:t>
      </w:r>
      <w:r>
        <w:rPr/>
        <w:t>na</w:t>
      </w:r>
      <w:r>
        <w:rPr>
          <w:spacing w:val="-5"/>
        </w:rPr>
        <w:t> </w:t>
      </w:r>
      <w:r>
        <w:rPr/>
        <w:t>bhfostaithe</w:t>
      </w:r>
      <w:r>
        <w:rPr>
          <w:spacing w:val="-4"/>
        </w:rPr>
        <w:t> </w:t>
      </w:r>
      <w:r>
        <w:rPr/>
        <w:t>sa</w:t>
      </w:r>
      <w:r>
        <w:rPr>
          <w:spacing w:val="-5"/>
        </w:rPr>
        <w:t> </w:t>
      </w:r>
      <w:r>
        <w:rPr/>
        <w:t>tseirbhís</w:t>
      </w:r>
      <w:r>
        <w:rPr>
          <w:spacing w:val="-4"/>
        </w:rPr>
        <w:t> </w:t>
      </w:r>
      <w:r>
        <w:rPr/>
        <w:t>phoiblí</w:t>
      </w:r>
      <w:r>
        <w:rPr>
          <w:spacing w:val="-4"/>
        </w:rPr>
        <w:t> </w:t>
      </w:r>
      <w:r>
        <w:rPr/>
        <w:t>a</w:t>
      </w:r>
      <w:r>
        <w:rPr>
          <w:spacing w:val="-5"/>
        </w:rPr>
        <w:t> </w:t>
      </w:r>
      <w:r>
        <w:rPr/>
        <w:t>dhearbhaigh</w:t>
      </w:r>
      <w:r>
        <w:rPr>
          <w:spacing w:val="-3"/>
        </w:rPr>
        <w:t> </w:t>
      </w:r>
      <w:r>
        <w:rPr/>
        <w:t>míchumas</w:t>
      </w:r>
      <w:r>
        <w:rPr>
          <w:spacing w:val="-4"/>
        </w:rPr>
        <w:t> </w:t>
      </w:r>
      <w:r>
        <w:rPr/>
        <w:t>i 2008 as 229,000 fostaí ar an iomlán sna comhlachtaí poiblí a tuairiscíodh faoin Acht. Ba hiad na figiúirí inchomparáide don bhliain 2007 ná 5,879 as fostaíocht iomlán de 239,000.</w:t>
      </w:r>
    </w:p>
    <w:p>
      <w:pPr>
        <w:pStyle w:val="BodyText"/>
        <w:spacing w:before="38"/>
      </w:pPr>
    </w:p>
    <w:p>
      <w:pPr>
        <w:pStyle w:val="BodyText"/>
        <w:spacing w:line="244" w:lineRule="auto"/>
        <w:ind w:left="285" w:right="287"/>
      </w:pPr>
      <w:r>
        <w:rPr/>
        <w:t>Rinne</w:t>
      </w:r>
      <w:r>
        <w:rPr>
          <w:spacing w:val="-4"/>
        </w:rPr>
        <w:t> </w:t>
      </w:r>
      <w:r>
        <w:rPr/>
        <w:t>an</w:t>
      </w:r>
      <w:r>
        <w:rPr>
          <w:spacing w:val="-3"/>
        </w:rPr>
        <w:t> </w:t>
      </w:r>
      <w:r>
        <w:rPr/>
        <w:t>NDA</w:t>
      </w:r>
      <w:r>
        <w:rPr>
          <w:spacing w:val="-5"/>
        </w:rPr>
        <w:t> </w:t>
      </w:r>
      <w:r>
        <w:rPr/>
        <w:t>óstáil</w:t>
      </w:r>
      <w:r>
        <w:rPr>
          <w:spacing w:val="-3"/>
        </w:rPr>
        <w:t> </w:t>
      </w:r>
      <w:r>
        <w:rPr/>
        <w:t>ar</w:t>
      </w:r>
      <w:r>
        <w:rPr>
          <w:spacing w:val="-5"/>
        </w:rPr>
        <w:t> </w:t>
      </w:r>
      <w:r>
        <w:rPr/>
        <w:t>sheimineár</w:t>
      </w:r>
      <w:r>
        <w:rPr>
          <w:spacing w:val="-5"/>
        </w:rPr>
        <w:t> </w:t>
      </w:r>
      <w:r>
        <w:rPr/>
        <w:t>dea-chleachtais</w:t>
      </w:r>
      <w:r>
        <w:rPr>
          <w:spacing w:val="-4"/>
        </w:rPr>
        <w:t> </w:t>
      </w:r>
      <w:r>
        <w:rPr/>
        <w:t>do</w:t>
      </w:r>
      <w:r>
        <w:rPr>
          <w:spacing w:val="-5"/>
        </w:rPr>
        <w:t> </w:t>
      </w:r>
      <w:r>
        <w:rPr/>
        <w:t>chomhlachtaí</w:t>
      </w:r>
      <w:r>
        <w:rPr>
          <w:spacing w:val="-5"/>
        </w:rPr>
        <w:t> </w:t>
      </w:r>
      <w:r>
        <w:rPr/>
        <w:t>poiblí</w:t>
      </w:r>
      <w:r>
        <w:rPr>
          <w:spacing w:val="-4"/>
        </w:rPr>
        <w:t> </w:t>
      </w:r>
      <w:r>
        <w:rPr/>
        <w:t>i mí Aibreáin. Ar na hábhair a clúdaíodh bhí meabhairshláinte; cóiríocht réasúnach; coinneáil tar éis míchumas a fháil; agus míchumas a nochtadh.</w:t>
      </w:r>
    </w:p>
    <w:p>
      <w:pPr>
        <w:pStyle w:val="BodyText"/>
        <w:spacing w:before="46"/>
      </w:pPr>
    </w:p>
    <w:p>
      <w:pPr>
        <w:pStyle w:val="Heading5"/>
      </w:pPr>
      <w:r>
        <w:rPr/>
        <w:t>Tuarascáil</w:t>
      </w:r>
      <w:r>
        <w:rPr>
          <w:spacing w:val="-8"/>
        </w:rPr>
        <w:t> </w:t>
      </w:r>
      <w:r>
        <w:rPr/>
        <w:t>ar</w:t>
      </w:r>
      <w:r>
        <w:rPr>
          <w:spacing w:val="-6"/>
        </w:rPr>
        <w:t> </w:t>
      </w:r>
      <w:r>
        <w:rPr/>
        <w:t>mhíchumas</w:t>
      </w:r>
      <w:r>
        <w:rPr>
          <w:spacing w:val="-8"/>
        </w:rPr>
        <w:t> </w:t>
      </w:r>
      <w:r>
        <w:rPr/>
        <w:t>a</w:t>
      </w:r>
      <w:r>
        <w:rPr>
          <w:spacing w:val="-8"/>
        </w:rPr>
        <w:t> </w:t>
      </w:r>
      <w:r>
        <w:rPr/>
        <w:t>nochtadh</w:t>
      </w:r>
      <w:r>
        <w:rPr>
          <w:spacing w:val="-8"/>
        </w:rPr>
        <w:t> </w:t>
      </w:r>
      <w:r>
        <w:rPr/>
        <w:t>san</w:t>
      </w:r>
      <w:r>
        <w:rPr>
          <w:spacing w:val="-8"/>
        </w:rPr>
        <w:t> </w:t>
      </w:r>
      <w:r>
        <w:rPr/>
        <w:t>ionad</w:t>
      </w:r>
      <w:r>
        <w:rPr>
          <w:spacing w:val="-8"/>
        </w:rPr>
        <w:t> </w:t>
      </w:r>
      <w:r>
        <w:rPr>
          <w:spacing w:val="-2"/>
        </w:rPr>
        <w:t>oibre</w:t>
      </w:r>
    </w:p>
    <w:p>
      <w:pPr>
        <w:pStyle w:val="BodyText"/>
        <w:spacing w:line="247" w:lineRule="auto" w:before="128"/>
        <w:ind w:left="285" w:right="287"/>
      </w:pPr>
      <w:r>
        <w:rPr/>
        <w:t>Chun NDA a chur ar an eolas chun a gcuid oibre ó thaobh fhostaíocht daoine faoi mhíchumas san ionad oibre a chur chun cinn, coimisiúnaíodh athbhreithniú</w:t>
      </w:r>
      <w:r>
        <w:rPr>
          <w:spacing w:val="-4"/>
        </w:rPr>
        <w:t> </w:t>
      </w:r>
      <w:r>
        <w:rPr/>
        <w:t>ar</w:t>
      </w:r>
      <w:r>
        <w:rPr>
          <w:spacing w:val="-5"/>
        </w:rPr>
        <w:t> </w:t>
      </w:r>
      <w:r>
        <w:rPr/>
        <w:t>shaothar</w:t>
      </w:r>
      <w:r>
        <w:rPr>
          <w:spacing w:val="-5"/>
        </w:rPr>
        <w:t> </w:t>
      </w:r>
      <w:r>
        <w:rPr/>
        <w:t>agus</w:t>
      </w:r>
      <w:r>
        <w:rPr>
          <w:spacing w:val="-5"/>
        </w:rPr>
        <w:t> </w:t>
      </w:r>
      <w:r>
        <w:rPr/>
        <w:t>ar</w:t>
      </w:r>
      <w:r>
        <w:rPr>
          <w:spacing w:val="-2"/>
        </w:rPr>
        <w:t> </w:t>
      </w:r>
      <w:r>
        <w:rPr/>
        <w:t>chleachtas</w:t>
      </w:r>
      <w:r>
        <w:rPr>
          <w:spacing w:val="-5"/>
        </w:rPr>
        <w:t> </w:t>
      </w:r>
      <w:r>
        <w:rPr/>
        <w:t>chun</w:t>
      </w:r>
      <w:r>
        <w:rPr>
          <w:spacing w:val="-3"/>
        </w:rPr>
        <w:t> </w:t>
      </w:r>
      <w:r>
        <w:rPr/>
        <w:t>constaicí</w:t>
      </w:r>
      <w:r>
        <w:rPr>
          <w:spacing w:val="-5"/>
        </w:rPr>
        <w:t> </w:t>
      </w:r>
      <w:r>
        <w:rPr/>
        <w:t>ar</w:t>
      </w:r>
      <w:r>
        <w:rPr>
          <w:spacing w:val="-4"/>
        </w:rPr>
        <w:t> </w:t>
      </w:r>
      <w:r>
        <w:rPr/>
        <w:t>mhíchumas</w:t>
      </w:r>
      <w:r>
        <w:rPr>
          <w:spacing w:val="-4"/>
        </w:rPr>
        <w:t> </w:t>
      </w:r>
      <w:r>
        <w:rPr/>
        <w:t>a nochtadh san ionad oibre a scrúdú. Áiríodh grúpaí fócais agus agallaimh aonair</w:t>
      </w:r>
      <w:r>
        <w:rPr>
          <w:spacing w:val="-2"/>
        </w:rPr>
        <w:t> </w:t>
      </w:r>
      <w:r>
        <w:rPr/>
        <w:t>le</w:t>
      </w:r>
      <w:r>
        <w:rPr>
          <w:spacing w:val="-2"/>
        </w:rPr>
        <w:t> </w:t>
      </w:r>
      <w:r>
        <w:rPr/>
        <w:t>fostaithe</w:t>
      </w:r>
      <w:r>
        <w:rPr>
          <w:spacing w:val="-1"/>
        </w:rPr>
        <w:t> </w:t>
      </w:r>
      <w:r>
        <w:rPr/>
        <w:t>seirbhíse</w:t>
      </w:r>
      <w:r>
        <w:rPr>
          <w:spacing w:val="-2"/>
        </w:rPr>
        <w:t> </w:t>
      </w:r>
      <w:r>
        <w:rPr/>
        <w:t>poiblí</w:t>
      </w:r>
      <w:r>
        <w:rPr>
          <w:spacing w:val="-1"/>
        </w:rPr>
        <w:t> </w:t>
      </w:r>
      <w:r>
        <w:rPr/>
        <w:t>ar</w:t>
      </w:r>
      <w:r>
        <w:rPr>
          <w:spacing w:val="-2"/>
        </w:rPr>
        <w:t> </w:t>
      </w:r>
      <w:r>
        <w:rPr/>
        <w:t>an</w:t>
      </w:r>
      <w:r>
        <w:rPr>
          <w:spacing w:val="-2"/>
        </w:rPr>
        <w:t> </w:t>
      </w:r>
      <w:r>
        <w:rPr/>
        <w:t>taighde</w:t>
      </w:r>
      <w:r>
        <w:rPr>
          <w:spacing w:val="-2"/>
        </w:rPr>
        <w:t> </w:t>
      </w:r>
      <w:r>
        <w:rPr/>
        <w:t>a</w:t>
      </w:r>
      <w:r>
        <w:rPr>
          <w:spacing w:val="-2"/>
        </w:rPr>
        <w:t> </w:t>
      </w:r>
      <w:r>
        <w:rPr/>
        <w:t>rinneadh.</w:t>
      </w:r>
      <w:r>
        <w:rPr>
          <w:spacing w:val="-1"/>
        </w:rPr>
        <w:t> </w:t>
      </w:r>
      <w:r>
        <w:rPr/>
        <w:t>Tá</w:t>
      </w:r>
      <w:r>
        <w:rPr>
          <w:spacing w:val="-2"/>
        </w:rPr>
        <w:t> </w:t>
      </w:r>
      <w:r>
        <w:rPr/>
        <w:t>an</w:t>
      </w:r>
      <w:r>
        <w:rPr>
          <w:spacing w:val="-2"/>
        </w:rPr>
        <w:t> </w:t>
      </w:r>
      <w:r>
        <w:rPr/>
        <w:t>tuarascáil</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42"/>
      </w:pPr>
      <w:r>
        <w:rPr/>
        <w:t>dar</w:t>
      </w:r>
      <w:r>
        <w:rPr>
          <w:spacing w:val="-5"/>
        </w:rPr>
        <w:t> </w:t>
      </w:r>
      <w:r>
        <w:rPr/>
        <w:t>teideal</w:t>
      </w:r>
      <w:r>
        <w:rPr>
          <w:spacing w:val="-3"/>
        </w:rPr>
        <w:t> </w:t>
      </w:r>
      <w:r>
        <w:rPr>
          <w:b/>
        </w:rPr>
        <w:t>Míchumas</w:t>
      </w:r>
      <w:r>
        <w:rPr>
          <w:b/>
          <w:spacing w:val="-3"/>
        </w:rPr>
        <w:t> </w:t>
      </w:r>
      <w:r>
        <w:rPr>
          <w:b/>
        </w:rPr>
        <w:t>a</w:t>
      </w:r>
      <w:r>
        <w:rPr>
          <w:b/>
          <w:spacing w:val="-5"/>
        </w:rPr>
        <w:t> </w:t>
      </w:r>
      <w:r>
        <w:rPr>
          <w:b/>
        </w:rPr>
        <w:t>Nochtadh</w:t>
      </w:r>
      <w:r>
        <w:rPr>
          <w:b/>
          <w:spacing w:val="-5"/>
        </w:rPr>
        <w:t> </w:t>
      </w:r>
      <w:r>
        <w:rPr>
          <w:b/>
        </w:rPr>
        <w:t>san</w:t>
      </w:r>
      <w:r>
        <w:rPr>
          <w:b/>
          <w:spacing w:val="-5"/>
        </w:rPr>
        <w:t> </w:t>
      </w:r>
      <w:r>
        <w:rPr>
          <w:b/>
        </w:rPr>
        <w:t>Ionad</w:t>
      </w:r>
      <w:r>
        <w:rPr>
          <w:b/>
          <w:spacing w:val="-5"/>
        </w:rPr>
        <w:t> </w:t>
      </w:r>
      <w:r>
        <w:rPr>
          <w:b/>
        </w:rPr>
        <w:t>Oibre</w:t>
      </w:r>
      <w:r>
        <w:rPr>
          <w:b/>
          <w:spacing w:val="-3"/>
        </w:rPr>
        <w:t> </w:t>
      </w:r>
      <w:r>
        <w:rPr>
          <w:b/>
        </w:rPr>
        <w:t>-</w:t>
      </w:r>
      <w:r>
        <w:rPr>
          <w:b/>
          <w:spacing w:val="-5"/>
        </w:rPr>
        <w:t> </w:t>
      </w:r>
      <w:r>
        <w:rPr>
          <w:b/>
        </w:rPr>
        <w:t>Athbhreithniú ar shaothar agus ar chleachtas in Earnáil Phoiblí na hÉireann </w:t>
      </w:r>
      <w:r>
        <w:rPr/>
        <w:t>ar fáil ar shuíomh gréasáin an NDA </w:t>
      </w:r>
      <w:hyperlink r:id="rId18">
        <w:r>
          <w:rPr/>
          <w:t>(www.nda.ie).</w:t>
        </w:r>
      </w:hyperlink>
      <w:r>
        <w:rPr/>
        <w:t> Rinneadh iniúchadh sa taighde ar chúiseanna a bhféadfadh an líon foirne faoi mhíchumas a tuairiscíodh</w:t>
      </w:r>
      <w:r>
        <w:rPr>
          <w:spacing w:val="-8"/>
        </w:rPr>
        <w:t> </w:t>
      </w:r>
      <w:r>
        <w:rPr/>
        <w:t>a</w:t>
      </w:r>
      <w:r>
        <w:rPr>
          <w:spacing w:val="-8"/>
        </w:rPr>
        <w:t> </w:t>
      </w:r>
      <w:r>
        <w:rPr/>
        <w:t>bheith</w:t>
      </w:r>
      <w:r>
        <w:rPr>
          <w:spacing w:val="-8"/>
        </w:rPr>
        <w:t> </w:t>
      </w:r>
      <w:r>
        <w:rPr/>
        <w:t>níos</w:t>
      </w:r>
      <w:r>
        <w:rPr>
          <w:spacing w:val="-7"/>
        </w:rPr>
        <w:t> </w:t>
      </w:r>
      <w:r>
        <w:rPr/>
        <w:t>lú</w:t>
      </w:r>
      <w:r>
        <w:rPr>
          <w:spacing w:val="-8"/>
        </w:rPr>
        <w:t> </w:t>
      </w:r>
      <w:r>
        <w:rPr/>
        <w:t>ná</w:t>
      </w:r>
      <w:r>
        <w:rPr>
          <w:spacing w:val="-8"/>
        </w:rPr>
        <w:t> </w:t>
      </w:r>
      <w:r>
        <w:rPr/>
        <w:t>an</w:t>
      </w:r>
      <w:r>
        <w:rPr>
          <w:spacing w:val="-6"/>
        </w:rPr>
        <w:t> </w:t>
      </w:r>
      <w:r>
        <w:rPr/>
        <w:t>fhíoruimhir,</w:t>
      </w:r>
      <w:r>
        <w:rPr>
          <w:spacing w:val="-6"/>
        </w:rPr>
        <w:t> </w:t>
      </w:r>
      <w:r>
        <w:rPr/>
        <w:t>rud</w:t>
      </w:r>
      <w:r>
        <w:rPr>
          <w:spacing w:val="-8"/>
        </w:rPr>
        <w:t> </w:t>
      </w:r>
      <w:r>
        <w:rPr/>
        <w:t>a</w:t>
      </w:r>
      <w:r>
        <w:rPr>
          <w:spacing w:val="-8"/>
        </w:rPr>
        <w:t> </w:t>
      </w:r>
      <w:r>
        <w:rPr/>
        <w:t>d‟fhéadfadh</w:t>
      </w:r>
      <w:r>
        <w:rPr>
          <w:spacing w:val="-8"/>
        </w:rPr>
        <w:t> </w:t>
      </w:r>
      <w:r>
        <w:rPr/>
        <w:t>tionchar mór a bheith aici ar an bpróiséas monatóireachta. Rinneadh roinnt cur i láthair ar thorthaí na Tuarascála lena n-áirítear cur i láthair chuig rannpháirtithe ag seimineár dea-chleachtais bliantúil an NDA do chomhlachtaí poiblí ar fhostaíocht agus ag seimineár oifigeach rochtana bliantúil san Aibreán.</w:t>
      </w:r>
    </w:p>
    <w:p>
      <w:pPr>
        <w:pStyle w:val="BodyText"/>
        <w:spacing w:before="32"/>
      </w:pPr>
    </w:p>
    <w:p>
      <w:pPr>
        <w:pStyle w:val="Heading5"/>
        <w:spacing w:before="1"/>
      </w:pPr>
      <w:r>
        <w:rPr/>
        <w:t>Neamhchomhlíonadh</w:t>
      </w:r>
      <w:r>
        <w:rPr>
          <w:spacing w:val="-12"/>
        </w:rPr>
        <w:t> </w:t>
      </w:r>
      <w:r>
        <w:rPr/>
        <w:t>bliain</w:t>
      </w:r>
      <w:r>
        <w:rPr>
          <w:spacing w:val="-8"/>
        </w:rPr>
        <w:t> </w:t>
      </w:r>
      <w:r>
        <w:rPr/>
        <w:t>i</w:t>
      </w:r>
      <w:r>
        <w:rPr>
          <w:spacing w:val="-12"/>
        </w:rPr>
        <w:t> </w:t>
      </w:r>
      <w:r>
        <w:rPr/>
        <w:t>ndiaidh</w:t>
      </w:r>
      <w:r>
        <w:rPr>
          <w:spacing w:val="-12"/>
        </w:rPr>
        <w:t> </w:t>
      </w:r>
      <w:r>
        <w:rPr>
          <w:spacing w:val="-2"/>
        </w:rPr>
        <w:t>bliana</w:t>
      </w:r>
    </w:p>
    <w:p>
      <w:pPr>
        <w:pStyle w:val="BodyText"/>
        <w:spacing w:line="247" w:lineRule="auto" w:before="130"/>
        <w:ind w:left="285"/>
      </w:pPr>
      <w:r>
        <w:rPr/>
        <w:t>Féadann an NDA, faoi alt 49 den Acht um Míchumas 2005, gníomhartha sonracha a mholadh a thógfaidh comhlacht poiblí nach mbeadh a gcuid oibleagáidí dlíthiúla ar fhostaíocht seirbhíse poiblí á gcomhlíonadh acu dhá bhliain as a chéile. Tá oibleagáidí cáilitheacha ag dul leis na hoibleagáidí san Acht</w:t>
      </w:r>
      <w:r>
        <w:rPr>
          <w:spacing w:val="-10"/>
        </w:rPr>
        <w:t> </w:t>
      </w:r>
      <w:r>
        <w:rPr/>
        <w:t>mar</w:t>
      </w:r>
      <w:r>
        <w:rPr>
          <w:spacing w:val="40"/>
        </w:rPr>
        <w:t> </w:t>
      </w:r>
      <w:r>
        <w:rPr/>
        <w:t>„a</w:t>
      </w:r>
      <w:r>
        <w:rPr>
          <w:spacing w:val="-10"/>
        </w:rPr>
        <w:t> </w:t>
      </w:r>
      <w:r>
        <w:rPr/>
        <w:t>mhéid</w:t>
      </w:r>
      <w:r>
        <w:rPr>
          <w:spacing w:val="-12"/>
        </w:rPr>
        <w:t> </w:t>
      </w:r>
      <w:r>
        <w:rPr/>
        <w:t>is</w:t>
      </w:r>
      <w:r>
        <w:rPr>
          <w:spacing w:val="-10"/>
        </w:rPr>
        <w:t> </w:t>
      </w:r>
      <w:r>
        <w:rPr/>
        <w:t>indéanta</w:t>
      </w:r>
      <w:r>
        <w:rPr>
          <w:spacing w:val="-12"/>
        </w:rPr>
        <w:t> </w:t>
      </w:r>
      <w:r>
        <w:rPr>
          <w:w w:val="85"/>
        </w:rPr>
        <w:t>é‟ </w:t>
      </w:r>
      <w:r>
        <w:rPr/>
        <w:t>agus</w:t>
      </w:r>
      <w:r>
        <w:rPr>
          <w:spacing w:val="-11"/>
        </w:rPr>
        <w:t> </w:t>
      </w:r>
      <w:r>
        <w:rPr/>
        <w:t>„mura</w:t>
      </w:r>
      <w:r>
        <w:rPr>
          <w:spacing w:val="-10"/>
        </w:rPr>
        <w:t> </w:t>
      </w:r>
      <w:r>
        <w:rPr/>
        <w:t>bhfuil</w:t>
      </w:r>
      <w:r>
        <w:rPr>
          <w:spacing w:val="-11"/>
        </w:rPr>
        <w:t> </w:t>
      </w:r>
      <w:r>
        <w:rPr/>
        <w:t>cúiseanna</w:t>
      </w:r>
      <w:r>
        <w:rPr>
          <w:spacing w:val="-10"/>
        </w:rPr>
        <w:t> </w:t>
      </w:r>
      <w:r>
        <w:rPr/>
        <w:t>maithe</w:t>
      </w:r>
      <w:r>
        <w:rPr>
          <w:spacing w:val="-9"/>
        </w:rPr>
        <w:t> </w:t>
      </w:r>
      <w:r>
        <w:rPr/>
        <w:t>lena </w:t>
      </w:r>
      <w:r>
        <w:rPr>
          <w:spacing w:val="-4"/>
        </w:rPr>
        <w:t>mhalairt‟.</w:t>
      </w:r>
      <w:r>
        <w:rPr>
          <w:spacing w:val="-12"/>
        </w:rPr>
        <w:t> </w:t>
      </w:r>
      <w:r>
        <w:rPr>
          <w:spacing w:val="-4"/>
        </w:rPr>
        <w:t>Le</w:t>
      </w:r>
      <w:r>
        <w:rPr>
          <w:spacing w:val="-11"/>
        </w:rPr>
        <w:t> </w:t>
      </w:r>
      <w:r>
        <w:rPr>
          <w:spacing w:val="-4"/>
        </w:rPr>
        <w:t>linn</w:t>
      </w:r>
      <w:r>
        <w:rPr>
          <w:spacing w:val="-13"/>
        </w:rPr>
        <w:t> </w:t>
      </w:r>
      <w:r>
        <w:rPr>
          <w:spacing w:val="-4"/>
        </w:rPr>
        <w:t>2009,</w:t>
      </w:r>
      <w:r>
        <w:rPr>
          <w:spacing w:val="-10"/>
        </w:rPr>
        <w:t> </w:t>
      </w:r>
      <w:r>
        <w:rPr>
          <w:spacing w:val="-4"/>
        </w:rPr>
        <w:t>„d‟fhorbair</w:t>
      </w:r>
      <w:r>
        <w:rPr>
          <w:spacing w:val="-13"/>
        </w:rPr>
        <w:t> </w:t>
      </w:r>
      <w:r>
        <w:rPr>
          <w:spacing w:val="-4"/>
        </w:rPr>
        <w:t>an</w:t>
      </w:r>
      <w:r>
        <w:rPr>
          <w:spacing w:val="-13"/>
        </w:rPr>
        <w:t> </w:t>
      </w:r>
      <w:r>
        <w:rPr>
          <w:spacing w:val="-4"/>
        </w:rPr>
        <w:t>tÚdarás</w:t>
      </w:r>
      <w:r>
        <w:rPr>
          <w:spacing w:val="-10"/>
        </w:rPr>
        <w:t> </w:t>
      </w:r>
      <w:r>
        <w:rPr>
          <w:spacing w:val="-4"/>
        </w:rPr>
        <w:t>sraith</w:t>
      </w:r>
      <w:r>
        <w:rPr>
          <w:spacing w:val="-13"/>
        </w:rPr>
        <w:t> </w:t>
      </w:r>
      <w:r>
        <w:rPr>
          <w:spacing w:val="-4"/>
        </w:rPr>
        <w:t>critéar</w:t>
      </w:r>
      <w:r>
        <w:rPr>
          <w:spacing w:val="-12"/>
        </w:rPr>
        <w:t> </w:t>
      </w:r>
      <w:r>
        <w:rPr>
          <w:spacing w:val="-4"/>
        </w:rPr>
        <w:t>chun </w:t>
      </w:r>
      <w:r>
        <w:rPr/>
        <w:t>comhlíonadh</w:t>
      </w:r>
      <w:r>
        <w:rPr>
          <w:spacing w:val="-3"/>
        </w:rPr>
        <w:t> </w:t>
      </w:r>
      <w:r>
        <w:rPr/>
        <w:t>Chuid</w:t>
      </w:r>
      <w:r>
        <w:rPr>
          <w:spacing w:val="-5"/>
        </w:rPr>
        <w:t> </w:t>
      </w:r>
      <w:r>
        <w:rPr/>
        <w:t>5</w:t>
      </w:r>
      <w:r>
        <w:rPr>
          <w:spacing w:val="-3"/>
        </w:rPr>
        <w:t> </w:t>
      </w:r>
      <w:r>
        <w:rPr/>
        <w:t>a</w:t>
      </w:r>
      <w:r>
        <w:rPr>
          <w:spacing w:val="-3"/>
        </w:rPr>
        <w:t> </w:t>
      </w:r>
      <w:r>
        <w:rPr/>
        <w:t>mheasúnú</w:t>
      </w:r>
      <w:r>
        <w:rPr>
          <w:spacing w:val="-5"/>
        </w:rPr>
        <w:t> </w:t>
      </w:r>
      <w:r>
        <w:rPr/>
        <w:t>go</w:t>
      </w:r>
      <w:r>
        <w:rPr>
          <w:spacing w:val="-4"/>
        </w:rPr>
        <w:t> </w:t>
      </w:r>
      <w:r>
        <w:rPr/>
        <w:t>foirmiúil.</w:t>
      </w:r>
      <w:r>
        <w:rPr>
          <w:spacing w:val="-2"/>
        </w:rPr>
        <w:t> </w:t>
      </w:r>
      <w:r>
        <w:rPr/>
        <w:t>Cuireadh</w:t>
      </w:r>
      <w:r>
        <w:rPr>
          <w:spacing w:val="-5"/>
        </w:rPr>
        <w:t> </w:t>
      </w:r>
      <w:r>
        <w:rPr/>
        <w:t>na</w:t>
      </w:r>
      <w:r>
        <w:rPr>
          <w:spacing w:val="-5"/>
        </w:rPr>
        <w:t> </w:t>
      </w:r>
      <w:r>
        <w:rPr/>
        <w:t>critéir</w:t>
      </w:r>
      <w:r>
        <w:rPr>
          <w:spacing w:val="-5"/>
        </w:rPr>
        <w:t> </w:t>
      </w:r>
      <w:r>
        <w:rPr/>
        <w:t>sin</w:t>
      </w:r>
      <w:r>
        <w:rPr>
          <w:spacing w:val="-5"/>
        </w:rPr>
        <w:t> </w:t>
      </w:r>
      <w:r>
        <w:rPr/>
        <w:t>in</w:t>
      </w:r>
      <w:r>
        <w:rPr>
          <w:spacing w:val="-5"/>
        </w:rPr>
        <w:t> </w:t>
      </w:r>
      <w:r>
        <w:rPr/>
        <w:t>iúl don Aire Dlí agus Cirt, Comhionannais agus Athchóirithe Dlí agus do gach ceann de na coistí monatóireachta reachtúla.</w:t>
      </w:r>
    </w:p>
    <w:p>
      <w:pPr>
        <w:pStyle w:val="BodyText"/>
        <w:spacing w:after="0" w:line="247"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pPr>
      <w:bookmarkStart w:name="_TOC_250005" w:id="19"/>
      <w:r>
        <w:rPr>
          <w:color w:val="CC0099"/>
          <w:spacing w:val="-2"/>
        </w:rPr>
        <w:t>Tosaíocht </w:t>
      </w:r>
      <w:r>
        <w:rPr>
          <w:color w:val="CC0099"/>
        </w:rPr>
        <w:t>Straitéiseach</w:t>
      </w:r>
      <w:r>
        <w:rPr>
          <w:color w:val="CC0099"/>
          <w:spacing w:val="-34"/>
        </w:rPr>
        <w:t> </w:t>
      </w:r>
      <w:bookmarkEnd w:id="19"/>
      <w:r>
        <w:rPr>
          <w:color w:val="CC0099"/>
        </w:rPr>
        <w:t>3</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ind w:right="287"/>
      </w:pPr>
      <w:bookmarkStart w:name="_TOC_250004" w:id="20"/>
      <w:r>
        <w:rPr>
          <w:color w:val="CC0099"/>
        </w:rPr>
        <w:t>Ceisteanna</w:t>
      </w:r>
      <w:r>
        <w:rPr>
          <w:color w:val="CC0099"/>
          <w:spacing w:val="-33"/>
        </w:rPr>
        <w:t> </w:t>
      </w:r>
      <w:bookmarkEnd w:id="20"/>
      <w:r>
        <w:rPr>
          <w:color w:val="CC0099"/>
        </w:rPr>
        <w:t>leantacha agus ceisteanna a thagann chun cinn a bhaineann le polasaí agus le cleachtais do dhaoine faoi mhíchumas a aithint agus comhairle a thabhairt ina leith</w:t>
      </w:r>
    </w:p>
    <w:p>
      <w:pPr>
        <w:pStyle w:val="BodyText"/>
        <w:spacing w:line="244" w:lineRule="auto" w:before="117"/>
        <w:ind w:left="285" w:right="287"/>
      </w:pPr>
      <w:r>
        <w:rPr/>
        <w:t>Faoin</w:t>
      </w:r>
      <w:r>
        <w:rPr>
          <w:spacing w:val="-5"/>
        </w:rPr>
        <w:t> </w:t>
      </w:r>
      <w:r>
        <w:rPr/>
        <w:t>bpríomhthosaíocht</w:t>
      </w:r>
      <w:r>
        <w:rPr>
          <w:spacing w:val="-5"/>
        </w:rPr>
        <w:t> </w:t>
      </w:r>
      <w:r>
        <w:rPr/>
        <w:t>seo,</w:t>
      </w:r>
      <w:r>
        <w:rPr>
          <w:spacing w:val="-4"/>
        </w:rPr>
        <w:t> </w:t>
      </w:r>
      <w:r>
        <w:rPr/>
        <w:t>dhírigh</w:t>
      </w:r>
      <w:r>
        <w:rPr>
          <w:spacing w:val="-5"/>
        </w:rPr>
        <w:t> </w:t>
      </w:r>
      <w:r>
        <w:rPr/>
        <w:t>NDA</w:t>
      </w:r>
      <w:r>
        <w:rPr>
          <w:spacing w:val="-5"/>
        </w:rPr>
        <w:t> </w:t>
      </w:r>
      <w:r>
        <w:rPr/>
        <w:t>ar</w:t>
      </w:r>
      <w:r>
        <w:rPr>
          <w:spacing w:val="-2"/>
        </w:rPr>
        <w:t> </w:t>
      </w:r>
      <w:r>
        <w:rPr/>
        <w:t>raon</w:t>
      </w:r>
      <w:r>
        <w:rPr>
          <w:spacing w:val="-5"/>
        </w:rPr>
        <w:t> </w:t>
      </w:r>
      <w:r>
        <w:rPr/>
        <w:t>ceisteanna,</w:t>
      </w:r>
      <w:r>
        <w:rPr>
          <w:spacing w:val="-4"/>
        </w:rPr>
        <w:t> </w:t>
      </w:r>
      <w:r>
        <w:rPr/>
        <w:t>lena</w:t>
      </w:r>
      <w:r>
        <w:rPr>
          <w:spacing w:val="-3"/>
        </w:rPr>
        <w:t> </w:t>
      </w:r>
      <w:r>
        <w:rPr/>
        <w:t>n-</w:t>
      </w:r>
      <w:r>
        <w:rPr>
          <w:spacing w:val="-2"/>
        </w:rPr>
        <w:t>áirítear:</w:t>
      </w:r>
    </w:p>
    <w:p>
      <w:pPr>
        <w:pStyle w:val="BodyText"/>
        <w:spacing w:before="43"/>
      </w:pPr>
    </w:p>
    <w:p>
      <w:pPr>
        <w:pStyle w:val="ListParagraph"/>
        <w:numPr>
          <w:ilvl w:val="0"/>
          <w:numId w:val="16"/>
        </w:numPr>
        <w:tabs>
          <w:tab w:pos="645" w:val="left" w:leader="none"/>
        </w:tabs>
        <w:spacing w:line="240" w:lineRule="auto" w:before="0" w:after="0"/>
        <w:ind w:left="645" w:right="0" w:hanging="351"/>
        <w:jc w:val="left"/>
        <w:rPr>
          <w:sz w:val="26"/>
        </w:rPr>
      </w:pPr>
      <w:r>
        <w:rPr>
          <w:sz w:val="26"/>
        </w:rPr>
        <w:t>dul</w:t>
      </w:r>
      <w:r>
        <w:rPr>
          <w:spacing w:val="-6"/>
          <w:sz w:val="26"/>
        </w:rPr>
        <w:t> </w:t>
      </w:r>
      <w:r>
        <w:rPr>
          <w:sz w:val="26"/>
        </w:rPr>
        <w:t>in</w:t>
      </w:r>
      <w:r>
        <w:rPr>
          <w:spacing w:val="-5"/>
          <w:sz w:val="26"/>
        </w:rPr>
        <w:t> </w:t>
      </w:r>
      <w:r>
        <w:rPr>
          <w:sz w:val="26"/>
        </w:rPr>
        <w:t>aois</w:t>
      </w:r>
      <w:r>
        <w:rPr>
          <w:spacing w:val="-5"/>
          <w:sz w:val="26"/>
        </w:rPr>
        <w:t> </w:t>
      </w:r>
      <w:r>
        <w:rPr>
          <w:sz w:val="26"/>
        </w:rPr>
        <w:t>agus</w:t>
      </w:r>
      <w:r>
        <w:rPr>
          <w:spacing w:val="-5"/>
          <w:sz w:val="26"/>
        </w:rPr>
        <w:t> </w:t>
      </w:r>
      <w:r>
        <w:rPr>
          <w:spacing w:val="-2"/>
          <w:sz w:val="26"/>
        </w:rPr>
        <w:t>míchumas</w:t>
      </w:r>
    </w:p>
    <w:p>
      <w:pPr>
        <w:pStyle w:val="ListParagraph"/>
        <w:numPr>
          <w:ilvl w:val="0"/>
          <w:numId w:val="16"/>
        </w:numPr>
        <w:tabs>
          <w:tab w:pos="645" w:val="left" w:leader="none"/>
        </w:tabs>
        <w:spacing w:line="240" w:lineRule="auto" w:before="128" w:after="0"/>
        <w:ind w:left="645" w:right="0" w:hanging="351"/>
        <w:jc w:val="left"/>
        <w:rPr>
          <w:sz w:val="26"/>
        </w:rPr>
      </w:pPr>
      <w:r>
        <w:rPr>
          <w:sz w:val="26"/>
        </w:rPr>
        <w:t>drochíde</w:t>
      </w:r>
      <w:r>
        <w:rPr>
          <w:spacing w:val="-8"/>
          <w:sz w:val="26"/>
        </w:rPr>
        <w:t> </w:t>
      </w:r>
      <w:r>
        <w:rPr>
          <w:sz w:val="26"/>
        </w:rPr>
        <w:t>do</w:t>
      </w:r>
      <w:r>
        <w:rPr>
          <w:spacing w:val="-6"/>
          <w:sz w:val="26"/>
        </w:rPr>
        <w:t> </w:t>
      </w:r>
      <w:r>
        <w:rPr>
          <w:sz w:val="26"/>
        </w:rPr>
        <w:t>dhaoine</w:t>
      </w:r>
      <w:r>
        <w:rPr>
          <w:spacing w:val="-7"/>
          <w:sz w:val="26"/>
        </w:rPr>
        <w:t> </w:t>
      </w:r>
      <w:r>
        <w:rPr>
          <w:sz w:val="26"/>
        </w:rPr>
        <w:t>faoi</w:t>
      </w:r>
      <w:r>
        <w:rPr>
          <w:spacing w:val="-7"/>
          <w:sz w:val="26"/>
        </w:rPr>
        <w:t> </w:t>
      </w:r>
      <w:r>
        <w:rPr>
          <w:spacing w:val="-2"/>
          <w:sz w:val="26"/>
        </w:rPr>
        <w:t>mhíchumas</w:t>
      </w:r>
    </w:p>
    <w:p>
      <w:pPr>
        <w:pStyle w:val="ListParagraph"/>
        <w:numPr>
          <w:ilvl w:val="0"/>
          <w:numId w:val="16"/>
        </w:numPr>
        <w:tabs>
          <w:tab w:pos="645" w:val="left" w:leader="none"/>
        </w:tabs>
        <w:spacing w:line="240" w:lineRule="auto" w:before="128" w:after="0"/>
        <w:ind w:left="645" w:right="0" w:hanging="351"/>
        <w:jc w:val="left"/>
        <w:rPr>
          <w:sz w:val="26"/>
        </w:rPr>
      </w:pPr>
      <w:r>
        <w:rPr>
          <w:sz w:val="26"/>
        </w:rPr>
        <w:t>cónaí</w:t>
      </w:r>
      <w:r>
        <w:rPr>
          <w:spacing w:val="-9"/>
          <w:sz w:val="26"/>
        </w:rPr>
        <w:t> </w:t>
      </w:r>
      <w:r>
        <w:rPr>
          <w:sz w:val="26"/>
        </w:rPr>
        <w:t>sa</w:t>
      </w:r>
      <w:r>
        <w:rPr>
          <w:spacing w:val="-8"/>
          <w:sz w:val="26"/>
        </w:rPr>
        <w:t> </w:t>
      </w:r>
      <w:r>
        <w:rPr>
          <w:sz w:val="26"/>
        </w:rPr>
        <w:t>phobal</w:t>
      </w:r>
      <w:r>
        <w:rPr>
          <w:spacing w:val="-8"/>
          <w:sz w:val="26"/>
        </w:rPr>
        <w:t> </w:t>
      </w:r>
      <w:r>
        <w:rPr>
          <w:sz w:val="26"/>
        </w:rPr>
        <w:t>agus</w:t>
      </w:r>
      <w:r>
        <w:rPr>
          <w:spacing w:val="-8"/>
          <w:sz w:val="26"/>
        </w:rPr>
        <w:t> </w:t>
      </w:r>
      <w:r>
        <w:rPr>
          <w:sz w:val="26"/>
        </w:rPr>
        <w:t>cónaí</w:t>
      </w:r>
      <w:r>
        <w:rPr>
          <w:spacing w:val="-8"/>
          <w:sz w:val="26"/>
        </w:rPr>
        <w:t> </w:t>
      </w:r>
      <w:r>
        <w:rPr>
          <w:sz w:val="26"/>
        </w:rPr>
        <w:t>neamhspleách</w:t>
      </w:r>
      <w:r>
        <w:rPr>
          <w:spacing w:val="-7"/>
          <w:sz w:val="26"/>
        </w:rPr>
        <w:t> </w:t>
      </w:r>
      <w:r>
        <w:rPr>
          <w:sz w:val="26"/>
        </w:rPr>
        <w:t>do</w:t>
      </w:r>
      <w:r>
        <w:rPr>
          <w:spacing w:val="-6"/>
          <w:sz w:val="26"/>
        </w:rPr>
        <w:t> </w:t>
      </w:r>
      <w:r>
        <w:rPr>
          <w:sz w:val="26"/>
        </w:rPr>
        <w:t>dhaoine</w:t>
      </w:r>
      <w:r>
        <w:rPr>
          <w:spacing w:val="-8"/>
          <w:sz w:val="26"/>
        </w:rPr>
        <w:t> </w:t>
      </w:r>
      <w:r>
        <w:rPr>
          <w:sz w:val="26"/>
        </w:rPr>
        <w:t>faoi</w:t>
      </w:r>
      <w:r>
        <w:rPr>
          <w:spacing w:val="-8"/>
          <w:sz w:val="26"/>
        </w:rPr>
        <w:t> </w:t>
      </w:r>
      <w:r>
        <w:rPr>
          <w:spacing w:val="-2"/>
          <w:sz w:val="26"/>
        </w:rPr>
        <w:t>mhíchumas.</w:t>
      </w:r>
    </w:p>
    <w:p>
      <w:pPr>
        <w:pStyle w:val="ListParagraph"/>
        <w:numPr>
          <w:ilvl w:val="0"/>
          <w:numId w:val="16"/>
        </w:numPr>
        <w:tabs>
          <w:tab w:pos="645" w:val="left" w:leader="none"/>
        </w:tabs>
        <w:spacing w:line="240" w:lineRule="auto" w:before="132" w:after="0"/>
        <w:ind w:left="645" w:right="0" w:hanging="351"/>
        <w:jc w:val="left"/>
        <w:rPr>
          <w:sz w:val="26"/>
        </w:rPr>
      </w:pPr>
      <w:r>
        <w:rPr>
          <w:sz w:val="26"/>
        </w:rPr>
        <w:t>seirbhísí</w:t>
      </w:r>
      <w:r>
        <w:rPr>
          <w:spacing w:val="-8"/>
          <w:sz w:val="26"/>
        </w:rPr>
        <w:t> </w:t>
      </w:r>
      <w:r>
        <w:rPr>
          <w:sz w:val="26"/>
        </w:rPr>
        <w:t>toirchis</w:t>
      </w:r>
      <w:r>
        <w:rPr>
          <w:spacing w:val="-8"/>
          <w:sz w:val="26"/>
        </w:rPr>
        <w:t> </w:t>
      </w:r>
      <w:r>
        <w:rPr>
          <w:sz w:val="26"/>
        </w:rPr>
        <w:t>agus</w:t>
      </w:r>
      <w:r>
        <w:rPr>
          <w:spacing w:val="-9"/>
          <w:sz w:val="26"/>
        </w:rPr>
        <w:t> </w:t>
      </w:r>
      <w:r>
        <w:rPr>
          <w:spacing w:val="-2"/>
          <w:sz w:val="26"/>
        </w:rPr>
        <w:t>luathmháithreachais</w:t>
      </w:r>
    </w:p>
    <w:p>
      <w:pPr>
        <w:pStyle w:val="ListParagraph"/>
        <w:numPr>
          <w:ilvl w:val="0"/>
          <w:numId w:val="16"/>
        </w:numPr>
        <w:tabs>
          <w:tab w:pos="645" w:val="left" w:leader="none"/>
        </w:tabs>
        <w:spacing w:line="240" w:lineRule="auto" w:before="128" w:after="0"/>
        <w:ind w:left="645" w:right="0" w:hanging="351"/>
        <w:jc w:val="left"/>
        <w:rPr>
          <w:sz w:val="26"/>
        </w:rPr>
      </w:pPr>
      <w:r>
        <w:rPr>
          <w:sz w:val="26"/>
        </w:rPr>
        <w:t>reachtaíocht</w:t>
      </w:r>
      <w:r>
        <w:rPr>
          <w:spacing w:val="-9"/>
          <w:sz w:val="26"/>
        </w:rPr>
        <w:t> </w:t>
      </w:r>
      <w:r>
        <w:rPr>
          <w:sz w:val="26"/>
        </w:rPr>
        <w:t>faoi</w:t>
      </w:r>
      <w:r>
        <w:rPr>
          <w:spacing w:val="-7"/>
          <w:sz w:val="26"/>
        </w:rPr>
        <w:t> </w:t>
      </w:r>
      <w:r>
        <w:rPr>
          <w:sz w:val="26"/>
        </w:rPr>
        <w:t>chumas</w:t>
      </w:r>
      <w:r>
        <w:rPr>
          <w:spacing w:val="-9"/>
          <w:sz w:val="26"/>
        </w:rPr>
        <w:t> </w:t>
      </w:r>
      <w:r>
        <w:rPr>
          <w:spacing w:val="-2"/>
          <w:sz w:val="26"/>
        </w:rPr>
        <w:t>meabhrach</w:t>
      </w:r>
    </w:p>
    <w:p>
      <w:pPr>
        <w:pStyle w:val="ListParagraph"/>
        <w:numPr>
          <w:ilvl w:val="0"/>
          <w:numId w:val="16"/>
        </w:numPr>
        <w:tabs>
          <w:tab w:pos="642" w:val="left" w:leader="none"/>
          <w:tab w:pos="645" w:val="left" w:leader="none"/>
        </w:tabs>
        <w:spacing w:line="247" w:lineRule="auto" w:before="128" w:after="0"/>
        <w:ind w:left="642" w:right="991" w:hanging="348"/>
        <w:jc w:val="left"/>
        <w:rPr>
          <w:sz w:val="26"/>
        </w:rPr>
      </w:pPr>
      <w:r>
        <w:rPr>
          <w:sz w:val="26"/>
        </w:rPr>
        <w:t>ionadaíocht</w:t>
      </w:r>
      <w:r>
        <w:rPr>
          <w:spacing w:val="-4"/>
          <w:sz w:val="26"/>
        </w:rPr>
        <w:t> </w:t>
      </w:r>
      <w:r>
        <w:rPr>
          <w:sz w:val="26"/>
        </w:rPr>
        <w:t>agus</w:t>
      </w:r>
      <w:r>
        <w:rPr>
          <w:spacing w:val="-6"/>
          <w:sz w:val="26"/>
        </w:rPr>
        <w:t> </w:t>
      </w:r>
      <w:r>
        <w:rPr>
          <w:sz w:val="26"/>
        </w:rPr>
        <w:t>léiriú</w:t>
      </w:r>
      <w:r>
        <w:rPr>
          <w:spacing w:val="-6"/>
          <w:sz w:val="26"/>
        </w:rPr>
        <w:t> </w:t>
      </w:r>
      <w:r>
        <w:rPr>
          <w:sz w:val="26"/>
        </w:rPr>
        <w:t>daoine</w:t>
      </w:r>
      <w:r>
        <w:rPr>
          <w:spacing w:val="-3"/>
          <w:sz w:val="26"/>
        </w:rPr>
        <w:t> </w:t>
      </w:r>
      <w:r>
        <w:rPr>
          <w:sz w:val="26"/>
        </w:rPr>
        <w:t>faoi</w:t>
      </w:r>
      <w:r>
        <w:rPr>
          <w:spacing w:val="-4"/>
          <w:sz w:val="26"/>
        </w:rPr>
        <w:t> </w:t>
      </w:r>
      <w:r>
        <w:rPr>
          <w:sz w:val="26"/>
        </w:rPr>
        <w:t>mhíchumas</w:t>
      </w:r>
      <w:r>
        <w:rPr>
          <w:spacing w:val="-2"/>
          <w:sz w:val="26"/>
        </w:rPr>
        <w:t> </w:t>
      </w:r>
      <w:r>
        <w:rPr>
          <w:sz w:val="26"/>
        </w:rPr>
        <w:t>i</w:t>
      </w:r>
      <w:r>
        <w:rPr>
          <w:spacing w:val="-5"/>
          <w:sz w:val="26"/>
        </w:rPr>
        <w:t> </w:t>
      </w:r>
      <w:r>
        <w:rPr>
          <w:sz w:val="26"/>
        </w:rPr>
        <w:t>meáin</w:t>
      </w:r>
      <w:r>
        <w:rPr>
          <w:spacing w:val="-6"/>
          <w:sz w:val="26"/>
        </w:rPr>
        <w:t> </w:t>
      </w:r>
      <w:r>
        <w:rPr>
          <w:sz w:val="26"/>
        </w:rPr>
        <w:t>chraolta</w:t>
      </w:r>
      <w:r>
        <w:rPr>
          <w:spacing w:val="-4"/>
          <w:sz w:val="26"/>
        </w:rPr>
        <w:t> </w:t>
      </w:r>
      <w:r>
        <w:rPr>
          <w:sz w:val="26"/>
        </w:rPr>
        <w:t>na </w:t>
      </w:r>
      <w:r>
        <w:rPr>
          <w:spacing w:val="-2"/>
          <w:sz w:val="26"/>
        </w:rPr>
        <w:t>hÉireann</w:t>
      </w:r>
    </w:p>
    <w:p>
      <w:pPr>
        <w:pStyle w:val="ListParagraph"/>
        <w:numPr>
          <w:ilvl w:val="0"/>
          <w:numId w:val="16"/>
        </w:numPr>
        <w:tabs>
          <w:tab w:pos="645" w:val="left" w:leader="none"/>
        </w:tabs>
        <w:spacing w:line="240" w:lineRule="auto" w:before="118" w:after="0"/>
        <w:ind w:left="645" w:right="0" w:hanging="351"/>
        <w:jc w:val="left"/>
        <w:rPr>
          <w:sz w:val="26"/>
        </w:rPr>
      </w:pPr>
      <w:r>
        <w:rPr>
          <w:sz w:val="26"/>
        </w:rPr>
        <w:t>míchumas</w:t>
      </w:r>
      <w:r>
        <w:rPr>
          <w:spacing w:val="-6"/>
          <w:sz w:val="26"/>
        </w:rPr>
        <w:t> </w:t>
      </w:r>
      <w:r>
        <w:rPr>
          <w:sz w:val="26"/>
        </w:rPr>
        <w:t>a</w:t>
      </w:r>
      <w:r>
        <w:rPr>
          <w:spacing w:val="-6"/>
          <w:sz w:val="26"/>
        </w:rPr>
        <w:t> </w:t>
      </w:r>
      <w:r>
        <w:rPr>
          <w:sz w:val="26"/>
        </w:rPr>
        <w:t>nochtadh</w:t>
      </w:r>
      <w:r>
        <w:rPr>
          <w:spacing w:val="-6"/>
          <w:sz w:val="26"/>
        </w:rPr>
        <w:t> </w:t>
      </w:r>
      <w:r>
        <w:rPr>
          <w:sz w:val="26"/>
        </w:rPr>
        <w:t>san</w:t>
      </w:r>
      <w:r>
        <w:rPr>
          <w:spacing w:val="-7"/>
          <w:sz w:val="26"/>
        </w:rPr>
        <w:t> </w:t>
      </w:r>
      <w:r>
        <w:rPr>
          <w:sz w:val="26"/>
        </w:rPr>
        <w:t>ionad</w:t>
      </w:r>
      <w:r>
        <w:rPr>
          <w:spacing w:val="-6"/>
          <w:sz w:val="26"/>
        </w:rPr>
        <w:t> </w:t>
      </w:r>
      <w:r>
        <w:rPr>
          <w:spacing w:val="-2"/>
          <w:sz w:val="26"/>
        </w:rPr>
        <w:t>oibre</w:t>
      </w:r>
    </w:p>
    <w:p>
      <w:pPr>
        <w:pStyle w:val="ListParagraph"/>
        <w:numPr>
          <w:ilvl w:val="0"/>
          <w:numId w:val="16"/>
        </w:numPr>
        <w:tabs>
          <w:tab w:pos="645" w:val="left" w:leader="none"/>
        </w:tabs>
        <w:spacing w:line="240" w:lineRule="auto" w:before="128" w:after="0"/>
        <w:ind w:left="645" w:right="0" w:hanging="351"/>
        <w:jc w:val="left"/>
        <w:rPr>
          <w:sz w:val="26"/>
        </w:rPr>
      </w:pPr>
      <w:r>
        <w:rPr>
          <w:sz w:val="26"/>
        </w:rPr>
        <w:t>treoir</w:t>
      </w:r>
      <w:r>
        <w:rPr>
          <w:spacing w:val="-9"/>
          <w:sz w:val="26"/>
        </w:rPr>
        <w:t> </w:t>
      </w:r>
      <w:r>
        <w:rPr>
          <w:sz w:val="26"/>
        </w:rPr>
        <w:t>eiticiúil</w:t>
      </w:r>
      <w:r>
        <w:rPr>
          <w:spacing w:val="-8"/>
          <w:sz w:val="26"/>
        </w:rPr>
        <w:t> </w:t>
      </w:r>
      <w:r>
        <w:rPr>
          <w:sz w:val="26"/>
        </w:rPr>
        <w:t>do</w:t>
      </w:r>
      <w:r>
        <w:rPr>
          <w:spacing w:val="-8"/>
          <w:sz w:val="26"/>
        </w:rPr>
        <w:t> </w:t>
      </w:r>
      <w:r>
        <w:rPr>
          <w:sz w:val="26"/>
        </w:rPr>
        <w:t>thaighde</w:t>
      </w:r>
      <w:r>
        <w:rPr>
          <w:spacing w:val="-9"/>
          <w:sz w:val="26"/>
        </w:rPr>
        <w:t> </w:t>
      </w:r>
      <w:r>
        <w:rPr>
          <w:sz w:val="26"/>
        </w:rPr>
        <w:t>míchumais</w:t>
      </w:r>
      <w:r>
        <w:rPr>
          <w:spacing w:val="-7"/>
          <w:sz w:val="26"/>
        </w:rPr>
        <w:t> </w:t>
      </w:r>
      <w:r>
        <w:rPr>
          <w:sz w:val="26"/>
        </w:rPr>
        <w:t>a</w:t>
      </w:r>
      <w:r>
        <w:rPr>
          <w:spacing w:val="-9"/>
          <w:sz w:val="26"/>
        </w:rPr>
        <w:t> </w:t>
      </w:r>
      <w:r>
        <w:rPr>
          <w:spacing w:val="-2"/>
          <w:sz w:val="26"/>
        </w:rPr>
        <w:t>fhorbairt</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pPr>
      <w:r>
        <w:rPr/>
        <w:t>Agus</w:t>
      </w:r>
      <w:r>
        <w:rPr>
          <w:spacing w:val="-7"/>
        </w:rPr>
        <w:t> </w:t>
      </w:r>
      <w:r>
        <w:rPr/>
        <w:t>torthaí</w:t>
      </w:r>
      <w:r>
        <w:rPr>
          <w:spacing w:val="-7"/>
        </w:rPr>
        <w:t> </w:t>
      </w:r>
      <w:r>
        <w:rPr/>
        <w:t>na</w:t>
      </w:r>
      <w:r>
        <w:rPr>
          <w:spacing w:val="-7"/>
        </w:rPr>
        <w:t> </w:t>
      </w:r>
      <w:r>
        <w:rPr/>
        <w:t>tosaíochta</w:t>
      </w:r>
      <w:r>
        <w:rPr>
          <w:spacing w:val="-7"/>
        </w:rPr>
        <w:t> </w:t>
      </w:r>
      <w:r>
        <w:rPr/>
        <w:t>seo</w:t>
      </w:r>
      <w:r>
        <w:rPr>
          <w:spacing w:val="-7"/>
        </w:rPr>
        <w:t> </w:t>
      </w:r>
      <w:r>
        <w:rPr/>
        <w:t>á</w:t>
      </w:r>
      <w:r>
        <w:rPr>
          <w:spacing w:val="-7"/>
        </w:rPr>
        <w:t> </w:t>
      </w:r>
      <w:r>
        <w:rPr/>
        <w:t>seachadadh</w:t>
      </w:r>
      <w:r>
        <w:rPr>
          <w:spacing w:val="-7"/>
        </w:rPr>
        <w:t> </w:t>
      </w:r>
      <w:r>
        <w:rPr/>
        <w:t>ag</w:t>
      </w:r>
      <w:r>
        <w:rPr>
          <w:spacing w:val="-7"/>
        </w:rPr>
        <w:t> </w:t>
      </w:r>
      <w:r>
        <w:rPr/>
        <w:t>NDA,</w:t>
      </w:r>
      <w:r>
        <w:rPr>
          <w:spacing w:val="-5"/>
        </w:rPr>
        <w:t> </w:t>
      </w:r>
      <w:r>
        <w:rPr/>
        <w:t>d‟oibrigh</w:t>
      </w:r>
      <w:r>
        <w:rPr>
          <w:spacing w:val="-7"/>
        </w:rPr>
        <w:t> </w:t>
      </w:r>
      <w:r>
        <w:rPr/>
        <w:t>siad</w:t>
      </w:r>
      <w:r>
        <w:rPr>
          <w:spacing w:val="-7"/>
        </w:rPr>
        <w:t> </w:t>
      </w:r>
      <w:r>
        <w:rPr/>
        <w:t>i gcomhpháirtíocht</w:t>
      </w:r>
      <w:r>
        <w:rPr>
          <w:spacing w:val="-5"/>
        </w:rPr>
        <w:t> </w:t>
      </w:r>
      <w:r>
        <w:rPr/>
        <w:t>le</w:t>
      </w:r>
      <w:r>
        <w:rPr>
          <w:spacing w:val="-4"/>
        </w:rPr>
        <w:t> </w:t>
      </w:r>
      <w:r>
        <w:rPr/>
        <w:t>raon</w:t>
      </w:r>
      <w:r>
        <w:rPr>
          <w:spacing w:val="-5"/>
        </w:rPr>
        <w:t> </w:t>
      </w:r>
      <w:r>
        <w:rPr/>
        <w:t>eagraíochtaí</w:t>
      </w:r>
      <w:r>
        <w:rPr>
          <w:spacing w:val="-4"/>
        </w:rPr>
        <w:t> </w:t>
      </w:r>
      <w:r>
        <w:rPr/>
        <w:t>cuí</w:t>
      </w:r>
      <w:r>
        <w:rPr>
          <w:spacing w:val="-4"/>
        </w:rPr>
        <w:t> </w:t>
      </w:r>
      <w:r>
        <w:rPr/>
        <w:t>reachtúla,</w:t>
      </w:r>
      <w:r>
        <w:rPr>
          <w:spacing w:val="-5"/>
        </w:rPr>
        <w:t> </w:t>
      </w:r>
      <w:r>
        <w:rPr/>
        <w:t>cinn</w:t>
      </w:r>
      <w:r>
        <w:rPr>
          <w:spacing w:val="-4"/>
        </w:rPr>
        <w:t> </w:t>
      </w:r>
      <w:r>
        <w:rPr/>
        <w:t>náisiúnta</w:t>
      </w:r>
      <w:r>
        <w:rPr>
          <w:spacing w:val="-5"/>
        </w:rPr>
        <w:t> </w:t>
      </w:r>
      <w:r>
        <w:rPr/>
        <w:t>agus </w:t>
      </w:r>
      <w:r>
        <w:rPr>
          <w:spacing w:val="-2"/>
        </w:rPr>
        <w:t>idirnáisiúnta.</w:t>
      </w:r>
    </w:p>
    <w:p>
      <w:pPr>
        <w:pStyle w:val="BodyText"/>
        <w:spacing w:before="22"/>
      </w:pPr>
    </w:p>
    <w:p>
      <w:pPr>
        <w:pStyle w:val="Heading4"/>
      </w:pPr>
      <w:r>
        <w:rPr>
          <w:color w:val="CC0099"/>
        </w:rPr>
        <w:t>Ag</w:t>
      </w:r>
      <w:r>
        <w:rPr>
          <w:color w:val="CC0099"/>
          <w:spacing w:val="-3"/>
        </w:rPr>
        <w:t> </w:t>
      </w:r>
      <w:r>
        <w:rPr>
          <w:color w:val="CC0099"/>
        </w:rPr>
        <w:t>Dul</w:t>
      </w:r>
      <w:r>
        <w:rPr>
          <w:color w:val="CC0099"/>
          <w:spacing w:val="1"/>
        </w:rPr>
        <w:t> </w:t>
      </w:r>
      <w:r>
        <w:rPr>
          <w:color w:val="CC0099"/>
        </w:rPr>
        <w:t>in</w:t>
      </w:r>
      <w:r>
        <w:rPr>
          <w:color w:val="CC0099"/>
          <w:spacing w:val="-1"/>
        </w:rPr>
        <w:t> </w:t>
      </w:r>
      <w:r>
        <w:rPr>
          <w:color w:val="CC0099"/>
        </w:rPr>
        <w:t>Aois</w:t>
      </w:r>
      <w:r>
        <w:rPr>
          <w:color w:val="CC0099"/>
          <w:spacing w:val="1"/>
        </w:rPr>
        <w:t> </w:t>
      </w:r>
      <w:r>
        <w:rPr>
          <w:color w:val="CC0099"/>
        </w:rPr>
        <w:t>agus</w:t>
      </w:r>
      <w:r>
        <w:rPr>
          <w:color w:val="CC0099"/>
          <w:spacing w:val="-1"/>
        </w:rPr>
        <w:t> </w:t>
      </w:r>
      <w:r>
        <w:rPr>
          <w:color w:val="CC0099"/>
          <w:spacing w:val="-2"/>
        </w:rPr>
        <w:t>Míchumas</w:t>
      </w:r>
    </w:p>
    <w:p>
      <w:pPr>
        <w:pStyle w:val="BodyText"/>
        <w:spacing w:line="247" w:lineRule="auto" w:before="47"/>
        <w:ind w:left="285"/>
      </w:pPr>
      <w:r>
        <w:rPr/>
        <w:t>Chuir an NDA páipéar comhairle polasaí i láthair le heolas a chur ar fáil d‟fhorbairt</w:t>
      </w:r>
      <w:r>
        <w:rPr>
          <w:spacing w:val="20"/>
        </w:rPr>
        <w:t> </w:t>
      </w:r>
      <w:r>
        <w:rPr/>
        <w:t>Straitéise</w:t>
      </w:r>
      <w:r>
        <w:rPr>
          <w:spacing w:val="-18"/>
        </w:rPr>
        <w:t> </w:t>
      </w:r>
      <w:r>
        <w:rPr/>
        <w:t>Náisiúnta</w:t>
      </w:r>
      <w:r>
        <w:rPr>
          <w:spacing w:val="-18"/>
        </w:rPr>
        <w:t> </w:t>
      </w:r>
      <w:r>
        <w:rPr/>
        <w:t>do</w:t>
      </w:r>
      <w:r>
        <w:rPr>
          <w:spacing w:val="-18"/>
        </w:rPr>
        <w:t> </w:t>
      </w:r>
      <w:r>
        <w:rPr/>
        <w:t>Dhul</w:t>
      </w:r>
      <w:r>
        <w:rPr>
          <w:spacing w:val="-18"/>
        </w:rPr>
        <w:t> </w:t>
      </w:r>
      <w:r>
        <w:rPr/>
        <w:t>in</w:t>
      </w:r>
      <w:r>
        <w:rPr>
          <w:spacing w:val="-18"/>
        </w:rPr>
        <w:t> </w:t>
      </w:r>
      <w:r>
        <w:rPr/>
        <w:t>Aois</w:t>
      </w:r>
      <w:r>
        <w:rPr>
          <w:spacing w:val="-18"/>
        </w:rPr>
        <w:t> </w:t>
      </w:r>
      <w:r>
        <w:rPr/>
        <w:t>go</w:t>
      </w:r>
      <w:r>
        <w:rPr>
          <w:spacing w:val="-18"/>
        </w:rPr>
        <w:t> </w:t>
      </w:r>
      <w:r>
        <w:rPr/>
        <w:t>Dearfach</w:t>
      </w:r>
      <w:r>
        <w:rPr>
          <w:spacing w:val="-18"/>
        </w:rPr>
        <w:t> </w:t>
      </w:r>
      <w:r>
        <w:rPr/>
        <w:t>ón</w:t>
      </w:r>
      <w:r>
        <w:rPr>
          <w:spacing w:val="-18"/>
        </w:rPr>
        <w:t> </w:t>
      </w:r>
      <w:r>
        <w:rPr/>
        <w:t>Oifig</w:t>
      </w:r>
      <w:r>
        <w:rPr>
          <w:spacing w:val="-18"/>
        </w:rPr>
        <w:t> </w:t>
      </w:r>
      <w:r>
        <w:rPr/>
        <w:t>do Dhaoine Scothaosta. Thug an páipéar aghaidh ar cheisteanna a bhíonn</w:t>
      </w:r>
    </w:p>
    <w:p>
      <w:pPr>
        <w:pStyle w:val="BodyText"/>
        <w:spacing w:line="247" w:lineRule="auto"/>
        <w:ind w:left="285" w:right="287"/>
      </w:pPr>
      <w:r>
        <w:rPr/>
        <w:t>roimh</w:t>
      </w:r>
      <w:r>
        <w:rPr>
          <w:spacing w:val="-5"/>
        </w:rPr>
        <w:t> </w:t>
      </w:r>
      <w:r>
        <w:rPr/>
        <w:t>dhaoine</w:t>
      </w:r>
      <w:r>
        <w:rPr>
          <w:spacing w:val="-5"/>
        </w:rPr>
        <w:t> </w:t>
      </w:r>
      <w:r>
        <w:rPr/>
        <w:t>scothaosta</w:t>
      </w:r>
      <w:r>
        <w:rPr>
          <w:spacing w:val="-5"/>
        </w:rPr>
        <w:t> </w:t>
      </w:r>
      <w:r>
        <w:rPr/>
        <w:t>faoi</w:t>
      </w:r>
      <w:r>
        <w:rPr>
          <w:spacing w:val="-4"/>
        </w:rPr>
        <w:t> </w:t>
      </w:r>
      <w:r>
        <w:rPr/>
        <w:t>mhíchumas,</w:t>
      </w:r>
      <w:r>
        <w:rPr>
          <w:spacing w:val="-4"/>
        </w:rPr>
        <w:t> </w:t>
      </w:r>
      <w:r>
        <w:rPr/>
        <w:t>chomh</w:t>
      </w:r>
      <w:r>
        <w:rPr>
          <w:spacing w:val="-5"/>
        </w:rPr>
        <w:t> </w:t>
      </w:r>
      <w:r>
        <w:rPr/>
        <w:t>maith</w:t>
      </w:r>
      <w:r>
        <w:rPr>
          <w:spacing w:val="-5"/>
        </w:rPr>
        <w:t> </w:t>
      </w:r>
      <w:r>
        <w:rPr/>
        <w:t>leis</w:t>
      </w:r>
      <w:r>
        <w:rPr>
          <w:spacing w:val="-4"/>
        </w:rPr>
        <w:t> </w:t>
      </w:r>
      <w:r>
        <w:rPr/>
        <w:t>na</w:t>
      </w:r>
      <w:r>
        <w:rPr>
          <w:spacing w:val="-3"/>
        </w:rPr>
        <w:t> </w:t>
      </w:r>
      <w:r>
        <w:rPr/>
        <w:t>ceisteanna do dhaoine a dtagann míchumais go luath orthu agus iad ag dul in aois.</w:t>
      </w:r>
    </w:p>
    <w:p>
      <w:pPr>
        <w:pStyle w:val="BodyText"/>
        <w:spacing w:line="247" w:lineRule="auto"/>
        <w:ind w:left="285" w:right="313"/>
      </w:pPr>
      <w:r>
        <w:rPr/>
        <w:t>Léiríodh freisin an tábhacht a bhaineann le dearadh uilíoch a úsáid, mar mhír</w:t>
      </w:r>
      <w:r>
        <w:rPr>
          <w:spacing w:val="-5"/>
        </w:rPr>
        <w:t> </w:t>
      </w:r>
      <w:r>
        <w:rPr/>
        <w:t>lánpháirteach</w:t>
      </w:r>
      <w:r>
        <w:rPr>
          <w:spacing w:val="-5"/>
        </w:rPr>
        <w:t> </w:t>
      </w:r>
      <w:r>
        <w:rPr/>
        <w:t>i</w:t>
      </w:r>
      <w:r>
        <w:rPr>
          <w:spacing w:val="-4"/>
        </w:rPr>
        <w:t> </w:t>
      </w:r>
      <w:r>
        <w:rPr/>
        <w:t>straitéis</w:t>
      </w:r>
      <w:r>
        <w:rPr>
          <w:spacing w:val="-4"/>
        </w:rPr>
        <w:t> </w:t>
      </w:r>
      <w:r>
        <w:rPr/>
        <w:t>do</w:t>
      </w:r>
      <w:r>
        <w:rPr>
          <w:spacing w:val="-5"/>
        </w:rPr>
        <w:t> </w:t>
      </w:r>
      <w:r>
        <w:rPr/>
        <w:t>dhul</w:t>
      </w:r>
      <w:r>
        <w:rPr>
          <w:spacing w:val="-4"/>
        </w:rPr>
        <w:t> </w:t>
      </w:r>
      <w:r>
        <w:rPr/>
        <w:t>in</w:t>
      </w:r>
      <w:r>
        <w:rPr>
          <w:spacing w:val="-5"/>
        </w:rPr>
        <w:t> </w:t>
      </w:r>
      <w:r>
        <w:rPr/>
        <w:t>aois</w:t>
      </w:r>
      <w:r>
        <w:rPr>
          <w:spacing w:val="-4"/>
        </w:rPr>
        <w:t> </w:t>
      </w:r>
      <w:r>
        <w:rPr/>
        <w:t>go</w:t>
      </w:r>
      <w:r>
        <w:rPr>
          <w:spacing w:val="-5"/>
        </w:rPr>
        <w:t> </w:t>
      </w:r>
      <w:r>
        <w:rPr/>
        <w:t>dearfach,</w:t>
      </w:r>
      <w:r>
        <w:rPr>
          <w:spacing w:val="-5"/>
        </w:rPr>
        <w:t> </w:t>
      </w:r>
      <w:r>
        <w:rPr/>
        <w:t>chun</w:t>
      </w:r>
      <w:r>
        <w:rPr>
          <w:spacing w:val="-5"/>
        </w:rPr>
        <w:t> </w:t>
      </w:r>
      <w:r>
        <w:rPr/>
        <w:t>timpeallacht, táirgí,</w:t>
      </w:r>
      <w:r>
        <w:rPr>
          <w:spacing w:val="-7"/>
        </w:rPr>
        <w:t> </w:t>
      </w:r>
      <w:r>
        <w:rPr/>
        <w:t>seirbhísí</w:t>
      </w:r>
      <w:r>
        <w:rPr>
          <w:spacing w:val="-7"/>
        </w:rPr>
        <w:t> </w:t>
      </w:r>
      <w:r>
        <w:rPr/>
        <w:t>agus</w:t>
      </w:r>
      <w:r>
        <w:rPr>
          <w:spacing w:val="-7"/>
        </w:rPr>
        <w:t> </w:t>
      </w:r>
      <w:r>
        <w:rPr/>
        <w:t>faisnéis</w:t>
      </w:r>
      <w:r>
        <w:rPr>
          <w:spacing w:val="-7"/>
        </w:rPr>
        <w:t> </w:t>
      </w:r>
      <w:r>
        <w:rPr/>
        <w:t>a</w:t>
      </w:r>
      <w:r>
        <w:rPr>
          <w:spacing w:val="-7"/>
        </w:rPr>
        <w:t> </w:t>
      </w:r>
      <w:r>
        <w:rPr/>
        <w:t>chruthú</w:t>
      </w:r>
      <w:r>
        <w:rPr>
          <w:spacing w:val="-7"/>
        </w:rPr>
        <w:t> </w:t>
      </w:r>
      <w:r>
        <w:rPr/>
        <w:t>a</w:t>
      </w:r>
      <w:r>
        <w:rPr>
          <w:spacing w:val="-5"/>
        </w:rPr>
        <w:t> </w:t>
      </w:r>
      <w:r>
        <w:rPr/>
        <w:t>d‟fhéadfadh</w:t>
      </w:r>
      <w:r>
        <w:rPr>
          <w:spacing w:val="-7"/>
        </w:rPr>
        <w:t> </w:t>
      </w:r>
      <w:r>
        <w:rPr/>
        <w:t>gach</w:t>
      </w:r>
      <w:r>
        <w:rPr>
          <w:spacing w:val="-7"/>
        </w:rPr>
        <w:t> </w:t>
      </w:r>
      <w:r>
        <w:rPr/>
        <w:t>duine</w:t>
      </w:r>
      <w:r>
        <w:rPr>
          <w:spacing w:val="-7"/>
        </w:rPr>
        <w:t> </w:t>
      </w:r>
      <w:r>
        <w:rPr/>
        <w:t>a</w:t>
      </w:r>
      <w:r>
        <w:rPr>
          <w:spacing w:val="-7"/>
        </w:rPr>
        <w:t> </w:t>
      </w:r>
      <w:r>
        <w:rPr/>
        <w:t>úsáid</w:t>
      </w:r>
      <w:r>
        <w:rPr>
          <w:spacing w:val="-7"/>
        </w:rPr>
        <w:t> </w:t>
      </w:r>
      <w:r>
        <w:rPr/>
        <w:t>is cuma cén aois nó cumas.</w:t>
      </w:r>
    </w:p>
    <w:p>
      <w:pPr>
        <w:pStyle w:val="BodyText"/>
        <w:spacing w:before="34"/>
      </w:pPr>
    </w:p>
    <w:p>
      <w:pPr>
        <w:pStyle w:val="BodyText"/>
        <w:spacing w:line="244" w:lineRule="auto"/>
        <w:ind w:left="285" w:right="287"/>
      </w:pPr>
      <w:r>
        <w:rPr/>
        <w:t>Sholáthair</w:t>
      </w:r>
      <w:r>
        <w:rPr>
          <w:spacing w:val="-4"/>
        </w:rPr>
        <w:t> </w:t>
      </w:r>
      <w:r>
        <w:rPr/>
        <w:t>an</w:t>
      </w:r>
      <w:r>
        <w:rPr>
          <w:spacing w:val="-3"/>
        </w:rPr>
        <w:t> </w:t>
      </w:r>
      <w:r>
        <w:rPr/>
        <w:t>NDA</w:t>
      </w:r>
      <w:r>
        <w:rPr>
          <w:spacing w:val="-3"/>
        </w:rPr>
        <w:t> </w:t>
      </w:r>
      <w:r>
        <w:rPr/>
        <w:t>páipéar</w:t>
      </w:r>
      <w:r>
        <w:rPr>
          <w:spacing w:val="-4"/>
        </w:rPr>
        <w:t> </w:t>
      </w:r>
      <w:r>
        <w:rPr/>
        <w:t>comhairle</w:t>
      </w:r>
      <w:r>
        <w:rPr>
          <w:spacing w:val="-5"/>
        </w:rPr>
        <w:t> </w:t>
      </w:r>
      <w:r>
        <w:rPr/>
        <w:t>don</w:t>
      </w:r>
      <w:r>
        <w:rPr>
          <w:spacing w:val="-5"/>
        </w:rPr>
        <w:t> </w:t>
      </w:r>
      <w:r>
        <w:rPr/>
        <w:t>Garda</w:t>
      </w:r>
      <w:r>
        <w:rPr>
          <w:spacing w:val="-5"/>
        </w:rPr>
        <w:t> </w:t>
      </w:r>
      <w:r>
        <w:rPr/>
        <w:t>Síochána</w:t>
      </w:r>
      <w:r>
        <w:rPr>
          <w:spacing w:val="-3"/>
        </w:rPr>
        <w:t> </w:t>
      </w:r>
      <w:r>
        <w:rPr/>
        <w:t>mar</w:t>
      </w:r>
      <w:r>
        <w:rPr>
          <w:spacing w:val="-5"/>
        </w:rPr>
        <w:t> </w:t>
      </w:r>
      <w:r>
        <w:rPr/>
        <w:t>ionchur</w:t>
      </w:r>
      <w:r>
        <w:rPr>
          <w:spacing w:val="-5"/>
        </w:rPr>
        <w:t> </w:t>
      </w:r>
      <w:r>
        <w:rPr/>
        <w:t>i Straitéis na nGardaí do Dhaoine Scothaosta. Bhí ionchur ag an NDA in Athbhreithniú an Fhóraim Shóisialta agus Eacnamaíochta Náisiúnta ar Phacáistí Cúraim Bhaile.</w:t>
      </w:r>
    </w:p>
    <w:p>
      <w:pPr>
        <w:pStyle w:val="BodyText"/>
        <w:spacing w:before="45"/>
      </w:pPr>
    </w:p>
    <w:p>
      <w:pPr>
        <w:pStyle w:val="BodyText"/>
        <w:spacing w:before="1"/>
        <w:ind w:left="285"/>
      </w:pPr>
      <w:r>
        <w:rPr/>
        <w:t>Chuir</w:t>
      </w:r>
      <w:r>
        <w:rPr>
          <w:spacing w:val="-8"/>
        </w:rPr>
        <w:t> </w:t>
      </w:r>
      <w:r>
        <w:rPr/>
        <w:t>an</w:t>
      </w:r>
      <w:r>
        <w:rPr>
          <w:spacing w:val="-5"/>
        </w:rPr>
        <w:t> </w:t>
      </w:r>
      <w:r>
        <w:rPr/>
        <w:t>NDA</w:t>
      </w:r>
      <w:r>
        <w:rPr>
          <w:spacing w:val="-6"/>
        </w:rPr>
        <w:t> </w:t>
      </w:r>
      <w:r>
        <w:rPr/>
        <w:t>páipéar</w:t>
      </w:r>
      <w:r>
        <w:rPr>
          <w:spacing w:val="-5"/>
        </w:rPr>
        <w:t> </w:t>
      </w:r>
      <w:r>
        <w:rPr/>
        <w:t>faoi</w:t>
      </w:r>
      <w:r>
        <w:rPr>
          <w:spacing w:val="-6"/>
        </w:rPr>
        <w:t> </w:t>
      </w:r>
      <w:r>
        <w:rPr/>
        <w:t>bhráid</w:t>
      </w:r>
      <w:r>
        <w:rPr>
          <w:spacing w:val="-8"/>
        </w:rPr>
        <w:t> </w:t>
      </w:r>
      <w:r>
        <w:rPr/>
        <w:t>an</w:t>
      </w:r>
      <w:r>
        <w:rPr>
          <w:spacing w:val="-8"/>
        </w:rPr>
        <w:t> </w:t>
      </w:r>
      <w:r>
        <w:rPr/>
        <w:t>Fhóraim</w:t>
      </w:r>
      <w:r>
        <w:rPr>
          <w:spacing w:val="-5"/>
        </w:rPr>
        <w:t> </w:t>
      </w:r>
      <w:r>
        <w:rPr/>
        <w:t>ar</w:t>
      </w:r>
      <w:r>
        <w:rPr>
          <w:spacing w:val="-8"/>
        </w:rPr>
        <w:t> </w:t>
      </w:r>
      <w:r>
        <w:rPr/>
        <w:t>Deireadh</w:t>
      </w:r>
      <w:r>
        <w:rPr>
          <w:spacing w:val="-8"/>
        </w:rPr>
        <w:t> </w:t>
      </w:r>
      <w:r>
        <w:rPr>
          <w:spacing w:val="-2"/>
        </w:rPr>
        <w:t>Saoil.</w:t>
      </w:r>
    </w:p>
    <w:p>
      <w:pPr>
        <w:pStyle w:val="BodyText"/>
        <w:spacing w:before="26"/>
      </w:pPr>
    </w:p>
    <w:p>
      <w:pPr>
        <w:pStyle w:val="Heading4"/>
      </w:pPr>
      <w:r>
        <w:rPr>
          <w:color w:val="CC0099"/>
        </w:rPr>
        <w:t>Drochíde</w:t>
      </w:r>
      <w:r>
        <w:rPr>
          <w:color w:val="CC0099"/>
          <w:spacing w:val="-4"/>
        </w:rPr>
        <w:t> </w:t>
      </w:r>
      <w:r>
        <w:rPr>
          <w:color w:val="CC0099"/>
        </w:rPr>
        <w:t>do</w:t>
      </w:r>
      <w:r>
        <w:rPr>
          <w:color w:val="CC0099"/>
          <w:spacing w:val="-3"/>
        </w:rPr>
        <w:t> </w:t>
      </w:r>
      <w:r>
        <w:rPr>
          <w:color w:val="CC0099"/>
        </w:rPr>
        <w:t>dhaoine</w:t>
      </w:r>
      <w:r>
        <w:rPr>
          <w:color w:val="CC0099"/>
          <w:spacing w:val="-2"/>
        </w:rPr>
        <w:t> </w:t>
      </w:r>
      <w:r>
        <w:rPr>
          <w:color w:val="CC0099"/>
        </w:rPr>
        <w:t>faoi</w:t>
      </w:r>
      <w:r>
        <w:rPr>
          <w:color w:val="CC0099"/>
          <w:spacing w:val="-1"/>
        </w:rPr>
        <w:t> </w:t>
      </w:r>
      <w:r>
        <w:rPr>
          <w:color w:val="CC0099"/>
          <w:spacing w:val="-2"/>
        </w:rPr>
        <w:t>mhíchumas</w:t>
      </w:r>
    </w:p>
    <w:p>
      <w:pPr>
        <w:pStyle w:val="BodyText"/>
        <w:spacing w:line="247" w:lineRule="auto" w:before="45"/>
        <w:ind w:left="285" w:right="287"/>
      </w:pPr>
      <w:r>
        <w:rPr/>
        <w:t>I 2009, rinne NDA coimisiúnú ar thaighde a chuirfeadh eolas ar fáil do leagan amach staidéir náisiúnta maidir le taithí daoine faoi mhíchumas in Éirinn a mbeadh drochíde tugtha dóibh ag díriú ar a dtaithí ar chórais ó thaobh coisc, cosanta agus sásaimh. Is é cuspóir an tionscadail ná modheolaíocht éifeachtach a aithint do staidéar náisiúnta, bunaithe ar shamplaí</w:t>
      </w:r>
      <w:r>
        <w:rPr>
          <w:spacing w:val="-5"/>
        </w:rPr>
        <w:t> </w:t>
      </w:r>
      <w:r>
        <w:rPr/>
        <w:t>cuí</w:t>
      </w:r>
      <w:r>
        <w:rPr>
          <w:spacing w:val="-5"/>
        </w:rPr>
        <w:t> </w:t>
      </w:r>
      <w:r>
        <w:rPr/>
        <w:t>ón</w:t>
      </w:r>
      <w:r>
        <w:rPr>
          <w:spacing w:val="-5"/>
        </w:rPr>
        <w:t> </w:t>
      </w:r>
      <w:r>
        <w:rPr/>
        <w:t>litríocht</w:t>
      </w:r>
      <w:r>
        <w:rPr>
          <w:spacing w:val="-5"/>
        </w:rPr>
        <w:t> </w:t>
      </w:r>
      <w:r>
        <w:rPr/>
        <w:t>idirnáisiúnta,</w:t>
      </w:r>
      <w:r>
        <w:rPr>
          <w:spacing w:val="-5"/>
        </w:rPr>
        <w:t> </w:t>
      </w:r>
      <w:r>
        <w:rPr/>
        <w:t>agus</w:t>
      </w:r>
      <w:r>
        <w:rPr>
          <w:spacing w:val="-4"/>
        </w:rPr>
        <w:t> </w:t>
      </w:r>
      <w:r>
        <w:rPr/>
        <w:t>staidéar</w:t>
      </w:r>
      <w:r>
        <w:rPr>
          <w:spacing w:val="-5"/>
        </w:rPr>
        <w:t> </w:t>
      </w:r>
      <w:r>
        <w:rPr/>
        <w:t>píolótach</w:t>
      </w:r>
      <w:r>
        <w:rPr>
          <w:spacing w:val="40"/>
        </w:rPr>
        <w:t> </w:t>
      </w:r>
      <w:r>
        <w:rPr/>
        <w:t>a</w:t>
      </w:r>
      <w:r>
        <w:rPr>
          <w:spacing w:val="-5"/>
        </w:rPr>
        <w:t> </w:t>
      </w:r>
      <w:r>
        <w:rPr/>
        <w:t>dhéanamh.</w:t>
      </w:r>
    </w:p>
    <w:p>
      <w:pPr>
        <w:pStyle w:val="BodyText"/>
        <w:spacing w:before="13"/>
      </w:pPr>
    </w:p>
    <w:p>
      <w:pPr>
        <w:pStyle w:val="Heading4"/>
      </w:pPr>
      <w:r>
        <w:rPr>
          <w:color w:val="CC0099"/>
        </w:rPr>
        <w:t>Cónaí sa</w:t>
      </w:r>
      <w:r>
        <w:rPr>
          <w:color w:val="CC0099"/>
          <w:spacing w:val="1"/>
        </w:rPr>
        <w:t> </w:t>
      </w:r>
      <w:r>
        <w:rPr>
          <w:color w:val="CC0099"/>
          <w:spacing w:val="-2"/>
        </w:rPr>
        <w:t>phobal</w:t>
      </w:r>
    </w:p>
    <w:p>
      <w:pPr>
        <w:pStyle w:val="BodyText"/>
        <w:spacing w:line="247" w:lineRule="auto" w:before="45"/>
        <w:ind w:left="285" w:right="287"/>
      </w:pPr>
      <w:r>
        <w:rPr/>
        <w:t>Le linn 2009, thug NDA faoi raon gníomhaíochtaí chun a chuid oibre ar chónaí</w:t>
      </w:r>
      <w:r>
        <w:rPr>
          <w:spacing w:val="-5"/>
        </w:rPr>
        <w:t> </w:t>
      </w:r>
      <w:r>
        <w:rPr/>
        <w:t>sa</w:t>
      </w:r>
      <w:r>
        <w:rPr>
          <w:spacing w:val="-5"/>
        </w:rPr>
        <w:t> </w:t>
      </w:r>
      <w:r>
        <w:rPr/>
        <w:t>phobal</w:t>
      </w:r>
      <w:r>
        <w:rPr>
          <w:spacing w:val="-4"/>
        </w:rPr>
        <w:t> </w:t>
      </w:r>
      <w:r>
        <w:rPr/>
        <w:t>agus</w:t>
      </w:r>
      <w:r>
        <w:rPr>
          <w:spacing w:val="-5"/>
        </w:rPr>
        <w:t> </w:t>
      </w:r>
      <w:r>
        <w:rPr/>
        <w:t>cónaí</w:t>
      </w:r>
      <w:r>
        <w:rPr>
          <w:spacing w:val="-5"/>
        </w:rPr>
        <w:t> </w:t>
      </w:r>
      <w:r>
        <w:rPr/>
        <w:t>neamhspleách</w:t>
      </w:r>
      <w:r>
        <w:rPr>
          <w:spacing w:val="-3"/>
        </w:rPr>
        <w:t> </w:t>
      </w:r>
      <w:r>
        <w:rPr/>
        <w:t>i</w:t>
      </w:r>
      <w:r>
        <w:rPr>
          <w:spacing w:val="-4"/>
        </w:rPr>
        <w:t> </w:t>
      </w:r>
      <w:r>
        <w:rPr/>
        <w:t>gcás</w:t>
      </w:r>
      <w:r>
        <w:rPr>
          <w:spacing w:val="-5"/>
        </w:rPr>
        <w:t> </w:t>
      </w:r>
      <w:r>
        <w:rPr/>
        <w:t>daoine</w:t>
      </w:r>
      <w:r>
        <w:rPr>
          <w:spacing w:val="-5"/>
        </w:rPr>
        <w:t> </w:t>
      </w:r>
      <w:r>
        <w:rPr/>
        <w:t>faoi</w:t>
      </w:r>
      <w:r>
        <w:rPr>
          <w:spacing w:val="-4"/>
        </w:rPr>
        <w:t> </w:t>
      </w:r>
      <w:r>
        <w:rPr/>
        <w:t>mhíchumas</w:t>
      </w:r>
      <w:r>
        <w:rPr>
          <w:spacing w:val="-4"/>
        </w:rPr>
        <w:t> </w:t>
      </w:r>
      <w:r>
        <w:rPr/>
        <w:t>a chur ar an eolas agus a threorú.</w:t>
      </w:r>
    </w:p>
    <w:p>
      <w:pPr>
        <w:pStyle w:val="BodyText"/>
        <w:spacing w:line="299" w:lineRule="exact"/>
        <w:ind w:left="285"/>
      </w:pPr>
      <w:r>
        <w:rPr/>
        <w:t>Áiríodh</w:t>
      </w:r>
      <w:r>
        <w:rPr>
          <w:spacing w:val="-7"/>
        </w:rPr>
        <w:t> </w:t>
      </w:r>
      <w:r>
        <w:rPr/>
        <w:t>mar</w:t>
      </w:r>
      <w:r>
        <w:rPr>
          <w:spacing w:val="-6"/>
        </w:rPr>
        <w:t> </w:t>
      </w:r>
      <w:r>
        <w:rPr/>
        <w:t>chuid</w:t>
      </w:r>
      <w:r>
        <w:rPr>
          <w:spacing w:val="-7"/>
        </w:rPr>
        <w:t> </w:t>
      </w:r>
      <w:r>
        <w:rPr/>
        <w:t>den</w:t>
      </w:r>
      <w:r>
        <w:rPr>
          <w:spacing w:val="-3"/>
        </w:rPr>
        <w:t> </w:t>
      </w:r>
      <w:r>
        <w:rPr/>
        <w:t>obair</w:t>
      </w:r>
      <w:r>
        <w:rPr>
          <w:spacing w:val="-6"/>
        </w:rPr>
        <w:t> </w:t>
      </w:r>
      <w:r>
        <w:rPr>
          <w:spacing w:val="-4"/>
        </w:rPr>
        <w:t>sin:</w:t>
      </w:r>
    </w:p>
    <w:p>
      <w:pPr>
        <w:pStyle w:val="BodyText"/>
        <w:spacing w:before="27"/>
      </w:pPr>
    </w:p>
    <w:p>
      <w:pPr>
        <w:pStyle w:val="Heading4"/>
      </w:pPr>
      <w:r>
        <w:rPr>
          <w:color w:val="CC0099"/>
          <w:spacing w:val="-2"/>
        </w:rPr>
        <w:t>Taighde</w:t>
      </w:r>
    </w:p>
    <w:p>
      <w:pPr>
        <w:pStyle w:val="ListParagraph"/>
        <w:numPr>
          <w:ilvl w:val="0"/>
          <w:numId w:val="16"/>
        </w:numPr>
        <w:tabs>
          <w:tab w:pos="642" w:val="left" w:leader="none"/>
          <w:tab w:pos="645" w:val="left" w:leader="none"/>
        </w:tabs>
        <w:spacing w:line="247" w:lineRule="auto" w:before="45" w:after="0"/>
        <w:ind w:left="642" w:right="1141" w:hanging="348"/>
        <w:jc w:val="left"/>
        <w:rPr>
          <w:sz w:val="26"/>
        </w:rPr>
      </w:pPr>
      <w:r>
        <w:rPr>
          <w:sz w:val="26"/>
        </w:rPr>
        <w:t>Rinne</w:t>
      </w:r>
      <w:r>
        <w:rPr>
          <w:spacing w:val="-2"/>
          <w:sz w:val="26"/>
        </w:rPr>
        <w:t> </w:t>
      </w:r>
      <w:r>
        <w:rPr>
          <w:sz w:val="26"/>
        </w:rPr>
        <w:t>NDA</w:t>
      </w:r>
      <w:r>
        <w:rPr>
          <w:spacing w:val="-5"/>
          <w:sz w:val="26"/>
        </w:rPr>
        <w:t> </w:t>
      </w:r>
      <w:r>
        <w:rPr>
          <w:sz w:val="26"/>
        </w:rPr>
        <w:t>coimisiúnú</w:t>
      </w:r>
      <w:r>
        <w:rPr>
          <w:spacing w:val="-3"/>
          <w:sz w:val="26"/>
        </w:rPr>
        <w:t> </w:t>
      </w:r>
      <w:r>
        <w:rPr>
          <w:sz w:val="26"/>
        </w:rPr>
        <w:t>ar</w:t>
      </w:r>
      <w:r>
        <w:rPr>
          <w:spacing w:val="-5"/>
          <w:sz w:val="26"/>
        </w:rPr>
        <w:t> </w:t>
      </w:r>
      <w:r>
        <w:rPr>
          <w:sz w:val="26"/>
        </w:rPr>
        <w:t>an</w:t>
      </w:r>
      <w:r>
        <w:rPr>
          <w:spacing w:val="-5"/>
          <w:sz w:val="26"/>
        </w:rPr>
        <w:t> </w:t>
      </w:r>
      <w:r>
        <w:rPr>
          <w:sz w:val="26"/>
        </w:rPr>
        <w:t>Ionad</w:t>
      </w:r>
      <w:r>
        <w:rPr>
          <w:spacing w:val="-2"/>
          <w:sz w:val="26"/>
        </w:rPr>
        <w:t> </w:t>
      </w:r>
      <w:r>
        <w:rPr>
          <w:sz w:val="26"/>
        </w:rPr>
        <w:t>Tizard</w:t>
      </w:r>
      <w:r>
        <w:rPr>
          <w:spacing w:val="-5"/>
          <w:sz w:val="26"/>
        </w:rPr>
        <w:t> </w:t>
      </w:r>
      <w:r>
        <w:rPr>
          <w:sz w:val="26"/>
        </w:rPr>
        <w:t>in</w:t>
      </w:r>
      <w:r>
        <w:rPr>
          <w:spacing w:val="-3"/>
          <w:sz w:val="26"/>
        </w:rPr>
        <w:t> </w:t>
      </w:r>
      <w:r>
        <w:rPr>
          <w:sz w:val="26"/>
        </w:rPr>
        <w:t>Ollscoil</w:t>
      </w:r>
      <w:r>
        <w:rPr>
          <w:spacing w:val="-4"/>
          <w:sz w:val="26"/>
        </w:rPr>
        <w:t> </w:t>
      </w:r>
      <w:r>
        <w:rPr>
          <w:sz w:val="26"/>
        </w:rPr>
        <w:t>Kent</w:t>
      </w:r>
      <w:r>
        <w:rPr>
          <w:spacing w:val="-5"/>
          <w:sz w:val="26"/>
        </w:rPr>
        <w:t> </w:t>
      </w:r>
      <w:r>
        <w:rPr>
          <w:sz w:val="26"/>
        </w:rPr>
        <w:t>chun athbhreithiú a dhéanamh ar staidéir a bhaineann le daoine faoi</w:t>
      </w:r>
    </w:p>
    <w:p>
      <w:pPr>
        <w:pStyle w:val="ListParagraph"/>
        <w:spacing w:after="0" w:line="247"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642"/>
      </w:pPr>
      <w:r>
        <w:rPr/>
        <w:t>mhíchumas intleachtúil agus chun scrúdú a dhéanamh ar chaighdeán tacaíochtaí</w:t>
      </w:r>
      <w:r>
        <w:rPr>
          <w:spacing w:val="-2"/>
        </w:rPr>
        <w:t> </w:t>
      </w:r>
      <w:r>
        <w:rPr/>
        <w:t>cónaitheach</w:t>
      </w:r>
      <w:r>
        <w:rPr>
          <w:spacing w:val="-3"/>
        </w:rPr>
        <w:t> </w:t>
      </w:r>
      <w:r>
        <w:rPr/>
        <w:t>do</w:t>
      </w:r>
      <w:r>
        <w:rPr>
          <w:spacing w:val="-5"/>
        </w:rPr>
        <w:t> </w:t>
      </w:r>
      <w:r>
        <w:rPr/>
        <w:t>na</w:t>
      </w:r>
      <w:r>
        <w:rPr>
          <w:spacing w:val="-5"/>
        </w:rPr>
        <w:t> </w:t>
      </w:r>
      <w:r>
        <w:rPr/>
        <w:t>daoine</w:t>
      </w:r>
      <w:r>
        <w:rPr>
          <w:spacing w:val="-5"/>
        </w:rPr>
        <w:t> </w:t>
      </w:r>
      <w:r>
        <w:rPr/>
        <w:t>sin</w:t>
      </w:r>
      <w:r>
        <w:rPr>
          <w:spacing w:val="-5"/>
        </w:rPr>
        <w:t> </w:t>
      </w:r>
      <w:r>
        <w:rPr/>
        <w:t>a</w:t>
      </w:r>
      <w:r>
        <w:rPr>
          <w:spacing w:val="-5"/>
        </w:rPr>
        <w:t> </w:t>
      </w:r>
      <w:r>
        <w:rPr/>
        <w:t>chónaíonn</w:t>
      </w:r>
      <w:r>
        <w:rPr>
          <w:spacing w:val="-5"/>
        </w:rPr>
        <w:t> </w:t>
      </w:r>
      <w:r>
        <w:rPr/>
        <w:t>in</w:t>
      </w:r>
      <w:r>
        <w:rPr>
          <w:spacing w:val="-5"/>
        </w:rPr>
        <w:t> </w:t>
      </w:r>
      <w:r>
        <w:rPr/>
        <w:t>ionaid</w:t>
      </w:r>
      <w:r>
        <w:rPr>
          <w:spacing w:val="-5"/>
        </w:rPr>
        <w:t> </w:t>
      </w:r>
      <w:r>
        <w:rPr/>
        <w:t>phobail scaipthe, i gcomparáid le daoine</w:t>
      </w:r>
      <w:r>
        <w:rPr>
          <w:spacing w:val="40"/>
        </w:rPr>
        <w:t> </w:t>
      </w:r>
      <w:r>
        <w:rPr/>
        <w:t>atá ina gcónaí i gcóiríocht braisle.</w:t>
      </w:r>
    </w:p>
    <w:p>
      <w:pPr>
        <w:pStyle w:val="BodyText"/>
        <w:spacing w:line="247" w:lineRule="auto"/>
        <w:ind w:left="642"/>
      </w:pPr>
      <w:r>
        <w:rPr/>
        <w:t>Léiríonn</w:t>
      </w:r>
      <w:r>
        <w:rPr>
          <w:spacing w:val="-5"/>
        </w:rPr>
        <w:t> </w:t>
      </w:r>
      <w:r>
        <w:rPr/>
        <w:t>an</w:t>
      </w:r>
      <w:r>
        <w:rPr>
          <w:spacing w:val="-5"/>
        </w:rPr>
        <w:t> </w:t>
      </w:r>
      <w:r>
        <w:rPr/>
        <w:t>fhianaise</w:t>
      </w:r>
      <w:r>
        <w:rPr>
          <w:spacing w:val="-5"/>
        </w:rPr>
        <w:t> </w:t>
      </w:r>
      <w:r>
        <w:rPr/>
        <w:t>atá</w:t>
      </w:r>
      <w:r>
        <w:rPr>
          <w:spacing w:val="-5"/>
        </w:rPr>
        <w:t> </w:t>
      </w:r>
      <w:r>
        <w:rPr/>
        <w:t>ar</w:t>
      </w:r>
      <w:r>
        <w:rPr>
          <w:spacing w:val="-5"/>
        </w:rPr>
        <w:t> </w:t>
      </w:r>
      <w:r>
        <w:rPr/>
        <w:t>fáil</w:t>
      </w:r>
      <w:r>
        <w:rPr>
          <w:spacing w:val="-4"/>
        </w:rPr>
        <w:t> </w:t>
      </w:r>
      <w:r>
        <w:rPr/>
        <w:t>go</w:t>
      </w:r>
      <w:r>
        <w:rPr>
          <w:spacing w:val="-5"/>
        </w:rPr>
        <w:t> </w:t>
      </w:r>
      <w:r>
        <w:rPr/>
        <w:t>seachadann</w:t>
      </w:r>
      <w:r>
        <w:rPr>
          <w:spacing w:val="-3"/>
        </w:rPr>
        <w:t> </w:t>
      </w:r>
      <w:r>
        <w:rPr/>
        <w:t>ionaid</w:t>
      </w:r>
      <w:r>
        <w:rPr>
          <w:spacing w:val="-5"/>
        </w:rPr>
        <w:t> </w:t>
      </w:r>
      <w:r>
        <w:rPr/>
        <w:t>phobail</w:t>
      </w:r>
      <w:r>
        <w:rPr>
          <w:spacing w:val="-4"/>
        </w:rPr>
        <w:t> </w:t>
      </w:r>
      <w:r>
        <w:rPr/>
        <w:t>scaipthe torthaí níos fearr i gcás daoine faoi mhíchumas.</w:t>
      </w:r>
    </w:p>
    <w:p>
      <w:pPr>
        <w:pStyle w:val="ListParagraph"/>
        <w:numPr>
          <w:ilvl w:val="0"/>
          <w:numId w:val="16"/>
        </w:numPr>
        <w:tabs>
          <w:tab w:pos="642" w:val="left" w:leader="none"/>
          <w:tab w:pos="645" w:val="left" w:leader="none"/>
        </w:tabs>
        <w:spacing w:line="247" w:lineRule="auto" w:before="117" w:after="0"/>
        <w:ind w:left="642" w:right="578" w:hanging="348"/>
        <w:jc w:val="left"/>
        <w:rPr>
          <w:sz w:val="26"/>
        </w:rPr>
      </w:pPr>
      <w:r>
        <w:rPr>
          <w:sz w:val="26"/>
        </w:rPr>
        <w:t>Scrúdaigh</w:t>
      </w:r>
      <w:r>
        <w:rPr>
          <w:spacing w:val="-4"/>
          <w:sz w:val="26"/>
        </w:rPr>
        <w:t> </w:t>
      </w:r>
      <w:r>
        <w:rPr>
          <w:sz w:val="26"/>
        </w:rPr>
        <w:t>tionscadail</w:t>
      </w:r>
      <w:r>
        <w:rPr>
          <w:spacing w:val="-5"/>
          <w:sz w:val="26"/>
        </w:rPr>
        <w:t> </w:t>
      </w:r>
      <w:r>
        <w:rPr>
          <w:sz w:val="26"/>
        </w:rPr>
        <w:t>taighde</w:t>
      </w:r>
      <w:r>
        <w:rPr>
          <w:spacing w:val="-6"/>
          <w:sz w:val="26"/>
        </w:rPr>
        <w:t> </w:t>
      </w:r>
      <w:r>
        <w:rPr>
          <w:sz w:val="26"/>
        </w:rPr>
        <w:t>eile</w:t>
      </w:r>
      <w:r>
        <w:rPr>
          <w:spacing w:val="-6"/>
          <w:sz w:val="26"/>
        </w:rPr>
        <w:t> </w:t>
      </w:r>
      <w:r>
        <w:rPr>
          <w:sz w:val="26"/>
        </w:rPr>
        <w:t>seirbhísí</w:t>
      </w:r>
      <w:r>
        <w:rPr>
          <w:spacing w:val="-5"/>
          <w:sz w:val="26"/>
        </w:rPr>
        <w:t> </w:t>
      </w:r>
      <w:r>
        <w:rPr>
          <w:sz w:val="26"/>
        </w:rPr>
        <w:t>fostaíochta</w:t>
      </w:r>
      <w:r>
        <w:rPr>
          <w:spacing w:val="-7"/>
          <w:sz w:val="26"/>
        </w:rPr>
        <w:t> </w:t>
      </w:r>
      <w:r>
        <w:rPr>
          <w:sz w:val="26"/>
        </w:rPr>
        <w:t>do</w:t>
      </w:r>
      <w:r>
        <w:rPr>
          <w:spacing w:val="-6"/>
          <w:sz w:val="26"/>
        </w:rPr>
        <w:t> </w:t>
      </w:r>
      <w:r>
        <w:rPr>
          <w:sz w:val="26"/>
        </w:rPr>
        <w:t>dhaoine</w:t>
      </w:r>
      <w:r>
        <w:rPr>
          <w:spacing w:val="-6"/>
          <w:sz w:val="26"/>
        </w:rPr>
        <w:t> </w:t>
      </w:r>
      <w:r>
        <w:rPr>
          <w:sz w:val="26"/>
        </w:rPr>
        <w:t>faoi mhíchumas i dtíortha eile, le béim faoi leith ar sciathfhostaíocht.</w:t>
      </w:r>
    </w:p>
    <w:p>
      <w:pPr>
        <w:pStyle w:val="ListParagraph"/>
        <w:numPr>
          <w:ilvl w:val="0"/>
          <w:numId w:val="16"/>
        </w:numPr>
        <w:tabs>
          <w:tab w:pos="642" w:val="left" w:leader="none"/>
          <w:tab w:pos="645" w:val="left" w:leader="none"/>
        </w:tabs>
        <w:spacing w:line="247" w:lineRule="auto" w:before="119" w:after="0"/>
        <w:ind w:left="642" w:right="378" w:hanging="348"/>
        <w:jc w:val="left"/>
        <w:rPr>
          <w:sz w:val="26"/>
        </w:rPr>
      </w:pPr>
      <w:r>
        <w:rPr>
          <w:sz w:val="26"/>
        </w:rPr>
        <w:t>Mheas</w:t>
      </w:r>
      <w:r>
        <w:rPr>
          <w:sz w:val="26"/>
        </w:rPr>
        <w:t> tionscadal eile tacaíochtaí a bhíonn ag teastáil ó dhaoine le míchumais</w:t>
      </w:r>
      <w:r>
        <w:rPr>
          <w:spacing w:val="-3"/>
          <w:sz w:val="26"/>
        </w:rPr>
        <w:t> </w:t>
      </w:r>
      <w:r>
        <w:rPr>
          <w:sz w:val="26"/>
        </w:rPr>
        <w:t>ar</w:t>
      </w:r>
      <w:r>
        <w:rPr>
          <w:spacing w:val="-4"/>
          <w:sz w:val="26"/>
        </w:rPr>
        <w:t> </w:t>
      </w:r>
      <w:r>
        <w:rPr>
          <w:sz w:val="26"/>
        </w:rPr>
        <w:t>feadh</w:t>
      </w:r>
      <w:r>
        <w:rPr>
          <w:spacing w:val="-2"/>
          <w:sz w:val="26"/>
        </w:rPr>
        <w:t> </w:t>
      </w:r>
      <w:r>
        <w:rPr>
          <w:sz w:val="26"/>
        </w:rPr>
        <w:t>an</w:t>
      </w:r>
      <w:r>
        <w:rPr>
          <w:spacing w:val="-2"/>
          <w:sz w:val="26"/>
        </w:rPr>
        <w:t> </w:t>
      </w:r>
      <w:r>
        <w:rPr>
          <w:sz w:val="26"/>
        </w:rPr>
        <w:t>tsaoil</w:t>
      </w:r>
      <w:r>
        <w:rPr>
          <w:spacing w:val="-3"/>
          <w:sz w:val="26"/>
        </w:rPr>
        <w:t> </w:t>
      </w:r>
      <w:r>
        <w:rPr>
          <w:sz w:val="26"/>
        </w:rPr>
        <w:t>le</w:t>
      </w:r>
      <w:r>
        <w:rPr>
          <w:spacing w:val="-4"/>
          <w:sz w:val="26"/>
        </w:rPr>
        <w:t> </w:t>
      </w:r>
      <w:r>
        <w:rPr>
          <w:sz w:val="26"/>
        </w:rPr>
        <w:t>go</w:t>
      </w:r>
      <w:r>
        <w:rPr>
          <w:spacing w:val="-3"/>
          <w:sz w:val="26"/>
        </w:rPr>
        <w:t> </w:t>
      </w:r>
      <w:r>
        <w:rPr>
          <w:sz w:val="26"/>
        </w:rPr>
        <w:t>leanfadh</w:t>
      </w:r>
      <w:r>
        <w:rPr>
          <w:spacing w:val="-4"/>
          <w:sz w:val="26"/>
        </w:rPr>
        <w:t> </w:t>
      </w:r>
      <w:r>
        <w:rPr>
          <w:sz w:val="26"/>
        </w:rPr>
        <w:t>siad ar</w:t>
      </w:r>
      <w:r>
        <w:rPr>
          <w:spacing w:val="-4"/>
          <w:sz w:val="26"/>
        </w:rPr>
        <w:t> </w:t>
      </w:r>
      <w:r>
        <w:rPr>
          <w:sz w:val="26"/>
        </w:rPr>
        <w:t>aghaidh</w:t>
      </w:r>
      <w:r>
        <w:rPr>
          <w:spacing w:val="-4"/>
          <w:sz w:val="26"/>
        </w:rPr>
        <w:t> </w:t>
      </w:r>
      <w:r>
        <w:rPr>
          <w:sz w:val="26"/>
        </w:rPr>
        <w:t>ina</w:t>
      </w:r>
      <w:r>
        <w:rPr>
          <w:spacing w:val="-4"/>
          <w:sz w:val="26"/>
        </w:rPr>
        <w:t> </w:t>
      </w:r>
      <w:r>
        <w:rPr>
          <w:sz w:val="26"/>
        </w:rPr>
        <w:t>gcónaí</w:t>
      </w:r>
      <w:r>
        <w:rPr>
          <w:spacing w:val="-1"/>
          <w:sz w:val="26"/>
        </w:rPr>
        <w:t> </w:t>
      </w:r>
      <w:r>
        <w:rPr>
          <w:sz w:val="26"/>
        </w:rPr>
        <w:t>sa phobal de réir mar a théann siad in aois (aosú in áit), chun eolas a chur ar</w:t>
      </w:r>
      <w:r>
        <w:rPr>
          <w:spacing w:val="-1"/>
          <w:sz w:val="26"/>
        </w:rPr>
        <w:t> </w:t>
      </w:r>
      <w:r>
        <w:rPr>
          <w:sz w:val="26"/>
        </w:rPr>
        <w:t>fáil do</w:t>
      </w:r>
      <w:r>
        <w:rPr>
          <w:spacing w:val="-1"/>
          <w:sz w:val="26"/>
        </w:rPr>
        <w:t> </w:t>
      </w:r>
      <w:r>
        <w:rPr>
          <w:sz w:val="26"/>
        </w:rPr>
        <w:t>chomhairle</w:t>
      </w:r>
      <w:r>
        <w:rPr>
          <w:spacing w:val="-1"/>
          <w:sz w:val="26"/>
        </w:rPr>
        <w:t> </w:t>
      </w:r>
      <w:r>
        <w:rPr>
          <w:sz w:val="26"/>
        </w:rPr>
        <w:t>an</w:t>
      </w:r>
      <w:r>
        <w:rPr>
          <w:spacing w:val="-1"/>
          <w:sz w:val="26"/>
        </w:rPr>
        <w:t> </w:t>
      </w:r>
      <w:r>
        <w:rPr>
          <w:sz w:val="26"/>
        </w:rPr>
        <w:t>NDA ar</w:t>
      </w:r>
      <w:r>
        <w:rPr>
          <w:spacing w:val="-1"/>
          <w:sz w:val="26"/>
        </w:rPr>
        <w:t> </w:t>
      </w:r>
      <w:r>
        <w:rPr>
          <w:sz w:val="26"/>
        </w:rPr>
        <w:t>Straitéis Náisiúnta</w:t>
      </w:r>
      <w:r>
        <w:rPr>
          <w:spacing w:val="-1"/>
          <w:sz w:val="26"/>
        </w:rPr>
        <w:t> </w:t>
      </w:r>
      <w:r>
        <w:rPr>
          <w:sz w:val="26"/>
        </w:rPr>
        <w:t>do</w:t>
      </w:r>
      <w:r>
        <w:rPr>
          <w:spacing w:val="-1"/>
          <w:sz w:val="26"/>
        </w:rPr>
        <w:t> </w:t>
      </w:r>
      <w:r>
        <w:rPr>
          <w:sz w:val="26"/>
        </w:rPr>
        <w:t>Dhul in</w:t>
      </w:r>
      <w:r>
        <w:rPr>
          <w:spacing w:val="-1"/>
          <w:sz w:val="26"/>
        </w:rPr>
        <w:t> </w:t>
      </w:r>
      <w:r>
        <w:rPr>
          <w:sz w:val="26"/>
        </w:rPr>
        <w:t>Aois go </w:t>
      </w:r>
      <w:r>
        <w:rPr>
          <w:spacing w:val="-2"/>
          <w:sz w:val="26"/>
        </w:rPr>
        <w:t>Dearfach.</w:t>
      </w:r>
    </w:p>
    <w:p>
      <w:pPr>
        <w:pStyle w:val="Heading4"/>
        <w:spacing w:line="230" w:lineRule="auto" w:before="108"/>
      </w:pPr>
      <w:r>
        <w:rPr>
          <w:color w:val="CC0099"/>
        </w:rPr>
        <w:t>Cónaí</w:t>
      </w:r>
      <w:r>
        <w:rPr>
          <w:color w:val="CC0099"/>
          <w:spacing w:val="-7"/>
        </w:rPr>
        <w:t> </w:t>
      </w:r>
      <w:r>
        <w:rPr>
          <w:color w:val="CC0099"/>
        </w:rPr>
        <w:t>sa</w:t>
      </w:r>
      <w:r>
        <w:rPr>
          <w:color w:val="CC0099"/>
          <w:spacing w:val="-6"/>
        </w:rPr>
        <w:t> </w:t>
      </w:r>
      <w:r>
        <w:rPr>
          <w:color w:val="CC0099"/>
        </w:rPr>
        <w:t>phobal</w:t>
      </w:r>
      <w:r>
        <w:rPr>
          <w:color w:val="CC0099"/>
          <w:spacing w:val="-6"/>
        </w:rPr>
        <w:t> </w:t>
      </w:r>
      <w:r>
        <w:rPr>
          <w:color w:val="CC0099"/>
        </w:rPr>
        <w:t>agus</w:t>
      </w:r>
      <w:r>
        <w:rPr>
          <w:color w:val="CC0099"/>
          <w:spacing w:val="-7"/>
        </w:rPr>
        <w:t> </w:t>
      </w:r>
      <w:r>
        <w:rPr>
          <w:color w:val="CC0099"/>
        </w:rPr>
        <w:t>cónaí</w:t>
      </w:r>
      <w:r>
        <w:rPr>
          <w:color w:val="CC0099"/>
          <w:spacing w:val="-6"/>
        </w:rPr>
        <w:t> </w:t>
      </w:r>
      <w:r>
        <w:rPr>
          <w:color w:val="CC0099"/>
        </w:rPr>
        <w:t>neamhspleách</w:t>
      </w:r>
      <w:r>
        <w:rPr>
          <w:color w:val="CC0099"/>
          <w:spacing w:val="-9"/>
        </w:rPr>
        <w:t> </w:t>
      </w:r>
      <w:r>
        <w:rPr>
          <w:color w:val="CC0099"/>
        </w:rPr>
        <w:t>do dhaoine faoi mhíchumas.</w:t>
      </w:r>
    </w:p>
    <w:p>
      <w:pPr>
        <w:spacing w:line="247" w:lineRule="auto" w:before="48"/>
        <w:ind w:left="285" w:right="287" w:firstLine="0"/>
        <w:jc w:val="left"/>
        <w:rPr>
          <w:sz w:val="26"/>
        </w:rPr>
      </w:pPr>
      <w:r>
        <w:rPr>
          <w:sz w:val="26"/>
        </w:rPr>
        <w:t>Reáchtáladh comhdháil bhliantúil de chuid an NDA, chun foghlaim a sholáthar i dtaobh polasaí in Éirinn, i bPáirc an Chrócaigh i mí Dheireadh Fómhair agus tugadh an teideal </w:t>
      </w:r>
      <w:r>
        <w:rPr>
          <w:b/>
          <w:sz w:val="26"/>
        </w:rPr>
        <w:t>Cónaí sa phobal agus cónaí neamhspleách</w:t>
      </w:r>
      <w:r>
        <w:rPr>
          <w:b/>
          <w:spacing w:val="-5"/>
          <w:sz w:val="26"/>
        </w:rPr>
        <w:t> </w:t>
      </w:r>
      <w:r>
        <w:rPr>
          <w:b/>
          <w:sz w:val="26"/>
        </w:rPr>
        <w:t>do</w:t>
      </w:r>
      <w:r>
        <w:rPr>
          <w:b/>
          <w:spacing w:val="-3"/>
          <w:sz w:val="26"/>
        </w:rPr>
        <w:t> </w:t>
      </w:r>
      <w:r>
        <w:rPr>
          <w:b/>
          <w:sz w:val="26"/>
        </w:rPr>
        <w:t>dhaoine</w:t>
      </w:r>
      <w:r>
        <w:rPr>
          <w:b/>
          <w:spacing w:val="-4"/>
          <w:sz w:val="26"/>
        </w:rPr>
        <w:t> </w:t>
      </w:r>
      <w:r>
        <w:rPr>
          <w:b/>
          <w:sz w:val="26"/>
        </w:rPr>
        <w:t>faoi</w:t>
      </w:r>
      <w:r>
        <w:rPr>
          <w:b/>
          <w:spacing w:val="-4"/>
          <w:sz w:val="26"/>
        </w:rPr>
        <w:t> </w:t>
      </w:r>
      <w:r>
        <w:rPr>
          <w:b/>
          <w:sz w:val="26"/>
        </w:rPr>
        <w:t>mhíchumas</w:t>
      </w:r>
      <w:r>
        <w:rPr>
          <w:b/>
          <w:spacing w:val="-5"/>
          <w:sz w:val="26"/>
        </w:rPr>
        <w:t> </w:t>
      </w:r>
      <w:r>
        <w:rPr>
          <w:b/>
          <w:sz w:val="26"/>
        </w:rPr>
        <w:t>a</w:t>
      </w:r>
      <w:r>
        <w:rPr>
          <w:b/>
          <w:spacing w:val="-6"/>
          <w:sz w:val="26"/>
        </w:rPr>
        <w:t> </w:t>
      </w:r>
      <w:r>
        <w:rPr>
          <w:b/>
          <w:sz w:val="26"/>
        </w:rPr>
        <w:t>chur</w:t>
      </w:r>
      <w:r>
        <w:rPr>
          <w:b/>
          <w:spacing w:val="-3"/>
          <w:sz w:val="26"/>
        </w:rPr>
        <w:t> </w:t>
      </w:r>
      <w:r>
        <w:rPr>
          <w:b/>
          <w:sz w:val="26"/>
        </w:rPr>
        <w:t>chun</w:t>
      </w:r>
      <w:r>
        <w:rPr>
          <w:b/>
          <w:spacing w:val="-5"/>
          <w:sz w:val="26"/>
        </w:rPr>
        <w:t> </w:t>
      </w:r>
      <w:r>
        <w:rPr>
          <w:b/>
          <w:sz w:val="26"/>
        </w:rPr>
        <w:t>cinn </w:t>
      </w:r>
      <w:r>
        <w:rPr>
          <w:sz w:val="26"/>
        </w:rPr>
        <w:t>uirthi.</w:t>
      </w:r>
    </w:p>
    <w:p>
      <w:pPr>
        <w:pStyle w:val="BodyText"/>
        <w:spacing w:before="36"/>
      </w:pPr>
    </w:p>
    <w:p>
      <w:pPr>
        <w:pStyle w:val="BodyText"/>
        <w:spacing w:line="247" w:lineRule="auto"/>
        <w:ind w:left="285" w:right="287"/>
      </w:pPr>
      <w:r>
        <w:rPr/>
        <w:t>Mheall an chomhdháil thart ar 200 toscaire agus rinne saineolaithe idirnáisiúnta ceannródaíocha cur i láthair ar thionscnaimh dea-chleachtais agus forbairt polasaí go hidirnáisiúnta chun cónaí neamhspleách agus cur chuige saoránach i leith soláthair seirbhíse do dhaoine faoi mhíchumas a chur</w:t>
      </w:r>
      <w:r>
        <w:rPr>
          <w:spacing w:val="-4"/>
        </w:rPr>
        <w:t> </w:t>
      </w:r>
      <w:r>
        <w:rPr/>
        <w:t>chun</w:t>
      </w:r>
      <w:r>
        <w:rPr>
          <w:spacing w:val="-4"/>
        </w:rPr>
        <w:t> </w:t>
      </w:r>
      <w:r>
        <w:rPr/>
        <w:t>cinn.</w:t>
      </w:r>
      <w:r>
        <w:rPr>
          <w:spacing w:val="-1"/>
        </w:rPr>
        <w:t> </w:t>
      </w:r>
      <w:r>
        <w:rPr/>
        <w:t>Chomh</w:t>
      </w:r>
      <w:r>
        <w:rPr>
          <w:spacing w:val="-4"/>
        </w:rPr>
        <w:t> </w:t>
      </w:r>
      <w:r>
        <w:rPr/>
        <w:t>maith</w:t>
      </w:r>
      <w:r>
        <w:rPr>
          <w:spacing w:val="-4"/>
        </w:rPr>
        <w:t> </w:t>
      </w:r>
      <w:r>
        <w:rPr/>
        <w:t>leis</w:t>
      </w:r>
      <w:r>
        <w:rPr>
          <w:spacing w:val="-3"/>
        </w:rPr>
        <w:t> </w:t>
      </w:r>
      <w:r>
        <w:rPr/>
        <w:t>na</w:t>
      </w:r>
      <w:r>
        <w:rPr>
          <w:spacing w:val="-4"/>
        </w:rPr>
        <w:t> </w:t>
      </w:r>
      <w:r>
        <w:rPr/>
        <w:t>hollseisiúin,</w:t>
      </w:r>
      <w:r>
        <w:rPr>
          <w:spacing w:val="-3"/>
        </w:rPr>
        <w:t> </w:t>
      </w:r>
      <w:r>
        <w:rPr/>
        <w:t>dhírigh</w:t>
      </w:r>
      <w:r>
        <w:rPr>
          <w:spacing w:val="-4"/>
        </w:rPr>
        <w:t> </w:t>
      </w:r>
      <w:r>
        <w:rPr/>
        <w:t>ceardlanna</w:t>
      </w:r>
      <w:r>
        <w:rPr>
          <w:spacing w:val="-2"/>
        </w:rPr>
        <w:t> </w:t>
      </w:r>
      <w:r>
        <w:rPr/>
        <w:t>níos</w:t>
      </w:r>
      <w:r>
        <w:rPr>
          <w:spacing w:val="-3"/>
        </w:rPr>
        <w:t> </w:t>
      </w:r>
      <w:r>
        <w:rPr/>
        <w:t>lú ar réimsí ar nós tacaíochtaí iompair, samhlacha cónaithe nuálaíocha agus cláir for-rochtana pobail. Tá imeachtaí na comhdhála ar shuíomh gréasáin NDA </w:t>
      </w:r>
      <w:hyperlink r:id="rId18">
        <w:r>
          <w:rPr/>
          <w:t>(www.nda.ie).</w:t>
        </w:r>
      </w:hyperlink>
    </w:p>
    <w:p>
      <w:pPr>
        <w:pStyle w:val="BodyText"/>
        <w:spacing w:before="24"/>
      </w:pPr>
    </w:p>
    <w:p>
      <w:pPr>
        <w:pStyle w:val="Heading4"/>
        <w:spacing w:line="230" w:lineRule="auto"/>
      </w:pPr>
      <w:r>
        <w:rPr>
          <w:color w:val="CC0099"/>
        </w:rPr>
        <w:t>Díospóireachtaí</w:t>
      </w:r>
      <w:r>
        <w:rPr>
          <w:color w:val="CC0099"/>
          <w:spacing w:val="-7"/>
        </w:rPr>
        <w:t> </w:t>
      </w:r>
      <w:r>
        <w:rPr>
          <w:color w:val="CC0099"/>
        </w:rPr>
        <w:t>Boird</w:t>
      </w:r>
      <w:r>
        <w:rPr>
          <w:color w:val="CC0099"/>
          <w:spacing w:val="-8"/>
        </w:rPr>
        <w:t> </w:t>
      </w:r>
      <w:r>
        <w:rPr>
          <w:color w:val="CC0099"/>
        </w:rPr>
        <w:t>Chruinn</w:t>
      </w:r>
      <w:r>
        <w:rPr>
          <w:color w:val="CC0099"/>
          <w:spacing w:val="-10"/>
        </w:rPr>
        <w:t> </w:t>
      </w:r>
      <w:r>
        <w:rPr>
          <w:color w:val="CC0099"/>
        </w:rPr>
        <w:t>ar</w:t>
      </w:r>
      <w:r>
        <w:rPr>
          <w:color w:val="CC0099"/>
          <w:spacing w:val="-9"/>
        </w:rPr>
        <w:t> </w:t>
      </w:r>
      <w:r>
        <w:rPr>
          <w:color w:val="CC0099"/>
        </w:rPr>
        <w:t>chónaí</w:t>
      </w:r>
      <w:r>
        <w:rPr>
          <w:color w:val="CC0099"/>
          <w:spacing w:val="-7"/>
        </w:rPr>
        <w:t> </w:t>
      </w:r>
      <w:r>
        <w:rPr>
          <w:color w:val="CC0099"/>
        </w:rPr>
        <w:t>sa </w:t>
      </w:r>
      <w:r>
        <w:rPr>
          <w:color w:val="CC0099"/>
          <w:spacing w:val="-2"/>
        </w:rPr>
        <w:t>phobal</w:t>
      </w:r>
    </w:p>
    <w:p>
      <w:pPr>
        <w:pStyle w:val="BodyText"/>
        <w:spacing w:line="247" w:lineRule="auto" w:before="49"/>
        <w:ind w:left="285" w:right="287"/>
      </w:pPr>
      <w:r>
        <w:rPr/>
        <w:t>Rinne NDA óstáil ar dhíospóireacht Boird Chruinn le beirt saineolaithe as Ceanada ar nuálacha ó thaobh cónaí sa phobal in Alberta, Ceanada, chun foghlaim ó nuáil polasaí agus chun níos mó faisnéise a thabhairt do dhéantóirí</w:t>
      </w:r>
      <w:r>
        <w:rPr>
          <w:spacing w:val="-5"/>
        </w:rPr>
        <w:t> </w:t>
      </w:r>
      <w:r>
        <w:rPr/>
        <w:t>polasaí</w:t>
      </w:r>
      <w:r>
        <w:rPr>
          <w:spacing w:val="-5"/>
        </w:rPr>
        <w:t> </w:t>
      </w:r>
      <w:r>
        <w:rPr/>
        <w:t>agus</w:t>
      </w:r>
      <w:r>
        <w:rPr>
          <w:spacing w:val="-6"/>
        </w:rPr>
        <w:t> </w:t>
      </w:r>
      <w:r>
        <w:rPr/>
        <w:t>do</w:t>
      </w:r>
      <w:r>
        <w:rPr>
          <w:spacing w:val="-5"/>
        </w:rPr>
        <w:t> </w:t>
      </w:r>
      <w:r>
        <w:rPr/>
        <w:t>sholáthróirí</w:t>
      </w:r>
      <w:r>
        <w:rPr>
          <w:spacing w:val="-5"/>
        </w:rPr>
        <w:t> </w:t>
      </w:r>
      <w:r>
        <w:rPr/>
        <w:t>seirbhísí.</w:t>
      </w:r>
      <w:r>
        <w:rPr>
          <w:spacing w:val="-5"/>
        </w:rPr>
        <w:t> </w:t>
      </w:r>
      <w:r>
        <w:rPr/>
        <w:t>Dhírigh</w:t>
      </w:r>
      <w:r>
        <w:rPr>
          <w:spacing w:val="-6"/>
        </w:rPr>
        <w:t> </w:t>
      </w:r>
      <w:r>
        <w:rPr/>
        <w:t>na</w:t>
      </w:r>
      <w:r>
        <w:rPr>
          <w:spacing w:val="-6"/>
        </w:rPr>
        <w:t> </w:t>
      </w:r>
      <w:r>
        <w:rPr/>
        <w:t>díospóireachtaí ar an gclár maoinithe aonair do dhaoine faoi mhíchumas intleachtúil in Alberta,ceann atá ar cheann de na cláir</w:t>
      </w:r>
      <w:r>
        <w:rPr>
          <w:spacing w:val="80"/>
        </w:rPr>
        <w:t> </w:t>
      </w:r>
      <w:r>
        <w:rPr/>
        <w:t>is sine agus is mó ar domhan.</w:t>
      </w:r>
    </w:p>
    <w:p>
      <w:pPr>
        <w:pStyle w:val="BodyText"/>
        <w:spacing w:line="298" w:lineRule="exact"/>
        <w:ind w:left="285"/>
      </w:pPr>
      <w:r>
        <w:rPr/>
        <w:t>Nuálaíocht</w:t>
      </w:r>
      <w:r>
        <w:rPr>
          <w:spacing w:val="-7"/>
        </w:rPr>
        <w:t> </w:t>
      </w:r>
      <w:r>
        <w:rPr/>
        <w:t>eile</w:t>
      </w:r>
      <w:r>
        <w:rPr>
          <w:spacing w:val="-7"/>
        </w:rPr>
        <w:t> </w:t>
      </w:r>
      <w:r>
        <w:rPr/>
        <w:t>a</w:t>
      </w:r>
      <w:r>
        <w:rPr>
          <w:spacing w:val="-7"/>
        </w:rPr>
        <w:t> </w:t>
      </w:r>
      <w:r>
        <w:rPr/>
        <w:t>ndearnadh</w:t>
      </w:r>
      <w:r>
        <w:rPr>
          <w:spacing w:val="-7"/>
        </w:rPr>
        <w:t> </w:t>
      </w:r>
      <w:r>
        <w:rPr/>
        <w:t>plé</w:t>
      </w:r>
      <w:r>
        <w:rPr>
          <w:spacing w:val="-6"/>
        </w:rPr>
        <w:t> </w:t>
      </w:r>
      <w:r>
        <w:rPr/>
        <w:t>uirthi</w:t>
      </w:r>
      <w:r>
        <w:rPr>
          <w:spacing w:val="-5"/>
        </w:rPr>
        <w:t> </w:t>
      </w:r>
      <w:r>
        <w:rPr/>
        <w:t>ná</w:t>
      </w:r>
      <w:r>
        <w:rPr>
          <w:spacing w:val="-5"/>
        </w:rPr>
        <w:t> </w:t>
      </w:r>
      <w:r>
        <w:rPr/>
        <w:t>clár</w:t>
      </w:r>
      <w:r>
        <w:rPr>
          <w:spacing w:val="-4"/>
        </w:rPr>
        <w:t> </w:t>
      </w:r>
      <w:r>
        <w:rPr/>
        <w:t>cúraim</w:t>
      </w:r>
      <w:r>
        <w:rPr>
          <w:spacing w:val="-7"/>
        </w:rPr>
        <w:t> </w:t>
      </w:r>
      <w:r>
        <w:rPr/>
        <w:t>rathúil</w:t>
      </w:r>
      <w:r>
        <w:rPr>
          <w:spacing w:val="-6"/>
        </w:rPr>
        <w:t> </w:t>
      </w:r>
      <w:r>
        <w:rPr/>
        <w:t>a</w:t>
      </w:r>
      <w:r>
        <w:rPr>
          <w:spacing w:val="-7"/>
        </w:rPr>
        <w:t> </w:t>
      </w:r>
      <w:r>
        <w:rPr>
          <w:spacing w:val="-2"/>
        </w:rPr>
        <w:t>d‟úsáid</w:t>
      </w:r>
    </w:p>
    <w:p>
      <w:pPr>
        <w:pStyle w:val="BodyText"/>
        <w:spacing w:after="0" w:line="298" w:lineRule="exact"/>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287"/>
      </w:pPr>
      <w:r>
        <w:rPr/>
        <w:t>gníomhaíochtaí</w:t>
      </w:r>
      <w:r>
        <w:rPr>
          <w:spacing w:val="-6"/>
        </w:rPr>
        <w:t> </w:t>
      </w:r>
      <w:r>
        <w:rPr/>
        <w:t>pobail</w:t>
      </w:r>
      <w:r>
        <w:rPr>
          <w:spacing w:val="-6"/>
        </w:rPr>
        <w:t> </w:t>
      </w:r>
      <w:r>
        <w:rPr/>
        <w:t>príomhshrutha</w:t>
      </w:r>
      <w:r>
        <w:rPr>
          <w:spacing w:val="-4"/>
        </w:rPr>
        <w:t> </w:t>
      </w:r>
      <w:r>
        <w:rPr/>
        <w:t>mar</w:t>
      </w:r>
      <w:r>
        <w:rPr>
          <w:spacing w:val="-6"/>
        </w:rPr>
        <w:t> </w:t>
      </w:r>
      <w:r>
        <w:rPr/>
        <w:t>fhoinse</w:t>
      </w:r>
      <w:r>
        <w:rPr>
          <w:spacing w:val="-6"/>
        </w:rPr>
        <w:t> </w:t>
      </w:r>
      <w:r>
        <w:rPr/>
        <w:t>cúraim</w:t>
      </w:r>
      <w:r>
        <w:rPr>
          <w:spacing w:val="-6"/>
        </w:rPr>
        <w:t> </w:t>
      </w:r>
      <w:r>
        <w:rPr/>
        <w:t>do</w:t>
      </w:r>
      <w:r>
        <w:rPr>
          <w:spacing w:val="-6"/>
        </w:rPr>
        <w:t> </w:t>
      </w:r>
      <w:r>
        <w:rPr/>
        <w:t>theaghlaigh daoine faoi mhíchumas.</w:t>
      </w:r>
    </w:p>
    <w:p>
      <w:pPr>
        <w:pStyle w:val="BodyText"/>
        <w:spacing w:before="33"/>
      </w:pPr>
    </w:p>
    <w:p>
      <w:pPr>
        <w:pStyle w:val="Heading4"/>
        <w:spacing w:line="230" w:lineRule="auto"/>
      </w:pPr>
      <w:r>
        <w:rPr>
          <w:color w:val="CC0099"/>
        </w:rPr>
        <w:t>Díospóireachtaí</w:t>
      </w:r>
      <w:r>
        <w:rPr>
          <w:color w:val="CC0099"/>
          <w:spacing w:val="-8"/>
        </w:rPr>
        <w:t> </w:t>
      </w:r>
      <w:r>
        <w:rPr>
          <w:color w:val="CC0099"/>
        </w:rPr>
        <w:t>Boird</w:t>
      </w:r>
      <w:r>
        <w:rPr>
          <w:color w:val="CC0099"/>
          <w:spacing w:val="-9"/>
        </w:rPr>
        <w:t> </w:t>
      </w:r>
      <w:r>
        <w:rPr>
          <w:color w:val="CC0099"/>
        </w:rPr>
        <w:t>Chruinn</w:t>
      </w:r>
      <w:r>
        <w:rPr>
          <w:color w:val="CC0099"/>
          <w:spacing w:val="-11"/>
        </w:rPr>
        <w:t> </w:t>
      </w:r>
      <w:r>
        <w:rPr>
          <w:color w:val="CC0099"/>
        </w:rPr>
        <w:t>ar</w:t>
      </w:r>
      <w:r>
        <w:rPr>
          <w:color w:val="CC0099"/>
          <w:spacing w:val="-10"/>
        </w:rPr>
        <w:t> </w:t>
      </w:r>
      <w:r>
        <w:rPr>
          <w:color w:val="CC0099"/>
        </w:rPr>
        <w:t>íocaíochtaí </w:t>
      </w:r>
      <w:r>
        <w:rPr>
          <w:color w:val="CC0099"/>
          <w:spacing w:val="-2"/>
        </w:rPr>
        <w:t>díreacha</w:t>
      </w:r>
    </w:p>
    <w:p>
      <w:pPr>
        <w:pStyle w:val="BodyText"/>
        <w:spacing w:line="247" w:lineRule="auto" w:before="49"/>
        <w:ind w:left="285" w:right="342"/>
      </w:pPr>
      <w:r>
        <w:rPr/>
        <w:t>Reáchtáil NDA cruinniú boird chruinn ar cheisteanna íocaíochtaí díreacha le daoine faoi mhíchumas chun tuilleadh rogha agus cumhachta a thabhairt do</w:t>
      </w:r>
      <w:r>
        <w:rPr>
          <w:spacing w:val="-4"/>
        </w:rPr>
        <w:t> </w:t>
      </w:r>
      <w:r>
        <w:rPr/>
        <w:t>dhaoine</w:t>
      </w:r>
      <w:r>
        <w:rPr>
          <w:spacing w:val="-4"/>
        </w:rPr>
        <w:t> </w:t>
      </w:r>
      <w:r>
        <w:rPr/>
        <w:t>ó</w:t>
      </w:r>
      <w:r>
        <w:rPr>
          <w:spacing w:val="-2"/>
        </w:rPr>
        <w:t> </w:t>
      </w:r>
      <w:r>
        <w:rPr/>
        <w:t>thaobh</w:t>
      </w:r>
      <w:r>
        <w:rPr>
          <w:spacing w:val="-4"/>
        </w:rPr>
        <w:t> </w:t>
      </w:r>
      <w:r>
        <w:rPr/>
        <w:t>seirbhísí</w:t>
      </w:r>
      <w:r>
        <w:rPr>
          <w:spacing w:val="-3"/>
        </w:rPr>
        <w:t> </w:t>
      </w:r>
      <w:r>
        <w:rPr/>
        <w:t>a</w:t>
      </w:r>
      <w:r>
        <w:rPr>
          <w:spacing w:val="-4"/>
        </w:rPr>
        <w:t> </w:t>
      </w:r>
      <w:r>
        <w:rPr/>
        <w:t>bhíonn</w:t>
      </w:r>
      <w:r>
        <w:rPr>
          <w:spacing w:val="-4"/>
        </w:rPr>
        <w:t> </w:t>
      </w:r>
      <w:r>
        <w:rPr/>
        <w:t>á</w:t>
      </w:r>
      <w:r>
        <w:rPr>
          <w:spacing w:val="-4"/>
        </w:rPr>
        <w:t> </w:t>
      </w:r>
      <w:r>
        <w:rPr/>
        <w:t>rochtain</w:t>
      </w:r>
      <w:r>
        <w:rPr>
          <w:spacing w:val="-4"/>
        </w:rPr>
        <w:t> </w:t>
      </w:r>
      <w:r>
        <w:rPr/>
        <w:t>acu.</w:t>
      </w:r>
      <w:r>
        <w:rPr>
          <w:spacing w:val="-3"/>
        </w:rPr>
        <w:t> </w:t>
      </w:r>
      <w:r>
        <w:rPr/>
        <w:t>I</w:t>
      </w:r>
      <w:r>
        <w:rPr>
          <w:spacing w:val="-4"/>
        </w:rPr>
        <w:t> </w:t>
      </w:r>
      <w:r>
        <w:rPr/>
        <w:t>rith</w:t>
      </w:r>
      <w:r>
        <w:rPr>
          <w:spacing w:val="-2"/>
        </w:rPr>
        <w:t> </w:t>
      </w:r>
      <w:r>
        <w:rPr/>
        <w:t>an</w:t>
      </w:r>
      <w:r>
        <w:rPr>
          <w:spacing w:val="-4"/>
        </w:rPr>
        <w:t> </w:t>
      </w:r>
      <w:r>
        <w:rPr/>
        <w:t>chruinnithe seo</w:t>
      </w:r>
      <w:r>
        <w:rPr>
          <w:spacing w:val="-2"/>
        </w:rPr>
        <w:t> </w:t>
      </w:r>
      <w:r>
        <w:rPr/>
        <w:t>fuarthas</w:t>
      </w:r>
      <w:r>
        <w:rPr>
          <w:spacing w:val="-3"/>
        </w:rPr>
        <w:t> </w:t>
      </w:r>
      <w:r>
        <w:rPr/>
        <w:t>ionchur</w:t>
      </w:r>
      <w:r>
        <w:rPr>
          <w:spacing w:val="-4"/>
        </w:rPr>
        <w:t> </w:t>
      </w:r>
      <w:r>
        <w:rPr/>
        <w:t>saineolaithe</w:t>
      </w:r>
      <w:r>
        <w:rPr>
          <w:spacing w:val="-3"/>
        </w:rPr>
        <w:t> </w:t>
      </w:r>
      <w:r>
        <w:rPr/>
        <w:t>ar</w:t>
      </w:r>
      <w:r>
        <w:rPr>
          <w:spacing w:val="-4"/>
        </w:rPr>
        <w:t> </w:t>
      </w:r>
      <w:r>
        <w:rPr/>
        <w:t>mhúnlaí</w:t>
      </w:r>
      <w:r>
        <w:rPr>
          <w:spacing w:val="-3"/>
        </w:rPr>
        <w:t> </w:t>
      </w:r>
      <w:r>
        <w:rPr/>
        <w:t>íocaíochta</w:t>
      </w:r>
      <w:r>
        <w:rPr>
          <w:spacing w:val="-5"/>
        </w:rPr>
        <w:t> </w:t>
      </w:r>
      <w:r>
        <w:rPr/>
        <w:t>dírí</w:t>
      </w:r>
      <w:r>
        <w:rPr>
          <w:spacing w:val="-3"/>
        </w:rPr>
        <w:t> </w:t>
      </w:r>
      <w:r>
        <w:rPr/>
        <w:t>atá</w:t>
      </w:r>
      <w:r>
        <w:rPr>
          <w:spacing w:val="-4"/>
        </w:rPr>
        <w:t> </w:t>
      </w:r>
      <w:r>
        <w:rPr/>
        <w:t>i</w:t>
      </w:r>
      <w:r>
        <w:rPr>
          <w:spacing w:val="-4"/>
        </w:rPr>
        <w:t> </w:t>
      </w:r>
      <w:r>
        <w:rPr/>
        <w:t>bhfeidhm</w:t>
      </w:r>
      <w:r>
        <w:rPr>
          <w:spacing w:val="-4"/>
        </w:rPr>
        <w:t> </w:t>
      </w:r>
      <w:r>
        <w:rPr/>
        <w:t>i dtíortha</w:t>
      </w:r>
      <w:r>
        <w:rPr>
          <w:spacing w:val="-4"/>
        </w:rPr>
        <w:t> </w:t>
      </w:r>
      <w:r>
        <w:rPr/>
        <w:t>Eorpacha</w:t>
      </w:r>
      <w:r>
        <w:rPr>
          <w:spacing w:val="-2"/>
        </w:rPr>
        <w:t> </w:t>
      </w:r>
      <w:r>
        <w:rPr/>
        <w:t>eile</w:t>
      </w:r>
      <w:r>
        <w:rPr>
          <w:spacing w:val="-4"/>
        </w:rPr>
        <w:t> </w:t>
      </w:r>
      <w:r>
        <w:rPr/>
        <w:t>agus</w:t>
      </w:r>
      <w:r>
        <w:rPr>
          <w:spacing w:val="-3"/>
        </w:rPr>
        <w:t> </w:t>
      </w:r>
      <w:r>
        <w:rPr/>
        <w:t>sholáthair</w:t>
      </w:r>
      <w:r>
        <w:rPr>
          <w:spacing w:val="-3"/>
        </w:rPr>
        <w:t> </w:t>
      </w:r>
      <w:r>
        <w:rPr/>
        <w:t>an</w:t>
      </w:r>
      <w:r>
        <w:rPr>
          <w:spacing w:val="-4"/>
        </w:rPr>
        <w:t> </w:t>
      </w:r>
      <w:r>
        <w:rPr/>
        <w:t>cruinniú</w:t>
      </w:r>
      <w:r>
        <w:rPr>
          <w:spacing w:val="-4"/>
        </w:rPr>
        <w:t> </w:t>
      </w:r>
      <w:r>
        <w:rPr/>
        <w:t>deis</w:t>
      </w:r>
      <w:r>
        <w:rPr>
          <w:spacing w:val="-3"/>
        </w:rPr>
        <w:t> </w:t>
      </w:r>
      <w:r>
        <w:rPr/>
        <w:t>chun</w:t>
      </w:r>
      <w:r>
        <w:rPr>
          <w:spacing w:val="-4"/>
        </w:rPr>
        <w:t> </w:t>
      </w:r>
      <w:r>
        <w:rPr/>
        <w:t>foghlaim</w:t>
      </w:r>
      <w:r>
        <w:rPr>
          <w:spacing w:val="-4"/>
        </w:rPr>
        <w:t> </w:t>
      </w:r>
      <w:r>
        <w:rPr/>
        <w:t>conas a</w:t>
      </w:r>
      <w:r>
        <w:rPr>
          <w:spacing w:val="-10"/>
        </w:rPr>
        <w:t> </w:t>
      </w:r>
      <w:r>
        <w:rPr/>
        <w:t>d‟oibrigh</w:t>
      </w:r>
      <w:r>
        <w:rPr>
          <w:spacing w:val="-10"/>
        </w:rPr>
        <w:t> </w:t>
      </w:r>
      <w:r>
        <w:rPr/>
        <w:t>feidhmiú</w:t>
      </w:r>
      <w:r>
        <w:rPr>
          <w:spacing w:val="-10"/>
        </w:rPr>
        <w:t> </w:t>
      </w:r>
      <w:r>
        <w:rPr/>
        <w:t>na</w:t>
      </w:r>
      <w:r>
        <w:rPr>
          <w:spacing w:val="-6"/>
        </w:rPr>
        <w:t> </w:t>
      </w:r>
      <w:r>
        <w:rPr/>
        <w:t>n-íocaíochtaí</w:t>
      </w:r>
      <w:r>
        <w:rPr>
          <w:spacing w:val="-10"/>
        </w:rPr>
        <w:t> </w:t>
      </w:r>
      <w:r>
        <w:rPr/>
        <w:t>díreacha</w:t>
      </w:r>
      <w:r>
        <w:rPr>
          <w:spacing w:val="-9"/>
        </w:rPr>
        <w:t> </w:t>
      </w:r>
      <w:r>
        <w:rPr/>
        <w:t>i</w:t>
      </w:r>
      <w:r>
        <w:rPr>
          <w:spacing w:val="-10"/>
        </w:rPr>
        <w:t> </w:t>
      </w:r>
      <w:r>
        <w:rPr/>
        <w:t>dTuaisceart</w:t>
      </w:r>
      <w:r>
        <w:rPr>
          <w:spacing w:val="-10"/>
        </w:rPr>
        <w:t> </w:t>
      </w:r>
      <w:r>
        <w:rPr/>
        <w:t>Éireann.</w:t>
      </w:r>
    </w:p>
    <w:p>
      <w:pPr>
        <w:pStyle w:val="BodyText"/>
        <w:spacing w:line="244" w:lineRule="auto"/>
        <w:ind w:left="285"/>
      </w:pPr>
      <w:r>
        <w:rPr/>
        <w:t>Úsáidfidh obair eile de chuid an NDA an fhaisnéis ón seimineár seo, ón saothar</w:t>
      </w:r>
      <w:r>
        <w:rPr>
          <w:spacing w:val="-4"/>
        </w:rPr>
        <w:t> </w:t>
      </w:r>
      <w:r>
        <w:rPr/>
        <w:t>taighde,</w:t>
      </w:r>
      <w:r>
        <w:rPr>
          <w:spacing w:val="-3"/>
        </w:rPr>
        <w:t> </w:t>
      </w:r>
      <w:r>
        <w:rPr/>
        <w:t>agus</w:t>
      </w:r>
      <w:r>
        <w:rPr>
          <w:spacing w:val="-5"/>
        </w:rPr>
        <w:t> </w:t>
      </w:r>
      <w:r>
        <w:rPr/>
        <w:t>ó</w:t>
      </w:r>
      <w:r>
        <w:rPr>
          <w:spacing w:val="-1"/>
        </w:rPr>
        <w:t> </w:t>
      </w:r>
      <w:r>
        <w:rPr/>
        <w:t>staidéar</w:t>
      </w:r>
      <w:r>
        <w:rPr>
          <w:spacing w:val="-5"/>
        </w:rPr>
        <w:t> </w:t>
      </w:r>
      <w:r>
        <w:rPr/>
        <w:t>sé</w:t>
      </w:r>
      <w:r>
        <w:rPr>
          <w:spacing w:val="-5"/>
        </w:rPr>
        <w:t> </w:t>
      </w:r>
      <w:r>
        <w:rPr/>
        <w:t>tír</w:t>
      </w:r>
      <w:r>
        <w:rPr>
          <w:spacing w:val="-5"/>
        </w:rPr>
        <w:t> </w:t>
      </w:r>
      <w:r>
        <w:rPr/>
        <w:t>NDA</w:t>
      </w:r>
      <w:r>
        <w:rPr>
          <w:spacing w:val="-5"/>
        </w:rPr>
        <w:t> </w:t>
      </w:r>
      <w:r>
        <w:rPr/>
        <w:t>ar</w:t>
      </w:r>
      <w:r>
        <w:rPr>
          <w:spacing w:val="-3"/>
        </w:rPr>
        <w:t> </w:t>
      </w:r>
      <w:r>
        <w:rPr/>
        <w:t>chórais</w:t>
      </w:r>
      <w:r>
        <w:rPr>
          <w:spacing w:val="-4"/>
        </w:rPr>
        <w:t> </w:t>
      </w:r>
      <w:r>
        <w:rPr/>
        <w:t>mhíchumais</w:t>
      </w:r>
      <w:r>
        <w:rPr>
          <w:spacing w:val="-4"/>
        </w:rPr>
        <w:t> </w:t>
      </w:r>
      <w:r>
        <w:rPr/>
        <w:t>chun páipéar comhairle polasaí a chur ar an eolas.</w:t>
      </w:r>
    </w:p>
    <w:p>
      <w:pPr>
        <w:pStyle w:val="BodyText"/>
        <w:spacing w:before="32"/>
      </w:pPr>
    </w:p>
    <w:p>
      <w:pPr>
        <w:pStyle w:val="Heading4"/>
        <w:spacing w:line="230" w:lineRule="auto"/>
      </w:pPr>
      <w:r>
        <w:rPr>
          <w:color w:val="CC0099"/>
        </w:rPr>
        <w:t>Athbhreithniú</w:t>
      </w:r>
      <w:r>
        <w:rPr>
          <w:color w:val="CC0099"/>
          <w:spacing w:val="-8"/>
        </w:rPr>
        <w:t> </w:t>
      </w:r>
      <w:r>
        <w:rPr>
          <w:color w:val="CC0099"/>
        </w:rPr>
        <w:t>ar</w:t>
      </w:r>
      <w:r>
        <w:rPr>
          <w:color w:val="CC0099"/>
          <w:spacing w:val="-10"/>
        </w:rPr>
        <w:t> </w:t>
      </w:r>
      <w:r>
        <w:rPr>
          <w:color w:val="CC0099"/>
        </w:rPr>
        <w:t>sheirbhísí</w:t>
      </w:r>
      <w:r>
        <w:rPr>
          <w:color w:val="CC0099"/>
          <w:spacing w:val="-7"/>
        </w:rPr>
        <w:t> </w:t>
      </w:r>
      <w:r>
        <w:rPr>
          <w:color w:val="CC0099"/>
        </w:rPr>
        <w:t>toirchis</w:t>
      </w:r>
      <w:r>
        <w:rPr>
          <w:color w:val="CC0099"/>
          <w:spacing w:val="-10"/>
        </w:rPr>
        <w:t> </w:t>
      </w:r>
      <w:r>
        <w:rPr>
          <w:color w:val="CC0099"/>
        </w:rPr>
        <w:t>agus </w:t>
      </w:r>
      <w:r>
        <w:rPr>
          <w:color w:val="CC0099"/>
          <w:spacing w:val="-2"/>
        </w:rPr>
        <w:t>luathmháithreachais</w:t>
      </w:r>
    </w:p>
    <w:p>
      <w:pPr>
        <w:pStyle w:val="BodyText"/>
        <w:spacing w:line="247" w:lineRule="auto" w:before="49"/>
        <w:ind w:left="285" w:right="326"/>
      </w:pPr>
      <w:r>
        <w:rPr/>
        <w:t>I 2008 choimisiúnaigh an NDA Coláiste na Tríonóide Bhaile Átha Cliath chun</w:t>
      </w:r>
      <w:r>
        <w:rPr>
          <w:spacing w:val="-5"/>
        </w:rPr>
        <w:t> </w:t>
      </w:r>
      <w:r>
        <w:rPr/>
        <w:t>athbhreithniú</w:t>
      </w:r>
      <w:r>
        <w:rPr>
          <w:spacing w:val="-5"/>
        </w:rPr>
        <w:t> </w:t>
      </w:r>
      <w:r>
        <w:rPr/>
        <w:t>litríochta</w:t>
      </w:r>
      <w:r>
        <w:rPr>
          <w:spacing w:val="-6"/>
        </w:rPr>
        <w:t> </w:t>
      </w:r>
      <w:r>
        <w:rPr/>
        <w:t>a</w:t>
      </w:r>
      <w:r>
        <w:rPr>
          <w:spacing w:val="-5"/>
        </w:rPr>
        <w:t> </w:t>
      </w:r>
      <w:r>
        <w:rPr/>
        <w:t>dhéanamh</w:t>
      </w:r>
      <w:r>
        <w:rPr>
          <w:spacing w:val="-5"/>
        </w:rPr>
        <w:t> </w:t>
      </w:r>
      <w:r>
        <w:rPr/>
        <w:t>ar</w:t>
      </w:r>
      <w:r>
        <w:rPr>
          <w:spacing w:val="-1"/>
        </w:rPr>
        <w:t> </w:t>
      </w:r>
      <w:r>
        <w:rPr/>
        <w:t>sheirbhísí</w:t>
      </w:r>
      <w:r>
        <w:rPr>
          <w:spacing w:val="-4"/>
        </w:rPr>
        <w:t> </w:t>
      </w:r>
      <w:r>
        <w:rPr/>
        <w:t>sláinte</w:t>
      </w:r>
      <w:r>
        <w:rPr>
          <w:spacing w:val="-4"/>
        </w:rPr>
        <w:t> </w:t>
      </w:r>
      <w:r>
        <w:rPr/>
        <w:t>a</w:t>
      </w:r>
      <w:r>
        <w:rPr>
          <w:spacing w:val="-5"/>
        </w:rPr>
        <w:t> </w:t>
      </w:r>
      <w:r>
        <w:rPr/>
        <w:t>mhaoinítear go poiblí do mhná faoi mhíchumas le linn toirchis, breith leanaí agus luathmháithreachais. Críochnaíodh dhá thuarascáil ón tionscadal seo i</w:t>
      </w:r>
      <w:r>
        <w:rPr>
          <w:spacing w:val="40"/>
        </w:rPr>
        <w:t> </w:t>
      </w:r>
      <w:r>
        <w:rPr>
          <w:spacing w:val="-2"/>
        </w:rPr>
        <w:t>2009.</w:t>
      </w:r>
    </w:p>
    <w:p>
      <w:pPr>
        <w:pStyle w:val="BodyText"/>
        <w:spacing w:before="37"/>
      </w:pPr>
    </w:p>
    <w:p>
      <w:pPr>
        <w:pStyle w:val="BodyText"/>
        <w:spacing w:line="247" w:lineRule="auto"/>
        <w:ind w:left="285" w:right="287"/>
      </w:pPr>
      <w:r>
        <w:rPr/>
        <w:t>Bhreathnaigh</w:t>
      </w:r>
      <w:r>
        <w:rPr>
          <w:spacing w:val="-5"/>
        </w:rPr>
        <w:t> </w:t>
      </w:r>
      <w:r>
        <w:rPr/>
        <w:t>an</w:t>
      </w:r>
      <w:r>
        <w:rPr>
          <w:spacing w:val="-5"/>
        </w:rPr>
        <w:t> </w:t>
      </w:r>
      <w:r>
        <w:rPr/>
        <w:t>chéad</w:t>
      </w:r>
      <w:r>
        <w:rPr>
          <w:spacing w:val="-3"/>
        </w:rPr>
        <w:t> </w:t>
      </w:r>
      <w:r>
        <w:rPr/>
        <w:t>tuarascáil</w:t>
      </w:r>
      <w:r>
        <w:rPr>
          <w:spacing w:val="-4"/>
        </w:rPr>
        <w:t> </w:t>
      </w:r>
      <w:r>
        <w:rPr/>
        <w:t>ar</w:t>
      </w:r>
      <w:r>
        <w:rPr>
          <w:spacing w:val="-5"/>
        </w:rPr>
        <w:t> </w:t>
      </w:r>
      <w:r>
        <w:rPr/>
        <w:t>an</w:t>
      </w:r>
      <w:r>
        <w:rPr>
          <w:spacing w:val="-5"/>
        </w:rPr>
        <w:t> </w:t>
      </w:r>
      <w:r>
        <w:rPr/>
        <w:t>litríocht</w:t>
      </w:r>
      <w:r>
        <w:rPr>
          <w:spacing w:val="-5"/>
        </w:rPr>
        <w:t> </w:t>
      </w:r>
      <w:r>
        <w:rPr/>
        <w:t>idirnáisiúnta</w:t>
      </w:r>
      <w:r>
        <w:rPr>
          <w:spacing w:val="-5"/>
        </w:rPr>
        <w:t> </w:t>
      </w:r>
      <w:r>
        <w:rPr/>
        <w:t>maidir</w:t>
      </w:r>
      <w:r>
        <w:rPr>
          <w:spacing w:val="-5"/>
        </w:rPr>
        <w:t> </w:t>
      </w:r>
      <w:r>
        <w:rPr/>
        <w:t>le constaicí seirbhísí. Áirítear orthu sin,deacrachtaí i ngluaiseacht sa chomhshaol fisiciúil, easpa eolais ó thaobh na foirne de maidir lena míchumas, faisnéis nach bhfuil rochtain uirthi, cleachtais scagtha neamhdhóthanacha, agus drogall ó thaobh na mban deacrachtaí meabhairshláinte a nochtadh.</w:t>
      </w:r>
    </w:p>
    <w:p>
      <w:pPr>
        <w:pStyle w:val="BodyText"/>
        <w:spacing w:before="34"/>
      </w:pPr>
    </w:p>
    <w:p>
      <w:pPr>
        <w:pStyle w:val="BodyText"/>
        <w:spacing w:line="247" w:lineRule="auto"/>
        <w:ind w:left="285" w:right="287"/>
      </w:pPr>
      <w:r>
        <w:rPr/>
        <w:t>Athbhreithniú</w:t>
      </w:r>
      <w:r>
        <w:rPr>
          <w:spacing w:val="-5"/>
        </w:rPr>
        <w:t> </w:t>
      </w:r>
      <w:r>
        <w:rPr/>
        <w:t>ar</w:t>
      </w:r>
      <w:r>
        <w:rPr>
          <w:spacing w:val="-5"/>
        </w:rPr>
        <w:t> </w:t>
      </w:r>
      <w:r>
        <w:rPr/>
        <w:t>pholasaithe</w:t>
      </w:r>
      <w:r>
        <w:rPr>
          <w:spacing w:val="-4"/>
        </w:rPr>
        <w:t> </w:t>
      </w:r>
      <w:r>
        <w:rPr/>
        <w:t>idirnáisiúnta</w:t>
      </w:r>
      <w:r>
        <w:rPr>
          <w:spacing w:val="-5"/>
        </w:rPr>
        <w:t> </w:t>
      </w:r>
      <w:r>
        <w:rPr/>
        <w:t>agus</w:t>
      </w:r>
      <w:r>
        <w:rPr>
          <w:spacing w:val="-4"/>
        </w:rPr>
        <w:t> </w:t>
      </w:r>
      <w:r>
        <w:rPr/>
        <w:t>náisiúnta</w:t>
      </w:r>
      <w:r>
        <w:rPr>
          <w:spacing w:val="-5"/>
        </w:rPr>
        <w:t> </w:t>
      </w:r>
      <w:r>
        <w:rPr/>
        <w:t>sa réimse</w:t>
      </w:r>
      <w:r>
        <w:rPr>
          <w:spacing w:val="-4"/>
        </w:rPr>
        <w:t> </w:t>
      </w:r>
      <w:r>
        <w:rPr/>
        <w:t>seo</w:t>
      </w:r>
      <w:r>
        <w:rPr>
          <w:spacing w:val="-3"/>
        </w:rPr>
        <w:t> </w:t>
      </w:r>
      <w:r>
        <w:rPr/>
        <w:t>a</w:t>
      </w:r>
      <w:r>
        <w:rPr>
          <w:spacing w:val="-5"/>
        </w:rPr>
        <w:t> </w:t>
      </w:r>
      <w:r>
        <w:rPr/>
        <w:t>bhí sa dara tuarascáil. Bhí suirbhé</w:t>
      </w:r>
      <w:r>
        <w:rPr>
          <w:spacing w:val="40"/>
        </w:rPr>
        <w:t> </w:t>
      </w:r>
      <w:r>
        <w:rPr/>
        <w:t>ann ar na 19 aonad máithreachais a fhaigheann maoiniú poiblí agus fuarthas amach nach raibh polasaithe, cleachtais agus imeachtaí i scríbhinn ó thaobh déileáil le soláthair seirbhísí do mhná faoi mhíchumas ach in áit amháin. Fuair an t-athbhreithniú ar pholasaithe i naoi dtír eile amach go raibh an raon is cuimsithí de pholasaithe agus de dhoiciméid treoracha ó thaobh cúram ban faoi mhíchumas le linn toirchis, breith leanaí agus luathmháithreachais sa Ríocht </w:t>
      </w:r>
      <w:r>
        <w:rPr>
          <w:spacing w:val="-2"/>
        </w:rPr>
        <w:t>Aontaithe.</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395"/>
      </w:pPr>
      <w:r>
        <w:rPr/>
        <w:t>Clúdaíonn an tríú tuarascáil atá idir lámha (agus a fhoilseofar i 2010) taighde</w:t>
      </w:r>
      <w:r>
        <w:rPr>
          <w:spacing w:val="-5"/>
        </w:rPr>
        <w:t> </w:t>
      </w:r>
      <w:r>
        <w:rPr/>
        <w:t>atá</w:t>
      </w:r>
      <w:r>
        <w:rPr>
          <w:spacing w:val="-4"/>
        </w:rPr>
        <w:t> </w:t>
      </w:r>
      <w:r>
        <w:rPr/>
        <w:t>bunaithe</w:t>
      </w:r>
      <w:r>
        <w:rPr>
          <w:spacing w:val="-5"/>
        </w:rPr>
        <w:t> </w:t>
      </w:r>
      <w:r>
        <w:rPr/>
        <w:t>ar</w:t>
      </w:r>
      <w:r>
        <w:rPr>
          <w:spacing w:val="-3"/>
        </w:rPr>
        <w:t> </w:t>
      </w:r>
      <w:r>
        <w:rPr/>
        <w:t>agallaimh</w:t>
      </w:r>
      <w:r>
        <w:rPr>
          <w:spacing w:val="-6"/>
        </w:rPr>
        <w:t> </w:t>
      </w:r>
      <w:r>
        <w:rPr/>
        <w:t>le</w:t>
      </w:r>
      <w:r>
        <w:rPr>
          <w:spacing w:val="-5"/>
        </w:rPr>
        <w:t> </w:t>
      </w:r>
      <w:r>
        <w:rPr/>
        <w:t>máithreacha</w:t>
      </w:r>
      <w:r>
        <w:rPr>
          <w:spacing w:val="-6"/>
        </w:rPr>
        <w:t> </w:t>
      </w:r>
      <w:r>
        <w:rPr/>
        <w:t>faoi</w:t>
      </w:r>
      <w:r>
        <w:rPr>
          <w:spacing w:val="-5"/>
        </w:rPr>
        <w:t> </w:t>
      </w:r>
      <w:r>
        <w:rPr/>
        <w:t>mhíchumas</w:t>
      </w:r>
      <w:r>
        <w:rPr>
          <w:spacing w:val="-5"/>
        </w:rPr>
        <w:t> </w:t>
      </w:r>
      <w:r>
        <w:rPr/>
        <w:t>faoina dtaithí agus ar ghrúpaí fócais leis an bhfoireann.</w:t>
      </w:r>
    </w:p>
    <w:p>
      <w:pPr>
        <w:pStyle w:val="BodyText"/>
        <w:spacing w:before="22"/>
      </w:pPr>
    </w:p>
    <w:p>
      <w:pPr>
        <w:pStyle w:val="Heading4"/>
      </w:pPr>
      <w:r>
        <w:rPr>
          <w:color w:val="CC0099"/>
        </w:rPr>
        <w:t>Reachtaíocht</w:t>
      </w:r>
      <w:r>
        <w:rPr>
          <w:color w:val="CC0099"/>
          <w:spacing w:val="-2"/>
        </w:rPr>
        <w:t> </w:t>
      </w:r>
      <w:r>
        <w:rPr>
          <w:color w:val="CC0099"/>
        </w:rPr>
        <w:t>faoi</w:t>
      </w:r>
      <w:r>
        <w:rPr>
          <w:color w:val="CC0099"/>
          <w:spacing w:val="-1"/>
        </w:rPr>
        <w:t> </w:t>
      </w:r>
      <w:r>
        <w:rPr>
          <w:color w:val="CC0099"/>
        </w:rPr>
        <w:t>chumas</w:t>
      </w:r>
      <w:r>
        <w:rPr>
          <w:color w:val="CC0099"/>
          <w:spacing w:val="-2"/>
        </w:rPr>
        <w:t> meabhrach</w:t>
      </w:r>
    </w:p>
    <w:p>
      <w:pPr>
        <w:pStyle w:val="BodyText"/>
        <w:spacing w:line="247" w:lineRule="auto" w:before="47"/>
        <w:ind w:left="285" w:right="395"/>
      </w:pPr>
      <w:r>
        <w:rPr/>
        <w:t>Chuir</w:t>
      </w:r>
      <w:r>
        <w:rPr>
          <w:spacing w:val="-3"/>
        </w:rPr>
        <w:t> </w:t>
      </w:r>
      <w:r>
        <w:rPr/>
        <w:t>an NDA dhá</w:t>
      </w:r>
      <w:r>
        <w:rPr>
          <w:spacing w:val="-3"/>
        </w:rPr>
        <w:t> </w:t>
      </w:r>
      <w:r>
        <w:rPr/>
        <w:t>pháipéar</w:t>
      </w:r>
      <w:r>
        <w:rPr>
          <w:spacing w:val="-2"/>
        </w:rPr>
        <w:t> </w:t>
      </w:r>
      <w:r>
        <w:rPr/>
        <w:t>comhairle</w:t>
      </w:r>
      <w:r>
        <w:rPr>
          <w:spacing w:val="-3"/>
        </w:rPr>
        <w:t> </w:t>
      </w:r>
      <w:r>
        <w:rPr/>
        <w:t>polasaí</w:t>
      </w:r>
      <w:r>
        <w:rPr>
          <w:spacing w:val="-2"/>
        </w:rPr>
        <w:t> </w:t>
      </w:r>
      <w:r>
        <w:rPr/>
        <w:t>faoi</w:t>
      </w:r>
      <w:r>
        <w:rPr>
          <w:spacing w:val="-2"/>
        </w:rPr>
        <w:t> </w:t>
      </w:r>
      <w:r>
        <w:rPr/>
        <w:t>bhráid</w:t>
      </w:r>
      <w:r>
        <w:rPr>
          <w:spacing w:val="-3"/>
        </w:rPr>
        <w:t> </w:t>
      </w:r>
      <w:r>
        <w:rPr/>
        <w:t>an</w:t>
      </w:r>
      <w:r>
        <w:rPr>
          <w:spacing w:val="-3"/>
        </w:rPr>
        <w:t> </w:t>
      </w:r>
      <w:r>
        <w:rPr/>
        <w:t>Aire</w:t>
      </w:r>
      <w:r>
        <w:rPr>
          <w:spacing w:val="-2"/>
        </w:rPr>
        <w:t> </w:t>
      </w:r>
      <w:r>
        <w:rPr/>
        <w:t>Dlí agus Cirt, Comhionannais agus Athchóirithe Dlí ar an dréachtscéim den Bhille um Chumas Meabhrach a bhí foilsithe ag an Aire. Chlúdaigh an chéad cheann de na páipéir comhairle faoi raon iomlán ceisteanna sa dréachtscéim, agus bhí ionchur ó shaineolaithe ó Choiste Comhairle Meabhairshláinte</w:t>
      </w:r>
      <w:r>
        <w:rPr>
          <w:spacing w:val="-4"/>
        </w:rPr>
        <w:t> </w:t>
      </w:r>
      <w:r>
        <w:rPr/>
        <w:t>an</w:t>
      </w:r>
      <w:r>
        <w:rPr>
          <w:spacing w:val="-3"/>
        </w:rPr>
        <w:t> </w:t>
      </w:r>
      <w:r>
        <w:rPr/>
        <w:t>NDA</w:t>
      </w:r>
      <w:r>
        <w:rPr>
          <w:spacing w:val="-5"/>
        </w:rPr>
        <w:t> </w:t>
      </w:r>
      <w:r>
        <w:rPr/>
        <w:t>ag</w:t>
      </w:r>
      <w:r>
        <w:rPr>
          <w:spacing w:val="-3"/>
        </w:rPr>
        <w:t> </w:t>
      </w:r>
      <w:r>
        <w:rPr/>
        <w:t>cur</w:t>
      </w:r>
      <w:r>
        <w:rPr>
          <w:spacing w:val="-5"/>
        </w:rPr>
        <w:t> </w:t>
      </w:r>
      <w:r>
        <w:rPr/>
        <w:t>eolais</w:t>
      </w:r>
      <w:r>
        <w:rPr>
          <w:spacing w:val="-3"/>
        </w:rPr>
        <w:t> </w:t>
      </w:r>
      <w:r>
        <w:rPr/>
        <w:t>ar</w:t>
      </w:r>
      <w:r>
        <w:rPr>
          <w:spacing w:val="-5"/>
        </w:rPr>
        <w:t> </w:t>
      </w:r>
      <w:r>
        <w:rPr/>
        <w:t>fáil</w:t>
      </w:r>
      <w:r>
        <w:rPr>
          <w:spacing w:val="-3"/>
        </w:rPr>
        <w:t> </w:t>
      </w:r>
      <w:r>
        <w:rPr/>
        <w:t>dó.</w:t>
      </w:r>
      <w:r>
        <w:rPr>
          <w:spacing w:val="-3"/>
        </w:rPr>
        <w:t> </w:t>
      </w:r>
      <w:r>
        <w:rPr/>
        <w:t>Dhéileáil</w:t>
      </w:r>
      <w:r>
        <w:rPr>
          <w:spacing w:val="-4"/>
        </w:rPr>
        <w:t> </w:t>
      </w:r>
      <w:r>
        <w:rPr/>
        <w:t>an</w:t>
      </w:r>
      <w:r>
        <w:rPr>
          <w:spacing w:val="-5"/>
        </w:rPr>
        <w:t> </w:t>
      </w:r>
      <w:r>
        <w:rPr/>
        <w:t>dara</w:t>
      </w:r>
      <w:r>
        <w:rPr>
          <w:spacing w:val="-5"/>
        </w:rPr>
        <w:t> </w:t>
      </w:r>
      <w:r>
        <w:rPr/>
        <w:t>páipéar go sainiúil leis an gceist faoin gcumas toiliú le caidreamh gnéis agus leis na ceisteanna a thagann as Alt 5 den Acht um an Dlí Coiriúil (Cionta Gnéis) 1993. Bhí na páipéir sin curtha ar an eolas ag dhá bhord cruinne saineolaithe a reáchtáil an NDA ina raibh ranna rialtais, comhlachtaí reachtúla, eagraíochtaí míchumais agus</w:t>
      </w:r>
      <w:r>
        <w:rPr>
          <w:spacing w:val="40"/>
        </w:rPr>
        <w:t> </w:t>
      </w:r>
      <w:r>
        <w:rPr/>
        <w:t>saineolaithe ón Ríocht Aontaithe ina</w:t>
      </w:r>
      <w:r>
        <w:rPr>
          <w:spacing w:val="-14"/>
        </w:rPr>
        <w:t> </w:t>
      </w:r>
      <w:r>
        <w:rPr/>
        <w:t>measc</w:t>
      </w:r>
      <w:r>
        <w:rPr>
          <w:spacing w:val="-14"/>
        </w:rPr>
        <w:t> </w:t>
      </w:r>
      <w:r>
        <w:rPr/>
        <w:t>sin</w:t>
      </w:r>
      <w:r>
        <w:rPr>
          <w:spacing w:val="-14"/>
        </w:rPr>
        <w:t> </w:t>
      </w:r>
      <w:r>
        <w:rPr/>
        <w:t>a</w:t>
      </w:r>
      <w:r>
        <w:rPr>
          <w:spacing w:val="-14"/>
        </w:rPr>
        <w:t> </w:t>
      </w:r>
      <w:r>
        <w:rPr/>
        <w:t>d‟fhreastail.</w:t>
      </w:r>
    </w:p>
    <w:p>
      <w:pPr>
        <w:pStyle w:val="BodyText"/>
        <w:spacing w:before="31"/>
      </w:pPr>
    </w:p>
    <w:p>
      <w:pPr>
        <w:pStyle w:val="BodyText"/>
        <w:spacing w:line="247" w:lineRule="auto"/>
        <w:ind w:left="285" w:right="359"/>
      </w:pPr>
      <w:r>
        <w:rPr/>
        <w:t>D‟oibrigh</w:t>
      </w:r>
      <w:r>
        <w:rPr>
          <w:spacing w:val="-9"/>
        </w:rPr>
        <w:t> </w:t>
      </w:r>
      <w:r>
        <w:rPr/>
        <w:t>an</w:t>
      </w:r>
      <w:r>
        <w:rPr>
          <w:spacing w:val="-9"/>
        </w:rPr>
        <w:t> </w:t>
      </w:r>
      <w:r>
        <w:rPr/>
        <w:t>NDA</w:t>
      </w:r>
      <w:r>
        <w:rPr>
          <w:spacing w:val="-7"/>
        </w:rPr>
        <w:t> </w:t>
      </w:r>
      <w:r>
        <w:rPr/>
        <w:t>i</w:t>
      </w:r>
      <w:r>
        <w:rPr>
          <w:spacing w:val="-8"/>
        </w:rPr>
        <w:t> </w:t>
      </w:r>
      <w:r>
        <w:rPr/>
        <w:t>gcomhpháirtíocht</w:t>
      </w:r>
      <w:r>
        <w:rPr>
          <w:spacing w:val="-9"/>
        </w:rPr>
        <w:t> </w:t>
      </w:r>
      <w:r>
        <w:rPr/>
        <w:t>leis</w:t>
      </w:r>
      <w:r>
        <w:rPr>
          <w:spacing w:val="-8"/>
        </w:rPr>
        <w:t> </w:t>
      </w:r>
      <w:r>
        <w:rPr/>
        <w:t>an</w:t>
      </w:r>
      <w:r>
        <w:rPr>
          <w:spacing w:val="-7"/>
        </w:rPr>
        <w:t> </w:t>
      </w:r>
      <w:r>
        <w:rPr/>
        <w:t>Roinn</w:t>
      </w:r>
      <w:r>
        <w:rPr>
          <w:spacing w:val="-9"/>
        </w:rPr>
        <w:t> </w:t>
      </w:r>
      <w:r>
        <w:rPr/>
        <w:t>Dlí</w:t>
      </w:r>
      <w:r>
        <w:rPr>
          <w:spacing w:val="-8"/>
        </w:rPr>
        <w:t> </w:t>
      </w:r>
      <w:r>
        <w:rPr/>
        <w:t>agus</w:t>
      </w:r>
      <w:r>
        <w:rPr>
          <w:spacing w:val="-9"/>
        </w:rPr>
        <w:t> </w:t>
      </w:r>
      <w:r>
        <w:rPr/>
        <w:t>Cirt, Comhionannais agus Athchóirithe Dlí chun comhdháil comhchomhairle a reáchtáil ar Scéim an Bhille um Chumas Meabhrach 2008. Rinne Dermot Ahern T.D. An tAire Dlí agus Cirt, Comhionannais agus Athchóirithe Dlí an</w:t>
      </w:r>
      <w:r>
        <w:rPr>
          <w:spacing w:val="-19"/>
        </w:rPr>
        <w:t> </w:t>
      </w:r>
      <w:r>
        <w:rPr/>
        <w:t>t-aitheasc</w:t>
      </w:r>
      <w:r>
        <w:rPr>
          <w:spacing w:val="-18"/>
        </w:rPr>
        <w:t> </w:t>
      </w:r>
      <w:r>
        <w:rPr/>
        <w:t>oscailte</w:t>
      </w:r>
      <w:r>
        <w:rPr>
          <w:spacing w:val="-18"/>
        </w:rPr>
        <w:t> </w:t>
      </w:r>
      <w:r>
        <w:rPr/>
        <w:t>agus</w:t>
      </w:r>
      <w:r>
        <w:rPr>
          <w:spacing w:val="-18"/>
        </w:rPr>
        <w:t> </w:t>
      </w:r>
      <w:r>
        <w:rPr/>
        <w:t>d‟éist</w:t>
      </w:r>
      <w:r>
        <w:rPr>
          <w:spacing w:val="-18"/>
        </w:rPr>
        <w:t> </w:t>
      </w:r>
      <w:r>
        <w:rPr/>
        <w:t>an</w:t>
      </w:r>
      <w:r>
        <w:rPr>
          <w:spacing w:val="-18"/>
        </w:rPr>
        <w:t> </w:t>
      </w:r>
      <w:r>
        <w:rPr/>
        <w:t>chomhdháil</w:t>
      </w:r>
      <w:r>
        <w:rPr>
          <w:spacing w:val="-18"/>
        </w:rPr>
        <w:t> </w:t>
      </w:r>
      <w:r>
        <w:rPr/>
        <w:t>le</w:t>
      </w:r>
      <w:r>
        <w:rPr>
          <w:spacing w:val="-18"/>
        </w:rPr>
        <w:t> </w:t>
      </w:r>
      <w:r>
        <w:rPr/>
        <w:t>cur</w:t>
      </w:r>
      <w:r>
        <w:rPr>
          <w:spacing w:val="-18"/>
        </w:rPr>
        <w:t> </w:t>
      </w:r>
      <w:r>
        <w:rPr/>
        <w:t>i</w:t>
      </w:r>
      <w:r>
        <w:rPr>
          <w:spacing w:val="-18"/>
        </w:rPr>
        <w:t> </w:t>
      </w:r>
      <w:r>
        <w:rPr/>
        <w:t>láthair</w:t>
      </w:r>
      <w:r>
        <w:rPr>
          <w:spacing w:val="-18"/>
        </w:rPr>
        <w:t> </w:t>
      </w:r>
      <w:r>
        <w:rPr/>
        <w:t>ó</w:t>
      </w:r>
      <w:r>
        <w:rPr>
          <w:spacing w:val="-18"/>
        </w:rPr>
        <w:t> </w:t>
      </w:r>
      <w:r>
        <w:rPr/>
        <w:t>chainteoirí ón gCoimisiún um Athchóiriú an Dlí, ó Oifig na gCoimircithe Cúirte, ó Chuimsiú Éireann agus ó Age Action Ireland. Bhí níos mó ná 150 duine ó ranna rialtais, ó chomhlachtaí reachtúla, ó na cúirteanna, ón lucht dlí, ó eagraíochtaí míchumais agus ó lucht tacaíochta ag an gcomhdháil sin i gCaisleán Bhaile Átha Cliath an 5 Feabhra 2009. Sholáthair an chomhdháil deis struchtúrtha do dhaoine leasmhara freagairt do dhréachtscéim an </w:t>
      </w:r>
      <w:r>
        <w:rPr>
          <w:spacing w:val="-2"/>
        </w:rPr>
        <w:t>Bhille.</w:t>
      </w:r>
    </w:p>
    <w:p>
      <w:pPr>
        <w:pStyle w:val="BodyText"/>
        <w:spacing w:before="24"/>
      </w:pPr>
    </w:p>
    <w:p>
      <w:pPr>
        <w:pStyle w:val="Heading4"/>
        <w:spacing w:line="230" w:lineRule="auto"/>
        <w:ind w:right="310"/>
      </w:pPr>
      <w:r>
        <w:rPr>
          <w:color w:val="CC0099"/>
        </w:rPr>
        <w:t>Ionadaíocht</w:t>
      </w:r>
      <w:r>
        <w:rPr>
          <w:color w:val="CC0099"/>
          <w:spacing w:val="-8"/>
        </w:rPr>
        <w:t> </w:t>
      </w:r>
      <w:r>
        <w:rPr>
          <w:color w:val="CC0099"/>
        </w:rPr>
        <w:t>agus</w:t>
      </w:r>
      <w:r>
        <w:rPr>
          <w:color w:val="CC0099"/>
          <w:spacing w:val="-8"/>
        </w:rPr>
        <w:t> </w:t>
      </w:r>
      <w:r>
        <w:rPr>
          <w:color w:val="CC0099"/>
        </w:rPr>
        <w:t>Léiriú</w:t>
      </w:r>
      <w:r>
        <w:rPr>
          <w:color w:val="CC0099"/>
          <w:spacing w:val="-8"/>
        </w:rPr>
        <w:t> </w:t>
      </w:r>
      <w:r>
        <w:rPr>
          <w:color w:val="CC0099"/>
        </w:rPr>
        <w:t>daoine</w:t>
      </w:r>
      <w:r>
        <w:rPr>
          <w:color w:val="CC0099"/>
          <w:spacing w:val="-8"/>
        </w:rPr>
        <w:t> </w:t>
      </w:r>
      <w:r>
        <w:rPr>
          <w:color w:val="CC0099"/>
        </w:rPr>
        <w:t>faoi</w:t>
      </w:r>
      <w:r>
        <w:rPr>
          <w:color w:val="CC0099"/>
          <w:spacing w:val="-7"/>
        </w:rPr>
        <w:t> </w:t>
      </w:r>
      <w:r>
        <w:rPr>
          <w:color w:val="CC0099"/>
        </w:rPr>
        <w:t>mhíchumas i meáin chraolta na hÉireann</w:t>
      </w:r>
    </w:p>
    <w:p>
      <w:pPr>
        <w:pStyle w:val="BodyText"/>
        <w:spacing w:line="244" w:lineRule="auto" w:before="48"/>
        <w:ind w:left="285" w:right="395"/>
      </w:pPr>
      <w:r>
        <w:rPr/>
        <w:t>Lean NDA dá chuid oibre le Coimisiún Craolacháin na hÉireann (BCI) maidir</w:t>
      </w:r>
      <w:r>
        <w:rPr>
          <w:spacing w:val="-4"/>
        </w:rPr>
        <w:t> </w:t>
      </w:r>
      <w:r>
        <w:rPr/>
        <w:t>le</w:t>
      </w:r>
      <w:r>
        <w:rPr>
          <w:spacing w:val="-5"/>
        </w:rPr>
        <w:t> </w:t>
      </w:r>
      <w:r>
        <w:rPr/>
        <w:t>hionadaíocht</w:t>
      </w:r>
      <w:r>
        <w:rPr>
          <w:spacing w:val="-3"/>
        </w:rPr>
        <w:t> </w:t>
      </w:r>
      <w:r>
        <w:rPr/>
        <w:t>agus</w:t>
      </w:r>
      <w:r>
        <w:rPr>
          <w:spacing w:val="40"/>
        </w:rPr>
        <w:t> </w:t>
      </w:r>
      <w:r>
        <w:rPr/>
        <w:t>léiriú</w:t>
      </w:r>
      <w:r>
        <w:rPr>
          <w:spacing w:val="-5"/>
        </w:rPr>
        <w:t> </w:t>
      </w:r>
      <w:r>
        <w:rPr/>
        <w:t>daoine</w:t>
      </w:r>
      <w:r>
        <w:rPr>
          <w:spacing w:val="-5"/>
        </w:rPr>
        <w:t> </w:t>
      </w:r>
      <w:r>
        <w:rPr/>
        <w:t>faoi</w:t>
      </w:r>
      <w:r>
        <w:rPr>
          <w:spacing w:val="-4"/>
        </w:rPr>
        <w:t> </w:t>
      </w:r>
      <w:r>
        <w:rPr/>
        <w:t>mhíchumas</w:t>
      </w:r>
      <w:r>
        <w:rPr>
          <w:spacing w:val="-4"/>
        </w:rPr>
        <w:t> </w:t>
      </w:r>
      <w:r>
        <w:rPr/>
        <w:t>i</w:t>
      </w:r>
      <w:r>
        <w:rPr>
          <w:spacing w:val="-4"/>
        </w:rPr>
        <w:t> </w:t>
      </w:r>
      <w:r>
        <w:rPr/>
        <w:t>meáin chraolta na</w:t>
      </w:r>
      <w:r>
        <w:rPr>
          <w:spacing w:val="-7"/>
        </w:rPr>
        <w:t> </w:t>
      </w:r>
      <w:r>
        <w:rPr/>
        <w:t>hÉireann.</w:t>
      </w:r>
      <w:r>
        <w:rPr>
          <w:spacing w:val="-6"/>
        </w:rPr>
        <w:t> </w:t>
      </w:r>
      <w:r>
        <w:rPr/>
        <w:t>I</w:t>
      </w:r>
      <w:r>
        <w:rPr>
          <w:spacing w:val="-5"/>
        </w:rPr>
        <w:t> </w:t>
      </w:r>
      <w:r>
        <w:rPr/>
        <w:t>mí</w:t>
      </w:r>
      <w:r>
        <w:rPr>
          <w:spacing w:val="-7"/>
        </w:rPr>
        <w:t> </w:t>
      </w:r>
      <w:r>
        <w:rPr/>
        <w:t>Iúil</w:t>
      </w:r>
      <w:r>
        <w:rPr>
          <w:spacing w:val="-6"/>
        </w:rPr>
        <w:t> </w:t>
      </w:r>
      <w:r>
        <w:rPr/>
        <w:t>2009</w:t>
      </w:r>
      <w:r>
        <w:rPr>
          <w:spacing w:val="-7"/>
        </w:rPr>
        <w:t> </w:t>
      </w:r>
      <w:r>
        <w:rPr/>
        <w:t>d‟fhoilsigh</w:t>
      </w:r>
      <w:r>
        <w:rPr>
          <w:spacing w:val="-7"/>
        </w:rPr>
        <w:t> </w:t>
      </w:r>
      <w:r>
        <w:rPr/>
        <w:t>BCI</w:t>
      </w:r>
      <w:r>
        <w:rPr>
          <w:spacing w:val="-7"/>
        </w:rPr>
        <w:t> </w:t>
      </w:r>
      <w:r>
        <w:rPr/>
        <w:t>agus</w:t>
      </w:r>
      <w:r>
        <w:rPr>
          <w:spacing w:val="-6"/>
        </w:rPr>
        <w:t> </w:t>
      </w:r>
      <w:r>
        <w:rPr/>
        <w:t>an</w:t>
      </w:r>
      <w:r>
        <w:rPr>
          <w:spacing w:val="-7"/>
        </w:rPr>
        <w:t> </w:t>
      </w:r>
      <w:r>
        <w:rPr/>
        <w:t>NDA</w:t>
      </w:r>
      <w:r>
        <w:rPr>
          <w:spacing w:val="-5"/>
        </w:rPr>
        <w:t> </w:t>
      </w:r>
      <w:r>
        <w:rPr/>
        <w:t>torthaí</w:t>
      </w:r>
      <w:r>
        <w:rPr>
          <w:spacing w:val="-6"/>
        </w:rPr>
        <w:t> </w:t>
      </w:r>
      <w:r>
        <w:rPr/>
        <w:t>na</w:t>
      </w:r>
      <w:r>
        <w:rPr>
          <w:spacing w:val="-7"/>
        </w:rPr>
        <w:t> </w:t>
      </w:r>
      <w:r>
        <w:rPr/>
        <w:t>dtrí thionscadal taighde a bhí coimisiúnaithe:</w:t>
      </w:r>
    </w:p>
    <w:p>
      <w:pPr>
        <w:pStyle w:val="BodyText"/>
        <w:spacing w:before="48"/>
      </w:pPr>
    </w:p>
    <w:p>
      <w:pPr>
        <w:pStyle w:val="Heading5"/>
        <w:numPr>
          <w:ilvl w:val="0"/>
          <w:numId w:val="16"/>
        </w:numPr>
        <w:tabs>
          <w:tab w:pos="642" w:val="left" w:leader="none"/>
          <w:tab w:pos="645" w:val="left" w:leader="none"/>
        </w:tabs>
        <w:spacing w:line="247" w:lineRule="auto" w:before="0" w:after="0"/>
        <w:ind w:left="642" w:right="326" w:hanging="348"/>
        <w:jc w:val="left"/>
      </w:pPr>
      <w:r>
        <w:rPr/>
        <w:t>Athbhreithniú</w:t>
      </w:r>
      <w:r>
        <w:rPr>
          <w:spacing w:val="-3"/>
        </w:rPr>
        <w:t> </w:t>
      </w:r>
      <w:r>
        <w:rPr/>
        <w:t>ar</w:t>
      </w:r>
      <w:r>
        <w:rPr>
          <w:spacing w:val="-6"/>
        </w:rPr>
        <w:t> </w:t>
      </w:r>
      <w:r>
        <w:rPr/>
        <w:t>reachtaíocht,</w:t>
      </w:r>
      <w:r>
        <w:rPr>
          <w:spacing w:val="-5"/>
        </w:rPr>
        <w:t> </w:t>
      </w:r>
      <w:r>
        <w:rPr/>
        <w:t>ar</w:t>
      </w:r>
      <w:r>
        <w:rPr>
          <w:spacing w:val="-6"/>
        </w:rPr>
        <w:t> </w:t>
      </w:r>
      <w:r>
        <w:rPr/>
        <w:t>pholasaí</w:t>
      </w:r>
      <w:r>
        <w:rPr>
          <w:spacing w:val="-3"/>
        </w:rPr>
        <w:t> </w:t>
      </w:r>
      <w:r>
        <w:rPr/>
        <w:t>agus</w:t>
      </w:r>
      <w:r>
        <w:rPr>
          <w:spacing w:val="-5"/>
        </w:rPr>
        <w:t> </w:t>
      </w:r>
      <w:r>
        <w:rPr/>
        <w:t>ar</w:t>
      </w:r>
      <w:r>
        <w:rPr>
          <w:spacing w:val="-6"/>
        </w:rPr>
        <w:t> </w:t>
      </w:r>
      <w:r>
        <w:rPr/>
        <w:t>chleachtas</w:t>
      </w:r>
      <w:r>
        <w:rPr>
          <w:spacing w:val="-5"/>
        </w:rPr>
        <w:t> </w:t>
      </w:r>
      <w:r>
        <w:rPr/>
        <w:t>i ndlínsí eile</w:t>
      </w:r>
    </w:p>
    <w:p>
      <w:pPr>
        <w:pStyle w:val="Heading5"/>
        <w:spacing w:after="0" w:line="247" w:lineRule="auto"/>
        <w:jc w:val="left"/>
        <w:sectPr>
          <w:pgSz w:w="11910" w:h="16850"/>
          <w:pgMar w:header="0" w:footer="813" w:top="900" w:bottom="1000" w:left="1700" w:right="1700"/>
        </w:sectPr>
      </w:pPr>
    </w:p>
    <w:p>
      <w:pPr>
        <w:pStyle w:val="BodyText"/>
        <w:rPr>
          <w:b/>
        </w:rPr>
      </w:pPr>
    </w:p>
    <w:p>
      <w:pPr>
        <w:pStyle w:val="BodyText"/>
        <w:rPr>
          <w:b/>
        </w:rPr>
      </w:pPr>
    </w:p>
    <w:p>
      <w:pPr>
        <w:pStyle w:val="BodyText"/>
        <w:spacing w:before="169"/>
        <w:rPr>
          <w:b/>
        </w:rPr>
      </w:pPr>
    </w:p>
    <w:p>
      <w:pPr>
        <w:pStyle w:val="BodyText"/>
        <w:spacing w:line="247" w:lineRule="auto"/>
        <w:ind w:left="642" w:right="287"/>
      </w:pPr>
      <w:r>
        <w:rPr/>
        <w:t>Scrúdaigh</w:t>
      </w:r>
      <w:r>
        <w:rPr>
          <w:spacing w:val="-4"/>
        </w:rPr>
        <w:t> </w:t>
      </w:r>
      <w:r>
        <w:rPr/>
        <w:t>an</w:t>
      </w:r>
      <w:r>
        <w:rPr>
          <w:spacing w:val="-4"/>
        </w:rPr>
        <w:t> </w:t>
      </w:r>
      <w:r>
        <w:rPr/>
        <w:t>staidéar</w:t>
      </w:r>
      <w:r>
        <w:rPr>
          <w:spacing w:val="-4"/>
        </w:rPr>
        <w:t> </w:t>
      </w:r>
      <w:r>
        <w:rPr/>
        <w:t>seo</w:t>
      </w:r>
      <w:r>
        <w:rPr>
          <w:spacing w:val="-2"/>
        </w:rPr>
        <w:t> </w:t>
      </w:r>
      <w:r>
        <w:rPr/>
        <w:t>an</w:t>
      </w:r>
      <w:r>
        <w:rPr>
          <w:spacing w:val="-4"/>
        </w:rPr>
        <w:t> </w:t>
      </w:r>
      <w:r>
        <w:rPr/>
        <w:t>reachtaíocht,</w:t>
      </w:r>
      <w:r>
        <w:rPr>
          <w:spacing w:val="-1"/>
        </w:rPr>
        <w:t> </w:t>
      </w:r>
      <w:r>
        <w:rPr/>
        <w:t>an</w:t>
      </w:r>
      <w:r>
        <w:rPr>
          <w:spacing w:val="-2"/>
        </w:rPr>
        <w:t> </w:t>
      </w:r>
      <w:r>
        <w:rPr/>
        <w:t>polasaí</w:t>
      </w:r>
      <w:r>
        <w:rPr>
          <w:spacing w:val="-3"/>
        </w:rPr>
        <w:t> </w:t>
      </w:r>
      <w:r>
        <w:rPr/>
        <w:t>agus</w:t>
      </w:r>
      <w:r>
        <w:rPr>
          <w:spacing w:val="-4"/>
        </w:rPr>
        <w:t> </w:t>
      </w:r>
      <w:r>
        <w:rPr/>
        <w:t>an</w:t>
      </w:r>
      <w:r>
        <w:rPr>
          <w:spacing w:val="-4"/>
        </w:rPr>
        <w:t> </w:t>
      </w:r>
      <w:r>
        <w:rPr/>
        <w:t>cleachtas</w:t>
      </w:r>
      <w:r>
        <w:rPr>
          <w:spacing w:val="-4"/>
        </w:rPr>
        <w:t> </w:t>
      </w:r>
      <w:r>
        <w:rPr/>
        <w:t>a rialaíonn ionadaíocht agus léiriú daoine faoi mhíchumas sna Stáit Aontaithe, i gCeanada, san Astráil, sa Nua-Shéalainn, sa Ríocht Aontaithe, sa Ghearmáin, i Málta, sa Spáinn agus sa tSualainn.</w:t>
      </w:r>
    </w:p>
    <w:p>
      <w:pPr>
        <w:pStyle w:val="Heading5"/>
        <w:numPr>
          <w:ilvl w:val="0"/>
          <w:numId w:val="16"/>
        </w:numPr>
        <w:tabs>
          <w:tab w:pos="642" w:val="left" w:leader="none"/>
          <w:tab w:pos="645" w:val="left" w:leader="none"/>
        </w:tabs>
        <w:spacing w:line="247" w:lineRule="auto" w:before="118" w:after="0"/>
        <w:ind w:left="642" w:right="1120" w:hanging="348"/>
        <w:jc w:val="left"/>
      </w:pPr>
      <w:r>
        <w:rPr/>
        <w:t>Suirbhé</w:t>
      </w:r>
      <w:r>
        <w:rPr>
          <w:spacing w:val="-3"/>
        </w:rPr>
        <w:t> </w:t>
      </w:r>
      <w:r>
        <w:rPr/>
        <w:t>ar</w:t>
      </w:r>
      <w:r>
        <w:rPr>
          <w:spacing w:val="-6"/>
        </w:rPr>
        <w:t> </w:t>
      </w:r>
      <w:r>
        <w:rPr/>
        <w:t>dhearcadh</w:t>
      </w:r>
      <w:r>
        <w:rPr>
          <w:spacing w:val="-6"/>
        </w:rPr>
        <w:t> </w:t>
      </w:r>
      <w:r>
        <w:rPr/>
        <w:t>daoine</w:t>
      </w:r>
      <w:r>
        <w:rPr>
          <w:spacing w:val="-3"/>
        </w:rPr>
        <w:t> </w:t>
      </w:r>
      <w:r>
        <w:rPr/>
        <w:t>maidir</w:t>
      </w:r>
      <w:r>
        <w:rPr>
          <w:spacing w:val="-6"/>
        </w:rPr>
        <w:t> </w:t>
      </w:r>
      <w:r>
        <w:rPr/>
        <w:t>le</w:t>
      </w:r>
      <w:r>
        <w:rPr>
          <w:spacing w:val="-3"/>
        </w:rPr>
        <w:t> </w:t>
      </w:r>
      <w:r>
        <w:rPr/>
        <w:t>léiriú</w:t>
      </w:r>
      <w:r>
        <w:rPr>
          <w:spacing w:val="-6"/>
        </w:rPr>
        <w:t> </w:t>
      </w:r>
      <w:r>
        <w:rPr/>
        <w:t>daoine</w:t>
      </w:r>
      <w:r>
        <w:rPr>
          <w:spacing w:val="-5"/>
        </w:rPr>
        <w:t> </w:t>
      </w:r>
      <w:r>
        <w:rPr/>
        <w:t>faoi mhíchumas i meáin chraolta na hÉireann</w:t>
      </w:r>
    </w:p>
    <w:p>
      <w:pPr>
        <w:pStyle w:val="BodyText"/>
        <w:spacing w:line="247" w:lineRule="auto"/>
        <w:ind w:left="642" w:right="287"/>
      </w:pPr>
      <w:r>
        <w:rPr/>
        <w:t>Rinne Taighde Margaidh Lansdowne an suirbhé seo ar dhearcadh an phobail maidir le léiriú daoine faoi mhíchumas i gcraoltóireacht raidió agus</w:t>
      </w:r>
      <w:r>
        <w:rPr>
          <w:spacing w:val="-4"/>
        </w:rPr>
        <w:t> </w:t>
      </w:r>
      <w:r>
        <w:rPr/>
        <w:t>teilifíse. Rinneadh</w:t>
      </w:r>
      <w:r>
        <w:rPr>
          <w:spacing w:val="-4"/>
        </w:rPr>
        <w:t> </w:t>
      </w:r>
      <w:r>
        <w:rPr/>
        <w:t>1,013</w:t>
      </w:r>
      <w:r>
        <w:rPr>
          <w:spacing w:val="-4"/>
        </w:rPr>
        <w:t> </w:t>
      </w:r>
      <w:r>
        <w:rPr/>
        <w:t>agallamh</w:t>
      </w:r>
      <w:r>
        <w:rPr>
          <w:spacing w:val="-4"/>
        </w:rPr>
        <w:t> </w:t>
      </w:r>
      <w:r>
        <w:rPr/>
        <w:t>aonair</w:t>
      </w:r>
      <w:r>
        <w:rPr>
          <w:spacing w:val="-3"/>
        </w:rPr>
        <w:t> </w:t>
      </w:r>
      <w:r>
        <w:rPr/>
        <w:t>ar</w:t>
      </w:r>
      <w:r>
        <w:rPr>
          <w:spacing w:val="-4"/>
        </w:rPr>
        <w:t> </w:t>
      </w:r>
      <w:r>
        <w:rPr/>
        <w:t>fud</w:t>
      </w:r>
      <w:r>
        <w:rPr>
          <w:spacing w:val="-4"/>
        </w:rPr>
        <w:t> </w:t>
      </w:r>
      <w:r>
        <w:rPr/>
        <w:t>na</w:t>
      </w:r>
      <w:r>
        <w:rPr>
          <w:spacing w:val="-4"/>
        </w:rPr>
        <w:t> </w:t>
      </w:r>
      <w:r>
        <w:rPr/>
        <w:t>tíre</w:t>
      </w:r>
      <w:r>
        <w:rPr>
          <w:spacing w:val="-3"/>
        </w:rPr>
        <w:t> </w:t>
      </w:r>
      <w:r>
        <w:rPr/>
        <w:t>le</w:t>
      </w:r>
      <w:r>
        <w:rPr>
          <w:spacing w:val="-4"/>
        </w:rPr>
        <w:t> </w:t>
      </w:r>
      <w:r>
        <w:rPr/>
        <w:t>linn</w:t>
      </w:r>
      <w:r>
        <w:rPr>
          <w:spacing w:val="-4"/>
        </w:rPr>
        <w:t> </w:t>
      </w:r>
      <w:r>
        <w:rPr/>
        <w:t>2007.</w:t>
      </w:r>
    </w:p>
    <w:p>
      <w:pPr>
        <w:pStyle w:val="ListParagraph"/>
        <w:numPr>
          <w:ilvl w:val="0"/>
          <w:numId w:val="16"/>
        </w:numPr>
        <w:tabs>
          <w:tab w:pos="642" w:val="left" w:leader="none"/>
          <w:tab w:pos="645" w:val="left" w:leader="none"/>
        </w:tabs>
        <w:spacing w:line="247" w:lineRule="auto" w:before="119" w:after="0"/>
        <w:ind w:left="642" w:right="452" w:hanging="348"/>
        <w:jc w:val="left"/>
        <w:rPr>
          <w:sz w:val="26"/>
        </w:rPr>
      </w:pPr>
      <w:r>
        <w:rPr>
          <w:b/>
          <w:sz w:val="26"/>
        </w:rPr>
        <w:t>Anailís</w:t>
      </w:r>
      <w:r>
        <w:rPr>
          <w:b/>
          <w:spacing w:val="-3"/>
          <w:sz w:val="26"/>
        </w:rPr>
        <w:t> </w:t>
      </w:r>
      <w:r>
        <w:rPr>
          <w:b/>
          <w:sz w:val="26"/>
        </w:rPr>
        <w:t>ar</w:t>
      </w:r>
      <w:r>
        <w:rPr>
          <w:b/>
          <w:spacing w:val="-6"/>
          <w:sz w:val="26"/>
        </w:rPr>
        <w:t> </w:t>
      </w:r>
      <w:r>
        <w:rPr>
          <w:b/>
          <w:sz w:val="26"/>
        </w:rPr>
        <w:t>ábhar</w:t>
      </w:r>
      <w:r>
        <w:rPr>
          <w:b/>
          <w:spacing w:val="-6"/>
          <w:sz w:val="26"/>
        </w:rPr>
        <w:t> </w:t>
      </w:r>
      <w:r>
        <w:rPr>
          <w:b/>
          <w:sz w:val="26"/>
        </w:rPr>
        <w:t>agus</w:t>
      </w:r>
      <w:r>
        <w:rPr>
          <w:b/>
          <w:spacing w:val="-5"/>
          <w:sz w:val="26"/>
        </w:rPr>
        <w:t> </w:t>
      </w:r>
      <w:r>
        <w:rPr>
          <w:b/>
          <w:sz w:val="26"/>
        </w:rPr>
        <w:t>ar</w:t>
      </w:r>
      <w:r>
        <w:rPr>
          <w:b/>
          <w:spacing w:val="-3"/>
          <w:sz w:val="26"/>
        </w:rPr>
        <w:t> </w:t>
      </w:r>
      <w:r>
        <w:rPr>
          <w:b/>
          <w:sz w:val="26"/>
        </w:rPr>
        <w:t>dhioscúrsa</w:t>
      </w:r>
      <w:r>
        <w:rPr>
          <w:b/>
          <w:spacing w:val="-4"/>
          <w:sz w:val="26"/>
        </w:rPr>
        <w:t> </w:t>
      </w:r>
      <w:r>
        <w:rPr>
          <w:b/>
          <w:sz w:val="26"/>
        </w:rPr>
        <w:t>meán</w:t>
      </w:r>
      <w:r>
        <w:rPr>
          <w:b/>
          <w:spacing w:val="-5"/>
          <w:sz w:val="26"/>
        </w:rPr>
        <w:t> </w:t>
      </w:r>
      <w:r>
        <w:rPr>
          <w:b/>
          <w:sz w:val="26"/>
        </w:rPr>
        <w:t>craolta</w:t>
      </w:r>
      <w:r>
        <w:rPr>
          <w:b/>
          <w:spacing w:val="-5"/>
          <w:sz w:val="26"/>
        </w:rPr>
        <w:t> </w:t>
      </w:r>
      <w:r>
        <w:rPr>
          <w:b/>
          <w:sz w:val="26"/>
        </w:rPr>
        <w:t>na</w:t>
      </w:r>
      <w:r>
        <w:rPr>
          <w:b/>
          <w:spacing w:val="-3"/>
          <w:sz w:val="26"/>
        </w:rPr>
        <w:t> </w:t>
      </w:r>
      <w:r>
        <w:rPr>
          <w:b/>
          <w:sz w:val="26"/>
        </w:rPr>
        <w:t>hÉireann </w:t>
      </w:r>
      <w:r>
        <w:rPr>
          <w:sz w:val="26"/>
        </w:rPr>
        <w:t>Bhain</w:t>
      </w:r>
      <w:r>
        <w:rPr>
          <w:spacing w:val="-1"/>
          <w:sz w:val="26"/>
        </w:rPr>
        <w:t> </w:t>
      </w:r>
      <w:r>
        <w:rPr>
          <w:sz w:val="26"/>
        </w:rPr>
        <w:t>anailís dioscúrsa</w:t>
      </w:r>
      <w:r>
        <w:rPr>
          <w:spacing w:val="-1"/>
          <w:sz w:val="26"/>
        </w:rPr>
        <w:t> </w:t>
      </w:r>
      <w:r>
        <w:rPr>
          <w:sz w:val="26"/>
        </w:rPr>
        <w:t>agus ábhair ar</w:t>
      </w:r>
      <w:r>
        <w:rPr>
          <w:spacing w:val="-1"/>
          <w:sz w:val="26"/>
        </w:rPr>
        <w:t> </w:t>
      </w:r>
      <w:r>
        <w:rPr>
          <w:sz w:val="26"/>
        </w:rPr>
        <w:t>408</w:t>
      </w:r>
      <w:r>
        <w:rPr>
          <w:spacing w:val="-1"/>
          <w:sz w:val="26"/>
        </w:rPr>
        <w:t> </w:t>
      </w:r>
      <w:r>
        <w:rPr>
          <w:sz w:val="26"/>
        </w:rPr>
        <w:t>uair de</w:t>
      </w:r>
      <w:r>
        <w:rPr>
          <w:spacing w:val="-1"/>
          <w:sz w:val="26"/>
        </w:rPr>
        <w:t> </w:t>
      </w:r>
      <w:r>
        <w:rPr>
          <w:sz w:val="26"/>
        </w:rPr>
        <w:t>chlár</w:t>
      </w:r>
      <w:r>
        <w:rPr>
          <w:spacing w:val="-1"/>
          <w:sz w:val="26"/>
        </w:rPr>
        <w:t> </w:t>
      </w:r>
      <w:r>
        <w:rPr>
          <w:sz w:val="26"/>
        </w:rPr>
        <w:t>a</w:t>
      </w:r>
      <w:r>
        <w:rPr>
          <w:spacing w:val="-1"/>
          <w:sz w:val="26"/>
        </w:rPr>
        <w:t> </w:t>
      </w:r>
      <w:r>
        <w:rPr>
          <w:sz w:val="26"/>
        </w:rPr>
        <w:t>bhí craolta ag stáisiúin raidió agus teilifíse in Éirinn idir mí Feabhra agus mí Iúil 2007 leis an staidéar seo.</w:t>
      </w:r>
    </w:p>
    <w:p>
      <w:pPr>
        <w:pStyle w:val="BodyText"/>
        <w:spacing w:line="247" w:lineRule="auto" w:before="116"/>
        <w:ind w:left="285" w:right="342"/>
      </w:pPr>
      <w:r>
        <w:rPr/>
        <w:t>Soláthraíonn</w:t>
      </w:r>
      <w:r>
        <w:rPr>
          <w:spacing w:val="-4"/>
        </w:rPr>
        <w:t> </w:t>
      </w:r>
      <w:r>
        <w:rPr/>
        <w:t>comhthorthaí</w:t>
      </w:r>
      <w:r>
        <w:rPr>
          <w:spacing w:val="-5"/>
        </w:rPr>
        <w:t> </w:t>
      </w:r>
      <w:r>
        <w:rPr/>
        <w:t>na</w:t>
      </w:r>
      <w:r>
        <w:rPr>
          <w:spacing w:val="-5"/>
        </w:rPr>
        <w:t> </w:t>
      </w:r>
      <w:r>
        <w:rPr/>
        <w:t>staidéar</w:t>
      </w:r>
      <w:r>
        <w:rPr>
          <w:spacing w:val="-5"/>
        </w:rPr>
        <w:t> </w:t>
      </w:r>
      <w:r>
        <w:rPr/>
        <w:t>seo</w:t>
      </w:r>
      <w:r>
        <w:rPr>
          <w:spacing w:val="-3"/>
        </w:rPr>
        <w:t> </w:t>
      </w:r>
      <w:r>
        <w:rPr/>
        <w:t>léargais</w:t>
      </w:r>
      <w:r>
        <w:rPr>
          <w:spacing w:val="-4"/>
        </w:rPr>
        <w:t> </w:t>
      </w:r>
      <w:r>
        <w:rPr/>
        <w:t>nua</w:t>
      </w:r>
      <w:r>
        <w:rPr>
          <w:spacing w:val="-5"/>
        </w:rPr>
        <w:t> </w:t>
      </w:r>
      <w:r>
        <w:rPr/>
        <w:t>ar</w:t>
      </w:r>
      <w:r>
        <w:rPr>
          <w:spacing w:val="-5"/>
        </w:rPr>
        <w:t> </w:t>
      </w:r>
      <w:r>
        <w:rPr/>
        <w:t>ionadaíocht</w:t>
      </w:r>
      <w:r>
        <w:rPr>
          <w:spacing w:val="-5"/>
        </w:rPr>
        <w:t> </w:t>
      </w:r>
      <w:r>
        <w:rPr/>
        <w:t>agus ar léiriú daoine faoi mhíchumas i gcraoltóireacht na hÉireann, agus soláthraíonn siad bonn do bhunú treoirlínte deonacha do na meáin </w:t>
      </w:r>
      <w:r>
        <w:rPr>
          <w:spacing w:val="-2"/>
        </w:rPr>
        <w:t>chraolta.</w:t>
      </w:r>
    </w:p>
    <w:p>
      <w:pPr>
        <w:pStyle w:val="BodyText"/>
        <w:spacing w:before="28"/>
      </w:pPr>
    </w:p>
    <w:p>
      <w:pPr>
        <w:pStyle w:val="Heading4"/>
        <w:spacing w:line="230" w:lineRule="auto"/>
        <w:ind w:right="395"/>
      </w:pPr>
      <w:r>
        <w:rPr>
          <w:color w:val="CC0099"/>
        </w:rPr>
        <w:t>Scéim</w:t>
      </w:r>
      <w:r>
        <w:rPr>
          <w:color w:val="CC0099"/>
          <w:spacing w:val="-6"/>
        </w:rPr>
        <w:t> </w:t>
      </w:r>
      <w:r>
        <w:rPr>
          <w:color w:val="CC0099"/>
        </w:rPr>
        <w:t>an</w:t>
      </w:r>
      <w:r>
        <w:rPr>
          <w:color w:val="CC0099"/>
          <w:spacing w:val="-6"/>
        </w:rPr>
        <w:t> </w:t>
      </w:r>
      <w:r>
        <w:rPr>
          <w:color w:val="CC0099"/>
        </w:rPr>
        <w:t>NDA</w:t>
      </w:r>
      <w:r>
        <w:rPr>
          <w:color w:val="CC0099"/>
          <w:spacing w:val="-6"/>
        </w:rPr>
        <w:t> </w:t>
      </w:r>
      <w:r>
        <w:rPr>
          <w:color w:val="CC0099"/>
        </w:rPr>
        <w:t>chun</w:t>
      </w:r>
      <w:r>
        <w:rPr>
          <w:color w:val="CC0099"/>
          <w:spacing w:val="-7"/>
        </w:rPr>
        <w:t> </w:t>
      </w:r>
      <w:r>
        <w:rPr>
          <w:color w:val="CC0099"/>
        </w:rPr>
        <w:t>Taighde</w:t>
      </w:r>
      <w:r>
        <w:rPr>
          <w:color w:val="CC0099"/>
          <w:spacing w:val="-6"/>
        </w:rPr>
        <w:t> </w:t>
      </w:r>
      <w:r>
        <w:rPr>
          <w:color w:val="CC0099"/>
        </w:rPr>
        <w:t>a</w:t>
      </w:r>
      <w:r>
        <w:rPr>
          <w:color w:val="CC0099"/>
          <w:spacing w:val="-6"/>
        </w:rPr>
        <w:t> </w:t>
      </w:r>
      <w:r>
        <w:rPr>
          <w:color w:val="CC0099"/>
        </w:rPr>
        <w:t>Chur</w:t>
      </w:r>
      <w:r>
        <w:rPr>
          <w:color w:val="CC0099"/>
          <w:spacing w:val="-6"/>
        </w:rPr>
        <w:t> </w:t>
      </w:r>
      <w:r>
        <w:rPr>
          <w:color w:val="CC0099"/>
        </w:rPr>
        <w:t>Chun </w:t>
      </w:r>
      <w:r>
        <w:rPr>
          <w:color w:val="CC0099"/>
          <w:spacing w:val="-4"/>
        </w:rPr>
        <w:t>Cinn</w:t>
      </w:r>
    </w:p>
    <w:p>
      <w:pPr>
        <w:pStyle w:val="BodyText"/>
        <w:spacing w:line="244" w:lineRule="auto" w:before="48"/>
        <w:ind w:left="285" w:right="395"/>
      </w:pPr>
      <w:r>
        <w:rPr/>
        <w:t>I</w:t>
      </w:r>
      <w:r>
        <w:rPr>
          <w:spacing w:val="-4"/>
        </w:rPr>
        <w:t> </w:t>
      </w:r>
      <w:r>
        <w:rPr/>
        <w:t>2008</w:t>
      </w:r>
      <w:r>
        <w:rPr>
          <w:spacing w:val="-4"/>
        </w:rPr>
        <w:t> </w:t>
      </w:r>
      <w:r>
        <w:rPr/>
        <w:t>sheol</w:t>
      </w:r>
      <w:r>
        <w:rPr>
          <w:spacing w:val="-3"/>
        </w:rPr>
        <w:t> </w:t>
      </w:r>
      <w:r>
        <w:rPr/>
        <w:t>an</w:t>
      </w:r>
      <w:r>
        <w:rPr>
          <w:spacing w:val="-4"/>
        </w:rPr>
        <w:t> </w:t>
      </w:r>
      <w:r>
        <w:rPr/>
        <w:t>NDA</w:t>
      </w:r>
      <w:r>
        <w:rPr>
          <w:spacing w:val="-2"/>
        </w:rPr>
        <w:t> </w:t>
      </w:r>
      <w:r>
        <w:rPr/>
        <w:t>Scéim</w:t>
      </w:r>
      <w:r>
        <w:rPr>
          <w:spacing w:val="-4"/>
        </w:rPr>
        <w:t> </w:t>
      </w:r>
      <w:r>
        <w:rPr/>
        <w:t>chun</w:t>
      </w:r>
      <w:r>
        <w:rPr>
          <w:spacing w:val="-4"/>
        </w:rPr>
        <w:t> </w:t>
      </w:r>
      <w:r>
        <w:rPr/>
        <w:t>Taighde</w:t>
      </w:r>
      <w:r>
        <w:rPr>
          <w:spacing w:val="-4"/>
        </w:rPr>
        <w:t> </w:t>
      </w:r>
      <w:r>
        <w:rPr/>
        <w:t>a</w:t>
      </w:r>
      <w:r>
        <w:rPr>
          <w:spacing w:val="-2"/>
        </w:rPr>
        <w:t> </w:t>
      </w:r>
      <w:r>
        <w:rPr/>
        <w:t>Chur</w:t>
      </w:r>
      <w:r>
        <w:rPr>
          <w:spacing w:val="-4"/>
        </w:rPr>
        <w:t> </w:t>
      </w:r>
      <w:r>
        <w:rPr/>
        <w:t>Chun</w:t>
      </w:r>
      <w:r>
        <w:rPr>
          <w:spacing w:val="-4"/>
        </w:rPr>
        <w:t> </w:t>
      </w:r>
      <w:r>
        <w:rPr/>
        <w:t>Cinn</w:t>
      </w:r>
      <w:r>
        <w:rPr>
          <w:spacing w:val="-2"/>
        </w:rPr>
        <w:t> </w:t>
      </w:r>
      <w:r>
        <w:rPr/>
        <w:t>a</w:t>
      </w:r>
      <w:r>
        <w:rPr>
          <w:spacing w:val="-4"/>
        </w:rPr>
        <w:t> </w:t>
      </w:r>
      <w:r>
        <w:rPr/>
        <w:t>dhírigh</w:t>
      </w:r>
      <w:r>
        <w:rPr>
          <w:spacing w:val="-4"/>
        </w:rPr>
        <w:t> </w:t>
      </w:r>
      <w:r>
        <w:rPr/>
        <w:t>ar mheabhairshláinte, agus críochnaíodh dhá staidéar de na ceithre thionscadal ceadaithe i 2009:</w:t>
      </w:r>
    </w:p>
    <w:p>
      <w:pPr>
        <w:pStyle w:val="BodyText"/>
        <w:spacing w:before="46"/>
      </w:pPr>
    </w:p>
    <w:p>
      <w:pPr>
        <w:pStyle w:val="ListParagraph"/>
        <w:numPr>
          <w:ilvl w:val="0"/>
          <w:numId w:val="16"/>
        </w:numPr>
        <w:tabs>
          <w:tab w:pos="642" w:val="left" w:leader="none"/>
          <w:tab w:pos="645" w:val="left" w:leader="none"/>
        </w:tabs>
        <w:spacing w:line="247" w:lineRule="auto" w:before="0" w:after="0"/>
        <w:ind w:left="642" w:right="582" w:hanging="348"/>
        <w:jc w:val="left"/>
        <w:rPr>
          <w:sz w:val="26"/>
        </w:rPr>
      </w:pPr>
      <w:r>
        <w:rPr>
          <w:b/>
          <w:sz w:val="26"/>
        </w:rPr>
        <w:t>Measúnú</w:t>
      </w:r>
      <w:r>
        <w:rPr>
          <w:b/>
          <w:sz w:val="26"/>
        </w:rPr>
        <w:t> ar </w:t>
      </w:r>
      <w:r>
        <w:rPr>
          <w:sz w:val="26"/>
        </w:rPr>
        <w:t>Riachtanais Shiciatracha agus Shiceolaíocha i Measc Imirceoirí ag Lorg Cabhrach i mBaile Átha Cliath ar thug foireann d‟Fhoireann</w:t>
      </w:r>
      <w:r>
        <w:rPr>
          <w:spacing w:val="-14"/>
          <w:sz w:val="26"/>
        </w:rPr>
        <w:t> </w:t>
      </w:r>
      <w:r>
        <w:rPr>
          <w:sz w:val="26"/>
        </w:rPr>
        <w:t>Síciatrachta</w:t>
      </w:r>
      <w:r>
        <w:rPr>
          <w:spacing w:val="-14"/>
          <w:sz w:val="26"/>
        </w:rPr>
        <w:t> </w:t>
      </w:r>
      <w:r>
        <w:rPr>
          <w:sz w:val="26"/>
        </w:rPr>
        <w:t>Cultúir,</w:t>
      </w:r>
      <w:r>
        <w:rPr>
          <w:spacing w:val="-13"/>
          <w:sz w:val="26"/>
        </w:rPr>
        <w:t> </w:t>
      </w:r>
      <w:r>
        <w:rPr>
          <w:sz w:val="26"/>
        </w:rPr>
        <w:t>Ospidéal</w:t>
      </w:r>
      <w:r>
        <w:rPr>
          <w:spacing w:val="-13"/>
          <w:sz w:val="26"/>
        </w:rPr>
        <w:t> </w:t>
      </w:r>
      <w:r>
        <w:rPr>
          <w:sz w:val="26"/>
        </w:rPr>
        <w:t>Ollscoile</w:t>
      </w:r>
      <w:r>
        <w:rPr>
          <w:spacing w:val="-14"/>
          <w:sz w:val="26"/>
        </w:rPr>
        <w:t> </w:t>
      </w:r>
      <w:r>
        <w:rPr>
          <w:sz w:val="26"/>
        </w:rPr>
        <w:t>an</w:t>
      </w:r>
      <w:r>
        <w:rPr>
          <w:spacing w:val="-14"/>
          <w:sz w:val="26"/>
        </w:rPr>
        <w:t> </w:t>
      </w:r>
      <w:r>
        <w:rPr>
          <w:sz w:val="26"/>
        </w:rPr>
        <w:t>Mater Misericordiae agus Scoil na Síceolaíochta, Ollscoil na hÉireann, Baile Átha Cliath agus as foireann ó Ollscoil na hÉireann, Baile Átha Cliath faoi. Shainaithin an staidéar difríochtaí suntasacha idir rannpháirtithe mionlaigh</w:t>
      </w:r>
      <w:r>
        <w:rPr>
          <w:spacing w:val="-7"/>
          <w:sz w:val="26"/>
        </w:rPr>
        <w:t> </w:t>
      </w:r>
      <w:r>
        <w:rPr>
          <w:sz w:val="26"/>
        </w:rPr>
        <w:t>eitnigh</w:t>
      </w:r>
      <w:r>
        <w:rPr>
          <w:spacing w:val="-7"/>
          <w:sz w:val="26"/>
        </w:rPr>
        <w:t> </w:t>
      </w:r>
      <w:r>
        <w:rPr>
          <w:sz w:val="26"/>
        </w:rPr>
        <w:t>agus</w:t>
      </w:r>
      <w:r>
        <w:rPr>
          <w:spacing w:val="-4"/>
          <w:sz w:val="26"/>
        </w:rPr>
        <w:t> </w:t>
      </w:r>
      <w:r>
        <w:rPr>
          <w:sz w:val="26"/>
        </w:rPr>
        <w:t>rannpháirtithe</w:t>
      </w:r>
      <w:r>
        <w:rPr>
          <w:spacing w:val="-7"/>
          <w:sz w:val="26"/>
        </w:rPr>
        <w:t> </w:t>
      </w:r>
      <w:r>
        <w:rPr>
          <w:sz w:val="26"/>
        </w:rPr>
        <w:t>Éireannacha</w:t>
      </w:r>
      <w:r>
        <w:rPr>
          <w:spacing w:val="-5"/>
          <w:sz w:val="26"/>
        </w:rPr>
        <w:t> </w:t>
      </w:r>
      <w:r>
        <w:rPr>
          <w:sz w:val="26"/>
        </w:rPr>
        <w:t>maidir</w:t>
      </w:r>
      <w:r>
        <w:rPr>
          <w:spacing w:val="-6"/>
          <w:sz w:val="26"/>
        </w:rPr>
        <w:t> </w:t>
      </w:r>
      <w:r>
        <w:rPr>
          <w:sz w:val="26"/>
        </w:rPr>
        <w:t>le</w:t>
      </w:r>
      <w:r>
        <w:rPr>
          <w:spacing w:val="-7"/>
          <w:sz w:val="26"/>
        </w:rPr>
        <w:t> </w:t>
      </w:r>
      <w:r>
        <w:rPr>
          <w:sz w:val="26"/>
        </w:rPr>
        <w:t>fadhbanna agus tacaíochtaí atá ar fáil chomh maith le tuiscintí faoi dheacrachtaí</w:t>
      </w:r>
    </w:p>
    <w:p>
      <w:pPr>
        <w:pStyle w:val="BodyText"/>
        <w:spacing w:line="247" w:lineRule="auto"/>
        <w:ind w:left="642" w:right="286"/>
        <w:jc w:val="both"/>
      </w:pPr>
      <w:r>
        <w:rPr/>
        <w:t>meabhairshláinte</w:t>
      </w:r>
      <w:r>
        <w:rPr>
          <w:spacing w:val="-5"/>
        </w:rPr>
        <w:t> </w:t>
      </w:r>
      <w:r>
        <w:rPr/>
        <w:t>agus</w:t>
      </w:r>
      <w:r>
        <w:rPr>
          <w:spacing w:val="-3"/>
        </w:rPr>
        <w:t> </w:t>
      </w:r>
      <w:r>
        <w:rPr/>
        <w:t>cóireáil</w:t>
      </w:r>
      <w:r>
        <w:rPr>
          <w:spacing w:val="-5"/>
        </w:rPr>
        <w:t> </w:t>
      </w:r>
      <w:r>
        <w:rPr/>
        <w:t>dóibh.</w:t>
      </w:r>
      <w:r>
        <w:rPr>
          <w:spacing w:val="-5"/>
        </w:rPr>
        <w:t> </w:t>
      </w:r>
      <w:r>
        <w:rPr/>
        <w:t>Baineadh</w:t>
      </w:r>
      <w:r>
        <w:rPr>
          <w:spacing w:val="-6"/>
        </w:rPr>
        <w:t> </w:t>
      </w:r>
      <w:r>
        <w:rPr/>
        <w:t>ceachtanna</w:t>
      </w:r>
      <w:r>
        <w:rPr>
          <w:spacing w:val="-6"/>
        </w:rPr>
        <w:t> </w:t>
      </w:r>
      <w:r>
        <w:rPr/>
        <w:t>suntasacha</w:t>
      </w:r>
      <w:r>
        <w:rPr>
          <w:spacing w:val="-6"/>
        </w:rPr>
        <w:t> </w:t>
      </w:r>
      <w:r>
        <w:rPr/>
        <w:t>as ó</w:t>
      </w:r>
      <w:r>
        <w:rPr>
          <w:spacing w:val="-2"/>
        </w:rPr>
        <w:t> </w:t>
      </w:r>
      <w:r>
        <w:rPr/>
        <w:t>thaobh</w:t>
      </w:r>
      <w:r>
        <w:rPr>
          <w:spacing w:val="-3"/>
        </w:rPr>
        <w:t> </w:t>
      </w:r>
      <w:r>
        <w:rPr/>
        <w:t>pholasaí</w:t>
      </w:r>
      <w:r>
        <w:rPr>
          <w:spacing w:val="-2"/>
        </w:rPr>
        <w:t> </w:t>
      </w:r>
      <w:r>
        <w:rPr/>
        <w:t>meabhairshláinte</w:t>
      </w:r>
      <w:r>
        <w:rPr>
          <w:spacing w:val="-2"/>
        </w:rPr>
        <w:t> </w:t>
      </w:r>
      <w:r>
        <w:rPr/>
        <w:t>na</w:t>
      </w:r>
      <w:r>
        <w:rPr>
          <w:spacing w:val="-3"/>
        </w:rPr>
        <w:t> </w:t>
      </w:r>
      <w:r>
        <w:rPr/>
        <w:t>hÉireann</w:t>
      </w:r>
      <w:r>
        <w:rPr>
          <w:spacing w:val="-3"/>
        </w:rPr>
        <w:t> </w:t>
      </w:r>
      <w:r>
        <w:rPr/>
        <w:t>agus</w:t>
      </w:r>
      <w:r>
        <w:rPr>
          <w:spacing w:val="-3"/>
        </w:rPr>
        <w:t> </w:t>
      </w:r>
      <w:r>
        <w:rPr/>
        <w:t>sholáthar</w:t>
      </w:r>
      <w:r>
        <w:rPr>
          <w:spacing w:val="-3"/>
        </w:rPr>
        <w:t> </w:t>
      </w:r>
      <w:r>
        <w:rPr/>
        <w:t>seirbhíse laistigh de shochaí atá ag éirí níos ilghnéithí.</w:t>
      </w:r>
    </w:p>
    <w:p>
      <w:pPr>
        <w:pStyle w:val="ListParagraph"/>
        <w:numPr>
          <w:ilvl w:val="0"/>
          <w:numId w:val="16"/>
        </w:numPr>
        <w:tabs>
          <w:tab w:pos="642" w:val="left" w:leader="none"/>
          <w:tab w:pos="645" w:val="left" w:leader="none"/>
        </w:tabs>
        <w:spacing w:line="247" w:lineRule="auto" w:before="115" w:after="0"/>
        <w:ind w:left="642" w:right="386" w:hanging="348"/>
        <w:jc w:val="both"/>
        <w:rPr>
          <w:sz w:val="26"/>
        </w:rPr>
      </w:pPr>
      <w:r>
        <w:rPr>
          <w:sz w:val="26"/>
        </w:rPr>
        <w:t>Taighde</w:t>
      </w:r>
      <w:r>
        <w:rPr>
          <w:spacing w:val="-3"/>
          <w:sz w:val="26"/>
        </w:rPr>
        <w:t> </w:t>
      </w:r>
      <w:r>
        <w:rPr>
          <w:sz w:val="26"/>
        </w:rPr>
        <w:t>ar</w:t>
      </w:r>
      <w:r>
        <w:rPr>
          <w:spacing w:val="-2"/>
          <w:sz w:val="26"/>
        </w:rPr>
        <w:t> </w:t>
      </w:r>
      <w:r>
        <w:rPr>
          <w:b/>
          <w:sz w:val="26"/>
        </w:rPr>
        <w:t>Fhardal</w:t>
      </w:r>
      <w:r>
        <w:rPr>
          <w:b/>
          <w:spacing w:val="-3"/>
          <w:sz w:val="26"/>
        </w:rPr>
        <w:t> </w:t>
      </w:r>
      <w:r>
        <w:rPr>
          <w:b/>
          <w:sz w:val="26"/>
        </w:rPr>
        <w:t>Comthéacs</w:t>
      </w:r>
      <w:r>
        <w:rPr>
          <w:b/>
          <w:spacing w:val="-3"/>
          <w:sz w:val="26"/>
        </w:rPr>
        <w:t> </w:t>
      </w:r>
      <w:r>
        <w:rPr>
          <w:b/>
          <w:sz w:val="26"/>
        </w:rPr>
        <w:t>Athslánaithe</w:t>
      </w:r>
      <w:r>
        <w:rPr>
          <w:b/>
          <w:spacing w:val="-2"/>
          <w:sz w:val="26"/>
        </w:rPr>
        <w:t> </w:t>
      </w:r>
      <w:r>
        <w:rPr>
          <w:sz w:val="26"/>
        </w:rPr>
        <w:t>a</w:t>
      </w:r>
      <w:r>
        <w:rPr>
          <w:spacing w:val="-5"/>
          <w:sz w:val="26"/>
        </w:rPr>
        <w:t> </w:t>
      </w:r>
      <w:r>
        <w:rPr>
          <w:sz w:val="26"/>
        </w:rPr>
        <w:t>fhorbairt</w:t>
      </w:r>
      <w:r>
        <w:rPr>
          <w:spacing w:val="-5"/>
          <w:sz w:val="26"/>
        </w:rPr>
        <w:t> </w:t>
      </w:r>
      <w:r>
        <w:rPr>
          <w:sz w:val="26"/>
        </w:rPr>
        <w:t>le</w:t>
      </w:r>
      <w:r>
        <w:rPr>
          <w:spacing w:val="-5"/>
          <w:sz w:val="26"/>
        </w:rPr>
        <w:t> </w:t>
      </w:r>
      <w:r>
        <w:rPr>
          <w:sz w:val="26"/>
        </w:rPr>
        <w:t>húsáid</w:t>
      </w:r>
      <w:r>
        <w:rPr>
          <w:spacing w:val="-5"/>
          <w:sz w:val="26"/>
        </w:rPr>
        <w:t> </w:t>
      </w:r>
      <w:r>
        <w:rPr>
          <w:sz w:val="26"/>
        </w:rPr>
        <w:t>i seirbhísí meabhairshláinte ar thug Eve Holdings faoi.</w:t>
      </w:r>
    </w:p>
    <w:p>
      <w:pPr>
        <w:pStyle w:val="ListParagraph"/>
        <w:spacing w:after="0" w:line="247" w:lineRule="auto"/>
        <w:jc w:val="both"/>
        <w:rPr>
          <w:sz w:val="26"/>
        </w:rPr>
        <w:sectPr>
          <w:pgSz w:w="11910" w:h="16850"/>
          <w:pgMar w:header="0" w:footer="813" w:top="900" w:bottom="1000" w:left="1700" w:right="1700"/>
        </w:sectPr>
      </w:pPr>
    </w:p>
    <w:p>
      <w:pPr>
        <w:pStyle w:val="BodyText"/>
        <w:rPr>
          <w:sz w:val="36"/>
        </w:rPr>
      </w:pPr>
    </w:p>
    <w:p>
      <w:pPr>
        <w:pStyle w:val="BodyText"/>
        <w:spacing w:before="215"/>
        <w:rPr>
          <w:sz w:val="36"/>
        </w:rPr>
      </w:pPr>
    </w:p>
    <w:p>
      <w:pPr>
        <w:pStyle w:val="Heading4"/>
      </w:pPr>
      <w:r>
        <w:rPr>
          <w:color w:val="CC0099"/>
        </w:rPr>
        <w:t>Eitic</w:t>
      </w:r>
      <w:r>
        <w:rPr>
          <w:color w:val="CC0099"/>
          <w:spacing w:val="-2"/>
        </w:rPr>
        <w:t> </w:t>
      </w:r>
      <w:r>
        <w:rPr>
          <w:color w:val="CC0099"/>
        </w:rPr>
        <w:t>Taighde</w:t>
      </w:r>
      <w:r>
        <w:rPr>
          <w:color w:val="CC0099"/>
          <w:spacing w:val="-2"/>
        </w:rPr>
        <w:t> Míchumais</w:t>
      </w:r>
    </w:p>
    <w:p>
      <w:pPr>
        <w:pStyle w:val="BodyText"/>
        <w:spacing w:line="247" w:lineRule="auto" w:before="45"/>
        <w:ind w:left="285" w:right="395"/>
      </w:pPr>
      <w:r>
        <w:rPr/>
        <w:t>Bhunaigh an NDA Coiste Eitice Taighde Míchumais i 2007 chun an NDA féin</w:t>
      </w:r>
      <w:r>
        <w:rPr>
          <w:spacing w:val="-4"/>
        </w:rPr>
        <w:t> </w:t>
      </w:r>
      <w:r>
        <w:rPr/>
        <w:t>a</w:t>
      </w:r>
      <w:r>
        <w:rPr>
          <w:spacing w:val="-4"/>
        </w:rPr>
        <w:t> </w:t>
      </w:r>
      <w:r>
        <w:rPr/>
        <w:t>chur</w:t>
      </w:r>
      <w:r>
        <w:rPr>
          <w:spacing w:val="-4"/>
        </w:rPr>
        <w:t> </w:t>
      </w:r>
      <w:r>
        <w:rPr/>
        <w:t>ar</w:t>
      </w:r>
      <w:r>
        <w:rPr>
          <w:spacing w:val="-1"/>
        </w:rPr>
        <w:t> </w:t>
      </w:r>
      <w:r>
        <w:rPr/>
        <w:t>an</w:t>
      </w:r>
      <w:r>
        <w:rPr>
          <w:spacing w:val="-4"/>
        </w:rPr>
        <w:t> </w:t>
      </w:r>
      <w:r>
        <w:rPr/>
        <w:t>eolas</w:t>
      </w:r>
      <w:r>
        <w:rPr>
          <w:spacing w:val="-4"/>
        </w:rPr>
        <w:t> </w:t>
      </w:r>
      <w:r>
        <w:rPr/>
        <w:t>faoi</w:t>
      </w:r>
      <w:r>
        <w:rPr>
          <w:spacing w:val="-3"/>
        </w:rPr>
        <w:t> </w:t>
      </w:r>
      <w:r>
        <w:rPr/>
        <w:t>cheisteanna</w:t>
      </w:r>
      <w:r>
        <w:rPr>
          <w:spacing w:val="-4"/>
        </w:rPr>
        <w:t> </w:t>
      </w:r>
      <w:r>
        <w:rPr/>
        <w:t>eitice</w:t>
      </w:r>
      <w:r>
        <w:rPr>
          <w:spacing w:val="-2"/>
        </w:rPr>
        <w:t> </w:t>
      </w:r>
      <w:r>
        <w:rPr/>
        <w:t>maidir</w:t>
      </w:r>
      <w:r>
        <w:rPr>
          <w:spacing w:val="-3"/>
        </w:rPr>
        <w:t> </w:t>
      </w:r>
      <w:r>
        <w:rPr/>
        <w:t>le</w:t>
      </w:r>
      <w:r>
        <w:rPr>
          <w:spacing w:val="-4"/>
        </w:rPr>
        <w:t> </w:t>
      </w:r>
      <w:r>
        <w:rPr/>
        <w:t>taighde</w:t>
      </w:r>
      <w:r>
        <w:rPr>
          <w:spacing w:val="-4"/>
        </w:rPr>
        <w:t> </w:t>
      </w:r>
      <w:r>
        <w:rPr/>
        <w:t>míchumais, agus</w:t>
      </w:r>
      <w:r>
        <w:rPr>
          <w:spacing w:val="-3"/>
        </w:rPr>
        <w:t> </w:t>
      </w:r>
      <w:r>
        <w:rPr/>
        <w:t>faoi</w:t>
      </w:r>
      <w:r>
        <w:rPr>
          <w:spacing w:val="-2"/>
        </w:rPr>
        <w:t> </w:t>
      </w:r>
      <w:r>
        <w:rPr/>
        <w:t>athbhreithniú</w:t>
      </w:r>
      <w:r>
        <w:rPr>
          <w:spacing w:val="-1"/>
        </w:rPr>
        <w:t> </w:t>
      </w:r>
      <w:r>
        <w:rPr/>
        <w:t>treoirlínte</w:t>
      </w:r>
      <w:r>
        <w:rPr>
          <w:spacing w:val="-3"/>
        </w:rPr>
        <w:t> </w:t>
      </w:r>
      <w:r>
        <w:rPr/>
        <w:t>NDA</w:t>
      </w:r>
      <w:r>
        <w:rPr>
          <w:spacing w:val="-3"/>
        </w:rPr>
        <w:t> </w:t>
      </w:r>
      <w:r>
        <w:rPr/>
        <w:t>2006</w:t>
      </w:r>
      <w:r>
        <w:rPr>
          <w:spacing w:val="-1"/>
        </w:rPr>
        <w:t> </w:t>
      </w:r>
      <w:r>
        <w:rPr/>
        <w:t>ar</w:t>
      </w:r>
      <w:r>
        <w:rPr>
          <w:spacing w:val="-3"/>
        </w:rPr>
        <w:t> </w:t>
      </w:r>
      <w:r>
        <w:rPr/>
        <w:t>chleachtas</w:t>
      </w:r>
      <w:r>
        <w:rPr>
          <w:spacing w:val="-3"/>
        </w:rPr>
        <w:t> </w:t>
      </w:r>
      <w:r>
        <w:rPr/>
        <w:t>taighde</w:t>
      </w:r>
      <w:r>
        <w:rPr>
          <w:spacing w:val="-3"/>
        </w:rPr>
        <w:t> </w:t>
      </w:r>
      <w:r>
        <w:rPr/>
        <w:t>eitice. Is é cuspóir na dTreoirlíne Eitice Taighde Míchumais ná comhairle a chur ar fáil do níos mó ná 70 coiste comhairle taighde in Éirinn. Seoladh an foilseachán treorach ag Comhdháil Taighde Bhliantúil an NDA i mí Dheireadh Fómhair. Is féidir teacht uirthi ar shuíomh gréasáin an NDA </w:t>
      </w:r>
      <w:hyperlink r:id="rId19">
        <w:r>
          <w:rPr>
            <w:spacing w:val="-2"/>
          </w:rPr>
          <w:t>(www.nda.i).</w:t>
        </w:r>
      </w:hyperlink>
    </w:p>
    <w:p>
      <w:pPr>
        <w:pStyle w:val="BodyText"/>
        <w:spacing w:after="0" w:line="247" w:lineRule="auto"/>
        <w:sectPr>
          <w:pgSz w:w="11910" w:h="16850"/>
          <w:pgMar w:header="0" w:footer="813" w:top="900" w:bottom="1000" w:left="1700" w:right="1700"/>
        </w:sectPr>
      </w:pPr>
    </w:p>
    <w:p>
      <w:pPr>
        <w:pStyle w:val="Heading1"/>
      </w:pPr>
      <w:bookmarkStart w:name="_TOC_250003" w:id="21"/>
      <w:r>
        <w:rPr>
          <w:color w:val="CC0099"/>
          <w:spacing w:val="-2"/>
        </w:rPr>
        <w:t>Tosaíocht </w:t>
      </w:r>
      <w:r>
        <w:rPr>
          <w:color w:val="CC0099"/>
        </w:rPr>
        <w:t>Straitéiseach</w:t>
      </w:r>
      <w:r>
        <w:rPr>
          <w:color w:val="CC0099"/>
          <w:spacing w:val="-34"/>
        </w:rPr>
        <w:t> </w:t>
      </w:r>
      <w:bookmarkEnd w:id="21"/>
      <w:r>
        <w:rPr>
          <w:color w:val="CC0099"/>
        </w:rPr>
        <w:t>4</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ind w:right="395"/>
      </w:pPr>
      <w:bookmarkStart w:name="_TOC_250002" w:id="22"/>
      <w:r>
        <w:rPr>
          <w:color w:val="CC0099"/>
        </w:rPr>
        <w:t>Treoracha, caighdeáin agus</w:t>
      </w:r>
      <w:r>
        <w:rPr>
          <w:color w:val="CC0099"/>
          <w:spacing w:val="-10"/>
        </w:rPr>
        <w:t> </w:t>
      </w:r>
      <w:r>
        <w:rPr>
          <w:color w:val="CC0099"/>
        </w:rPr>
        <w:t>cóid</w:t>
      </w:r>
      <w:r>
        <w:rPr>
          <w:color w:val="CC0099"/>
          <w:spacing w:val="-13"/>
        </w:rPr>
        <w:t> </w:t>
      </w:r>
      <w:r>
        <w:rPr>
          <w:color w:val="CC0099"/>
        </w:rPr>
        <w:t>chleachtais</w:t>
      </w:r>
      <w:r>
        <w:rPr>
          <w:color w:val="CC0099"/>
          <w:spacing w:val="-13"/>
        </w:rPr>
        <w:t> </w:t>
      </w:r>
      <w:r>
        <w:rPr>
          <w:color w:val="CC0099"/>
        </w:rPr>
        <w:t>a fhorbairt chun go mbeidh seirbhísí agus </w:t>
      </w:r>
      <w:r>
        <w:rPr>
          <w:color w:val="CC0099"/>
          <w:spacing w:val="-2"/>
        </w:rPr>
        <w:t>áiseanna </w:t>
      </w:r>
      <w:r>
        <w:rPr>
          <w:color w:val="CC0099"/>
        </w:rPr>
        <w:t>ardchaighdeáin</w:t>
      </w:r>
      <w:r>
        <w:rPr>
          <w:color w:val="CC0099"/>
          <w:spacing w:val="-8"/>
        </w:rPr>
        <w:t> </w:t>
      </w:r>
      <w:r>
        <w:rPr>
          <w:color w:val="CC0099"/>
        </w:rPr>
        <w:t>ann</w:t>
      </w:r>
      <w:r>
        <w:rPr>
          <w:color w:val="CC0099"/>
          <w:spacing w:val="-8"/>
        </w:rPr>
        <w:t> </w:t>
      </w:r>
      <w:r>
        <w:rPr>
          <w:color w:val="CC0099"/>
        </w:rPr>
        <w:t>do dhaoine faoi </w:t>
      </w:r>
      <w:bookmarkEnd w:id="22"/>
      <w:r>
        <w:rPr>
          <w:color w:val="CC0099"/>
          <w:spacing w:val="-2"/>
        </w:rPr>
        <w:t>mhíchumas</w:t>
      </w:r>
    </w:p>
    <w:p>
      <w:pPr>
        <w:pStyle w:val="BodyText"/>
        <w:spacing w:line="244" w:lineRule="auto" w:before="119"/>
        <w:ind w:left="285" w:right="422"/>
      </w:pPr>
      <w:r>
        <w:rPr/>
        <w:t>Bhí obair an NDA maidir le caighdeáin, treoir, monatóireacht agus le feabhas</w:t>
      </w:r>
      <w:r>
        <w:rPr>
          <w:spacing w:val="-4"/>
        </w:rPr>
        <w:t> </w:t>
      </w:r>
      <w:r>
        <w:rPr/>
        <w:t>a</w:t>
      </w:r>
      <w:r>
        <w:rPr>
          <w:spacing w:val="-5"/>
        </w:rPr>
        <w:t> </w:t>
      </w:r>
      <w:r>
        <w:rPr/>
        <w:t>aithint</w:t>
      </w:r>
      <w:r>
        <w:rPr>
          <w:spacing w:val="-3"/>
        </w:rPr>
        <w:t> </w:t>
      </w:r>
      <w:r>
        <w:rPr/>
        <w:t>maidir</w:t>
      </w:r>
      <w:r>
        <w:rPr>
          <w:spacing w:val="-1"/>
        </w:rPr>
        <w:t> </w:t>
      </w:r>
      <w:r>
        <w:rPr/>
        <w:t>le</w:t>
      </w:r>
      <w:r>
        <w:rPr>
          <w:spacing w:val="-5"/>
        </w:rPr>
        <w:t> </w:t>
      </w:r>
      <w:r>
        <w:rPr/>
        <w:t>hinrochtaine</w:t>
      </w:r>
      <w:r>
        <w:rPr>
          <w:spacing w:val="-5"/>
        </w:rPr>
        <w:t> </w:t>
      </w:r>
      <w:r>
        <w:rPr/>
        <w:t>seirbhísí</w:t>
      </w:r>
      <w:r>
        <w:rPr>
          <w:spacing w:val="-4"/>
        </w:rPr>
        <w:t> </w:t>
      </w:r>
      <w:r>
        <w:rPr/>
        <w:t>poiblí</w:t>
      </w:r>
      <w:r>
        <w:rPr>
          <w:spacing w:val="-4"/>
        </w:rPr>
        <w:t> </w:t>
      </w:r>
      <w:r>
        <w:rPr/>
        <w:t>ag</w:t>
      </w:r>
      <w:r>
        <w:rPr>
          <w:spacing w:val="-5"/>
        </w:rPr>
        <w:t> </w:t>
      </w:r>
      <w:r>
        <w:rPr/>
        <w:t>croílár</w:t>
      </w:r>
      <w:r>
        <w:rPr>
          <w:spacing w:val="-5"/>
        </w:rPr>
        <w:t> </w:t>
      </w:r>
      <w:r>
        <w:rPr/>
        <w:t>na</w:t>
      </w:r>
      <w:r>
        <w:rPr>
          <w:spacing w:val="-5"/>
        </w:rPr>
        <w:t> </w:t>
      </w:r>
      <w:r>
        <w:rPr/>
        <w:t>hoibre a rinneadh faoin tosaíocht straitéiseach seo i 2009.</w:t>
      </w:r>
    </w:p>
    <w:p>
      <w:pPr>
        <w:pStyle w:val="BodyText"/>
        <w:spacing w:before="22"/>
      </w:pPr>
    </w:p>
    <w:p>
      <w:pPr>
        <w:pStyle w:val="Heading4"/>
      </w:pPr>
      <w:r>
        <w:rPr>
          <w:color w:val="CC0099"/>
        </w:rPr>
        <w:t>Oidhreacht</w:t>
      </w:r>
      <w:r>
        <w:rPr>
          <w:color w:val="CC0099"/>
          <w:spacing w:val="-2"/>
        </w:rPr>
        <w:t> Inrochtana</w:t>
      </w:r>
    </w:p>
    <w:p>
      <w:pPr>
        <w:pStyle w:val="BodyText"/>
        <w:spacing w:line="247" w:lineRule="auto" w:before="45"/>
        <w:ind w:left="285" w:right="347"/>
      </w:pPr>
      <w:r>
        <w:rPr/>
        <w:t>Ceanglaíonn Alt 29 den Acht um Míchumas go mbeadh rochtain ar láithreáin oidhreachta. Leanann NDA Cód Cleachtais maidir le láithreáin inrochtana</w:t>
      </w:r>
      <w:r>
        <w:rPr>
          <w:spacing w:val="-8"/>
        </w:rPr>
        <w:t> </w:t>
      </w:r>
      <w:r>
        <w:rPr/>
        <w:t>oidhreachta</w:t>
      </w:r>
      <w:r>
        <w:rPr>
          <w:spacing w:val="-6"/>
        </w:rPr>
        <w:t> </w:t>
      </w:r>
      <w:r>
        <w:rPr/>
        <w:t>a</w:t>
      </w:r>
      <w:r>
        <w:rPr>
          <w:spacing w:val="-8"/>
        </w:rPr>
        <w:t> </w:t>
      </w:r>
      <w:r>
        <w:rPr/>
        <w:t>fhorbairt,</w:t>
      </w:r>
      <w:r>
        <w:rPr>
          <w:spacing w:val="-7"/>
        </w:rPr>
        <w:t> </w:t>
      </w:r>
      <w:r>
        <w:rPr/>
        <w:t>mar</w:t>
      </w:r>
      <w:r>
        <w:rPr>
          <w:spacing w:val="-8"/>
        </w:rPr>
        <w:t> </w:t>
      </w:r>
      <w:r>
        <w:rPr/>
        <w:t>a</w:t>
      </w:r>
      <w:r>
        <w:rPr>
          <w:spacing w:val="-5"/>
        </w:rPr>
        <w:t> </w:t>
      </w:r>
      <w:r>
        <w:rPr/>
        <w:t>d‟iarr</w:t>
      </w:r>
      <w:r>
        <w:rPr>
          <w:spacing w:val="-7"/>
        </w:rPr>
        <w:t> </w:t>
      </w:r>
      <w:r>
        <w:rPr/>
        <w:t>an</w:t>
      </w:r>
      <w:r>
        <w:rPr>
          <w:spacing w:val="-8"/>
        </w:rPr>
        <w:t> </w:t>
      </w:r>
      <w:r>
        <w:rPr/>
        <w:t>tAire</w:t>
      </w:r>
      <w:r>
        <w:rPr>
          <w:spacing w:val="-3"/>
        </w:rPr>
        <w:t> </w:t>
      </w:r>
      <w:r>
        <w:rPr/>
        <w:t>Dlí</w:t>
      </w:r>
      <w:r>
        <w:rPr>
          <w:spacing w:val="-7"/>
        </w:rPr>
        <w:t> </w:t>
      </w:r>
      <w:r>
        <w:rPr/>
        <w:t>agus</w:t>
      </w:r>
      <w:r>
        <w:rPr>
          <w:spacing w:val="-5"/>
        </w:rPr>
        <w:t> </w:t>
      </w:r>
      <w:r>
        <w:rPr/>
        <w:t>Cirt, Comhionannais agus Athchóirithe Dlí air. Tá sé i gceist leis an gCód comhairle phraiticiúil a chur ar fáil faoi conas a chomhlíontar forálacha alt 29 den Acht um Míchumas 2005 ó thaobh láithreáin oidhreachta atá faoi úinéireacht, faoi bhainistiú nó faoi rialú comhlachtaí stáit agus a bhfuil rochtain</w:t>
      </w:r>
      <w:r>
        <w:rPr>
          <w:spacing w:val="-4"/>
        </w:rPr>
        <w:t> </w:t>
      </w:r>
      <w:r>
        <w:rPr/>
        <w:t>ag</w:t>
      </w:r>
      <w:r>
        <w:rPr>
          <w:spacing w:val="-4"/>
        </w:rPr>
        <w:t> </w:t>
      </w:r>
      <w:r>
        <w:rPr/>
        <w:t>an</w:t>
      </w:r>
      <w:r>
        <w:rPr>
          <w:spacing w:val="-4"/>
        </w:rPr>
        <w:t> </w:t>
      </w:r>
      <w:r>
        <w:rPr/>
        <w:t>bpobal</w:t>
      </w:r>
      <w:r>
        <w:rPr>
          <w:spacing w:val="-1"/>
        </w:rPr>
        <w:t> </w:t>
      </w:r>
      <w:r>
        <w:rPr/>
        <w:t>orthu.</w:t>
      </w:r>
      <w:r>
        <w:rPr>
          <w:spacing w:val="-2"/>
        </w:rPr>
        <w:t> </w:t>
      </w:r>
      <w:r>
        <w:rPr/>
        <w:t>I</w:t>
      </w:r>
      <w:r>
        <w:rPr>
          <w:spacing w:val="-4"/>
        </w:rPr>
        <w:t> </w:t>
      </w:r>
      <w:r>
        <w:rPr/>
        <w:t>2009,</w:t>
      </w:r>
      <w:r>
        <w:rPr>
          <w:spacing w:val="-4"/>
        </w:rPr>
        <w:t> </w:t>
      </w:r>
      <w:r>
        <w:rPr/>
        <w:t>lean</w:t>
      </w:r>
      <w:r>
        <w:rPr>
          <w:spacing w:val="-4"/>
        </w:rPr>
        <w:t> </w:t>
      </w:r>
      <w:r>
        <w:rPr/>
        <w:t>an</w:t>
      </w:r>
      <w:r>
        <w:rPr>
          <w:spacing w:val="-2"/>
        </w:rPr>
        <w:t> </w:t>
      </w:r>
      <w:r>
        <w:rPr/>
        <w:t>NDA</w:t>
      </w:r>
      <w:r>
        <w:rPr>
          <w:spacing w:val="-4"/>
        </w:rPr>
        <w:t> </w:t>
      </w:r>
      <w:r>
        <w:rPr/>
        <w:t>ag</w:t>
      </w:r>
      <w:r>
        <w:rPr>
          <w:spacing w:val="-4"/>
        </w:rPr>
        <w:t> </w:t>
      </w:r>
      <w:r>
        <w:rPr/>
        <w:t>cur</w:t>
      </w:r>
      <w:r>
        <w:rPr>
          <w:spacing w:val="-1"/>
        </w:rPr>
        <w:t> </w:t>
      </w:r>
      <w:r>
        <w:rPr/>
        <w:t>chun</w:t>
      </w:r>
      <w:r>
        <w:rPr>
          <w:spacing w:val="-2"/>
        </w:rPr>
        <w:t> </w:t>
      </w:r>
      <w:r>
        <w:rPr/>
        <w:t>cinn</w:t>
      </w:r>
      <w:r>
        <w:rPr>
          <w:spacing w:val="-2"/>
        </w:rPr>
        <w:t> </w:t>
      </w:r>
      <w:r>
        <w:rPr/>
        <w:t>forbairt an</w:t>
      </w:r>
      <w:r>
        <w:rPr>
          <w:spacing w:val="-11"/>
        </w:rPr>
        <w:t> </w:t>
      </w:r>
      <w:r>
        <w:rPr/>
        <w:t>dréachtChóid</w:t>
      </w:r>
      <w:r>
        <w:rPr>
          <w:spacing w:val="-11"/>
        </w:rPr>
        <w:t> </w:t>
      </w:r>
      <w:r>
        <w:rPr/>
        <w:t>agus</w:t>
      </w:r>
      <w:r>
        <w:rPr>
          <w:spacing w:val="-8"/>
        </w:rPr>
        <w:t> </w:t>
      </w:r>
      <w:r>
        <w:rPr/>
        <w:t>d‟oibrigh</w:t>
      </w:r>
      <w:r>
        <w:rPr>
          <w:spacing w:val="-11"/>
        </w:rPr>
        <w:t> </w:t>
      </w:r>
      <w:r>
        <w:rPr/>
        <w:t>go</w:t>
      </w:r>
      <w:r>
        <w:rPr>
          <w:spacing w:val="-11"/>
        </w:rPr>
        <w:t> </w:t>
      </w:r>
      <w:r>
        <w:rPr/>
        <w:t>dlúth</w:t>
      </w:r>
      <w:r>
        <w:rPr>
          <w:spacing w:val="-11"/>
        </w:rPr>
        <w:t> </w:t>
      </w:r>
      <w:r>
        <w:rPr/>
        <w:t>le</w:t>
      </w:r>
      <w:r>
        <w:rPr>
          <w:spacing w:val="-11"/>
        </w:rPr>
        <w:t> </w:t>
      </w:r>
      <w:r>
        <w:rPr/>
        <w:t>príomhgheallsealbhóirí,</w:t>
      </w:r>
      <w:r>
        <w:rPr>
          <w:spacing w:val="-10"/>
        </w:rPr>
        <w:t> </w:t>
      </w:r>
      <w:r>
        <w:rPr/>
        <w:t>go háirithe leis an Roinn Comhshaoil, Oidhreachta agus Rialtais Áitiúil agus leis an an Roinn Dlí agus Cirt, Comhionannais agus Athchóirithe Dlí.</w:t>
      </w:r>
    </w:p>
    <w:p>
      <w:pPr>
        <w:pStyle w:val="BodyText"/>
        <w:spacing w:line="247" w:lineRule="auto"/>
        <w:ind w:left="285"/>
      </w:pPr>
      <w:r>
        <w:rPr/>
        <w:t>D‟oibrigh</w:t>
      </w:r>
      <w:r>
        <w:rPr>
          <w:spacing w:val="-9"/>
        </w:rPr>
        <w:t> </w:t>
      </w:r>
      <w:r>
        <w:rPr/>
        <w:t>NDA</w:t>
      </w:r>
      <w:r>
        <w:rPr>
          <w:spacing w:val="-9"/>
        </w:rPr>
        <w:t> </w:t>
      </w:r>
      <w:r>
        <w:rPr/>
        <w:t>i</w:t>
      </w:r>
      <w:r>
        <w:rPr>
          <w:spacing w:val="-9"/>
        </w:rPr>
        <w:t> </w:t>
      </w:r>
      <w:r>
        <w:rPr/>
        <w:t>gcomhar</w:t>
      </w:r>
      <w:r>
        <w:rPr>
          <w:spacing w:val="-9"/>
        </w:rPr>
        <w:t> </w:t>
      </w:r>
      <w:r>
        <w:rPr/>
        <w:t>leis</w:t>
      </w:r>
      <w:r>
        <w:rPr>
          <w:spacing w:val="-8"/>
        </w:rPr>
        <w:t> </w:t>
      </w:r>
      <w:r>
        <w:rPr/>
        <w:t>an</w:t>
      </w:r>
      <w:r>
        <w:rPr>
          <w:spacing w:val="-9"/>
        </w:rPr>
        <w:t> </w:t>
      </w:r>
      <w:r>
        <w:rPr/>
        <w:t>Aonad</w:t>
      </w:r>
      <w:r>
        <w:rPr>
          <w:spacing w:val="-4"/>
        </w:rPr>
        <w:t> </w:t>
      </w:r>
      <w:r>
        <w:rPr/>
        <w:t>Comhairle</w:t>
      </w:r>
      <w:r>
        <w:rPr>
          <w:spacing w:val="-9"/>
        </w:rPr>
        <w:t> </w:t>
      </w:r>
      <w:r>
        <w:rPr/>
        <w:t>agus</w:t>
      </w:r>
      <w:r>
        <w:rPr>
          <w:spacing w:val="-8"/>
        </w:rPr>
        <w:t> </w:t>
      </w:r>
      <w:r>
        <w:rPr/>
        <w:t>Oidhreachta Ailtireachta sa Roinn Comhshaoil, Oidhreachta agus Rialtais Áitiúil chomh maith</w:t>
      </w:r>
      <w:r>
        <w:rPr>
          <w:spacing w:val="-5"/>
        </w:rPr>
        <w:t> </w:t>
      </w:r>
      <w:r>
        <w:rPr/>
        <w:t>ar</w:t>
      </w:r>
      <w:r>
        <w:rPr>
          <w:spacing w:val="-5"/>
        </w:rPr>
        <w:t> </w:t>
      </w:r>
      <w:r>
        <w:rPr/>
        <w:t>leabhrán</w:t>
      </w:r>
      <w:r>
        <w:rPr>
          <w:spacing w:val="-5"/>
        </w:rPr>
        <w:t> </w:t>
      </w:r>
      <w:r>
        <w:rPr/>
        <w:t>treorach</w:t>
      </w:r>
      <w:r>
        <w:rPr>
          <w:spacing w:val="40"/>
        </w:rPr>
        <w:t> </w:t>
      </w:r>
      <w:r>
        <w:rPr/>
        <w:t>do</w:t>
      </w:r>
      <w:r>
        <w:rPr>
          <w:spacing w:val="-2"/>
        </w:rPr>
        <w:t> </w:t>
      </w:r>
      <w:r>
        <w:rPr/>
        <w:t>chomhlachtaí</w:t>
      </w:r>
      <w:r>
        <w:rPr>
          <w:spacing w:val="-2"/>
        </w:rPr>
        <w:t> </w:t>
      </w:r>
      <w:r>
        <w:rPr/>
        <w:t>poiblí</w:t>
      </w:r>
      <w:r>
        <w:rPr>
          <w:spacing w:val="-4"/>
        </w:rPr>
        <w:t> </w:t>
      </w:r>
      <w:r>
        <w:rPr/>
        <w:t>ar</w:t>
      </w:r>
      <w:r>
        <w:rPr>
          <w:spacing w:val="-5"/>
        </w:rPr>
        <w:t> </w:t>
      </w:r>
      <w:r>
        <w:rPr/>
        <w:t>rochtain</w:t>
      </w:r>
      <w:r>
        <w:rPr>
          <w:spacing w:val="-5"/>
        </w:rPr>
        <w:t> </w:t>
      </w:r>
      <w:r>
        <w:rPr/>
        <w:t>ar</w:t>
      </w:r>
      <w:r>
        <w:rPr>
          <w:spacing w:val="-5"/>
        </w:rPr>
        <w:t> </w:t>
      </w:r>
      <w:r>
        <w:rPr/>
        <w:t>láithreáin</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pPr>
      <w:r>
        <w:rPr/>
        <w:t>oidhreachta</w:t>
      </w:r>
      <w:r>
        <w:rPr>
          <w:spacing w:val="-4"/>
        </w:rPr>
        <w:t> </w:t>
      </w:r>
      <w:r>
        <w:rPr/>
        <w:t>a</w:t>
      </w:r>
      <w:r>
        <w:rPr>
          <w:spacing w:val="-4"/>
        </w:rPr>
        <w:t> </w:t>
      </w:r>
      <w:r>
        <w:rPr/>
        <w:t>fheabhsú</w:t>
      </w:r>
      <w:r>
        <w:rPr>
          <w:spacing w:val="-2"/>
        </w:rPr>
        <w:t> </w:t>
      </w:r>
      <w:r>
        <w:rPr/>
        <w:t>ach</w:t>
      </w:r>
      <w:r>
        <w:rPr>
          <w:spacing w:val="-2"/>
        </w:rPr>
        <w:t> </w:t>
      </w:r>
      <w:r>
        <w:rPr/>
        <w:t>meas</w:t>
      </w:r>
      <w:r>
        <w:rPr>
          <w:spacing w:val="-4"/>
        </w:rPr>
        <w:t> </w:t>
      </w:r>
      <w:r>
        <w:rPr/>
        <w:t>fós</w:t>
      </w:r>
      <w:r>
        <w:rPr>
          <w:spacing w:val="-3"/>
        </w:rPr>
        <w:t> </w:t>
      </w:r>
      <w:r>
        <w:rPr/>
        <w:t>ar</w:t>
      </w:r>
      <w:r>
        <w:rPr>
          <w:spacing w:val="-4"/>
        </w:rPr>
        <w:t> </w:t>
      </w:r>
      <w:r>
        <w:rPr/>
        <w:t>a</w:t>
      </w:r>
      <w:r>
        <w:rPr>
          <w:spacing w:val="-4"/>
        </w:rPr>
        <w:t> </w:t>
      </w:r>
      <w:r>
        <w:rPr/>
        <w:t>dtréithe</w:t>
      </w:r>
      <w:r>
        <w:rPr>
          <w:spacing w:val="-4"/>
        </w:rPr>
        <w:t> </w:t>
      </w:r>
      <w:r>
        <w:rPr/>
        <w:t>speisialta</w:t>
      </w:r>
      <w:r>
        <w:rPr>
          <w:spacing w:val="-4"/>
        </w:rPr>
        <w:t> </w:t>
      </w:r>
      <w:r>
        <w:rPr/>
        <w:t>agus</w:t>
      </w:r>
      <w:r>
        <w:rPr>
          <w:spacing w:val="-4"/>
        </w:rPr>
        <w:t> </w:t>
      </w:r>
      <w:r>
        <w:rPr/>
        <w:t>a</w:t>
      </w:r>
      <w:r>
        <w:rPr>
          <w:spacing w:val="-4"/>
        </w:rPr>
        <w:t> </w:t>
      </w:r>
      <w:r>
        <w:rPr/>
        <w:t>stádas caomhantais. Táthar ag súil</w:t>
      </w:r>
      <w:r>
        <w:rPr>
          <w:spacing w:val="40"/>
        </w:rPr>
        <w:t> </w:t>
      </w:r>
      <w:r>
        <w:rPr/>
        <w:t>go bhfoilseofar an leabhrán seo i 2010.</w:t>
      </w:r>
    </w:p>
    <w:p>
      <w:pPr>
        <w:pStyle w:val="BodyText"/>
        <w:spacing w:before="20"/>
      </w:pPr>
    </w:p>
    <w:p>
      <w:pPr>
        <w:pStyle w:val="Heading4"/>
      </w:pPr>
      <w:r>
        <w:rPr>
          <w:color w:val="CC0099"/>
        </w:rPr>
        <w:t>Tionscadal</w:t>
      </w:r>
      <w:r>
        <w:rPr>
          <w:color w:val="CC0099"/>
          <w:spacing w:val="-1"/>
        </w:rPr>
        <w:t> </w:t>
      </w:r>
      <w:r>
        <w:rPr>
          <w:color w:val="CC0099"/>
          <w:spacing w:val="-2"/>
        </w:rPr>
        <w:t>Ríomhfhoghlama</w:t>
      </w:r>
    </w:p>
    <w:p>
      <w:pPr>
        <w:pStyle w:val="BodyText"/>
        <w:spacing w:line="247" w:lineRule="auto" w:before="45"/>
        <w:ind w:left="285" w:right="287"/>
      </w:pPr>
      <w:r>
        <w:rPr/>
        <w:t>Tá an NDA ag obair ar mhodúl ríomhfhoghlama a fhorbairt chun </w:t>
      </w:r>
      <w:r>
        <w:rPr>
          <w:spacing w:val="-2"/>
        </w:rPr>
        <w:t>réamhoiliúint</w:t>
      </w:r>
      <w:r>
        <w:rPr>
          <w:spacing w:val="-17"/>
        </w:rPr>
        <w:t> </w:t>
      </w:r>
      <w:r>
        <w:rPr>
          <w:spacing w:val="-2"/>
        </w:rPr>
        <w:t>ar</w:t>
      </w:r>
      <w:r>
        <w:rPr>
          <w:spacing w:val="-16"/>
        </w:rPr>
        <w:t> </w:t>
      </w:r>
      <w:r>
        <w:rPr>
          <w:spacing w:val="-2"/>
        </w:rPr>
        <w:t>chomhionannas</w:t>
      </w:r>
      <w:r>
        <w:rPr>
          <w:spacing w:val="-16"/>
        </w:rPr>
        <w:t> </w:t>
      </w:r>
      <w:r>
        <w:rPr>
          <w:spacing w:val="-2"/>
        </w:rPr>
        <w:t>míchumais</w:t>
      </w:r>
      <w:r>
        <w:rPr>
          <w:spacing w:val="-16"/>
        </w:rPr>
        <w:t> </w:t>
      </w:r>
      <w:r>
        <w:rPr>
          <w:spacing w:val="-2"/>
        </w:rPr>
        <w:t>a</w:t>
      </w:r>
      <w:r>
        <w:rPr>
          <w:spacing w:val="-16"/>
        </w:rPr>
        <w:t> </w:t>
      </w:r>
      <w:r>
        <w:rPr>
          <w:spacing w:val="-2"/>
        </w:rPr>
        <w:t>sholáthar</w:t>
      </w:r>
      <w:r>
        <w:rPr>
          <w:spacing w:val="-16"/>
        </w:rPr>
        <w:t> </w:t>
      </w:r>
      <w:r>
        <w:rPr>
          <w:spacing w:val="-2"/>
        </w:rPr>
        <w:t>d‟fhoirne</w:t>
      </w:r>
      <w:r>
        <w:rPr>
          <w:spacing w:val="-16"/>
        </w:rPr>
        <w:t> </w:t>
      </w:r>
      <w:r>
        <w:rPr>
          <w:spacing w:val="-2"/>
        </w:rPr>
        <w:t>san</w:t>
      </w:r>
    </w:p>
    <w:p>
      <w:pPr>
        <w:pStyle w:val="BodyText"/>
        <w:spacing w:line="247" w:lineRule="auto"/>
        <w:ind w:left="285" w:right="395"/>
      </w:pPr>
      <w:r>
        <w:rPr/>
        <w:t>earnáil phoiblí. Tá sé i gceist leis an modúl faisnéis agus tuiscint a chur ar </w:t>
      </w:r>
      <w:r>
        <w:rPr>
          <w:spacing w:val="-2"/>
        </w:rPr>
        <w:t>fáil</w:t>
      </w:r>
      <w:r>
        <w:rPr>
          <w:spacing w:val="-11"/>
        </w:rPr>
        <w:t> </w:t>
      </w:r>
      <w:r>
        <w:rPr>
          <w:spacing w:val="-2"/>
        </w:rPr>
        <w:t>d‟fhoirne</w:t>
      </w:r>
      <w:r>
        <w:rPr>
          <w:spacing w:val="-11"/>
        </w:rPr>
        <w:t> </w:t>
      </w:r>
      <w:r>
        <w:rPr>
          <w:spacing w:val="-2"/>
        </w:rPr>
        <w:t>san</w:t>
      </w:r>
      <w:r>
        <w:rPr>
          <w:spacing w:val="-12"/>
        </w:rPr>
        <w:t> </w:t>
      </w:r>
      <w:r>
        <w:rPr>
          <w:spacing w:val="-2"/>
        </w:rPr>
        <w:t>earnáil</w:t>
      </w:r>
      <w:r>
        <w:rPr>
          <w:spacing w:val="-11"/>
        </w:rPr>
        <w:t> </w:t>
      </w:r>
      <w:r>
        <w:rPr>
          <w:spacing w:val="-2"/>
        </w:rPr>
        <w:t>phoiblí</w:t>
      </w:r>
      <w:r>
        <w:rPr>
          <w:spacing w:val="-11"/>
        </w:rPr>
        <w:t> </w:t>
      </w:r>
      <w:r>
        <w:rPr>
          <w:spacing w:val="-2"/>
        </w:rPr>
        <w:t>chun</w:t>
      </w:r>
      <w:r>
        <w:rPr>
          <w:spacing w:val="-12"/>
        </w:rPr>
        <w:t> </w:t>
      </w:r>
      <w:r>
        <w:rPr>
          <w:spacing w:val="-2"/>
        </w:rPr>
        <w:t>seirbhísí</w:t>
      </w:r>
      <w:r>
        <w:rPr>
          <w:spacing w:val="-14"/>
        </w:rPr>
        <w:t> </w:t>
      </w:r>
      <w:r>
        <w:rPr>
          <w:spacing w:val="-2"/>
        </w:rPr>
        <w:t>ar</w:t>
      </w:r>
      <w:r>
        <w:rPr>
          <w:spacing w:val="-12"/>
        </w:rPr>
        <w:t> </w:t>
      </w:r>
      <w:r>
        <w:rPr>
          <w:spacing w:val="-2"/>
        </w:rPr>
        <w:t>ardchaighdeán</w:t>
      </w:r>
      <w:r>
        <w:rPr>
          <w:spacing w:val="-12"/>
        </w:rPr>
        <w:t> </w:t>
      </w:r>
      <w:r>
        <w:rPr>
          <w:spacing w:val="-2"/>
        </w:rPr>
        <w:t>a</w:t>
      </w:r>
      <w:r>
        <w:rPr>
          <w:spacing w:val="-10"/>
        </w:rPr>
        <w:t> </w:t>
      </w:r>
      <w:r>
        <w:rPr>
          <w:spacing w:val="-2"/>
        </w:rPr>
        <w:t>chinntiú </w:t>
      </w:r>
      <w:r>
        <w:rPr/>
        <w:t>do chustaiméirí faoi mhíchumas. Beidh an modúl ríomhfhoghlama ar fáil mar shaoráid</w:t>
      </w:r>
      <w:r>
        <w:rPr>
          <w:spacing w:val="40"/>
        </w:rPr>
        <w:t> </w:t>
      </w:r>
      <w:r>
        <w:rPr/>
        <w:t>ar líne le roghanna DVD agus cruachóip dóibh siúd nach mbeidh rochtain acu ar an tsaoráid ar líne.</w:t>
      </w:r>
    </w:p>
    <w:p>
      <w:pPr>
        <w:pStyle w:val="BodyText"/>
        <w:spacing w:before="35"/>
      </w:pPr>
    </w:p>
    <w:p>
      <w:pPr>
        <w:pStyle w:val="BodyText"/>
        <w:spacing w:line="247" w:lineRule="auto" w:before="1"/>
        <w:ind w:left="285" w:right="422"/>
      </w:pPr>
      <w:r>
        <w:rPr/>
        <w:t>Tá ionadaithe ó Ionad Forbartha agus Bainistíochta Eagraíochta na Roinne Airgeadais, ó na Coimisinéirí Ioncaim, ó Bhord Seirbhísí Bainistíochta an Rialtais Áitiúil agus ón NDA i measc na foirne tionscadail don tionscnamh seo.</w:t>
      </w:r>
      <w:r>
        <w:rPr>
          <w:spacing w:val="-3"/>
        </w:rPr>
        <w:t> </w:t>
      </w:r>
      <w:r>
        <w:rPr/>
        <w:t>Rinne</w:t>
      </w:r>
      <w:r>
        <w:rPr>
          <w:spacing w:val="-3"/>
        </w:rPr>
        <w:t> </w:t>
      </w:r>
      <w:r>
        <w:rPr/>
        <w:t>an</w:t>
      </w:r>
      <w:r>
        <w:rPr>
          <w:spacing w:val="-4"/>
        </w:rPr>
        <w:t> </w:t>
      </w:r>
      <w:r>
        <w:rPr/>
        <w:t>fhoireann</w:t>
      </w:r>
      <w:r>
        <w:rPr>
          <w:spacing w:val="-4"/>
        </w:rPr>
        <w:t> </w:t>
      </w:r>
      <w:r>
        <w:rPr/>
        <w:t>sin</w:t>
      </w:r>
      <w:r>
        <w:rPr>
          <w:spacing w:val="-4"/>
        </w:rPr>
        <w:t> </w:t>
      </w:r>
      <w:r>
        <w:rPr/>
        <w:t>maoirseacht</w:t>
      </w:r>
      <w:r>
        <w:rPr>
          <w:spacing w:val="-4"/>
        </w:rPr>
        <w:t> </w:t>
      </w:r>
      <w:r>
        <w:rPr/>
        <w:t>ar</w:t>
      </w:r>
      <w:r>
        <w:rPr>
          <w:spacing w:val="-4"/>
        </w:rPr>
        <w:t> </w:t>
      </w:r>
      <w:r>
        <w:rPr/>
        <w:t>fhorbairt</w:t>
      </w:r>
      <w:r>
        <w:rPr>
          <w:spacing w:val="-4"/>
        </w:rPr>
        <w:t> </w:t>
      </w:r>
      <w:r>
        <w:rPr/>
        <w:t>na</w:t>
      </w:r>
      <w:r>
        <w:rPr>
          <w:spacing w:val="-4"/>
        </w:rPr>
        <w:t> </w:t>
      </w:r>
      <w:r>
        <w:rPr/>
        <w:t>tairisceana,</w:t>
      </w:r>
      <w:r>
        <w:rPr>
          <w:spacing w:val="-4"/>
        </w:rPr>
        <w:t> </w:t>
      </w:r>
      <w:r>
        <w:rPr/>
        <w:t>lena</w:t>
      </w:r>
      <w:r>
        <w:rPr>
          <w:spacing w:val="-4"/>
        </w:rPr>
        <w:t> </w:t>
      </w:r>
      <w:r>
        <w:rPr/>
        <w:t>n-áirítear cuspóirí oiliúna mionsonraithe agus an tsonraíocht </w:t>
      </w:r>
      <w:r>
        <w:rPr>
          <w:spacing w:val="-2"/>
        </w:rPr>
        <w:t>ríomhfhoghlama.</w:t>
      </w:r>
    </w:p>
    <w:p>
      <w:pPr>
        <w:pStyle w:val="BodyText"/>
        <w:spacing w:before="12"/>
      </w:pPr>
    </w:p>
    <w:p>
      <w:pPr>
        <w:pStyle w:val="Heading4"/>
      </w:pPr>
      <w:r>
        <w:rPr>
          <w:color w:val="CC0099"/>
        </w:rPr>
        <w:t>Duais</w:t>
      </w:r>
      <w:r>
        <w:rPr>
          <w:color w:val="CC0099"/>
          <w:spacing w:val="-2"/>
        </w:rPr>
        <w:t> </w:t>
      </w:r>
      <w:r>
        <w:rPr>
          <w:color w:val="CC0099"/>
        </w:rPr>
        <w:t>"Rochtain</w:t>
      </w:r>
      <w:r>
        <w:rPr>
          <w:color w:val="CC0099"/>
          <w:spacing w:val="-1"/>
        </w:rPr>
        <w:t> </w:t>
      </w:r>
      <w:r>
        <w:rPr>
          <w:color w:val="CC0099"/>
        </w:rPr>
        <w:t>den</w:t>
      </w:r>
      <w:r>
        <w:rPr>
          <w:color w:val="CC0099"/>
          <w:spacing w:val="-3"/>
        </w:rPr>
        <w:t> </w:t>
      </w:r>
      <w:r>
        <w:rPr>
          <w:color w:val="CC0099"/>
          <w:spacing w:val="-2"/>
        </w:rPr>
        <w:t>Scoth"</w:t>
      </w:r>
    </w:p>
    <w:p>
      <w:pPr>
        <w:pStyle w:val="BodyText"/>
        <w:spacing w:line="247" w:lineRule="auto" w:before="46"/>
        <w:ind w:left="285" w:right="395"/>
      </w:pPr>
      <w:r>
        <w:rPr/>
        <w:t>Rinneadh an Scéim Duaiseanna “Rochtain den Scoth” a fhorbairt agus a fheabhsú</w:t>
      </w:r>
      <w:r>
        <w:rPr>
          <w:spacing w:val="-5"/>
        </w:rPr>
        <w:t> </w:t>
      </w:r>
      <w:r>
        <w:rPr/>
        <w:t>tuilleadh</w:t>
      </w:r>
      <w:r>
        <w:rPr>
          <w:spacing w:val="-5"/>
        </w:rPr>
        <w:t> </w:t>
      </w:r>
      <w:r>
        <w:rPr/>
        <w:t>i</w:t>
      </w:r>
      <w:r>
        <w:rPr>
          <w:spacing w:val="-4"/>
        </w:rPr>
        <w:t> </w:t>
      </w:r>
      <w:r>
        <w:rPr/>
        <w:t>2009.</w:t>
      </w:r>
      <w:r>
        <w:rPr>
          <w:spacing w:val="-4"/>
        </w:rPr>
        <w:t> </w:t>
      </w:r>
      <w:r>
        <w:rPr/>
        <w:t>Tar</w:t>
      </w:r>
      <w:r>
        <w:rPr>
          <w:spacing w:val="-5"/>
        </w:rPr>
        <w:t> </w:t>
      </w:r>
      <w:r>
        <w:rPr/>
        <w:t>éis</w:t>
      </w:r>
      <w:r>
        <w:rPr>
          <w:spacing w:val="-4"/>
        </w:rPr>
        <w:t> </w:t>
      </w:r>
      <w:r>
        <w:rPr/>
        <w:t>athbhreithniú</w:t>
      </w:r>
      <w:r>
        <w:rPr>
          <w:spacing w:val="-5"/>
        </w:rPr>
        <w:t> </w:t>
      </w:r>
      <w:r>
        <w:rPr/>
        <w:t>a</w:t>
      </w:r>
      <w:r>
        <w:rPr>
          <w:spacing w:val="-5"/>
        </w:rPr>
        <w:t> </w:t>
      </w:r>
      <w:r>
        <w:rPr/>
        <w:t>dhéanamh</w:t>
      </w:r>
      <w:r>
        <w:rPr>
          <w:spacing w:val="-5"/>
        </w:rPr>
        <w:t> </w:t>
      </w:r>
      <w:r>
        <w:rPr/>
        <w:t>ar</w:t>
      </w:r>
      <w:r>
        <w:rPr>
          <w:spacing w:val="-2"/>
        </w:rPr>
        <w:t> </w:t>
      </w:r>
      <w:r>
        <w:rPr/>
        <w:t>an</w:t>
      </w:r>
      <w:r>
        <w:rPr>
          <w:spacing w:val="-5"/>
        </w:rPr>
        <w:t> </w:t>
      </w:r>
      <w:r>
        <w:rPr/>
        <w:t>múnla oibre,</w:t>
      </w:r>
      <w:r>
        <w:rPr>
          <w:spacing w:val="-3"/>
        </w:rPr>
        <w:t> </w:t>
      </w:r>
      <w:r>
        <w:rPr/>
        <w:t>baineadh</w:t>
      </w:r>
      <w:r>
        <w:rPr>
          <w:spacing w:val="-4"/>
        </w:rPr>
        <w:t> </w:t>
      </w:r>
      <w:r>
        <w:rPr/>
        <w:t>amach</w:t>
      </w:r>
      <w:r>
        <w:rPr>
          <w:spacing w:val="-2"/>
        </w:rPr>
        <w:t> </w:t>
      </w:r>
      <w:r>
        <w:rPr/>
        <w:t>éifeachtachtaí</w:t>
      </w:r>
      <w:r>
        <w:rPr>
          <w:spacing w:val="-4"/>
        </w:rPr>
        <w:t> </w:t>
      </w:r>
      <w:r>
        <w:rPr/>
        <w:t>lenar</w:t>
      </w:r>
      <w:r>
        <w:rPr>
          <w:spacing w:val="-3"/>
        </w:rPr>
        <w:t> </w:t>
      </w:r>
      <w:r>
        <w:rPr/>
        <w:t>bhain</w:t>
      </w:r>
      <w:r>
        <w:rPr>
          <w:spacing w:val="-4"/>
        </w:rPr>
        <w:t> </w:t>
      </w:r>
      <w:r>
        <w:rPr/>
        <w:t>laghduithe</w:t>
      </w:r>
      <w:r>
        <w:rPr>
          <w:spacing w:val="-3"/>
        </w:rPr>
        <w:t> </w:t>
      </w:r>
      <w:r>
        <w:rPr/>
        <w:t>suntasacha</w:t>
      </w:r>
      <w:r>
        <w:rPr>
          <w:spacing w:val="-4"/>
        </w:rPr>
        <w:t> </w:t>
      </w:r>
      <w:r>
        <w:rPr/>
        <w:t>i gcostais oibríochta don scéim. Ghlac foireann intí freagracht as roinnt míreanna den scéim agus baineadh uaséifeachtacht amach ó thaobh próiseas gnó. Chuaigh an NDA i dteagmháil le thart ar 20 eagraíocht seirbhíse</w:t>
      </w:r>
      <w:r>
        <w:rPr>
          <w:spacing w:val="-2"/>
        </w:rPr>
        <w:t> </w:t>
      </w:r>
      <w:r>
        <w:rPr/>
        <w:t>poiblí</w:t>
      </w:r>
      <w:r>
        <w:rPr>
          <w:spacing w:val="-1"/>
        </w:rPr>
        <w:t> </w:t>
      </w:r>
      <w:r>
        <w:rPr/>
        <w:t>agus</w:t>
      </w:r>
      <w:r>
        <w:rPr>
          <w:spacing w:val="-2"/>
        </w:rPr>
        <w:t> </w:t>
      </w:r>
      <w:r>
        <w:rPr/>
        <w:t>tá</w:t>
      </w:r>
      <w:r>
        <w:rPr>
          <w:spacing w:val="-2"/>
        </w:rPr>
        <w:t> </w:t>
      </w:r>
      <w:r>
        <w:rPr/>
        <w:t>a</w:t>
      </w:r>
      <w:r>
        <w:rPr>
          <w:spacing w:val="-2"/>
        </w:rPr>
        <w:t> </w:t>
      </w:r>
      <w:r>
        <w:rPr/>
        <w:t>gcuid</w:t>
      </w:r>
      <w:r>
        <w:rPr>
          <w:spacing w:val="-2"/>
        </w:rPr>
        <w:t> </w:t>
      </w:r>
      <w:r>
        <w:rPr/>
        <w:t>ullmhúcháin</w:t>
      </w:r>
      <w:r>
        <w:rPr>
          <w:spacing w:val="-2"/>
        </w:rPr>
        <w:t> </w:t>
      </w:r>
      <w:r>
        <w:rPr/>
        <w:t>do mheasúnuithe</w:t>
      </w:r>
      <w:r>
        <w:rPr>
          <w:spacing w:val="-2"/>
        </w:rPr>
        <w:t> </w:t>
      </w:r>
      <w:r>
        <w:rPr/>
        <w:t>EtA</w:t>
      </w:r>
      <w:r>
        <w:rPr>
          <w:spacing w:val="-2"/>
        </w:rPr>
        <w:t> </w:t>
      </w:r>
      <w:r>
        <w:rPr/>
        <w:t>le</w:t>
      </w:r>
      <w:r>
        <w:rPr>
          <w:spacing w:val="-1"/>
        </w:rPr>
        <w:t> </w:t>
      </w:r>
      <w:r>
        <w:rPr/>
        <w:t>linn 2010 á dtreorú aige .</w:t>
      </w:r>
    </w:p>
    <w:p>
      <w:pPr>
        <w:pStyle w:val="BodyText"/>
        <w:spacing w:before="10"/>
      </w:pPr>
    </w:p>
    <w:p>
      <w:pPr>
        <w:pStyle w:val="Heading4"/>
      </w:pPr>
      <w:r>
        <w:rPr>
          <w:color w:val="CC0099"/>
        </w:rPr>
        <w:t>Seirbhísí</w:t>
      </w:r>
      <w:r>
        <w:rPr>
          <w:color w:val="CC0099"/>
          <w:spacing w:val="-4"/>
        </w:rPr>
        <w:t> </w:t>
      </w:r>
      <w:r>
        <w:rPr>
          <w:color w:val="CC0099"/>
        </w:rPr>
        <w:t>Poiblí</w:t>
      </w:r>
      <w:r>
        <w:rPr>
          <w:color w:val="CC0099"/>
          <w:spacing w:val="-2"/>
        </w:rPr>
        <w:t> </w:t>
      </w:r>
      <w:r>
        <w:rPr>
          <w:color w:val="CC0099"/>
        </w:rPr>
        <w:t>Inrochtana</w:t>
      </w:r>
      <w:r>
        <w:rPr>
          <w:color w:val="CC0099"/>
          <w:spacing w:val="-2"/>
        </w:rPr>
        <w:t> </w:t>
      </w:r>
      <w:r>
        <w:rPr>
          <w:color w:val="CC0099"/>
        </w:rPr>
        <w:t>a</w:t>
      </w:r>
      <w:r>
        <w:rPr>
          <w:color w:val="CC0099"/>
          <w:spacing w:val="-2"/>
        </w:rPr>
        <w:t> </w:t>
      </w:r>
      <w:r>
        <w:rPr>
          <w:color w:val="CC0099"/>
        </w:rPr>
        <w:t>Chur</w:t>
      </w:r>
      <w:r>
        <w:rPr>
          <w:color w:val="CC0099"/>
          <w:spacing w:val="-4"/>
        </w:rPr>
        <w:t> </w:t>
      </w:r>
      <w:r>
        <w:rPr>
          <w:color w:val="CC0099"/>
        </w:rPr>
        <w:t>Chun</w:t>
      </w:r>
      <w:r>
        <w:rPr>
          <w:color w:val="CC0099"/>
          <w:spacing w:val="-4"/>
        </w:rPr>
        <w:t> Cinn</w:t>
      </w:r>
    </w:p>
    <w:p>
      <w:pPr>
        <w:pStyle w:val="BodyText"/>
        <w:spacing w:line="247" w:lineRule="auto" w:before="48"/>
        <w:ind w:left="285" w:right="342"/>
      </w:pPr>
      <w:r>
        <w:rPr/>
        <w:t>I 2008, rinne NDA a chéad suirbhé monatóireachta ar fheidhmiú Chód Cleachtais um Inrochtaine Seirbhísí Poiblí agus Faisnéise arna soláthar ag Comhlachtaí Poiblí. Ullmhaíodh agus scaipeadh tuarascáil ar an bpróiseas monatóireachta sin i 2009 agus tá sí ar fáil ar shuíomh gréasáin an NDA </w:t>
      </w:r>
      <w:hyperlink r:id="rId18">
        <w:r>
          <w:rPr/>
          <w:t>(www.nda.ie).</w:t>
        </w:r>
      </w:hyperlink>
      <w:r>
        <w:rPr/>
        <w:t> Cuireadh an tuarascáil ar aghaidh chuig na hAirí cuí i mí Eanáir agus scaipeadh í chuig ceann gach comhlachta phoiblí i mí Márta. Lean</w:t>
      </w:r>
      <w:r>
        <w:rPr>
          <w:spacing w:val="-5"/>
        </w:rPr>
        <w:t> </w:t>
      </w:r>
      <w:r>
        <w:rPr/>
        <w:t>NDA</w:t>
      </w:r>
      <w:r>
        <w:rPr>
          <w:spacing w:val="-5"/>
        </w:rPr>
        <w:t> </w:t>
      </w:r>
      <w:r>
        <w:rPr/>
        <w:t>ar</w:t>
      </w:r>
      <w:r>
        <w:rPr>
          <w:spacing w:val="-5"/>
        </w:rPr>
        <w:t> </w:t>
      </w:r>
      <w:r>
        <w:rPr/>
        <w:t>aghaidh</w:t>
      </w:r>
      <w:r>
        <w:rPr>
          <w:spacing w:val="-2"/>
        </w:rPr>
        <w:t> </w:t>
      </w:r>
      <w:r>
        <w:rPr/>
        <w:t>ag</w:t>
      </w:r>
      <w:r>
        <w:rPr>
          <w:spacing w:val="-5"/>
        </w:rPr>
        <w:t> </w:t>
      </w:r>
      <w:r>
        <w:rPr/>
        <w:t>soláthar</w:t>
      </w:r>
      <w:r>
        <w:rPr>
          <w:spacing w:val="-5"/>
        </w:rPr>
        <w:t> </w:t>
      </w:r>
      <w:r>
        <w:rPr/>
        <w:t>tacaíochta</w:t>
      </w:r>
      <w:r>
        <w:rPr>
          <w:spacing w:val="-3"/>
        </w:rPr>
        <w:t> </w:t>
      </w:r>
      <w:r>
        <w:rPr/>
        <w:t>do</w:t>
      </w:r>
      <w:r>
        <w:rPr>
          <w:spacing w:val="-5"/>
        </w:rPr>
        <w:t> </w:t>
      </w:r>
      <w:r>
        <w:rPr/>
        <w:t>chomhlachtaí</w:t>
      </w:r>
      <w:r>
        <w:rPr>
          <w:spacing w:val="-4"/>
        </w:rPr>
        <w:t> </w:t>
      </w:r>
      <w:r>
        <w:rPr/>
        <w:t>poiblí</w:t>
      </w:r>
      <w:r>
        <w:rPr>
          <w:spacing w:val="-4"/>
        </w:rPr>
        <w:t> </w:t>
      </w:r>
      <w:r>
        <w:rPr/>
        <w:t>nuair</w:t>
      </w:r>
      <w:r>
        <w:rPr>
          <w:spacing w:val="-4"/>
        </w:rPr>
        <w:t> </w:t>
      </w:r>
      <w:r>
        <w:rPr/>
        <w:t>a cuireadh an Cód Cleachtais i bhfeidhm i 2009. Cuireadh tuarascáil ar thorthaí an tSuirbhé Monatóireachta i láthair ag Comhdháil Oifigeach</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287"/>
      </w:pPr>
      <w:r>
        <w:rPr/>
        <w:t>Rochtana i mí an Aibreáin. Dhírigh an Chomhdháil sin ar shárchleachtas maidir le soláthar seirbhísí agus faisnéise inrochtana arna soláthar ag comhlachtaí poiblí agus áiríodh ar an gcomhdháil sin cur i láthair ó na húdaráis</w:t>
      </w:r>
      <w:r>
        <w:rPr>
          <w:spacing w:val="-3"/>
        </w:rPr>
        <w:t> </w:t>
      </w:r>
      <w:r>
        <w:rPr/>
        <w:t>áitiúla</w:t>
      </w:r>
      <w:r>
        <w:rPr>
          <w:spacing w:val="-5"/>
        </w:rPr>
        <w:t> </w:t>
      </w:r>
      <w:r>
        <w:rPr/>
        <w:t>i</w:t>
      </w:r>
      <w:r>
        <w:rPr>
          <w:spacing w:val="-5"/>
        </w:rPr>
        <w:t> </w:t>
      </w:r>
      <w:r>
        <w:rPr/>
        <w:t>gContae</w:t>
      </w:r>
      <w:r>
        <w:rPr>
          <w:spacing w:val="-5"/>
        </w:rPr>
        <w:t> </w:t>
      </w:r>
      <w:r>
        <w:rPr/>
        <w:t>Mhaigh</w:t>
      </w:r>
      <w:r>
        <w:rPr>
          <w:spacing w:val="-3"/>
        </w:rPr>
        <w:t> </w:t>
      </w:r>
      <w:r>
        <w:rPr/>
        <w:t>Eo</w:t>
      </w:r>
      <w:r>
        <w:rPr>
          <w:spacing w:val="-4"/>
        </w:rPr>
        <w:t> </w:t>
      </w:r>
      <w:r>
        <w:rPr/>
        <w:t>agus</w:t>
      </w:r>
      <w:r>
        <w:rPr>
          <w:spacing w:val="-5"/>
        </w:rPr>
        <w:t> </w:t>
      </w:r>
      <w:r>
        <w:rPr/>
        <w:t>i</w:t>
      </w:r>
      <w:r>
        <w:rPr>
          <w:spacing w:val="-4"/>
        </w:rPr>
        <w:t> </w:t>
      </w:r>
      <w:r>
        <w:rPr/>
        <w:t>gContae</w:t>
      </w:r>
      <w:r>
        <w:rPr>
          <w:spacing w:val="-5"/>
        </w:rPr>
        <w:t> </w:t>
      </w:r>
      <w:r>
        <w:rPr/>
        <w:t>Mhuineacháin.</w:t>
      </w:r>
      <w:r>
        <w:rPr>
          <w:spacing w:val="-2"/>
        </w:rPr>
        <w:t> </w:t>
      </w:r>
      <w:r>
        <w:rPr/>
        <w:t>Chuir NDA torthaí na tuarascála monatóireachta i láthair ag seimineár oiliúna d‟oifigigh</w:t>
      </w:r>
      <w:r>
        <w:rPr>
          <w:spacing w:val="-10"/>
        </w:rPr>
        <w:t> </w:t>
      </w:r>
      <w:r>
        <w:rPr/>
        <w:t>rochtana</w:t>
      </w:r>
      <w:r>
        <w:rPr>
          <w:spacing w:val="-10"/>
        </w:rPr>
        <w:t> </w:t>
      </w:r>
      <w:r>
        <w:rPr/>
        <w:t>a</w:t>
      </w:r>
      <w:r>
        <w:rPr>
          <w:spacing w:val="-10"/>
        </w:rPr>
        <w:t> </w:t>
      </w:r>
      <w:r>
        <w:rPr/>
        <w:t>thionóil</w:t>
      </w:r>
      <w:r>
        <w:rPr>
          <w:spacing w:val="-10"/>
        </w:rPr>
        <w:t> </w:t>
      </w:r>
      <w:r>
        <w:rPr/>
        <w:t>an</w:t>
      </w:r>
      <w:r>
        <w:rPr>
          <w:spacing w:val="-8"/>
        </w:rPr>
        <w:t> </w:t>
      </w:r>
      <w:r>
        <w:rPr/>
        <w:t>Foras</w:t>
      </w:r>
      <w:r>
        <w:rPr>
          <w:spacing w:val="-10"/>
        </w:rPr>
        <w:t> </w:t>
      </w:r>
      <w:r>
        <w:rPr/>
        <w:t>Riaracháin</w:t>
      </w:r>
      <w:r>
        <w:rPr>
          <w:spacing w:val="-10"/>
        </w:rPr>
        <w:t> </w:t>
      </w:r>
      <w:r>
        <w:rPr/>
        <w:t>(IPA).</w:t>
      </w:r>
    </w:p>
    <w:p>
      <w:pPr>
        <w:pStyle w:val="BodyText"/>
        <w:spacing w:before="29"/>
      </w:pPr>
    </w:p>
    <w:p>
      <w:pPr>
        <w:pStyle w:val="Heading4"/>
        <w:spacing w:line="228" w:lineRule="auto"/>
        <w:ind w:right="287"/>
      </w:pPr>
      <w:r>
        <w:rPr>
          <w:color w:val="CC0099"/>
        </w:rPr>
        <w:t>Cáilíocht</w:t>
      </w:r>
      <w:r>
        <w:rPr>
          <w:color w:val="CC0099"/>
          <w:spacing w:val="-7"/>
        </w:rPr>
        <w:t> </w:t>
      </w:r>
      <w:r>
        <w:rPr>
          <w:color w:val="CC0099"/>
        </w:rPr>
        <w:t>ard</w:t>
      </w:r>
      <w:r>
        <w:rPr>
          <w:color w:val="CC0099"/>
          <w:spacing w:val="-9"/>
        </w:rPr>
        <w:t> </w:t>
      </w:r>
      <w:r>
        <w:rPr>
          <w:color w:val="CC0099"/>
        </w:rPr>
        <w:t>seirbhísí</w:t>
      </w:r>
      <w:r>
        <w:rPr>
          <w:color w:val="CC0099"/>
          <w:spacing w:val="-6"/>
        </w:rPr>
        <w:t> </w:t>
      </w:r>
      <w:r>
        <w:rPr>
          <w:color w:val="CC0099"/>
        </w:rPr>
        <w:t>do</w:t>
      </w:r>
      <w:r>
        <w:rPr>
          <w:color w:val="CC0099"/>
          <w:spacing w:val="-8"/>
        </w:rPr>
        <w:t> </w:t>
      </w:r>
      <w:r>
        <w:rPr>
          <w:color w:val="CC0099"/>
        </w:rPr>
        <w:t>dhaoine</w:t>
      </w:r>
      <w:r>
        <w:rPr>
          <w:color w:val="CC0099"/>
          <w:spacing w:val="-7"/>
        </w:rPr>
        <w:t> </w:t>
      </w:r>
      <w:r>
        <w:rPr>
          <w:color w:val="CC0099"/>
        </w:rPr>
        <w:t>faoi mhíchumas a chur chun cinn</w:t>
      </w:r>
    </w:p>
    <w:p>
      <w:pPr>
        <w:pStyle w:val="BodyText"/>
        <w:spacing w:line="247" w:lineRule="auto" w:before="54"/>
        <w:ind w:left="285" w:right="395"/>
      </w:pPr>
      <w:r>
        <w:rPr/>
        <w:t>D‟oibrigh</w:t>
      </w:r>
      <w:r>
        <w:rPr>
          <w:spacing w:val="-14"/>
        </w:rPr>
        <w:t> </w:t>
      </w:r>
      <w:r>
        <w:rPr/>
        <w:t>an</w:t>
      </w:r>
      <w:r>
        <w:rPr>
          <w:spacing w:val="-14"/>
        </w:rPr>
        <w:t> </w:t>
      </w:r>
      <w:r>
        <w:rPr/>
        <w:t>NDA</w:t>
      </w:r>
      <w:r>
        <w:rPr>
          <w:spacing w:val="-12"/>
        </w:rPr>
        <w:t> </w:t>
      </w:r>
      <w:r>
        <w:rPr/>
        <w:t>i</w:t>
      </w:r>
      <w:r>
        <w:rPr>
          <w:spacing w:val="-13"/>
        </w:rPr>
        <w:t> </w:t>
      </w:r>
      <w:r>
        <w:rPr/>
        <w:t>gcomhar</w:t>
      </w:r>
      <w:r>
        <w:rPr>
          <w:spacing w:val="-14"/>
        </w:rPr>
        <w:t> </w:t>
      </w:r>
      <w:r>
        <w:rPr/>
        <w:t>le</w:t>
      </w:r>
      <w:r>
        <w:rPr>
          <w:spacing w:val="-14"/>
        </w:rPr>
        <w:t> </w:t>
      </w:r>
      <w:r>
        <w:rPr/>
        <w:t>príomhgheallsealbhóirí,</w:t>
      </w:r>
      <w:r>
        <w:rPr>
          <w:spacing w:val="-13"/>
        </w:rPr>
        <w:t> </w:t>
      </w:r>
      <w:r>
        <w:rPr/>
        <w:t>lena</w:t>
      </w:r>
      <w:r>
        <w:rPr>
          <w:spacing w:val="-14"/>
        </w:rPr>
        <w:t> </w:t>
      </w:r>
      <w:r>
        <w:rPr/>
        <w:t>n-áirítear</w:t>
      </w:r>
      <w:r>
        <w:rPr>
          <w:spacing w:val="-14"/>
        </w:rPr>
        <w:t> </w:t>
      </w:r>
      <w:r>
        <w:rPr/>
        <w:t>an tÚdarás um Fhaisnéis agus Cáilíocht Sláinte (HIQA) agus Feidhmeannacht na</w:t>
      </w:r>
      <w:r>
        <w:rPr>
          <w:spacing w:val="-5"/>
        </w:rPr>
        <w:t> </w:t>
      </w:r>
      <w:r>
        <w:rPr/>
        <w:t>Seirbhíse</w:t>
      </w:r>
      <w:r>
        <w:rPr>
          <w:spacing w:val="-5"/>
        </w:rPr>
        <w:t> </w:t>
      </w:r>
      <w:r>
        <w:rPr/>
        <w:t>Sláinte</w:t>
      </w:r>
      <w:r>
        <w:rPr>
          <w:spacing w:val="-5"/>
        </w:rPr>
        <w:t> </w:t>
      </w:r>
      <w:r>
        <w:rPr/>
        <w:t>(FSS)</w:t>
      </w:r>
      <w:r>
        <w:rPr>
          <w:spacing w:val="-5"/>
        </w:rPr>
        <w:t> </w:t>
      </w:r>
      <w:r>
        <w:rPr/>
        <w:t>maidir</w:t>
      </w:r>
      <w:r>
        <w:rPr>
          <w:spacing w:val="-5"/>
        </w:rPr>
        <w:t> </w:t>
      </w:r>
      <w:r>
        <w:rPr/>
        <w:t>le</w:t>
      </w:r>
      <w:r>
        <w:rPr>
          <w:spacing w:val="-5"/>
        </w:rPr>
        <w:t> </w:t>
      </w:r>
      <w:r>
        <w:rPr/>
        <w:t>caighdeáin</w:t>
      </w:r>
      <w:r>
        <w:rPr>
          <w:spacing w:val="-3"/>
        </w:rPr>
        <w:t> </w:t>
      </w:r>
      <w:r>
        <w:rPr/>
        <w:t>do</w:t>
      </w:r>
      <w:r>
        <w:rPr>
          <w:spacing w:val="-5"/>
        </w:rPr>
        <w:t> </w:t>
      </w:r>
      <w:r>
        <w:rPr/>
        <w:t>sheirbhísí</w:t>
      </w:r>
      <w:r>
        <w:rPr>
          <w:spacing w:val="-4"/>
        </w:rPr>
        <w:t> </w:t>
      </w:r>
      <w:r>
        <w:rPr/>
        <w:t>cónaitheacha</w:t>
      </w:r>
      <w:r>
        <w:rPr>
          <w:spacing w:val="-5"/>
        </w:rPr>
        <w:t> </w:t>
      </w:r>
      <w:r>
        <w:rPr/>
        <w:t>a fhorbairt do dhaoine faoi mhíchumas i 2009. Áiríodh ar an obair sin comhairle a chur ar fáil do HIQA maidir le huirlis fhéinmheasúnaithe a fhorbairt le haghaidh caighdeán seirbhísí cónaitheacha do dhaoine faoi mhíchumas</w:t>
      </w:r>
      <w:r>
        <w:rPr>
          <w:spacing w:val="-3"/>
        </w:rPr>
        <w:t> </w:t>
      </w:r>
      <w:r>
        <w:rPr/>
        <w:t>a</w:t>
      </w:r>
      <w:r>
        <w:rPr>
          <w:spacing w:val="-2"/>
        </w:rPr>
        <w:t> </w:t>
      </w:r>
      <w:r>
        <w:rPr/>
        <w:t>chomhlíonadh,</w:t>
      </w:r>
      <w:r>
        <w:rPr>
          <w:spacing w:val="-4"/>
        </w:rPr>
        <w:t> </w:t>
      </w:r>
      <w:r>
        <w:rPr/>
        <w:t>i</w:t>
      </w:r>
      <w:r>
        <w:rPr>
          <w:spacing w:val="-3"/>
        </w:rPr>
        <w:t> </w:t>
      </w:r>
      <w:r>
        <w:rPr/>
        <w:t>ndáil</w:t>
      </w:r>
      <w:r>
        <w:rPr>
          <w:spacing w:val="-3"/>
        </w:rPr>
        <w:t> </w:t>
      </w:r>
      <w:r>
        <w:rPr/>
        <w:t>le</w:t>
      </w:r>
      <w:r>
        <w:rPr>
          <w:spacing w:val="-4"/>
        </w:rPr>
        <w:t> </w:t>
      </w:r>
      <w:r>
        <w:rPr/>
        <w:t>caighdeáin</w:t>
      </w:r>
      <w:r>
        <w:rPr>
          <w:spacing w:val="-4"/>
        </w:rPr>
        <w:t> </w:t>
      </w:r>
      <w:r>
        <w:rPr/>
        <w:t>a</w:t>
      </w:r>
      <w:r>
        <w:rPr>
          <w:spacing w:val="-4"/>
        </w:rPr>
        <w:t> </w:t>
      </w:r>
      <w:r>
        <w:rPr/>
        <w:t>bhaineann</w:t>
      </w:r>
      <w:r>
        <w:rPr>
          <w:spacing w:val="-4"/>
        </w:rPr>
        <w:t> </w:t>
      </w:r>
      <w:r>
        <w:rPr/>
        <w:t>le</w:t>
      </w:r>
      <w:r>
        <w:rPr>
          <w:spacing w:val="-4"/>
        </w:rPr>
        <w:t> </w:t>
      </w:r>
      <w:r>
        <w:rPr/>
        <w:t>gnéithe</w:t>
      </w:r>
      <w:r>
        <w:rPr>
          <w:spacing w:val="-4"/>
        </w:rPr>
        <w:t> </w:t>
      </w:r>
      <w:r>
        <w:rPr/>
        <w:t>an chomhshaoil thógtha go háirithe. Bhí</w:t>
      </w:r>
      <w:r>
        <w:rPr>
          <w:spacing w:val="40"/>
        </w:rPr>
        <w:t> </w:t>
      </w:r>
      <w:r>
        <w:rPr/>
        <w:t>ionadaíocht ag an NDA ar ghrúpa oibre a bhunaigh an FSS chun creat dearbhaithe cáilíochta a fhorbairt do sheirbhísí lae do dhaoine faoi mhíchumas.</w:t>
      </w:r>
    </w:p>
    <w:p>
      <w:pPr>
        <w:pStyle w:val="BodyText"/>
        <w:spacing w:before="32"/>
      </w:pPr>
    </w:p>
    <w:p>
      <w:pPr>
        <w:pStyle w:val="BodyText"/>
        <w:spacing w:line="247" w:lineRule="auto" w:before="1"/>
        <w:ind w:left="285" w:right="395"/>
      </w:pPr>
      <w:r>
        <w:rPr/>
        <w:t>D‟oibrigh</w:t>
      </w:r>
      <w:r>
        <w:rPr>
          <w:spacing w:val="-9"/>
        </w:rPr>
        <w:t> </w:t>
      </w:r>
      <w:r>
        <w:rPr/>
        <w:t>an</w:t>
      </w:r>
      <w:r>
        <w:rPr>
          <w:spacing w:val="-9"/>
        </w:rPr>
        <w:t> </w:t>
      </w:r>
      <w:r>
        <w:rPr/>
        <w:t>NDA</w:t>
      </w:r>
      <w:r>
        <w:rPr>
          <w:spacing w:val="-7"/>
        </w:rPr>
        <w:t> </w:t>
      </w:r>
      <w:r>
        <w:rPr/>
        <w:t>i</w:t>
      </w:r>
      <w:r>
        <w:rPr>
          <w:spacing w:val="-8"/>
        </w:rPr>
        <w:t> </w:t>
      </w:r>
      <w:r>
        <w:rPr/>
        <w:t>gcomhar</w:t>
      </w:r>
      <w:r>
        <w:rPr>
          <w:spacing w:val="-9"/>
        </w:rPr>
        <w:t> </w:t>
      </w:r>
      <w:r>
        <w:rPr/>
        <w:t>leis</w:t>
      </w:r>
      <w:r>
        <w:rPr>
          <w:spacing w:val="-8"/>
        </w:rPr>
        <w:t> </w:t>
      </w:r>
      <w:r>
        <w:rPr/>
        <w:t>an</w:t>
      </w:r>
      <w:r>
        <w:rPr>
          <w:spacing w:val="-9"/>
        </w:rPr>
        <w:t> </w:t>
      </w:r>
      <w:r>
        <w:rPr/>
        <w:t>nGníomhaireacht</w:t>
      </w:r>
      <w:r>
        <w:rPr>
          <w:spacing w:val="-9"/>
        </w:rPr>
        <w:t> </w:t>
      </w:r>
      <w:r>
        <w:rPr/>
        <w:t>um</w:t>
      </w:r>
      <w:r>
        <w:rPr>
          <w:spacing w:val="-9"/>
        </w:rPr>
        <w:t> </w:t>
      </w:r>
      <w:r>
        <w:rPr/>
        <w:t>Thoircheas Géarchéime</w:t>
      </w:r>
      <w:r>
        <w:rPr>
          <w:spacing w:val="-6"/>
        </w:rPr>
        <w:t> </w:t>
      </w:r>
      <w:r>
        <w:rPr/>
        <w:t>chomh</w:t>
      </w:r>
      <w:r>
        <w:rPr>
          <w:spacing w:val="-4"/>
        </w:rPr>
        <w:t> </w:t>
      </w:r>
      <w:r>
        <w:rPr/>
        <w:t>maith</w:t>
      </w:r>
      <w:r>
        <w:rPr>
          <w:spacing w:val="-6"/>
        </w:rPr>
        <w:t> </w:t>
      </w:r>
      <w:r>
        <w:rPr/>
        <w:t>chun</w:t>
      </w:r>
      <w:r>
        <w:rPr>
          <w:spacing w:val="-6"/>
        </w:rPr>
        <w:t> </w:t>
      </w:r>
      <w:r>
        <w:rPr/>
        <w:t>athbhreithniú</w:t>
      </w:r>
      <w:r>
        <w:rPr>
          <w:spacing w:val="-4"/>
        </w:rPr>
        <w:t> </w:t>
      </w:r>
      <w:r>
        <w:rPr/>
        <w:t>litríochta</w:t>
      </w:r>
      <w:r>
        <w:rPr>
          <w:spacing w:val="-7"/>
        </w:rPr>
        <w:t> </w:t>
      </w:r>
      <w:r>
        <w:rPr/>
        <w:t>a</w:t>
      </w:r>
      <w:r>
        <w:rPr>
          <w:spacing w:val="-6"/>
        </w:rPr>
        <w:t> </w:t>
      </w:r>
      <w:r>
        <w:rPr/>
        <w:t>choimisiúnú</w:t>
      </w:r>
      <w:r>
        <w:rPr>
          <w:spacing w:val="-4"/>
        </w:rPr>
        <w:t> </w:t>
      </w:r>
      <w:r>
        <w:rPr/>
        <w:t>ar Thacaíochtaí</w:t>
      </w:r>
      <w:r>
        <w:rPr>
          <w:spacing w:val="-4"/>
        </w:rPr>
        <w:t> </w:t>
      </w:r>
      <w:r>
        <w:rPr/>
        <w:t>Inrochtana</w:t>
      </w:r>
      <w:r>
        <w:rPr>
          <w:spacing w:val="-5"/>
        </w:rPr>
        <w:t> </w:t>
      </w:r>
      <w:r>
        <w:rPr/>
        <w:t>agus</w:t>
      </w:r>
      <w:r>
        <w:rPr>
          <w:spacing w:val="-4"/>
        </w:rPr>
        <w:t> </w:t>
      </w:r>
      <w:r>
        <w:rPr/>
        <w:t>Cuí</w:t>
      </w:r>
      <w:r>
        <w:rPr>
          <w:spacing w:val="-4"/>
        </w:rPr>
        <w:t> </w:t>
      </w:r>
      <w:r>
        <w:rPr/>
        <w:t>a</w:t>
      </w:r>
      <w:r>
        <w:rPr>
          <w:spacing w:val="-5"/>
        </w:rPr>
        <w:t> </w:t>
      </w:r>
      <w:r>
        <w:rPr/>
        <w:t>Sholáthar</w:t>
      </w:r>
      <w:r>
        <w:rPr>
          <w:spacing w:val="-3"/>
        </w:rPr>
        <w:t> </w:t>
      </w:r>
      <w:r>
        <w:rPr/>
        <w:t>do</w:t>
      </w:r>
      <w:r>
        <w:rPr>
          <w:spacing w:val="-5"/>
        </w:rPr>
        <w:t> </w:t>
      </w:r>
      <w:r>
        <w:rPr/>
        <w:t>chliaint</w:t>
      </w:r>
      <w:r>
        <w:rPr>
          <w:spacing w:val="-5"/>
        </w:rPr>
        <w:t> </w:t>
      </w:r>
      <w:r>
        <w:rPr/>
        <w:t>faoi</w:t>
      </w:r>
      <w:r>
        <w:rPr>
          <w:spacing w:val="-4"/>
        </w:rPr>
        <w:t> </w:t>
      </w:r>
      <w:r>
        <w:rPr/>
        <w:t>mhíchumas intleachtúil a bhfuil toircheas géarchéime acu. Críochnófar an t-athbhreithiú sin i 2010.</w:t>
      </w:r>
    </w:p>
    <w:p>
      <w:pPr>
        <w:pStyle w:val="BodyText"/>
        <w:spacing w:before="13"/>
      </w:pPr>
    </w:p>
    <w:p>
      <w:pPr>
        <w:pStyle w:val="Heading4"/>
      </w:pPr>
      <w:r>
        <w:rPr>
          <w:color w:val="CC0099"/>
        </w:rPr>
        <w:t>Athbhreithniú</w:t>
      </w:r>
      <w:r>
        <w:rPr>
          <w:color w:val="CC0099"/>
          <w:spacing w:val="-4"/>
        </w:rPr>
        <w:t> </w:t>
      </w:r>
      <w:r>
        <w:rPr>
          <w:color w:val="CC0099"/>
        </w:rPr>
        <w:t>ar</w:t>
      </w:r>
      <w:r>
        <w:rPr>
          <w:color w:val="CC0099"/>
          <w:spacing w:val="-4"/>
        </w:rPr>
        <w:t> </w:t>
      </w:r>
      <w:r>
        <w:rPr>
          <w:color w:val="CC0099"/>
        </w:rPr>
        <w:t>Chuid</w:t>
      </w:r>
      <w:r>
        <w:rPr>
          <w:color w:val="CC0099"/>
          <w:spacing w:val="-2"/>
        </w:rPr>
        <w:t> </w:t>
      </w:r>
      <w:r>
        <w:rPr>
          <w:color w:val="CC0099"/>
          <w:spacing w:val="-10"/>
        </w:rPr>
        <w:t>M</w:t>
      </w:r>
    </w:p>
    <w:p>
      <w:pPr>
        <w:pStyle w:val="BodyText"/>
        <w:spacing w:line="247" w:lineRule="auto" w:before="45"/>
        <w:ind w:left="285" w:right="287"/>
      </w:pPr>
      <w:r>
        <w:rPr>
          <w:spacing w:val="-2"/>
        </w:rPr>
        <w:t>D‟eisigh</w:t>
      </w:r>
      <w:r>
        <w:rPr>
          <w:spacing w:val="-7"/>
        </w:rPr>
        <w:t> </w:t>
      </w:r>
      <w:r>
        <w:rPr>
          <w:spacing w:val="-2"/>
        </w:rPr>
        <w:t>an</w:t>
      </w:r>
      <w:r>
        <w:rPr>
          <w:spacing w:val="-7"/>
        </w:rPr>
        <w:t> </w:t>
      </w:r>
      <w:r>
        <w:rPr>
          <w:spacing w:val="-2"/>
        </w:rPr>
        <w:t>Roinn</w:t>
      </w:r>
      <w:r>
        <w:rPr>
          <w:spacing w:val="-7"/>
        </w:rPr>
        <w:t> </w:t>
      </w:r>
      <w:r>
        <w:rPr>
          <w:spacing w:val="-2"/>
        </w:rPr>
        <w:t>Comhshaoil,</w:t>
      </w:r>
      <w:r>
        <w:rPr>
          <w:spacing w:val="-6"/>
        </w:rPr>
        <w:t> </w:t>
      </w:r>
      <w:r>
        <w:rPr>
          <w:spacing w:val="-2"/>
        </w:rPr>
        <w:t>Oidhreachta</w:t>
      </w:r>
      <w:r>
        <w:rPr>
          <w:spacing w:val="-7"/>
        </w:rPr>
        <w:t> </w:t>
      </w:r>
      <w:r>
        <w:rPr>
          <w:spacing w:val="-2"/>
        </w:rPr>
        <w:t>agus</w:t>
      </w:r>
      <w:r>
        <w:rPr>
          <w:spacing w:val="-7"/>
        </w:rPr>
        <w:t> </w:t>
      </w:r>
      <w:r>
        <w:rPr>
          <w:spacing w:val="-2"/>
        </w:rPr>
        <w:t>Rialtais</w:t>
      </w:r>
      <w:r>
        <w:rPr>
          <w:spacing w:val="-6"/>
        </w:rPr>
        <w:t> </w:t>
      </w:r>
      <w:r>
        <w:rPr>
          <w:spacing w:val="-2"/>
        </w:rPr>
        <w:t>Áitiúil</w:t>
      </w:r>
      <w:r>
        <w:rPr>
          <w:spacing w:val="-6"/>
        </w:rPr>
        <w:t> </w:t>
      </w:r>
      <w:r>
        <w:rPr>
          <w:spacing w:val="-2"/>
        </w:rPr>
        <w:t>doiciméad </w:t>
      </w:r>
      <w:r>
        <w:rPr/>
        <w:t>comhchomhairle ar leasuithe molta ar Chuid M de na Rialacháin Foirgníochta</w:t>
      </w:r>
      <w:r>
        <w:rPr>
          <w:spacing w:val="-5"/>
        </w:rPr>
        <w:t> </w:t>
      </w:r>
      <w:r>
        <w:rPr/>
        <w:t>i</w:t>
      </w:r>
      <w:r>
        <w:rPr>
          <w:spacing w:val="-3"/>
        </w:rPr>
        <w:t> </w:t>
      </w:r>
      <w:r>
        <w:rPr/>
        <w:t>mí</w:t>
      </w:r>
      <w:r>
        <w:rPr>
          <w:spacing w:val="-4"/>
        </w:rPr>
        <w:t> </w:t>
      </w:r>
      <w:r>
        <w:rPr/>
        <w:t>Iúil</w:t>
      </w:r>
      <w:r>
        <w:rPr>
          <w:spacing w:val="-3"/>
        </w:rPr>
        <w:t> </w:t>
      </w:r>
      <w:r>
        <w:rPr/>
        <w:t>2009</w:t>
      </w:r>
      <w:r>
        <w:rPr>
          <w:spacing w:val="-4"/>
        </w:rPr>
        <w:t> </w:t>
      </w:r>
      <w:r>
        <w:rPr/>
        <w:t>(a</w:t>
      </w:r>
      <w:r>
        <w:rPr>
          <w:spacing w:val="-4"/>
        </w:rPr>
        <w:t> </w:t>
      </w:r>
      <w:r>
        <w:rPr/>
        <w:t>bhaineann</w:t>
      </w:r>
      <w:r>
        <w:rPr>
          <w:spacing w:val="-4"/>
        </w:rPr>
        <w:t> </w:t>
      </w:r>
      <w:r>
        <w:rPr/>
        <w:t>le</w:t>
      </w:r>
      <w:r>
        <w:rPr>
          <w:spacing w:val="-3"/>
        </w:rPr>
        <w:t> </w:t>
      </w:r>
      <w:r>
        <w:rPr/>
        <w:t>rochtain</w:t>
      </w:r>
      <w:r>
        <w:rPr>
          <w:spacing w:val="-4"/>
        </w:rPr>
        <w:t> </w:t>
      </w:r>
      <w:r>
        <w:rPr/>
        <w:t>ar</w:t>
      </w:r>
      <w:r>
        <w:rPr>
          <w:spacing w:val="-4"/>
        </w:rPr>
        <w:t> </w:t>
      </w:r>
      <w:r>
        <w:rPr/>
        <w:t>fhoirgnimh</w:t>
      </w:r>
      <w:r>
        <w:rPr>
          <w:spacing w:val="-4"/>
        </w:rPr>
        <w:t> </w:t>
      </w:r>
      <w:r>
        <w:rPr/>
        <w:t>ó</w:t>
      </w:r>
      <w:r>
        <w:rPr>
          <w:spacing w:val="-1"/>
        </w:rPr>
        <w:t> </w:t>
      </w:r>
      <w:r>
        <w:rPr/>
        <w:t>thaobh daoine faoi mhíchumas agus a n-úsáid ). Mar chuid den phróiseas</w:t>
      </w:r>
    </w:p>
    <w:p>
      <w:pPr>
        <w:pStyle w:val="BodyText"/>
        <w:spacing w:line="247" w:lineRule="auto"/>
        <w:ind w:left="285" w:right="334"/>
      </w:pPr>
      <w:r>
        <w:rPr/>
        <w:t>comhchomhairle</w:t>
      </w:r>
      <w:r>
        <w:rPr>
          <w:spacing w:val="-11"/>
        </w:rPr>
        <w:t> </w:t>
      </w:r>
      <w:r>
        <w:rPr/>
        <w:t>poiblí</w:t>
      </w:r>
      <w:r>
        <w:rPr>
          <w:spacing w:val="-10"/>
        </w:rPr>
        <w:t> </w:t>
      </w:r>
      <w:r>
        <w:rPr/>
        <w:t>sin,</w:t>
      </w:r>
      <w:r>
        <w:rPr>
          <w:spacing w:val="-10"/>
        </w:rPr>
        <w:t> </w:t>
      </w:r>
      <w:r>
        <w:rPr/>
        <w:t>d‟ullmhaigh</w:t>
      </w:r>
      <w:r>
        <w:rPr>
          <w:spacing w:val="-11"/>
        </w:rPr>
        <w:t> </w:t>
      </w:r>
      <w:r>
        <w:rPr/>
        <w:t>an</w:t>
      </w:r>
      <w:r>
        <w:rPr>
          <w:spacing w:val="-9"/>
        </w:rPr>
        <w:t> </w:t>
      </w:r>
      <w:r>
        <w:rPr/>
        <w:t>NDA</w:t>
      </w:r>
      <w:r>
        <w:rPr>
          <w:spacing w:val="-11"/>
        </w:rPr>
        <w:t> </w:t>
      </w:r>
      <w:r>
        <w:rPr/>
        <w:t>páipéar</w:t>
      </w:r>
      <w:r>
        <w:rPr>
          <w:spacing w:val="-11"/>
        </w:rPr>
        <w:t> </w:t>
      </w:r>
      <w:r>
        <w:rPr/>
        <w:t>comhairle mionsionraithe i 2009 ar na leasuithe atá molta. Bunaíodh fo-ghrúpa Chuid M</w:t>
      </w:r>
      <w:r>
        <w:rPr>
          <w:spacing w:val="-5"/>
        </w:rPr>
        <w:t> </w:t>
      </w:r>
      <w:r>
        <w:rPr/>
        <w:t>de</w:t>
      </w:r>
      <w:r>
        <w:rPr>
          <w:spacing w:val="-2"/>
        </w:rPr>
        <w:t> </w:t>
      </w:r>
      <w:r>
        <w:rPr/>
        <w:t>Chomhlacht</w:t>
      </w:r>
      <w:r>
        <w:rPr>
          <w:spacing w:val="-3"/>
        </w:rPr>
        <w:t> </w:t>
      </w:r>
      <w:r>
        <w:rPr/>
        <w:t>Comhairle</w:t>
      </w:r>
      <w:r>
        <w:rPr>
          <w:spacing w:val="-5"/>
        </w:rPr>
        <w:t> </w:t>
      </w:r>
      <w:r>
        <w:rPr/>
        <w:t>na</w:t>
      </w:r>
      <w:r>
        <w:rPr>
          <w:spacing w:val="-5"/>
        </w:rPr>
        <w:t> </w:t>
      </w:r>
      <w:r>
        <w:rPr/>
        <w:t>Rialachán</w:t>
      </w:r>
      <w:r>
        <w:rPr>
          <w:spacing w:val="-5"/>
        </w:rPr>
        <w:t> </w:t>
      </w:r>
      <w:r>
        <w:rPr/>
        <w:t>Foirgníochta</w:t>
      </w:r>
      <w:r>
        <w:rPr>
          <w:spacing w:val="-6"/>
        </w:rPr>
        <w:t> </w:t>
      </w:r>
      <w:r>
        <w:rPr/>
        <w:t>ina</w:t>
      </w:r>
      <w:r>
        <w:rPr>
          <w:spacing w:val="-5"/>
        </w:rPr>
        <w:t> </w:t>
      </w:r>
      <w:r>
        <w:rPr/>
        <w:t>dhiaidh</w:t>
      </w:r>
      <w:r>
        <w:rPr>
          <w:spacing w:val="-3"/>
        </w:rPr>
        <w:t> </w:t>
      </w:r>
      <w:r>
        <w:rPr/>
        <w:t>sin</w:t>
      </w:r>
      <w:r>
        <w:rPr>
          <w:spacing w:val="-5"/>
        </w:rPr>
        <w:t> </w:t>
      </w:r>
      <w:r>
        <w:rPr/>
        <w:t>agus tá an NDA air. (Is comhalta é NDA den phríomhchomhlacht comhairle chomh maith). Tá an fo-ghrúpa sin ag cur an Roinn Comhshaoil, Oidhreachta agus Rialtais Áitiúil ar</w:t>
      </w:r>
      <w:r>
        <w:rPr>
          <w:spacing w:val="-1"/>
        </w:rPr>
        <w:t> </w:t>
      </w:r>
      <w:r>
        <w:rPr/>
        <w:t>an</w:t>
      </w:r>
      <w:r>
        <w:rPr>
          <w:spacing w:val="-1"/>
        </w:rPr>
        <w:t> </w:t>
      </w:r>
      <w:r>
        <w:rPr/>
        <w:t>eolas</w:t>
      </w:r>
      <w:r>
        <w:rPr>
          <w:spacing w:val="-1"/>
        </w:rPr>
        <w:t> </w:t>
      </w:r>
      <w:r>
        <w:rPr/>
        <w:t>maidir</w:t>
      </w:r>
      <w:r>
        <w:rPr>
          <w:spacing w:val="-1"/>
        </w:rPr>
        <w:t> </w:t>
      </w:r>
      <w:r>
        <w:rPr/>
        <w:t>le</w:t>
      </w:r>
      <w:r>
        <w:rPr>
          <w:spacing w:val="-1"/>
        </w:rPr>
        <w:t> </w:t>
      </w:r>
      <w:r>
        <w:rPr/>
        <w:t>hathbhreithniú breise ar na leasuithe molta ar Chuid M mar thoradh ar na haighneachtaí a fuarthas le linn thréimhse na comhcomhairle. Tá an obair seo ar siúl go</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395"/>
      </w:pPr>
      <w:r>
        <w:rPr/>
        <w:t>leanúnach agus táthar ag súil go mbeidh sí i gcríoch i mí Aibreáin 2010 nuair</w:t>
      </w:r>
      <w:r>
        <w:rPr>
          <w:spacing w:val="-5"/>
        </w:rPr>
        <w:t> </w:t>
      </w:r>
      <w:r>
        <w:rPr/>
        <w:t>a</w:t>
      </w:r>
      <w:r>
        <w:rPr>
          <w:spacing w:val="-6"/>
        </w:rPr>
        <w:t> </w:t>
      </w:r>
      <w:r>
        <w:rPr/>
        <w:t>chuirfear</w:t>
      </w:r>
      <w:r>
        <w:rPr>
          <w:spacing w:val="-3"/>
        </w:rPr>
        <w:t> </w:t>
      </w:r>
      <w:r>
        <w:rPr/>
        <w:t>doiciméad</w:t>
      </w:r>
      <w:r>
        <w:rPr>
          <w:spacing w:val="-6"/>
        </w:rPr>
        <w:t> </w:t>
      </w:r>
      <w:r>
        <w:rPr/>
        <w:t>athbhreithnithe</w:t>
      </w:r>
      <w:r>
        <w:rPr>
          <w:spacing w:val="-6"/>
        </w:rPr>
        <w:t> </w:t>
      </w:r>
      <w:r>
        <w:rPr/>
        <w:t>faoi</w:t>
      </w:r>
      <w:r>
        <w:rPr>
          <w:spacing w:val="-4"/>
        </w:rPr>
        <w:t> </w:t>
      </w:r>
      <w:r>
        <w:rPr/>
        <w:t>bhráid</w:t>
      </w:r>
      <w:r>
        <w:rPr>
          <w:spacing w:val="-6"/>
        </w:rPr>
        <w:t> </w:t>
      </w:r>
      <w:r>
        <w:rPr/>
        <w:t>BRAB</w:t>
      </w:r>
      <w:r>
        <w:rPr>
          <w:spacing w:val="-6"/>
        </w:rPr>
        <w:t> </w:t>
      </w:r>
      <w:r>
        <w:rPr/>
        <w:t>lena</w:t>
      </w:r>
      <w:r>
        <w:rPr>
          <w:spacing w:val="-3"/>
        </w:rPr>
        <w:t> </w:t>
      </w:r>
      <w:r>
        <w:rPr/>
        <w:t>cheadú.</w:t>
      </w:r>
    </w:p>
    <w:p>
      <w:pPr>
        <w:pStyle w:val="BodyText"/>
        <w:spacing w:before="20"/>
      </w:pPr>
    </w:p>
    <w:p>
      <w:pPr>
        <w:pStyle w:val="Heading4"/>
      </w:pPr>
      <w:r>
        <w:rPr>
          <w:color w:val="CC0099"/>
        </w:rPr>
        <w:t>Éalú</w:t>
      </w:r>
      <w:r>
        <w:rPr>
          <w:color w:val="CC0099"/>
          <w:spacing w:val="-4"/>
        </w:rPr>
        <w:t> </w:t>
      </w:r>
      <w:r>
        <w:rPr>
          <w:color w:val="CC0099"/>
        </w:rPr>
        <w:t>Sábháilte</w:t>
      </w:r>
      <w:r>
        <w:rPr>
          <w:color w:val="CC0099"/>
          <w:spacing w:val="-2"/>
        </w:rPr>
        <w:t> </w:t>
      </w:r>
      <w:r>
        <w:rPr>
          <w:color w:val="CC0099"/>
        </w:rPr>
        <w:t>do</w:t>
      </w:r>
      <w:r>
        <w:rPr>
          <w:color w:val="CC0099"/>
          <w:spacing w:val="-2"/>
        </w:rPr>
        <w:t> Chách</w:t>
      </w:r>
    </w:p>
    <w:p>
      <w:pPr>
        <w:pStyle w:val="BodyText"/>
        <w:spacing w:line="247" w:lineRule="auto" w:before="45"/>
        <w:ind w:left="285" w:right="316"/>
      </w:pPr>
      <w:r>
        <w:rPr/>
        <w:t>I mí Meán Fómhair 2009, i gcomhpháirtíocht leis an Institiúid Sláinte agus Sábháilteachta Gairme (An Rannóg Bainistíochta Riosca Dóiteáin), d‟eagraigh</w:t>
      </w:r>
      <w:r>
        <w:rPr>
          <w:spacing w:val="-19"/>
        </w:rPr>
        <w:t> </w:t>
      </w:r>
      <w:r>
        <w:rPr/>
        <w:t>an</w:t>
      </w:r>
      <w:r>
        <w:rPr>
          <w:spacing w:val="-18"/>
        </w:rPr>
        <w:t> </w:t>
      </w:r>
      <w:r>
        <w:rPr/>
        <w:t>NDA</w:t>
      </w:r>
      <w:r>
        <w:rPr>
          <w:spacing w:val="-18"/>
        </w:rPr>
        <w:t> </w:t>
      </w:r>
      <w:r>
        <w:rPr/>
        <w:t>comhdháil</w:t>
      </w:r>
      <w:r>
        <w:rPr>
          <w:spacing w:val="-18"/>
        </w:rPr>
        <w:t> </w:t>
      </w:r>
      <w:r>
        <w:rPr/>
        <w:t>aon</w:t>
      </w:r>
      <w:r>
        <w:rPr>
          <w:spacing w:val="-18"/>
        </w:rPr>
        <w:t> </w:t>
      </w:r>
      <w:r>
        <w:rPr/>
        <w:t>lae</w:t>
      </w:r>
      <w:r>
        <w:rPr>
          <w:spacing w:val="-18"/>
        </w:rPr>
        <w:t> </w:t>
      </w:r>
      <w:r>
        <w:rPr/>
        <w:t>i</w:t>
      </w:r>
      <w:r>
        <w:rPr>
          <w:spacing w:val="-18"/>
        </w:rPr>
        <w:t> </w:t>
      </w:r>
      <w:r>
        <w:rPr/>
        <w:t>mBaile</w:t>
      </w:r>
      <w:r>
        <w:rPr>
          <w:spacing w:val="-18"/>
        </w:rPr>
        <w:t> </w:t>
      </w:r>
      <w:r>
        <w:rPr/>
        <w:t>Átha</w:t>
      </w:r>
      <w:r>
        <w:rPr>
          <w:spacing w:val="-18"/>
        </w:rPr>
        <w:t> </w:t>
      </w:r>
      <w:r>
        <w:rPr/>
        <w:t>Cliath</w:t>
      </w:r>
      <w:r>
        <w:rPr>
          <w:spacing w:val="-18"/>
        </w:rPr>
        <w:t> </w:t>
      </w:r>
      <w:r>
        <w:rPr/>
        <w:t>ar</w:t>
      </w:r>
      <w:r>
        <w:rPr>
          <w:spacing w:val="-18"/>
        </w:rPr>
        <w:t> </w:t>
      </w:r>
      <w:r>
        <w:rPr/>
        <w:t>éalú</w:t>
      </w:r>
      <w:r>
        <w:rPr>
          <w:spacing w:val="-18"/>
        </w:rPr>
        <w:t> </w:t>
      </w:r>
      <w:r>
        <w:rPr/>
        <w:t>sábháilte do chách. Bhí an chomhdháil leagtha amach chun comhairle phraiticiúil a sholáthar ar phleanáil maidir le héalú sábháilte gach úsáideora foirgnimh, lena n-áirítear daoine faoi mhíchumas.</w:t>
      </w:r>
    </w:p>
    <w:p>
      <w:pPr>
        <w:pStyle w:val="BodyText"/>
        <w:spacing w:before="36"/>
      </w:pPr>
    </w:p>
    <w:p>
      <w:pPr>
        <w:pStyle w:val="BodyText"/>
        <w:spacing w:line="247" w:lineRule="auto" w:before="1"/>
        <w:ind w:left="285" w:right="310"/>
      </w:pPr>
      <w:r>
        <w:rPr/>
        <w:t>Mheall an chomhdháil breis is 200 duine, lena n-áirítear comhairleoirí sábháilteachta</w:t>
      </w:r>
      <w:r>
        <w:rPr>
          <w:spacing w:val="-3"/>
        </w:rPr>
        <w:t> </w:t>
      </w:r>
      <w:r>
        <w:rPr/>
        <w:t>agus</w:t>
      </w:r>
      <w:r>
        <w:rPr>
          <w:spacing w:val="-3"/>
        </w:rPr>
        <w:t> </w:t>
      </w:r>
      <w:r>
        <w:rPr/>
        <w:t>sláinte,</w:t>
      </w:r>
      <w:r>
        <w:rPr>
          <w:spacing w:val="-2"/>
        </w:rPr>
        <w:t> </w:t>
      </w:r>
      <w:r>
        <w:rPr/>
        <w:t>oifigigh</w:t>
      </w:r>
      <w:r>
        <w:rPr>
          <w:spacing w:val="-3"/>
        </w:rPr>
        <w:t> </w:t>
      </w:r>
      <w:r>
        <w:rPr/>
        <w:t>dóiteáin,</w:t>
      </w:r>
      <w:r>
        <w:rPr>
          <w:spacing w:val="-2"/>
        </w:rPr>
        <w:t> </w:t>
      </w:r>
      <w:r>
        <w:rPr/>
        <w:t>soláthróirí</w:t>
      </w:r>
      <w:r>
        <w:rPr>
          <w:spacing w:val="-2"/>
        </w:rPr>
        <w:t> </w:t>
      </w:r>
      <w:r>
        <w:rPr/>
        <w:t>seirbhísí</w:t>
      </w:r>
      <w:r>
        <w:rPr>
          <w:spacing w:val="-2"/>
        </w:rPr>
        <w:t> </w:t>
      </w:r>
      <w:r>
        <w:rPr/>
        <w:t>míchumais, ailtirí</w:t>
      </w:r>
      <w:r>
        <w:rPr>
          <w:spacing w:val="-8"/>
        </w:rPr>
        <w:t> </w:t>
      </w:r>
      <w:r>
        <w:rPr/>
        <w:t>agus</w:t>
      </w:r>
      <w:r>
        <w:rPr>
          <w:spacing w:val="-9"/>
        </w:rPr>
        <w:t> </w:t>
      </w:r>
      <w:r>
        <w:rPr/>
        <w:t>innealtóirí.</w:t>
      </w:r>
      <w:r>
        <w:rPr>
          <w:spacing w:val="-11"/>
        </w:rPr>
        <w:t> </w:t>
      </w:r>
      <w:r>
        <w:rPr/>
        <w:t>D‟oscail</w:t>
      </w:r>
      <w:r>
        <w:rPr>
          <w:spacing w:val="-8"/>
        </w:rPr>
        <w:t> </w:t>
      </w:r>
      <w:r>
        <w:rPr/>
        <w:t>John</w:t>
      </w:r>
      <w:r>
        <w:rPr>
          <w:spacing w:val="-9"/>
        </w:rPr>
        <w:t> </w:t>
      </w:r>
      <w:r>
        <w:rPr/>
        <w:t>Moloney</w:t>
      </w:r>
      <w:r>
        <w:rPr>
          <w:spacing w:val="-7"/>
        </w:rPr>
        <w:t> </w:t>
      </w:r>
      <w:r>
        <w:rPr/>
        <w:t>T.</w:t>
      </w:r>
      <w:r>
        <w:rPr>
          <w:spacing w:val="-9"/>
        </w:rPr>
        <w:t> </w:t>
      </w:r>
      <w:r>
        <w:rPr/>
        <w:t>D.</w:t>
      </w:r>
      <w:r>
        <w:rPr>
          <w:spacing w:val="-8"/>
        </w:rPr>
        <w:t> </w:t>
      </w:r>
      <w:r>
        <w:rPr/>
        <w:t>Aire</w:t>
      </w:r>
      <w:r>
        <w:rPr>
          <w:spacing w:val="-9"/>
        </w:rPr>
        <w:t> </w:t>
      </w:r>
      <w:r>
        <w:rPr/>
        <w:t>Comhionannais, Míchumais agus Meabhairshláinte, an chomhdháil. Ba í Mary Dorgan, Príomhfheidhmeannach Cúnta an Údaráis um Sláinte agus Sábháilteachta a chuir an phríomhchaint i láthair agus leag amach na ceanglais reachtaíochta atá</w:t>
      </w:r>
      <w:r>
        <w:rPr>
          <w:spacing w:val="-4"/>
        </w:rPr>
        <w:t> </w:t>
      </w:r>
      <w:r>
        <w:rPr/>
        <w:t>ann</w:t>
      </w:r>
      <w:r>
        <w:rPr>
          <w:spacing w:val="-4"/>
        </w:rPr>
        <w:t> </w:t>
      </w:r>
      <w:r>
        <w:rPr/>
        <w:t>faoi</w:t>
      </w:r>
      <w:r>
        <w:rPr>
          <w:spacing w:val="-2"/>
        </w:rPr>
        <w:t> </w:t>
      </w:r>
      <w:r>
        <w:rPr/>
        <w:t>láthair</w:t>
      </w:r>
      <w:r>
        <w:rPr>
          <w:spacing w:val="-3"/>
        </w:rPr>
        <w:t> </w:t>
      </w:r>
      <w:r>
        <w:rPr/>
        <w:t>agus</w:t>
      </w:r>
      <w:r>
        <w:rPr>
          <w:spacing w:val="-1"/>
        </w:rPr>
        <w:t> </w:t>
      </w:r>
      <w:r>
        <w:rPr/>
        <w:t>chuir</w:t>
      </w:r>
      <w:r>
        <w:rPr>
          <w:spacing w:val="-4"/>
        </w:rPr>
        <w:t> </w:t>
      </w:r>
      <w:r>
        <w:rPr/>
        <w:t>béim</w:t>
      </w:r>
      <w:r>
        <w:rPr>
          <w:spacing w:val="-4"/>
        </w:rPr>
        <w:t> </w:t>
      </w:r>
      <w:r>
        <w:rPr/>
        <w:t>ar</w:t>
      </w:r>
      <w:r>
        <w:rPr>
          <w:spacing w:val="-4"/>
        </w:rPr>
        <w:t> </w:t>
      </w:r>
      <w:r>
        <w:rPr/>
        <w:t>thábhacht</w:t>
      </w:r>
      <w:r>
        <w:rPr>
          <w:spacing w:val="-4"/>
        </w:rPr>
        <w:t> </w:t>
      </w:r>
      <w:r>
        <w:rPr/>
        <w:t>pleanáil</w:t>
      </w:r>
      <w:r>
        <w:rPr>
          <w:spacing w:val="-3"/>
        </w:rPr>
        <w:t> </w:t>
      </w:r>
      <w:r>
        <w:rPr/>
        <w:t>mhaith.</w:t>
      </w:r>
      <w:r>
        <w:rPr>
          <w:spacing w:val="-1"/>
        </w:rPr>
        <w:t> </w:t>
      </w:r>
      <w:r>
        <w:rPr/>
        <w:t>Cuireadh</w:t>
      </w:r>
      <w:r>
        <w:rPr>
          <w:spacing w:val="-4"/>
        </w:rPr>
        <w:t> </w:t>
      </w:r>
      <w:r>
        <w:rPr/>
        <w:t>i láthair taithí ó Bhriogáid Dóiteáin Bhaile Átha Cliath agus taithí phearsanta ó dhuine faoi mhíchumas; dearadh foirgneamh nua ar nós Ospidéal an Mater Misericordiae agus Staidiam nua Aviva (Bóthar Lansdúin); Lár Bhaile Dhún Droma – pleanáil aslonnaithe; comhshaol cúraim shláinte agus úsáid arduithe le linn aslonnaithe ar thopaicí a cuireadh i láthair.</w:t>
      </w:r>
    </w:p>
    <w:p>
      <w:pPr>
        <w:pStyle w:val="BodyText"/>
        <w:spacing w:before="32"/>
      </w:pPr>
    </w:p>
    <w:p>
      <w:pPr>
        <w:pStyle w:val="BodyText"/>
        <w:spacing w:line="244" w:lineRule="auto"/>
        <w:ind w:left="285" w:right="287"/>
      </w:pPr>
      <w:r>
        <w:rPr/>
        <w:t>Tá</w:t>
      </w:r>
      <w:r>
        <w:rPr>
          <w:spacing w:val="-4"/>
        </w:rPr>
        <w:t> </w:t>
      </w:r>
      <w:r>
        <w:rPr/>
        <w:t>treoir</w:t>
      </w:r>
      <w:r>
        <w:rPr>
          <w:spacing w:val="-4"/>
        </w:rPr>
        <w:t> </w:t>
      </w:r>
      <w:r>
        <w:rPr/>
        <w:t>NDA</w:t>
      </w:r>
      <w:r>
        <w:rPr>
          <w:spacing w:val="-2"/>
        </w:rPr>
        <w:t> </w:t>
      </w:r>
      <w:r>
        <w:rPr/>
        <w:t>ar</w:t>
      </w:r>
      <w:r>
        <w:rPr>
          <w:spacing w:val="-4"/>
        </w:rPr>
        <w:t> </w:t>
      </w:r>
      <w:r>
        <w:rPr/>
        <w:t>aslonnú</w:t>
      </w:r>
      <w:r>
        <w:rPr>
          <w:spacing w:val="-4"/>
        </w:rPr>
        <w:t> </w:t>
      </w:r>
      <w:r>
        <w:rPr/>
        <w:t>agus</w:t>
      </w:r>
      <w:r>
        <w:rPr>
          <w:spacing w:val="-4"/>
        </w:rPr>
        <w:t> </w:t>
      </w:r>
      <w:r>
        <w:rPr/>
        <w:t>ar</w:t>
      </w:r>
      <w:r>
        <w:rPr>
          <w:spacing w:val="-4"/>
        </w:rPr>
        <w:t> </w:t>
      </w:r>
      <w:r>
        <w:rPr/>
        <w:t>rochtain</w:t>
      </w:r>
      <w:r>
        <w:rPr>
          <w:spacing w:val="-4"/>
        </w:rPr>
        <w:t> </w:t>
      </w:r>
      <w:r>
        <w:rPr/>
        <w:t>do</w:t>
      </w:r>
      <w:r>
        <w:rPr>
          <w:spacing w:val="-3"/>
        </w:rPr>
        <w:t> </w:t>
      </w:r>
      <w:r>
        <w:rPr/>
        <w:t>dhaoine</w:t>
      </w:r>
      <w:r>
        <w:rPr>
          <w:spacing w:val="-4"/>
        </w:rPr>
        <w:t> </w:t>
      </w:r>
      <w:r>
        <w:rPr/>
        <w:t>faoi</w:t>
      </w:r>
      <w:r>
        <w:rPr>
          <w:spacing w:val="-3"/>
        </w:rPr>
        <w:t> </w:t>
      </w:r>
      <w:r>
        <w:rPr/>
        <w:t>mhíchumas</w:t>
      </w:r>
      <w:r>
        <w:rPr>
          <w:spacing w:val="-3"/>
        </w:rPr>
        <w:t> </w:t>
      </w:r>
      <w:r>
        <w:rPr/>
        <w:t>ar fáil ar shuíomh gréasáin an NDA, chomh maith leis na cuir i láthair ag an gcomhdháil </w:t>
      </w:r>
      <w:hyperlink r:id="rId18">
        <w:r>
          <w:rPr/>
          <w:t>(www.nda.ie).</w:t>
        </w:r>
      </w:hyperlink>
    </w:p>
    <w:p>
      <w:pPr>
        <w:pStyle w:val="BodyText"/>
        <w:spacing w:after="0" w:line="244" w:lineRule="auto"/>
        <w:sectPr>
          <w:pgSz w:w="11910" w:h="16850"/>
          <w:pgMar w:header="0" w:footer="813" w:top="900" w:bottom="1000" w:left="1700" w:right="1700"/>
        </w:sectPr>
      </w:pPr>
    </w:p>
    <w:p>
      <w:pPr>
        <w:pStyle w:val="BodyText"/>
        <w:spacing w:before="2"/>
        <w:rPr>
          <w:sz w:val="17"/>
        </w:rPr>
      </w:pPr>
    </w:p>
    <w:p>
      <w:pPr>
        <w:pStyle w:val="BodyText"/>
        <w:spacing w:after="0"/>
        <w:rPr>
          <w:sz w:val="17"/>
        </w:rPr>
        <w:sectPr>
          <w:pgSz w:w="11910" w:h="16850"/>
          <w:pgMar w:header="0" w:footer="813" w:top="900" w:bottom="1000" w:left="1700" w:right="1700"/>
        </w:sectPr>
      </w:pPr>
    </w:p>
    <w:p>
      <w:pPr>
        <w:pStyle w:val="Heading1"/>
      </w:pPr>
      <w:bookmarkStart w:name="_TOC_250001" w:id="23"/>
      <w:r>
        <w:rPr>
          <w:color w:val="CC0099"/>
          <w:spacing w:val="-2"/>
        </w:rPr>
        <w:t>Tosaíocht </w:t>
      </w:r>
      <w:r>
        <w:rPr>
          <w:color w:val="CC0099"/>
        </w:rPr>
        <w:t>Straitéiseach</w:t>
      </w:r>
      <w:r>
        <w:rPr>
          <w:color w:val="CC0099"/>
          <w:spacing w:val="-34"/>
        </w:rPr>
        <w:t> </w:t>
      </w:r>
      <w:bookmarkEnd w:id="23"/>
      <w:r>
        <w:rPr>
          <w:color w:val="CC0099"/>
        </w:rPr>
        <w:t>5</w:t>
      </w:r>
    </w:p>
    <w:p>
      <w:pPr>
        <w:pStyle w:val="Heading1"/>
        <w:spacing w:after="0"/>
        <w:sectPr>
          <w:pgSz w:w="11910" w:h="16850"/>
          <w:pgMar w:header="0" w:footer="813" w:top="900" w:bottom="1000" w:left="1700" w:right="1700"/>
        </w:sectPr>
      </w:pPr>
    </w:p>
    <w:p>
      <w:pPr>
        <w:pStyle w:val="BodyText"/>
        <w:spacing w:before="200"/>
        <w:rPr>
          <w:rFonts w:ascii="Bodoni MT"/>
          <w:b/>
          <w:sz w:val="72"/>
        </w:rPr>
      </w:pPr>
    </w:p>
    <w:p>
      <w:pPr>
        <w:pStyle w:val="Heading2"/>
        <w:spacing w:line="230" w:lineRule="auto"/>
      </w:pPr>
      <w:r>
        <w:rPr>
          <w:color w:val="CC0099"/>
        </w:rPr>
        <w:t>Cur leis an gcumas na </w:t>
      </w:r>
      <w:r>
        <w:rPr>
          <w:color w:val="CC0099"/>
          <w:spacing w:val="-2"/>
        </w:rPr>
        <w:t>tosaíochtaí </w:t>
      </w:r>
      <w:r>
        <w:rPr>
          <w:color w:val="CC0099"/>
        </w:rPr>
        <w:t>straitéiseacha</w:t>
      </w:r>
      <w:r>
        <w:rPr>
          <w:color w:val="CC0099"/>
          <w:spacing w:val="-12"/>
        </w:rPr>
        <w:t> </w:t>
      </w:r>
      <w:r>
        <w:rPr>
          <w:color w:val="CC0099"/>
        </w:rPr>
        <w:t>go</w:t>
      </w:r>
      <w:r>
        <w:rPr>
          <w:color w:val="CC0099"/>
          <w:spacing w:val="-13"/>
        </w:rPr>
        <w:t> </w:t>
      </w:r>
      <w:r>
        <w:rPr>
          <w:color w:val="CC0099"/>
        </w:rPr>
        <w:t>léir</w:t>
      </w:r>
      <w:r>
        <w:rPr>
          <w:color w:val="CC0099"/>
          <w:spacing w:val="-15"/>
        </w:rPr>
        <w:t> </w:t>
      </w:r>
      <w:r>
        <w:rPr>
          <w:color w:val="CC0099"/>
        </w:rPr>
        <w:t>a bhaint amach agus feabhas a chur ar an </w:t>
      </w:r>
      <w:r>
        <w:rPr>
          <w:color w:val="CC0099"/>
          <w:spacing w:val="-2"/>
        </w:rPr>
        <w:t>gcumarsáid</w:t>
      </w:r>
    </w:p>
    <w:p>
      <w:pPr>
        <w:pStyle w:val="BodyText"/>
        <w:spacing w:line="247" w:lineRule="auto" w:before="121"/>
        <w:ind w:left="285" w:right="287"/>
      </w:pPr>
      <w:r>
        <w:rPr/>
        <w:t>Le</w:t>
      </w:r>
      <w:r>
        <w:rPr>
          <w:spacing w:val="-19"/>
        </w:rPr>
        <w:t> </w:t>
      </w:r>
      <w:r>
        <w:rPr/>
        <w:t>linn</w:t>
      </w:r>
      <w:r>
        <w:rPr>
          <w:spacing w:val="-18"/>
        </w:rPr>
        <w:t> </w:t>
      </w:r>
      <w:r>
        <w:rPr/>
        <w:t>2009,</w:t>
      </w:r>
      <w:r>
        <w:rPr>
          <w:spacing w:val="-18"/>
        </w:rPr>
        <w:t> </w:t>
      </w:r>
      <w:r>
        <w:rPr/>
        <w:t>d‟oibrigh</w:t>
      </w:r>
      <w:r>
        <w:rPr>
          <w:spacing w:val="-18"/>
        </w:rPr>
        <w:t> </w:t>
      </w:r>
      <w:r>
        <w:rPr/>
        <w:t>an</w:t>
      </w:r>
      <w:r>
        <w:rPr>
          <w:spacing w:val="-18"/>
        </w:rPr>
        <w:t> </w:t>
      </w:r>
      <w:r>
        <w:rPr/>
        <w:t>NDA</w:t>
      </w:r>
      <w:r>
        <w:rPr>
          <w:spacing w:val="-18"/>
        </w:rPr>
        <w:t> </w:t>
      </w:r>
      <w:r>
        <w:rPr/>
        <w:t>chun</w:t>
      </w:r>
      <w:r>
        <w:rPr>
          <w:spacing w:val="-18"/>
        </w:rPr>
        <w:t> </w:t>
      </w:r>
      <w:r>
        <w:rPr/>
        <w:t>na</w:t>
      </w:r>
      <w:r>
        <w:rPr>
          <w:spacing w:val="-18"/>
        </w:rPr>
        <w:t> </w:t>
      </w:r>
      <w:r>
        <w:rPr/>
        <w:t>córais</w:t>
      </w:r>
      <w:r>
        <w:rPr>
          <w:spacing w:val="-18"/>
        </w:rPr>
        <w:t> </w:t>
      </w:r>
      <w:r>
        <w:rPr/>
        <w:t>agus</w:t>
      </w:r>
      <w:r>
        <w:rPr>
          <w:spacing w:val="-18"/>
        </w:rPr>
        <w:t> </w:t>
      </w:r>
      <w:r>
        <w:rPr/>
        <w:t>na</w:t>
      </w:r>
      <w:r>
        <w:rPr>
          <w:spacing w:val="-18"/>
        </w:rPr>
        <w:t> </w:t>
      </w:r>
      <w:r>
        <w:rPr/>
        <w:t>hathruithe</w:t>
      </w:r>
      <w:r>
        <w:rPr>
          <w:spacing w:val="-18"/>
        </w:rPr>
        <w:t> </w:t>
      </w:r>
      <w:r>
        <w:rPr/>
        <w:t>próisis</w:t>
      </w:r>
      <w:r>
        <w:rPr>
          <w:spacing w:val="-18"/>
        </w:rPr>
        <w:t> </w:t>
      </w:r>
      <w:r>
        <w:rPr/>
        <w:t>a tionscnaíodh i 2008 a neadú, lena n-áirítear Seirbhísí Comhroinnte Teicneolaíochta</w:t>
      </w:r>
      <w:r>
        <w:rPr>
          <w:spacing w:val="-4"/>
        </w:rPr>
        <w:t> </w:t>
      </w:r>
      <w:r>
        <w:rPr/>
        <w:t>Cumarsáide</w:t>
      </w:r>
      <w:r>
        <w:rPr>
          <w:spacing w:val="-4"/>
        </w:rPr>
        <w:t> </w:t>
      </w:r>
      <w:r>
        <w:rPr/>
        <w:t>Faisnéise</w:t>
      </w:r>
      <w:r>
        <w:rPr>
          <w:spacing w:val="-5"/>
        </w:rPr>
        <w:t> </w:t>
      </w:r>
      <w:r>
        <w:rPr/>
        <w:t>agus</w:t>
      </w:r>
      <w:r>
        <w:rPr>
          <w:spacing w:val="-4"/>
        </w:rPr>
        <w:t> </w:t>
      </w:r>
      <w:r>
        <w:rPr/>
        <w:t>Airgeadais</w:t>
      </w:r>
      <w:r>
        <w:rPr>
          <w:spacing w:val="-4"/>
        </w:rPr>
        <w:t> </w:t>
      </w:r>
      <w:r>
        <w:rPr/>
        <w:t>a</w:t>
      </w:r>
      <w:r>
        <w:rPr>
          <w:spacing w:val="-5"/>
        </w:rPr>
        <w:t> </w:t>
      </w:r>
      <w:r>
        <w:rPr/>
        <w:t>tugadh</w:t>
      </w:r>
      <w:r>
        <w:rPr>
          <w:spacing w:val="-5"/>
        </w:rPr>
        <w:t> </w:t>
      </w:r>
      <w:r>
        <w:rPr/>
        <w:t>isteach</w:t>
      </w:r>
      <w:r>
        <w:rPr>
          <w:spacing w:val="-5"/>
        </w:rPr>
        <w:t> </w:t>
      </w:r>
      <w:r>
        <w:rPr/>
        <w:t>leis an Roinn Dlí agus Cirt, Comhionannais agus Athchóirithe Dlí.</w:t>
      </w:r>
    </w:p>
    <w:p>
      <w:pPr>
        <w:pStyle w:val="BodyText"/>
        <w:spacing w:before="13"/>
      </w:pPr>
    </w:p>
    <w:p>
      <w:pPr>
        <w:pStyle w:val="Heading4"/>
      </w:pPr>
      <w:r>
        <w:rPr>
          <w:color w:val="CC0099"/>
        </w:rPr>
        <w:t>Cúrsaí</w:t>
      </w:r>
      <w:r>
        <w:rPr>
          <w:color w:val="CC0099"/>
          <w:spacing w:val="1"/>
        </w:rPr>
        <w:t> </w:t>
      </w:r>
      <w:r>
        <w:rPr>
          <w:color w:val="CC0099"/>
          <w:spacing w:val="-2"/>
        </w:rPr>
        <w:t>Airgeadais</w:t>
      </w:r>
    </w:p>
    <w:p>
      <w:pPr>
        <w:pStyle w:val="BodyText"/>
        <w:spacing w:line="247" w:lineRule="auto" w:before="47"/>
        <w:ind w:left="285" w:right="310"/>
      </w:pPr>
      <w:r>
        <w:rPr/>
        <w:t>Thug an NDA aistriú phróiseáil idirbheartaíochtaí airgeadais i gcrích trí phróiseáil a phárolla a aistriú chuig Seirbhísí Comhroinnte Airgeadais na Roinne Dlí agus Cirt, Comhionannais agus Athchóirithe Dlí. Tar éis aistriú íocaíochtaí</w:t>
      </w:r>
      <w:r>
        <w:rPr>
          <w:spacing w:val="-5"/>
        </w:rPr>
        <w:t> </w:t>
      </w:r>
      <w:r>
        <w:rPr/>
        <w:t>creidiúnaithe</w:t>
      </w:r>
      <w:r>
        <w:rPr>
          <w:spacing w:val="-6"/>
        </w:rPr>
        <w:t> </w:t>
      </w:r>
      <w:r>
        <w:rPr/>
        <w:t>i</w:t>
      </w:r>
      <w:r>
        <w:rPr>
          <w:spacing w:val="-5"/>
        </w:rPr>
        <w:t> </w:t>
      </w:r>
      <w:r>
        <w:rPr/>
        <w:t>2008,</w:t>
      </w:r>
      <w:r>
        <w:rPr>
          <w:spacing w:val="-5"/>
        </w:rPr>
        <w:t> </w:t>
      </w:r>
      <w:r>
        <w:rPr/>
        <w:t>rinne</w:t>
      </w:r>
      <w:r>
        <w:rPr>
          <w:spacing w:val="-6"/>
        </w:rPr>
        <w:t> </w:t>
      </w:r>
      <w:r>
        <w:rPr/>
        <w:t>an</w:t>
      </w:r>
      <w:r>
        <w:rPr>
          <w:spacing w:val="-6"/>
        </w:rPr>
        <w:t> </w:t>
      </w:r>
      <w:r>
        <w:rPr/>
        <w:t>NDA</w:t>
      </w:r>
      <w:r>
        <w:rPr>
          <w:spacing w:val="-6"/>
        </w:rPr>
        <w:t> </w:t>
      </w:r>
      <w:r>
        <w:rPr/>
        <w:t>athbhreithniú</w:t>
      </w:r>
      <w:r>
        <w:rPr>
          <w:spacing w:val="-6"/>
        </w:rPr>
        <w:t> </w:t>
      </w:r>
      <w:r>
        <w:rPr/>
        <w:t>neamhspleách ar</w:t>
      </w:r>
      <w:r>
        <w:rPr>
          <w:spacing w:val="-11"/>
        </w:rPr>
        <w:t> </w:t>
      </w:r>
      <w:r>
        <w:rPr/>
        <w:t>rialuithe</w:t>
      </w:r>
      <w:r>
        <w:rPr>
          <w:spacing w:val="-11"/>
        </w:rPr>
        <w:t> </w:t>
      </w:r>
      <w:r>
        <w:rPr/>
        <w:t>airgeadais</w:t>
      </w:r>
      <w:r>
        <w:rPr>
          <w:spacing w:val="-10"/>
        </w:rPr>
        <w:t> </w:t>
      </w:r>
      <w:r>
        <w:rPr/>
        <w:t>inmheánacha</w:t>
      </w:r>
      <w:r>
        <w:rPr>
          <w:spacing w:val="-10"/>
        </w:rPr>
        <w:t> </w:t>
      </w:r>
      <w:r>
        <w:rPr/>
        <w:t>d‟fhonn</w:t>
      </w:r>
      <w:r>
        <w:rPr>
          <w:spacing w:val="-11"/>
        </w:rPr>
        <w:t> </w:t>
      </w:r>
      <w:r>
        <w:rPr/>
        <w:t>láidreacht</w:t>
      </w:r>
      <w:r>
        <w:rPr>
          <w:spacing w:val="-11"/>
        </w:rPr>
        <w:t> </w:t>
      </w:r>
      <w:r>
        <w:rPr/>
        <w:t>próiseas</w:t>
      </w:r>
      <w:r>
        <w:rPr>
          <w:spacing w:val="-10"/>
        </w:rPr>
        <w:t> </w:t>
      </w:r>
      <w:r>
        <w:rPr/>
        <w:t>agus rialuithe leanúnacha a chinntiú. Chomh maith leis sin, rinneadh plean inmheánach iniúchta a fhorbairt, a aontú agus a chur i bhfeidhm chun tacú le</w:t>
      </w:r>
      <w:r>
        <w:rPr>
          <w:spacing w:val="-4"/>
        </w:rPr>
        <w:t> </w:t>
      </w:r>
      <w:r>
        <w:rPr/>
        <w:t>haistriú</w:t>
      </w:r>
      <w:r>
        <w:rPr>
          <w:spacing w:val="-4"/>
        </w:rPr>
        <w:t> </w:t>
      </w:r>
      <w:r>
        <w:rPr/>
        <w:t>phróiseáil</w:t>
      </w:r>
      <w:r>
        <w:rPr>
          <w:spacing w:val="-3"/>
        </w:rPr>
        <w:t> </w:t>
      </w:r>
      <w:r>
        <w:rPr/>
        <w:t>íocaíochtaí</w:t>
      </w:r>
      <w:r>
        <w:rPr>
          <w:spacing w:val="-3"/>
        </w:rPr>
        <w:t> </w:t>
      </w:r>
      <w:r>
        <w:rPr/>
        <w:t>agus</w:t>
      </w:r>
      <w:r>
        <w:rPr>
          <w:spacing w:val="-3"/>
        </w:rPr>
        <w:t> </w:t>
      </w:r>
      <w:r>
        <w:rPr/>
        <w:t>chun monatóireacht</w:t>
      </w:r>
      <w:r>
        <w:rPr>
          <w:spacing w:val="-4"/>
        </w:rPr>
        <w:t> </w:t>
      </w:r>
      <w:r>
        <w:rPr/>
        <w:t>a</w:t>
      </w:r>
      <w:r>
        <w:rPr>
          <w:spacing w:val="-4"/>
        </w:rPr>
        <w:t> </w:t>
      </w:r>
      <w:r>
        <w:rPr/>
        <w:t>dhéanamh.</w:t>
      </w:r>
      <w:r>
        <w:rPr>
          <w:spacing w:val="-3"/>
        </w:rPr>
        <w:t> </w:t>
      </w:r>
      <w:r>
        <w:rPr/>
        <w:t>Mar thoradh ar an obair sin, rinneadh moltaí a rinne Coiste Iniúchta an NDA a bhreithniú</w:t>
      </w:r>
      <w:r>
        <w:rPr>
          <w:spacing w:val="-4"/>
        </w:rPr>
        <w:t> </w:t>
      </w:r>
      <w:r>
        <w:rPr/>
        <w:t>agus</w:t>
      </w:r>
      <w:r>
        <w:rPr>
          <w:spacing w:val="-4"/>
        </w:rPr>
        <w:t> </w:t>
      </w:r>
      <w:r>
        <w:rPr/>
        <w:t>rinne</w:t>
      </w:r>
      <w:r>
        <w:rPr>
          <w:spacing w:val="-4"/>
        </w:rPr>
        <w:t> </w:t>
      </w:r>
      <w:r>
        <w:rPr/>
        <w:t>athbhreithniú</w:t>
      </w:r>
      <w:r>
        <w:rPr>
          <w:spacing w:val="-4"/>
        </w:rPr>
        <w:t> </w:t>
      </w:r>
      <w:r>
        <w:rPr/>
        <w:t>agus</w:t>
      </w:r>
      <w:r>
        <w:rPr>
          <w:spacing w:val="-1"/>
        </w:rPr>
        <w:t> </w:t>
      </w:r>
      <w:r>
        <w:rPr/>
        <w:t>monatóireacht</w:t>
      </w:r>
      <w:r>
        <w:rPr>
          <w:spacing w:val="-4"/>
        </w:rPr>
        <w:t> </w:t>
      </w:r>
      <w:r>
        <w:rPr/>
        <w:t>orthu</w:t>
      </w:r>
      <w:r>
        <w:rPr>
          <w:spacing w:val="-4"/>
        </w:rPr>
        <w:t> </w:t>
      </w:r>
      <w:r>
        <w:rPr/>
        <w:t>lena</w:t>
      </w:r>
      <w:r>
        <w:rPr>
          <w:spacing w:val="-4"/>
        </w:rPr>
        <w:t> </w:t>
      </w:r>
      <w:r>
        <w:rPr/>
        <w:t>chinntiú go mbainfear amach rialachas dian agus rialuithe airgeadais dhiana leanúnacha agus go ndéantar cothabháil leanúnach.</w:t>
      </w:r>
    </w:p>
    <w:p>
      <w:pPr>
        <w:pStyle w:val="BodyText"/>
        <w:spacing w:before="7"/>
      </w:pPr>
    </w:p>
    <w:p>
      <w:pPr>
        <w:pStyle w:val="Heading4"/>
        <w:spacing w:before="1"/>
      </w:pPr>
      <w:r>
        <w:rPr>
          <w:color w:val="CC0099"/>
        </w:rPr>
        <w:t>Sláinte</w:t>
      </w:r>
      <w:r>
        <w:rPr>
          <w:color w:val="CC0099"/>
          <w:spacing w:val="-3"/>
        </w:rPr>
        <w:t> </w:t>
      </w:r>
      <w:r>
        <w:rPr>
          <w:color w:val="CC0099"/>
        </w:rPr>
        <w:t>agus </w:t>
      </w:r>
      <w:r>
        <w:rPr>
          <w:color w:val="CC0099"/>
          <w:spacing w:val="-2"/>
        </w:rPr>
        <w:t>Sábháilteacht</w:t>
      </w:r>
    </w:p>
    <w:p>
      <w:pPr>
        <w:pStyle w:val="BodyText"/>
        <w:spacing w:line="247" w:lineRule="auto" w:before="47"/>
        <w:ind w:left="285" w:right="323"/>
      </w:pPr>
      <w:r>
        <w:rPr/>
        <w:t>I 2008, chláraigh an NDA leis an gClár “</w:t>
      </w:r>
      <w:r>
        <w:rPr>
          <w:b/>
        </w:rPr>
        <w:t>Ag Obair go Dearfa</w:t>
      </w:r>
      <w:r>
        <w:rPr/>
        <w:t>”, tionscnamh faoi urraíocht</w:t>
      </w:r>
      <w:r>
        <w:rPr>
          <w:spacing w:val="80"/>
        </w:rPr>
        <w:t> </w:t>
      </w:r>
      <w:r>
        <w:rPr/>
        <w:t>an Údaráis Sláinte agus Sábháilteachta, a bhfuil sé mar chuspóir leis modh a sholáthar i gcomhair eagraíochtaí chun strus san</w:t>
      </w:r>
      <w:r>
        <w:rPr>
          <w:spacing w:val="-4"/>
        </w:rPr>
        <w:t> </w:t>
      </w:r>
      <w:r>
        <w:rPr/>
        <w:t>ionad</w:t>
      </w:r>
      <w:r>
        <w:rPr>
          <w:spacing w:val="-4"/>
        </w:rPr>
        <w:t> </w:t>
      </w:r>
      <w:r>
        <w:rPr/>
        <w:t>oibre</w:t>
      </w:r>
      <w:r>
        <w:rPr>
          <w:spacing w:val="-3"/>
        </w:rPr>
        <w:t> </w:t>
      </w:r>
      <w:r>
        <w:rPr/>
        <w:t>a</w:t>
      </w:r>
      <w:r>
        <w:rPr>
          <w:spacing w:val="-4"/>
        </w:rPr>
        <w:t> </w:t>
      </w:r>
      <w:r>
        <w:rPr/>
        <w:t>thomhas</w:t>
      </w:r>
      <w:r>
        <w:rPr>
          <w:spacing w:val="-4"/>
        </w:rPr>
        <w:t> </w:t>
      </w:r>
      <w:r>
        <w:rPr/>
        <w:t>agus</w:t>
      </w:r>
      <w:r>
        <w:rPr>
          <w:spacing w:val="-3"/>
        </w:rPr>
        <w:t> </w:t>
      </w:r>
      <w:r>
        <w:rPr/>
        <w:t>a</w:t>
      </w:r>
      <w:r>
        <w:rPr>
          <w:spacing w:val="-4"/>
        </w:rPr>
        <w:t> </w:t>
      </w:r>
      <w:r>
        <w:rPr/>
        <w:t>bhainistiú.</w:t>
      </w:r>
      <w:r>
        <w:rPr>
          <w:spacing w:val="-3"/>
        </w:rPr>
        <w:t> </w:t>
      </w:r>
      <w:r>
        <w:rPr/>
        <w:t>Tar</w:t>
      </w:r>
      <w:r>
        <w:rPr>
          <w:spacing w:val="-4"/>
        </w:rPr>
        <w:t> </w:t>
      </w:r>
      <w:r>
        <w:rPr/>
        <w:t>éis ceistiúchán,</w:t>
      </w:r>
      <w:r>
        <w:rPr>
          <w:spacing w:val="-3"/>
        </w:rPr>
        <w:t> </w:t>
      </w:r>
      <w:r>
        <w:rPr/>
        <w:t>anailís</w:t>
      </w:r>
      <w:r>
        <w:rPr>
          <w:spacing w:val="-3"/>
        </w:rPr>
        <w:t> </w:t>
      </w:r>
      <w:r>
        <w:rPr/>
        <w:t>agus</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7" w:lineRule="auto"/>
        <w:ind w:left="285" w:right="395"/>
      </w:pPr>
      <w:r>
        <w:rPr/>
        <w:t>aiseolas foirne i 2008, reáchtáladh roinnt ceardlann fócais i 2009 a bhí bunaithe</w:t>
      </w:r>
      <w:r>
        <w:rPr>
          <w:spacing w:val="-3"/>
        </w:rPr>
        <w:t> </w:t>
      </w:r>
      <w:r>
        <w:rPr/>
        <w:t>ar</w:t>
      </w:r>
      <w:r>
        <w:rPr>
          <w:spacing w:val="-4"/>
        </w:rPr>
        <w:t> </w:t>
      </w:r>
      <w:r>
        <w:rPr/>
        <w:t>na</w:t>
      </w:r>
      <w:r>
        <w:rPr>
          <w:spacing w:val="-4"/>
        </w:rPr>
        <w:t> </w:t>
      </w:r>
      <w:r>
        <w:rPr/>
        <w:t>réimsí</w:t>
      </w:r>
      <w:r>
        <w:rPr>
          <w:spacing w:val="-3"/>
        </w:rPr>
        <w:t> </w:t>
      </w:r>
      <w:r>
        <w:rPr/>
        <w:t>a</w:t>
      </w:r>
      <w:r>
        <w:rPr>
          <w:spacing w:val="-4"/>
        </w:rPr>
        <w:t> </w:t>
      </w:r>
      <w:r>
        <w:rPr/>
        <w:t>léiríodh</w:t>
      </w:r>
      <w:r>
        <w:rPr>
          <w:spacing w:val="-4"/>
        </w:rPr>
        <w:t> </w:t>
      </w:r>
      <w:r>
        <w:rPr/>
        <w:t>le</w:t>
      </w:r>
      <w:r>
        <w:rPr>
          <w:spacing w:val="-3"/>
        </w:rPr>
        <w:t> </w:t>
      </w:r>
      <w:r>
        <w:rPr/>
        <w:t>haghaidh</w:t>
      </w:r>
      <w:r>
        <w:rPr>
          <w:spacing w:val="-4"/>
        </w:rPr>
        <w:t> </w:t>
      </w:r>
      <w:r>
        <w:rPr/>
        <w:t>iniúchta.</w:t>
      </w:r>
      <w:r>
        <w:rPr>
          <w:spacing w:val="-3"/>
        </w:rPr>
        <w:t> </w:t>
      </w:r>
      <w:r>
        <w:rPr/>
        <w:t>Dhírigh</w:t>
      </w:r>
      <w:r>
        <w:rPr>
          <w:spacing w:val="-4"/>
        </w:rPr>
        <w:t> </w:t>
      </w:r>
      <w:r>
        <w:rPr/>
        <w:t>na</w:t>
      </w:r>
      <w:r>
        <w:rPr>
          <w:spacing w:val="-4"/>
        </w:rPr>
        <w:t> </w:t>
      </w:r>
      <w:r>
        <w:rPr/>
        <w:t>ceardlanna ar strus go ginearálta agus ar fhreagairt agus ar mhothúcháin aonair i ndáil le</w:t>
      </w:r>
      <w:r>
        <w:rPr>
          <w:spacing w:val="-8"/>
        </w:rPr>
        <w:t> </w:t>
      </w:r>
      <w:r>
        <w:rPr/>
        <w:t>struis,</w:t>
      </w:r>
      <w:r>
        <w:rPr>
          <w:spacing w:val="-7"/>
        </w:rPr>
        <w:t> </w:t>
      </w:r>
      <w:r>
        <w:rPr/>
        <w:t>chomh</w:t>
      </w:r>
      <w:r>
        <w:rPr>
          <w:spacing w:val="-8"/>
        </w:rPr>
        <w:t> </w:t>
      </w:r>
      <w:r>
        <w:rPr/>
        <w:t>maith</w:t>
      </w:r>
      <w:r>
        <w:rPr>
          <w:spacing w:val="-5"/>
        </w:rPr>
        <w:t> </w:t>
      </w:r>
      <w:r>
        <w:rPr/>
        <w:t>le</w:t>
      </w:r>
      <w:r>
        <w:rPr>
          <w:spacing w:val="-8"/>
        </w:rPr>
        <w:t> </w:t>
      </w:r>
      <w:r>
        <w:rPr/>
        <w:t>réimsí</w:t>
      </w:r>
      <w:r>
        <w:rPr>
          <w:spacing w:val="-7"/>
        </w:rPr>
        <w:t> </w:t>
      </w:r>
      <w:r>
        <w:rPr/>
        <w:t>d‟fheabhsúchán</w:t>
      </w:r>
      <w:r>
        <w:rPr>
          <w:spacing w:val="-8"/>
        </w:rPr>
        <w:t> </w:t>
      </w:r>
      <w:r>
        <w:rPr/>
        <w:t>in</w:t>
      </w:r>
      <w:r>
        <w:rPr>
          <w:spacing w:val="-8"/>
        </w:rPr>
        <w:t> </w:t>
      </w:r>
      <w:r>
        <w:rPr/>
        <w:t>NDA</w:t>
      </w:r>
      <w:r>
        <w:rPr>
          <w:spacing w:val="-6"/>
        </w:rPr>
        <w:t> </w:t>
      </w:r>
      <w:r>
        <w:rPr/>
        <w:t>a</w:t>
      </w:r>
      <w:r>
        <w:rPr>
          <w:spacing w:val="-8"/>
        </w:rPr>
        <w:t> </w:t>
      </w:r>
      <w:r>
        <w:rPr/>
        <w:t>aithint.</w:t>
      </w:r>
    </w:p>
    <w:p>
      <w:pPr>
        <w:pStyle w:val="BodyText"/>
        <w:spacing w:before="35"/>
      </w:pPr>
    </w:p>
    <w:p>
      <w:pPr>
        <w:pStyle w:val="BodyText"/>
        <w:spacing w:line="247" w:lineRule="auto"/>
        <w:ind w:left="285" w:right="395"/>
      </w:pPr>
      <w:r>
        <w:rPr/>
        <w:t>Chun</w:t>
      </w:r>
      <w:r>
        <w:rPr>
          <w:spacing w:val="-4"/>
        </w:rPr>
        <w:t> </w:t>
      </w:r>
      <w:r>
        <w:rPr/>
        <w:t>tacú</w:t>
      </w:r>
      <w:r>
        <w:rPr>
          <w:spacing w:val="-4"/>
        </w:rPr>
        <w:t> </w:t>
      </w:r>
      <w:r>
        <w:rPr/>
        <w:t>le</w:t>
      </w:r>
      <w:r>
        <w:rPr>
          <w:spacing w:val="-1"/>
        </w:rPr>
        <w:t> </w:t>
      </w:r>
      <w:r>
        <w:rPr/>
        <w:t>cothromaíocht</w:t>
      </w:r>
      <w:r>
        <w:rPr>
          <w:spacing w:val="-4"/>
        </w:rPr>
        <w:t> </w:t>
      </w:r>
      <w:r>
        <w:rPr/>
        <w:t>idir</w:t>
      </w:r>
      <w:r>
        <w:rPr>
          <w:spacing w:val="-4"/>
        </w:rPr>
        <w:t> </w:t>
      </w:r>
      <w:r>
        <w:rPr/>
        <w:t>obair</w:t>
      </w:r>
      <w:r>
        <w:rPr>
          <w:spacing w:val="-3"/>
        </w:rPr>
        <w:t> </w:t>
      </w:r>
      <w:r>
        <w:rPr/>
        <w:t>agus</w:t>
      </w:r>
      <w:r>
        <w:rPr>
          <w:spacing w:val="-4"/>
        </w:rPr>
        <w:t> </w:t>
      </w:r>
      <w:r>
        <w:rPr/>
        <w:t>saoil</w:t>
      </w:r>
      <w:r>
        <w:rPr>
          <w:spacing w:val="-3"/>
        </w:rPr>
        <w:t> </w:t>
      </w:r>
      <w:r>
        <w:rPr/>
        <w:t>agus</w:t>
      </w:r>
      <w:r>
        <w:rPr>
          <w:spacing w:val="-4"/>
        </w:rPr>
        <w:t> </w:t>
      </w:r>
      <w:r>
        <w:rPr/>
        <w:t>le</w:t>
      </w:r>
      <w:r>
        <w:rPr>
          <w:spacing w:val="-4"/>
        </w:rPr>
        <w:t> </w:t>
      </w:r>
      <w:r>
        <w:rPr/>
        <w:t>folláine</w:t>
      </w:r>
      <w:r>
        <w:rPr>
          <w:spacing w:val="-3"/>
        </w:rPr>
        <w:t> </w:t>
      </w:r>
      <w:r>
        <w:rPr/>
        <w:t>foirne</w:t>
      </w:r>
      <w:r>
        <w:rPr>
          <w:spacing w:val="-4"/>
        </w:rPr>
        <w:t> </w:t>
      </w:r>
      <w:r>
        <w:rPr/>
        <w:t>san ionad oibre agus chun sin a chur chun cinn, lean NDA ag soláthar Chlár </w:t>
      </w:r>
      <w:r>
        <w:rPr>
          <w:spacing w:val="-2"/>
        </w:rPr>
        <w:t>Cúnaimh</w:t>
      </w:r>
      <w:r>
        <w:rPr>
          <w:spacing w:val="-9"/>
        </w:rPr>
        <w:t> </w:t>
      </w:r>
      <w:r>
        <w:rPr>
          <w:spacing w:val="-2"/>
        </w:rPr>
        <w:t>Fostaithe</w:t>
      </w:r>
      <w:r>
        <w:rPr>
          <w:spacing w:val="-8"/>
        </w:rPr>
        <w:t> </w:t>
      </w:r>
      <w:r>
        <w:rPr>
          <w:spacing w:val="-2"/>
        </w:rPr>
        <w:t>(EAP)</w:t>
      </w:r>
      <w:r>
        <w:rPr>
          <w:spacing w:val="-9"/>
        </w:rPr>
        <w:t> </w:t>
      </w:r>
      <w:r>
        <w:rPr>
          <w:spacing w:val="-2"/>
        </w:rPr>
        <w:t>cuimsitheach</w:t>
      </w:r>
      <w:r>
        <w:rPr>
          <w:spacing w:val="-9"/>
        </w:rPr>
        <w:t> </w:t>
      </w:r>
      <w:r>
        <w:rPr>
          <w:spacing w:val="-2"/>
        </w:rPr>
        <w:t>agus</w:t>
      </w:r>
      <w:r>
        <w:rPr>
          <w:spacing w:val="-6"/>
        </w:rPr>
        <w:t> </w:t>
      </w:r>
      <w:r>
        <w:rPr>
          <w:spacing w:val="-2"/>
        </w:rPr>
        <w:t>ceann</w:t>
      </w:r>
      <w:r>
        <w:rPr>
          <w:spacing w:val="-9"/>
        </w:rPr>
        <w:t> </w:t>
      </w:r>
      <w:r>
        <w:rPr>
          <w:spacing w:val="-2"/>
        </w:rPr>
        <w:t>faoi</w:t>
      </w:r>
      <w:r>
        <w:rPr>
          <w:spacing w:val="-8"/>
        </w:rPr>
        <w:t> </w:t>
      </w:r>
      <w:r>
        <w:rPr>
          <w:spacing w:val="-2"/>
        </w:rPr>
        <w:t>rún</w:t>
      </w:r>
      <w:r>
        <w:rPr>
          <w:spacing w:val="-9"/>
        </w:rPr>
        <w:t> </w:t>
      </w:r>
      <w:r>
        <w:rPr>
          <w:spacing w:val="-2"/>
        </w:rPr>
        <w:t>d‟fhoireann</w:t>
      </w:r>
      <w:r>
        <w:rPr>
          <w:spacing w:val="-9"/>
        </w:rPr>
        <w:t> </w:t>
      </w:r>
      <w:r>
        <w:rPr>
          <w:spacing w:val="-2"/>
        </w:rPr>
        <w:t>an </w:t>
      </w:r>
      <w:r>
        <w:rPr/>
        <w:t>NDA. Cuireadh leis an EAP, a sholáthraíonn seirbhísí comhairle, faisnéise agus comhchomhairle trí thionscnaimh chothromaíochta idir obair agus saoil breise mar cheardlann cothromaíochta idir obair agus saol agus polasaí bliain oibre níos giorra a thabhairt isteach.</w:t>
      </w:r>
    </w:p>
    <w:p>
      <w:pPr>
        <w:pStyle w:val="BodyText"/>
        <w:spacing w:before="26"/>
      </w:pPr>
    </w:p>
    <w:p>
      <w:pPr>
        <w:pStyle w:val="Heading4"/>
        <w:spacing w:line="230" w:lineRule="auto"/>
        <w:ind w:right="561"/>
      </w:pPr>
      <w:r>
        <w:rPr>
          <w:color w:val="CC0099"/>
        </w:rPr>
        <w:t>Forbairt</w:t>
      </w:r>
      <w:r>
        <w:rPr>
          <w:color w:val="CC0099"/>
          <w:spacing w:val="-18"/>
        </w:rPr>
        <w:t> </w:t>
      </w:r>
      <w:r>
        <w:rPr>
          <w:color w:val="CC0099"/>
        </w:rPr>
        <w:t>Teicneolaíochta</w:t>
      </w:r>
      <w:r>
        <w:rPr>
          <w:color w:val="CC0099"/>
          <w:spacing w:val="-19"/>
        </w:rPr>
        <w:t> </w:t>
      </w:r>
      <w:r>
        <w:rPr>
          <w:color w:val="CC0099"/>
        </w:rPr>
        <w:t>Faisnéise Cumarsáide (TFC)</w:t>
      </w:r>
    </w:p>
    <w:p>
      <w:pPr>
        <w:pStyle w:val="BodyText"/>
        <w:spacing w:line="247" w:lineRule="auto" w:before="48"/>
        <w:ind w:left="285"/>
      </w:pPr>
      <w:r>
        <w:rPr/>
        <w:t>Aistríodh TFC NDA go dtí an gréasán Citrix sa Roinn Dlí agus Cirt, Comhionannais</w:t>
      </w:r>
      <w:r>
        <w:rPr>
          <w:spacing w:val="-3"/>
        </w:rPr>
        <w:t> </w:t>
      </w:r>
      <w:r>
        <w:rPr/>
        <w:t>agus</w:t>
      </w:r>
      <w:r>
        <w:rPr>
          <w:spacing w:val="-4"/>
        </w:rPr>
        <w:t> </w:t>
      </w:r>
      <w:r>
        <w:rPr/>
        <w:t>Athchóirithe</w:t>
      </w:r>
      <w:r>
        <w:rPr>
          <w:spacing w:val="-5"/>
        </w:rPr>
        <w:t> </w:t>
      </w:r>
      <w:r>
        <w:rPr/>
        <w:t>Dlí</w:t>
      </w:r>
      <w:r>
        <w:rPr>
          <w:spacing w:val="-2"/>
        </w:rPr>
        <w:t> </w:t>
      </w:r>
      <w:r>
        <w:rPr/>
        <w:t>i</w:t>
      </w:r>
      <w:r>
        <w:rPr>
          <w:spacing w:val="-4"/>
        </w:rPr>
        <w:t> </w:t>
      </w:r>
      <w:r>
        <w:rPr/>
        <w:t>2008.</w:t>
      </w:r>
      <w:r>
        <w:rPr>
          <w:spacing w:val="-2"/>
        </w:rPr>
        <w:t> </w:t>
      </w:r>
      <w:r>
        <w:rPr/>
        <w:t>Le</w:t>
      </w:r>
      <w:r>
        <w:rPr>
          <w:spacing w:val="-4"/>
        </w:rPr>
        <w:t> </w:t>
      </w:r>
      <w:r>
        <w:rPr/>
        <w:t>linn</w:t>
      </w:r>
      <w:r>
        <w:rPr>
          <w:spacing w:val="-5"/>
        </w:rPr>
        <w:t> </w:t>
      </w:r>
      <w:r>
        <w:rPr/>
        <w:t>2009</w:t>
      </w:r>
      <w:r>
        <w:rPr>
          <w:spacing w:val="-5"/>
        </w:rPr>
        <w:t> </w:t>
      </w:r>
      <w:r>
        <w:rPr/>
        <w:t>bunaíodh</w:t>
      </w:r>
      <w:r>
        <w:rPr>
          <w:spacing w:val="-3"/>
        </w:rPr>
        <w:t> </w:t>
      </w:r>
      <w:r>
        <w:rPr/>
        <w:t>grúpa comhordaithe</w:t>
      </w:r>
      <w:r>
        <w:rPr>
          <w:spacing w:val="-6"/>
        </w:rPr>
        <w:t> </w:t>
      </w:r>
      <w:r>
        <w:rPr/>
        <w:t>Citrix</w:t>
      </w:r>
      <w:r>
        <w:rPr>
          <w:spacing w:val="-9"/>
        </w:rPr>
        <w:t> </w:t>
      </w:r>
      <w:r>
        <w:rPr/>
        <w:t>laistigh</w:t>
      </w:r>
      <w:r>
        <w:rPr>
          <w:spacing w:val="-9"/>
        </w:rPr>
        <w:t> </w:t>
      </w:r>
      <w:r>
        <w:rPr/>
        <w:t>den</w:t>
      </w:r>
      <w:r>
        <w:rPr>
          <w:spacing w:val="-9"/>
        </w:rPr>
        <w:t> </w:t>
      </w:r>
      <w:r>
        <w:rPr/>
        <w:t>NDA</w:t>
      </w:r>
      <w:r>
        <w:rPr>
          <w:spacing w:val="-7"/>
        </w:rPr>
        <w:t> </w:t>
      </w:r>
      <w:r>
        <w:rPr/>
        <w:t>agus</w:t>
      </w:r>
      <w:r>
        <w:rPr>
          <w:spacing w:val="-9"/>
        </w:rPr>
        <w:t> </w:t>
      </w:r>
      <w:r>
        <w:rPr/>
        <w:t>d‟aithin</w:t>
      </w:r>
      <w:r>
        <w:rPr>
          <w:spacing w:val="-9"/>
        </w:rPr>
        <w:t> </w:t>
      </w:r>
      <w:r>
        <w:rPr/>
        <w:t>siad</w:t>
      </w:r>
      <w:r>
        <w:rPr>
          <w:spacing w:val="-9"/>
        </w:rPr>
        <w:t> </w:t>
      </w:r>
      <w:r>
        <w:rPr/>
        <w:t>réimsí</w:t>
      </w:r>
      <w:r>
        <w:rPr>
          <w:spacing w:val="-8"/>
        </w:rPr>
        <w:t> </w:t>
      </w:r>
      <w:r>
        <w:rPr/>
        <w:t>a</w:t>
      </w:r>
      <w:r>
        <w:rPr>
          <w:spacing w:val="-9"/>
        </w:rPr>
        <w:t> </w:t>
      </w:r>
      <w:r>
        <w:rPr/>
        <w:t>raibh mionchoigeartú ag teastáil uathu agus mhol siad réitigh a </w:t>
      </w:r>
      <w:r>
        <w:rPr>
          <w:w w:val="107"/>
        </w:rPr>
        <w:t>d</w:t>
      </w:r>
      <w:r>
        <w:rPr>
          <w:w w:val="29"/>
        </w:rPr>
        <w:t>‟</w:t>
      </w:r>
      <w:r>
        <w:rPr>
          <w:w w:val="107"/>
        </w:rPr>
        <w:t>fhéadfaí</w:t>
      </w:r>
      <w:r>
        <w:rPr>
          <w:w w:val="99"/>
        </w:rPr>
        <w:t> </w:t>
      </w:r>
      <w:r>
        <w:rPr/>
        <w:t>a dhéanamh chun tacú le neadú rathúil an chórais. Sholáthair foireann IT na Roinne Dlí agus Cirt, Comhionannais agus Athchóirithe Dlí oiliúint chuimsitheach ó thaobh leabharlann bainistíochta doiciméad nua.</w:t>
      </w:r>
    </w:p>
    <w:p>
      <w:pPr>
        <w:pStyle w:val="BodyText"/>
        <w:spacing w:before="12"/>
      </w:pPr>
    </w:p>
    <w:p>
      <w:pPr>
        <w:pStyle w:val="Heading4"/>
      </w:pPr>
      <w:r>
        <w:rPr>
          <w:color w:val="CC0099"/>
        </w:rPr>
        <w:t>Seirbhís </w:t>
      </w:r>
      <w:r>
        <w:rPr>
          <w:color w:val="CC0099"/>
          <w:spacing w:val="-2"/>
        </w:rPr>
        <w:t>Leabharlainne</w:t>
      </w:r>
    </w:p>
    <w:p>
      <w:pPr>
        <w:pStyle w:val="BodyText"/>
        <w:spacing w:line="247" w:lineRule="auto" w:before="45"/>
        <w:ind w:left="285" w:right="334"/>
      </w:pPr>
      <w:r>
        <w:rPr/>
        <w:t>Tá níos mó ná 53,000 ní ag NDA a bhaineann le míchumas agus le hábhair ghaolmhara, a sholáthraíonn acmhainn chun tacaíocht a thabhairt </w:t>
      </w:r>
      <w:r>
        <w:rPr>
          <w:spacing w:val="-2"/>
        </w:rPr>
        <w:t>d‟fhaisnéis,</w:t>
      </w:r>
      <w:r>
        <w:rPr>
          <w:spacing w:val="-12"/>
        </w:rPr>
        <w:t> </w:t>
      </w:r>
      <w:r>
        <w:rPr>
          <w:spacing w:val="-2"/>
        </w:rPr>
        <w:t>do</w:t>
      </w:r>
      <w:r>
        <w:rPr>
          <w:spacing w:val="-13"/>
        </w:rPr>
        <w:t> </w:t>
      </w:r>
      <w:r>
        <w:rPr>
          <w:spacing w:val="-2"/>
        </w:rPr>
        <w:t>chomhairle</w:t>
      </w:r>
      <w:r>
        <w:rPr>
          <w:spacing w:val="-13"/>
        </w:rPr>
        <w:t> </w:t>
      </w:r>
      <w:r>
        <w:rPr>
          <w:spacing w:val="-2"/>
        </w:rPr>
        <w:t>agus</w:t>
      </w:r>
      <w:r>
        <w:rPr>
          <w:spacing w:val="-12"/>
        </w:rPr>
        <w:t> </w:t>
      </w:r>
      <w:r>
        <w:rPr>
          <w:spacing w:val="-2"/>
        </w:rPr>
        <w:t>do</w:t>
      </w:r>
      <w:r>
        <w:rPr>
          <w:spacing w:val="-13"/>
        </w:rPr>
        <w:t> </w:t>
      </w:r>
      <w:r>
        <w:rPr>
          <w:spacing w:val="-2"/>
        </w:rPr>
        <w:t>threoir</w:t>
      </w:r>
      <w:r>
        <w:rPr>
          <w:spacing w:val="-9"/>
        </w:rPr>
        <w:t> </w:t>
      </w:r>
      <w:r>
        <w:rPr>
          <w:spacing w:val="-2"/>
        </w:rPr>
        <w:t>bunaithe</w:t>
      </w:r>
      <w:r>
        <w:rPr>
          <w:spacing w:val="-12"/>
        </w:rPr>
        <w:t> </w:t>
      </w:r>
      <w:r>
        <w:rPr>
          <w:spacing w:val="-2"/>
        </w:rPr>
        <w:t>ar</w:t>
      </w:r>
      <w:r>
        <w:rPr>
          <w:spacing w:val="-13"/>
        </w:rPr>
        <w:t> </w:t>
      </w:r>
      <w:r>
        <w:rPr>
          <w:spacing w:val="-2"/>
        </w:rPr>
        <w:t>fhianaise.</w:t>
      </w:r>
      <w:r>
        <w:rPr>
          <w:spacing w:val="-12"/>
        </w:rPr>
        <w:t> </w:t>
      </w:r>
      <w:r>
        <w:rPr>
          <w:spacing w:val="-2"/>
        </w:rPr>
        <w:t>Cuimsíonn </w:t>
      </w:r>
      <w:r>
        <w:rPr/>
        <w:t>an cnuasach fairsing sin leabhair, irisí, nuachtlitreacha, ailt nuachtán, DVDanna,</w:t>
      </w:r>
      <w:r>
        <w:rPr>
          <w:spacing w:val="-3"/>
        </w:rPr>
        <w:t> </w:t>
      </w:r>
      <w:r>
        <w:rPr/>
        <w:t>fístéipeanna agus</w:t>
      </w:r>
      <w:r>
        <w:rPr>
          <w:spacing w:val="-3"/>
        </w:rPr>
        <w:t> </w:t>
      </w:r>
      <w:r>
        <w:rPr/>
        <w:t>CD-ROManna.</w:t>
      </w:r>
      <w:r>
        <w:rPr>
          <w:spacing w:val="-3"/>
        </w:rPr>
        <w:t> </w:t>
      </w:r>
      <w:r>
        <w:rPr/>
        <w:t>Chomh</w:t>
      </w:r>
      <w:r>
        <w:rPr>
          <w:spacing w:val="-3"/>
        </w:rPr>
        <w:t> </w:t>
      </w:r>
      <w:r>
        <w:rPr/>
        <w:t>maith</w:t>
      </w:r>
      <w:r>
        <w:rPr>
          <w:spacing w:val="-3"/>
        </w:rPr>
        <w:t> </w:t>
      </w:r>
      <w:r>
        <w:rPr/>
        <w:t>le</w:t>
      </w:r>
      <w:r>
        <w:rPr>
          <w:spacing w:val="-3"/>
        </w:rPr>
        <w:t> </w:t>
      </w:r>
      <w:r>
        <w:rPr/>
        <w:t>catalóg</w:t>
      </w:r>
      <w:r>
        <w:rPr>
          <w:spacing w:val="-1"/>
        </w:rPr>
        <w:t> </w:t>
      </w:r>
      <w:r>
        <w:rPr/>
        <w:t>ar</w:t>
      </w:r>
      <w:r>
        <w:rPr>
          <w:spacing w:val="-3"/>
        </w:rPr>
        <w:t> </w:t>
      </w:r>
      <w:r>
        <w:rPr/>
        <w:t>líne a bheith ar fáil soláthraíonn an leabharlann leabhair agus ailt as irisí do chomhaltaí leabharlainne trí mheán an phoist chomh maith. Ina theannta sin, cuireann an leabharlann fios ar leabhair agus ar ailt atá i</w:t>
      </w:r>
      <w:r>
        <w:rPr>
          <w:spacing w:val="40"/>
        </w:rPr>
        <w:t> </w:t>
      </w:r>
      <w:r>
        <w:rPr/>
        <w:t>stórais leabharlann</w:t>
      </w:r>
      <w:r>
        <w:rPr>
          <w:spacing w:val="-18"/>
        </w:rPr>
        <w:t> </w:t>
      </w:r>
      <w:r>
        <w:rPr/>
        <w:t>níos</w:t>
      </w:r>
      <w:r>
        <w:rPr>
          <w:spacing w:val="-17"/>
        </w:rPr>
        <w:t> </w:t>
      </w:r>
      <w:r>
        <w:rPr/>
        <w:t>mó</w:t>
      </w:r>
      <w:r>
        <w:rPr>
          <w:spacing w:val="-16"/>
        </w:rPr>
        <w:t> </w:t>
      </w:r>
      <w:r>
        <w:rPr/>
        <w:t>d‟fhoireann</w:t>
      </w:r>
      <w:r>
        <w:rPr>
          <w:spacing w:val="-18"/>
        </w:rPr>
        <w:t> </w:t>
      </w:r>
      <w:r>
        <w:rPr/>
        <w:t>an</w:t>
      </w:r>
      <w:r>
        <w:rPr>
          <w:spacing w:val="-18"/>
        </w:rPr>
        <w:t> </w:t>
      </w:r>
      <w:r>
        <w:rPr/>
        <w:t>NDA.</w:t>
      </w:r>
      <w:r>
        <w:rPr>
          <w:spacing w:val="-18"/>
        </w:rPr>
        <w:t> </w:t>
      </w:r>
      <w:r>
        <w:rPr/>
        <w:t>I</w:t>
      </w:r>
      <w:r>
        <w:rPr>
          <w:spacing w:val="-18"/>
        </w:rPr>
        <w:t> </w:t>
      </w:r>
      <w:r>
        <w:rPr/>
        <w:t>2009,</w:t>
      </w:r>
      <w:r>
        <w:rPr>
          <w:spacing w:val="-16"/>
        </w:rPr>
        <w:t> </w:t>
      </w:r>
      <w:r>
        <w:rPr/>
        <w:t>mar</w:t>
      </w:r>
      <w:r>
        <w:rPr>
          <w:spacing w:val="-18"/>
        </w:rPr>
        <w:t> </w:t>
      </w:r>
      <w:r>
        <w:rPr/>
        <w:t>gheall</w:t>
      </w:r>
      <w:r>
        <w:rPr>
          <w:spacing w:val="-17"/>
        </w:rPr>
        <w:t> </w:t>
      </w:r>
      <w:r>
        <w:rPr/>
        <w:t>ar</w:t>
      </w:r>
      <w:r>
        <w:rPr>
          <w:spacing w:val="-18"/>
        </w:rPr>
        <w:t> </w:t>
      </w:r>
      <w:r>
        <w:rPr/>
        <w:t>ghanntanas foirne agus moratorium na hearnála poiblí, laghdaíodh uaire oscailte go dtí dhá lá in aghaidh na seachtaine.</w:t>
      </w:r>
    </w:p>
    <w:p>
      <w:pPr>
        <w:pStyle w:val="BodyText"/>
        <w:spacing w:before="34"/>
      </w:pPr>
    </w:p>
    <w:p>
      <w:pPr>
        <w:pStyle w:val="BodyText"/>
        <w:spacing w:line="247" w:lineRule="auto" w:before="1"/>
        <w:ind w:left="285" w:right="287"/>
      </w:pPr>
      <w:r>
        <w:rPr/>
        <w:t>Le</w:t>
      </w:r>
      <w:r>
        <w:rPr>
          <w:spacing w:val="-8"/>
        </w:rPr>
        <w:t> </w:t>
      </w:r>
      <w:r>
        <w:rPr/>
        <w:t>linn</w:t>
      </w:r>
      <w:r>
        <w:rPr>
          <w:spacing w:val="-9"/>
        </w:rPr>
        <w:t> </w:t>
      </w:r>
      <w:r>
        <w:rPr/>
        <w:t>2009,</w:t>
      </w:r>
      <w:r>
        <w:rPr>
          <w:spacing w:val="-8"/>
        </w:rPr>
        <w:t> </w:t>
      </w:r>
      <w:r>
        <w:rPr/>
        <w:t>d‟fhreagair</w:t>
      </w:r>
      <w:r>
        <w:rPr>
          <w:spacing w:val="-9"/>
        </w:rPr>
        <w:t> </w:t>
      </w:r>
      <w:r>
        <w:rPr/>
        <w:t>lucht</w:t>
      </w:r>
      <w:r>
        <w:rPr>
          <w:spacing w:val="-9"/>
        </w:rPr>
        <w:t> </w:t>
      </w:r>
      <w:r>
        <w:rPr/>
        <w:t>leabharlainne</w:t>
      </w:r>
      <w:r>
        <w:rPr>
          <w:spacing w:val="-6"/>
        </w:rPr>
        <w:t> </w:t>
      </w:r>
      <w:r>
        <w:rPr/>
        <w:t>NDA</w:t>
      </w:r>
      <w:r>
        <w:rPr>
          <w:spacing w:val="-9"/>
        </w:rPr>
        <w:t> </w:t>
      </w:r>
      <w:r>
        <w:rPr/>
        <w:t>1,382</w:t>
      </w:r>
      <w:r>
        <w:rPr>
          <w:spacing w:val="-9"/>
        </w:rPr>
        <w:t> </w:t>
      </w:r>
      <w:r>
        <w:rPr/>
        <w:t>fiosrú.</w:t>
      </w:r>
      <w:r>
        <w:rPr>
          <w:spacing w:val="-3"/>
        </w:rPr>
        <w:t> </w:t>
      </w:r>
      <w:r>
        <w:rPr/>
        <w:t>Ó</w:t>
      </w:r>
      <w:r>
        <w:rPr>
          <w:spacing w:val="-9"/>
        </w:rPr>
        <w:t> </w:t>
      </w:r>
      <w:r>
        <w:rPr/>
        <w:t>lucht foirne</w:t>
      </w:r>
      <w:r>
        <w:rPr>
          <w:spacing w:val="-3"/>
        </w:rPr>
        <w:t> </w:t>
      </w:r>
      <w:r>
        <w:rPr/>
        <w:t>a</w:t>
      </w:r>
      <w:r>
        <w:rPr>
          <w:spacing w:val="-4"/>
        </w:rPr>
        <w:t> </w:t>
      </w:r>
      <w:r>
        <w:rPr/>
        <w:t>tháinig</w:t>
      </w:r>
      <w:r>
        <w:rPr>
          <w:spacing w:val="-4"/>
        </w:rPr>
        <w:t> </w:t>
      </w:r>
      <w:r>
        <w:rPr/>
        <w:t>an</w:t>
      </w:r>
      <w:r>
        <w:rPr>
          <w:spacing w:val="-4"/>
        </w:rPr>
        <w:t> </w:t>
      </w:r>
      <w:r>
        <w:rPr/>
        <w:t>líon</w:t>
      </w:r>
      <w:r>
        <w:rPr>
          <w:spacing w:val="-2"/>
        </w:rPr>
        <w:t> </w:t>
      </w:r>
      <w:r>
        <w:rPr/>
        <w:t>fiosruithe</w:t>
      </w:r>
      <w:r>
        <w:rPr>
          <w:spacing w:val="-4"/>
        </w:rPr>
        <w:t> </w:t>
      </w:r>
      <w:r>
        <w:rPr/>
        <w:t>is</w:t>
      </w:r>
      <w:r>
        <w:rPr>
          <w:spacing w:val="-3"/>
        </w:rPr>
        <w:t> </w:t>
      </w:r>
      <w:r>
        <w:rPr/>
        <w:t>mó</w:t>
      </w:r>
      <w:r>
        <w:rPr>
          <w:spacing w:val="-4"/>
        </w:rPr>
        <w:t> </w:t>
      </w:r>
      <w:r>
        <w:rPr/>
        <w:t>(430),</w:t>
      </w:r>
      <w:r>
        <w:rPr>
          <w:spacing w:val="-2"/>
        </w:rPr>
        <w:t> </w:t>
      </w:r>
      <w:r>
        <w:rPr/>
        <w:t>le</w:t>
      </w:r>
      <w:r>
        <w:rPr>
          <w:spacing w:val="-4"/>
        </w:rPr>
        <w:t> </w:t>
      </w:r>
      <w:r>
        <w:rPr/>
        <w:t>mic</w:t>
      </w:r>
      <w:r>
        <w:rPr>
          <w:spacing w:val="-4"/>
        </w:rPr>
        <w:t> </w:t>
      </w:r>
      <w:r>
        <w:rPr/>
        <w:t>léinn</w:t>
      </w:r>
      <w:r>
        <w:rPr>
          <w:spacing w:val="-4"/>
        </w:rPr>
        <w:t> </w:t>
      </w:r>
      <w:r>
        <w:rPr/>
        <w:t>tríú</w:t>
      </w:r>
      <w:r>
        <w:rPr>
          <w:spacing w:val="-4"/>
        </w:rPr>
        <w:t> </w:t>
      </w:r>
      <w:r>
        <w:rPr/>
        <w:t>leibhéal</w:t>
      </w:r>
      <w:r>
        <w:rPr>
          <w:spacing w:val="-3"/>
        </w:rPr>
        <w:t> </w:t>
      </w:r>
      <w:r>
        <w:rPr/>
        <w:t>agus iarchéime sa dara háit (258), eagraíochtaí míchumais (139), ansin daoine aonair (131) agus ranna rialtais, gníomhaireachtaí stáit agus Rialtas Áitiúil</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spacing w:line="244" w:lineRule="auto"/>
        <w:ind w:left="285" w:right="561"/>
      </w:pPr>
      <w:r>
        <w:rPr/>
        <w:t>(123).</w:t>
      </w:r>
      <w:r>
        <w:rPr>
          <w:spacing w:val="-3"/>
        </w:rPr>
        <w:t> </w:t>
      </w:r>
      <w:r>
        <w:rPr/>
        <w:t>Thug</w:t>
      </w:r>
      <w:r>
        <w:rPr>
          <w:spacing w:val="-2"/>
        </w:rPr>
        <w:t> </w:t>
      </w:r>
      <w:r>
        <w:rPr/>
        <w:t>an</w:t>
      </w:r>
      <w:r>
        <w:rPr>
          <w:spacing w:val="-4"/>
        </w:rPr>
        <w:t> </w:t>
      </w:r>
      <w:r>
        <w:rPr/>
        <w:t>leabharlann</w:t>
      </w:r>
      <w:r>
        <w:rPr>
          <w:spacing w:val="-4"/>
        </w:rPr>
        <w:t> </w:t>
      </w:r>
      <w:r>
        <w:rPr/>
        <w:t>260</w:t>
      </w:r>
      <w:r>
        <w:rPr>
          <w:spacing w:val="-4"/>
        </w:rPr>
        <w:t> </w:t>
      </w:r>
      <w:r>
        <w:rPr/>
        <w:t>leabhar</w:t>
      </w:r>
      <w:r>
        <w:rPr>
          <w:spacing w:val="-4"/>
        </w:rPr>
        <w:t> </w:t>
      </w:r>
      <w:r>
        <w:rPr/>
        <w:t>amach ar</w:t>
      </w:r>
      <w:r>
        <w:rPr>
          <w:spacing w:val="-4"/>
        </w:rPr>
        <w:t> </w:t>
      </w:r>
      <w:r>
        <w:rPr/>
        <w:t>iasacht</w:t>
      </w:r>
      <w:r>
        <w:rPr>
          <w:spacing w:val="-4"/>
        </w:rPr>
        <w:t> </w:t>
      </w:r>
      <w:r>
        <w:rPr/>
        <w:t>agus</w:t>
      </w:r>
      <w:r>
        <w:rPr>
          <w:spacing w:val="-4"/>
        </w:rPr>
        <w:t> </w:t>
      </w:r>
      <w:r>
        <w:rPr/>
        <w:t>296</w:t>
      </w:r>
      <w:r>
        <w:rPr>
          <w:spacing w:val="-4"/>
        </w:rPr>
        <w:t> </w:t>
      </w:r>
      <w:r>
        <w:rPr/>
        <w:t>alt</w:t>
      </w:r>
      <w:r>
        <w:rPr>
          <w:spacing w:val="-2"/>
        </w:rPr>
        <w:t> </w:t>
      </w:r>
      <w:r>
        <w:rPr/>
        <w:t>as irisí agus nuachtáin.</w:t>
      </w:r>
    </w:p>
    <w:p>
      <w:pPr>
        <w:pStyle w:val="BodyText"/>
        <w:spacing w:before="20"/>
      </w:pPr>
    </w:p>
    <w:p>
      <w:pPr>
        <w:pStyle w:val="Heading4"/>
      </w:pPr>
      <w:r>
        <w:rPr>
          <w:color w:val="CC0099"/>
          <w:spacing w:val="-2"/>
        </w:rPr>
        <w:t>Comhpháirtíocht</w:t>
      </w:r>
    </w:p>
    <w:p>
      <w:pPr>
        <w:pStyle w:val="BodyText"/>
        <w:spacing w:line="247" w:lineRule="auto" w:before="45"/>
        <w:ind w:left="285" w:right="395"/>
      </w:pPr>
      <w:r>
        <w:rPr/>
        <w:t>Lean Coiste Comhpháirtíochta NDA ar aghaidh mar idirghabhálaí ar ionchur agus tuairimí foirne ar athrú agus ar fhorbairt eagraíochtúil. Cuireadh</w:t>
      </w:r>
      <w:r>
        <w:rPr>
          <w:spacing w:val="-5"/>
        </w:rPr>
        <w:t> </w:t>
      </w:r>
      <w:r>
        <w:rPr/>
        <w:t>oiliúint</w:t>
      </w:r>
      <w:r>
        <w:rPr>
          <w:spacing w:val="-5"/>
        </w:rPr>
        <w:t> </w:t>
      </w:r>
      <w:r>
        <w:rPr/>
        <w:t>bhreise</w:t>
      </w:r>
      <w:r>
        <w:rPr>
          <w:spacing w:val="-5"/>
        </w:rPr>
        <w:t> </w:t>
      </w:r>
      <w:r>
        <w:rPr/>
        <w:t>ar</w:t>
      </w:r>
      <w:r>
        <w:rPr>
          <w:spacing w:val="-4"/>
        </w:rPr>
        <w:t> </w:t>
      </w:r>
      <w:r>
        <w:rPr/>
        <w:t>fáil</w:t>
      </w:r>
      <w:r>
        <w:rPr>
          <w:spacing w:val="-4"/>
        </w:rPr>
        <w:t> </w:t>
      </w:r>
      <w:r>
        <w:rPr/>
        <w:t>do</w:t>
      </w:r>
      <w:r>
        <w:rPr>
          <w:spacing w:val="-5"/>
        </w:rPr>
        <w:t> </w:t>
      </w:r>
      <w:r>
        <w:rPr/>
        <w:t>chomhaltaí</w:t>
      </w:r>
      <w:r>
        <w:rPr>
          <w:spacing w:val="-2"/>
        </w:rPr>
        <w:t> </w:t>
      </w:r>
      <w:r>
        <w:rPr/>
        <w:t>chun</w:t>
      </w:r>
      <w:r>
        <w:rPr>
          <w:spacing w:val="-3"/>
        </w:rPr>
        <w:t> </w:t>
      </w:r>
      <w:r>
        <w:rPr/>
        <w:t>comhpháirtíocht</w:t>
      </w:r>
      <w:r>
        <w:rPr>
          <w:spacing w:val="-3"/>
        </w:rPr>
        <w:t> </w:t>
      </w:r>
      <w:r>
        <w:rPr/>
        <w:t>san NDA</w:t>
      </w:r>
      <w:r>
        <w:rPr>
          <w:spacing w:val="-4"/>
        </w:rPr>
        <w:t> </w:t>
      </w:r>
      <w:r>
        <w:rPr/>
        <w:t>a</w:t>
      </w:r>
      <w:r>
        <w:rPr>
          <w:spacing w:val="-2"/>
        </w:rPr>
        <w:t> </w:t>
      </w:r>
      <w:r>
        <w:rPr/>
        <w:t>neadú</w:t>
      </w:r>
      <w:r>
        <w:rPr>
          <w:spacing w:val="-2"/>
        </w:rPr>
        <w:t> </w:t>
      </w:r>
      <w:r>
        <w:rPr/>
        <w:t>agus</w:t>
      </w:r>
      <w:r>
        <w:rPr>
          <w:spacing w:val="-4"/>
        </w:rPr>
        <w:t> </w:t>
      </w:r>
      <w:r>
        <w:rPr/>
        <w:t>a</w:t>
      </w:r>
      <w:r>
        <w:rPr>
          <w:spacing w:val="-2"/>
        </w:rPr>
        <w:t> </w:t>
      </w:r>
      <w:r>
        <w:rPr/>
        <w:t>chothú</w:t>
      </w:r>
      <w:r>
        <w:rPr>
          <w:spacing w:val="-4"/>
        </w:rPr>
        <w:t> </w:t>
      </w:r>
      <w:r>
        <w:rPr/>
        <w:t>tuilleadh.</w:t>
      </w:r>
      <w:r>
        <w:rPr>
          <w:spacing w:val="-3"/>
        </w:rPr>
        <w:t> </w:t>
      </w:r>
      <w:r>
        <w:rPr/>
        <w:t>Ar</w:t>
      </w:r>
      <w:r>
        <w:rPr>
          <w:spacing w:val="-4"/>
        </w:rPr>
        <w:t> </w:t>
      </w:r>
      <w:r>
        <w:rPr/>
        <w:t>na</w:t>
      </w:r>
      <w:r>
        <w:rPr>
          <w:spacing w:val="-2"/>
        </w:rPr>
        <w:t> </w:t>
      </w:r>
      <w:r>
        <w:rPr/>
        <w:t>réimsí</w:t>
      </w:r>
      <w:r>
        <w:rPr>
          <w:spacing w:val="-3"/>
        </w:rPr>
        <w:t> </w:t>
      </w:r>
      <w:r>
        <w:rPr/>
        <w:t>a</w:t>
      </w:r>
      <w:r>
        <w:rPr>
          <w:spacing w:val="-4"/>
        </w:rPr>
        <w:t> </w:t>
      </w:r>
      <w:r>
        <w:rPr/>
        <w:t>phléigh</w:t>
      </w:r>
      <w:r>
        <w:rPr>
          <w:spacing w:val="-4"/>
        </w:rPr>
        <w:t> </w:t>
      </w:r>
      <w:r>
        <w:rPr/>
        <w:t>an</w:t>
      </w:r>
      <w:r>
        <w:rPr>
          <w:spacing w:val="-4"/>
        </w:rPr>
        <w:t> </w:t>
      </w:r>
      <w:r>
        <w:rPr/>
        <w:t>coiste</w:t>
      </w:r>
      <w:r>
        <w:rPr>
          <w:spacing w:val="-4"/>
        </w:rPr>
        <w:t> </w:t>
      </w:r>
      <w:r>
        <w:rPr/>
        <w:t>le linn 2009, áiríodh:</w:t>
      </w:r>
    </w:p>
    <w:p>
      <w:pPr>
        <w:pStyle w:val="BodyText"/>
        <w:spacing w:before="37"/>
      </w:pPr>
    </w:p>
    <w:p>
      <w:pPr>
        <w:pStyle w:val="ListParagraph"/>
        <w:numPr>
          <w:ilvl w:val="0"/>
          <w:numId w:val="17"/>
        </w:numPr>
        <w:tabs>
          <w:tab w:pos="645" w:val="left" w:leader="none"/>
        </w:tabs>
        <w:spacing w:line="240" w:lineRule="auto" w:before="0" w:after="0"/>
        <w:ind w:left="645" w:right="0" w:hanging="351"/>
        <w:jc w:val="left"/>
        <w:rPr>
          <w:sz w:val="26"/>
        </w:rPr>
      </w:pPr>
      <w:r>
        <w:rPr>
          <w:spacing w:val="-4"/>
          <w:sz w:val="26"/>
        </w:rPr>
        <w:t>conas</w:t>
      </w:r>
      <w:r>
        <w:rPr>
          <w:spacing w:val="-12"/>
          <w:sz w:val="26"/>
        </w:rPr>
        <w:t> </w:t>
      </w:r>
      <w:r>
        <w:rPr>
          <w:spacing w:val="-4"/>
          <w:sz w:val="26"/>
        </w:rPr>
        <w:t>a</w:t>
      </w:r>
      <w:r>
        <w:rPr>
          <w:spacing w:val="-12"/>
          <w:sz w:val="26"/>
        </w:rPr>
        <w:t> </w:t>
      </w:r>
      <w:r>
        <w:rPr>
          <w:spacing w:val="-4"/>
          <w:sz w:val="26"/>
        </w:rPr>
        <w:t>d‟fhéadfadh</w:t>
      </w:r>
      <w:r>
        <w:rPr>
          <w:spacing w:val="-12"/>
          <w:sz w:val="26"/>
        </w:rPr>
        <w:t> </w:t>
      </w:r>
      <w:r>
        <w:rPr>
          <w:spacing w:val="-4"/>
          <w:sz w:val="26"/>
        </w:rPr>
        <w:t>píolóta</w:t>
      </w:r>
      <w:r>
        <w:rPr>
          <w:spacing w:val="-12"/>
          <w:sz w:val="26"/>
        </w:rPr>
        <w:t> </w:t>
      </w:r>
      <w:r>
        <w:rPr>
          <w:spacing w:val="-4"/>
          <w:sz w:val="26"/>
        </w:rPr>
        <w:t>ó</w:t>
      </w:r>
      <w:r>
        <w:rPr>
          <w:spacing w:val="-12"/>
          <w:sz w:val="26"/>
        </w:rPr>
        <w:t> </w:t>
      </w:r>
      <w:r>
        <w:rPr>
          <w:spacing w:val="-4"/>
          <w:sz w:val="26"/>
        </w:rPr>
        <w:t>thaobh</w:t>
      </w:r>
      <w:r>
        <w:rPr>
          <w:spacing w:val="-12"/>
          <w:sz w:val="26"/>
        </w:rPr>
        <w:t> </w:t>
      </w:r>
      <w:r>
        <w:rPr>
          <w:spacing w:val="-4"/>
          <w:sz w:val="26"/>
        </w:rPr>
        <w:t>ríomhobair</w:t>
      </w:r>
      <w:r>
        <w:rPr>
          <w:spacing w:val="-12"/>
          <w:sz w:val="26"/>
        </w:rPr>
        <w:t> </w:t>
      </w:r>
      <w:r>
        <w:rPr>
          <w:spacing w:val="-4"/>
          <w:sz w:val="26"/>
        </w:rPr>
        <w:t>oibriú</w:t>
      </w:r>
    </w:p>
    <w:p>
      <w:pPr>
        <w:pStyle w:val="ListParagraph"/>
        <w:numPr>
          <w:ilvl w:val="0"/>
          <w:numId w:val="17"/>
        </w:numPr>
        <w:tabs>
          <w:tab w:pos="645" w:val="left" w:leader="none"/>
        </w:tabs>
        <w:spacing w:line="240" w:lineRule="auto" w:before="129" w:after="0"/>
        <w:ind w:left="645" w:right="0" w:hanging="351"/>
        <w:jc w:val="left"/>
        <w:rPr>
          <w:sz w:val="26"/>
        </w:rPr>
      </w:pPr>
      <w:r>
        <w:rPr>
          <w:spacing w:val="-6"/>
          <w:sz w:val="26"/>
        </w:rPr>
        <w:t>tacaíochtaí</w:t>
      </w:r>
      <w:r>
        <w:rPr>
          <w:spacing w:val="-5"/>
          <w:sz w:val="26"/>
        </w:rPr>
        <w:t> </w:t>
      </w:r>
      <w:r>
        <w:rPr>
          <w:spacing w:val="-6"/>
          <w:sz w:val="26"/>
        </w:rPr>
        <w:t>d‟fhoireann</w:t>
      </w:r>
      <w:r>
        <w:rPr>
          <w:spacing w:val="-5"/>
          <w:sz w:val="26"/>
        </w:rPr>
        <w:t> </w:t>
      </w:r>
      <w:r>
        <w:rPr>
          <w:spacing w:val="-6"/>
          <w:sz w:val="26"/>
        </w:rPr>
        <w:t>faoi mhíchumas, agus</w:t>
      </w:r>
    </w:p>
    <w:p>
      <w:pPr>
        <w:pStyle w:val="ListParagraph"/>
        <w:numPr>
          <w:ilvl w:val="0"/>
          <w:numId w:val="17"/>
        </w:numPr>
        <w:tabs>
          <w:tab w:pos="645" w:val="left" w:leader="none"/>
        </w:tabs>
        <w:spacing w:line="240" w:lineRule="auto" w:before="128" w:after="0"/>
        <w:ind w:left="645" w:right="0" w:hanging="351"/>
        <w:jc w:val="left"/>
        <w:rPr>
          <w:sz w:val="26"/>
        </w:rPr>
      </w:pPr>
      <w:r>
        <w:rPr>
          <w:sz w:val="26"/>
        </w:rPr>
        <w:t>polasaithe</w:t>
      </w:r>
      <w:r>
        <w:rPr>
          <w:spacing w:val="-10"/>
          <w:sz w:val="26"/>
        </w:rPr>
        <w:t> </w:t>
      </w:r>
      <w:r>
        <w:rPr>
          <w:sz w:val="26"/>
        </w:rPr>
        <w:t>agus</w:t>
      </w:r>
      <w:r>
        <w:rPr>
          <w:spacing w:val="-9"/>
          <w:sz w:val="26"/>
        </w:rPr>
        <w:t> </w:t>
      </w:r>
      <w:r>
        <w:rPr>
          <w:sz w:val="26"/>
        </w:rPr>
        <w:t>nósanna</w:t>
      </w:r>
      <w:r>
        <w:rPr>
          <w:spacing w:val="-9"/>
          <w:sz w:val="26"/>
        </w:rPr>
        <w:t> </w:t>
      </w:r>
      <w:r>
        <w:rPr>
          <w:spacing w:val="-2"/>
          <w:sz w:val="26"/>
        </w:rPr>
        <w:t>imeachta</w:t>
      </w:r>
    </w:p>
    <w:p>
      <w:pPr>
        <w:pStyle w:val="BodyText"/>
        <w:spacing w:line="247" w:lineRule="auto" w:before="128"/>
        <w:ind w:left="285" w:right="422"/>
      </w:pPr>
      <w:r>
        <w:rPr/>
        <w:t>Chomh maith leis sin, bunaíodh fochoiste den Choiste Comhpháirtíochta chun</w:t>
      </w:r>
      <w:r>
        <w:rPr>
          <w:spacing w:val="-6"/>
        </w:rPr>
        <w:t> </w:t>
      </w:r>
      <w:r>
        <w:rPr/>
        <w:t>tacú</w:t>
      </w:r>
      <w:r>
        <w:rPr>
          <w:spacing w:val="-6"/>
        </w:rPr>
        <w:t> </w:t>
      </w:r>
      <w:r>
        <w:rPr/>
        <w:t>leis</w:t>
      </w:r>
      <w:r>
        <w:rPr>
          <w:spacing w:val="-5"/>
        </w:rPr>
        <w:t> </w:t>
      </w:r>
      <w:r>
        <w:rPr/>
        <w:t>an</w:t>
      </w:r>
      <w:r>
        <w:rPr>
          <w:spacing w:val="-6"/>
        </w:rPr>
        <w:t> </w:t>
      </w:r>
      <w:r>
        <w:rPr/>
        <w:t>gcomhpáirt</w:t>
      </w:r>
      <w:r>
        <w:rPr>
          <w:spacing w:val="-6"/>
        </w:rPr>
        <w:t> </w:t>
      </w:r>
      <w:r>
        <w:rPr/>
        <w:t>inmheánach</w:t>
      </w:r>
      <w:r>
        <w:rPr>
          <w:spacing w:val="-4"/>
        </w:rPr>
        <w:t> </w:t>
      </w:r>
      <w:r>
        <w:rPr/>
        <w:t>chun</w:t>
      </w:r>
      <w:r>
        <w:rPr>
          <w:spacing w:val="-6"/>
        </w:rPr>
        <w:t> </w:t>
      </w:r>
      <w:r>
        <w:rPr/>
        <w:t>Straitéis</w:t>
      </w:r>
      <w:r>
        <w:rPr>
          <w:spacing w:val="-5"/>
        </w:rPr>
        <w:t> </w:t>
      </w:r>
      <w:r>
        <w:rPr/>
        <w:t>Cumarsáide</w:t>
      </w:r>
      <w:r>
        <w:rPr>
          <w:spacing w:val="-3"/>
        </w:rPr>
        <w:t> </w:t>
      </w:r>
      <w:r>
        <w:rPr/>
        <w:t>NDA a fhorbairt.</w:t>
      </w:r>
    </w:p>
    <w:p>
      <w:pPr>
        <w:pStyle w:val="BodyText"/>
        <w:spacing w:before="28"/>
      </w:pPr>
    </w:p>
    <w:p>
      <w:pPr>
        <w:pStyle w:val="Heading4"/>
        <w:spacing w:line="230" w:lineRule="auto" w:before="1"/>
      </w:pPr>
      <w:r>
        <w:rPr>
          <w:color w:val="CC0099"/>
        </w:rPr>
        <w:t>An</w:t>
      </w:r>
      <w:r>
        <w:rPr>
          <w:color w:val="CC0099"/>
          <w:spacing w:val="-11"/>
        </w:rPr>
        <w:t> </w:t>
      </w:r>
      <w:r>
        <w:rPr>
          <w:color w:val="CC0099"/>
        </w:rPr>
        <w:t>Córas</w:t>
      </w:r>
      <w:r>
        <w:rPr>
          <w:color w:val="CC0099"/>
          <w:spacing w:val="-9"/>
        </w:rPr>
        <w:t> </w:t>
      </w:r>
      <w:r>
        <w:rPr>
          <w:color w:val="CC0099"/>
        </w:rPr>
        <w:t>Bainistíochta</w:t>
      </w:r>
      <w:r>
        <w:rPr>
          <w:color w:val="CC0099"/>
          <w:spacing w:val="-8"/>
        </w:rPr>
        <w:t> </w:t>
      </w:r>
      <w:r>
        <w:rPr>
          <w:color w:val="CC0099"/>
        </w:rPr>
        <w:t>Forbartha</w:t>
      </w:r>
      <w:r>
        <w:rPr>
          <w:color w:val="CC0099"/>
          <w:spacing w:val="-9"/>
        </w:rPr>
        <w:t> </w:t>
      </w:r>
      <w:r>
        <w:rPr>
          <w:color w:val="CC0099"/>
        </w:rPr>
        <w:t>agus Feidhmíochta (PMDS)</w:t>
      </w:r>
    </w:p>
    <w:p>
      <w:pPr>
        <w:pStyle w:val="BodyText"/>
        <w:spacing w:line="247" w:lineRule="auto" w:before="48"/>
        <w:ind w:left="285" w:right="395"/>
      </w:pPr>
      <w:r>
        <w:rPr/>
        <w:t>Cuireadh</w:t>
      </w:r>
      <w:r>
        <w:rPr>
          <w:spacing w:val="-5"/>
        </w:rPr>
        <w:t> </w:t>
      </w:r>
      <w:r>
        <w:rPr/>
        <w:t>oiliúint</w:t>
      </w:r>
      <w:r>
        <w:rPr>
          <w:spacing w:val="-5"/>
        </w:rPr>
        <w:t> </w:t>
      </w:r>
      <w:r>
        <w:rPr/>
        <w:t>bhreise</w:t>
      </w:r>
      <w:r>
        <w:rPr>
          <w:spacing w:val="-5"/>
        </w:rPr>
        <w:t> </w:t>
      </w:r>
      <w:r>
        <w:rPr/>
        <w:t>ó</w:t>
      </w:r>
      <w:r>
        <w:rPr>
          <w:spacing w:val="-3"/>
        </w:rPr>
        <w:t> </w:t>
      </w:r>
      <w:r>
        <w:rPr/>
        <w:t>thaobh</w:t>
      </w:r>
      <w:r>
        <w:rPr>
          <w:spacing w:val="-5"/>
        </w:rPr>
        <w:t> </w:t>
      </w:r>
      <w:r>
        <w:rPr/>
        <w:t>an</w:t>
      </w:r>
      <w:r>
        <w:rPr>
          <w:spacing w:val="-5"/>
        </w:rPr>
        <w:t> </w:t>
      </w:r>
      <w:r>
        <w:rPr/>
        <w:t>Chóras</w:t>
      </w:r>
      <w:r>
        <w:rPr>
          <w:spacing w:val="-4"/>
        </w:rPr>
        <w:t> </w:t>
      </w:r>
      <w:r>
        <w:rPr/>
        <w:t>Bainistíochta</w:t>
      </w:r>
      <w:r>
        <w:rPr>
          <w:spacing w:val="-6"/>
        </w:rPr>
        <w:t> </w:t>
      </w:r>
      <w:r>
        <w:rPr/>
        <w:t>Forbartha</w:t>
      </w:r>
      <w:r>
        <w:rPr>
          <w:spacing w:val="-5"/>
        </w:rPr>
        <w:t> </w:t>
      </w:r>
      <w:r>
        <w:rPr/>
        <w:t>agus Feidhmíochta (PMDS) ar fáil don fhoireann le linn 2009 chun cur i bhfeidhm comhleanúnach an phróisis ar fud na heagraíochta a chur chun cinn.</w:t>
      </w:r>
      <w:r>
        <w:rPr>
          <w:spacing w:val="-2"/>
        </w:rPr>
        <w:t> </w:t>
      </w:r>
      <w:r>
        <w:rPr/>
        <w:t>Seachadadh</w:t>
      </w:r>
      <w:r>
        <w:rPr>
          <w:spacing w:val="-3"/>
        </w:rPr>
        <w:t> </w:t>
      </w:r>
      <w:r>
        <w:rPr/>
        <w:t>oiliúint</w:t>
      </w:r>
      <w:r>
        <w:rPr>
          <w:spacing w:val="-3"/>
        </w:rPr>
        <w:t> </w:t>
      </w:r>
      <w:r>
        <w:rPr/>
        <w:t>neartú</w:t>
      </w:r>
      <w:r>
        <w:rPr>
          <w:spacing w:val="-3"/>
        </w:rPr>
        <w:t> </w:t>
      </w:r>
      <w:r>
        <w:rPr/>
        <w:t>foirne –</w:t>
      </w:r>
      <w:r>
        <w:rPr>
          <w:spacing w:val="-3"/>
        </w:rPr>
        <w:t> </w:t>
      </w:r>
      <w:r>
        <w:rPr/>
        <w:t>cuid lárnach</w:t>
      </w:r>
      <w:r>
        <w:rPr>
          <w:spacing w:val="-3"/>
        </w:rPr>
        <w:t> </w:t>
      </w:r>
      <w:r>
        <w:rPr/>
        <w:t>de</w:t>
      </w:r>
      <w:r>
        <w:rPr>
          <w:spacing w:val="-3"/>
        </w:rPr>
        <w:t> </w:t>
      </w:r>
      <w:r>
        <w:rPr/>
        <w:t>lár-inniúlachtaí</w:t>
      </w:r>
      <w:r>
        <w:rPr>
          <w:spacing w:val="-3"/>
        </w:rPr>
        <w:t> </w:t>
      </w:r>
      <w:r>
        <w:rPr/>
        <w:t>na heagraíochta i 2009 – chun cur le agus chun tacú le seachadadh rathúil an </w:t>
      </w:r>
      <w:r>
        <w:rPr>
          <w:spacing w:val="-2"/>
        </w:rPr>
        <w:t>chórais.</w:t>
      </w:r>
    </w:p>
    <w:p>
      <w:pPr>
        <w:pStyle w:val="BodyText"/>
        <w:spacing w:before="10"/>
      </w:pPr>
    </w:p>
    <w:p>
      <w:pPr>
        <w:pStyle w:val="Heading4"/>
        <w:spacing w:before="1"/>
      </w:pPr>
      <w:r>
        <w:rPr>
          <w:color w:val="CC0099"/>
        </w:rPr>
        <w:t>Polasaithe</w:t>
      </w:r>
      <w:r>
        <w:rPr>
          <w:color w:val="CC0099"/>
          <w:spacing w:val="-4"/>
        </w:rPr>
        <w:t> </w:t>
      </w:r>
      <w:r>
        <w:rPr>
          <w:color w:val="CC0099"/>
        </w:rPr>
        <w:t>agus</w:t>
      </w:r>
      <w:r>
        <w:rPr>
          <w:color w:val="CC0099"/>
          <w:spacing w:val="-2"/>
        </w:rPr>
        <w:t> </w:t>
      </w:r>
      <w:r>
        <w:rPr>
          <w:color w:val="CC0099"/>
        </w:rPr>
        <w:t>Nósanna</w:t>
      </w:r>
      <w:r>
        <w:rPr>
          <w:color w:val="CC0099"/>
          <w:spacing w:val="1"/>
        </w:rPr>
        <w:t> </w:t>
      </w:r>
      <w:r>
        <w:rPr>
          <w:color w:val="CC0099"/>
          <w:spacing w:val="-2"/>
        </w:rPr>
        <w:t>Imeachta</w:t>
      </w:r>
    </w:p>
    <w:p>
      <w:pPr>
        <w:pStyle w:val="BodyText"/>
        <w:spacing w:line="247" w:lineRule="auto" w:before="47"/>
        <w:ind w:left="285" w:right="395"/>
      </w:pPr>
      <w:r>
        <w:rPr/>
        <w:t>Rinneadh an lámhleabhar pearsanra a thabhairt cothrom le dáta chun athruithe agus forbairtí i ndea-chleachtas maidir le hacmhainní daoine, reachtaíocht agus ciorcláin na Roinne Airgeadais lena n-áirítear polasaí bliain oibre níos giorra a chorprú. Cuireann an polasaí le raon na bpolasaithe</w:t>
      </w:r>
      <w:r>
        <w:rPr>
          <w:spacing w:val="-3"/>
        </w:rPr>
        <w:t> </w:t>
      </w:r>
      <w:r>
        <w:rPr/>
        <w:t>cothromaíochta</w:t>
      </w:r>
      <w:r>
        <w:rPr>
          <w:spacing w:val="-6"/>
        </w:rPr>
        <w:t> </w:t>
      </w:r>
      <w:r>
        <w:rPr/>
        <w:t>idir</w:t>
      </w:r>
      <w:r>
        <w:rPr>
          <w:spacing w:val="-4"/>
        </w:rPr>
        <w:t> </w:t>
      </w:r>
      <w:r>
        <w:rPr/>
        <w:t>obair</w:t>
      </w:r>
      <w:r>
        <w:rPr>
          <w:spacing w:val="-4"/>
        </w:rPr>
        <w:t> </w:t>
      </w:r>
      <w:r>
        <w:rPr/>
        <w:t>agus</w:t>
      </w:r>
      <w:r>
        <w:rPr>
          <w:spacing w:val="-5"/>
        </w:rPr>
        <w:t> </w:t>
      </w:r>
      <w:r>
        <w:rPr/>
        <w:t>saol</w:t>
      </w:r>
      <w:r>
        <w:rPr>
          <w:spacing w:val="-4"/>
        </w:rPr>
        <w:t> </w:t>
      </w:r>
      <w:r>
        <w:rPr/>
        <w:t>atá</w:t>
      </w:r>
      <w:r>
        <w:rPr>
          <w:spacing w:val="-5"/>
        </w:rPr>
        <w:t> </w:t>
      </w:r>
      <w:r>
        <w:rPr/>
        <w:t>faoi</w:t>
      </w:r>
      <w:r>
        <w:rPr>
          <w:spacing w:val="-4"/>
        </w:rPr>
        <w:t> </w:t>
      </w:r>
      <w:r>
        <w:rPr/>
        <w:t>láthair</w:t>
      </w:r>
      <w:r>
        <w:rPr>
          <w:spacing w:val="-4"/>
        </w:rPr>
        <w:t> </w:t>
      </w:r>
      <w:r>
        <w:rPr/>
        <w:t>sa</w:t>
      </w:r>
      <w:r>
        <w:rPr>
          <w:spacing w:val="-5"/>
        </w:rPr>
        <w:t> </w:t>
      </w:r>
      <w:r>
        <w:rPr/>
        <w:t>NDA.</w:t>
      </w:r>
    </w:p>
    <w:p>
      <w:pPr>
        <w:pStyle w:val="BodyText"/>
        <w:spacing w:after="0" w:line="247" w:lineRule="auto"/>
        <w:sectPr>
          <w:pgSz w:w="11910" w:h="16850"/>
          <w:pgMar w:header="0" w:footer="813" w:top="900" w:bottom="1000" w:left="1700" w:right="1700"/>
        </w:sectPr>
      </w:pPr>
    </w:p>
    <w:p>
      <w:pPr>
        <w:pStyle w:val="Heading1"/>
      </w:pPr>
      <w:bookmarkStart w:name="_TOC_250000" w:id="24"/>
      <w:bookmarkEnd w:id="24"/>
      <w:r>
        <w:rPr>
          <w:color w:val="CC0099"/>
          <w:spacing w:val="-2"/>
        </w:rPr>
        <w:t>Aguisíní</w:t>
      </w:r>
    </w:p>
    <w:p>
      <w:pPr>
        <w:pStyle w:val="Heading1"/>
        <w:spacing w:after="0"/>
        <w:sectPr>
          <w:pgSz w:w="11910" w:h="16850"/>
          <w:pgMar w:header="0" w:footer="813" w:top="900" w:bottom="1000" w:left="1700" w:right="1700"/>
        </w:sectPr>
      </w:pPr>
    </w:p>
    <w:p>
      <w:pPr>
        <w:pStyle w:val="BodyText"/>
        <w:spacing w:before="533"/>
        <w:rPr>
          <w:rFonts w:ascii="Bodoni MT"/>
          <w:b/>
          <w:sz w:val="48"/>
        </w:rPr>
      </w:pPr>
    </w:p>
    <w:p>
      <w:pPr>
        <w:pStyle w:val="Heading3"/>
        <w:spacing w:before="0"/>
        <w:ind w:right="395"/>
      </w:pPr>
      <w:r>
        <w:rPr>
          <w:color w:val="CC0099"/>
        </w:rPr>
        <w:t>Aguisín</w:t>
      </w:r>
      <w:r>
        <w:rPr>
          <w:color w:val="CC0099"/>
          <w:spacing w:val="-9"/>
        </w:rPr>
        <w:t> </w:t>
      </w:r>
      <w:r>
        <w:rPr>
          <w:color w:val="CC0099"/>
        </w:rPr>
        <w:t>1:</w:t>
      </w:r>
      <w:r>
        <w:rPr>
          <w:color w:val="CC0099"/>
          <w:spacing w:val="-9"/>
        </w:rPr>
        <w:t> </w:t>
      </w:r>
      <w:r>
        <w:rPr>
          <w:color w:val="CC0099"/>
        </w:rPr>
        <w:t>Baill</w:t>
      </w:r>
      <w:r>
        <w:rPr>
          <w:color w:val="CC0099"/>
          <w:spacing w:val="-9"/>
        </w:rPr>
        <w:t> </w:t>
      </w:r>
      <w:r>
        <w:rPr>
          <w:color w:val="CC0099"/>
        </w:rPr>
        <w:t>an</w:t>
      </w:r>
      <w:r>
        <w:rPr>
          <w:color w:val="CC0099"/>
          <w:spacing w:val="-8"/>
        </w:rPr>
        <w:t> </w:t>
      </w:r>
      <w:r>
        <w:rPr>
          <w:color w:val="CC0099"/>
        </w:rPr>
        <w:t>Údaráis Náisiúnta Míchumais</w:t>
      </w:r>
    </w:p>
    <w:p>
      <w:pPr>
        <w:pStyle w:val="Heading5"/>
        <w:spacing w:before="131"/>
      </w:pPr>
      <w:r>
        <w:rPr/>
        <w:t>Baill</w:t>
      </w:r>
      <w:r>
        <w:rPr>
          <w:spacing w:val="-10"/>
        </w:rPr>
        <w:t> </w:t>
      </w:r>
      <w:r>
        <w:rPr/>
        <w:t>an</w:t>
      </w:r>
      <w:r>
        <w:rPr>
          <w:spacing w:val="-8"/>
        </w:rPr>
        <w:t> </w:t>
      </w:r>
      <w:r>
        <w:rPr/>
        <w:t>Údaráis</w:t>
      </w:r>
      <w:r>
        <w:rPr>
          <w:spacing w:val="-8"/>
        </w:rPr>
        <w:t> </w:t>
      </w:r>
      <w:r>
        <w:rPr/>
        <w:t>Náisiúnta</w:t>
      </w:r>
      <w:r>
        <w:rPr>
          <w:spacing w:val="-7"/>
        </w:rPr>
        <w:t> </w:t>
      </w:r>
      <w:r>
        <w:rPr/>
        <w:t>Míchumais</w:t>
      </w:r>
      <w:r>
        <w:rPr>
          <w:spacing w:val="-8"/>
        </w:rPr>
        <w:t> </w:t>
      </w:r>
      <w:r>
        <w:rPr/>
        <w:t>(Eanáir</w:t>
      </w:r>
      <w:r>
        <w:rPr>
          <w:spacing w:val="-9"/>
        </w:rPr>
        <w:t> </w:t>
      </w:r>
      <w:r>
        <w:rPr/>
        <w:t>2009</w:t>
      </w:r>
      <w:r>
        <w:rPr>
          <w:spacing w:val="-2"/>
        </w:rPr>
        <w:t> </w:t>
      </w:r>
      <w:r>
        <w:rPr/>
        <w:t>–</w:t>
      </w:r>
      <w:r>
        <w:rPr>
          <w:spacing w:val="-8"/>
        </w:rPr>
        <w:t> </w:t>
      </w:r>
      <w:r>
        <w:rPr/>
        <w:t>28</w:t>
      </w:r>
      <w:r>
        <w:rPr>
          <w:spacing w:val="-26"/>
        </w:rPr>
        <w:t> </w:t>
      </w:r>
      <w:r>
        <w:rPr/>
        <w:t>Iúil</w:t>
      </w:r>
      <w:r>
        <w:rPr>
          <w:spacing w:val="-6"/>
        </w:rPr>
        <w:t> </w:t>
      </w:r>
      <w:r>
        <w:rPr>
          <w:spacing w:val="-2"/>
        </w:rPr>
        <w:t>2009)</w:t>
      </w:r>
    </w:p>
    <w:p>
      <w:pPr>
        <w:pStyle w:val="BodyText"/>
        <w:spacing w:before="6"/>
        <w:rPr>
          <w:b/>
          <w:sz w:val="10"/>
        </w:rPr>
      </w:pPr>
    </w:p>
    <w:tbl>
      <w:tblPr>
        <w:tblW w:w="0" w:type="auto"/>
        <w:jc w:val="left"/>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29"/>
        <w:gridCol w:w="2701"/>
      </w:tblGrid>
      <w:tr>
        <w:trPr>
          <w:trHeight w:val="834" w:hRule="atLeast"/>
        </w:trPr>
        <w:tc>
          <w:tcPr>
            <w:tcW w:w="5329" w:type="dxa"/>
          </w:tcPr>
          <w:p>
            <w:pPr>
              <w:pStyle w:val="TableParagraph"/>
              <w:spacing w:line="240" w:lineRule="auto"/>
              <w:rPr>
                <w:rFonts w:ascii="Times New Roman"/>
                <w:sz w:val="24"/>
              </w:rPr>
            </w:pPr>
          </w:p>
        </w:tc>
        <w:tc>
          <w:tcPr>
            <w:tcW w:w="2701" w:type="dxa"/>
          </w:tcPr>
          <w:p>
            <w:pPr>
              <w:pStyle w:val="TableParagraph"/>
              <w:ind w:right="97"/>
              <w:jc w:val="right"/>
              <w:rPr>
                <w:b/>
                <w:sz w:val="24"/>
              </w:rPr>
            </w:pPr>
            <w:r>
              <w:rPr>
                <w:b/>
                <w:sz w:val="24"/>
              </w:rPr>
              <w:t>Líon</w:t>
            </w:r>
            <w:r>
              <w:rPr>
                <w:b/>
                <w:spacing w:val="-3"/>
                <w:sz w:val="24"/>
              </w:rPr>
              <w:t> </w:t>
            </w:r>
            <w:r>
              <w:rPr>
                <w:b/>
                <w:sz w:val="24"/>
              </w:rPr>
              <w:t>na</w:t>
            </w:r>
            <w:r>
              <w:rPr>
                <w:b/>
                <w:spacing w:val="-2"/>
                <w:sz w:val="24"/>
              </w:rPr>
              <w:t> </w:t>
            </w:r>
            <w:r>
              <w:rPr>
                <w:b/>
                <w:sz w:val="24"/>
              </w:rPr>
              <w:t>gcruinnithe</w:t>
            </w:r>
            <w:r>
              <w:rPr>
                <w:b/>
                <w:spacing w:val="-1"/>
                <w:sz w:val="24"/>
              </w:rPr>
              <w:t> </w:t>
            </w:r>
            <w:r>
              <w:rPr>
                <w:b/>
                <w:spacing w:val="-10"/>
                <w:sz w:val="24"/>
              </w:rPr>
              <w:t>a</w:t>
            </w:r>
          </w:p>
          <w:p>
            <w:pPr>
              <w:pStyle w:val="TableParagraph"/>
              <w:spacing w:line="240" w:lineRule="auto"/>
              <w:ind w:left="842" w:right="96" w:hanging="389"/>
              <w:jc w:val="right"/>
              <w:rPr>
                <w:b/>
                <w:sz w:val="24"/>
              </w:rPr>
            </w:pPr>
            <w:r>
              <w:rPr>
                <w:b/>
                <w:sz w:val="24"/>
              </w:rPr>
              <w:t>freastalaíodh</w:t>
            </w:r>
            <w:r>
              <w:rPr>
                <w:b/>
                <w:spacing w:val="-17"/>
                <w:sz w:val="24"/>
              </w:rPr>
              <w:t> </w:t>
            </w:r>
            <w:r>
              <w:rPr>
                <w:b/>
                <w:sz w:val="24"/>
              </w:rPr>
              <w:t>orthu sa tréimhse </w:t>
            </w:r>
            <w:r>
              <w:rPr>
                <w:b/>
                <w:spacing w:val="-5"/>
                <w:sz w:val="24"/>
              </w:rPr>
              <w:t>seo</w:t>
            </w:r>
          </w:p>
        </w:tc>
      </w:tr>
      <w:tr>
        <w:trPr>
          <w:trHeight w:val="278" w:hRule="atLeast"/>
        </w:trPr>
        <w:tc>
          <w:tcPr>
            <w:tcW w:w="5329" w:type="dxa"/>
          </w:tcPr>
          <w:p>
            <w:pPr>
              <w:pStyle w:val="TableParagraph"/>
              <w:ind w:left="179"/>
              <w:rPr>
                <w:sz w:val="24"/>
              </w:rPr>
            </w:pPr>
            <w:r>
              <w:rPr>
                <w:sz w:val="24"/>
              </w:rPr>
              <w:t>An</w:t>
            </w:r>
            <w:r>
              <w:rPr>
                <w:spacing w:val="-1"/>
                <w:sz w:val="24"/>
              </w:rPr>
              <w:t> </w:t>
            </w:r>
            <w:r>
              <w:rPr>
                <w:sz w:val="24"/>
              </w:rPr>
              <w:t>Dr. Angela</w:t>
            </w:r>
            <w:r>
              <w:rPr>
                <w:spacing w:val="-2"/>
                <w:sz w:val="24"/>
              </w:rPr>
              <w:t> </w:t>
            </w:r>
            <w:r>
              <w:rPr>
                <w:sz w:val="24"/>
              </w:rPr>
              <w:t>Kerins</w:t>
            </w:r>
            <w:r>
              <w:rPr>
                <w:spacing w:val="31"/>
                <w:sz w:val="24"/>
              </w:rPr>
              <w:t>  </w:t>
            </w:r>
            <w:r>
              <w:rPr>
                <w:spacing w:val="-2"/>
                <w:sz w:val="24"/>
              </w:rPr>
              <w:t>(Cathaoirleach)</w:t>
            </w:r>
          </w:p>
        </w:tc>
        <w:tc>
          <w:tcPr>
            <w:tcW w:w="2701" w:type="dxa"/>
          </w:tcPr>
          <w:p>
            <w:pPr>
              <w:pStyle w:val="TableParagraph"/>
              <w:ind w:right="96"/>
              <w:jc w:val="right"/>
              <w:rPr>
                <w:sz w:val="24"/>
              </w:rPr>
            </w:pPr>
            <w:r>
              <w:rPr>
                <w:spacing w:val="-5"/>
                <w:sz w:val="24"/>
              </w:rPr>
              <w:t>7/7</w:t>
            </w:r>
          </w:p>
        </w:tc>
      </w:tr>
      <w:tr>
        <w:trPr>
          <w:trHeight w:val="278" w:hRule="atLeast"/>
        </w:trPr>
        <w:tc>
          <w:tcPr>
            <w:tcW w:w="5329" w:type="dxa"/>
          </w:tcPr>
          <w:p>
            <w:pPr>
              <w:pStyle w:val="TableParagraph"/>
              <w:ind w:left="179"/>
              <w:rPr>
                <w:sz w:val="24"/>
              </w:rPr>
            </w:pPr>
            <w:r>
              <w:rPr>
                <w:sz w:val="24"/>
              </w:rPr>
              <w:t>An</w:t>
            </w:r>
            <w:r>
              <w:rPr>
                <w:spacing w:val="-1"/>
                <w:sz w:val="24"/>
              </w:rPr>
              <w:t> </w:t>
            </w:r>
            <w:r>
              <w:rPr>
                <w:sz w:val="24"/>
              </w:rPr>
              <w:t>tUasal</w:t>
            </w:r>
            <w:r>
              <w:rPr>
                <w:spacing w:val="-1"/>
                <w:sz w:val="24"/>
              </w:rPr>
              <w:t> </w:t>
            </w:r>
            <w:r>
              <w:rPr>
                <w:sz w:val="24"/>
              </w:rPr>
              <w:t>Jack</w:t>
            </w:r>
            <w:r>
              <w:rPr>
                <w:spacing w:val="-2"/>
                <w:sz w:val="24"/>
              </w:rPr>
              <w:t> Callanan</w:t>
            </w:r>
          </w:p>
        </w:tc>
        <w:tc>
          <w:tcPr>
            <w:tcW w:w="2701" w:type="dxa"/>
          </w:tcPr>
          <w:p>
            <w:pPr>
              <w:pStyle w:val="TableParagraph"/>
              <w:ind w:right="96"/>
              <w:jc w:val="right"/>
              <w:rPr>
                <w:sz w:val="24"/>
              </w:rPr>
            </w:pPr>
            <w:r>
              <w:rPr>
                <w:spacing w:val="-5"/>
                <w:sz w:val="24"/>
              </w:rPr>
              <w:t>3/7</w:t>
            </w:r>
          </w:p>
        </w:tc>
      </w:tr>
      <w:tr>
        <w:trPr>
          <w:trHeight w:val="556" w:hRule="atLeast"/>
        </w:trPr>
        <w:tc>
          <w:tcPr>
            <w:tcW w:w="5329" w:type="dxa"/>
          </w:tcPr>
          <w:p>
            <w:pPr>
              <w:pStyle w:val="TableParagraph"/>
              <w:ind w:left="179"/>
              <w:rPr>
                <w:sz w:val="24"/>
              </w:rPr>
            </w:pPr>
            <w:r>
              <w:rPr>
                <w:spacing w:val="-4"/>
                <w:sz w:val="24"/>
              </w:rPr>
              <w:t>An</w:t>
            </w:r>
            <w:r>
              <w:rPr>
                <w:spacing w:val="-8"/>
                <w:sz w:val="24"/>
              </w:rPr>
              <w:t> </w:t>
            </w:r>
            <w:r>
              <w:rPr>
                <w:spacing w:val="-4"/>
                <w:sz w:val="24"/>
              </w:rPr>
              <w:t>tUasal</w:t>
            </w:r>
            <w:r>
              <w:rPr>
                <w:spacing w:val="-7"/>
                <w:sz w:val="24"/>
              </w:rPr>
              <w:t> </w:t>
            </w:r>
            <w:r>
              <w:rPr>
                <w:spacing w:val="-4"/>
                <w:sz w:val="24"/>
              </w:rPr>
              <w:t>Kevin</w:t>
            </w:r>
            <w:r>
              <w:rPr>
                <w:spacing w:val="-8"/>
                <w:sz w:val="24"/>
              </w:rPr>
              <w:t> </w:t>
            </w:r>
            <w:r>
              <w:rPr>
                <w:spacing w:val="-4"/>
                <w:sz w:val="24"/>
              </w:rPr>
              <w:t>Condon</w:t>
            </w:r>
            <w:r>
              <w:rPr>
                <w:spacing w:val="-10"/>
                <w:sz w:val="24"/>
              </w:rPr>
              <w:t> </w:t>
            </w:r>
            <w:r>
              <w:rPr>
                <w:spacing w:val="-4"/>
                <w:sz w:val="24"/>
              </w:rPr>
              <w:t>(d‟éirigh</w:t>
            </w:r>
            <w:r>
              <w:rPr>
                <w:spacing w:val="-8"/>
                <w:sz w:val="24"/>
              </w:rPr>
              <w:t> </w:t>
            </w:r>
            <w:r>
              <w:rPr>
                <w:spacing w:val="-4"/>
                <w:sz w:val="24"/>
              </w:rPr>
              <w:t>sé</w:t>
            </w:r>
            <w:r>
              <w:rPr>
                <w:spacing w:val="-8"/>
                <w:sz w:val="24"/>
              </w:rPr>
              <w:t> </w:t>
            </w:r>
            <w:r>
              <w:rPr>
                <w:spacing w:val="-4"/>
                <w:sz w:val="24"/>
              </w:rPr>
              <w:t>as</w:t>
            </w:r>
            <w:r>
              <w:rPr>
                <w:spacing w:val="-7"/>
                <w:sz w:val="24"/>
              </w:rPr>
              <w:t> </w:t>
            </w:r>
            <w:r>
              <w:rPr>
                <w:spacing w:val="-4"/>
                <w:sz w:val="24"/>
              </w:rPr>
              <w:t>in</w:t>
            </w:r>
            <w:r>
              <w:rPr>
                <w:spacing w:val="-8"/>
                <w:sz w:val="24"/>
              </w:rPr>
              <w:t> </w:t>
            </w:r>
            <w:r>
              <w:rPr>
                <w:spacing w:val="-4"/>
                <w:sz w:val="24"/>
              </w:rPr>
              <w:t>Eanáir</w:t>
            </w:r>
          </w:p>
          <w:p>
            <w:pPr>
              <w:pStyle w:val="TableParagraph"/>
              <w:spacing w:line="240" w:lineRule="auto"/>
              <w:ind w:left="179"/>
              <w:rPr>
                <w:sz w:val="24"/>
              </w:rPr>
            </w:pPr>
            <w:r>
              <w:rPr>
                <w:spacing w:val="-2"/>
                <w:sz w:val="24"/>
              </w:rPr>
              <w:t>2009)</w:t>
            </w:r>
          </w:p>
        </w:tc>
        <w:tc>
          <w:tcPr>
            <w:tcW w:w="2701" w:type="dxa"/>
          </w:tcPr>
          <w:p>
            <w:pPr>
              <w:pStyle w:val="TableParagraph"/>
              <w:ind w:right="96"/>
              <w:jc w:val="right"/>
              <w:rPr>
                <w:sz w:val="24"/>
              </w:rPr>
            </w:pPr>
            <w:r>
              <w:rPr>
                <w:spacing w:val="-5"/>
                <w:sz w:val="24"/>
              </w:rPr>
              <w:t>1/1</w:t>
            </w:r>
          </w:p>
        </w:tc>
      </w:tr>
      <w:tr>
        <w:trPr>
          <w:trHeight w:val="277" w:hRule="atLeast"/>
        </w:trPr>
        <w:tc>
          <w:tcPr>
            <w:tcW w:w="5329" w:type="dxa"/>
          </w:tcPr>
          <w:p>
            <w:pPr>
              <w:pStyle w:val="TableParagraph"/>
              <w:ind w:left="179"/>
              <w:rPr>
                <w:sz w:val="24"/>
              </w:rPr>
            </w:pPr>
            <w:r>
              <w:rPr>
                <w:sz w:val="24"/>
              </w:rPr>
              <w:t>Maria</w:t>
            </w:r>
            <w:r>
              <w:rPr>
                <w:spacing w:val="-1"/>
                <w:sz w:val="24"/>
              </w:rPr>
              <w:t> </w:t>
            </w:r>
            <w:r>
              <w:rPr>
                <w:sz w:val="24"/>
              </w:rPr>
              <w:t>Cronin </w:t>
            </w:r>
            <w:r>
              <w:rPr>
                <w:spacing w:val="-2"/>
                <w:sz w:val="24"/>
              </w:rPr>
              <w:t>Uasal</w:t>
            </w:r>
          </w:p>
        </w:tc>
        <w:tc>
          <w:tcPr>
            <w:tcW w:w="2701" w:type="dxa"/>
          </w:tcPr>
          <w:p>
            <w:pPr>
              <w:pStyle w:val="TableParagraph"/>
              <w:ind w:right="96"/>
              <w:jc w:val="right"/>
              <w:rPr>
                <w:sz w:val="24"/>
              </w:rPr>
            </w:pPr>
            <w:r>
              <w:rPr>
                <w:spacing w:val="-5"/>
                <w:sz w:val="24"/>
              </w:rPr>
              <w:t>4/7</w:t>
            </w:r>
          </w:p>
        </w:tc>
      </w:tr>
      <w:tr>
        <w:trPr>
          <w:trHeight w:val="556" w:hRule="atLeast"/>
        </w:trPr>
        <w:tc>
          <w:tcPr>
            <w:tcW w:w="5329" w:type="dxa"/>
          </w:tcPr>
          <w:p>
            <w:pPr>
              <w:pStyle w:val="TableParagraph"/>
              <w:ind w:left="179"/>
              <w:rPr>
                <w:sz w:val="24"/>
              </w:rPr>
            </w:pPr>
            <w:r>
              <w:rPr>
                <w:sz w:val="24"/>
              </w:rPr>
              <w:t>Renee</w:t>
            </w:r>
            <w:r>
              <w:rPr>
                <w:spacing w:val="-2"/>
                <w:sz w:val="24"/>
              </w:rPr>
              <w:t> </w:t>
            </w:r>
            <w:r>
              <w:rPr>
                <w:sz w:val="24"/>
              </w:rPr>
              <w:t>Dempsey</w:t>
            </w:r>
            <w:r>
              <w:rPr>
                <w:spacing w:val="-2"/>
                <w:sz w:val="24"/>
              </w:rPr>
              <w:t> </w:t>
            </w:r>
            <w:r>
              <w:rPr>
                <w:sz w:val="24"/>
              </w:rPr>
              <w:t>Uasal</w:t>
            </w:r>
            <w:r>
              <w:rPr>
                <w:spacing w:val="-2"/>
                <w:sz w:val="24"/>
              </w:rPr>
              <w:t> </w:t>
            </w:r>
            <w:r>
              <w:rPr>
                <w:sz w:val="24"/>
              </w:rPr>
              <w:t>(ceapadh</w:t>
            </w:r>
            <w:r>
              <w:rPr>
                <w:spacing w:val="-2"/>
                <w:sz w:val="24"/>
              </w:rPr>
              <w:t> </w:t>
            </w:r>
            <w:r>
              <w:rPr>
                <w:sz w:val="24"/>
              </w:rPr>
              <w:t>í</w:t>
            </w:r>
            <w:r>
              <w:rPr>
                <w:spacing w:val="-2"/>
                <w:sz w:val="24"/>
              </w:rPr>
              <w:t> </w:t>
            </w:r>
            <w:r>
              <w:rPr>
                <w:sz w:val="24"/>
              </w:rPr>
              <w:t>i</w:t>
            </w:r>
            <w:r>
              <w:rPr>
                <w:spacing w:val="-4"/>
                <w:sz w:val="24"/>
              </w:rPr>
              <w:t> </w:t>
            </w:r>
            <w:r>
              <w:rPr>
                <w:sz w:val="24"/>
              </w:rPr>
              <w:t>bhFeabhra </w:t>
            </w:r>
            <w:r>
              <w:rPr>
                <w:spacing w:val="-4"/>
                <w:sz w:val="24"/>
              </w:rPr>
              <w:t>2009</w:t>
            </w:r>
          </w:p>
          <w:p>
            <w:pPr>
              <w:pStyle w:val="TableParagraph"/>
              <w:spacing w:line="240" w:lineRule="auto"/>
              <w:ind w:left="179"/>
              <w:rPr>
                <w:sz w:val="24"/>
              </w:rPr>
            </w:pPr>
            <w:r>
              <w:rPr>
                <w:spacing w:val="-6"/>
                <w:sz w:val="24"/>
              </w:rPr>
              <w:t>agus</w:t>
            </w:r>
            <w:r>
              <w:rPr>
                <w:spacing w:val="-8"/>
                <w:sz w:val="24"/>
              </w:rPr>
              <w:t> </w:t>
            </w:r>
            <w:r>
              <w:rPr>
                <w:spacing w:val="-6"/>
                <w:sz w:val="24"/>
              </w:rPr>
              <w:t>d‟éirigh</w:t>
            </w:r>
            <w:r>
              <w:rPr>
                <w:spacing w:val="-9"/>
                <w:sz w:val="24"/>
              </w:rPr>
              <w:t> </w:t>
            </w:r>
            <w:r>
              <w:rPr>
                <w:spacing w:val="-6"/>
                <w:sz w:val="24"/>
              </w:rPr>
              <w:t>sí as i Meitheamh 2009)</w:t>
            </w:r>
          </w:p>
        </w:tc>
        <w:tc>
          <w:tcPr>
            <w:tcW w:w="2701" w:type="dxa"/>
          </w:tcPr>
          <w:p>
            <w:pPr>
              <w:pStyle w:val="TableParagraph"/>
              <w:ind w:right="96"/>
              <w:jc w:val="right"/>
              <w:rPr>
                <w:sz w:val="24"/>
              </w:rPr>
            </w:pPr>
            <w:r>
              <w:rPr>
                <w:spacing w:val="-5"/>
                <w:sz w:val="24"/>
              </w:rPr>
              <w:t>3/4</w:t>
            </w:r>
          </w:p>
        </w:tc>
      </w:tr>
      <w:tr>
        <w:trPr>
          <w:trHeight w:val="277" w:hRule="atLeast"/>
        </w:trPr>
        <w:tc>
          <w:tcPr>
            <w:tcW w:w="5329" w:type="dxa"/>
          </w:tcPr>
          <w:p>
            <w:pPr>
              <w:pStyle w:val="TableParagraph"/>
              <w:ind w:left="179"/>
              <w:rPr>
                <w:sz w:val="24"/>
              </w:rPr>
            </w:pPr>
            <w:r>
              <w:rPr>
                <w:sz w:val="24"/>
              </w:rPr>
              <w:t>An</w:t>
            </w:r>
            <w:r>
              <w:rPr>
                <w:spacing w:val="-3"/>
                <w:sz w:val="24"/>
              </w:rPr>
              <w:t> </w:t>
            </w:r>
            <w:r>
              <w:rPr>
                <w:sz w:val="24"/>
              </w:rPr>
              <w:t>tUasal</w:t>
            </w:r>
            <w:r>
              <w:rPr>
                <w:spacing w:val="-1"/>
                <w:sz w:val="24"/>
              </w:rPr>
              <w:t> </w:t>
            </w:r>
            <w:r>
              <w:rPr>
                <w:sz w:val="24"/>
              </w:rPr>
              <w:t>John</w:t>
            </w:r>
            <w:r>
              <w:rPr>
                <w:spacing w:val="-1"/>
                <w:sz w:val="24"/>
              </w:rPr>
              <w:t> </w:t>
            </w:r>
            <w:r>
              <w:rPr>
                <w:spacing w:val="-2"/>
                <w:sz w:val="24"/>
              </w:rPr>
              <w:t>Dolan</w:t>
            </w:r>
          </w:p>
        </w:tc>
        <w:tc>
          <w:tcPr>
            <w:tcW w:w="2701" w:type="dxa"/>
          </w:tcPr>
          <w:p>
            <w:pPr>
              <w:pStyle w:val="TableParagraph"/>
              <w:ind w:right="96"/>
              <w:jc w:val="right"/>
              <w:rPr>
                <w:sz w:val="24"/>
              </w:rPr>
            </w:pPr>
            <w:r>
              <w:rPr>
                <w:spacing w:val="-5"/>
                <w:sz w:val="24"/>
              </w:rPr>
              <w:t>4/7</w:t>
            </w:r>
          </w:p>
        </w:tc>
      </w:tr>
      <w:tr>
        <w:trPr>
          <w:trHeight w:val="280" w:hRule="atLeast"/>
        </w:trPr>
        <w:tc>
          <w:tcPr>
            <w:tcW w:w="5329" w:type="dxa"/>
          </w:tcPr>
          <w:p>
            <w:pPr>
              <w:pStyle w:val="TableParagraph"/>
              <w:spacing w:line="252" w:lineRule="exact"/>
              <w:ind w:left="179"/>
              <w:rPr>
                <w:sz w:val="24"/>
              </w:rPr>
            </w:pPr>
            <w:r>
              <w:rPr>
                <w:sz w:val="24"/>
              </w:rPr>
              <w:t>Noreen</w:t>
            </w:r>
            <w:r>
              <w:rPr>
                <w:spacing w:val="-3"/>
                <w:sz w:val="24"/>
              </w:rPr>
              <w:t> </w:t>
            </w:r>
            <w:r>
              <w:rPr>
                <w:sz w:val="24"/>
              </w:rPr>
              <w:t>Gildea</w:t>
            </w:r>
            <w:r>
              <w:rPr>
                <w:spacing w:val="-2"/>
                <w:sz w:val="24"/>
              </w:rPr>
              <w:t> </w:t>
            </w:r>
            <w:r>
              <w:rPr>
                <w:spacing w:val="-4"/>
                <w:sz w:val="24"/>
              </w:rPr>
              <w:t>Uasal</w:t>
            </w:r>
          </w:p>
        </w:tc>
        <w:tc>
          <w:tcPr>
            <w:tcW w:w="2701" w:type="dxa"/>
          </w:tcPr>
          <w:p>
            <w:pPr>
              <w:pStyle w:val="TableParagraph"/>
              <w:spacing w:line="252" w:lineRule="exact"/>
              <w:ind w:right="96"/>
              <w:jc w:val="right"/>
              <w:rPr>
                <w:sz w:val="24"/>
              </w:rPr>
            </w:pPr>
            <w:r>
              <w:rPr>
                <w:spacing w:val="-5"/>
                <w:sz w:val="24"/>
              </w:rPr>
              <w:t>4/7</w:t>
            </w:r>
          </w:p>
        </w:tc>
      </w:tr>
      <w:tr>
        <w:trPr>
          <w:trHeight w:val="278" w:hRule="atLeast"/>
        </w:trPr>
        <w:tc>
          <w:tcPr>
            <w:tcW w:w="5329" w:type="dxa"/>
          </w:tcPr>
          <w:p>
            <w:pPr>
              <w:pStyle w:val="TableParagraph"/>
              <w:ind w:left="179"/>
              <w:rPr>
                <w:sz w:val="24"/>
              </w:rPr>
            </w:pPr>
            <w:r>
              <w:rPr>
                <w:sz w:val="24"/>
              </w:rPr>
              <w:t>An</w:t>
            </w:r>
            <w:r>
              <w:rPr>
                <w:spacing w:val="-2"/>
                <w:sz w:val="24"/>
              </w:rPr>
              <w:t> </w:t>
            </w:r>
            <w:r>
              <w:rPr>
                <w:sz w:val="24"/>
              </w:rPr>
              <w:t>tUasal</w:t>
            </w:r>
            <w:r>
              <w:rPr>
                <w:spacing w:val="-1"/>
                <w:sz w:val="24"/>
              </w:rPr>
              <w:t> </w:t>
            </w:r>
            <w:r>
              <w:rPr>
                <w:sz w:val="24"/>
              </w:rPr>
              <w:t>David</w:t>
            </w:r>
            <w:r>
              <w:rPr>
                <w:spacing w:val="-3"/>
                <w:sz w:val="24"/>
              </w:rPr>
              <w:t> </w:t>
            </w:r>
            <w:r>
              <w:rPr>
                <w:spacing w:val="-2"/>
                <w:sz w:val="24"/>
              </w:rPr>
              <w:t>Joyce</w:t>
            </w:r>
          </w:p>
        </w:tc>
        <w:tc>
          <w:tcPr>
            <w:tcW w:w="2701" w:type="dxa"/>
          </w:tcPr>
          <w:p>
            <w:pPr>
              <w:pStyle w:val="TableParagraph"/>
              <w:ind w:right="96"/>
              <w:jc w:val="right"/>
              <w:rPr>
                <w:sz w:val="24"/>
              </w:rPr>
            </w:pPr>
            <w:r>
              <w:rPr>
                <w:spacing w:val="-5"/>
                <w:sz w:val="24"/>
              </w:rPr>
              <w:t>7/7</w:t>
            </w:r>
          </w:p>
        </w:tc>
      </w:tr>
      <w:tr>
        <w:trPr>
          <w:trHeight w:val="277" w:hRule="atLeast"/>
        </w:trPr>
        <w:tc>
          <w:tcPr>
            <w:tcW w:w="5329" w:type="dxa"/>
          </w:tcPr>
          <w:p>
            <w:pPr>
              <w:pStyle w:val="TableParagraph"/>
              <w:ind w:left="179"/>
              <w:rPr>
                <w:sz w:val="24"/>
              </w:rPr>
            </w:pPr>
            <w:r>
              <w:rPr>
                <w:sz w:val="24"/>
              </w:rPr>
              <w:t>An</w:t>
            </w:r>
            <w:r>
              <w:rPr>
                <w:spacing w:val="-1"/>
                <w:sz w:val="24"/>
              </w:rPr>
              <w:t> </w:t>
            </w:r>
            <w:r>
              <w:rPr>
                <w:sz w:val="24"/>
              </w:rPr>
              <w:t>tUasal</w:t>
            </w:r>
            <w:r>
              <w:rPr>
                <w:spacing w:val="-1"/>
                <w:sz w:val="24"/>
              </w:rPr>
              <w:t> </w:t>
            </w:r>
            <w:r>
              <w:rPr>
                <w:sz w:val="24"/>
              </w:rPr>
              <w:t>Gene </w:t>
            </w:r>
            <w:r>
              <w:rPr>
                <w:spacing w:val="-2"/>
                <w:sz w:val="24"/>
              </w:rPr>
              <w:t>Lambert</w:t>
            </w:r>
          </w:p>
        </w:tc>
        <w:tc>
          <w:tcPr>
            <w:tcW w:w="2701" w:type="dxa"/>
          </w:tcPr>
          <w:p>
            <w:pPr>
              <w:pStyle w:val="TableParagraph"/>
              <w:ind w:right="96"/>
              <w:jc w:val="right"/>
              <w:rPr>
                <w:sz w:val="24"/>
              </w:rPr>
            </w:pPr>
            <w:r>
              <w:rPr>
                <w:spacing w:val="-5"/>
                <w:sz w:val="24"/>
              </w:rPr>
              <w:t>6/7</w:t>
            </w:r>
          </w:p>
        </w:tc>
      </w:tr>
      <w:tr>
        <w:trPr>
          <w:trHeight w:val="277" w:hRule="atLeast"/>
        </w:trPr>
        <w:tc>
          <w:tcPr>
            <w:tcW w:w="5329" w:type="dxa"/>
          </w:tcPr>
          <w:p>
            <w:pPr>
              <w:pStyle w:val="TableParagraph"/>
              <w:ind w:left="179"/>
              <w:rPr>
                <w:sz w:val="24"/>
              </w:rPr>
            </w:pPr>
            <w:r>
              <w:rPr>
                <w:sz w:val="24"/>
              </w:rPr>
              <w:t>An</w:t>
            </w:r>
            <w:r>
              <w:rPr>
                <w:spacing w:val="-2"/>
                <w:sz w:val="24"/>
              </w:rPr>
              <w:t> </w:t>
            </w:r>
            <w:r>
              <w:rPr>
                <w:sz w:val="24"/>
              </w:rPr>
              <w:t>tUasal</w:t>
            </w:r>
            <w:r>
              <w:rPr>
                <w:spacing w:val="-2"/>
                <w:sz w:val="24"/>
              </w:rPr>
              <w:t> </w:t>
            </w:r>
            <w:r>
              <w:rPr>
                <w:sz w:val="24"/>
              </w:rPr>
              <w:t>Christy</w:t>
            </w:r>
            <w:r>
              <w:rPr>
                <w:spacing w:val="-2"/>
                <w:sz w:val="24"/>
              </w:rPr>
              <w:t> Lynch</w:t>
            </w:r>
          </w:p>
        </w:tc>
        <w:tc>
          <w:tcPr>
            <w:tcW w:w="2701" w:type="dxa"/>
          </w:tcPr>
          <w:p>
            <w:pPr>
              <w:pStyle w:val="TableParagraph"/>
              <w:ind w:right="96"/>
              <w:jc w:val="right"/>
              <w:rPr>
                <w:sz w:val="24"/>
              </w:rPr>
            </w:pPr>
            <w:r>
              <w:rPr>
                <w:spacing w:val="-5"/>
                <w:sz w:val="24"/>
              </w:rPr>
              <w:t>7/7</w:t>
            </w:r>
          </w:p>
        </w:tc>
      </w:tr>
      <w:tr>
        <w:trPr>
          <w:trHeight w:val="556" w:hRule="atLeast"/>
        </w:trPr>
        <w:tc>
          <w:tcPr>
            <w:tcW w:w="5329" w:type="dxa"/>
          </w:tcPr>
          <w:p>
            <w:pPr>
              <w:pStyle w:val="TableParagraph"/>
              <w:ind w:left="179"/>
              <w:rPr>
                <w:sz w:val="24"/>
              </w:rPr>
            </w:pPr>
            <w:r>
              <w:rPr>
                <w:spacing w:val="-2"/>
                <w:sz w:val="24"/>
              </w:rPr>
              <w:t>Lottie</w:t>
            </w:r>
            <w:r>
              <w:rPr>
                <w:spacing w:val="-17"/>
                <w:sz w:val="24"/>
              </w:rPr>
              <w:t> </w:t>
            </w:r>
            <w:r>
              <w:rPr>
                <w:spacing w:val="-2"/>
                <w:sz w:val="24"/>
              </w:rPr>
              <w:t>Mc</w:t>
            </w:r>
            <w:r>
              <w:rPr>
                <w:spacing w:val="-15"/>
                <w:sz w:val="24"/>
              </w:rPr>
              <w:t> </w:t>
            </w:r>
            <w:r>
              <w:rPr>
                <w:spacing w:val="-2"/>
                <w:sz w:val="24"/>
              </w:rPr>
              <w:t>Clure</w:t>
            </w:r>
            <w:r>
              <w:rPr>
                <w:spacing w:val="-14"/>
                <w:sz w:val="24"/>
              </w:rPr>
              <w:t> </w:t>
            </w:r>
            <w:r>
              <w:rPr>
                <w:spacing w:val="-2"/>
                <w:sz w:val="24"/>
              </w:rPr>
              <w:t>Uasal</w:t>
            </w:r>
            <w:r>
              <w:rPr>
                <w:spacing w:val="-15"/>
                <w:sz w:val="24"/>
              </w:rPr>
              <w:t> </w:t>
            </w:r>
            <w:r>
              <w:rPr>
                <w:spacing w:val="-2"/>
                <w:sz w:val="24"/>
              </w:rPr>
              <w:t>(d‟éirigh</w:t>
            </w:r>
            <w:r>
              <w:rPr>
                <w:spacing w:val="-15"/>
                <w:sz w:val="24"/>
              </w:rPr>
              <w:t> </w:t>
            </w:r>
            <w:r>
              <w:rPr>
                <w:spacing w:val="-2"/>
                <w:sz w:val="24"/>
              </w:rPr>
              <w:t>sí</w:t>
            </w:r>
            <w:r>
              <w:rPr>
                <w:spacing w:val="-15"/>
                <w:sz w:val="24"/>
              </w:rPr>
              <w:t> </w:t>
            </w:r>
            <w:r>
              <w:rPr>
                <w:spacing w:val="-2"/>
                <w:sz w:val="24"/>
              </w:rPr>
              <w:t>as</w:t>
            </w:r>
            <w:r>
              <w:rPr>
                <w:spacing w:val="35"/>
                <w:sz w:val="24"/>
              </w:rPr>
              <w:t> </w:t>
            </w:r>
            <w:r>
              <w:rPr>
                <w:spacing w:val="-2"/>
                <w:sz w:val="24"/>
              </w:rPr>
              <w:t>i</w:t>
            </w:r>
            <w:r>
              <w:rPr>
                <w:spacing w:val="-14"/>
                <w:sz w:val="24"/>
              </w:rPr>
              <w:t> </w:t>
            </w:r>
            <w:r>
              <w:rPr>
                <w:spacing w:val="-2"/>
                <w:sz w:val="24"/>
              </w:rPr>
              <w:t>Meitheamh</w:t>
            </w:r>
          </w:p>
          <w:p>
            <w:pPr>
              <w:pStyle w:val="TableParagraph"/>
              <w:spacing w:line="240" w:lineRule="auto"/>
              <w:ind w:left="179"/>
              <w:rPr>
                <w:sz w:val="24"/>
              </w:rPr>
            </w:pPr>
            <w:r>
              <w:rPr>
                <w:spacing w:val="-2"/>
                <w:sz w:val="24"/>
              </w:rPr>
              <w:t>2009)</w:t>
            </w:r>
          </w:p>
        </w:tc>
        <w:tc>
          <w:tcPr>
            <w:tcW w:w="2701" w:type="dxa"/>
          </w:tcPr>
          <w:p>
            <w:pPr>
              <w:pStyle w:val="TableParagraph"/>
              <w:ind w:right="96"/>
              <w:jc w:val="right"/>
              <w:rPr>
                <w:sz w:val="24"/>
              </w:rPr>
            </w:pPr>
            <w:r>
              <w:rPr>
                <w:spacing w:val="-5"/>
                <w:sz w:val="24"/>
              </w:rPr>
              <w:t>1/6</w:t>
            </w:r>
          </w:p>
        </w:tc>
      </w:tr>
      <w:tr>
        <w:trPr>
          <w:trHeight w:val="278" w:hRule="atLeast"/>
        </w:trPr>
        <w:tc>
          <w:tcPr>
            <w:tcW w:w="5329" w:type="dxa"/>
          </w:tcPr>
          <w:p>
            <w:pPr>
              <w:pStyle w:val="TableParagraph"/>
              <w:ind w:left="179"/>
              <w:rPr>
                <w:sz w:val="24"/>
              </w:rPr>
            </w:pPr>
            <w:r>
              <w:rPr>
                <w:sz w:val="24"/>
              </w:rPr>
              <w:t>An</w:t>
            </w:r>
            <w:r>
              <w:rPr>
                <w:spacing w:val="-1"/>
                <w:sz w:val="24"/>
              </w:rPr>
              <w:t> </w:t>
            </w:r>
            <w:r>
              <w:rPr>
                <w:sz w:val="24"/>
              </w:rPr>
              <w:t>tUasal</w:t>
            </w:r>
            <w:r>
              <w:rPr>
                <w:spacing w:val="-1"/>
                <w:sz w:val="24"/>
              </w:rPr>
              <w:t> </w:t>
            </w:r>
            <w:r>
              <w:rPr>
                <w:sz w:val="24"/>
              </w:rPr>
              <w:t>Seamus</w:t>
            </w:r>
            <w:r>
              <w:rPr>
                <w:spacing w:val="-3"/>
                <w:sz w:val="24"/>
              </w:rPr>
              <w:t> </w:t>
            </w:r>
            <w:r>
              <w:rPr>
                <w:sz w:val="24"/>
              </w:rPr>
              <w:t>Mc </w:t>
            </w:r>
            <w:r>
              <w:rPr>
                <w:spacing w:val="-2"/>
                <w:sz w:val="24"/>
              </w:rPr>
              <w:t>Nulty</w:t>
            </w:r>
          </w:p>
        </w:tc>
        <w:tc>
          <w:tcPr>
            <w:tcW w:w="2701" w:type="dxa"/>
          </w:tcPr>
          <w:p>
            <w:pPr>
              <w:pStyle w:val="TableParagraph"/>
              <w:ind w:right="96"/>
              <w:jc w:val="right"/>
              <w:rPr>
                <w:sz w:val="24"/>
              </w:rPr>
            </w:pPr>
            <w:r>
              <w:rPr>
                <w:spacing w:val="-5"/>
                <w:sz w:val="24"/>
              </w:rPr>
              <w:t>3/7</w:t>
            </w:r>
          </w:p>
        </w:tc>
      </w:tr>
      <w:tr>
        <w:trPr>
          <w:trHeight w:val="278" w:hRule="atLeast"/>
        </w:trPr>
        <w:tc>
          <w:tcPr>
            <w:tcW w:w="5329" w:type="dxa"/>
          </w:tcPr>
          <w:p>
            <w:pPr>
              <w:pStyle w:val="TableParagraph"/>
              <w:ind w:left="179"/>
              <w:rPr>
                <w:sz w:val="24"/>
              </w:rPr>
            </w:pPr>
            <w:r>
              <w:rPr>
                <w:w w:val="85"/>
                <w:sz w:val="24"/>
              </w:rPr>
              <w:t>Betty</w:t>
            </w:r>
            <w:r>
              <w:rPr>
                <w:spacing w:val="15"/>
                <w:sz w:val="24"/>
              </w:rPr>
              <w:t> </w:t>
            </w:r>
            <w:r>
              <w:rPr>
                <w:w w:val="85"/>
                <w:sz w:val="24"/>
              </w:rPr>
              <w:t>O‟Leary</w:t>
            </w:r>
            <w:r>
              <w:rPr>
                <w:spacing w:val="15"/>
                <w:sz w:val="24"/>
              </w:rPr>
              <w:t> </w:t>
            </w:r>
            <w:r>
              <w:rPr>
                <w:spacing w:val="-2"/>
                <w:w w:val="85"/>
                <w:sz w:val="24"/>
              </w:rPr>
              <w:t>Uasal</w:t>
            </w:r>
          </w:p>
        </w:tc>
        <w:tc>
          <w:tcPr>
            <w:tcW w:w="2701" w:type="dxa"/>
          </w:tcPr>
          <w:p>
            <w:pPr>
              <w:pStyle w:val="TableParagraph"/>
              <w:ind w:right="96"/>
              <w:jc w:val="right"/>
              <w:rPr>
                <w:sz w:val="24"/>
              </w:rPr>
            </w:pPr>
            <w:r>
              <w:rPr>
                <w:spacing w:val="-5"/>
                <w:sz w:val="24"/>
              </w:rPr>
              <w:t>6/7</w:t>
            </w:r>
          </w:p>
        </w:tc>
      </w:tr>
      <w:tr>
        <w:trPr>
          <w:trHeight w:val="280" w:hRule="atLeast"/>
        </w:trPr>
        <w:tc>
          <w:tcPr>
            <w:tcW w:w="5329" w:type="dxa"/>
          </w:tcPr>
          <w:p>
            <w:pPr>
              <w:pStyle w:val="TableParagraph"/>
              <w:ind w:left="179"/>
              <w:rPr>
                <w:sz w:val="24"/>
              </w:rPr>
            </w:pPr>
            <w:r>
              <w:rPr>
                <w:sz w:val="24"/>
              </w:rPr>
              <w:t>An</w:t>
            </w:r>
            <w:r>
              <w:rPr>
                <w:spacing w:val="-3"/>
                <w:sz w:val="24"/>
              </w:rPr>
              <w:t> </w:t>
            </w:r>
            <w:r>
              <w:rPr>
                <w:sz w:val="24"/>
              </w:rPr>
              <w:t>tUasal</w:t>
            </w:r>
            <w:r>
              <w:rPr>
                <w:spacing w:val="-1"/>
                <w:sz w:val="24"/>
              </w:rPr>
              <w:t> </w:t>
            </w:r>
            <w:r>
              <w:rPr>
                <w:sz w:val="24"/>
              </w:rPr>
              <w:t>Donie</w:t>
            </w:r>
            <w:r>
              <w:rPr>
                <w:spacing w:val="-1"/>
                <w:sz w:val="24"/>
              </w:rPr>
              <w:t> </w:t>
            </w:r>
            <w:r>
              <w:rPr>
                <w:spacing w:val="-2"/>
                <w:sz w:val="24"/>
              </w:rPr>
              <w:t>O‟Shea</w:t>
            </w:r>
          </w:p>
        </w:tc>
        <w:tc>
          <w:tcPr>
            <w:tcW w:w="2701" w:type="dxa"/>
          </w:tcPr>
          <w:p>
            <w:pPr>
              <w:pStyle w:val="TableParagraph"/>
              <w:ind w:right="96"/>
              <w:jc w:val="right"/>
              <w:rPr>
                <w:sz w:val="24"/>
              </w:rPr>
            </w:pPr>
            <w:r>
              <w:rPr>
                <w:spacing w:val="-5"/>
                <w:sz w:val="24"/>
              </w:rPr>
              <w:t>7/7</w:t>
            </w:r>
          </w:p>
        </w:tc>
      </w:tr>
    </w:tbl>
    <w:p>
      <w:pPr>
        <w:pStyle w:val="BodyText"/>
        <w:spacing w:before="23"/>
        <w:rPr>
          <w:b/>
        </w:rPr>
      </w:pPr>
    </w:p>
    <w:p>
      <w:pPr>
        <w:spacing w:line="247" w:lineRule="auto" w:before="0"/>
        <w:ind w:left="285" w:right="0" w:firstLine="0"/>
        <w:jc w:val="left"/>
        <w:rPr>
          <w:b/>
          <w:sz w:val="26"/>
        </w:rPr>
      </w:pPr>
      <w:r>
        <w:rPr>
          <w:b/>
          <w:sz w:val="26"/>
        </w:rPr>
        <w:t>Baill an Údaráis Náisiúnta Míchumais (Ceapaithe an 21 Nollaig 2009)</w:t>
      </w:r>
      <w:r>
        <w:rPr>
          <w:b/>
          <w:spacing w:val="-3"/>
          <w:sz w:val="26"/>
        </w:rPr>
        <w:t> </w:t>
      </w:r>
      <w:r>
        <w:rPr>
          <w:b/>
          <w:sz w:val="26"/>
        </w:rPr>
        <w:t>–</w:t>
      </w:r>
      <w:r>
        <w:rPr>
          <w:b/>
          <w:spacing w:val="-4"/>
          <w:sz w:val="26"/>
        </w:rPr>
        <w:t> </w:t>
      </w:r>
      <w:r>
        <w:rPr>
          <w:b/>
          <w:sz w:val="26"/>
        </w:rPr>
        <w:t>Líon</w:t>
      </w:r>
      <w:r>
        <w:rPr>
          <w:b/>
          <w:spacing w:val="-4"/>
          <w:sz w:val="26"/>
        </w:rPr>
        <w:t> </w:t>
      </w:r>
      <w:r>
        <w:rPr>
          <w:b/>
          <w:sz w:val="26"/>
        </w:rPr>
        <w:t>na</w:t>
      </w:r>
      <w:r>
        <w:rPr>
          <w:b/>
          <w:spacing w:val="-4"/>
          <w:sz w:val="26"/>
        </w:rPr>
        <w:t> </w:t>
      </w:r>
      <w:r>
        <w:rPr>
          <w:b/>
          <w:sz w:val="26"/>
        </w:rPr>
        <w:t>gcruinnithe</w:t>
      </w:r>
      <w:r>
        <w:rPr>
          <w:b/>
          <w:spacing w:val="-1"/>
          <w:sz w:val="26"/>
        </w:rPr>
        <w:t> </w:t>
      </w:r>
      <w:r>
        <w:rPr>
          <w:b/>
          <w:sz w:val="26"/>
        </w:rPr>
        <w:t>a</w:t>
      </w:r>
      <w:r>
        <w:rPr>
          <w:b/>
          <w:spacing w:val="-4"/>
          <w:sz w:val="26"/>
        </w:rPr>
        <w:t> </w:t>
      </w:r>
      <w:r>
        <w:rPr>
          <w:b/>
          <w:sz w:val="26"/>
        </w:rPr>
        <w:t>reáchtáladh</w:t>
      </w:r>
      <w:r>
        <w:rPr>
          <w:b/>
          <w:spacing w:val="-4"/>
          <w:sz w:val="26"/>
        </w:rPr>
        <w:t> </w:t>
      </w:r>
      <w:r>
        <w:rPr>
          <w:b/>
          <w:sz w:val="26"/>
        </w:rPr>
        <w:t>idir</w:t>
      </w:r>
      <w:r>
        <w:rPr>
          <w:b/>
          <w:spacing w:val="-5"/>
          <w:sz w:val="26"/>
        </w:rPr>
        <w:t> </w:t>
      </w:r>
      <w:r>
        <w:rPr>
          <w:b/>
          <w:sz w:val="26"/>
        </w:rPr>
        <w:t>21-31</w:t>
      </w:r>
      <w:r>
        <w:rPr>
          <w:b/>
          <w:spacing w:val="-3"/>
          <w:sz w:val="26"/>
        </w:rPr>
        <w:t> </w:t>
      </w:r>
      <w:r>
        <w:rPr>
          <w:b/>
          <w:sz w:val="26"/>
        </w:rPr>
        <w:t>Nollaig</w:t>
      </w:r>
      <w:r>
        <w:rPr>
          <w:b/>
          <w:spacing w:val="-4"/>
          <w:sz w:val="26"/>
        </w:rPr>
        <w:t> </w:t>
      </w:r>
      <w:r>
        <w:rPr>
          <w:b/>
          <w:sz w:val="26"/>
        </w:rPr>
        <w:t>2009.</w:t>
      </w:r>
    </w:p>
    <w:p>
      <w:pPr>
        <w:pStyle w:val="BodyText"/>
        <w:spacing w:line="247" w:lineRule="auto" w:before="118"/>
        <w:ind w:left="285" w:right="3520"/>
      </w:pPr>
      <w:r>
        <w:rPr/>
        <w:t>An</w:t>
      </w:r>
      <w:r>
        <w:rPr>
          <w:spacing w:val="-8"/>
        </w:rPr>
        <w:t> </w:t>
      </w:r>
      <w:r>
        <w:rPr/>
        <w:t>tUasal</w:t>
      </w:r>
      <w:r>
        <w:rPr>
          <w:spacing w:val="-7"/>
        </w:rPr>
        <w:t> </w:t>
      </w:r>
      <w:r>
        <w:rPr/>
        <w:t>Peter</w:t>
      </w:r>
      <w:r>
        <w:rPr>
          <w:spacing w:val="-8"/>
        </w:rPr>
        <w:t> </w:t>
      </w:r>
      <w:r>
        <w:rPr/>
        <w:t>McKevitt</w:t>
      </w:r>
      <w:r>
        <w:rPr>
          <w:spacing w:val="80"/>
        </w:rPr>
        <w:t> </w:t>
      </w:r>
      <w:r>
        <w:rPr/>
        <w:t>(Cathaoirleach) An Dr Tony Bates</w:t>
      </w:r>
    </w:p>
    <w:p>
      <w:pPr>
        <w:pStyle w:val="BodyText"/>
        <w:spacing w:line="300" w:lineRule="exact"/>
        <w:ind w:left="285"/>
      </w:pPr>
      <w:r>
        <w:rPr/>
        <w:t>Caroline</w:t>
      </w:r>
      <w:r>
        <w:rPr>
          <w:spacing w:val="-10"/>
        </w:rPr>
        <w:t> </w:t>
      </w:r>
      <w:r>
        <w:rPr/>
        <w:t>Burrell</w:t>
      </w:r>
      <w:r>
        <w:rPr>
          <w:spacing w:val="-9"/>
        </w:rPr>
        <w:t> </w:t>
      </w:r>
      <w:r>
        <w:rPr>
          <w:spacing w:val="-2"/>
        </w:rPr>
        <w:t>Uasal</w:t>
      </w:r>
    </w:p>
    <w:p>
      <w:pPr>
        <w:pStyle w:val="BodyText"/>
        <w:spacing w:line="247" w:lineRule="auto" w:before="11"/>
        <w:ind w:left="285" w:right="5438"/>
      </w:pPr>
      <w:r>
        <w:rPr/>
        <w:t>An tUasal Frank Cunneen Tara Cunningham Uasal An</w:t>
      </w:r>
      <w:r>
        <w:rPr>
          <w:spacing w:val="-12"/>
        </w:rPr>
        <w:t> </w:t>
      </w:r>
      <w:r>
        <w:rPr/>
        <w:t>tUasal</w:t>
      </w:r>
      <w:r>
        <w:rPr>
          <w:spacing w:val="-12"/>
        </w:rPr>
        <w:t> </w:t>
      </w:r>
      <w:r>
        <w:rPr/>
        <w:t>Colm</w:t>
      </w:r>
      <w:r>
        <w:rPr>
          <w:spacing w:val="-12"/>
        </w:rPr>
        <w:t> </w:t>
      </w:r>
      <w:r>
        <w:rPr/>
        <w:t>Desmond Fiona Duignan Uasal</w:t>
      </w:r>
    </w:p>
    <w:p>
      <w:pPr>
        <w:pStyle w:val="BodyText"/>
        <w:spacing w:line="298" w:lineRule="exact"/>
        <w:ind w:left="285"/>
      </w:pPr>
      <w:r>
        <w:rPr/>
        <w:t>Linda</w:t>
      </w:r>
      <w:r>
        <w:rPr>
          <w:spacing w:val="-8"/>
        </w:rPr>
        <w:t> </w:t>
      </w:r>
      <w:r>
        <w:rPr/>
        <w:t>Grealy</w:t>
      </w:r>
      <w:r>
        <w:rPr>
          <w:spacing w:val="-6"/>
        </w:rPr>
        <w:t> </w:t>
      </w:r>
      <w:r>
        <w:rPr>
          <w:spacing w:val="-2"/>
        </w:rPr>
        <w:t>Uasal</w:t>
      </w:r>
    </w:p>
    <w:p>
      <w:pPr>
        <w:pStyle w:val="BodyText"/>
        <w:spacing w:line="247" w:lineRule="auto" w:before="8"/>
        <w:ind w:left="285" w:right="5662"/>
      </w:pPr>
      <w:r>
        <w:rPr/>
        <w:t>An</w:t>
      </w:r>
      <w:r>
        <w:rPr>
          <w:spacing w:val="-13"/>
        </w:rPr>
        <w:t> </w:t>
      </w:r>
      <w:r>
        <w:rPr/>
        <w:t>tUasal</w:t>
      </w:r>
      <w:r>
        <w:rPr>
          <w:spacing w:val="-12"/>
        </w:rPr>
        <w:t> </w:t>
      </w:r>
      <w:r>
        <w:rPr/>
        <w:t>Shane</w:t>
      </w:r>
      <w:r>
        <w:rPr>
          <w:spacing w:val="-13"/>
        </w:rPr>
        <w:t> </w:t>
      </w:r>
      <w:r>
        <w:rPr/>
        <w:t>Hogan An tUasal David Joyce An tUasal Des Kenny Mary Lavelle Uasal Joanne</w:t>
      </w:r>
      <w:r>
        <w:rPr>
          <w:spacing w:val="-13"/>
        </w:rPr>
        <w:t> </w:t>
      </w:r>
      <w:r>
        <w:rPr/>
        <w:t>McCarthy</w:t>
      </w:r>
      <w:r>
        <w:rPr>
          <w:spacing w:val="-11"/>
        </w:rPr>
        <w:t> </w:t>
      </w:r>
      <w:r>
        <w:rPr/>
        <w:t>Uasal</w:t>
      </w:r>
    </w:p>
    <w:p>
      <w:pPr>
        <w:pStyle w:val="BodyText"/>
        <w:spacing w:after="0" w:line="247" w:lineRule="auto"/>
        <w:sectPr>
          <w:pgSz w:w="11910" w:h="16850"/>
          <w:pgMar w:header="0" w:footer="813" w:top="900" w:bottom="1000" w:left="1700" w:right="1700"/>
        </w:sectPr>
      </w:pPr>
    </w:p>
    <w:p>
      <w:pPr>
        <w:pStyle w:val="BodyText"/>
        <w:spacing w:before="511"/>
        <w:rPr>
          <w:sz w:val="48"/>
        </w:rPr>
      </w:pPr>
    </w:p>
    <w:p>
      <w:pPr>
        <w:pStyle w:val="Heading3"/>
      </w:pPr>
      <w:r>
        <w:rPr>
          <w:color w:val="CC0099"/>
        </w:rPr>
        <w:t>Aguisín</w:t>
      </w:r>
      <w:r>
        <w:rPr>
          <w:color w:val="CC0099"/>
          <w:spacing w:val="-1"/>
        </w:rPr>
        <w:t> </w:t>
      </w:r>
      <w:r>
        <w:rPr>
          <w:color w:val="CC0099"/>
        </w:rPr>
        <w:t>2:</w:t>
      </w:r>
      <w:r>
        <w:rPr>
          <w:color w:val="CC0099"/>
          <w:spacing w:val="-1"/>
        </w:rPr>
        <w:t> </w:t>
      </w:r>
      <w:r>
        <w:rPr>
          <w:color w:val="CC0099"/>
        </w:rPr>
        <w:t>Coistí</w:t>
      </w:r>
      <w:r>
        <w:rPr>
          <w:color w:val="CC0099"/>
          <w:spacing w:val="-1"/>
        </w:rPr>
        <w:t> </w:t>
      </w:r>
      <w:r>
        <w:rPr>
          <w:color w:val="CC0099"/>
        </w:rPr>
        <w:t>an</w:t>
      </w:r>
      <w:r>
        <w:rPr>
          <w:color w:val="CC0099"/>
          <w:spacing w:val="-1"/>
        </w:rPr>
        <w:t> </w:t>
      </w:r>
      <w:r>
        <w:rPr>
          <w:color w:val="CC0099"/>
        </w:rPr>
        <w:t>Údaráis</w:t>
      </w:r>
      <w:r>
        <w:rPr>
          <w:color w:val="CC0099"/>
          <w:spacing w:val="-3"/>
        </w:rPr>
        <w:t> </w:t>
      </w:r>
      <w:r>
        <w:rPr>
          <w:color w:val="CC0099"/>
        </w:rPr>
        <w:t>in</w:t>
      </w:r>
      <w:r>
        <w:rPr>
          <w:color w:val="CC0099"/>
          <w:spacing w:val="1"/>
        </w:rPr>
        <w:t> </w:t>
      </w:r>
      <w:r>
        <w:rPr>
          <w:color w:val="CC0099"/>
          <w:spacing w:val="-4"/>
        </w:rPr>
        <w:t>2009</w:t>
      </w:r>
    </w:p>
    <w:p>
      <w:pPr>
        <w:pStyle w:val="Heading5"/>
        <w:spacing w:before="127"/>
      </w:pPr>
      <w:r>
        <w:rPr/>
        <w:t>An</w:t>
      </w:r>
      <w:r>
        <w:rPr>
          <w:spacing w:val="-7"/>
        </w:rPr>
        <w:t> </w:t>
      </w:r>
      <w:r>
        <w:rPr/>
        <w:t>Coiste</w:t>
      </w:r>
      <w:r>
        <w:rPr>
          <w:spacing w:val="-6"/>
        </w:rPr>
        <w:t> </w:t>
      </w:r>
      <w:r>
        <w:rPr/>
        <w:t>Iniúchóireachta</w:t>
      </w:r>
      <w:r>
        <w:rPr>
          <w:spacing w:val="-7"/>
        </w:rPr>
        <w:t> </w:t>
      </w:r>
      <w:r>
        <w:rPr/>
        <w:t>(Eanáir</w:t>
      </w:r>
      <w:r>
        <w:rPr>
          <w:spacing w:val="-8"/>
        </w:rPr>
        <w:t> </w:t>
      </w:r>
      <w:r>
        <w:rPr/>
        <w:t>2009</w:t>
      </w:r>
      <w:r>
        <w:rPr>
          <w:spacing w:val="-4"/>
        </w:rPr>
        <w:t> </w:t>
      </w:r>
      <w:r>
        <w:rPr/>
        <w:t>-</w:t>
      </w:r>
      <w:r>
        <w:rPr>
          <w:spacing w:val="-7"/>
        </w:rPr>
        <w:t> </w:t>
      </w:r>
      <w:r>
        <w:rPr/>
        <w:t>28</w:t>
      </w:r>
      <w:r>
        <w:rPr>
          <w:spacing w:val="-6"/>
        </w:rPr>
        <w:t> </w:t>
      </w:r>
      <w:r>
        <w:rPr/>
        <w:t>Iúil</w:t>
      </w:r>
      <w:r>
        <w:rPr>
          <w:spacing w:val="-8"/>
        </w:rPr>
        <w:t> </w:t>
      </w:r>
      <w:r>
        <w:rPr>
          <w:spacing w:val="-2"/>
        </w:rPr>
        <w:t>2009)</w:t>
      </w:r>
    </w:p>
    <w:p>
      <w:pPr>
        <w:pStyle w:val="BodyText"/>
        <w:spacing w:line="247" w:lineRule="auto" w:before="131"/>
        <w:ind w:left="285" w:right="3806"/>
      </w:pPr>
      <w:r>
        <w:rPr/>
        <w:t>An</w:t>
      </w:r>
      <w:r>
        <w:rPr>
          <w:spacing w:val="-11"/>
        </w:rPr>
        <w:t> </w:t>
      </w:r>
      <w:r>
        <w:rPr/>
        <w:t>tUasal</w:t>
      </w:r>
      <w:r>
        <w:rPr>
          <w:spacing w:val="-10"/>
        </w:rPr>
        <w:t> </w:t>
      </w:r>
      <w:r>
        <w:rPr/>
        <w:t>Derek</w:t>
      </w:r>
      <w:r>
        <w:rPr>
          <w:spacing w:val="-10"/>
        </w:rPr>
        <w:t> </w:t>
      </w:r>
      <w:r>
        <w:rPr/>
        <w:t>Staveley</w:t>
      </w:r>
      <w:r>
        <w:rPr>
          <w:spacing w:val="-11"/>
        </w:rPr>
        <w:t> </w:t>
      </w:r>
      <w:r>
        <w:rPr/>
        <w:t>(Cathaoirleach) An tUasal Robert Cashell</w:t>
      </w:r>
    </w:p>
    <w:p>
      <w:pPr>
        <w:pStyle w:val="BodyText"/>
        <w:spacing w:line="247" w:lineRule="auto"/>
        <w:ind w:left="285" w:right="2346"/>
      </w:pPr>
      <w:r>
        <w:rPr>
          <w:spacing w:val="-2"/>
        </w:rPr>
        <w:t>An</w:t>
      </w:r>
      <w:r>
        <w:rPr>
          <w:spacing w:val="-17"/>
        </w:rPr>
        <w:t> </w:t>
      </w:r>
      <w:r>
        <w:rPr>
          <w:spacing w:val="-2"/>
        </w:rPr>
        <w:t>tUasal</w:t>
      </w:r>
      <w:r>
        <w:rPr>
          <w:spacing w:val="-16"/>
        </w:rPr>
        <w:t> </w:t>
      </w:r>
      <w:r>
        <w:rPr>
          <w:spacing w:val="-2"/>
        </w:rPr>
        <w:t>Kevin</w:t>
      </w:r>
      <w:r>
        <w:rPr>
          <w:spacing w:val="-16"/>
        </w:rPr>
        <w:t> </w:t>
      </w:r>
      <w:r>
        <w:rPr>
          <w:spacing w:val="-2"/>
        </w:rPr>
        <w:t>Condon</w:t>
      </w:r>
      <w:r>
        <w:rPr>
          <w:spacing w:val="-16"/>
        </w:rPr>
        <w:t> </w:t>
      </w:r>
      <w:r>
        <w:rPr>
          <w:spacing w:val="-2"/>
        </w:rPr>
        <w:t>(a</w:t>
      </w:r>
      <w:r>
        <w:rPr>
          <w:spacing w:val="-16"/>
        </w:rPr>
        <w:t> </w:t>
      </w:r>
      <w:r>
        <w:rPr>
          <w:spacing w:val="-2"/>
        </w:rPr>
        <w:t>d‟éirigh</w:t>
      </w:r>
      <w:r>
        <w:rPr>
          <w:spacing w:val="-16"/>
        </w:rPr>
        <w:t> </w:t>
      </w:r>
      <w:r>
        <w:rPr>
          <w:spacing w:val="-2"/>
        </w:rPr>
        <w:t>as</w:t>
      </w:r>
      <w:r>
        <w:rPr>
          <w:spacing w:val="-16"/>
        </w:rPr>
        <w:t> </w:t>
      </w:r>
      <w:r>
        <w:rPr>
          <w:spacing w:val="-2"/>
        </w:rPr>
        <w:t>in</w:t>
      </w:r>
      <w:r>
        <w:rPr>
          <w:spacing w:val="-16"/>
        </w:rPr>
        <w:t> </w:t>
      </w:r>
      <w:r>
        <w:rPr>
          <w:spacing w:val="-2"/>
        </w:rPr>
        <w:t>Eanáir</w:t>
      </w:r>
      <w:r>
        <w:rPr>
          <w:spacing w:val="-16"/>
        </w:rPr>
        <w:t> </w:t>
      </w:r>
      <w:r>
        <w:rPr>
          <w:spacing w:val="-2"/>
        </w:rPr>
        <w:t>2009) </w:t>
      </w:r>
      <w:r>
        <w:rPr/>
        <w:t>Maria Cronin</w:t>
      </w:r>
      <w:r>
        <w:rPr>
          <w:spacing w:val="-14"/>
        </w:rPr>
        <w:t> </w:t>
      </w:r>
      <w:r>
        <w:rPr/>
        <w:t>Uasal</w:t>
      </w:r>
    </w:p>
    <w:p>
      <w:pPr>
        <w:pStyle w:val="BodyText"/>
        <w:spacing w:line="247" w:lineRule="auto"/>
        <w:ind w:left="285" w:right="287"/>
      </w:pPr>
      <w:r>
        <w:rPr/>
        <w:t>Renee</w:t>
      </w:r>
      <w:r>
        <w:rPr>
          <w:spacing w:val="-17"/>
        </w:rPr>
        <w:t> </w:t>
      </w:r>
      <w:r>
        <w:rPr/>
        <w:t>Dempsey</w:t>
      </w:r>
      <w:r>
        <w:rPr>
          <w:spacing w:val="-17"/>
        </w:rPr>
        <w:t> </w:t>
      </w:r>
      <w:r>
        <w:rPr/>
        <w:t>Uasal</w:t>
      </w:r>
      <w:r>
        <w:rPr>
          <w:spacing w:val="-16"/>
        </w:rPr>
        <w:t> </w:t>
      </w:r>
      <w:r>
        <w:rPr/>
        <w:t>(a</w:t>
      </w:r>
      <w:r>
        <w:rPr>
          <w:spacing w:val="-18"/>
        </w:rPr>
        <w:t> </w:t>
      </w:r>
      <w:r>
        <w:rPr/>
        <w:t>ceapadh</w:t>
      </w:r>
      <w:r>
        <w:rPr>
          <w:spacing w:val="-18"/>
        </w:rPr>
        <w:t> </w:t>
      </w:r>
      <w:r>
        <w:rPr/>
        <w:t>i</w:t>
      </w:r>
      <w:r>
        <w:rPr>
          <w:spacing w:val="-18"/>
        </w:rPr>
        <w:t> </w:t>
      </w:r>
      <w:r>
        <w:rPr/>
        <w:t>mí</w:t>
      </w:r>
      <w:r>
        <w:rPr>
          <w:spacing w:val="-18"/>
        </w:rPr>
        <w:t> </w:t>
      </w:r>
      <w:r>
        <w:rPr/>
        <w:t>Feabhra</w:t>
      </w:r>
      <w:r>
        <w:rPr>
          <w:spacing w:val="-18"/>
        </w:rPr>
        <w:t> </w:t>
      </w:r>
      <w:r>
        <w:rPr/>
        <w:t>2009</w:t>
      </w:r>
      <w:r>
        <w:rPr>
          <w:spacing w:val="-18"/>
        </w:rPr>
        <w:t> </w:t>
      </w:r>
      <w:r>
        <w:rPr/>
        <w:t>agus</w:t>
      </w:r>
      <w:r>
        <w:rPr>
          <w:spacing w:val="-18"/>
        </w:rPr>
        <w:t> </w:t>
      </w:r>
      <w:r>
        <w:rPr/>
        <w:t>a</w:t>
      </w:r>
      <w:r>
        <w:rPr>
          <w:spacing w:val="-18"/>
        </w:rPr>
        <w:t> </w:t>
      </w:r>
      <w:r>
        <w:rPr/>
        <w:t>d‟éirigh</w:t>
      </w:r>
      <w:r>
        <w:rPr>
          <w:spacing w:val="-18"/>
        </w:rPr>
        <w:t> </w:t>
      </w:r>
      <w:r>
        <w:rPr/>
        <w:t>as</w:t>
      </w:r>
      <w:r>
        <w:rPr>
          <w:spacing w:val="-17"/>
        </w:rPr>
        <w:t> </w:t>
      </w:r>
      <w:r>
        <w:rPr/>
        <w:t>i</w:t>
      </w:r>
      <w:r>
        <w:rPr>
          <w:spacing w:val="-17"/>
        </w:rPr>
        <w:t> </w:t>
      </w:r>
      <w:r>
        <w:rPr/>
        <w:t>mí Iúil 2009)</w:t>
      </w:r>
    </w:p>
    <w:p>
      <w:pPr>
        <w:pStyle w:val="BodyText"/>
        <w:spacing w:line="244" w:lineRule="auto"/>
        <w:ind w:left="285" w:right="5662"/>
      </w:pPr>
      <w:r>
        <w:rPr/>
        <w:t>An tUasal Brian Duffy An</w:t>
      </w:r>
      <w:r>
        <w:rPr>
          <w:spacing w:val="-13"/>
        </w:rPr>
        <w:t> </w:t>
      </w:r>
      <w:r>
        <w:rPr/>
        <w:t>tUasal</w:t>
      </w:r>
      <w:r>
        <w:rPr>
          <w:spacing w:val="-12"/>
        </w:rPr>
        <w:t> </w:t>
      </w:r>
      <w:r>
        <w:rPr/>
        <w:t>Christy</w:t>
      </w:r>
      <w:r>
        <w:rPr>
          <w:spacing w:val="-13"/>
        </w:rPr>
        <w:t> </w:t>
      </w:r>
      <w:r>
        <w:rPr/>
        <w:t>Lynch</w:t>
      </w:r>
    </w:p>
    <w:p>
      <w:pPr>
        <w:pStyle w:val="BodyText"/>
        <w:spacing w:before="40"/>
      </w:pPr>
    </w:p>
    <w:p>
      <w:pPr>
        <w:pStyle w:val="Heading5"/>
      </w:pPr>
      <w:r>
        <w:rPr/>
        <w:t>An</w:t>
      </w:r>
      <w:r>
        <w:rPr>
          <w:spacing w:val="-8"/>
        </w:rPr>
        <w:t> </w:t>
      </w:r>
      <w:r>
        <w:rPr/>
        <w:t>Coiste</w:t>
      </w:r>
      <w:r>
        <w:rPr>
          <w:spacing w:val="-4"/>
        </w:rPr>
        <w:t> </w:t>
      </w:r>
      <w:r>
        <w:rPr/>
        <w:t>Airgeadais</w:t>
      </w:r>
      <w:r>
        <w:rPr>
          <w:spacing w:val="-6"/>
        </w:rPr>
        <w:t> </w:t>
      </w:r>
      <w:r>
        <w:rPr/>
        <w:t>(Eanáir</w:t>
      </w:r>
      <w:r>
        <w:rPr>
          <w:spacing w:val="-8"/>
        </w:rPr>
        <w:t> </w:t>
      </w:r>
      <w:r>
        <w:rPr/>
        <w:t>2009</w:t>
      </w:r>
      <w:r>
        <w:rPr>
          <w:spacing w:val="-7"/>
        </w:rPr>
        <w:t> </w:t>
      </w:r>
      <w:r>
        <w:rPr/>
        <w:t>-</w:t>
      </w:r>
      <w:r>
        <w:rPr>
          <w:spacing w:val="-6"/>
        </w:rPr>
        <w:t> </w:t>
      </w:r>
      <w:r>
        <w:rPr/>
        <w:t>28</w:t>
      </w:r>
      <w:r>
        <w:rPr>
          <w:spacing w:val="-7"/>
        </w:rPr>
        <w:t> </w:t>
      </w:r>
      <w:r>
        <w:rPr/>
        <w:t>Iúil</w:t>
      </w:r>
      <w:r>
        <w:rPr>
          <w:spacing w:val="-8"/>
        </w:rPr>
        <w:t> </w:t>
      </w:r>
      <w:r>
        <w:rPr>
          <w:spacing w:val="-2"/>
        </w:rPr>
        <w:t>2009)</w:t>
      </w:r>
    </w:p>
    <w:p>
      <w:pPr>
        <w:pStyle w:val="BodyText"/>
        <w:spacing w:line="247" w:lineRule="auto" w:before="129"/>
        <w:ind w:left="285" w:right="3806"/>
      </w:pPr>
      <w:r>
        <w:rPr/>
        <w:t>An</w:t>
      </w:r>
      <w:r>
        <w:rPr>
          <w:spacing w:val="-11"/>
        </w:rPr>
        <w:t> </w:t>
      </w:r>
      <w:r>
        <w:rPr/>
        <w:t>Uasal</w:t>
      </w:r>
      <w:r>
        <w:rPr>
          <w:spacing w:val="-8"/>
        </w:rPr>
        <w:t> </w:t>
      </w:r>
      <w:r>
        <w:rPr/>
        <w:t>Christy</w:t>
      </w:r>
      <w:r>
        <w:rPr>
          <w:spacing w:val="-11"/>
        </w:rPr>
        <w:t> </w:t>
      </w:r>
      <w:r>
        <w:rPr/>
        <w:t>Lynch</w:t>
      </w:r>
      <w:r>
        <w:rPr>
          <w:spacing w:val="-11"/>
        </w:rPr>
        <w:t> </w:t>
      </w:r>
      <w:r>
        <w:rPr/>
        <w:t>(Cathaoirleach) An tUasal Jack Callanan</w:t>
      </w:r>
    </w:p>
    <w:p>
      <w:pPr>
        <w:pStyle w:val="BodyText"/>
        <w:spacing w:line="247" w:lineRule="auto"/>
        <w:ind w:left="285" w:right="5882"/>
      </w:pPr>
      <w:r>
        <w:rPr/>
        <w:t>Maria Cronin Uasal An tUasal John Dolan Noreen Gildea Uasal An</w:t>
      </w:r>
      <w:r>
        <w:rPr>
          <w:spacing w:val="-14"/>
        </w:rPr>
        <w:t> </w:t>
      </w:r>
      <w:r>
        <w:rPr/>
        <w:t>tUasal</w:t>
      </w:r>
      <w:r>
        <w:rPr>
          <w:spacing w:val="-13"/>
        </w:rPr>
        <w:t> </w:t>
      </w:r>
      <w:r>
        <w:rPr/>
        <w:t>Sean</w:t>
      </w:r>
      <w:r>
        <w:rPr>
          <w:spacing w:val="-11"/>
        </w:rPr>
        <w:t> </w:t>
      </w:r>
      <w:r>
        <w:rPr/>
        <w:t>Mistéil</w:t>
      </w:r>
    </w:p>
    <w:p>
      <w:pPr>
        <w:pStyle w:val="BodyText"/>
        <w:spacing w:before="33"/>
      </w:pPr>
    </w:p>
    <w:p>
      <w:pPr>
        <w:pStyle w:val="Heading5"/>
        <w:spacing w:line="247" w:lineRule="auto"/>
        <w:ind w:right="395"/>
      </w:pPr>
      <w:r>
        <w:rPr/>
        <w:t>Fochoiste</w:t>
      </w:r>
      <w:r>
        <w:rPr>
          <w:spacing w:val="-3"/>
        </w:rPr>
        <w:t> </w:t>
      </w:r>
      <w:r>
        <w:rPr/>
        <w:t>na</w:t>
      </w:r>
      <w:r>
        <w:rPr>
          <w:spacing w:val="-5"/>
        </w:rPr>
        <w:t> </w:t>
      </w:r>
      <w:r>
        <w:rPr/>
        <w:t>Straitéise</w:t>
      </w:r>
      <w:r>
        <w:rPr>
          <w:spacing w:val="-4"/>
        </w:rPr>
        <w:t> </w:t>
      </w:r>
      <w:r>
        <w:rPr/>
        <w:t>Náisiúnta</w:t>
      </w:r>
      <w:r>
        <w:rPr>
          <w:spacing w:val="-5"/>
        </w:rPr>
        <w:t> </w:t>
      </w:r>
      <w:r>
        <w:rPr/>
        <w:t>Míchumais</w:t>
      </w:r>
      <w:r>
        <w:rPr>
          <w:spacing w:val="-4"/>
        </w:rPr>
        <w:t> </w:t>
      </w:r>
      <w:r>
        <w:rPr/>
        <w:t>(Eanáir</w:t>
      </w:r>
      <w:r>
        <w:rPr>
          <w:spacing w:val="-6"/>
        </w:rPr>
        <w:t> </w:t>
      </w:r>
      <w:r>
        <w:rPr/>
        <w:t>2009</w:t>
      </w:r>
      <w:r>
        <w:rPr>
          <w:spacing w:val="-2"/>
        </w:rPr>
        <w:t> </w:t>
      </w:r>
      <w:r>
        <w:rPr/>
        <w:t>–</w:t>
      </w:r>
      <w:r>
        <w:rPr>
          <w:spacing w:val="-5"/>
        </w:rPr>
        <w:t> </w:t>
      </w:r>
      <w:r>
        <w:rPr/>
        <w:t>28 Iúil 2009)</w:t>
      </w:r>
    </w:p>
    <w:p>
      <w:pPr>
        <w:pStyle w:val="BodyText"/>
        <w:spacing w:line="247" w:lineRule="auto" w:before="121"/>
        <w:ind w:left="285" w:right="3806"/>
      </w:pPr>
      <w:r>
        <w:rPr>
          <w:spacing w:val="-6"/>
        </w:rPr>
        <w:t>An</w:t>
      </w:r>
      <w:r>
        <w:rPr>
          <w:spacing w:val="-10"/>
        </w:rPr>
        <w:t> </w:t>
      </w:r>
      <w:r>
        <w:rPr>
          <w:spacing w:val="-6"/>
        </w:rPr>
        <w:t>tUasal</w:t>
      </w:r>
      <w:r>
        <w:rPr>
          <w:spacing w:val="-9"/>
        </w:rPr>
        <w:t> </w:t>
      </w:r>
      <w:r>
        <w:rPr>
          <w:spacing w:val="-6"/>
        </w:rPr>
        <w:t>Donie</w:t>
      </w:r>
      <w:r>
        <w:rPr>
          <w:spacing w:val="-10"/>
        </w:rPr>
        <w:t> </w:t>
      </w:r>
      <w:r>
        <w:rPr>
          <w:spacing w:val="-6"/>
        </w:rPr>
        <w:t>O‟Shea</w:t>
      </w:r>
      <w:r>
        <w:rPr>
          <w:spacing w:val="-10"/>
        </w:rPr>
        <w:t> </w:t>
      </w:r>
      <w:r>
        <w:rPr>
          <w:spacing w:val="-6"/>
        </w:rPr>
        <w:t>(Cathaoirleach) </w:t>
      </w:r>
      <w:r>
        <w:rPr/>
        <w:t>Siobhan Barron Uasal (Stiúrthóir ÚNM) An tUasal John Dolan</w:t>
      </w:r>
    </w:p>
    <w:p>
      <w:pPr>
        <w:pStyle w:val="BodyText"/>
        <w:spacing w:line="247" w:lineRule="auto"/>
        <w:ind w:left="285" w:right="5662"/>
      </w:pPr>
      <w:r>
        <w:rPr/>
        <w:t>Noreen Gildea Uasal</w:t>
      </w:r>
      <w:r>
        <w:rPr>
          <w:spacing w:val="40"/>
        </w:rPr>
        <w:t> </w:t>
      </w:r>
      <w:r>
        <w:rPr/>
        <w:t>An tUasal David Joyce An</w:t>
      </w:r>
      <w:r>
        <w:rPr>
          <w:spacing w:val="-13"/>
        </w:rPr>
        <w:t> </w:t>
      </w:r>
      <w:r>
        <w:rPr/>
        <w:t>tUasal</w:t>
      </w:r>
      <w:r>
        <w:rPr>
          <w:spacing w:val="-12"/>
        </w:rPr>
        <w:t> </w:t>
      </w:r>
      <w:r>
        <w:rPr/>
        <w:t>Christy</w:t>
      </w:r>
      <w:r>
        <w:rPr>
          <w:spacing w:val="-13"/>
        </w:rPr>
        <w:t> </w:t>
      </w:r>
      <w:r>
        <w:rPr/>
        <w:t>Lynch Betty</w:t>
      </w:r>
      <w:r>
        <w:rPr>
          <w:spacing w:val="-19"/>
        </w:rPr>
        <w:t> </w:t>
      </w:r>
      <w:r>
        <w:rPr/>
        <w:t>O‟Leary</w:t>
      </w:r>
      <w:r>
        <w:rPr>
          <w:spacing w:val="-18"/>
        </w:rPr>
        <w:t> </w:t>
      </w:r>
      <w:r>
        <w:rPr/>
        <w:t>Uasal</w:t>
      </w:r>
    </w:p>
    <w:p>
      <w:pPr>
        <w:pStyle w:val="BodyText"/>
        <w:spacing w:before="12"/>
      </w:pPr>
    </w:p>
    <w:p>
      <w:pPr>
        <w:pStyle w:val="Heading4"/>
      </w:pPr>
      <w:r>
        <w:rPr>
          <w:color w:val="CC0099"/>
        </w:rPr>
        <w:t>Coiste</w:t>
      </w:r>
      <w:r>
        <w:rPr>
          <w:color w:val="CC0099"/>
          <w:spacing w:val="-2"/>
        </w:rPr>
        <w:t> </w:t>
      </w:r>
      <w:r>
        <w:rPr>
          <w:color w:val="CC0099"/>
        </w:rPr>
        <w:t>Comhairleach</w:t>
      </w:r>
      <w:r>
        <w:rPr>
          <w:color w:val="CC0099"/>
          <w:spacing w:val="-2"/>
        </w:rPr>
        <w:t> Reachtúil</w:t>
      </w:r>
    </w:p>
    <w:p>
      <w:pPr>
        <w:pStyle w:val="Heading5"/>
        <w:spacing w:line="247" w:lineRule="auto" w:before="45"/>
        <w:ind w:right="395"/>
      </w:pPr>
      <w:r>
        <w:rPr/>
        <w:t>Coiste</w:t>
      </w:r>
      <w:r>
        <w:rPr>
          <w:spacing w:val="-6"/>
        </w:rPr>
        <w:t> </w:t>
      </w:r>
      <w:r>
        <w:rPr/>
        <w:t>Comhairleach</w:t>
      </w:r>
      <w:r>
        <w:rPr>
          <w:spacing w:val="-7"/>
        </w:rPr>
        <w:t> </w:t>
      </w:r>
      <w:r>
        <w:rPr/>
        <w:t>Meabhairshláinte (Eanáir</w:t>
      </w:r>
      <w:r>
        <w:rPr>
          <w:spacing w:val="-8"/>
        </w:rPr>
        <w:t> </w:t>
      </w:r>
      <w:r>
        <w:rPr/>
        <w:t>2009</w:t>
      </w:r>
      <w:r>
        <w:rPr>
          <w:spacing w:val="-4"/>
        </w:rPr>
        <w:t> </w:t>
      </w:r>
      <w:r>
        <w:rPr/>
        <w:t>-</w:t>
      </w:r>
      <w:r>
        <w:rPr>
          <w:spacing w:val="-7"/>
        </w:rPr>
        <w:t> </w:t>
      </w:r>
      <w:r>
        <w:rPr/>
        <w:t>28</w:t>
      </w:r>
      <w:r>
        <w:rPr>
          <w:spacing w:val="-5"/>
        </w:rPr>
        <w:t> </w:t>
      </w:r>
      <w:r>
        <w:rPr/>
        <w:t>Iúil </w:t>
      </w:r>
      <w:r>
        <w:rPr>
          <w:spacing w:val="-2"/>
        </w:rPr>
        <w:t>2009)</w:t>
      </w:r>
    </w:p>
    <w:p>
      <w:pPr>
        <w:pStyle w:val="BodyText"/>
        <w:spacing w:line="247" w:lineRule="auto" w:before="118"/>
        <w:ind w:left="285" w:right="3806"/>
      </w:pPr>
      <w:r>
        <w:rPr/>
        <w:t>An</w:t>
      </w:r>
      <w:r>
        <w:rPr>
          <w:spacing w:val="-11"/>
        </w:rPr>
        <w:t> </w:t>
      </w:r>
      <w:r>
        <w:rPr/>
        <w:t>Uasal</w:t>
      </w:r>
      <w:r>
        <w:rPr>
          <w:spacing w:val="-10"/>
        </w:rPr>
        <w:t> </w:t>
      </w:r>
      <w:r>
        <w:rPr/>
        <w:t>Frank</w:t>
      </w:r>
      <w:r>
        <w:rPr>
          <w:spacing w:val="-10"/>
        </w:rPr>
        <w:t> </w:t>
      </w:r>
      <w:r>
        <w:rPr/>
        <w:t>Flannery</w:t>
      </w:r>
      <w:r>
        <w:rPr>
          <w:spacing w:val="-11"/>
        </w:rPr>
        <w:t> </w:t>
      </w:r>
      <w:r>
        <w:rPr/>
        <w:t>(Cathaoirleach) An tUasal Alan Chapman</w:t>
      </w:r>
    </w:p>
    <w:p>
      <w:pPr>
        <w:pStyle w:val="BodyText"/>
        <w:spacing w:before="1"/>
        <w:ind w:left="285"/>
      </w:pPr>
      <w:r>
        <w:rPr/>
        <w:t>Finola</w:t>
      </w:r>
      <w:r>
        <w:rPr>
          <w:spacing w:val="-9"/>
        </w:rPr>
        <w:t> </w:t>
      </w:r>
      <w:r>
        <w:rPr/>
        <w:t>Colgan</w:t>
      </w:r>
      <w:r>
        <w:rPr>
          <w:spacing w:val="-9"/>
        </w:rPr>
        <w:t> </w:t>
      </w:r>
      <w:r>
        <w:rPr>
          <w:spacing w:val="-2"/>
        </w:rPr>
        <w:t>Uasal</w:t>
      </w:r>
    </w:p>
    <w:p>
      <w:pPr>
        <w:pStyle w:val="BodyText"/>
        <w:spacing w:line="247" w:lineRule="auto" w:before="8"/>
        <w:ind w:left="285" w:right="5438"/>
      </w:pPr>
      <w:r>
        <w:rPr/>
        <w:t>An</w:t>
      </w:r>
      <w:r>
        <w:rPr>
          <w:spacing w:val="-13"/>
        </w:rPr>
        <w:t> </w:t>
      </w:r>
      <w:r>
        <w:rPr/>
        <w:t>tUasal</w:t>
      </w:r>
      <w:r>
        <w:rPr>
          <w:spacing w:val="-12"/>
        </w:rPr>
        <w:t> </w:t>
      </w:r>
      <w:r>
        <w:rPr/>
        <w:t>Mick</w:t>
      </w:r>
      <w:r>
        <w:rPr>
          <w:spacing w:val="-12"/>
        </w:rPr>
        <w:t> </w:t>
      </w:r>
      <w:r>
        <w:rPr/>
        <w:t>Coughlan An tUasal Niall Keane Michelle Kerrigan Uasal</w:t>
      </w:r>
    </w:p>
    <w:p>
      <w:pPr>
        <w:pStyle w:val="BodyText"/>
        <w:spacing w:after="0" w:line="247" w:lineRule="auto"/>
        <w:sectPr>
          <w:pgSz w:w="11910" w:h="16850"/>
          <w:pgMar w:header="0" w:footer="813" w:top="900" w:bottom="1000" w:left="1700" w:right="1700"/>
        </w:sectPr>
      </w:pPr>
    </w:p>
    <w:p>
      <w:pPr>
        <w:pStyle w:val="BodyText"/>
      </w:pPr>
    </w:p>
    <w:p>
      <w:pPr>
        <w:pStyle w:val="BodyText"/>
      </w:pPr>
    </w:p>
    <w:p>
      <w:pPr>
        <w:pStyle w:val="BodyText"/>
        <w:spacing w:before="169"/>
      </w:pPr>
    </w:p>
    <w:p>
      <w:pPr>
        <w:pStyle w:val="BodyText"/>
        <w:ind w:left="285"/>
      </w:pPr>
      <w:r>
        <w:rPr/>
        <w:t>Mary</w:t>
      </w:r>
      <w:r>
        <w:rPr>
          <w:spacing w:val="-6"/>
        </w:rPr>
        <w:t> </w:t>
      </w:r>
      <w:r>
        <w:rPr/>
        <w:t>Keys</w:t>
      </w:r>
      <w:r>
        <w:rPr>
          <w:spacing w:val="-5"/>
        </w:rPr>
        <w:t> </w:t>
      </w:r>
      <w:r>
        <w:rPr>
          <w:spacing w:val="-2"/>
        </w:rPr>
        <w:t>Uasal</w:t>
      </w:r>
    </w:p>
    <w:p>
      <w:pPr>
        <w:pStyle w:val="BodyText"/>
        <w:spacing w:line="247" w:lineRule="auto" w:before="8"/>
        <w:ind w:left="285" w:right="5311"/>
      </w:pPr>
      <w:r>
        <w:rPr/>
        <w:t>An tUasal Tony Leahy </w:t>
      </w:r>
      <w:r>
        <w:rPr>
          <w:w w:val="90"/>
        </w:rPr>
        <w:t>Winifred O‟Hanrahan Uasal </w:t>
      </w:r>
      <w:r>
        <w:rPr/>
        <w:t>An tUasal John Redican Joan Regan Uasal</w:t>
      </w:r>
    </w:p>
    <w:p>
      <w:pPr>
        <w:pStyle w:val="BodyText"/>
        <w:spacing w:line="244" w:lineRule="auto"/>
        <w:ind w:left="285" w:right="5438"/>
      </w:pPr>
      <w:r>
        <w:rPr/>
        <w:t>An</w:t>
      </w:r>
      <w:r>
        <w:rPr>
          <w:spacing w:val="-13"/>
        </w:rPr>
        <w:t> </w:t>
      </w:r>
      <w:r>
        <w:rPr/>
        <w:t>tUasal</w:t>
      </w:r>
      <w:r>
        <w:rPr>
          <w:spacing w:val="-12"/>
        </w:rPr>
        <w:t> </w:t>
      </w:r>
      <w:r>
        <w:rPr/>
        <w:t>John</w:t>
      </w:r>
      <w:r>
        <w:rPr>
          <w:spacing w:val="-13"/>
        </w:rPr>
        <w:t> </w:t>
      </w:r>
      <w:r>
        <w:rPr/>
        <w:t>Saunders An Dr Margaret Webb</w:t>
      </w:r>
    </w:p>
    <w:p>
      <w:pPr>
        <w:pStyle w:val="BodyText"/>
        <w:spacing w:before="42"/>
      </w:pPr>
    </w:p>
    <w:p>
      <w:pPr>
        <w:pStyle w:val="Heading5"/>
      </w:pPr>
      <w:r>
        <w:rPr/>
        <w:t>Coiste</w:t>
      </w:r>
      <w:r>
        <w:rPr>
          <w:spacing w:val="-7"/>
        </w:rPr>
        <w:t> </w:t>
      </w:r>
      <w:r>
        <w:rPr/>
        <w:t>Eiticiúil</w:t>
      </w:r>
      <w:r>
        <w:rPr>
          <w:spacing w:val="-9"/>
        </w:rPr>
        <w:t> </w:t>
      </w:r>
      <w:r>
        <w:rPr/>
        <w:t>Taighde</w:t>
      </w:r>
      <w:r>
        <w:rPr>
          <w:spacing w:val="-7"/>
        </w:rPr>
        <w:t> </w:t>
      </w:r>
      <w:r>
        <w:rPr/>
        <w:t>Míchumais</w:t>
      </w:r>
      <w:r>
        <w:rPr>
          <w:spacing w:val="-5"/>
        </w:rPr>
        <w:t> </w:t>
      </w:r>
      <w:r>
        <w:rPr/>
        <w:t>(Eanáir</w:t>
      </w:r>
      <w:r>
        <w:rPr>
          <w:spacing w:val="-7"/>
        </w:rPr>
        <w:t> </w:t>
      </w:r>
      <w:r>
        <w:rPr/>
        <w:t>2009</w:t>
      </w:r>
      <w:r>
        <w:rPr>
          <w:spacing w:val="-6"/>
        </w:rPr>
        <w:t> </w:t>
      </w:r>
      <w:r>
        <w:rPr/>
        <w:t>-</w:t>
      </w:r>
      <w:r>
        <w:rPr>
          <w:spacing w:val="-8"/>
        </w:rPr>
        <w:t> </w:t>
      </w:r>
      <w:r>
        <w:rPr/>
        <w:t>28</w:t>
      </w:r>
      <w:r>
        <w:rPr>
          <w:spacing w:val="-7"/>
        </w:rPr>
        <w:t> </w:t>
      </w:r>
      <w:r>
        <w:rPr/>
        <w:t>Iúil</w:t>
      </w:r>
      <w:r>
        <w:rPr>
          <w:spacing w:val="-8"/>
        </w:rPr>
        <w:t> </w:t>
      </w:r>
      <w:r>
        <w:rPr>
          <w:spacing w:val="-2"/>
        </w:rPr>
        <w:t>2009)</w:t>
      </w:r>
    </w:p>
    <w:p>
      <w:pPr>
        <w:pStyle w:val="BodyText"/>
        <w:spacing w:line="247" w:lineRule="auto" w:before="129"/>
        <w:ind w:left="285" w:right="3110"/>
      </w:pPr>
      <w:r>
        <w:rPr/>
        <w:t>An</w:t>
      </w:r>
      <w:r>
        <w:rPr>
          <w:spacing w:val="-10"/>
        </w:rPr>
        <w:t> </w:t>
      </w:r>
      <w:r>
        <w:rPr/>
        <w:t>tOllamh</w:t>
      </w:r>
      <w:r>
        <w:rPr>
          <w:spacing w:val="-10"/>
        </w:rPr>
        <w:t> </w:t>
      </w:r>
      <w:r>
        <w:rPr/>
        <w:t>Jerome</w:t>
      </w:r>
      <w:r>
        <w:rPr>
          <w:spacing w:val="-10"/>
        </w:rPr>
        <w:t> </w:t>
      </w:r>
      <w:r>
        <w:rPr/>
        <w:t>Bickenback</w:t>
      </w:r>
      <w:r>
        <w:rPr>
          <w:spacing w:val="-10"/>
        </w:rPr>
        <w:t> </w:t>
      </w:r>
      <w:r>
        <w:rPr/>
        <w:t>(Cathaoirleach) Selina Bonnie Uasal</w:t>
      </w:r>
    </w:p>
    <w:p>
      <w:pPr>
        <w:pStyle w:val="BodyText"/>
        <w:spacing w:line="247" w:lineRule="auto"/>
        <w:ind w:left="285" w:right="5757"/>
      </w:pPr>
      <w:r>
        <w:rPr/>
        <w:t>An</w:t>
      </w:r>
      <w:r>
        <w:rPr>
          <w:spacing w:val="-13"/>
        </w:rPr>
        <w:t> </w:t>
      </w:r>
      <w:r>
        <w:rPr/>
        <w:t>tUasal</w:t>
      </w:r>
      <w:r>
        <w:rPr>
          <w:spacing w:val="-12"/>
        </w:rPr>
        <w:t> </w:t>
      </w:r>
      <w:r>
        <w:rPr/>
        <w:t>Ron</w:t>
      </w:r>
      <w:r>
        <w:rPr>
          <w:spacing w:val="-13"/>
        </w:rPr>
        <w:t> </w:t>
      </w:r>
      <w:r>
        <w:rPr/>
        <w:t>Iphofen An Dr Tim Jackson Mairide Woods Uasal</w:t>
      </w:r>
    </w:p>
    <w:p>
      <w:pPr>
        <w:pStyle w:val="BodyText"/>
        <w:spacing w:before="13"/>
      </w:pPr>
    </w:p>
    <w:p>
      <w:pPr>
        <w:pStyle w:val="Heading4"/>
      </w:pPr>
      <w:r>
        <w:rPr>
          <w:color w:val="CC0099"/>
        </w:rPr>
        <w:t>Coistí </w:t>
      </w:r>
      <w:r>
        <w:rPr>
          <w:color w:val="CC0099"/>
          <w:spacing w:val="-4"/>
        </w:rPr>
        <w:t>Eile</w:t>
      </w:r>
    </w:p>
    <w:p>
      <w:pPr>
        <w:pStyle w:val="Heading5"/>
        <w:spacing w:before="45"/>
      </w:pPr>
      <w:r>
        <w:rPr/>
        <w:t>Coiste</w:t>
      </w:r>
      <w:r>
        <w:rPr>
          <w:spacing w:val="-9"/>
        </w:rPr>
        <w:t> </w:t>
      </w:r>
      <w:r>
        <w:rPr/>
        <w:t>Dhuais</w:t>
      </w:r>
      <w:r>
        <w:rPr>
          <w:spacing w:val="-9"/>
        </w:rPr>
        <w:t> </w:t>
      </w:r>
      <w:r>
        <w:rPr/>
        <w:t>‘Rochtain</w:t>
      </w:r>
      <w:r>
        <w:rPr>
          <w:spacing w:val="-10"/>
        </w:rPr>
        <w:t> </w:t>
      </w:r>
      <w:r>
        <w:rPr/>
        <w:t>den</w:t>
      </w:r>
      <w:r>
        <w:rPr>
          <w:spacing w:val="-8"/>
        </w:rPr>
        <w:t> </w:t>
      </w:r>
      <w:r>
        <w:rPr>
          <w:spacing w:val="-2"/>
        </w:rPr>
        <w:t>Scoth’</w:t>
      </w:r>
    </w:p>
    <w:p>
      <w:pPr>
        <w:pStyle w:val="BodyText"/>
        <w:spacing w:line="247" w:lineRule="auto" w:before="128"/>
        <w:ind w:left="285" w:right="3806"/>
      </w:pPr>
      <w:r>
        <w:rPr/>
        <w:t>An</w:t>
      </w:r>
      <w:r>
        <w:rPr>
          <w:spacing w:val="-11"/>
        </w:rPr>
        <w:t> </w:t>
      </w:r>
      <w:r>
        <w:rPr/>
        <w:t>tUasal</w:t>
      </w:r>
      <w:r>
        <w:rPr>
          <w:spacing w:val="-10"/>
        </w:rPr>
        <w:t> </w:t>
      </w:r>
      <w:r>
        <w:rPr/>
        <w:t>James</w:t>
      </w:r>
      <w:r>
        <w:rPr>
          <w:spacing w:val="-9"/>
        </w:rPr>
        <w:t> </w:t>
      </w:r>
      <w:r>
        <w:rPr/>
        <w:t>McClean</w:t>
      </w:r>
      <w:r>
        <w:rPr>
          <w:spacing w:val="-11"/>
        </w:rPr>
        <w:t> </w:t>
      </w:r>
      <w:r>
        <w:rPr/>
        <w:t>(Cathaoirleach) An tUasal Frank Daly</w:t>
      </w:r>
    </w:p>
    <w:p>
      <w:pPr>
        <w:pStyle w:val="BodyText"/>
        <w:spacing w:line="247" w:lineRule="auto"/>
        <w:ind w:left="285" w:right="5438"/>
      </w:pPr>
      <w:r>
        <w:rPr/>
        <w:t>Alexis</w:t>
      </w:r>
      <w:r>
        <w:rPr>
          <w:spacing w:val="-19"/>
        </w:rPr>
        <w:t> </w:t>
      </w:r>
      <w:r>
        <w:rPr/>
        <w:t>Donnelly</w:t>
      </w:r>
      <w:r>
        <w:rPr>
          <w:spacing w:val="-18"/>
        </w:rPr>
        <w:t> </w:t>
      </w:r>
      <w:r>
        <w:rPr/>
        <w:t>Uasal Chrissie Keane Uasal</w:t>
      </w:r>
    </w:p>
    <w:p>
      <w:pPr>
        <w:pStyle w:val="BodyText"/>
        <w:spacing w:line="247" w:lineRule="auto"/>
        <w:ind w:left="285" w:right="4860"/>
      </w:pPr>
      <w:r>
        <w:rPr/>
        <w:t>An</w:t>
      </w:r>
      <w:r>
        <w:rPr>
          <w:spacing w:val="-14"/>
        </w:rPr>
        <w:t> </w:t>
      </w:r>
      <w:r>
        <w:rPr/>
        <w:t>tUasal</w:t>
      </w:r>
      <w:r>
        <w:rPr>
          <w:spacing w:val="-13"/>
        </w:rPr>
        <w:t> </w:t>
      </w:r>
      <w:r>
        <w:rPr/>
        <w:t>Micheal</w:t>
      </w:r>
      <w:r>
        <w:rPr>
          <w:spacing w:val="-12"/>
        </w:rPr>
        <w:t> </w:t>
      </w:r>
      <w:r>
        <w:rPr/>
        <w:t>McDonnell An tOllamh Barry McMullen Fionnuala Rogerson Uasal Angela Rolfe Uasal</w:t>
      </w:r>
    </w:p>
    <w:p>
      <w:pPr>
        <w:pStyle w:val="BodyText"/>
        <w:spacing w:line="295" w:lineRule="exact"/>
        <w:ind w:left="285"/>
      </w:pPr>
      <w:r>
        <w:rPr/>
        <w:t>An</w:t>
      </w:r>
      <w:r>
        <w:rPr>
          <w:spacing w:val="-7"/>
        </w:rPr>
        <w:t> </w:t>
      </w:r>
      <w:r>
        <w:rPr/>
        <w:t>tUasal</w:t>
      </w:r>
      <w:r>
        <w:rPr>
          <w:spacing w:val="-5"/>
        </w:rPr>
        <w:t> </w:t>
      </w:r>
      <w:r>
        <w:rPr/>
        <w:t>John</w:t>
      </w:r>
      <w:r>
        <w:rPr>
          <w:spacing w:val="-7"/>
        </w:rPr>
        <w:t> </w:t>
      </w:r>
      <w:r>
        <w:rPr>
          <w:spacing w:val="-2"/>
        </w:rPr>
        <w:t>Wickham</w:t>
      </w:r>
    </w:p>
    <w:p>
      <w:pPr>
        <w:pStyle w:val="BodyText"/>
        <w:spacing w:after="0" w:line="295" w:lineRule="exact"/>
        <w:sectPr>
          <w:pgSz w:w="11910" w:h="16850"/>
          <w:pgMar w:header="0" w:footer="813" w:top="900" w:bottom="1000" w:left="1700" w:right="1700"/>
        </w:sectPr>
      </w:pPr>
    </w:p>
    <w:p>
      <w:pPr>
        <w:pStyle w:val="BodyText"/>
        <w:spacing w:before="511"/>
        <w:rPr>
          <w:sz w:val="48"/>
        </w:rPr>
      </w:pPr>
    </w:p>
    <w:p>
      <w:pPr>
        <w:pStyle w:val="Heading3"/>
        <w:spacing w:line="242" w:lineRule="auto"/>
        <w:ind w:right="287"/>
      </w:pPr>
      <w:r>
        <w:rPr>
          <w:color w:val="CC0099"/>
        </w:rPr>
        <w:t>Aguisín</w:t>
      </w:r>
      <w:r>
        <w:rPr>
          <w:color w:val="CC0099"/>
          <w:spacing w:val="-7"/>
        </w:rPr>
        <w:t> </w:t>
      </w:r>
      <w:r>
        <w:rPr>
          <w:color w:val="CC0099"/>
        </w:rPr>
        <w:t>3:</w:t>
      </w:r>
      <w:r>
        <w:rPr>
          <w:color w:val="CC0099"/>
          <w:spacing w:val="-7"/>
        </w:rPr>
        <w:t> </w:t>
      </w:r>
      <w:r>
        <w:rPr>
          <w:color w:val="CC0099"/>
        </w:rPr>
        <w:t>Ionadaíocht</w:t>
      </w:r>
      <w:r>
        <w:rPr>
          <w:color w:val="CC0099"/>
          <w:spacing w:val="-8"/>
        </w:rPr>
        <w:t> </w:t>
      </w:r>
      <w:r>
        <w:rPr>
          <w:color w:val="CC0099"/>
        </w:rPr>
        <w:t>an</w:t>
      </w:r>
      <w:r>
        <w:rPr>
          <w:color w:val="CC0099"/>
          <w:spacing w:val="-6"/>
        </w:rPr>
        <w:t> </w:t>
      </w:r>
      <w:r>
        <w:rPr>
          <w:color w:val="CC0099"/>
        </w:rPr>
        <w:t>NDA</w:t>
      </w:r>
      <w:r>
        <w:rPr>
          <w:color w:val="CC0099"/>
          <w:spacing w:val="-8"/>
        </w:rPr>
        <w:t> </w:t>
      </w:r>
      <w:r>
        <w:rPr>
          <w:color w:val="CC0099"/>
        </w:rPr>
        <w:t>ar eagraíochtaí seachtracha le linn </w:t>
      </w:r>
      <w:r>
        <w:rPr>
          <w:color w:val="CC0099"/>
          <w:spacing w:val="-4"/>
        </w:rPr>
        <w:t>2009</w:t>
      </w:r>
    </w:p>
    <w:p>
      <w:pPr>
        <w:pStyle w:val="Heading5"/>
        <w:spacing w:before="118"/>
      </w:pPr>
      <w:r>
        <w:rPr/>
        <w:t>Ageing</w:t>
      </w:r>
      <w:r>
        <w:rPr>
          <w:spacing w:val="-9"/>
        </w:rPr>
        <w:t> </w:t>
      </w:r>
      <w:r>
        <w:rPr/>
        <w:t>Well</w:t>
      </w:r>
      <w:r>
        <w:rPr>
          <w:spacing w:val="-7"/>
        </w:rPr>
        <w:t> </w:t>
      </w:r>
      <w:r>
        <w:rPr>
          <w:spacing w:val="-2"/>
        </w:rPr>
        <w:t>Network</w:t>
      </w:r>
    </w:p>
    <w:p>
      <w:pPr>
        <w:spacing w:line="247" w:lineRule="auto" w:before="128"/>
        <w:ind w:left="285" w:right="0" w:firstLine="0"/>
        <w:jc w:val="left"/>
        <w:rPr>
          <w:b/>
          <w:sz w:val="26"/>
        </w:rPr>
      </w:pPr>
      <w:r>
        <w:rPr>
          <w:b/>
          <w:sz w:val="26"/>
        </w:rPr>
        <w:t>An</w:t>
      </w:r>
      <w:r>
        <w:rPr>
          <w:b/>
          <w:spacing w:val="-5"/>
          <w:sz w:val="26"/>
        </w:rPr>
        <w:t> </w:t>
      </w:r>
      <w:r>
        <w:rPr>
          <w:b/>
          <w:sz w:val="26"/>
        </w:rPr>
        <w:t>Cumann</w:t>
      </w:r>
      <w:r>
        <w:rPr>
          <w:b/>
          <w:spacing w:val="-5"/>
          <w:sz w:val="26"/>
        </w:rPr>
        <w:t> </w:t>
      </w:r>
      <w:r>
        <w:rPr>
          <w:b/>
          <w:sz w:val="26"/>
        </w:rPr>
        <w:t>um</w:t>
      </w:r>
      <w:r>
        <w:rPr>
          <w:b/>
          <w:spacing w:val="-4"/>
          <w:sz w:val="26"/>
        </w:rPr>
        <w:t> </w:t>
      </w:r>
      <w:r>
        <w:rPr>
          <w:b/>
          <w:sz w:val="26"/>
        </w:rPr>
        <w:t>Chur</w:t>
      </w:r>
      <w:r>
        <w:rPr>
          <w:b/>
          <w:spacing w:val="-6"/>
          <w:sz w:val="26"/>
        </w:rPr>
        <w:t> </w:t>
      </w:r>
      <w:r>
        <w:rPr>
          <w:b/>
          <w:sz w:val="26"/>
        </w:rPr>
        <w:t>Chun</w:t>
      </w:r>
      <w:r>
        <w:rPr>
          <w:b/>
          <w:spacing w:val="-5"/>
          <w:sz w:val="26"/>
        </w:rPr>
        <w:t> </w:t>
      </w:r>
      <w:r>
        <w:rPr>
          <w:b/>
          <w:sz w:val="26"/>
        </w:rPr>
        <w:t>Cinn</w:t>
      </w:r>
      <w:r>
        <w:rPr>
          <w:b/>
          <w:spacing w:val="-5"/>
          <w:sz w:val="26"/>
        </w:rPr>
        <w:t> </w:t>
      </w:r>
      <w:r>
        <w:rPr>
          <w:b/>
          <w:sz w:val="26"/>
        </w:rPr>
        <w:t>na</w:t>
      </w:r>
      <w:r>
        <w:rPr>
          <w:b/>
          <w:spacing w:val="-5"/>
          <w:sz w:val="26"/>
        </w:rPr>
        <w:t> </w:t>
      </w:r>
      <w:r>
        <w:rPr>
          <w:b/>
          <w:sz w:val="26"/>
        </w:rPr>
        <w:t>Teicneolaíochta</w:t>
      </w:r>
      <w:r>
        <w:rPr>
          <w:b/>
          <w:spacing w:val="-3"/>
          <w:sz w:val="26"/>
        </w:rPr>
        <w:t> </w:t>
      </w:r>
      <w:r>
        <w:rPr>
          <w:b/>
          <w:sz w:val="26"/>
        </w:rPr>
        <w:t>Cúnta</w:t>
      </w:r>
      <w:r>
        <w:rPr>
          <w:b/>
          <w:spacing w:val="-3"/>
          <w:sz w:val="26"/>
        </w:rPr>
        <w:t> </w:t>
      </w:r>
      <w:r>
        <w:rPr>
          <w:b/>
          <w:sz w:val="26"/>
        </w:rPr>
        <w:t>san </w:t>
      </w:r>
      <w:r>
        <w:rPr>
          <w:b/>
          <w:spacing w:val="-2"/>
          <w:sz w:val="26"/>
        </w:rPr>
        <w:t>Eoraip</w:t>
      </w:r>
    </w:p>
    <w:p>
      <w:pPr>
        <w:pStyle w:val="ListParagraph"/>
        <w:numPr>
          <w:ilvl w:val="0"/>
          <w:numId w:val="18"/>
        </w:numPr>
        <w:tabs>
          <w:tab w:pos="645" w:val="left" w:leader="none"/>
        </w:tabs>
        <w:spacing w:line="240" w:lineRule="auto" w:before="121" w:after="0"/>
        <w:ind w:left="645" w:right="0" w:hanging="351"/>
        <w:jc w:val="left"/>
        <w:rPr>
          <w:sz w:val="26"/>
        </w:rPr>
      </w:pPr>
      <w:r>
        <w:rPr>
          <w:spacing w:val="-4"/>
          <w:sz w:val="26"/>
        </w:rPr>
        <w:t>Bord</w:t>
      </w:r>
    </w:p>
    <w:p>
      <w:pPr>
        <w:pStyle w:val="Heading5"/>
        <w:spacing w:before="128"/>
      </w:pPr>
      <w:r>
        <w:rPr/>
        <w:t>Bord</w:t>
      </w:r>
      <w:r>
        <w:rPr>
          <w:spacing w:val="-12"/>
        </w:rPr>
        <w:t> </w:t>
      </w:r>
      <w:r>
        <w:rPr/>
        <w:t>Comhairleach</w:t>
      </w:r>
      <w:r>
        <w:rPr>
          <w:spacing w:val="-9"/>
        </w:rPr>
        <w:t> </w:t>
      </w:r>
      <w:r>
        <w:rPr/>
        <w:t>na</w:t>
      </w:r>
      <w:r>
        <w:rPr>
          <w:spacing w:val="-11"/>
        </w:rPr>
        <w:t> </w:t>
      </w:r>
      <w:r>
        <w:rPr/>
        <w:t>Rialachán</w:t>
      </w:r>
      <w:r>
        <w:rPr>
          <w:spacing w:val="-11"/>
        </w:rPr>
        <w:t> </w:t>
      </w:r>
      <w:r>
        <w:rPr>
          <w:spacing w:val="-2"/>
        </w:rPr>
        <w:t>Foirgníochta</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8"/>
          <w:sz w:val="26"/>
        </w:rPr>
        <w:t> </w:t>
      </w:r>
      <w:r>
        <w:rPr>
          <w:sz w:val="26"/>
        </w:rPr>
        <w:t>Oibre</w:t>
      </w:r>
      <w:r>
        <w:rPr>
          <w:spacing w:val="-6"/>
          <w:sz w:val="26"/>
        </w:rPr>
        <w:t> </w:t>
      </w:r>
      <w:r>
        <w:rPr>
          <w:sz w:val="26"/>
        </w:rPr>
        <w:t>Cuid</w:t>
      </w:r>
      <w:r>
        <w:rPr>
          <w:spacing w:val="-7"/>
          <w:sz w:val="26"/>
        </w:rPr>
        <w:t> </w:t>
      </w:r>
      <w:r>
        <w:rPr>
          <w:spacing w:val="-10"/>
          <w:sz w:val="26"/>
        </w:rPr>
        <w:t>M</w:t>
      </w:r>
    </w:p>
    <w:p>
      <w:pPr>
        <w:pStyle w:val="Heading5"/>
        <w:spacing w:before="129"/>
      </w:pPr>
      <w:r>
        <w:rPr/>
        <w:t>Bus</w:t>
      </w:r>
      <w:r>
        <w:rPr>
          <w:spacing w:val="-8"/>
        </w:rPr>
        <w:t> </w:t>
      </w:r>
      <w:r>
        <w:rPr>
          <w:spacing w:val="-2"/>
        </w:rPr>
        <w:t>Éireann</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0"/>
          <w:sz w:val="26"/>
        </w:rPr>
        <w:t> </w:t>
      </w:r>
      <w:r>
        <w:rPr>
          <w:sz w:val="26"/>
        </w:rPr>
        <w:t>Úsáideoirí</w:t>
      </w:r>
      <w:r>
        <w:rPr>
          <w:spacing w:val="-9"/>
          <w:sz w:val="26"/>
        </w:rPr>
        <w:t> </w:t>
      </w:r>
      <w:r>
        <w:rPr>
          <w:sz w:val="26"/>
        </w:rPr>
        <w:t>faoi</w:t>
      </w:r>
      <w:r>
        <w:rPr>
          <w:spacing w:val="-8"/>
          <w:sz w:val="26"/>
        </w:rPr>
        <w:t> </w:t>
      </w:r>
      <w:r>
        <w:rPr>
          <w:spacing w:val="-2"/>
          <w:sz w:val="26"/>
        </w:rPr>
        <w:t>Mhíchumas</w:t>
      </w:r>
    </w:p>
    <w:p>
      <w:pPr>
        <w:pStyle w:val="Heading5"/>
        <w:spacing w:before="128"/>
      </w:pPr>
      <w:r>
        <w:rPr/>
        <w:t>An</w:t>
      </w:r>
      <w:r>
        <w:rPr>
          <w:spacing w:val="-12"/>
        </w:rPr>
        <w:t> </w:t>
      </w:r>
      <w:r>
        <w:rPr/>
        <w:t>Phríomh-Oifig</w:t>
      </w:r>
      <w:r>
        <w:rPr>
          <w:spacing w:val="-12"/>
        </w:rPr>
        <w:t> </w:t>
      </w:r>
      <w:r>
        <w:rPr>
          <w:spacing w:val="-2"/>
        </w:rPr>
        <w:t>Staidrimh</w:t>
      </w:r>
    </w:p>
    <w:p>
      <w:pPr>
        <w:pStyle w:val="ListParagraph"/>
        <w:numPr>
          <w:ilvl w:val="0"/>
          <w:numId w:val="18"/>
        </w:numPr>
        <w:tabs>
          <w:tab w:pos="645" w:val="left" w:leader="none"/>
        </w:tabs>
        <w:spacing w:line="240" w:lineRule="auto" w:before="130" w:after="0"/>
        <w:ind w:left="645" w:right="0" w:hanging="351"/>
        <w:jc w:val="left"/>
        <w:rPr>
          <w:sz w:val="26"/>
        </w:rPr>
      </w:pPr>
      <w:r>
        <w:rPr>
          <w:sz w:val="26"/>
        </w:rPr>
        <w:t>Grúpa</w:t>
      </w:r>
      <w:r>
        <w:rPr>
          <w:spacing w:val="-12"/>
          <w:sz w:val="26"/>
        </w:rPr>
        <w:t> </w:t>
      </w:r>
      <w:r>
        <w:rPr>
          <w:sz w:val="26"/>
        </w:rPr>
        <w:t>Comhairleach</w:t>
      </w:r>
      <w:r>
        <w:rPr>
          <w:spacing w:val="-10"/>
          <w:sz w:val="26"/>
        </w:rPr>
        <w:t> </w:t>
      </w:r>
      <w:r>
        <w:rPr>
          <w:spacing w:val="-2"/>
          <w:sz w:val="26"/>
        </w:rPr>
        <w:t>Daonáirimh</w:t>
      </w:r>
    </w:p>
    <w:p>
      <w:pPr>
        <w:pStyle w:val="Heading5"/>
        <w:spacing w:before="128"/>
      </w:pPr>
      <w:r>
        <w:rPr/>
        <w:t>An</w:t>
      </w:r>
      <w:r>
        <w:rPr>
          <w:spacing w:val="-10"/>
        </w:rPr>
        <w:t> </w:t>
      </w:r>
      <w:r>
        <w:rPr/>
        <w:t>Coimisiún</w:t>
      </w:r>
      <w:r>
        <w:rPr>
          <w:spacing w:val="-10"/>
        </w:rPr>
        <w:t> </w:t>
      </w:r>
      <w:r>
        <w:rPr/>
        <w:t>um</w:t>
      </w:r>
      <w:r>
        <w:rPr>
          <w:spacing w:val="-8"/>
        </w:rPr>
        <w:t> </w:t>
      </w:r>
      <w:r>
        <w:rPr/>
        <w:t>Rialáil</w:t>
      </w:r>
      <w:r>
        <w:rPr>
          <w:spacing w:val="-9"/>
        </w:rPr>
        <w:t> </w:t>
      </w:r>
      <w:r>
        <w:rPr/>
        <w:t>Cumarsáide</w:t>
      </w:r>
      <w:r>
        <w:rPr>
          <w:spacing w:val="-9"/>
        </w:rPr>
        <w:t> </w:t>
      </w:r>
      <w:r>
        <w:rPr>
          <w:spacing w:val="-2"/>
        </w:rPr>
        <w:t>(ComReg)</w:t>
      </w:r>
    </w:p>
    <w:p>
      <w:pPr>
        <w:pStyle w:val="ListParagraph"/>
        <w:numPr>
          <w:ilvl w:val="0"/>
          <w:numId w:val="18"/>
        </w:numPr>
        <w:tabs>
          <w:tab w:pos="645" w:val="left" w:leader="none"/>
        </w:tabs>
        <w:spacing w:line="240" w:lineRule="auto" w:before="129" w:after="0"/>
        <w:ind w:left="645" w:right="0" w:hanging="351"/>
        <w:jc w:val="left"/>
        <w:rPr>
          <w:sz w:val="26"/>
        </w:rPr>
      </w:pPr>
      <w:r>
        <w:rPr>
          <w:sz w:val="26"/>
        </w:rPr>
        <w:t>Painéal</w:t>
      </w:r>
      <w:r>
        <w:rPr>
          <w:spacing w:val="-10"/>
          <w:sz w:val="26"/>
        </w:rPr>
        <w:t> </w:t>
      </w:r>
      <w:r>
        <w:rPr>
          <w:spacing w:val="-2"/>
          <w:sz w:val="26"/>
        </w:rPr>
        <w:t>Tomhaltóirí</w:t>
      </w:r>
    </w:p>
    <w:p>
      <w:pPr>
        <w:pStyle w:val="ListParagraph"/>
        <w:numPr>
          <w:ilvl w:val="0"/>
          <w:numId w:val="18"/>
        </w:numPr>
        <w:tabs>
          <w:tab w:pos="645" w:val="left" w:leader="none"/>
        </w:tabs>
        <w:spacing w:line="240" w:lineRule="auto" w:before="128" w:after="0"/>
        <w:ind w:left="645" w:right="0" w:hanging="351"/>
        <w:jc w:val="left"/>
        <w:rPr>
          <w:sz w:val="26"/>
        </w:rPr>
      </w:pPr>
      <w:r>
        <w:rPr>
          <w:sz w:val="26"/>
        </w:rPr>
        <w:t>Fóram</w:t>
      </w:r>
      <w:r>
        <w:rPr>
          <w:spacing w:val="-9"/>
          <w:sz w:val="26"/>
        </w:rPr>
        <w:t> </w:t>
      </w:r>
      <w:r>
        <w:rPr>
          <w:sz w:val="26"/>
        </w:rPr>
        <w:t>Tionsclaíochta</w:t>
      </w:r>
      <w:r>
        <w:rPr>
          <w:spacing w:val="-8"/>
          <w:sz w:val="26"/>
        </w:rPr>
        <w:t> </w:t>
      </w:r>
      <w:r>
        <w:rPr>
          <w:sz w:val="26"/>
        </w:rPr>
        <w:t>ar</w:t>
      </w:r>
      <w:r>
        <w:rPr>
          <w:spacing w:val="-8"/>
          <w:sz w:val="26"/>
        </w:rPr>
        <w:t> </w:t>
      </w:r>
      <w:r>
        <w:rPr>
          <w:sz w:val="26"/>
        </w:rPr>
        <w:t>Sheirbhísí</w:t>
      </w:r>
      <w:r>
        <w:rPr>
          <w:spacing w:val="-6"/>
          <w:sz w:val="26"/>
        </w:rPr>
        <w:t> </w:t>
      </w:r>
      <w:r>
        <w:rPr>
          <w:sz w:val="26"/>
        </w:rPr>
        <w:t>do</w:t>
      </w:r>
      <w:r>
        <w:rPr>
          <w:spacing w:val="-9"/>
          <w:sz w:val="26"/>
        </w:rPr>
        <w:t> </w:t>
      </w:r>
      <w:r>
        <w:rPr>
          <w:sz w:val="26"/>
        </w:rPr>
        <w:t>Dhaoine</w:t>
      </w:r>
      <w:r>
        <w:rPr>
          <w:spacing w:val="-8"/>
          <w:sz w:val="26"/>
        </w:rPr>
        <w:t> </w:t>
      </w:r>
      <w:r>
        <w:rPr>
          <w:sz w:val="26"/>
        </w:rPr>
        <w:t>faoi</w:t>
      </w:r>
      <w:r>
        <w:rPr>
          <w:spacing w:val="-8"/>
          <w:sz w:val="26"/>
        </w:rPr>
        <w:t> </w:t>
      </w:r>
      <w:r>
        <w:rPr>
          <w:spacing w:val="-2"/>
          <w:sz w:val="26"/>
        </w:rPr>
        <w:t>Mhíchumas</w:t>
      </w:r>
    </w:p>
    <w:p>
      <w:pPr>
        <w:pStyle w:val="Heading5"/>
        <w:spacing w:before="128"/>
      </w:pPr>
      <w:r>
        <w:rPr/>
        <w:t>An</w:t>
      </w:r>
      <w:r>
        <w:rPr>
          <w:spacing w:val="-8"/>
        </w:rPr>
        <w:t> </w:t>
      </w:r>
      <w:r>
        <w:rPr/>
        <w:t>Coimisiún</w:t>
      </w:r>
      <w:r>
        <w:rPr>
          <w:spacing w:val="-8"/>
        </w:rPr>
        <w:t> </w:t>
      </w:r>
      <w:r>
        <w:rPr/>
        <w:t>um</w:t>
      </w:r>
      <w:r>
        <w:rPr>
          <w:spacing w:val="-7"/>
        </w:rPr>
        <w:t> </w:t>
      </w:r>
      <w:r>
        <w:rPr/>
        <w:t>Rialáil</w:t>
      </w:r>
      <w:r>
        <w:rPr>
          <w:spacing w:val="-9"/>
        </w:rPr>
        <w:t> </w:t>
      </w:r>
      <w:r>
        <w:rPr>
          <w:spacing w:val="-2"/>
        </w:rPr>
        <w:t>Tacsaithe</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8"/>
          <w:sz w:val="26"/>
        </w:rPr>
        <w:t> </w:t>
      </w:r>
      <w:r>
        <w:rPr>
          <w:sz w:val="26"/>
        </w:rPr>
        <w:t>Coiste</w:t>
      </w:r>
      <w:r>
        <w:rPr>
          <w:spacing w:val="-8"/>
          <w:sz w:val="26"/>
        </w:rPr>
        <w:t> </w:t>
      </w:r>
      <w:r>
        <w:rPr>
          <w:sz w:val="26"/>
        </w:rPr>
        <w:t>Comhairleach</w:t>
      </w:r>
      <w:r>
        <w:rPr>
          <w:spacing w:val="-8"/>
          <w:sz w:val="26"/>
        </w:rPr>
        <w:t> </w:t>
      </w:r>
      <w:r>
        <w:rPr>
          <w:sz w:val="26"/>
        </w:rPr>
        <w:t>um</w:t>
      </w:r>
      <w:r>
        <w:rPr>
          <w:spacing w:val="-7"/>
          <w:sz w:val="26"/>
        </w:rPr>
        <w:t> </w:t>
      </w:r>
      <w:r>
        <w:rPr>
          <w:spacing w:val="-2"/>
          <w:sz w:val="26"/>
        </w:rPr>
        <w:t>Thacsaithe</w:t>
      </w:r>
    </w:p>
    <w:p>
      <w:pPr>
        <w:pStyle w:val="Heading5"/>
        <w:spacing w:before="131"/>
      </w:pPr>
      <w:r>
        <w:rPr/>
        <w:t>An</w:t>
      </w:r>
      <w:r>
        <w:rPr>
          <w:spacing w:val="-9"/>
        </w:rPr>
        <w:t> </w:t>
      </w:r>
      <w:r>
        <w:rPr/>
        <w:t>Roinn</w:t>
      </w:r>
      <w:r>
        <w:rPr>
          <w:spacing w:val="-5"/>
        </w:rPr>
        <w:t> </w:t>
      </w:r>
      <w:r>
        <w:rPr/>
        <w:t>Fiontar,</w:t>
      </w:r>
      <w:r>
        <w:rPr>
          <w:spacing w:val="-9"/>
        </w:rPr>
        <w:t> </w:t>
      </w:r>
      <w:r>
        <w:rPr/>
        <w:t>Trádála</w:t>
      </w:r>
      <w:r>
        <w:rPr>
          <w:spacing w:val="-8"/>
        </w:rPr>
        <w:t> </w:t>
      </w:r>
      <w:r>
        <w:rPr/>
        <w:t>agus</w:t>
      </w:r>
      <w:r>
        <w:rPr>
          <w:spacing w:val="-7"/>
        </w:rPr>
        <w:t> </w:t>
      </w:r>
      <w:r>
        <w:rPr>
          <w:spacing w:val="-2"/>
        </w:rPr>
        <w:t>Fostaíochta</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8"/>
          <w:sz w:val="26"/>
        </w:rPr>
        <w:t> </w:t>
      </w:r>
      <w:r>
        <w:rPr>
          <w:sz w:val="26"/>
        </w:rPr>
        <w:t>Fóram</w:t>
      </w:r>
      <w:r>
        <w:rPr>
          <w:spacing w:val="-6"/>
          <w:sz w:val="26"/>
        </w:rPr>
        <w:t> </w:t>
      </w:r>
      <w:r>
        <w:rPr>
          <w:sz w:val="26"/>
        </w:rPr>
        <w:t>Comhairleach</w:t>
      </w:r>
      <w:r>
        <w:rPr>
          <w:spacing w:val="-6"/>
          <w:sz w:val="26"/>
        </w:rPr>
        <w:t> </w:t>
      </w:r>
      <w:r>
        <w:rPr>
          <w:sz w:val="26"/>
        </w:rPr>
        <w:t>ar</w:t>
      </w:r>
      <w:r>
        <w:rPr>
          <w:spacing w:val="-7"/>
          <w:sz w:val="26"/>
        </w:rPr>
        <w:t> </w:t>
      </w:r>
      <w:r>
        <w:rPr>
          <w:sz w:val="26"/>
        </w:rPr>
        <w:t>Dhaoine</w:t>
      </w:r>
      <w:r>
        <w:rPr>
          <w:spacing w:val="-7"/>
          <w:sz w:val="26"/>
        </w:rPr>
        <w:t> </w:t>
      </w:r>
      <w:r>
        <w:rPr>
          <w:sz w:val="26"/>
        </w:rPr>
        <w:t>faoi</w:t>
      </w:r>
      <w:r>
        <w:rPr>
          <w:spacing w:val="-7"/>
          <w:sz w:val="26"/>
        </w:rPr>
        <w:t> </w:t>
      </w:r>
      <w:r>
        <w:rPr>
          <w:sz w:val="26"/>
        </w:rPr>
        <w:t>Mhíchumas</w:t>
      </w:r>
      <w:r>
        <w:rPr>
          <w:spacing w:val="-4"/>
          <w:sz w:val="26"/>
        </w:rPr>
        <w:t> </w:t>
      </w:r>
      <w:r>
        <w:rPr>
          <w:sz w:val="26"/>
        </w:rPr>
        <w:t>a</w:t>
      </w:r>
      <w:r>
        <w:rPr>
          <w:spacing w:val="-8"/>
          <w:sz w:val="26"/>
        </w:rPr>
        <w:t> </w:t>
      </w:r>
      <w:r>
        <w:rPr>
          <w:spacing w:val="-2"/>
          <w:sz w:val="26"/>
        </w:rPr>
        <w:t>fhostú</w:t>
      </w:r>
    </w:p>
    <w:p>
      <w:pPr>
        <w:pStyle w:val="Heading5"/>
        <w:spacing w:before="128"/>
      </w:pPr>
      <w:r>
        <w:rPr/>
        <w:t>An</w:t>
      </w:r>
      <w:r>
        <w:rPr>
          <w:spacing w:val="-11"/>
        </w:rPr>
        <w:t> </w:t>
      </w:r>
      <w:r>
        <w:rPr/>
        <w:t>Roinn</w:t>
      </w:r>
      <w:r>
        <w:rPr>
          <w:spacing w:val="-8"/>
        </w:rPr>
        <w:t> </w:t>
      </w:r>
      <w:r>
        <w:rPr/>
        <w:t>Comhshaoil,</w:t>
      </w:r>
      <w:r>
        <w:rPr>
          <w:spacing w:val="-9"/>
        </w:rPr>
        <w:t> </w:t>
      </w:r>
      <w:r>
        <w:rPr/>
        <w:t>Oidhreachta</w:t>
      </w:r>
      <w:r>
        <w:rPr>
          <w:spacing w:val="-11"/>
        </w:rPr>
        <w:t> </w:t>
      </w:r>
      <w:r>
        <w:rPr/>
        <w:t>agus</w:t>
      </w:r>
      <w:r>
        <w:rPr>
          <w:spacing w:val="-10"/>
        </w:rPr>
        <w:t> </w:t>
      </w:r>
      <w:r>
        <w:rPr/>
        <w:t>Rialtais</w:t>
      </w:r>
      <w:r>
        <w:rPr>
          <w:spacing w:val="-10"/>
        </w:rPr>
        <w:t> </w:t>
      </w:r>
      <w:r>
        <w:rPr>
          <w:spacing w:val="-2"/>
        </w:rPr>
        <w:t>Áitiúil</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8"/>
          <w:sz w:val="26"/>
        </w:rPr>
        <w:t> </w:t>
      </w:r>
      <w:r>
        <w:rPr>
          <w:sz w:val="26"/>
        </w:rPr>
        <w:t>Coiste</w:t>
      </w:r>
      <w:r>
        <w:rPr>
          <w:spacing w:val="-7"/>
          <w:sz w:val="26"/>
        </w:rPr>
        <w:t> </w:t>
      </w:r>
      <w:r>
        <w:rPr>
          <w:sz w:val="26"/>
        </w:rPr>
        <w:t>Comhairleach</w:t>
      </w:r>
      <w:r>
        <w:rPr>
          <w:spacing w:val="-8"/>
          <w:sz w:val="26"/>
        </w:rPr>
        <w:t> </w:t>
      </w:r>
      <w:r>
        <w:rPr>
          <w:sz w:val="26"/>
        </w:rPr>
        <w:t>Phlean</w:t>
      </w:r>
      <w:r>
        <w:rPr>
          <w:spacing w:val="-7"/>
          <w:sz w:val="26"/>
        </w:rPr>
        <w:t> </w:t>
      </w:r>
      <w:r>
        <w:rPr>
          <w:sz w:val="26"/>
        </w:rPr>
        <w:t>Earnála</w:t>
      </w:r>
      <w:r>
        <w:rPr>
          <w:spacing w:val="-6"/>
          <w:sz w:val="26"/>
        </w:rPr>
        <w:t> </w:t>
      </w:r>
      <w:r>
        <w:rPr>
          <w:sz w:val="26"/>
        </w:rPr>
        <w:t>an</w:t>
      </w:r>
      <w:r>
        <w:rPr>
          <w:spacing w:val="-5"/>
          <w:sz w:val="26"/>
        </w:rPr>
        <w:t> </w:t>
      </w:r>
      <w:r>
        <w:rPr>
          <w:sz w:val="26"/>
        </w:rPr>
        <w:t>Achta</w:t>
      </w:r>
      <w:r>
        <w:rPr>
          <w:spacing w:val="-8"/>
          <w:sz w:val="26"/>
        </w:rPr>
        <w:t> </w:t>
      </w:r>
      <w:r>
        <w:rPr>
          <w:sz w:val="26"/>
        </w:rPr>
        <w:t>um</w:t>
      </w:r>
      <w:r>
        <w:rPr>
          <w:spacing w:val="-7"/>
          <w:sz w:val="26"/>
        </w:rPr>
        <w:t> </w:t>
      </w:r>
      <w:r>
        <w:rPr>
          <w:spacing w:val="-2"/>
          <w:sz w:val="26"/>
        </w:rPr>
        <w:t>Míchumas</w:t>
      </w:r>
    </w:p>
    <w:p>
      <w:pPr>
        <w:pStyle w:val="ListParagraph"/>
        <w:numPr>
          <w:ilvl w:val="0"/>
          <w:numId w:val="18"/>
        </w:numPr>
        <w:tabs>
          <w:tab w:pos="642" w:val="left" w:leader="none"/>
          <w:tab w:pos="645" w:val="left" w:leader="none"/>
        </w:tabs>
        <w:spacing w:line="247" w:lineRule="auto" w:before="128" w:after="0"/>
        <w:ind w:left="642" w:right="518" w:hanging="348"/>
        <w:jc w:val="left"/>
        <w:rPr>
          <w:sz w:val="26"/>
        </w:rPr>
      </w:pPr>
      <w:r>
        <w:rPr>
          <w:sz w:val="26"/>
        </w:rPr>
        <w:t>An</w:t>
      </w:r>
      <w:r>
        <w:rPr>
          <w:spacing w:val="-3"/>
          <w:sz w:val="26"/>
        </w:rPr>
        <w:t> </w:t>
      </w:r>
      <w:r>
        <w:rPr>
          <w:sz w:val="26"/>
        </w:rPr>
        <w:t>Grúpa</w:t>
      </w:r>
      <w:r>
        <w:rPr>
          <w:spacing w:val="-2"/>
          <w:sz w:val="26"/>
        </w:rPr>
        <w:t> </w:t>
      </w:r>
      <w:r>
        <w:rPr>
          <w:sz w:val="26"/>
        </w:rPr>
        <w:t>Comhairleach</w:t>
      </w:r>
      <w:r>
        <w:rPr>
          <w:spacing w:val="-5"/>
          <w:sz w:val="26"/>
        </w:rPr>
        <w:t> </w:t>
      </w:r>
      <w:r>
        <w:rPr>
          <w:sz w:val="26"/>
        </w:rPr>
        <w:t>Náisiúnta</w:t>
      </w:r>
      <w:r>
        <w:rPr>
          <w:spacing w:val="-5"/>
          <w:sz w:val="26"/>
        </w:rPr>
        <w:t> </w:t>
      </w:r>
      <w:r>
        <w:rPr>
          <w:sz w:val="26"/>
        </w:rPr>
        <w:t>um</w:t>
      </w:r>
      <w:r>
        <w:rPr>
          <w:spacing w:val="-5"/>
          <w:sz w:val="26"/>
        </w:rPr>
        <w:t> </w:t>
      </w:r>
      <w:r>
        <w:rPr>
          <w:sz w:val="26"/>
        </w:rPr>
        <w:t>Straitéis</w:t>
      </w:r>
      <w:r>
        <w:rPr>
          <w:spacing w:val="-4"/>
          <w:sz w:val="26"/>
        </w:rPr>
        <w:t> </w:t>
      </w:r>
      <w:r>
        <w:rPr>
          <w:sz w:val="26"/>
        </w:rPr>
        <w:t>Tithíochta</w:t>
      </w:r>
      <w:r>
        <w:rPr>
          <w:spacing w:val="-6"/>
          <w:sz w:val="26"/>
        </w:rPr>
        <w:t> </w:t>
      </w:r>
      <w:r>
        <w:rPr>
          <w:sz w:val="26"/>
        </w:rPr>
        <w:t>a</w:t>
      </w:r>
      <w:r>
        <w:rPr>
          <w:spacing w:val="-5"/>
          <w:sz w:val="26"/>
        </w:rPr>
        <w:t> </w:t>
      </w:r>
      <w:r>
        <w:rPr>
          <w:sz w:val="26"/>
        </w:rPr>
        <w:t>Fhorbairt do Dhaoine faoi Mhíchumas</w:t>
      </w:r>
    </w:p>
    <w:p>
      <w:pPr>
        <w:pStyle w:val="ListParagraph"/>
        <w:numPr>
          <w:ilvl w:val="1"/>
          <w:numId w:val="18"/>
        </w:numPr>
        <w:tabs>
          <w:tab w:pos="1002" w:val="left" w:leader="none"/>
        </w:tabs>
        <w:spacing w:line="240" w:lineRule="auto" w:before="121" w:after="0"/>
        <w:ind w:left="1002" w:right="0" w:hanging="350"/>
        <w:jc w:val="left"/>
        <w:rPr>
          <w:sz w:val="26"/>
        </w:rPr>
      </w:pPr>
      <w:r>
        <w:rPr>
          <w:sz w:val="26"/>
        </w:rPr>
        <w:t>An</w:t>
      </w:r>
      <w:r>
        <w:rPr>
          <w:spacing w:val="-9"/>
          <w:sz w:val="26"/>
        </w:rPr>
        <w:t> </w:t>
      </w:r>
      <w:r>
        <w:rPr>
          <w:sz w:val="26"/>
        </w:rPr>
        <w:t>Fo-ghrúpa</w:t>
      </w:r>
      <w:r>
        <w:rPr>
          <w:spacing w:val="-7"/>
          <w:sz w:val="26"/>
        </w:rPr>
        <w:t> </w:t>
      </w:r>
      <w:r>
        <w:rPr>
          <w:sz w:val="26"/>
        </w:rPr>
        <w:t>Stiúrtha</w:t>
      </w:r>
      <w:r>
        <w:rPr>
          <w:spacing w:val="-6"/>
          <w:sz w:val="26"/>
        </w:rPr>
        <w:t> </w:t>
      </w:r>
      <w:r>
        <w:rPr>
          <w:spacing w:val="-2"/>
          <w:sz w:val="26"/>
        </w:rPr>
        <w:t>Taighde</w:t>
      </w:r>
    </w:p>
    <w:p>
      <w:pPr>
        <w:pStyle w:val="ListParagraph"/>
        <w:numPr>
          <w:ilvl w:val="1"/>
          <w:numId w:val="18"/>
        </w:numPr>
        <w:tabs>
          <w:tab w:pos="1002" w:val="left" w:leader="none"/>
        </w:tabs>
        <w:spacing w:line="240" w:lineRule="auto" w:before="128" w:after="0"/>
        <w:ind w:left="1002" w:right="0" w:hanging="350"/>
        <w:jc w:val="left"/>
        <w:rPr>
          <w:sz w:val="26"/>
        </w:rPr>
      </w:pPr>
      <w:r>
        <w:rPr>
          <w:sz w:val="26"/>
        </w:rPr>
        <w:t>An</w:t>
      </w:r>
      <w:r>
        <w:rPr>
          <w:spacing w:val="-7"/>
          <w:sz w:val="26"/>
        </w:rPr>
        <w:t> </w:t>
      </w:r>
      <w:r>
        <w:rPr>
          <w:sz w:val="26"/>
        </w:rPr>
        <w:t>Fo-ghrúpa</w:t>
      </w:r>
      <w:r>
        <w:rPr>
          <w:spacing w:val="-7"/>
          <w:sz w:val="26"/>
        </w:rPr>
        <w:t> </w:t>
      </w:r>
      <w:r>
        <w:rPr>
          <w:sz w:val="26"/>
        </w:rPr>
        <w:t>um</w:t>
      </w:r>
      <w:r>
        <w:rPr>
          <w:spacing w:val="-7"/>
          <w:sz w:val="26"/>
        </w:rPr>
        <w:t> </w:t>
      </w:r>
      <w:r>
        <w:rPr>
          <w:sz w:val="26"/>
        </w:rPr>
        <w:t>Prótacal</w:t>
      </w:r>
      <w:r>
        <w:rPr>
          <w:spacing w:val="-7"/>
          <w:sz w:val="26"/>
        </w:rPr>
        <w:t> </w:t>
      </w:r>
      <w:r>
        <w:rPr>
          <w:spacing w:val="-2"/>
          <w:sz w:val="26"/>
        </w:rPr>
        <w:t>Meabhairshláinte</w:t>
      </w:r>
    </w:p>
    <w:p>
      <w:pPr>
        <w:pStyle w:val="Heading5"/>
        <w:spacing w:before="128"/>
      </w:pPr>
      <w:r>
        <w:rPr/>
        <w:t>An</w:t>
      </w:r>
      <w:r>
        <w:rPr>
          <w:spacing w:val="-8"/>
        </w:rPr>
        <w:t> </w:t>
      </w:r>
      <w:r>
        <w:rPr/>
        <w:t>Roinn</w:t>
      </w:r>
      <w:r>
        <w:rPr>
          <w:spacing w:val="-4"/>
        </w:rPr>
        <w:t> </w:t>
      </w:r>
      <w:r>
        <w:rPr>
          <w:spacing w:val="-2"/>
        </w:rPr>
        <w:t>Airgeadais</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Athbhreithniú</w:t>
      </w:r>
      <w:r>
        <w:rPr>
          <w:spacing w:val="-10"/>
          <w:sz w:val="26"/>
        </w:rPr>
        <w:t> </w:t>
      </w:r>
      <w:r>
        <w:rPr>
          <w:sz w:val="26"/>
        </w:rPr>
        <w:t>ar</w:t>
      </w:r>
      <w:r>
        <w:rPr>
          <w:spacing w:val="-7"/>
          <w:sz w:val="26"/>
        </w:rPr>
        <w:t> </w:t>
      </w:r>
      <w:r>
        <w:rPr>
          <w:sz w:val="26"/>
        </w:rPr>
        <w:t>Threoirlínte</w:t>
      </w:r>
      <w:r>
        <w:rPr>
          <w:spacing w:val="-9"/>
          <w:sz w:val="26"/>
        </w:rPr>
        <w:t> </w:t>
      </w:r>
      <w:r>
        <w:rPr>
          <w:sz w:val="26"/>
        </w:rPr>
        <w:t>Láithreán</w:t>
      </w:r>
      <w:r>
        <w:rPr>
          <w:spacing w:val="-9"/>
          <w:sz w:val="26"/>
        </w:rPr>
        <w:t> </w:t>
      </w:r>
      <w:r>
        <w:rPr>
          <w:sz w:val="26"/>
        </w:rPr>
        <w:t>Gréasáin</w:t>
      </w:r>
      <w:r>
        <w:rPr>
          <w:spacing w:val="-10"/>
          <w:sz w:val="26"/>
        </w:rPr>
        <w:t> </w:t>
      </w:r>
      <w:r>
        <w:rPr>
          <w:sz w:val="26"/>
        </w:rPr>
        <w:t>Rialtas</w:t>
      </w:r>
      <w:r>
        <w:rPr>
          <w:spacing w:val="-8"/>
          <w:sz w:val="26"/>
        </w:rPr>
        <w:t> </w:t>
      </w:r>
      <w:r>
        <w:rPr>
          <w:sz w:val="26"/>
        </w:rPr>
        <w:t>na</w:t>
      </w:r>
      <w:r>
        <w:rPr>
          <w:spacing w:val="-9"/>
          <w:sz w:val="26"/>
        </w:rPr>
        <w:t> </w:t>
      </w:r>
      <w:r>
        <w:rPr>
          <w:spacing w:val="-2"/>
          <w:sz w:val="26"/>
        </w:rPr>
        <w:t>hÉireann</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t>An</w:t>
      </w:r>
      <w:r>
        <w:rPr>
          <w:spacing w:val="-8"/>
        </w:rPr>
        <w:t> </w:t>
      </w:r>
      <w:r>
        <w:rPr/>
        <w:t>Roinn</w:t>
      </w:r>
      <w:r>
        <w:rPr>
          <w:spacing w:val="-5"/>
        </w:rPr>
        <w:t> </w:t>
      </w:r>
      <w:r>
        <w:rPr/>
        <w:t>Sláinte</w:t>
      </w:r>
      <w:r>
        <w:rPr>
          <w:spacing w:val="-4"/>
        </w:rPr>
        <w:t> </w:t>
      </w:r>
      <w:r>
        <w:rPr/>
        <w:t>agus</w:t>
      </w:r>
      <w:r>
        <w:rPr>
          <w:spacing w:val="-8"/>
        </w:rPr>
        <w:t> </w:t>
      </w:r>
      <w:r>
        <w:rPr>
          <w:spacing w:val="-2"/>
        </w:rPr>
        <w:t>Leanaí</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9"/>
          <w:sz w:val="26"/>
        </w:rPr>
        <w:t> </w:t>
      </w:r>
      <w:r>
        <w:rPr>
          <w:sz w:val="26"/>
        </w:rPr>
        <w:t>Coiste</w:t>
      </w:r>
      <w:r>
        <w:rPr>
          <w:spacing w:val="-9"/>
          <w:sz w:val="26"/>
        </w:rPr>
        <w:t> </w:t>
      </w:r>
      <w:r>
        <w:rPr>
          <w:sz w:val="26"/>
        </w:rPr>
        <w:t>Náisiúnta</w:t>
      </w:r>
      <w:r>
        <w:rPr>
          <w:spacing w:val="-7"/>
          <w:sz w:val="26"/>
        </w:rPr>
        <w:t> </w:t>
      </w:r>
      <w:r>
        <w:rPr>
          <w:sz w:val="26"/>
        </w:rPr>
        <w:t>Comhairleach</w:t>
      </w:r>
      <w:r>
        <w:rPr>
          <w:spacing w:val="-9"/>
          <w:sz w:val="26"/>
        </w:rPr>
        <w:t> </w:t>
      </w:r>
      <w:r>
        <w:rPr>
          <w:sz w:val="26"/>
        </w:rPr>
        <w:t>um</w:t>
      </w:r>
      <w:r>
        <w:rPr>
          <w:spacing w:val="-8"/>
          <w:sz w:val="26"/>
        </w:rPr>
        <w:t> </w:t>
      </w:r>
      <w:r>
        <w:rPr>
          <w:spacing w:val="-2"/>
          <w:sz w:val="26"/>
        </w:rPr>
        <w:t>Míchumas</w:t>
      </w:r>
    </w:p>
    <w:p>
      <w:pPr>
        <w:pStyle w:val="ListParagraph"/>
        <w:numPr>
          <w:ilvl w:val="0"/>
          <w:numId w:val="18"/>
        </w:numPr>
        <w:tabs>
          <w:tab w:pos="642" w:val="left" w:leader="none"/>
          <w:tab w:pos="645" w:val="left" w:leader="none"/>
        </w:tabs>
        <w:spacing w:line="247" w:lineRule="auto" w:before="128" w:after="0"/>
        <w:ind w:left="642" w:right="619" w:hanging="348"/>
        <w:jc w:val="left"/>
        <w:rPr>
          <w:sz w:val="26"/>
        </w:rPr>
      </w:pPr>
      <w:r>
        <w:rPr>
          <w:sz w:val="26"/>
        </w:rPr>
        <w:t>An</w:t>
      </w:r>
      <w:r>
        <w:rPr>
          <w:spacing w:val="-3"/>
          <w:sz w:val="26"/>
        </w:rPr>
        <w:t> </w:t>
      </w:r>
      <w:r>
        <w:rPr>
          <w:sz w:val="26"/>
        </w:rPr>
        <w:t>Coiste</w:t>
      </w:r>
      <w:r>
        <w:rPr>
          <w:spacing w:val="-5"/>
          <w:sz w:val="26"/>
        </w:rPr>
        <w:t> </w:t>
      </w:r>
      <w:r>
        <w:rPr>
          <w:sz w:val="26"/>
        </w:rPr>
        <w:t>Náisiúnta</w:t>
      </w:r>
      <w:r>
        <w:rPr>
          <w:spacing w:val="-5"/>
          <w:sz w:val="26"/>
        </w:rPr>
        <w:t> </w:t>
      </w:r>
      <w:r>
        <w:rPr>
          <w:sz w:val="26"/>
        </w:rPr>
        <w:t>um</w:t>
      </w:r>
      <w:r>
        <w:rPr>
          <w:spacing w:val="-5"/>
          <w:sz w:val="26"/>
        </w:rPr>
        <w:t> </w:t>
      </w:r>
      <w:r>
        <w:rPr>
          <w:sz w:val="26"/>
        </w:rPr>
        <w:t>Bunachar</w:t>
      </w:r>
      <w:r>
        <w:rPr>
          <w:spacing w:val="-2"/>
          <w:sz w:val="26"/>
        </w:rPr>
        <w:t> </w:t>
      </w:r>
      <w:r>
        <w:rPr>
          <w:sz w:val="26"/>
        </w:rPr>
        <w:t>Sonraí</w:t>
      </w:r>
      <w:r>
        <w:rPr>
          <w:spacing w:val="-4"/>
          <w:sz w:val="26"/>
        </w:rPr>
        <w:t> </w:t>
      </w:r>
      <w:r>
        <w:rPr>
          <w:sz w:val="26"/>
        </w:rPr>
        <w:t>Maidir</w:t>
      </w:r>
      <w:r>
        <w:rPr>
          <w:spacing w:val="-4"/>
          <w:sz w:val="26"/>
        </w:rPr>
        <w:t> </w:t>
      </w:r>
      <w:r>
        <w:rPr>
          <w:sz w:val="26"/>
        </w:rPr>
        <w:t>le</w:t>
      </w:r>
      <w:r>
        <w:rPr>
          <w:spacing w:val="-5"/>
          <w:sz w:val="26"/>
        </w:rPr>
        <w:t> </w:t>
      </w:r>
      <w:r>
        <w:rPr>
          <w:sz w:val="26"/>
        </w:rPr>
        <w:t>Míchumas</w:t>
      </w:r>
      <w:r>
        <w:rPr>
          <w:spacing w:val="-5"/>
          <w:sz w:val="26"/>
        </w:rPr>
        <w:t> </w:t>
      </w:r>
      <w:r>
        <w:rPr>
          <w:sz w:val="26"/>
        </w:rPr>
        <w:t>Fisiciúil agus Céadfaíoch</w:t>
      </w:r>
    </w:p>
    <w:p>
      <w:pPr>
        <w:pStyle w:val="ListParagraph"/>
        <w:numPr>
          <w:ilvl w:val="0"/>
          <w:numId w:val="18"/>
        </w:numPr>
        <w:tabs>
          <w:tab w:pos="645" w:val="left" w:leader="none"/>
        </w:tabs>
        <w:spacing w:line="240" w:lineRule="auto" w:before="121" w:after="0"/>
        <w:ind w:left="645" w:right="0" w:hanging="351"/>
        <w:jc w:val="left"/>
        <w:rPr>
          <w:sz w:val="26"/>
        </w:rPr>
      </w:pPr>
      <w:r>
        <w:rPr>
          <w:sz w:val="26"/>
        </w:rPr>
        <w:t>Grúpa</w:t>
      </w:r>
      <w:r>
        <w:rPr>
          <w:spacing w:val="-9"/>
          <w:sz w:val="26"/>
        </w:rPr>
        <w:t> </w:t>
      </w:r>
      <w:r>
        <w:rPr>
          <w:sz w:val="26"/>
        </w:rPr>
        <w:t>Tagartha</w:t>
      </w:r>
      <w:r>
        <w:rPr>
          <w:spacing w:val="-6"/>
          <w:sz w:val="26"/>
        </w:rPr>
        <w:t> </w:t>
      </w:r>
      <w:r>
        <w:rPr>
          <w:sz w:val="26"/>
        </w:rPr>
        <w:t>Polasaí</w:t>
      </w:r>
      <w:r>
        <w:rPr>
          <w:spacing w:val="-6"/>
          <w:sz w:val="26"/>
        </w:rPr>
        <w:t> </w:t>
      </w:r>
      <w:r>
        <w:rPr>
          <w:sz w:val="26"/>
        </w:rPr>
        <w:t>-</w:t>
      </w:r>
      <w:r>
        <w:rPr>
          <w:spacing w:val="-8"/>
          <w:sz w:val="26"/>
        </w:rPr>
        <w:t> </w:t>
      </w:r>
      <w:r>
        <w:rPr>
          <w:sz w:val="26"/>
        </w:rPr>
        <w:t>Luach</w:t>
      </w:r>
      <w:r>
        <w:rPr>
          <w:spacing w:val="-7"/>
          <w:sz w:val="26"/>
        </w:rPr>
        <w:t> </w:t>
      </w:r>
      <w:r>
        <w:rPr>
          <w:sz w:val="26"/>
        </w:rPr>
        <w:t>ar</w:t>
      </w:r>
      <w:r>
        <w:rPr>
          <w:spacing w:val="-8"/>
          <w:sz w:val="26"/>
        </w:rPr>
        <w:t> </w:t>
      </w:r>
      <w:r>
        <w:rPr>
          <w:sz w:val="26"/>
        </w:rPr>
        <w:t>Airgead</w:t>
      </w:r>
      <w:r>
        <w:rPr>
          <w:spacing w:val="-6"/>
          <w:sz w:val="26"/>
        </w:rPr>
        <w:t> </w:t>
      </w:r>
      <w:r>
        <w:rPr>
          <w:sz w:val="26"/>
        </w:rPr>
        <w:t>agus</w:t>
      </w:r>
      <w:r>
        <w:rPr>
          <w:spacing w:val="-8"/>
          <w:sz w:val="26"/>
        </w:rPr>
        <w:t> </w:t>
      </w:r>
      <w:r>
        <w:rPr>
          <w:sz w:val="26"/>
        </w:rPr>
        <w:t>Athbhreithniú</w:t>
      </w:r>
      <w:r>
        <w:rPr>
          <w:spacing w:val="-8"/>
          <w:sz w:val="26"/>
        </w:rPr>
        <w:t> </w:t>
      </w:r>
      <w:r>
        <w:rPr>
          <w:spacing w:val="-2"/>
          <w:sz w:val="26"/>
        </w:rPr>
        <w:t>Polasaí</w:t>
      </w:r>
    </w:p>
    <w:p>
      <w:pPr>
        <w:pStyle w:val="ListParagraph"/>
        <w:numPr>
          <w:ilvl w:val="0"/>
          <w:numId w:val="18"/>
        </w:numPr>
        <w:tabs>
          <w:tab w:pos="645" w:val="left" w:leader="none"/>
        </w:tabs>
        <w:spacing w:line="240" w:lineRule="auto" w:before="128" w:after="0"/>
        <w:ind w:left="645" w:right="0" w:hanging="351"/>
        <w:jc w:val="left"/>
        <w:rPr>
          <w:sz w:val="26"/>
        </w:rPr>
      </w:pPr>
      <w:r>
        <w:rPr>
          <w:sz w:val="26"/>
        </w:rPr>
        <w:t>Vision</w:t>
      </w:r>
      <w:r>
        <w:rPr>
          <w:spacing w:val="-8"/>
          <w:sz w:val="26"/>
        </w:rPr>
        <w:t> </w:t>
      </w:r>
      <w:r>
        <w:rPr>
          <w:sz w:val="26"/>
        </w:rPr>
        <w:t>for</w:t>
      </w:r>
      <w:r>
        <w:rPr>
          <w:spacing w:val="-7"/>
          <w:sz w:val="26"/>
        </w:rPr>
        <w:t> </w:t>
      </w:r>
      <w:r>
        <w:rPr>
          <w:sz w:val="26"/>
        </w:rPr>
        <w:t>Change</w:t>
      </w:r>
      <w:r>
        <w:rPr>
          <w:spacing w:val="-5"/>
          <w:sz w:val="26"/>
        </w:rPr>
        <w:t> </w:t>
      </w:r>
      <w:r>
        <w:rPr>
          <w:sz w:val="26"/>
        </w:rPr>
        <w:t>–</w:t>
      </w:r>
      <w:r>
        <w:rPr>
          <w:spacing w:val="-5"/>
          <w:sz w:val="26"/>
        </w:rPr>
        <w:t> </w:t>
      </w:r>
      <w:r>
        <w:rPr>
          <w:sz w:val="26"/>
        </w:rPr>
        <w:t>Grúpa</w:t>
      </w:r>
      <w:r>
        <w:rPr>
          <w:spacing w:val="-7"/>
          <w:sz w:val="26"/>
        </w:rPr>
        <w:t> </w:t>
      </w:r>
      <w:r>
        <w:rPr>
          <w:sz w:val="26"/>
        </w:rPr>
        <w:t>Monatóireachta</w:t>
      </w:r>
      <w:r>
        <w:rPr>
          <w:spacing w:val="-5"/>
          <w:sz w:val="26"/>
        </w:rPr>
        <w:t> </w:t>
      </w:r>
      <w:r>
        <w:rPr>
          <w:spacing w:val="-2"/>
          <w:sz w:val="26"/>
        </w:rPr>
        <w:t>Neamhspleách</w:t>
      </w:r>
    </w:p>
    <w:p>
      <w:pPr>
        <w:pStyle w:val="Heading5"/>
        <w:spacing w:before="128"/>
      </w:pPr>
      <w:r>
        <w:rPr/>
        <w:t>An</w:t>
      </w:r>
      <w:r>
        <w:rPr>
          <w:spacing w:val="-10"/>
        </w:rPr>
        <w:t> </w:t>
      </w:r>
      <w:r>
        <w:rPr/>
        <w:t>Roinn</w:t>
      </w:r>
      <w:r>
        <w:rPr>
          <w:spacing w:val="-10"/>
        </w:rPr>
        <w:t> </w:t>
      </w:r>
      <w:r>
        <w:rPr/>
        <w:t>Dlí</w:t>
      </w:r>
      <w:r>
        <w:rPr>
          <w:spacing w:val="-9"/>
        </w:rPr>
        <w:t> </w:t>
      </w:r>
      <w:r>
        <w:rPr/>
        <w:t>agus</w:t>
      </w:r>
      <w:r>
        <w:rPr>
          <w:spacing w:val="-10"/>
        </w:rPr>
        <w:t> </w:t>
      </w:r>
      <w:r>
        <w:rPr/>
        <w:t>Cirt,</w:t>
      </w:r>
      <w:r>
        <w:rPr>
          <w:spacing w:val="-8"/>
        </w:rPr>
        <w:t> </w:t>
      </w:r>
      <w:r>
        <w:rPr/>
        <w:t>Comhionannais</w:t>
      </w:r>
      <w:r>
        <w:rPr>
          <w:spacing w:val="-10"/>
        </w:rPr>
        <w:t> </w:t>
      </w:r>
      <w:r>
        <w:rPr/>
        <w:t>agus</w:t>
      </w:r>
      <w:r>
        <w:rPr>
          <w:spacing w:val="-9"/>
        </w:rPr>
        <w:t> </w:t>
      </w:r>
      <w:r>
        <w:rPr/>
        <w:t>Athchóirithe</w:t>
      </w:r>
      <w:r>
        <w:rPr>
          <w:spacing w:val="-10"/>
        </w:rPr>
        <w:t> </w:t>
      </w:r>
      <w:r>
        <w:rPr>
          <w:spacing w:val="-5"/>
        </w:rPr>
        <w:t>Dlí</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11"/>
          <w:sz w:val="26"/>
        </w:rPr>
        <w:t> </w:t>
      </w:r>
      <w:r>
        <w:rPr>
          <w:sz w:val="26"/>
        </w:rPr>
        <w:t>tAcht</w:t>
      </w:r>
      <w:r>
        <w:rPr>
          <w:spacing w:val="-9"/>
          <w:sz w:val="26"/>
        </w:rPr>
        <w:t> </w:t>
      </w:r>
      <w:r>
        <w:rPr>
          <w:sz w:val="26"/>
        </w:rPr>
        <w:t>um</w:t>
      </w:r>
      <w:r>
        <w:rPr>
          <w:spacing w:val="-7"/>
          <w:sz w:val="26"/>
        </w:rPr>
        <w:t> </w:t>
      </w:r>
      <w:r>
        <w:rPr>
          <w:sz w:val="26"/>
        </w:rPr>
        <w:t>Míchumas</w:t>
      </w:r>
      <w:r>
        <w:rPr>
          <w:spacing w:val="-7"/>
          <w:sz w:val="26"/>
        </w:rPr>
        <w:t> </w:t>
      </w:r>
      <w:r>
        <w:rPr>
          <w:sz w:val="26"/>
        </w:rPr>
        <w:t>2005,</w:t>
      </w:r>
      <w:r>
        <w:rPr>
          <w:spacing w:val="-8"/>
          <w:sz w:val="26"/>
        </w:rPr>
        <w:t> </w:t>
      </w:r>
      <w:r>
        <w:rPr>
          <w:sz w:val="26"/>
        </w:rPr>
        <w:t>Coiste</w:t>
      </w:r>
      <w:r>
        <w:rPr>
          <w:spacing w:val="-9"/>
          <w:sz w:val="26"/>
        </w:rPr>
        <w:t> </w:t>
      </w:r>
      <w:r>
        <w:rPr>
          <w:sz w:val="26"/>
        </w:rPr>
        <w:t>Monatóireachta</w:t>
      </w:r>
      <w:r>
        <w:rPr>
          <w:spacing w:val="-7"/>
          <w:sz w:val="26"/>
        </w:rPr>
        <w:t> </w:t>
      </w:r>
      <w:r>
        <w:rPr>
          <w:sz w:val="26"/>
        </w:rPr>
        <w:t>Cuid</w:t>
      </w:r>
      <w:r>
        <w:rPr>
          <w:spacing w:val="-8"/>
          <w:sz w:val="26"/>
        </w:rPr>
        <w:t> </w:t>
      </w:r>
      <w:r>
        <w:rPr>
          <w:spacing w:val="-10"/>
          <w:sz w:val="26"/>
        </w:rPr>
        <w:t>V</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7"/>
          <w:sz w:val="26"/>
        </w:rPr>
        <w:t> </w:t>
      </w:r>
      <w:r>
        <w:rPr>
          <w:sz w:val="26"/>
        </w:rPr>
        <w:t>Grúpa</w:t>
      </w:r>
      <w:r>
        <w:rPr>
          <w:spacing w:val="-4"/>
          <w:sz w:val="26"/>
        </w:rPr>
        <w:t> </w:t>
      </w:r>
      <w:r>
        <w:rPr>
          <w:sz w:val="26"/>
        </w:rPr>
        <w:t>Oibre</w:t>
      </w:r>
      <w:r>
        <w:rPr>
          <w:spacing w:val="-5"/>
          <w:sz w:val="26"/>
        </w:rPr>
        <w:t> </w:t>
      </w:r>
      <w:r>
        <w:rPr>
          <w:spacing w:val="-2"/>
          <w:sz w:val="26"/>
        </w:rPr>
        <w:t>Comhionannais</w:t>
      </w:r>
    </w:p>
    <w:p>
      <w:pPr>
        <w:pStyle w:val="ListParagraph"/>
        <w:numPr>
          <w:ilvl w:val="0"/>
          <w:numId w:val="18"/>
        </w:numPr>
        <w:tabs>
          <w:tab w:pos="645" w:val="left" w:leader="none"/>
        </w:tabs>
        <w:spacing w:line="240" w:lineRule="auto" w:before="131" w:after="0"/>
        <w:ind w:left="645" w:right="0" w:hanging="351"/>
        <w:jc w:val="left"/>
        <w:rPr>
          <w:sz w:val="26"/>
        </w:rPr>
      </w:pPr>
      <w:r>
        <w:rPr>
          <w:sz w:val="26"/>
        </w:rPr>
        <w:t>Grúpa</w:t>
      </w:r>
      <w:r>
        <w:rPr>
          <w:spacing w:val="-7"/>
          <w:sz w:val="26"/>
        </w:rPr>
        <w:t> </w:t>
      </w:r>
      <w:r>
        <w:rPr>
          <w:sz w:val="26"/>
        </w:rPr>
        <w:t>Stiúrtha</w:t>
      </w:r>
      <w:r>
        <w:rPr>
          <w:spacing w:val="-6"/>
          <w:sz w:val="26"/>
        </w:rPr>
        <w:t> </w:t>
      </w:r>
      <w:r>
        <w:rPr>
          <w:sz w:val="26"/>
        </w:rPr>
        <w:t>Náisiúnta</w:t>
      </w:r>
      <w:r>
        <w:rPr>
          <w:spacing w:val="-7"/>
          <w:sz w:val="26"/>
        </w:rPr>
        <w:t> </w:t>
      </w:r>
      <w:r>
        <w:rPr>
          <w:sz w:val="26"/>
        </w:rPr>
        <w:t>ar</w:t>
      </w:r>
      <w:r>
        <w:rPr>
          <w:spacing w:val="-7"/>
          <w:sz w:val="26"/>
        </w:rPr>
        <w:t> </w:t>
      </w:r>
      <w:r>
        <w:rPr>
          <w:sz w:val="26"/>
        </w:rPr>
        <w:t>Fhoréigean</w:t>
      </w:r>
      <w:r>
        <w:rPr>
          <w:spacing w:val="-6"/>
          <w:sz w:val="26"/>
        </w:rPr>
        <w:t> </w:t>
      </w:r>
      <w:r>
        <w:rPr>
          <w:sz w:val="26"/>
        </w:rPr>
        <w:t>in</w:t>
      </w:r>
      <w:r>
        <w:rPr>
          <w:spacing w:val="-7"/>
          <w:sz w:val="26"/>
        </w:rPr>
        <w:t> </w:t>
      </w:r>
      <w:r>
        <w:rPr>
          <w:sz w:val="26"/>
        </w:rPr>
        <w:t>Aghaidh</w:t>
      </w:r>
      <w:r>
        <w:rPr>
          <w:spacing w:val="-6"/>
          <w:sz w:val="26"/>
        </w:rPr>
        <w:t> </w:t>
      </w:r>
      <w:r>
        <w:rPr>
          <w:sz w:val="26"/>
        </w:rPr>
        <w:t>na</w:t>
      </w:r>
      <w:r>
        <w:rPr>
          <w:spacing w:val="-5"/>
          <w:sz w:val="26"/>
        </w:rPr>
        <w:t> </w:t>
      </w:r>
      <w:r>
        <w:rPr>
          <w:spacing w:val="-4"/>
          <w:sz w:val="26"/>
        </w:rPr>
        <w:t>mBan</w:t>
      </w:r>
    </w:p>
    <w:p>
      <w:pPr>
        <w:pStyle w:val="Heading5"/>
        <w:spacing w:before="128"/>
      </w:pPr>
      <w:r>
        <w:rPr/>
        <w:t>An</w:t>
      </w:r>
      <w:r>
        <w:rPr>
          <w:spacing w:val="-9"/>
        </w:rPr>
        <w:t> </w:t>
      </w:r>
      <w:r>
        <w:rPr/>
        <w:t>Roinn</w:t>
      </w:r>
      <w:r>
        <w:rPr>
          <w:spacing w:val="-9"/>
        </w:rPr>
        <w:t> </w:t>
      </w:r>
      <w:r>
        <w:rPr/>
        <w:t>Gnóthaí</w:t>
      </w:r>
      <w:r>
        <w:rPr>
          <w:spacing w:val="-8"/>
        </w:rPr>
        <w:t> </w:t>
      </w:r>
      <w:r>
        <w:rPr/>
        <w:t>Sóisialacha</w:t>
      </w:r>
      <w:r>
        <w:rPr>
          <w:spacing w:val="-9"/>
        </w:rPr>
        <w:t> </w:t>
      </w:r>
      <w:r>
        <w:rPr/>
        <w:t>agus</w:t>
      </w:r>
      <w:r>
        <w:rPr>
          <w:spacing w:val="-9"/>
        </w:rPr>
        <w:t> </w:t>
      </w:r>
      <w:r>
        <w:rPr>
          <w:spacing w:val="-2"/>
        </w:rPr>
        <w:t>Teaghlaigh</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10"/>
          <w:sz w:val="26"/>
        </w:rPr>
        <w:t> </w:t>
      </w:r>
      <w:r>
        <w:rPr>
          <w:sz w:val="26"/>
        </w:rPr>
        <w:t>Fóram</w:t>
      </w:r>
      <w:r>
        <w:rPr>
          <w:spacing w:val="-8"/>
          <w:sz w:val="26"/>
        </w:rPr>
        <w:t> </w:t>
      </w:r>
      <w:r>
        <w:rPr>
          <w:sz w:val="26"/>
        </w:rPr>
        <w:t>Comhairleach</w:t>
      </w:r>
      <w:r>
        <w:rPr>
          <w:spacing w:val="-9"/>
          <w:sz w:val="26"/>
        </w:rPr>
        <w:t> </w:t>
      </w:r>
      <w:r>
        <w:rPr>
          <w:spacing w:val="-2"/>
          <w:sz w:val="26"/>
        </w:rPr>
        <w:t>Míchumais</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1"/>
          <w:sz w:val="26"/>
        </w:rPr>
        <w:t> </w:t>
      </w:r>
      <w:r>
        <w:rPr>
          <w:sz w:val="26"/>
        </w:rPr>
        <w:t>Comhairleach</w:t>
      </w:r>
      <w:r>
        <w:rPr>
          <w:spacing w:val="-9"/>
          <w:sz w:val="26"/>
        </w:rPr>
        <w:t> </w:t>
      </w:r>
      <w:r>
        <w:rPr>
          <w:sz w:val="26"/>
        </w:rPr>
        <w:t>Teicniúil,</w:t>
      </w:r>
      <w:r>
        <w:rPr>
          <w:spacing w:val="-10"/>
          <w:sz w:val="26"/>
        </w:rPr>
        <w:t> </w:t>
      </w:r>
      <w:r>
        <w:rPr>
          <w:sz w:val="26"/>
        </w:rPr>
        <w:t>An</w:t>
      </w:r>
      <w:r>
        <w:rPr>
          <w:spacing w:val="-10"/>
          <w:sz w:val="26"/>
        </w:rPr>
        <w:t> </w:t>
      </w:r>
      <w:r>
        <w:rPr>
          <w:sz w:val="26"/>
        </w:rPr>
        <w:t>Rannán</w:t>
      </w:r>
      <w:r>
        <w:rPr>
          <w:spacing w:val="-11"/>
          <w:sz w:val="26"/>
        </w:rPr>
        <w:t> </w:t>
      </w:r>
      <w:r>
        <w:rPr>
          <w:sz w:val="26"/>
        </w:rPr>
        <w:t>Cuimsithe</w:t>
      </w:r>
      <w:r>
        <w:rPr>
          <w:spacing w:val="-11"/>
          <w:sz w:val="26"/>
        </w:rPr>
        <w:t> </w:t>
      </w:r>
      <w:r>
        <w:rPr>
          <w:spacing w:val="-2"/>
          <w:sz w:val="26"/>
        </w:rPr>
        <w:t>Sóisialta</w:t>
      </w:r>
    </w:p>
    <w:p>
      <w:pPr>
        <w:pStyle w:val="Heading5"/>
        <w:spacing w:before="128"/>
      </w:pPr>
      <w:r>
        <w:rPr/>
        <w:t>Roinn</w:t>
      </w:r>
      <w:r>
        <w:rPr>
          <w:spacing w:val="-5"/>
        </w:rPr>
        <w:t> </w:t>
      </w:r>
      <w:r>
        <w:rPr/>
        <w:t>an</w:t>
      </w:r>
      <w:r>
        <w:rPr>
          <w:spacing w:val="-7"/>
        </w:rPr>
        <w:t> </w:t>
      </w:r>
      <w:r>
        <w:rPr>
          <w:spacing w:val="-2"/>
        </w:rPr>
        <w:t>Taoisigh</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8"/>
          <w:sz w:val="26"/>
        </w:rPr>
        <w:t> </w:t>
      </w:r>
      <w:r>
        <w:rPr>
          <w:sz w:val="26"/>
        </w:rPr>
        <w:t>Liaison</w:t>
      </w:r>
      <w:r>
        <w:rPr>
          <w:spacing w:val="-8"/>
          <w:sz w:val="26"/>
        </w:rPr>
        <w:t> </w:t>
      </w:r>
      <w:r>
        <w:rPr>
          <w:sz w:val="26"/>
        </w:rPr>
        <w:t>um</w:t>
      </w:r>
      <w:r>
        <w:rPr>
          <w:spacing w:val="-6"/>
          <w:sz w:val="26"/>
        </w:rPr>
        <w:t> </w:t>
      </w:r>
      <w:r>
        <w:rPr>
          <w:sz w:val="26"/>
        </w:rPr>
        <w:t>Straitéis</w:t>
      </w:r>
      <w:r>
        <w:rPr>
          <w:spacing w:val="-7"/>
          <w:sz w:val="26"/>
        </w:rPr>
        <w:t> </w:t>
      </w:r>
      <w:r>
        <w:rPr>
          <w:spacing w:val="-2"/>
          <w:sz w:val="26"/>
        </w:rPr>
        <w:t>Sonraí</w:t>
      </w:r>
    </w:p>
    <w:p>
      <w:pPr>
        <w:pStyle w:val="ListParagraph"/>
        <w:numPr>
          <w:ilvl w:val="0"/>
          <w:numId w:val="18"/>
        </w:numPr>
        <w:tabs>
          <w:tab w:pos="642" w:val="left" w:leader="none"/>
          <w:tab w:pos="645" w:val="left" w:leader="none"/>
        </w:tabs>
        <w:spacing w:line="247" w:lineRule="auto" w:before="131" w:after="0"/>
        <w:ind w:left="642" w:right="1200" w:hanging="348"/>
        <w:jc w:val="left"/>
        <w:rPr>
          <w:sz w:val="26"/>
        </w:rPr>
      </w:pPr>
      <w:r>
        <w:rPr>
          <w:sz w:val="26"/>
        </w:rPr>
        <w:t>Grúpa</w:t>
      </w:r>
      <w:r>
        <w:rPr>
          <w:spacing w:val="-5"/>
          <w:sz w:val="26"/>
        </w:rPr>
        <w:t> </w:t>
      </w:r>
      <w:r>
        <w:rPr>
          <w:sz w:val="26"/>
        </w:rPr>
        <w:t>Monatóireachta</w:t>
      </w:r>
      <w:r>
        <w:rPr>
          <w:spacing w:val="-5"/>
          <w:sz w:val="26"/>
        </w:rPr>
        <w:t> </w:t>
      </w:r>
      <w:r>
        <w:rPr>
          <w:sz w:val="26"/>
        </w:rPr>
        <w:t>Lucht</w:t>
      </w:r>
      <w:r>
        <w:rPr>
          <w:spacing w:val="-6"/>
          <w:sz w:val="26"/>
        </w:rPr>
        <w:t> </w:t>
      </w:r>
      <w:r>
        <w:rPr>
          <w:sz w:val="26"/>
        </w:rPr>
        <w:t>Leasmhara</w:t>
      </w:r>
      <w:r>
        <w:rPr>
          <w:spacing w:val="-4"/>
          <w:sz w:val="26"/>
        </w:rPr>
        <w:t> </w:t>
      </w:r>
      <w:r>
        <w:rPr>
          <w:sz w:val="26"/>
        </w:rPr>
        <w:t>na</w:t>
      </w:r>
      <w:r>
        <w:rPr>
          <w:spacing w:val="-6"/>
          <w:sz w:val="26"/>
        </w:rPr>
        <w:t> </w:t>
      </w:r>
      <w:r>
        <w:rPr>
          <w:sz w:val="26"/>
        </w:rPr>
        <w:t>Straitéise</w:t>
      </w:r>
      <w:r>
        <w:rPr>
          <w:spacing w:val="-6"/>
          <w:sz w:val="26"/>
        </w:rPr>
        <w:t> </w:t>
      </w:r>
      <w:r>
        <w:rPr>
          <w:sz w:val="26"/>
        </w:rPr>
        <w:t>Náisiúnta </w:t>
      </w:r>
      <w:r>
        <w:rPr>
          <w:spacing w:val="-2"/>
          <w:sz w:val="26"/>
        </w:rPr>
        <w:t>Míchumais</w:t>
      </w:r>
    </w:p>
    <w:p>
      <w:pPr>
        <w:pStyle w:val="Heading5"/>
        <w:spacing w:before="118"/>
      </w:pPr>
      <w:r>
        <w:rPr/>
        <w:t>An</w:t>
      </w:r>
      <w:r>
        <w:rPr>
          <w:spacing w:val="-8"/>
        </w:rPr>
        <w:t> </w:t>
      </w:r>
      <w:r>
        <w:rPr/>
        <w:t>Roinn</w:t>
      </w:r>
      <w:r>
        <w:rPr>
          <w:spacing w:val="-7"/>
        </w:rPr>
        <w:t> </w:t>
      </w:r>
      <w:r>
        <w:rPr>
          <w:spacing w:val="-2"/>
        </w:rPr>
        <w:t>Iompair</w:t>
      </w:r>
    </w:p>
    <w:p>
      <w:pPr>
        <w:pStyle w:val="ListParagraph"/>
        <w:numPr>
          <w:ilvl w:val="0"/>
          <w:numId w:val="18"/>
        </w:numPr>
        <w:tabs>
          <w:tab w:pos="645" w:val="left" w:leader="none"/>
        </w:tabs>
        <w:spacing w:line="240" w:lineRule="auto" w:before="128" w:after="0"/>
        <w:ind w:left="645" w:right="0" w:hanging="351"/>
        <w:jc w:val="left"/>
        <w:rPr>
          <w:sz w:val="26"/>
        </w:rPr>
      </w:pPr>
      <w:r>
        <w:rPr>
          <w:sz w:val="26"/>
        </w:rPr>
        <w:t>Fóram</w:t>
      </w:r>
      <w:r>
        <w:rPr>
          <w:spacing w:val="-8"/>
          <w:sz w:val="26"/>
        </w:rPr>
        <w:t> </w:t>
      </w:r>
      <w:r>
        <w:rPr>
          <w:sz w:val="26"/>
        </w:rPr>
        <w:t>Iompair</w:t>
      </w:r>
      <w:r>
        <w:rPr>
          <w:spacing w:val="-6"/>
          <w:sz w:val="26"/>
        </w:rPr>
        <w:t> </w:t>
      </w:r>
      <w:r>
        <w:rPr>
          <w:sz w:val="26"/>
        </w:rPr>
        <w:t>na</w:t>
      </w:r>
      <w:r>
        <w:rPr>
          <w:spacing w:val="-6"/>
          <w:sz w:val="26"/>
        </w:rPr>
        <w:t> </w:t>
      </w:r>
      <w:r>
        <w:rPr>
          <w:sz w:val="26"/>
        </w:rPr>
        <w:t>bPaisinéirí</w:t>
      </w:r>
      <w:r>
        <w:rPr>
          <w:spacing w:val="-7"/>
          <w:sz w:val="26"/>
        </w:rPr>
        <w:t> </w:t>
      </w:r>
      <w:r>
        <w:rPr>
          <w:spacing w:val="-4"/>
          <w:sz w:val="26"/>
        </w:rPr>
        <w:t>Mara</w:t>
      </w:r>
    </w:p>
    <w:p>
      <w:pPr>
        <w:pStyle w:val="ListParagraph"/>
        <w:numPr>
          <w:ilvl w:val="0"/>
          <w:numId w:val="18"/>
        </w:numPr>
        <w:tabs>
          <w:tab w:pos="645" w:val="left" w:leader="none"/>
        </w:tabs>
        <w:spacing w:line="240" w:lineRule="auto" w:before="129" w:after="0"/>
        <w:ind w:left="645" w:right="0" w:hanging="351"/>
        <w:jc w:val="left"/>
        <w:rPr>
          <w:sz w:val="26"/>
        </w:rPr>
      </w:pPr>
      <w:r>
        <w:rPr>
          <w:sz w:val="26"/>
        </w:rPr>
        <w:t>An</w:t>
      </w:r>
      <w:r>
        <w:rPr>
          <w:spacing w:val="-9"/>
          <w:sz w:val="26"/>
        </w:rPr>
        <w:t> </w:t>
      </w:r>
      <w:r>
        <w:rPr>
          <w:sz w:val="26"/>
        </w:rPr>
        <w:t>Coiste</w:t>
      </w:r>
      <w:r>
        <w:rPr>
          <w:spacing w:val="-8"/>
          <w:sz w:val="26"/>
        </w:rPr>
        <w:t> </w:t>
      </w:r>
      <w:r>
        <w:rPr>
          <w:sz w:val="26"/>
        </w:rPr>
        <w:t>Comhairleach</w:t>
      </w:r>
      <w:r>
        <w:rPr>
          <w:spacing w:val="-6"/>
          <w:sz w:val="26"/>
        </w:rPr>
        <w:t> </w:t>
      </w:r>
      <w:r>
        <w:rPr>
          <w:sz w:val="26"/>
        </w:rPr>
        <w:t>ar</w:t>
      </w:r>
      <w:r>
        <w:rPr>
          <w:spacing w:val="-7"/>
          <w:sz w:val="26"/>
        </w:rPr>
        <w:t> </w:t>
      </w:r>
      <w:r>
        <w:rPr>
          <w:sz w:val="26"/>
        </w:rPr>
        <w:t>Iompar</w:t>
      </w:r>
      <w:r>
        <w:rPr>
          <w:spacing w:val="-8"/>
          <w:sz w:val="26"/>
        </w:rPr>
        <w:t> </w:t>
      </w:r>
      <w:r>
        <w:rPr>
          <w:sz w:val="26"/>
        </w:rPr>
        <w:t>Poiblí</w:t>
      </w:r>
      <w:r>
        <w:rPr>
          <w:spacing w:val="-8"/>
          <w:sz w:val="26"/>
        </w:rPr>
        <w:t> </w:t>
      </w:r>
      <w:r>
        <w:rPr>
          <w:spacing w:val="-2"/>
          <w:sz w:val="26"/>
        </w:rPr>
        <w:t>(PTAC)</w:t>
      </w:r>
    </w:p>
    <w:p>
      <w:pPr>
        <w:pStyle w:val="Heading5"/>
        <w:spacing w:before="128"/>
      </w:pPr>
      <w:r>
        <w:rPr/>
        <w:t>Cónaidhm</w:t>
      </w:r>
      <w:r>
        <w:rPr>
          <w:spacing w:val="-12"/>
        </w:rPr>
        <w:t> </w:t>
      </w:r>
      <w:r>
        <w:rPr/>
        <w:t>Mhíchumais</w:t>
      </w:r>
      <w:r>
        <w:rPr>
          <w:spacing w:val="-12"/>
        </w:rPr>
        <w:t> </w:t>
      </w:r>
      <w:r>
        <w:rPr/>
        <w:t>na</w:t>
      </w:r>
      <w:r>
        <w:rPr>
          <w:spacing w:val="-11"/>
        </w:rPr>
        <w:t> </w:t>
      </w:r>
      <w:r>
        <w:rPr/>
        <w:t>hÉireann</w:t>
      </w:r>
      <w:r>
        <w:rPr>
          <w:spacing w:val="-11"/>
        </w:rPr>
        <w:t> </w:t>
      </w:r>
      <w:r>
        <w:rPr>
          <w:spacing w:val="-2"/>
        </w:rPr>
        <w:t>(DfI)</w:t>
      </w:r>
    </w:p>
    <w:p>
      <w:pPr>
        <w:pStyle w:val="ListParagraph"/>
        <w:numPr>
          <w:ilvl w:val="0"/>
          <w:numId w:val="18"/>
        </w:numPr>
        <w:tabs>
          <w:tab w:pos="645" w:val="left" w:leader="none"/>
        </w:tabs>
        <w:spacing w:line="240" w:lineRule="auto" w:before="130" w:after="0"/>
        <w:ind w:left="645" w:right="0" w:hanging="351"/>
        <w:jc w:val="left"/>
        <w:rPr>
          <w:sz w:val="26"/>
        </w:rPr>
      </w:pPr>
      <w:r>
        <w:rPr>
          <w:sz w:val="26"/>
        </w:rPr>
        <w:t>Fo-ghrúpa</w:t>
      </w:r>
      <w:r>
        <w:rPr>
          <w:spacing w:val="-12"/>
          <w:sz w:val="26"/>
        </w:rPr>
        <w:t> </w:t>
      </w:r>
      <w:r>
        <w:rPr>
          <w:spacing w:val="-2"/>
          <w:sz w:val="26"/>
        </w:rPr>
        <w:t>Tithíochta</w:t>
      </w:r>
    </w:p>
    <w:p>
      <w:pPr>
        <w:pStyle w:val="Heading5"/>
        <w:spacing w:before="128"/>
      </w:pPr>
      <w:r>
        <w:rPr/>
        <w:t>Coimisiún</w:t>
      </w:r>
      <w:r>
        <w:rPr>
          <w:spacing w:val="-9"/>
        </w:rPr>
        <w:t> </w:t>
      </w:r>
      <w:r>
        <w:rPr/>
        <w:t>na</w:t>
      </w:r>
      <w:r>
        <w:rPr>
          <w:spacing w:val="-11"/>
        </w:rPr>
        <w:t> </w:t>
      </w:r>
      <w:r>
        <w:rPr>
          <w:spacing w:val="-2"/>
        </w:rPr>
        <w:t>hEorpa</w:t>
      </w:r>
    </w:p>
    <w:p>
      <w:pPr>
        <w:pStyle w:val="ListParagraph"/>
        <w:numPr>
          <w:ilvl w:val="0"/>
          <w:numId w:val="18"/>
        </w:numPr>
        <w:tabs>
          <w:tab w:pos="645" w:val="left" w:leader="none"/>
        </w:tabs>
        <w:spacing w:line="240" w:lineRule="auto" w:before="129" w:after="0"/>
        <w:ind w:left="645" w:right="0" w:hanging="351"/>
        <w:jc w:val="left"/>
        <w:rPr>
          <w:sz w:val="26"/>
        </w:rPr>
      </w:pPr>
      <w:r>
        <w:rPr>
          <w:sz w:val="26"/>
        </w:rPr>
        <w:t>Grúpa</w:t>
      </w:r>
      <w:r>
        <w:rPr>
          <w:spacing w:val="-9"/>
          <w:sz w:val="26"/>
        </w:rPr>
        <w:t> </w:t>
      </w:r>
      <w:r>
        <w:rPr>
          <w:sz w:val="26"/>
        </w:rPr>
        <w:t>Ardleibhéil</w:t>
      </w:r>
      <w:r>
        <w:rPr>
          <w:spacing w:val="-5"/>
          <w:sz w:val="26"/>
        </w:rPr>
        <w:t> </w:t>
      </w:r>
      <w:r>
        <w:rPr>
          <w:sz w:val="26"/>
        </w:rPr>
        <w:t>ar</w:t>
      </w:r>
      <w:r>
        <w:rPr>
          <w:spacing w:val="-8"/>
          <w:sz w:val="26"/>
        </w:rPr>
        <w:t> </w:t>
      </w:r>
      <w:r>
        <w:rPr>
          <w:spacing w:val="-2"/>
          <w:sz w:val="26"/>
        </w:rPr>
        <w:t>Mhíchumas</w:t>
      </w:r>
    </w:p>
    <w:p>
      <w:pPr>
        <w:pStyle w:val="Heading5"/>
        <w:spacing w:before="128"/>
      </w:pPr>
      <w:r>
        <w:rPr/>
        <w:t>Coiste</w:t>
      </w:r>
      <w:r>
        <w:rPr>
          <w:spacing w:val="-10"/>
        </w:rPr>
        <w:t> </w:t>
      </w:r>
      <w:r>
        <w:rPr/>
        <w:t>na</w:t>
      </w:r>
      <w:r>
        <w:rPr>
          <w:spacing w:val="-10"/>
        </w:rPr>
        <w:t> </w:t>
      </w:r>
      <w:r>
        <w:rPr/>
        <w:t>gCaighdeán</w:t>
      </w:r>
      <w:r>
        <w:rPr>
          <w:spacing w:val="-10"/>
        </w:rPr>
        <w:t> </w:t>
      </w:r>
      <w:r>
        <w:rPr/>
        <w:t>Eorpacha</w:t>
      </w:r>
      <w:r>
        <w:rPr>
          <w:spacing w:val="-10"/>
        </w:rPr>
        <w:t> </w:t>
      </w:r>
      <w:r>
        <w:rPr>
          <w:spacing w:val="-4"/>
        </w:rPr>
        <w:t>(CEN)</w:t>
      </w:r>
    </w:p>
    <w:p>
      <w:pPr>
        <w:pStyle w:val="ListParagraph"/>
        <w:numPr>
          <w:ilvl w:val="0"/>
          <w:numId w:val="18"/>
        </w:numPr>
        <w:tabs>
          <w:tab w:pos="642" w:val="left" w:leader="none"/>
          <w:tab w:pos="645" w:val="left" w:leader="none"/>
        </w:tabs>
        <w:spacing w:line="247" w:lineRule="auto" w:before="128" w:after="0"/>
        <w:ind w:left="642" w:right="376" w:hanging="348"/>
        <w:jc w:val="left"/>
        <w:rPr>
          <w:sz w:val="26"/>
        </w:rPr>
      </w:pPr>
      <w:r>
        <w:rPr>
          <w:sz w:val="26"/>
        </w:rPr>
        <w:t>Comhaontú</w:t>
      </w:r>
      <w:r>
        <w:rPr>
          <w:spacing w:val="-5"/>
          <w:sz w:val="26"/>
        </w:rPr>
        <w:t> </w:t>
      </w:r>
      <w:r>
        <w:rPr>
          <w:sz w:val="26"/>
        </w:rPr>
        <w:t>Ceardlainne</w:t>
      </w:r>
      <w:r>
        <w:rPr>
          <w:spacing w:val="-6"/>
          <w:sz w:val="26"/>
        </w:rPr>
        <w:t> </w:t>
      </w:r>
      <w:r>
        <w:rPr>
          <w:sz w:val="26"/>
        </w:rPr>
        <w:t>CEN</w:t>
      </w:r>
      <w:r>
        <w:rPr>
          <w:spacing w:val="-6"/>
          <w:sz w:val="26"/>
        </w:rPr>
        <w:t> </w:t>
      </w:r>
      <w:r>
        <w:rPr>
          <w:sz w:val="26"/>
        </w:rPr>
        <w:t>do</w:t>
      </w:r>
      <w:r>
        <w:rPr>
          <w:spacing w:val="-6"/>
          <w:sz w:val="26"/>
        </w:rPr>
        <w:t> </w:t>
      </w:r>
      <w:r>
        <w:rPr>
          <w:sz w:val="26"/>
        </w:rPr>
        <w:t>ghairmithe</w:t>
      </w:r>
      <w:r>
        <w:rPr>
          <w:spacing w:val="-4"/>
          <w:sz w:val="26"/>
        </w:rPr>
        <w:t> </w:t>
      </w:r>
      <w:r>
        <w:rPr>
          <w:sz w:val="26"/>
        </w:rPr>
        <w:t>i</w:t>
      </w:r>
      <w:r>
        <w:rPr>
          <w:spacing w:val="-6"/>
          <w:sz w:val="26"/>
        </w:rPr>
        <w:t> </w:t>
      </w:r>
      <w:r>
        <w:rPr>
          <w:sz w:val="26"/>
        </w:rPr>
        <w:t>dTEICNEOLAÍOCHTAÍ CUMARSÁIDE FAISNÉISE</w:t>
      </w:r>
      <w:r>
        <w:rPr>
          <w:spacing w:val="40"/>
          <w:sz w:val="26"/>
        </w:rPr>
        <w:t> </w:t>
      </w:r>
      <w:r>
        <w:rPr>
          <w:sz w:val="26"/>
        </w:rPr>
        <w:t>i nDearadh Uilíoch</w:t>
      </w:r>
    </w:p>
    <w:p>
      <w:pPr>
        <w:pStyle w:val="ListParagraph"/>
        <w:numPr>
          <w:ilvl w:val="0"/>
          <w:numId w:val="18"/>
        </w:numPr>
        <w:tabs>
          <w:tab w:pos="645" w:val="left" w:leader="none"/>
        </w:tabs>
        <w:spacing w:line="240" w:lineRule="auto" w:before="121" w:after="0"/>
        <w:ind w:left="645" w:right="0" w:hanging="351"/>
        <w:jc w:val="left"/>
        <w:rPr>
          <w:sz w:val="26"/>
        </w:rPr>
      </w:pPr>
      <w:r>
        <w:rPr>
          <w:sz w:val="26"/>
        </w:rPr>
        <w:t>Grúpa</w:t>
      </w:r>
      <w:r>
        <w:rPr>
          <w:spacing w:val="-6"/>
          <w:sz w:val="26"/>
        </w:rPr>
        <w:t> </w:t>
      </w:r>
      <w:r>
        <w:rPr>
          <w:sz w:val="26"/>
        </w:rPr>
        <w:t>Oibre</w:t>
      </w:r>
      <w:r>
        <w:rPr>
          <w:spacing w:val="-6"/>
          <w:sz w:val="26"/>
        </w:rPr>
        <w:t> </w:t>
      </w:r>
      <w:r>
        <w:rPr>
          <w:sz w:val="26"/>
        </w:rPr>
        <w:t>ar</w:t>
      </w:r>
      <w:r>
        <w:rPr>
          <w:spacing w:val="-6"/>
          <w:sz w:val="26"/>
        </w:rPr>
        <w:t> </w:t>
      </w:r>
      <w:r>
        <w:rPr>
          <w:spacing w:val="-2"/>
          <w:sz w:val="26"/>
        </w:rPr>
        <w:t>Antrapaiméadracht</w:t>
      </w:r>
    </w:p>
    <w:p>
      <w:pPr>
        <w:pStyle w:val="Heading5"/>
        <w:spacing w:line="340" w:lineRule="auto" w:before="128"/>
        <w:ind w:right="1250"/>
      </w:pPr>
      <w:r>
        <w:rPr/>
        <w:t>An Gréasán Eorpach um Choincheap Inrochtaineachta An</w:t>
      </w:r>
      <w:r>
        <w:rPr>
          <w:spacing w:val="-6"/>
        </w:rPr>
        <w:t> </w:t>
      </w:r>
      <w:r>
        <w:rPr/>
        <w:t>Gréasán</w:t>
      </w:r>
      <w:r>
        <w:rPr>
          <w:spacing w:val="-6"/>
        </w:rPr>
        <w:t> </w:t>
      </w:r>
      <w:r>
        <w:rPr/>
        <w:t>r-Rochtana</w:t>
      </w:r>
      <w:r>
        <w:rPr>
          <w:spacing w:val="-6"/>
        </w:rPr>
        <w:t> </w:t>
      </w:r>
      <w:r>
        <w:rPr/>
        <w:t>Eorpach</w:t>
      </w:r>
      <w:r>
        <w:rPr>
          <w:spacing w:val="-6"/>
        </w:rPr>
        <w:t> </w:t>
      </w:r>
      <w:r>
        <w:rPr/>
        <w:t>um</w:t>
      </w:r>
      <w:r>
        <w:rPr>
          <w:spacing w:val="-7"/>
        </w:rPr>
        <w:t> </w:t>
      </w:r>
      <w:r>
        <w:rPr/>
        <w:t>Dhearadh</w:t>
      </w:r>
      <w:r>
        <w:rPr>
          <w:spacing w:val="-6"/>
        </w:rPr>
        <w:t> </w:t>
      </w:r>
      <w:r>
        <w:rPr/>
        <w:t>do</w:t>
      </w:r>
      <w:r>
        <w:rPr>
          <w:spacing w:val="-4"/>
        </w:rPr>
        <w:t> </w:t>
      </w:r>
      <w:r>
        <w:rPr/>
        <w:t>Chách</w:t>
      </w:r>
    </w:p>
    <w:p>
      <w:pPr>
        <w:pStyle w:val="ListParagraph"/>
        <w:numPr>
          <w:ilvl w:val="0"/>
          <w:numId w:val="18"/>
        </w:numPr>
        <w:tabs>
          <w:tab w:pos="645" w:val="left" w:leader="none"/>
        </w:tabs>
        <w:spacing w:line="240" w:lineRule="auto" w:before="3" w:after="0"/>
        <w:ind w:left="645" w:right="0" w:hanging="351"/>
        <w:jc w:val="left"/>
        <w:rPr>
          <w:sz w:val="26"/>
        </w:rPr>
      </w:pPr>
      <w:r>
        <w:rPr>
          <w:sz w:val="26"/>
        </w:rPr>
        <w:t>Lárionad</w:t>
      </w:r>
      <w:r>
        <w:rPr>
          <w:spacing w:val="-15"/>
          <w:sz w:val="26"/>
        </w:rPr>
        <w:t> </w:t>
      </w:r>
      <w:r>
        <w:rPr>
          <w:sz w:val="26"/>
        </w:rPr>
        <w:t>Náisiúnta</w:t>
      </w:r>
      <w:r>
        <w:rPr>
          <w:spacing w:val="-10"/>
          <w:sz w:val="26"/>
        </w:rPr>
        <w:t> </w:t>
      </w:r>
      <w:r>
        <w:rPr>
          <w:spacing w:val="-2"/>
          <w:sz w:val="26"/>
        </w:rPr>
        <w:t>Teagmhála</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spacing w:val="-5"/>
        </w:rPr>
        <w:t>FÁS</w:t>
      </w:r>
    </w:p>
    <w:p>
      <w:pPr>
        <w:pStyle w:val="ListParagraph"/>
        <w:numPr>
          <w:ilvl w:val="0"/>
          <w:numId w:val="18"/>
        </w:numPr>
        <w:tabs>
          <w:tab w:pos="645" w:val="left" w:leader="none"/>
        </w:tabs>
        <w:spacing w:line="240" w:lineRule="auto" w:before="128" w:after="0"/>
        <w:ind w:left="645" w:right="0" w:hanging="351"/>
        <w:jc w:val="left"/>
        <w:rPr>
          <w:sz w:val="26"/>
        </w:rPr>
      </w:pPr>
      <w:r>
        <w:rPr>
          <w:sz w:val="26"/>
        </w:rPr>
        <w:t>An</w:t>
      </w:r>
      <w:r>
        <w:rPr>
          <w:spacing w:val="-9"/>
          <w:sz w:val="26"/>
        </w:rPr>
        <w:t> </w:t>
      </w:r>
      <w:r>
        <w:rPr>
          <w:sz w:val="26"/>
        </w:rPr>
        <w:t>Coiste</w:t>
      </w:r>
      <w:r>
        <w:rPr>
          <w:spacing w:val="-8"/>
          <w:sz w:val="26"/>
        </w:rPr>
        <w:t> </w:t>
      </w:r>
      <w:r>
        <w:rPr>
          <w:sz w:val="26"/>
        </w:rPr>
        <w:t>Comhairleach</w:t>
      </w:r>
      <w:r>
        <w:rPr>
          <w:spacing w:val="-7"/>
          <w:sz w:val="26"/>
        </w:rPr>
        <w:t> </w:t>
      </w:r>
      <w:r>
        <w:rPr>
          <w:sz w:val="26"/>
        </w:rPr>
        <w:t>Náisiúnta</w:t>
      </w:r>
      <w:r>
        <w:rPr>
          <w:spacing w:val="-9"/>
          <w:sz w:val="26"/>
        </w:rPr>
        <w:t> </w:t>
      </w:r>
      <w:r>
        <w:rPr>
          <w:sz w:val="26"/>
        </w:rPr>
        <w:t>um</w:t>
      </w:r>
      <w:r>
        <w:rPr>
          <w:spacing w:val="-6"/>
          <w:sz w:val="26"/>
        </w:rPr>
        <w:t> </w:t>
      </w:r>
      <w:r>
        <w:rPr>
          <w:spacing w:val="-2"/>
          <w:sz w:val="26"/>
        </w:rPr>
        <w:t>Míchumas</w:t>
      </w:r>
    </w:p>
    <w:p>
      <w:pPr>
        <w:pStyle w:val="Heading5"/>
        <w:spacing w:before="128"/>
      </w:pPr>
      <w:r>
        <w:rPr/>
        <w:t>An</w:t>
      </w:r>
      <w:r>
        <w:rPr>
          <w:spacing w:val="-9"/>
        </w:rPr>
        <w:t> </w:t>
      </w:r>
      <w:r>
        <w:rPr/>
        <w:t>tÚdarás</w:t>
      </w:r>
      <w:r>
        <w:rPr>
          <w:spacing w:val="-9"/>
        </w:rPr>
        <w:t> </w:t>
      </w:r>
      <w:r>
        <w:rPr/>
        <w:t>um</w:t>
      </w:r>
      <w:r>
        <w:rPr>
          <w:spacing w:val="-8"/>
        </w:rPr>
        <w:t> </w:t>
      </w:r>
      <w:r>
        <w:rPr/>
        <w:t>Fhaisnéis</w:t>
      </w:r>
      <w:r>
        <w:rPr>
          <w:spacing w:val="-8"/>
        </w:rPr>
        <w:t> </w:t>
      </w:r>
      <w:r>
        <w:rPr/>
        <w:t>agus</w:t>
      </w:r>
      <w:r>
        <w:rPr>
          <w:spacing w:val="-9"/>
        </w:rPr>
        <w:t> </w:t>
      </w:r>
      <w:r>
        <w:rPr/>
        <w:t>Cáilíocht</w:t>
      </w:r>
      <w:r>
        <w:rPr>
          <w:spacing w:val="-6"/>
        </w:rPr>
        <w:t> </w:t>
      </w:r>
      <w:r>
        <w:rPr/>
        <w:t>Sláinte</w:t>
      </w:r>
      <w:r>
        <w:rPr>
          <w:spacing w:val="-9"/>
        </w:rPr>
        <w:t> </w:t>
      </w:r>
      <w:r>
        <w:rPr>
          <w:spacing w:val="-2"/>
        </w:rPr>
        <w:t>(HIQA)</w:t>
      </w:r>
    </w:p>
    <w:p>
      <w:pPr>
        <w:pStyle w:val="ListParagraph"/>
        <w:numPr>
          <w:ilvl w:val="0"/>
          <w:numId w:val="18"/>
        </w:numPr>
        <w:tabs>
          <w:tab w:pos="642" w:val="left" w:leader="none"/>
          <w:tab w:pos="645" w:val="left" w:leader="none"/>
        </w:tabs>
        <w:spacing w:line="247" w:lineRule="auto" w:before="131" w:after="0"/>
        <w:ind w:left="642" w:right="598" w:hanging="348"/>
        <w:jc w:val="left"/>
        <w:rPr>
          <w:sz w:val="26"/>
        </w:rPr>
      </w:pPr>
      <w:r>
        <w:rPr>
          <w:sz w:val="26"/>
        </w:rPr>
        <w:t>Grúpa</w:t>
      </w:r>
      <w:r>
        <w:rPr>
          <w:spacing w:val="-4"/>
          <w:sz w:val="26"/>
        </w:rPr>
        <w:t> </w:t>
      </w:r>
      <w:r>
        <w:rPr>
          <w:sz w:val="26"/>
        </w:rPr>
        <w:t>Comhairleach</w:t>
      </w:r>
      <w:r>
        <w:rPr>
          <w:spacing w:val="-2"/>
          <w:sz w:val="26"/>
        </w:rPr>
        <w:t> </w:t>
      </w:r>
      <w:r>
        <w:rPr>
          <w:sz w:val="26"/>
        </w:rPr>
        <w:t>na</w:t>
      </w:r>
      <w:r>
        <w:rPr>
          <w:spacing w:val="-6"/>
          <w:sz w:val="26"/>
        </w:rPr>
        <w:t> </w:t>
      </w:r>
      <w:r>
        <w:rPr>
          <w:sz w:val="26"/>
        </w:rPr>
        <w:t>gCaighdeán</w:t>
      </w:r>
      <w:r>
        <w:rPr>
          <w:spacing w:val="-2"/>
          <w:sz w:val="26"/>
        </w:rPr>
        <w:t> </w:t>
      </w:r>
      <w:r>
        <w:rPr>
          <w:sz w:val="26"/>
        </w:rPr>
        <w:t>ar</w:t>
      </w:r>
      <w:r>
        <w:rPr>
          <w:spacing w:val="-5"/>
          <w:sz w:val="26"/>
        </w:rPr>
        <w:t> </w:t>
      </w:r>
      <w:r>
        <w:rPr>
          <w:sz w:val="26"/>
        </w:rPr>
        <w:t>Ionaid</w:t>
      </w:r>
      <w:r>
        <w:rPr>
          <w:spacing w:val="-3"/>
          <w:sz w:val="26"/>
        </w:rPr>
        <w:t> </w:t>
      </w:r>
      <w:r>
        <w:rPr>
          <w:sz w:val="26"/>
        </w:rPr>
        <w:t>Ainmnithe</w:t>
      </w:r>
      <w:r>
        <w:rPr>
          <w:spacing w:val="-6"/>
          <w:sz w:val="26"/>
        </w:rPr>
        <w:t> </w:t>
      </w:r>
      <w:r>
        <w:rPr>
          <w:sz w:val="26"/>
        </w:rPr>
        <w:t>do</w:t>
      </w:r>
      <w:r>
        <w:rPr>
          <w:spacing w:val="-5"/>
          <w:sz w:val="26"/>
        </w:rPr>
        <w:t> </w:t>
      </w:r>
      <w:r>
        <w:rPr>
          <w:sz w:val="26"/>
        </w:rPr>
        <w:t>Dhaoine faoi Mhíchumas</w:t>
      </w:r>
    </w:p>
    <w:p>
      <w:pPr>
        <w:pStyle w:val="Heading5"/>
        <w:spacing w:before="118"/>
      </w:pPr>
      <w:r>
        <w:rPr/>
        <w:t>Feidhmeannacht</w:t>
      </w:r>
      <w:r>
        <w:rPr>
          <w:spacing w:val="-12"/>
        </w:rPr>
        <w:t> </w:t>
      </w:r>
      <w:r>
        <w:rPr/>
        <w:t>na</w:t>
      </w:r>
      <w:r>
        <w:rPr>
          <w:spacing w:val="-10"/>
        </w:rPr>
        <w:t> </w:t>
      </w:r>
      <w:r>
        <w:rPr/>
        <w:t>Seirbhíse</w:t>
      </w:r>
      <w:r>
        <w:rPr>
          <w:spacing w:val="-11"/>
        </w:rPr>
        <w:t> </w:t>
      </w:r>
      <w:r>
        <w:rPr/>
        <w:t>Sláinte</w:t>
      </w:r>
      <w:r>
        <w:rPr>
          <w:spacing w:val="-12"/>
        </w:rPr>
        <w:t> </w:t>
      </w:r>
      <w:r>
        <w:rPr>
          <w:spacing w:val="-4"/>
        </w:rPr>
        <w:t>(FSS)</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2"/>
          <w:sz w:val="26"/>
        </w:rPr>
        <w:t> </w:t>
      </w:r>
      <w:r>
        <w:rPr>
          <w:sz w:val="26"/>
        </w:rPr>
        <w:t>Athbhreithnithe</w:t>
      </w:r>
      <w:r>
        <w:rPr>
          <w:spacing w:val="-8"/>
          <w:sz w:val="26"/>
        </w:rPr>
        <w:t> </w:t>
      </w:r>
      <w:r>
        <w:rPr>
          <w:sz w:val="26"/>
        </w:rPr>
        <w:t>Seirbhísí</w:t>
      </w:r>
      <w:r>
        <w:rPr>
          <w:spacing w:val="-10"/>
          <w:sz w:val="26"/>
        </w:rPr>
        <w:t> </w:t>
      </w:r>
      <w:r>
        <w:rPr>
          <w:sz w:val="26"/>
        </w:rPr>
        <w:t>Lae</w:t>
      </w:r>
      <w:r>
        <w:rPr>
          <w:spacing w:val="-11"/>
          <w:sz w:val="26"/>
        </w:rPr>
        <w:t> </w:t>
      </w:r>
      <w:r>
        <w:rPr>
          <w:spacing w:val="-2"/>
          <w:sz w:val="26"/>
        </w:rPr>
        <w:t>d'Aosaigh</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7"/>
          <w:sz w:val="26"/>
        </w:rPr>
        <w:t> </w:t>
      </w:r>
      <w:r>
        <w:rPr>
          <w:sz w:val="26"/>
        </w:rPr>
        <w:t>Oibre</w:t>
      </w:r>
      <w:r>
        <w:rPr>
          <w:spacing w:val="-5"/>
          <w:sz w:val="26"/>
        </w:rPr>
        <w:t> </w:t>
      </w:r>
      <w:r>
        <w:rPr>
          <w:sz w:val="26"/>
        </w:rPr>
        <w:t>um</w:t>
      </w:r>
      <w:r>
        <w:rPr>
          <w:spacing w:val="-5"/>
          <w:sz w:val="26"/>
        </w:rPr>
        <w:t> </w:t>
      </w:r>
      <w:r>
        <w:rPr>
          <w:sz w:val="26"/>
        </w:rPr>
        <w:t>Measúnú</w:t>
      </w:r>
      <w:r>
        <w:rPr>
          <w:spacing w:val="-7"/>
          <w:sz w:val="26"/>
        </w:rPr>
        <w:t> </w:t>
      </w:r>
      <w:r>
        <w:rPr>
          <w:spacing w:val="-2"/>
          <w:sz w:val="26"/>
        </w:rPr>
        <w:t>Riachtanas</w:t>
      </w:r>
    </w:p>
    <w:p>
      <w:pPr>
        <w:pStyle w:val="ListParagraph"/>
        <w:numPr>
          <w:ilvl w:val="0"/>
          <w:numId w:val="18"/>
        </w:numPr>
        <w:tabs>
          <w:tab w:pos="645" w:val="left" w:leader="none"/>
        </w:tabs>
        <w:spacing w:line="240" w:lineRule="auto" w:before="128" w:after="0"/>
        <w:ind w:left="645" w:right="0" w:hanging="351"/>
        <w:jc w:val="left"/>
        <w:rPr>
          <w:sz w:val="26"/>
        </w:rPr>
      </w:pPr>
      <w:r>
        <w:rPr>
          <w:sz w:val="26"/>
        </w:rPr>
        <w:t>Fóram</w:t>
      </w:r>
      <w:r>
        <w:rPr>
          <w:spacing w:val="-8"/>
          <w:sz w:val="26"/>
        </w:rPr>
        <w:t> </w:t>
      </w:r>
      <w:r>
        <w:rPr>
          <w:sz w:val="26"/>
        </w:rPr>
        <w:t>um</w:t>
      </w:r>
      <w:r>
        <w:rPr>
          <w:spacing w:val="-7"/>
          <w:sz w:val="26"/>
        </w:rPr>
        <w:t> </w:t>
      </w:r>
      <w:r>
        <w:rPr>
          <w:sz w:val="26"/>
        </w:rPr>
        <w:t>Thaighde</w:t>
      </w:r>
      <w:r>
        <w:rPr>
          <w:spacing w:val="-5"/>
          <w:sz w:val="26"/>
        </w:rPr>
        <w:t> </w:t>
      </w:r>
      <w:r>
        <w:rPr>
          <w:sz w:val="26"/>
        </w:rPr>
        <w:t>Sláinte</w:t>
      </w:r>
      <w:r>
        <w:rPr>
          <w:spacing w:val="-7"/>
          <w:sz w:val="26"/>
        </w:rPr>
        <w:t> </w:t>
      </w:r>
      <w:r>
        <w:rPr>
          <w:spacing w:val="-2"/>
          <w:sz w:val="26"/>
        </w:rPr>
        <w:t>Leanaí</w:t>
      </w:r>
    </w:p>
    <w:p>
      <w:pPr>
        <w:pStyle w:val="ListParagraph"/>
        <w:numPr>
          <w:ilvl w:val="0"/>
          <w:numId w:val="18"/>
        </w:numPr>
        <w:tabs>
          <w:tab w:pos="645" w:val="left" w:leader="none"/>
        </w:tabs>
        <w:spacing w:line="240" w:lineRule="auto" w:before="131" w:after="0"/>
        <w:ind w:left="645" w:right="0" w:hanging="351"/>
        <w:jc w:val="left"/>
        <w:rPr>
          <w:sz w:val="26"/>
        </w:rPr>
      </w:pPr>
      <w:r>
        <w:rPr>
          <w:sz w:val="26"/>
        </w:rPr>
        <w:t>Grúpa</w:t>
      </w:r>
      <w:r>
        <w:rPr>
          <w:spacing w:val="-6"/>
          <w:sz w:val="26"/>
        </w:rPr>
        <w:t> </w:t>
      </w:r>
      <w:r>
        <w:rPr>
          <w:sz w:val="26"/>
        </w:rPr>
        <w:t>Oibre</w:t>
      </w:r>
      <w:r>
        <w:rPr>
          <w:spacing w:val="-4"/>
          <w:sz w:val="26"/>
        </w:rPr>
        <w:t> </w:t>
      </w:r>
      <w:r>
        <w:rPr>
          <w:sz w:val="26"/>
        </w:rPr>
        <w:t>na</w:t>
      </w:r>
      <w:r>
        <w:rPr>
          <w:spacing w:val="-6"/>
          <w:sz w:val="26"/>
        </w:rPr>
        <w:t> </w:t>
      </w:r>
      <w:r>
        <w:rPr>
          <w:sz w:val="26"/>
        </w:rPr>
        <w:t>nIonad</w:t>
      </w:r>
      <w:r>
        <w:rPr>
          <w:spacing w:val="-6"/>
          <w:sz w:val="26"/>
        </w:rPr>
        <w:t> </w:t>
      </w:r>
      <w:r>
        <w:rPr>
          <w:spacing w:val="-2"/>
          <w:sz w:val="26"/>
        </w:rPr>
        <w:t>Cónaithe</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0"/>
          <w:sz w:val="26"/>
        </w:rPr>
        <w:t> </w:t>
      </w:r>
      <w:r>
        <w:rPr>
          <w:sz w:val="26"/>
        </w:rPr>
        <w:t>Maoirseachta</w:t>
      </w:r>
      <w:r>
        <w:rPr>
          <w:spacing w:val="-9"/>
          <w:sz w:val="26"/>
        </w:rPr>
        <w:t> </w:t>
      </w:r>
      <w:r>
        <w:rPr>
          <w:sz w:val="26"/>
        </w:rPr>
        <w:t>ar</w:t>
      </w:r>
      <w:r>
        <w:rPr>
          <w:spacing w:val="-6"/>
          <w:sz w:val="26"/>
        </w:rPr>
        <w:t> </w:t>
      </w:r>
      <w:r>
        <w:rPr>
          <w:sz w:val="26"/>
        </w:rPr>
        <w:t>Fheidhmiú</w:t>
      </w:r>
      <w:r>
        <w:rPr>
          <w:spacing w:val="-10"/>
          <w:sz w:val="26"/>
        </w:rPr>
        <w:t> </w:t>
      </w:r>
      <w:r>
        <w:rPr>
          <w:sz w:val="26"/>
        </w:rPr>
        <w:t>na</w:t>
      </w:r>
      <w:r>
        <w:rPr>
          <w:spacing w:val="-6"/>
          <w:sz w:val="26"/>
        </w:rPr>
        <w:t> </w:t>
      </w:r>
      <w:r>
        <w:rPr>
          <w:sz w:val="26"/>
        </w:rPr>
        <w:t>Reachtaíochta</w:t>
      </w:r>
      <w:r>
        <w:rPr>
          <w:spacing w:val="-9"/>
          <w:sz w:val="26"/>
        </w:rPr>
        <w:t> </w:t>
      </w:r>
      <w:r>
        <w:rPr>
          <w:spacing w:val="-2"/>
          <w:sz w:val="26"/>
        </w:rPr>
        <w:t>Míchumais</w:t>
      </w:r>
    </w:p>
    <w:p>
      <w:pPr>
        <w:pStyle w:val="ListParagraph"/>
        <w:numPr>
          <w:ilvl w:val="0"/>
          <w:numId w:val="18"/>
        </w:numPr>
        <w:tabs>
          <w:tab w:pos="642" w:val="left" w:leader="none"/>
          <w:tab w:pos="645" w:val="left" w:leader="none"/>
        </w:tabs>
        <w:spacing w:line="247" w:lineRule="auto" w:before="128" w:after="0"/>
        <w:ind w:left="642" w:right="690" w:hanging="348"/>
        <w:jc w:val="left"/>
        <w:rPr>
          <w:b/>
          <w:sz w:val="26"/>
        </w:rPr>
      </w:pPr>
      <w:r>
        <w:rPr>
          <w:sz w:val="26"/>
        </w:rPr>
        <w:t>Oifig</w:t>
      </w:r>
      <w:r>
        <w:rPr>
          <w:spacing w:val="-3"/>
          <w:sz w:val="26"/>
        </w:rPr>
        <w:t> </w:t>
      </w:r>
      <w:r>
        <w:rPr>
          <w:sz w:val="26"/>
        </w:rPr>
        <w:t>Náisiúnta</w:t>
      </w:r>
      <w:r>
        <w:rPr>
          <w:spacing w:val="-3"/>
          <w:sz w:val="26"/>
        </w:rPr>
        <w:t> </w:t>
      </w:r>
      <w:r>
        <w:rPr>
          <w:sz w:val="26"/>
        </w:rPr>
        <w:t>um</w:t>
      </w:r>
      <w:r>
        <w:rPr>
          <w:spacing w:val="-5"/>
          <w:sz w:val="26"/>
        </w:rPr>
        <w:t> </w:t>
      </w:r>
      <w:r>
        <w:rPr>
          <w:sz w:val="26"/>
        </w:rPr>
        <w:t>Fhéinmharú</w:t>
      </w:r>
      <w:r>
        <w:rPr>
          <w:spacing w:val="-5"/>
          <w:sz w:val="26"/>
        </w:rPr>
        <w:t> </w:t>
      </w:r>
      <w:r>
        <w:rPr>
          <w:sz w:val="26"/>
        </w:rPr>
        <w:t>a</w:t>
      </w:r>
      <w:r>
        <w:rPr>
          <w:spacing w:val="-2"/>
          <w:sz w:val="26"/>
        </w:rPr>
        <w:t> </w:t>
      </w:r>
      <w:r>
        <w:rPr>
          <w:sz w:val="26"/>
        </w:rPr>
        <w:t>Chosc</w:t>
      </w:r>
      <w:r>
        <w:rPr>
          <w:spacing w:val="-4"/>
          <w:sz w:val="26"/>
        </w:rPr>
        <w:t> </w:t>
      </w:r>
      <w:r>
        <w:rPr>
          <w:sz w:val="26"/>
        </w:rPr>
        <w:t>don </w:t>
      </w:r>
      <w:r>
        <w:rPr>
          <w:b/>
          <w:sz w:val="26"/>
        </w:rPr>
        <w:t>Your</w:t>
      </w:r>
      <w:r>
        <w:rPr>
          <w:b/>
          <w:spacing w:val="-6"/>
          <w:sz w:val="26"/>
        </w:rPr>
        <w:t> </w:t>
      </w:r>
      <w:r>
        <w:rPr>
          <w:b/>
          <w:sz w:val="26"/>
        </w:rPr>
        <w:t>Mental</w:t>
      </w:r>
      <w:r>
        <w:rPr>
          <w:b/>
          <w:spacing w:val="-5"/>
          <w:sz w:val="26"/>
        </w:rPr>
        <w:t> </w:t>
      </w:r>
      <w:r>
        <w:rPr>
          <w:b/>
          <w:sz w:val="26"/>
        </w:rPr>
        <w:t>Health </w:t>
      </w:r>
      <w:r>
        <w:rPr>
          <w:b/>
          <w:spacing w:val="-2"/>
          <w:sz w:val="26"/>
        </w:rPr>
        <w:t>Campaign</w:t>
      </w:r>
    </w:p>
    <w:p>
      <w:pPr>
        <w:pStyle w:val="Heading5"/>
        <w:spacing w:before="118"/>
      </w:pPr>
      <w:r>
        <w:rPr/>
        <w:t>Eagraíocht</w:t>
      </w:r>
      <w:r>
        <w:rPr>
          <w:spacing w:val="-12"/>
        </w:rPr>
        <w:t> </w:t>
      </w:r>
      <w:r>
        <w:rPr/>
        <w:t>na</w:t>
      </w:r>
      <w:r>
        <w:rPr>
          <w:spacing w:val="-11"/>
        </w:rPr>
        <w:t> </w:t>
      </w:r>
      <w:r>
        <w:rPr/>
        <w:t>gCaighdeán</w:t>
      </w:r>
      <w:r>
        <w:rPr>
          <w:spacing w:val="-12"/>
        </w:rPr>
        <w:t> </w:t>
      </w:r>
      <w:r>
        <w:rPr/>
        <w:t>Idirnáisiúnta</w:t>
      </w:r>
      <w:r>
        <w:rPr>
          <w:spacing w:val="-8"/>
        </w:rPr>
        <w:t> </w:t>
      </w:r>
      <w:r>
        <w:rPr>
          <w:spacing w:val="-4"/>
        </w:rPr>
        <w:t>(ISO)</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0"/>
          <w:sz w:val="26"/>
        </w:rPr>
        <w:t> </w:t>
      </w:r>
      <w:r>
        <w:rPr>
          <w:sz w:val="26"/>
        </w:rPr>
        <w:t>Oibre</w:t>
      </w:r>
      <w:r>
        <w:rPr>
          <w:spacing w:val="-8"/>
          <w:sz w:val="26"/>
        </w:rPr>
        <w:t> </w:t>
      </w:r>
      <w:r>
        <w:rPr>
          <w:sz w:val="26"/>
        </w:rPr>
        <w:t>um</w:t>
      </w:r>
      <w:r>
        <w:rPr>
          <w:spacing w:val="-8"/>
          <w:sz w:val="26"/>
        </w:rPr>
        <w:t> </w:t>
      </w:r>
      <w:r>
        <w:rPr>
          <w:sz w:val="26"/>
        </w:rPr>
        <w:t>Inrochtaineacht</w:t>
      </w:r>
      <w:r>
        <w:rPr>
          <w:spacing w:val="-7"/>
          <w:sz w:val="26"/>
        </w:rPr>
        <w:t> </w:t>
      </w:r>
      <w:r>
        <w:rPr>
          <w:sz w:val="26"/>
        </w:rPr>
        <w:t>agus</w:t>
      </w:r>
      <w:r>
        <w:rPr>
          <w:spacing w:val="-9"/>
          <w:sz w:val="26"/>
        </w:rPr>
        <w:t> </w:t>
      </w:r>
      <w:r>
        <w:rPr>
          <w:sz w:val="26"/>
        </w:rPr>
        <w:t>Chomhshaol</w:t>
      </w:r>
      <w:r>
        <w:rPr>
          <w:spacing w:val="-8"/>
          <w:sz w:val="26"/>
        </w:rPr>
        <w:t> </w:t>
      </w:r>
      <w:r>
        <w:rPr>
          <w:spacing w:val="-2"/>
          <w:sz w:val="26"/>
        </w:rPr>
        <w:t>Tógtha</w:t>
      </w:r>
    </w:p>
    <w:p>
      <w:pPr>
        <w:pStyle w:val="ListParagraph"/>
        <w:numPr>
          <w:ilvl w:val="0"/>
          <w:numId w:val="18"/>
        </w:numPr>
        <w:tabs>
          <w:tab w:pos="645" w:val="left" w:leader="none"/>
        </w:tabs>
        <w:spacing w:line="240" w:lineRule="auto" w:before="131" w:after="0"/>
        <w:ind w:left="645" w:right="0" w:hanging="351"/>
        <w:jc w:val="left"/>
        <w:rPr>
          <w:sz w:val="26"/>
        </w:rPr>
      </w:pPr>
      <w:r>
        <w:rPr>
          <w:sz w:val="26"/>
        </w:rPr>
        <w:t>Grúpa</w:t>
      </w:r>
      <w:r>
        <w:rPr>
          <w:spacing w:val="-9"/>
          <w:sz w:val="26"/>
        </w:rPr>
        <w:t> </w:t>
      </w:r>
      <w:r>
        <w:rPr>
          <w:sz w:val="26"/>
        </w:rPr>
        <w:t>Comhairleach</w:t>
      </w:r>
      <w:r>
        <w:rPr>
          <w:spacing w:val="-7"/>
          <w:sz w:val="26"/>
        </w:rPr>
        <w:t> </w:t>
      </w:r>
      <w:r>
        <w:rPr>
          <w:sz w:val="26"/>
        </w:rPr>
        <w:t>um</w:t>
      </w:r>
      <w:r>
        <w:rPr>
          <w:spacing w:val="-9"/>
          <w:sz w:val="26"/>
        </w:rPr>
        <w:t> </w:t>
      </w:r>
      <w:r>
        <w:rPr>
          <w:sz w:val="26"/>
        </w:rPr>
        <w:t>Dhearadh</w:t>
      </w:r>
      <w:r>
        <w:rPr>
          <w:spacing w:val="-6"/>
          <w:sz w:val="26"/>
        </w:rPr>
        <w:t> </w:t>
      </w:r>
      <w:r>
        <w:rPr>
          <w:spacing w:val="-2"/>
          <w:sz w:val="26"/>
        </w:rPr>
        <w:t>Uilíoch</w:t>
      </w:r>
    </w:p>
    <w:p>
      <w:pPr>
        <w:pStyle w:val="ListParagraph"/>
        <w:numPr>
          <w:ilvl w:val="0"/>
          <w:numId w:val="18"/>
        </w:numPr>
        <w:tabs>
          <w:tab w:pos="645" w:val="left" w:leader="none"/>
        </w:tabs>
        <w:spacing w:line="240" w:lineRule="auto" w:before="128" w:after="0"/>
        <w:ind w:left="645" w:right="0" w:hanging="351"/>
        <w:jc w:val="left"/>
        <w:rPr>
          <w:sz w:val="26"/>
        </w:rPr>
      </w:pPr>
      <w:r>
        <w:rPr>
          <w:sz w:val="26"/>
        </w:rPr>
        <w:t>Eirgeanamaíocht</w:t>
      </w:r>
      <w:r>
        <w:rPr>
          <w:spacing w:val="-10"/>
          <w:sz w:val="26"/>
        </w:rPr>
        <w:t> </w:t>
      </w:r>
      <w:r>
        <w:rPr>
          <w:sz w:val="26"/>
        </w:rPr>
        <w:t>do</w:t>
      </w:r>
      <w:r>
        <w:rPr>
          <w:spacing w:val="-10"/>
          <w:sz w:val="26"/>
        </w:rPr>
        <w:t> </w:t>
      </w:r>
      <w:r>
        <w:rPr>
          <w:sz w:val="26"/>
        </w:rPr>
        <w:t>Dhaoine</w:t>
      </w:r>
      <w:r>
        <w:rPr>
          <w:spacing w:val="-10"/>
          <w:sz w:val="26"/>
        </w:rPr>
        <w:t> </w:t>
      </w:r>
      <w:r>
        <w:rPr>
          <w:sz w:val="26"/>
        </w:rPr>
        <w:t>le</w:t>
      </w:r>
      <w:r>
        <w:rPr>
          <w:spacing w:val="-10"/>
          <w:sz w:val="26"/>
        </w:rPr>
        <w:t> </w:t>
      </w:r>
      <w:r>
        <w:rPr>
          <w:sz w:val="26"/>
        </w:rPr>
        <w:t>Riachtanais</w:t>
      </w:r>
      <w:r>
        <w:rPr>
          <w:spacing w:val="-8"/>
          <w:sz w:val="26"/>
        </w:rPr>
        <w:t> </w:t>
      </w:r>
      <w:r>
        <w:rPr>
          <w:spacing w:val="-2"/>
          <w:sz w:val="26"/>
        </w:rPr>
        <w:t>Speisialta</w:t>
      </w:r>
    </w:p>
    <w:p>
      <w:pPr>
        <w:pStyle w:val="Heading5"/>
        <w:spacing w:before="128"/>
      </w:pPr>
      <w:r>
        <w:rPr/>
        <w:t>Dámhachtainí</w:t>
      </w:r>
      <w:r>
        <w:rPr>
          <w:spacing w:val="-11"/>
        </w:rPr>
        <w:t> </w:t>
      </w:r>
      <w:r>
        <w:rPr/>
        <w:t>r-Rialtas</w:t>
      </w:r>
      <w:r>
        <w:rPr>
          <w:spacing w:val="-11"/>
        </w:rPr>
        <w:t> </w:t>
      </w:r>
      <w:r>
        <w:rPr/>
        <w:t>na</w:t>
      </w:r>
      <w:r>
        <w:rPr>
          <w:spacing w:val="-9"/>
        </w:rPr>
        <w:t> </w:t>
      </w:r>
      <w:r>
        <w:rPr>
          <w:spacing w:val="-2"/>
        </w:rPr>
        <w:t>hÉireann</w:t>
      </w:r>
    </w:p>
    <w:p>
      <w:pPr>
        <w:pStyle w:val="ListParagraph"/>
        <w:numPr>
          <w:ilvl w:val="0"/>
          <w:numId w:val="18"/>
        </w:numPr>
        <w:tabs>
          <w:tab w:pos="645" w:val="left" w:leader="none"/>
        </w:tabs>
        <w:spacing w:line="240" w:lineRule="auto" w:before="128" w:after="0"/>
        <w:ind w:left="645" w:right="0" w:hanging="351"/>
        <w:jc w:val="left"/>
        <w:rPr>
          <w:sz w:val="26"/>
        </w:rPr>
      </w:pPr>
      <w:r>
        <w:rPr>
          <w:sz w:val="26"/>
        </w:rPr>
        <w:t>Painéal</w:t>
      </w:r>
      <w:r>
        <w:rPr>
          <w:spacing w:val="-10"/>
          <w:sz w:val="26"/>
        </w:rPr>
        <w:t> </w:t>
      </w:r>
      <w:r>
        <w:rPr>
          <w:spacing w:val="-2"/>
          <w:sz w:val="26"/>
        </w:rPr>
        <w:t>Measúnóirí</w:t>
      </w:r>
    </w:p>
    <w:p>
      <w:pPr>
        <w:pStyle w:val="Heading5"/>
        <w:spacing w:before="129"/>
      </w:pPr>
      <w:r>
        <w:rPr/>
        <w:t>Cumann</w:t>
      </w:r>
      <w:r>
        <w:rPr>
          <w:spacing w:val="-8"/>
        </w:rPr>
        <w:t> </w:t>
      </w:r>
      <w:r>
        <w:rPr/>
        <w:t>Idirlín</w:t>
      </w:r>
      <w:r>
        <w:rPr>
          <w:spacing w:val="-6"/>
        </w:rPr>
        <w:t> </w:t>
      </w:r>
      <w:r>
        <w:rPr/>
        <w:t>na</w:t>
      </w:r>
      <w:r>
        <w:rPr>
          <w:spacing w:val="-6"/>
        </w:rPr>
        <w:t> </w:t>
      </w:r>
      <w:r>
        <w:rPr>
          <w:spacing w:val="-2"/>
        </w:rPr>
        <w:t>hÉireann</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8"/>
          <w:sz w:val="26"/>
        </w:rPr>
        <w:t> </w:t>
      </w:r>
      <w:r>
        <w:rPr>
          <w:sz w:val="26"/>
        </w:rPr>
        <w:t>Oibre</w:t>
      </w:r>
      <w:r>
        <w:rPr>
          <w:spacing w:val="-5"/>
          <w:sz w:val="26"/>
        </w:rPr>
        <w:t> </w:t>
      </w:r>
      <w:r>
        <w:rPr>
          <w:sz w:val="26"/>
        </w:rPr>
        <w:t>um</w:t>
      </w:r>
      <w:r>
        <w:rPr>
          <w:spacing w:val="-5"/>
          <w:sz w:val="26"/>
        </w:rPr>
        <w:t> </w:t>
      </w:r>
      <w:r>
        <w:rPr>
          <w:sz w:val="26"/>
        </w:rPr>
        <w:t>Thaithí</w:t>
      </w:r>
      <w:r>
        <w:rPr>
          <w:spacing w:val="-6"/>
          <w:sz w:val="26"/>
        </w:rPr>
        <w:t> </w:t>
      </w:r>
      <w:r>
        <w:rPr>
          <w:spacing w:val="-2"/>
          <w:sz w:val="26"/>
        </w:rPr>
        <w:t>Úsáideoirí</w:t>
      </w:r>
    </w:p>
    <w:p>
      <w:pPr>
        <w:pStyle w:val="Heading5"/>
        <w:spacing w:before="130"/>
      </w:pPr>
      <w:r>
        <w:rPr/>
        <w:t>Bord</w:t>
      </w:r>
      <w:r>
        <w:rPr>
          <w:spacing w:val="-12"/>
        </w:rPr>
        <w:t> </w:t>
      </w:r>
      <w:r>
        <w:rPr/>
        <w:t>Seirbhísí</w:t>
      </w:r>
      <w:r>
        <w:rPr>
          <w:spacing w:val="-10"/>
        </w:rPr>
        <w:t> </w:t>
      </w:r>
      <w:r>
        <w:rPr/>
        <w:t>Bainistíochta</w:t>
      </w:r>
      <w:r>
        <w:rPr>
          <w:spacing w:val="-12"/>
        </w:rPr>
        <w:t> </w:t>
      </w:r>
      <w:r>
        <w:rPr/>
        <w:t>Rialtais</w:t>
      </w:r>
      <w:r>
        <w:rPr>
          <w:spacing w:val="-10"/>
        </w:rPr>
        <w:t> </w:t>
      </w:r>
      <w:r>
        <w:rPr/>
        <w:t>Áitiúil</w:t>
      </w:r>
      <w:r>
        <w:rPr>
          <w:spacing w:val="-12"/>
        </w:rPr>
        <w:t> </w:t>
      </w:r>
      <w:r>
        <w:rPr>
          <w:spacing w:val="-2"/>
        </w:rPr>
        <w:t>(LGMSB)</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7"/>
          <w:sz w:val="26"/>
        </w:rPr>
        <w:t> </w:t>
      </w:r>
      <w:r>
        <w:rPr>
          <w:sz w:val="26"/>
        </w:rPr>
        <w:t>Stiúrtha</w:t>
      </w:r>
      <w:r>
        <w:rPr>
          <w:spacing w:val="-6"/>
          <w:sz w:val="26"/>
        </w:rPr>
        <w:t> </w:t>
      </w:r>
      <w:r>
        <w:rPr>
          <w:sz w:val="26"/>
        </w:rPr>
        <w:t>Náisiúnta</w:t>
      </w:r>
      <w:r>
        <w:rPr>
          <w:spacing w:val="-7"/>
          <w:sz w:val="26"/>
        </w:rPr>
        <w:t> </w:t>
      </w:r>
      <w:r>
        <w:rPr>
          <w:sz w:val="26"/>
        </w:rPr>
        <w:t>an</w:t>
      </w:r>
      <w:r>
        <w:rPr>
          <w:spacing w:val="-6"/>
          <w:sz w:val="26"/>
        </w:rPr>
        <w:t> </w:t>
      </w:r>
      <w:r>
        <w:rPr>
          <w:sz w:val="26"/>
        </w:rPr>
        <w:t>Achta</w:t>
      </w:r>
      <w:r>
        <w:rPr>
          <w:spacing w:val="-5"/>
          <w:sz w:val="26"/>
        </w:rPr>
        <w:t> </w:t>
      </w:r>
      <w:r>
        <w:rPr>
          <w:spacing w:val="-2"/>
          <w:sz w:val="26"/>
        </w:rPr>
        <w:t>Míchumais</w:t>
      </w:r>
    </w:p>
    <w:p>
      <w:pPr>
        <w:pStyle w:val="ListParagraph"/>
        <w:numPr>
          <w:ilvl w:val="1"/>
          <w:numId w:val="18"/>
        </w:numPr>
        <w:tabs>
          <w:tab w:pos="1002" w:val="left" w:leader="none"/>
        </w:tabs>
        <w:spacing w:line="240" w:lineRule="auto" w:before="129" w:after="0"/>
        <w:ind w:left="1002" w:right="0" w:hanging="350"/>
        <w:jc w:val="left"/>
        <w:rPr>
          <w:sz w:val="26"/>
        </w:rPr>
      </w:pPr>
      <w:r>
        <w:rPr>
          <w:sz w:val="26"/>
        </w:rPr>
        <w:t>Fo-ghrúpa</w:t>
      </w:r>
      <w:r>
        <w:rPr>
          <w:spacing w:val="-9"/>
          <w:sz w:val="26"/>
        </w:rPr>
        <w:t> </w:t>
      </w:r>
      <w:r>
        <w:rPr>
          <w:sz w:val="26"/>
        </w:rPr>
        <w:t>Náisiúnta</w:t>
      </w:r>
      <w:r>
        <w:rPr>
          <w:spacing w:val="-7"/>
          <w:sz w:val="26"/>
        </w:rPr>
        <w:t> </w:t>
      </w:r>
      <w:r>
        <w:rPr>
          <w:sz w:val="26"/>
        </w:rPr>
        <w:t>Oiliúna</w:t>
      </w:r>
      <w:r>
        <w:rPr>
          <w:spacing w:val="-8"/>
          <w:sz w:val="26"/>
        </w:rPr>
        <w:t> </w:t>
      </w:r>
      <w:r>
        <w:rPr>
          <w:sz w:val="26"/>
        </w:rPr>
        <w:t>agus</w:t>
      </w:r>
      <w:r>
        <w:rPr>
          <w:spacing w:val="-8"/>
          <w:sz w:val="26"/>
        </w:rPr>
        <w:t> </w:t>
      </w:r>
      <w:r>
        <w:rPr>
          <w:sz w:val="26"/>
        </w:rPr>
        <w:t>Cumarsáide</w:t>
      </w:r>
      <w:r>
        <w:rPr>
          <w:spacing w:val="-5"/>
          <w:sz w:val="26"/>
        </w:rPr>
        <w:t> </w:t>
      </w:r>
      <w:r>
        <w:rPr>
          <w:sz w:val="26"/>
        </w:rPr>
        <w:t>an</w:t>
      </w:r>
      <w:r>
        <w:rPr>
          <w:spacing w:val="-9"/>
          <w:sz w:val="26"/>
        </w:rPr>
        <w:t> </w:t>
      </w:r>
      <w:r>
        <w:rPr>
          <w:sz w:val="26"/>
        </w:rPr>
        <w:t>Achta</w:t>
      </w:r>
      <w:r>
        <w:rPr>
          <w:spacing w:val="-8"/>
          <w:sz w:val="26"/>
        </w:rPr>
        <w:t> </w:t>
      </w:r>
      <w:r>
        <w:rPr>
          <w:spacing w:val="-2"/>
          <w:sz w:val="26"/>
        </w:rPr>
        <w:t>Míchumais</w:t>
      </w:r>
    </w:p>
    <w:p>
      <w:pPr>
        <w:pStyle w:val="ListParagraph"/>
        <w:numPr>
          <w:ilvl w:val="1"/>
          <w:numId w:val="18"/>
        </w:numPr>
        <w:tabs>
          <w:tab w:pos="1002" w:val="left" w:leader="none"/>
        </w:tabs>
        <w:spacing w:line="240" w:lineRule="auto" w:before="128" w:after="0"/>
        <w:ind w:left="1002" w:right="0" w:hanging="350"/>
        <w:jc w:val="left"/>
        <w:rPr>
          <w:sz w:val="26"/>
        </w:rPr>
      </w:pPr>
      <w:r>
        <w:rPr>
          <w:sz w:val="26"/>
        </w:rPr>
        <w:t>Fo-ghrúpa</w:t>
      </w:r>
      <w:r>
        <w:rPr>
          <w:spacing w:val="-10"/>
          <w:sz w:val="26"/>
        </w:rPr>
        <w:t> </w:t>
      </w:r>
      <w:r>
        <w:rPr>
          <w:sz w:val="26"/>
        </w:rPr>
        <w:t>Náisiúnta</w:t>
      </w:r>
      <w:r>
        <w:rPr>
          <w:spacing w:val="-9"/>
          <w:sz w:val="26"/>
        </w:rPr>
        <w:t> </w:t>
      </w:r>
      <w:r>
        <w:rPr>
          <w:sz w:val="26"/>
        </w:rPr>
        <w:t>Inrochtaineachta</w:t>
      </w:r>
      <w:r>
        <w:rPr>
          <w:spacing w:val="-9"/>
          <w:sz w:val="26"/>
        </w:rPr>
        <w:t> </w:t>
      </w:r>
      <w:r>
        <w:rPr>
          <w:sz w:val="26"/>
        </w:rPr>
        <w:t>an</w:t>
      </w:r>
      <w:r>
        <w:rPr>
          <w:spacing w:val="-9"/>
          <w:sz w:val="26"/>
        </w:rPr>
        <w:t> </w:t>
      </w:r>
      <w:r>
        <w:rPr>
          <w:sz w:val="26"/>
        </w:rPr>
        <w:t>Achta</w:t>
      </w:r>
      <w:r>
        <w:rPr>
          <w:spacing w:val="-9"/>
          <w:sz w:val="26"/>
        </w:rPr>
        <w:t> </w:t>
      </w:r>
      <w:r>
        <w:rPr>
          <w:spacing w:val="-2"/>
          <w:sz w:val="26"/>
        </w:rPr>
        <w:t>Míchumais</w:t>
      </w:r>
    </w:p>
    <w:p>
      <w:pPr>
        <w:pStyle w:val="Heading5"/>
        <w:spacing w:before="128"/>
      </w:pPr>
      <w:r>
        <w:rPr/>
        <w:t>An</w:t>
      </w:r>
      <w:r>
        <w:rPr>
          <w:spacing w:val="-9"/>
        </w:rPr>
        <w:t> </w:t>
      </w:r>
      <w:r>
        <w:rPr/>
        <w:t>Comhairle</w:t>
      </w:r>
      <w:r>
        <w:rPr>
          <w:spacing w:val="-9"/>
        </w:rPr>
        <w:t> </w:t>
      </w:r>
      <w:r>
        <w:rPr/>
        <w:t>Náisiúnta</w:t>
      </w:r>
      <w:r>
        <w:rPr>
          <w:spacing w:val="-9"/>
        </w:rPr>
        <w:t> </w:t>
      </w:r>
      <w:r>
        <w:rPr/>
        <w:t>um</w:t>
      </w:r>
      <w:r>
        <w:rPr>
          <w:spacing w:val="-10"/>
        </w:rPr>
        <w:t> </w:t>
      </w:r>
      <w:r>
        <w:rPr/>
        <w:t>Oideachas</w:t>
      </w:r>
      <w:r>
        <w:rPr>
          <w:spacing w:val="-7"/>
        </w:rPr>
        <w:t> </w:t>
      </w:r>
      <w:r>
        <w:rPr>
          <w:spacing w:val="-2"/>
        </w:rPr>
        <w:t>Speisialta</w:t>
      </w:r>
    </w:p>
    <w:p>
      <w:pPr>
        <w:pStyle w:val="ListParagraph"/>
        <w:numPr>
          <w:ilvl w:val="0"/>
          <w:numId w:val="18"/>
        </w:numPr>
        <w:tabs>
          <w:tab w:pos="645" w:val="left" w:leader="none"/>
        </w:tabs>
        <w:spacing w:line="240" w:lineRule="auto" w:before="128" w:after="0"/>
        <w:ind w:left="645" w:right="0" w:hanging="351"/>
        <w:jc w:val="left"/>
        <w:rPr>
          <w:sz w:val="26"/>
        </w:rPr>
      </w:pPr>
      <w:r>
        <w:rPr>
          <w:spacing w:val="-4"/>
          <w:sz w:val="26"/>
        </w:rPr>
        <w:t>Bord</w:t>
      </w:r>
    </w:p>
    <w:p>
      <w:pPr>
        <w:pStyle w:val="ListParagraph"/>
        <w:numPr>
          <w:ilvl w:val="0"/>
          <w:numId w:val="18"/>
        </w:numPr>
        <w:tabs>
          <w:tab w:pos="645" w:val="left" w:leader="none"/>
        </w:tabs>
        <w:spacing w:line="240" w:lineRule="auto" w:before="131" w:after="0"/>
        <w:ind w:left="645" w:right="0" w:hanging="351"/>
        <w:jc w:val="left"/>
        <w:rPr>
          <w:sz w:val="26"/>
        </w:rPr>
      </w:pPr>
      <w:r>
        <w:rPr>
          <w:sz w:val="26"/>
        </w:rPr>
        <w:t>Grúpa</w:t>
      </w:r>
      <w:r>
        <w:rPr>
          <w:spacing w:val="-9"/>
          <w:sz w:val="26"/>
        </w:rPr>
        <w:t> </w:t>
      </w:r>
      <w:r>
        <w:rPr>
          <w:sz w:val="26"/>
        </w:rPr>
        <w:t>Comhairleach</w:t>
      </w:r>
      <w:r>
        <w:rPr>
          <w:spacing w:val="-6"/>
          <w:sz w:val="26"/>
        </w:rPr>
        <w:t> </w:t>
      </w:r>
      <w:r>
        <w:rPr>
          <w:sz w:val="26"/>
        </w:rPr>
        <w:t>ar</w:t>
      </w:r>
      <w:r>
        <w:rPr>
          <w:spacing w:val="-8"/>
          <w:sz w:val="26"/>
        </w:rPr>
        <w:t> </w:t>
      </w:r>
      <w:r>
        <w:rPr>
          <w:sz w:val="26"/>
        </w:rPr>
        <w:t>Thaighde</w:t>
      </w:r>
      <w:r>
        <w:rPr>
          <w:spacing w:val="-9"/>
          <w:sz w:val="26"/>
        </w:rPr>
        <w:t> </w:t>
      </w:r>
      <w:r>
        <w:rPr>
          <w:sz w:val="26"/>
        </w:rPr>
        <w:t>in</w:t>
      </w:r>
      <w:r>
        <w:rPr>
          <w:spacing w:val="-8"/>
          <w:sz w:val="26"/>
        </w:rPr>
        <w:t> </w:t>
      </w:r>
      <w:r>
        <w:rPr>
          <w:sz w:val="26"/>
        </w:rPr>
        <w:t>Oideachas</w:t>
      </w:r>
      <w:r>
        <w:rPr>
          <w:spacing w:val="-7"/>
          <w:sz w:val="26"/>
        </w:rPr>
        <w:t> </w:t>
      </w:r>
      <w:r>
        <w:rPr>
          <w:spacing w:val="-2"/>
          <w:sz w:val="26"/>
        </w:rPr>
        <w:t>Speisialta</w:t>
      </w:r>
    </w:p>
    <w:p>
      <w:pPr>
        <w:pStyle w:val="Heading5"/>
        <w:spacing w:before="128"/>
      </w:pPr>
      <w:r>
        <w:rPr/>
        <w:t>An</w:t>
      </w:r>
      <w:r>
        <w:rPr>
          <w:spacing w:val="-10"/>
        </w:rPr>
        <w:t> </w:t>
      </w:r>
      <w:r>
        <w:rPr/>
        <w:t>tÚdarás</w:t>
      </w:r>
      <w:r>
        <w:rPr>
          <w:spacing w:val="-9"/>
        </w:rPr>
        <w:t> </w:t>
      </w:r>
      <w:r>
        <w:rPr/>
        <w:t>um</w:t>
      </w:r>
      <w:r>
        <w:rPr>
          <w:spacing w:val="-8"/>
        </w:rPr>
        <w:t> </w:t>
      </w:r>
      <w:r>
        <w:rPr/>
        <w:t>Chaighdeáin</w:t>
      </w:r>
      <w:r>
        <w:rPr>
          <w:spacing w:val="-7"/>
        </w:rPr>
        <w:t> </w:t>
      </w:r>
      <w:r>
        <w:rPr/>
        <w:t>Náisiúnta</w:t>
      </w:r>
      <w:r>
        <w:rPr>
          <w:spacing w:val="-8"/>
        </w:rPr>
        <w:t> </w:t>
      </w:r>
      <w:r>
        <w:rPr/>
        <w:t>na</w:t>
      </w:r>
      <w:r>
        <w:rPr>
          <w:spacing w:val="-9"/>
        </w:rPr>
        <w:t> </w:t>
      </w:r>
      <w:r>
        <w:rPr/>
        <w:t>hÉireann</w:t>
      </w:r>
      <w:r>
        <w:rPr>
          <w:spacing w:val="-9"/>
        </w:rPr>
        <w:t> </w:t>
      </w:r>
      <w:r>
        <w:rPr>
          <w:spacing w:val="-2"/>
        </w:rPr>
        <w:t>(NSAI)</w:t>
      </w:r>
    </w:p>
    <w:p>
      <w:pPr>
        <w:pStyle w:val="ListParagraph"/>
        <w:numPr>
          <w:ilvl w:val="0"/>
          <w:numId w:val="18"/>
        </w:numPr>
        <w:tabs>
          <w:tab w:pos="645" w:val="left" w:leader="none"/>
        </w:tabs>
        <w:spacing w:line="240" w:lineRule="auto" w:before="128" w:after="0"/>
        <w:ind w:left="645" w:right="0" w:hanging="351"/>
        <w:jc w:val="left"/>
        <w:rPr>
          <w:sz w:val="26"/>
        </w:rPr>
      </w:pPr>
      <w:r>
        <w:rPr>
          <w:spacing w:val="-4"/>
          <w:sz w:val="26"/>
        </w:rPr>
        <w:t>Coiste</w:t>
      </w:r>
      <w:r>
        <w:rPr>
          <w:spacing w:val="-15"/>
          <w:sz w:val="26"/>
        </w:rPr>
        <w:t> </w:t>
      </w:r>
      <w:r>
        <w:rPr>
          <w:spacing w:val="-4"/>
          <w:sz w:val="26"/>
        </w:rPr>
        <w:t>Comhairleach</w:t>
      </w:r>
      <w:r>
        <w:rPr>
          <w:spacing w:val="-12"/>
          <w:sz w:val="26"/>
        </w:rPr>
        <w:t> </w:t>
      </w:r>
      <w:r>
        <w:rPr>
          <w:spacing w:val="-4"/>
          <w:sz w:val="26"/>
        </w:rPr>
        <w:t>Caighdeán</w:t>
      </w:r>
      <w:r>
        <w:rPr>
          <w:spacing w:val="-14"/>
          <w:sz w:val="26"/>
        </w:rPr>
        <w:t> </w:t>
      </w:r>
      <w:r>
        <w:rPr>
          <w:spacing w:val="-4"/>
          <w:sz w:val="26"/>
        </w:rPr>
        <w:t>d‟Inrochtaineacht</w:t>
      </w:r>
      <w:r>
        <w:rPr>
          <w:spacing w:val="-14"/>
          <w:sz w:val="26"/>
        </w:rPr>
        <w:t> </w:t>
      </w:r>
      <w:r>
        <w:rPr>
          <w:spacing w:val="-4"/>
          <w:sz w:val="26"/>
        </w:rPr>
        <w:t>do</w:t>
      </w:r>
      <w:r>
        <w:rPr>
          <w:spacing w:val="-12"/>
          <w:sz w:val="26"/>
        </w:rPr>
        <w:t> </w:t>
      </w:r>
      <w:r>
        <w:rPr>
          <w:spacing w:val="-4"/>
          <w:sz w:val="26"/>
        </w:rPr>
        <w:t>Chách</w:t>
      </w:r>
    </w:p>
    <w:p>
      <w:pPr>
        <w:pStyle w:val="ListParagraph"/>
        <w:spacing w:after="0" w:line="240" w:lineRule="auto"/>
        <w:jc w:val="left"/>
        <w:rPr>
          <w:sz w:val="26"/>
        </w:rPr>
        <w:sectPr>
          <w:pgSz w:w="11910" w:h="16850"/>
          <w:pgMar w:header="0" w:footer="813" w:top="900" w:bottom="1000" w:left="1700" w:right="1700"/>
        </w:sectPr>
      </w:pPr>
    </w:p>
    <w:p>
      <w:pPr>
        <w:pStyle w:val="BodyText"/>
      </w:pPr>
    </w:p>
    <w:p>
      <w:pPr>
        <w:pStyle w:val="BodyText"/>
      </w:pPr>
    </w:p>
    <w:p>
      <w:pPr>
        <w:pStyle w:val="BodyText"/>
        <w:spacing w:before="169"/>
      </w:pPr>
    </w:p>
    <w:p>
      <w:pPr>
        <w:pStyle w:val="Heading5"/>
      </w:pPr>
      <w:r>
        <w:rPr/>
        <w:t>An</w:t>
      </w:r>
      <w:r>
        <w:rPr>
          <w:spacing w:val="-7"/>
        </w:rPr>
        <w:t> </w:t>
      </w:r>
      <w:r>
        <w:rPr/>
        <w:t>Oifig</w:t>
      </w:r>
      <w:r>
        <w:rPr>
          <w:spacing w:val="-7"/>
        </w:rPr>
        <w:t> </w:t>
      </w:r>
      <w:r>
        <w:rPr/>
        <w:t>um</w:t>
      </w:r>
      <w:r>
        <w:rPr>
          <w:spacing w:val="-7"/>
        </w:rPr>
        <w:t> </w:t>
      </w:r>
      <w:r>
        <w:rPr/>
        <w:t>Chuimsiú</w:t>
      </w:r>
      <w:r>
        <w:rPr>
          <w:spacing w:val="-6"/>
        </w:rPr>
        <w:t> </w:t>
      </w:r>
      <w:r>
        <w:rPr>
          <w:spacing w:val="-2"/>
        </w:rPr>
        <w:t>Sóisialta</w:t>
      </w:r>
    </w:p>
    <w:p>
      <w:pPr>
        <w:pStyle w:val="ListParagraph"/>
        <w:numPr>
          <w:ilvl w:val="0"/>
          <w:numId w:val="18"/>
        </w:numPr>
        <w:tabs>
          <w:tab w:pos="645" w:val="left" w:leader="none"/>
        </w:tabs>
        <w:spacing w:line="240" w:lineRule="auto" w:before="128" w:after="0"/>
        <w:ind w:left="645" w:right="0" w:hanging="351"/>
        <w:jc w:val="left"/>
        <w:rPr>
          <w:sz w:val="26"/>
        </w:rPr>
      </w:pPr>
      <w:r>
        <w:rPr>
          <w:sz w:val="26"/>
        </w:rPr>
        <w:t>Grúpa</w:t>
      </w:r>
      <w:r>
        <w:rPr>
          <w:spacing w:val="-10"/>
          <w:sz w:val="26"/>
        </w:rPr>
        <w:t> </w:t>
      </w:r>
      <w:r>
        <w:rPr>
          <w:sz w:val="26"/>
        </w:rPr>
        <w:t>Comhairleach</w:t>
      </w:r>
      <w:r>
        <w:rPr>
          <w:spacing w:val="-7"/>
          <w:sz w:val="26"/>
        </w:rPr>
        <w:t> </w:t>
      </w:r>
      <w:r>
        <w:rPr>
          <w:sz w:val="26"/>
        </w:rPr>
        <w:t>Teicniúil</w:t>
      </w:r>
      <w:r>
        <w:rPr>
          <w:spacing w:val="-8"/>
          <w:sz w:val="26"/>
        </w:rPr>
        <w:t> </w:t>
      </w:r>
      <w:r>
        <w:rPr>
          <w:sz w:val="26"/>
        </w:rPr>
        <w:t>ar</w:t>
      </w:r>
      <w:r>
        <w:rPr>
          <w:spacing w:val="-9"/>
          <w:sz w:val="26"/>
        </w:rPr>
        <w:t> </w:t>
      </w:r>
      <w:r>
        <w:rPr>
          <w:spacing w:val="-2"/>
          <w:sz w:val="26"/>
        </w:rPr>
        <w:t>Staitisticí</w:t>
      </w:r>
    </w:p>
    <w:p>
      <w:pPr>
        <w:pStyle w:val="Heading5"/>
        <w:spacing w:before="128"/>
      </w:pPr>
      <w:r>
        <w:rPr/>
        <w:t>An</w:t>
      </w:r>
      <w:r>
        <w:rPr>
          <w:spacing w:val="-11"/>
        </w:rPr>
        <w:t> </w:t>
      </w:r>
      <w:r>
        <w:rPr/>
        <w:t>Coimisiún</w:t>
      </w:r>
      <w:r>
        <w:rPr>
          <w:spacing w:val="-10"/>
        </w:rPr>
        <w:t> </w:t>
      </w:r>
      <w:r>
        <w:rPr/>
        <w:t>um</w:t>
      </w:r>
      <w:r>
        <w:rPr>
          <w:spacing w:val="-9"/>
        </w:rPr>
        <w:t> </w:t>
      </w:r>
      <w:r>
        <w:rPr/>
        <w:t>Shábháilteacht</w:t>
      </w:r>
      <w:r>
        <w:rPr>
          <w:spacing w:val="-10"/>
        </w:rPr>
        <w:t> </w:t>
      </w:r>
      <w:r>
        <w:rPr>
          <w:spacing w:val="-2"/>
        </w:rPr>
        <w:t>Iarnróid</w:t>
      </w:r>
    </w:p>
    <w:p>
      <w:pPr>
        <w:pStyle w:val="ListParagraph"/>
        <w:numPr>
          <w:ilvl w:val="0"/>
          <w:numId w:val="18"/>
        </w:numPr>
        <w:tabs>
          <w:tab w:pos="645" w:val="left" w:leader="none"/>
        </w:tabs>
        <w:spacing w:line="240" w:lineRule="auto" w:before="131" w:after="0"/>
        <w:ind w:left="645" w:right="0" w:hanging="351"/>
        <w:jc w:val="left"/>
        <w:rPr>
          <w:sz w:val="26"/>
        </w:rPr>
      </w:pPr>
      <w:r>
        <w:rPr>
          <w:sz w:val="26"/>
        </w:rPr>
        <w:t>An</w:t>
      </w:r>
      <w:r>
        <w:rPr>
          <w:spacing w:val="-11"/>
          <w:sz w:val="26"/>
        </w:rPr>
        <w:t> </w:t>
      </w:r>
      <w:r>
        <w:rPr>
          <w:sz w:val="26"/>
        </w:rPr>
        <w:t>Chomhairle</w:t>
      </w:r>
      <w:r>
        <w:rPr>
          <w:spacing w:val="-11"/>
          <w:sz w:val="26"/>
        </w:rPr>
        <w:t> </w:t>
      </w:r>
      <w:r>
        <w:rPr>
          <w:sz w:val="26"/>
        </w:rPr>
        <w:t>um</w:t>
      </w:r>
      <w:r>
        <w:rPr>
          <w:spacing w:val="-9"/>
          <w:sz w:val="26"/>
        </w:rPr>
        <w:t> </w:t>
      </w:r>
      <w:r>
        <w:rPr>
          <w:sz w:val="26"/>
        </w:rPr>
        <w:t>Shábháilteacht</w:t>
      </w:r>
      <w:r>
        <w:rPr>
          <w:spacing w:val="-11"/>
          <w:sz w:val="26"/>
        </w:rPr>
        <w:t> </w:t>
      </w:r>
      <w:r>
        <w:rPr>
          <w:spacing w:val="-2"/>
          <w:sz w:val="26"/>
        </w:rPr>
        <w:t>Iarnróid</w:t>
      </w:r>
    </w:p>
    <w:p>
      <w:pPr>
        <w:pStyle w:val="Heading5"/>
        <w:spacing w:line="340" w:lineRule="auto" w:before="128"/>
        <w:ind w:right="395"/>
      </w:pPr>
      <w:r>
        <w:rPr/>
        <w:t>Athshlánú</w:t>
      </w:r>
      <w:r>
        <w:rPr>
          <w:spacing w:val="-9"/>
        </w:rPr>
        <w:t> </w:t>
      </w:r>
      <w:r>
        <w:rPr/>
        <w:t>Idirnáisiúnta</w:t>
      </w:r>
      <w:r>
        <w:rPr>
          <w:spacing w:val="-9"/>
        </w:rPr>
        <w:t> </w:t>
      </w:r>
      <w:r>
        <w:rPr/>
        <w:t>(RI)/Athshlánú</w:t>
      </w:r>
      <w:r>
        <w:rPr>
          <w:spacing w:val="-9"/>
        </w:rPr>
        <w:t> </w:t>
      </w:r>
      <w:r>
        <w:rPr/>
        <w:t>Idirnáisiúnta</w:t>
      </w:r>
      <w:r>
        <w:rPr>
          <w:spacing w:val="-9"/>
        </w:rPr>
        <w:t> </w:t>
      </w:r>
      <w:r>
        <w:rPr/>
        <w:t>na</w:t>
      </w:r>
      <w:r>
        <w:rPr>
          <w:spacing w:val="-7"/>
        </w:rPr>
        <w:t> </w:t>
      </w:r>
      <w:r>
        <w:rPr/>
        <w:t>hEorpa Na Náisiúin Aontaithe</w:t>
      </w:r>
    </w:p>
    <w:p>
      <w:pPr>
        <w:pStyle w:val="ListParagraph"/>
        <w:numPr>
          <w:ilvl w:val="0"/>
          <w:numId w:val="18"/>
        </w:numPr>
        <w:tabs>
          <w:tab w:pos="645" w:val="left" w:leader="none"/>
        </w:tabs>
        <w:spacing w:line="240" w:lineRule="auto" w:before="3" w:after="0"/>
        <w:ind w:left="645" w:right="0" w:hanging="351"/>
        <w:jc w:val="left"/>
        <w:rPr>
          <w:sz w:val="26"/>
        </w:rPr>
      </w:pPr>
      <w:r>
        <w:rPr>
          <w:spacing w:val="-2"/>
          <w:sz w:val="26"/>
        </w:rPr>
        <w:t>G3ICT</w:t>
      </w:r>
    </w:p>
    <w:p>
      <w:pPr>
        <w:pStyle w:val="ListParagraph"/>
        <w:spacing w:after="0" w:line="240" w:lineRule="auto"/>
        <w:jc w:val="left"/>
        <w:rPr>
          <w:sz w:val="26"/>
        </w:rPr>
        <w:sectPr>
          <w:pgSz w:w="11910" w:h="16850"/>
          <w:pgMar w:header="0" w:footer="813" w:top="900" w:bottom="1000" w:left="1700" w:right="1700"/>
        </w:sectPr>
      </w:pPr>
    </w:p>
    <w:p>
      <w:pPr>
        <w:pStyle w:val="BodyText"/>
        <w:spacing w:before="511"/>
        <w:rPr>
          <w:sz w:val="48"/>
        </w:rPr>
      </w:pPr>
    </w:p>
    <w:p>
      <w:pPr>
        <w:pStyle w:val="Heading3"/>
        <w:spacing w:line="242" w:lineRule="auto"/>
        <w:ind w:right="395"/>
      </w:pPr>
      <w:r>
        <w:rPr>
          <w:color w:val="CC0099"/>
        </w:rPr>
        <w:t>Aguisín</w:t>
      </w:r>
      <w:r>
        <w:rPr>
          <w:color w:val="CC0099"/>
          <w:spacing w:val="-12"/>
        </w:rPr>
        <w:t> </w:t>
      </w:r>
      <w:r>
        <w:rPr>
          <w:color w:val="CC0099"/>
        </w:rPr>
        <w:t>4:</w:t>
      </w:r>
      <w:r>
        <w:rPr>
          <w:color w:val="CC0099"/>
          <w:spacing w:val="-12"/>
        </w:rPr>
        <w:t> </w:t>
      </w:r>
      <w:r>
        <w:rPr>
          <w:color w:val="CC0099"/>
        </w:rPr>
        <w:t>Foilseacháin,</w:t>
      </w:r>
      <w:r>
        <w:rPr>
          <w:color w:val="CC0099"/>
          <w:spacing w:val="-11"/>
        </w:rPr>
        <w:t> </w:t>
      </w:r>
      <w:r>
        <w:rPr>
          <w:color w:val="CC0099"/>
        </w:rPr>
        <w:t>páipéir comhairle polasaí agus aighneachtaí NDA le linn 2009</w:t>
      </w:r>
    </w:p>
    <w:p>
      <w:pPr>
        <w:pStyle w:val="Heading4"/>
        <w:spacing w:before="496"/>
      </w:pPr>
      <w:r>
        <w:rPr>
          <w:color w:val="CC0099"/>
          <w:spacing w:val="-2"/>
        </w:rPr>
        <w:t>Foilseacháin</w:t>
      </w:r>
    </w:p>
    <w:p>
      <w:pPr>
        <w:pStyle w:val="BodyText"/>
        <w:spacing w:before="42"/>
        <w:ind w:left="285"/>
      </w:pPr>
      <w:r>
        <w:rPr/>
        <w:t>Tuarascáil</w:t>
      </w:r>
      <w:r>
        <w:rPr>
          <w:spacing w:val="-14"/>
        </w:rPr>
        <w:t> </w:t>
      </w:r>
      <w:r>
        <w:rPr/>
        <w:t>Bhliantúil</w:t>
      </w:r>
      <w:r>
        <w:rPr>
          <w:spacing w:val="-14"/>
        </w:rPr>
        <w:t> </w:t>
      </w:r>
      <w:r>
        <w:rPr>
          <w:spacing w:val="-4"/>
        </w:rPr>
        <w:t>2008</w:t>
      </w:r>
    </w:p>
    <w:p>
      <w:pPr>
        <w:pStyle w:val="BodyText"/>
        <w:spacing w:before="48"/>
      </w:pPr>
    </w:p>
    <w:p>
      <w:pPr>
        <w:pStyle w:val="BodyText"/>
        <w:ind w:left="285"/>
      </w:pPr>
      <w:r>
        <w:rPr/>
        <w:t>Tuarascáil</w:t>
      </w:r>
      <w:r>
        <w:rPr>
          <w:spacing w:val="-6"/>
        </w:rPr>
        <w:t> </w:t>
      </w:r>
      <w:r>
        <w:rPr/>
        <w:t>2008:</w:t>
      </w:r>
      <w:r>
        <w:rPr>
          <w:spacing w:val="-5"/>
        </w:rPr>
        <w:t> </w:t>
      </w:r>
      <w:r>
        <w:rPr/>
        <w:t>Géilliúlacht</w:t>
      </w:r>
      <w:r>
        <w:rPr>
          <w:spacing w:val="-7"/>
        </w:rPr>
        <w:t> </w:t>
      </w:r>
      <w:r>
        <w:rPr/>
        <w:t>le</w:t>
      </w:r>
      <w:r>
        <w:rPr>
          <w:spacing w:val="-2"/>
        </w:rPr>
        <w:t> </w:t>
      </w:r>
      <w:r>
        <w:rPr/>
        <w:t>Cuid</w:t>
      </w:r>
      <w:r>
        <w:rPr>
          <w:spacing w:val="-5"/>
        </w:rPr>
        <w:t> </w:t>
      </w:r>
      <w:r>
        <w:rPr/>
        <w:t>5</w:t>
      </w:r>
      <w:r>
        <w:rPr>
          <w:spacing w:val="-7"/>
        </w:rPr>
        <w:t> </w:t>
      </w:r>
      <w:r>
        <w:rPr/>
        <w:t>den</w:t>
      </w:r>
      <w:r>
        <w:rPr>
          <w:spacing w:val="-6"/>
        </w:rPr>
        <w:t> </w:t>
      </w:r>
      <w:r>
        <w:rPr/>
        <w:t>Acht</w:t>
      </w:r>
      <w:r>
        <w:rPr>
          <w:spacing w:val="-7"/>
        </w:rPr>
        <w:t> </w:t>
      </w:r>
      <w:r>
        <w:rPr/>
        <w:t>um</w:t>
      </w:r>
      <w:r>
        <w:rPr>
          <w:spacing w:val="-5"/>
        </w:rPr>
        <w:t> </w:t>
      </w:r>
      <w:r>
        <w:rPr>
          <w:spacing w:val="-2"/>
        </w:rPr>
        <w:t>Míchumas</w:t>
      </w:r>
    </w:p>
    <w:p>
      <w:pPr>
        <w:pStyle w:val="BodyText"/>
        <w:spacing w:before="50"/>
      </w:pPr>
    </w:p>
    <w:p>
      <w:pPr>
        <w:pStyle w:val="BodyText"/>
        <w:spacing w:line="244" w:lineRule="auto"/>
        <w:ind w:left="285" w:right="395"/>
      </w:pPr>
      <w:r>
        <w:rPr>
          <w:spacing w:val="-2"/>
        </w:rPr>
        <w:t>Tithíocht</w:t>
      </w:r>
      <w:r>
        <w:rPr>
          <w:spacing w:val="-17"/>
        </w:rPr>
        <w:t> </w:t>
      </w:r>
      <w:r>
        <w:rPr>
          <w:spacing w:val="-2"/>
        </w:rPr>
        <w:t>Braisle</w:t>
      </w:r>
      <w:r>
        <w:rPr>
          <w:spacing w:val="-16"/>
        </w:rPr>
        <w:t> </w:t>
      </w:r>
      <w:r>
        <w:rPr>
          <w:spacing w:val="-2"/>
        </w:rPr>
        <w:t>nó</w:t>
      </w:r>
      <w:r>
        <w:rPr>
          <w:spacing w:val="-16"/>
        </w:rPr>
        <w:t> </w:t>
      </w:r>
      <w:r>
        <w:rPr>
          <w:spacing w:val="-2"/>
        </w:rPr>
        <w:t>Scaipthe</w:t>
      </w:r>
      <w:r>
        <w:rPr>
          <w:spacing w:val="-16"/>
        </w:rPr>
        <w:t> </w:t>
      </w:r>
      <w:r>
        <w:rPr>
          <w:spacing w:val="-2"/>
        </w:rPr>
        <w:t>d‟Aosaigh</w:t>
      </w:r>
      <w:r>
        <w:rPr>
          <w:spacing w:val="-16"/>
        </w:rPr>
        <w:t> </w:t>
      </w:r>
      <w:r>
        <w:rPr>
          <w:spacing w:val="-2"/>
        </w:rPr>
        <w:t>faoi</w:t>
      </w:r>
      <w:r>
        <w:rPr>
          <w:spacing w:val="-16"/>
        </w:rPr>
        <w:t> </w:t>
      </w:r>
      <w:r>
        <w:rPr>
          <w:spacing w:val="-2"/>
        </w:rPr>
        <w:t>Mhíchumas:</w:t>
      </w:r>
      <w:r>
        <w:rPr>
          <w:spacing w:val="-16"/>
        </w:rPr>
        <w:t> </w:t>
      </w:r>
      <w:r>
        <w:rPr>
          <w:spacing w:val="-2"/>
        </w:rPr>
        <w:t>Achoimre Córasach</w:t>
      </w:r>
    </w:p>
    <w:p>
      <w:pPr>
        <w:pStyle w:val="BodyText"/>
        <w:spacing w:before="41"/>
      </w:pPr>
    </w:p>
    <w:p>
      <w:pPr>
        <w:pStyle w:val="BodyText"/>
        <w:ind w:left="285"/>
      </w:pPr>
      <w:r>
        <w:rPr/>
        <w:t>Treoir</w:t>
      </w:r>
      <w:r>
        <w:rPr>
          <w:spacing w:val="-7"/>
        </w:rPr>
        <w:t> </w:t>
      </w:r>
      <w:r>
        <w:rPr/>
        <w:t>eiticiúil</w:t>
      </w:r>
      <w:r>
        <w:rPr>
          <w:spacing w:val="-5"/>
        </w:rPr>
        <w:t> </w:t>
      </w:r>
      <w:r>
        <w:rPr/>
        <w:t>maidir</w:t>
      </w:r>
      <w:r>
        <w:rPr>
          <w:spacing w:val="-5"/>
        </w:rPr>
        <w:t> </w:t>
      </w:r>
      <w:r>
        <w:rPr/>
        <w:t>le</w:t>
      </w:r>
      <w:r>
        <w:rPr>
          <w:spacing w:val="-7"/>
        </w:rPr>
        <w:t> </w:t>
      </w:r>
      <w:r>
        <w:rPr/>
        <w:t>Taighde</w:t>
      </w:r>
      <w:r>
        <w:rPr>
          <w:spacing w:val="-6"/>
        </w:rPr>
        <w:t> </w:t>
      </w:r>
      <w:r>
        <w:rPr/>
        <w:t>le</w:t>
      </w:r>
      <w:r>
        <w:rPr>
          <w:spacing w:val="-6"/>
        </w:rPr>
        <w:t> </w:t>
      </w:r>
      <w:r>
        <w:rPr/>
        <w:t>Daoine</w:t>
      </w:r>
      <w:r>
        <w:rPr>
          <w:spacing w:val="-6"/>
        </w:rPr>
        <w:t> </w:t>
      </w:r>
      <w:r>
        <w:rPr/>
        <w:t>faoi</w:t>
      </w:r>
      <w:r>
        <w:rPr>
          <w:spacing w:val="-6"/>
        </w:rPr>
        <w:t> </w:t>
      </w:r>
      <w:r>
        <w:rPr>
          <w:spacing w:val="-2"/>
        </w:rPr>
        <w:t>Mhíchumas</w:t>
      </w:r>
    </w:p>
    <w:p>
      <w:pPr>
        <w:pStyle w:val="BodyText"/>
        <w:spacing w:before="47"/>
      </w:pPr>
    </w:p>
    <w:p>
      <w:pPr>
        <w:pStyle w:val="BodyText"/>
        <w:ind w:left="285"/>
      </w:pPr>
      <w:r>
        <w:rPr/>
        <w:t>Ionadaíocht</w:t>
      </w:r>
      <w:r>
        <w:rPr>
          <w:spacing w:val="-9"/>
        </w:rPr>
        <w:t> </w:t>
      </w:r>
      <w:r>
        <w:rPr/>
        <w:t>agus</w:t>
      </w:r>
      <w:r>
        <w:rPr>
          <w:spacing w:val="-9"/>
        </w:rPr>
        <w:t> </w:t>
      </w:r>
      <w:r>
        <w:rPr/>
        <w:t>Léiriú</w:t>
      </w:r>
      <w:r>
        <w:rPr>
          <w:spacing w:val="-8"/>
        </w:rPr>
        <w:t> </w:t>
      </w:r>
      <w:r>
        <w:rPr/>
        <w:t>Daoine</w:t>
      </w:r>
      <w:r>
        <w:rPr>
          <w:spacing w:val="-9"/>
        </w:rPr>
        <w:t> </w:t>
      </w:r>
      <w:r>
        <w:rPr/>
        <w:t>Faoi</w:t>
      </w:r>
      <w:r>
        <w:rPr>
          <w:spacing w:val="-6"/>
        </w:rPr>
        <w:t> </w:t>
      </w:r>
      <w:r>
        <w:rPr/>
        <w:t>Mhíchumas</w:t>
      </w:r>
      <w:r>
        <w:rPr>
          <w:spacing w:val="-9"/>
        </w:rPr>
        <w:t> </w:t>
      </w:r>
      <w:r>
        <w:rPr/>
        <w:t>i</w:t>
      </w:r>
      <w:r>
        <w:rPr>
          <w:spacing w:val="-7"/>
        </w:rPr>
        <w:t> </w:t>
      </w:r>
      <w:r>
        <w:rPr/>
        <w:t>gCraolacháin</w:t>
      </w:r>
      <w:r>
        <w:rPr>
          <w:spacing w:val="-2"/>
        </w:rPr>
        <w:t> </w:t>
      </w:r>
      <w:r>
        <w:rPr/>
        <w:t>na</w:t>
      </w:r>
      <w:r>
        <w:rPr>
          <w:spacing w:val="-9"/>
        </w:rPr>
        <w:t> </w:t>
      </w:r>
      <w:r>
        <w:rPr>
          <w:spacing w:val="-2"/>
        </w:rPr>
        <w:t>hÉireann</w:t>
      </w:r>
    </w:p>
    <w:p>
      <w:pPr>
        <w:pStyle w:val="BodyText"/>
        <w:spacing w:before="25"/>
      </w:pPr>
    </w:p>
    <w:p>
      <w:pPr>
        <w:pStyle w:val="Heading4"/>
      </w:pPr>
      <w:r>
        <w:rPr>
          <w:color w:val="CC0099"/>
        </w:rPr>
        <w:t>Páipéir</w:t>
      </w:r>
      <w:r>
        <w:rPr>
          <w:color w:val="CC0099"/>
          <w:spacing w:val="-7"/>
        </w:rPr>
        <w:t> </w:t>
      </w:r>
      <w:r>
        <w:rPr>
          <w:color w:val="CC0099"/>
        </w:rPr>
        <w:t>Comhairle</w:t>
      </w:r>
      <w:r>
        <w:rPr>
          <w:color w:val="CC0099"/>
          <w:spacing w:val="-3"/>
        </w:rPr>
        <w:t> </w:t>
      </w:r>
      <w:r>
        <w:rPr>
          <w:color w:val="CC0099"/>
        </w:rPr>
        <w:t>Polasaí</w:t>
      </w:r>
      <w:r>
        <w:rPr>
          <w:color w:val="CC0099"/>
          <w:spacing w:val="-5"/>
        </w:rPr>
        <w:t> </w:t>
      </w:r>
      <w:r>
        <w:rPr>
          <w:color w:val="CC0099"/>
        </w:rPr>
        <w:t>agus</w:t>
      </w:r>
      <w:r>
        <w:rPr>
          <w:color w:val="CC0099"/>
          <w:spacing w:val="-4"/>
        </w:rPr>
        <w:t> </w:t>
      </w:r>
      <w:r>
        <w:rPr>
          <w:color w:val="CC0099"/>
          <w:spacing w:val="-2"/>
        </w:rPr>
        <w:t>Aighneachtaí</w:t>
      </w:r>
    </w:p>
    <w:p>
      <w:pPr>
        <w:pStyle w:val="Heading5"/>
        <w:spacing w:before="47"/>
      </w:pPr>
      <w:r>
        <w:rPr/>
        <w:t>An</w:t>
      </w:r>
      <w:r>
        <w:rPr>
          <w:spacing w:val="-11"/>
        </w:rPr>
        <w:t> </w:t>
      </w:r>
      <w:r>
        <w:rPr/>
        <w:t>Phríomh-Bhord</w:t>
      </w:r>
      <w:r>
        <w:rPr>
          <w:spacing w:val="-9"/>
        </w:rPr>
        <w:t> </w:t>
      </w:r>
      <w:r>
        <w:rPr/>
        <w:t>agus</w:t>
      </w:r>
      <w:r>
        <w:rPr>
          <w:spacing w:val="-10"/>
        </w:rPr>
        <w:t> </w:t>
      </w:r>
      <w:r>
        <w:rPr/>
        <w:t>an</w:t>
      </w:r>
      <w:r>
        <w:rPr>
          <w:spacing w:val="-9"/>
        </w:rPr>
        <w:t> </w:t>
      </w:r>
      <w:r>
        <w:rPr/>
        <w:t>Bord</w:t>
      </w:r>
      <w:r>
        <w:rPr>
          <w:spacing w:val="-9"/>
        </w:rPr>
        <w:t> </w:t>
      </w:r>
      <w:r>
        <w:rPr/>
        <w:t>Réigiúnach</w:t>
      </w:r>
      <w:r>
        <w:rPr>
          <w:spacing w:val="-11"/>
        </w:rPr>
        <w:t> </w:t>
      </w:r>
      <w:r>
        <w:rPr>
          <w:spacing w:val="-2"/>
        </w:rPr>
        <w:t>Iascaigh</w:t>
      </w:r>
    </w:p>
    <w:p>
      <w:pPr>
        <w:pStyle w:val="BodyText"/>
        <w:spacing w:before="126"/>
        <w:ind w:left="285"/>
      </w:pPr>
      <w:r>
        <w:rPr/>
        <w:t>Slatiascaireacht</w:t>
      </w:r>
      <w:r>
        <w:rPr>
          <w:spacing w:val="-18"/>
        </w:rPr>
        <w:t> </w:t>
      </w:r>
      <w:r>
        <w:rPr>
          <w:spacing w:val="-2"/>
        </w:rPr>
        <w:t>Inrochtana</w:t>
      </w:r>
    </w:p>
    <w:p>
      <w:pPr>
        <w:pStyle w:val="BodyText"/>
        <w:spacing w:before="50"/>
      </w:pPr>
    </w:p>
    <w:p>
      <w:pPr>
        <w:pStyle w:val="Heading5"/>
      </w:pPr>
      <w:r>
        <w:rPr/>
        <w:t>An</w:t>
      </w:r>
      <w:r>
        <w:rPr>
          <w:spacing w:val="-12"/>
        </w:rPr>
        <w:t> </w:t>
      </w:r>
      <w:r>
        <w:rPr/>
        <w:t>Roinn</w:t>
      </w:r>
      <w:r>
        <w:rPr>
          <w:spacing w:val="-8"/>
        </w:rPr>
        <w:t> </w:t>
      </w:r>
      <w:r>
        <w:rPr/>
        <w:t>Cumarsáide,</w:t>
      </w:r>
      <w:r>
        <w:rPr>
          <w:spacing w:val="-11"/>
        </w:rPr>
        <w:t> </w:t>
      </w:r>
      <w:r>
        <w:rPr/>
        <w:t>Fuinnimh</w:t>
      </w:r>
      <w:r>
        <w:rPr>
          <w:spacing w:val="-10"/>
        </w:rPr>
        <w:t> </w:t>
      </w:r>
      <w:r>
        <w:rPr/>
        <w:t>agus</w:t>
      </w:r>
      <w:r>
        <w:rPr>
          <w:spacing w:val="-9"/>
        </w:rPr>
        <w:t> </w:t>
      </w:r>
      <w:r>
        <w:rPr/>
        <w:t>Acmhainní</w:t>
      </w:r>
      <w:r>
        <w:rPr>
          <w:spacing w:val="-11"/>
        </w:rPr>
        <w:t> </w:t>
      </w:r>
      <w:r>
        <w:rPr>
          <w:spacing w:val="-2"/>
        </w:rPr>
        <w:t>Nádúrtha</w:t>
      </w:r>
    </w:p>
    <w:p>
      <w:pPr>
        <w:pStyle w:val="BodyText"/>
        <w:spacing w:line="244" w:lineRule="auto" w:before="128"/>
        <w:ind w:left="285" w:right="287"/>
      </w:pPr>
      <w:r>
        <w:rPr/>
        <w:t>Páipéar</w:t>
      </w:r>
      <w:r>
        <w:rPr>
          <w:spacing w:val="-7"/>
        </w:rPr>
        <w:t> </w:t>
      </w:r>
      <w:r>
        <w:rPr/>
        <w:t>comhchomhairle</w:t>
      </w:r>
      <w:r>
        <w:rPr>
          <w:spacing w:val="-7"/>
        </w:rPr>
        <w:t> </w:t>
      </w:r>
      <w:r>
        <w:rPr/>
        <w:t>ECAS</w:t>
      </w:r>
      <w:r>
        <w:rPr>
          <w:spacing w:val="-8"/>
        </w:rPr>
        <w:t> </w:t>
      </w:r>
      <w:r>
        <w:rPr/>
        <w:t>(Seirbhís</w:t>
      </w:r>
      <w:r>
        <w:rPr>
          <w:spacing w:val="-6"/>
        </w:rPr>
        <w:t> </w:t>
      </w:r>
      <w:r>
        <w:rPr/>
        <w:t>Freagartha</w:t>
      </w:r>
      <w:r>
        <w:rPr>
          <w:spacing w:val="-7"/>
        </w:rPr>
        <w:t> </w:t>
      </w:r>
      <w:r>
        <w:rPr/>
        <w:t>Glaonna</w:t>
      </w:r>
      <w:r>
        <w:rPr>
          <w:spacing w:val="-7"/>
        </w:rPr>
        <w:t> </w:t>
      </w:r>
      <w:r>
        <w:rPr/>
        <w:t>Éigeandála) Moltaí maidir le hAthbhreithniú an Phlean Earnála</w:t>
      </w:r>
    </w:p>
    <w:p>
      <w:pPr>
        <w:pStyle w:val="BodyText"/>
        <w:spacing w:before="43"/>
      </w:pPr>
    </w:p>
    <w:p>
      <w:pPr>
        <w:pStyle w:val="Heading5"/>
      </w:pPr>
      <w:r>
        <w:rPr/>
        <w:t>An</w:t>
      </w:r>
      <w:r>
        <w:rPr>
          <w:spacing w:val="-9"/>
        </w:rPr>
        <w:t> </w:t>
      </w:r>
      <w:r>
        <w:rPr/>
        <w:t>Roinn</w:t>
      </w:r>
      <w:r>
        <w:rPr>
          <w:spacing w:val="-8"/>
        </w:rPr>
        <w:t> </w:t>
      </w:r>
      <w:r>
        <w:rPr/>
        <w:t>Oideachais</w:t>
      </w:r>
      <w:r>
        <w:rPr>
          <w:spacing w:val="-8"/>
        </w:rPr>
        <w:t> </w:t>
      </w:r>
      <w:r>
        <w:rPr/>
        <w:t>agus</w:t>
      </w:r>
      <w:r>
        <w:rPr>
          <w:spacing w:val="-9"/>
        </w:rPr>
        <w:t> </w:t>
      </w:r>
      <w:r>
        <w:rPr>
          <w:spacing w:val="-2"/>
        </w:rPr>
        <w:t>Eolaíochta</w:t>
      </w:r>
    </w:p>
    <w:p>
      <w:pPr>
        <w:pStyle w:val="BodyText"/>
        <w:spacing w:before="128"/>
        <w:ind w:left="285"/>
      </w:pPr>
      <w:r>
        <w:rPr/>
        <w:t>Straitéis</w:t>
      </w:r>
      <w:r>
        <w:rPr>
          <w:spacing w:val="-13"/>
        </w:rPr>
        <w:t> </w:t>
      </w:r>
      <w:r>
        <w:rPr/>
        <w:t>Náisiúnta</w:t>
      </w:r>
      <w:r>
        <w:rPr>
          <w:spacing w:val="-13"/>
        </w:rPr>
        <w:t> </w:t>
      </w:r>
      <w:r>
        <w:rPr>
          <w:spacing w:val="-2"/>
        </w:rPr>
        <w:t>d‟ardoideachas</w:t>
      </w:r>
    </w:p>
    <w:p>
      <w:pPr>
        <w:pStyle w:val="BodyText"/>
        <w:spacing w:line="244" w:lineRule="auto" w:before="9"/>
        <w:ind w:left="285" w:right="561"/>
      </w:pPr>
      <w:r>
        <w:rPr/>
        <w:t>Athbhreithniú</w:t>
      </w:r>
      <w:r>
        <w:rPr>
          <w:spacing w:val="-6"/>
        </w:rPr>
        <w:t> </w:t>
      </w:r>
      <w:r>
        <w:rPr/>
        <w:t>maidir</w:t>
      </w:r>
      <w:r>
        <w:rPr>
          <w:spacing w:val="-6"/>
        </w:rPr>
        <w:t> </w:t>
      </w:r>
      <w:r>
        <w:rPr/>
        <w:t>le</w:t>
      </w:r>
      <w:r>
        <w:rPr>
          <w:spacing w:val="-6"/>
        </w:rPr>
        <w:t> </w:t>
      </w:r>
      <w:r>
        <w:rPr/>
        <w:t>Luach</w:t>
      </w:r>
      <w:r>
        <w:rPr>
          <w:spacing w:val="-4"/>
        </w:rPr>
        <w:t> </w:t>
      </w:r>
      <w:r>
        <w:rPr/>
        <w:t>ar</w:t>
      </w:r>
      <w:r>
        <w:rPr>
          <w:spacing w:val="-6"/>
        </w:rPr>
        <w:t> </w:t>
      </w:r>
      <w:r>
        <w:rPr/>
        <w:t>Airgead</w:t>
      </w:r>
      <w:r>
        <w:rPr>
          <w:spacing w:val="-6"/>
        </w:rPr>
        <w:t> </w:t>
      </w:r>
      <w:r>
        <w:rPr/>
        <w:t>ar</w:t>
      </w:r>
      <w:r>
        <w:rPr>
          <w:spacing w:val="-3"/>
        </w:rPr>
        <w:t> </w:t>
      </w:r>
      <w:r>
        <w:rPr/>
        <w:t>Chuntóirí</w:t>
      </w:r>
      <w:r>
        <w:rPr>
          <w:spacing w:val="-5"/>
        </w:rPr>
        <w:t> </w:t>
      </w:r>
      <w:r>
        <w:rPr/>
        <w:t>Riachtanais </w:t>
      </w:r>
      <w:r>
        <w:rPr>
          <w:spacing w:val="-2"/>
        </w:rPr>
        <w:t>Speisialta</w:t>
      </w:r>
    </w:p>
    <w:p>
      <w:pPr>
        <w:pStyle w:val="BodyText"/>
        <w:spacing w:before="43"/>
      </w:pPr>
    </w:p>
    <w:p>
      <w:pPr>
        <w:pStyle w:val="Heading5"/>
      </w:pPr>
      <w:r>
        <w:rPr/>
        <w:t>An</w:t>
      </w:r>
      <w:r>
        <w:rPr>
          <w:spacing w:val="-9"/>
        </w:rPr>
        <w:t> </w:t>
      </w:r>
      <w:r>
        <w:rPr/>
        <w:t>Roinn</w:t>
      </w:r>
      <w:r>
        <w:rPr>
          <w:spacing w:val="-5"/>
        </w:rPr>
        <w:t> </w:t>
      </w:r>
      <w:r>
        <w:rPr/>
        <w:t>Fiontar,</w:t>
      </w:r>
      <w:r>
        <w:rPr>
          <w:spacing w:val="-9"/>
        </w:rPr>
        <w:t> </w:t>
      </w:r>
      <w:r>
        <w:rPr/>
        <w:t>Trádála</w:t>
      </w:r>
      <w:r>
        <w:rPr>
          <w:spacing w:val="-8"/>
        </w:rPr>
        <w:t> </w:t>
      </w:r>
      <w:r>
        <w:rPr/>
        <w:t>agus</w:t>
      </w:r>
      <w:r>
        <w:rPr>
          <w:spacing w:val="-7"/>
        </w:rPr>
        <w:t> </w:t>
      </w:r>
      <w:r>
        <w:rPr>
          <w:spacing w:val="-2"/>
        </w:rPr>
        <w:t>Fostaíochta</w:t>
      </w:r>
    </w:p>
    <w:p>
      <w:pPr>
        <w:pStyle w:val="BodyText"/>
        <w:spacing w:line="247" w:lineRule="auto" w:before="128"/>
        <w:ind w:left="285" w:right="395"/>
      </w:pPr>
      <w:r>
        <w:rPr/>
        <w:t>Athbhreithniú</w:t>
      </w:r>
      <w:r>
        <w:rPr>
          <w:spacing w:val="-6"/>
        </w:rPr>
        <w:t> </w:t>
      </w:r>
      <w:r>
        <w:rPr/>
        <w:t>ar</w:t>
      </w:r>
      <w:r>
        <w:rPr>
          <w:spacing w:val="-6"/>
        </w:rPr>
        <w:t> </w:t>
      </w:r>
      <w:r>
        <w:rPr/>
        <w:t>Phlean</w:t>
      </w:r>
      <w:r>
        <w:rPr>
          <w:spacing w:val="-6"/>
        </w:rPr>
        <w:t> </w:t>
      </w:r>
      <w:r>
        <w:rPr/>
        <w:t>Earnála</w:t>
      </w:r>
      <w:r>
        <w:rPr>
          <w:spacing w:val="-6"/>
        </w:rPr>
        <w:t> </w:t>
      </w:r>
      <w:r>
        <w:rPr/>
        <w:t>na</w:t>
      </w:r>
      <w:r>
        <w:rPr>
          <w:spacing w:val="-4"/>
        </w:rPr>
        <w:t> </w:t>
      </w:r>
      <w:r>
        <w:rPr/>
        <w:t>Roinne</w:t>
      </w:r>
      <w:r>
        <w:rPr>
          <w:spacing w:val="-6"/>
        </w:rPr>
        <w:t> </w:t>
      </w:r>
      <w:r>
        <w:rPr/>
        <w:t>Fiontar,</w:t>
      </w:r>
      <w:r>
        <w:rPr>
          <w:spacing w:val="-5"/>
        </w:rPr>
        <w:t> </w:t>
      </w:r>
      <w:r>
        <w:rPr/>
        <w:t>Trádála</w:t>
      </w:r>
      <w:r>
        <w:rPr>
          <w:spacing w:val="-6"/>
        </w:rPr>
        <w:t> </w:t>
      </w:r>
      <w:r>
        <w:rPr/>
        <w:t>agus </w:t>
      </w:r>
      <w:r>
        <w:rPr>
          <w:spacing w:val="-2"/>
        </w:rPr>
        <w:t>Fostaíochta</w:t>
      </w:r>
    </w:p>
    <w:p>
      <w:pPr>
        <w:pStyle w:val="BodyText"/>
        <w:spacing w:line="244" w:lineRule="auto" w:before="1"/>
        <w:ind w:left="285" w:right="2346"/>
      </w:pPr>
      <w:r>
        <w:rPr/>
        <w:t>Freagairt</w:t>
      </w:r>
      <w:r>
        <w:rPr>
          <w:spacing w:val="-7"/>
        </w:rPr>
        <w:t> </w:t>
      </w:r>
      <w:r>
        <w:rPr/>
        <w:t>do</w:t>
      </w:r>
      <w:r>
        <w:rPr>
          <w:spacing w:val="-6"/>
        </w:rPr>
        <w:t> </w:t>
      </w:r>
      <w:r>
        <w:rPr/>
        <w:t>Mholtaí</w:t>
      </w:r>
      <w:r>
        <w:rPr>
          <w:spacing w:val="-7"/>
        </w:rPr>
        <w:t> </w:t>
      </w:r>
      <w:r>
        <w:rPr/>
        <w:t>FÁS</w:t>
      </w:r>
      <w:r>
        <w:rPr>
          <w:spacing w:val="-8"/>
        </w:rPr>
        <w:t> </w:t>
      </w:r>
      <w:r>
        <w:rPr/>
        <w:t>ar</w:t>
      </w:r>
      <w:r>
        <w:rPr>
          <w:spacing w:val="-7"/>
        </w:rPr>
        <w:t> </w:t>
      </w:r>
      <w:r>
        <w:rPr/>
        <w:t>Fhostaíocht</w:t>
      </w:r>
      <w:r>
        <w:rPr>
          <w:spacing w:val="-5"/>
        </w:rPr>
        <w:t> </w:t>
      </w:r>
      <w:r>
        <w:rPr/>
        <w:t>Tacaithe Páipéar Comhairle ar fhostaíocht scéithe</w:t>
      </w:r>
    </w:p>
    <w:p>
      <w:pPr>
        <w:pStyle w:val="BodyText"/>
        <w:spacing w:after="0" w:line="244" w:lineRule="auto"/>
        <w:sectPr>
          <w:pgSz w:w="11910" w:h="16850"/>
          <w:pgMar w:header="0" w:footer="813" w:top="900" w:bottom="960" w:left="1700" w:right="1700"/>
        </w:sectPr>
      </w:pPr>
    </w:p>
    <w:p>
      <w:pPr>
        <w:pStyle w:val="BodyText"/>
      </w:pPr>
    </w:p>
    <w:p>
      <w:pPr>
        <w:pStyle w:val="BodyText"/>
      </w:pPr>
    </w:p>
    <w:p>
      <w:pPr>
        <w:pStyle w:val="BodyText"/>
        <w:spacing w:before="169"/>
      </w:pPr>
    </w:p>
    <w:p>
      <w:pPr>
        <w:pStyle w:val="Heading5"/>
      </w:pPr>
      <w:r>
        <w:rPr/>
        <w:t>An</w:t>
      </w:r>
      <w:r>
        <w:rPr>
          <w:spacing w:val="-10"/>
        </w:rPr>
        <w:t> </w:t>
      </w:r>
      <w:r>
        <w:rPr/>
        <w:t>Roinn</w:t>
      </w:r>
      <w:r>
        <w:rPr>
          <w:spacing w:val="-8"/>
        </w:rPr>
        <w:t> </w:t>
      </w:r>
      <w:r>
        <w:rPr/>
        <w:t>Comhshaoil,</w:t>
      </w:r>
      <w:r>
        <w:rPr>
          <w:spacing w:val="-9"/>
        </w:rPr>
        <w:t> </w:t>
      </w:r>
      <w:r>
        <w:rPr/>
        <w:t>Oidhreachta</w:t>
      </w:r>
      <w:r>
        <w:rPr>
          <w:spacing w:val="-10"/>
        </w:rPr>
        <w:t> </w:t>
      </w:r>
      <w:r>
        <w:rPr/>
        <w:t>agus</w:t>
      </w:r>
      <w:r>
        <w:rPr>
          <w:spacing w:val="-10"/>
        </w:rPr>
        <w:t> </w:t>
      </w:r>
      <w:r>
        <w:rPr/>
        <w:t>Rialtais</w:t>
      </w:r>
      <w:r>
        <w:rPr>
          <w:spacing w:val="-9"/>
        </w:rPr>
        <w:t> </w:t>
      </w:r>
      <w:r>
        <w:rPr>
          <w:spacing w:val="-2"/>
        </w:rPr>
        <w:t>Áitiúil</w:t>
      </w:r>
    </w:p>
    <w:p>
      <w:pPr>
        <w:pStyle w:val="BodyText"/>
        <w:spacing w:line="247" w:lineRule="auto" w:before="128"/>
        <w:ind w:left="285"/>
      </w:pPr>
      <w:r>
        <w:rPr/>
        <w:t>Athbhreithniú</w:t>
      </w:r>
      <w:r>
        <w:rPr>
          <w:spacing w:val="-6"/>
        </w:rPr>
        <w:t> </w:t>
      </w:r>
      <w:r>
        <w:rPr/>
        <w:t>ar</w:t>
      </w:r>
      <w:r>
        <w:rPr>
          <w:spacing w:val="-6"/>
        </w:rPr>
        <w:t> </w:t>
      </w:r>
      <w:r>
        <w:rPr/>
        <w:t>Phlean</w:t>
      </w:r>
      <w:r>
        <w:rPr>
          <w:spacing w:val="-6"/>
        </w:rPr>
        <w:t> </w:t>
      </w:r>
      <w:r>
        <w:rPr/>
        <w:t>Earnála</w:t>
      </w:r>
      <w:r>
        <w:rPr>
          <w:spacing w:val="-6"/>
        </w:rPr>
        <w:t> </w:t>
      </w:r>
      <w:r>
        <w:rPr/>
        <w:t>na</w:t>
      </w:r>
      <w:r>
        <w:rPr>
          <w:spacing w:val="-4"/>
        </w:rPr>
        <w:t> </w:t>
      </w:r>
      <w:r>
        <w:rPr/>
        <w:t>Roinne</w:t>
      </w:r>
      <w:r>
        <w:rPr>
          <w:spacing w:val="-3"/>
        </w:rPr>
        <w:t> </w:t>
      </w:r>
      <w:r>
        <w:rPr/>
        <w:t>Comhshaoil,</w:t>
      </w:r>
      <w:r>
        <w:rPr>
          <w:spacing w:val="-5"/>
        </w:rPr>
        <w:t> </w:t>
      </w:r>
      <w:r>
        <w:rPr/>
        <w:t>Oidhreachta</w:t>
      </w:r>
      <w:r>
        <w:rPr>
          <w:spacing w:val="-6"/>
        </w:rPr>
        <w:t> </w:t>
      </w:r>
      <w:r>
        <w:rPr/>
        <w:t>agus Rialtais Áitiúi</w:t>
      </w:r>
    </w:p>
    <w:p>
      <w:pPr>
        <w:pStyle w:val="BodyText"/>
        <w:spacing w:line="244" w:lineRule="auto"/>
        <w:ind w:left="285" w:right="1676"/>
      </w:pPr>
      <w:r>
        <w:rPr/>
        <w:t>Athbhreithniú ar Chuid M na Rialacháin Foirgníochta Treoirlínte</w:t>
      </w:r>
      <w:r>
        <w:rPr>
          <w:spacing w:val="-7"/>
        </w:rPr>
        <w:t> </w:t>
      </w:r>
      <w:r>
        <w:rPr/>
        <w:t>ar</w:t>
      </w:r>
      <w:r>
        <w:rPr>
          <w:spacing w:val="-6"/>
        </w:rPr>
        <w:t> </w:t>
      </w:r>
      <w:r>
        <w:rPr/>
        <w:t>Ionaid</w:t>
      </w:r>
      <w:r>
        <w:rPr>
          <w:spacing w:val="-7"/>
        </w:rPr>
        <w:t> </w:t>
      </w:r>
      <w:r>
        <w:rPr/>
        <w:t>Vótála</w:t>
      </w:r>
      <w:r>
        <w:rPr>
          <w:spacing w:val="-7"/>
        </w:rPr>
        <w:t> </w:t>
      </w:r>
      <w:r>
        <w:rPr/>
        <w:t>Inrochtana</w:t>
      </w:r>
      <w:r>
        <w:rPr>
          <w:spacing w:val="-5"/>
        </w:rPr>
        <w:t> </w:t>
      </w:r>
      <w:r>
        <w:rPr/>
        <w:t>agus</w:t>
      </w:r>
      <w:r>
        <w:rPr>
          <w:spacing w:val="-5"/>
        </w:rPr>
        <w:t> </w:t>
      </w:r>
      <w:r>
        <w:rPr/>
        <w:t>Vótáil</w:t>
      </w:r>
      <w:r>
        <w:rPr>
          <w:spacing w:val="-6"/>
        </w:rPr>
        <w:t> </w:t>
      </w:r>
      <w:r>
        <w:rPr/>
        <w:t>Inrochtana Téacs</w:t>
      </w:r>
      <w:r>
        <w:rPr>
          <w:spacing w:val="-9"/>
        </w:rPr>
        <w:t> </w:t>
      </w:r>
      <w:r>
        <w:rPr/>
        <w:t>Múnla</w:t>
      </w:r>
      <w:r>
        <w:rPr>
          <w:spacing w:val="-9"/>
        </w:rPr>
        <w:t> </w:t>
      </w:r>
      <w:r>
        <w:rPr/>
        <w:t>maidir</w:t>
      </w:r>
      <w:r>
        <w:rPr>
          <w:spacing w:val="-7"/>
        </w:rPr>
        <w:t> </w:t>
      </w:r>
      <w:r>
        <w:rPr/>
        <w:t>le</w:t>
      </w:r>
      <w:r>
        <w:rPr>
          <w:spacing w:val="-9"/>
        </w:rPr>
        <w:t> </w:t>
      </w:r>
      <w:r>
        <w:rPr/>
        <w:t>Míchumas</w:t>
      </w:r>
      <w:r>
        <w:rPr>
          <w:spacing w:val="-9"/>
        </w:rPr>
        <w:t> </w:t>
      </w:r>
      <w:r>
        <w:rPr/>
        <w:t>d‟Údaráis</w:t>
      </w:r>
      <w:r>
        <w:rPr>
          <w:spacing w:val="-8"/>
        </w:rPr>
        <w:t> </w:t>
      </w:r>
      <w:r>
        <w:rPr/>
        <w:t>Áitiúla</w:t>
      </w:r>
      <w:r>
        <w:rPr>
          <w:spacing w:val="-9"/>
        </w:rPr>
        <w:t> </w:t>
      </w:r>
      <w:r>
        <w:rPr/>
        <w:t>i</w:t>
      </w:r>
      <w:r>
        <w:rPr>
          <w:spacing w:val="-9"/>
        </w:rPr>
        <w:t> </w:t>
      </w:r>
      <w:r>
        <w:rPr/>
        <w:t>dtaobh Dhréachtphleananna Corparáideacha</w:t>
      </w:r>
    </w:p>
    <w:p>
      <w:pPr>
        <w:pStyle w:val="BodyText"/>
        <w:spacing w:before="48"/>
      </w:pPr>
    </w:p>
    <w:p>
      <w:pPr>
        <w:pStyle w:val="Heading5"/>
      </w:pPr>
      <w:r>
        <w:rPr/>
        <w:t>Roinn</w:t>
      </w:r>
      <w:r>
        <w:rPr>
          <w:spacing w:val="-6"/>
        </w:rPr>
        <w:t> </w:t>
      </w:r>
      <w:r>
        <w:rPr/>
        <w:t>Sláinte</w:t>
      </w:r>
      <w:r>
        <w:rPr>
          <w:spacing w:val="-6"/>
        </w:rPr>
        <w:t> </w:t>
      </w:r>
      <w:r>
        <w:rPr/>
        <w:t>agus</w:t>
      </w:r>
      <w:r>
        <w:rPr>
          <w:spacing w:val="-7"/>
        </w:rPr>
        <w:t> </w:t>
      </w:r>
      <w:r>
        <w:rPr>
          <w:spacing w:val="-2"/>
        </w:rPr>
        <w:t>Leanaí</w:t>
      </w:r>
    </w:p>
    <w:p>
      <w:pPr>
        <w:pStyle w:val="BodyText"/>
        <w:spacing w:line="247" w:lineRule="auto" w:before="129"/>
        <w:ind w:left="285" w:right="1676"/>
      </w:pPr>
      <w:r>
        <w:rPr/>
        <w:t>Athbhreithniú</w:t>
      </w:r>
      <w:r>
        <w:rPr>
          <w:spacing w:val="-6"/>
        </w:rPr>
        <w:t> </w:t>
      </w:r>
      <w:r>
        <w:rPr/>
        <w:t>ar</w:t>
      </w:r>
      <w:r>
        <w:rPr>
          <w:spacing w:val="-6"/>
        </w:rPr>
        <w:t> </w:t>
      </w:r>
      <w:r>
        <w:rPr/>
        <w:t>Phlean</w:t>
      </w:r>
      <w:r>
        <w:rPr>
          <w:spacing w:val="-6"/>
        </w:rPr>
        <w:t> </w:t>
      </w:r>
      <w:r>
        <w:rPr/>
        <w:t>Earnála</w:t>
      </w:r>
      <w:r>
        <w:rPr>
          <w:spacing w:val="-6"/>
        </w:rPr>
        <w:t> </w:t>
      </w:r>
      <w:r>
        <w:rPr/>
        <w:t>na</w:t>
      </w:r>
      <w:r>
        <w:rPr>
          <w:spacing w:val="-4"/>
        </w:rPr>
        <w:t> </w:t>
      </w:r>
      <w:r>
        <w:rPr/>
        <w:t>Roinne</w:t>
      </w:r>
      <w:r>
        <w:rPr>
          <w:spacing w:val="-3"/>
        </w:rPr>
        <w:t> </w:t>
      </w:r>
      <w:r>
        <w:rPr/>
        <w:t>Sláinte</w:t>
      </w:r>
      <w:r>
        <w:rPr>
          <w:spacing w:val="-6"/>
        </w:rPr>
        <w:t> </w:t>
      </w:r>
      <w:r>
        <w:rPr/>
        <w:t>agus</w:t>
      </w:r>
      <w:r>
        <w:rPr>
          <w:spacing w:val="-5"/>
        </w:rPr>
        <w:t> </w:t>
      </w:r>
      <w:r>
        <w:rPr/>
        <w:t>Leanaí Straitéis Aosaithe Dhearfaigh</w:t>
      </w:r>
    </w:p>
    <w:p>
      <w:pPr>
        <w:pStyle w:val="BodyText"/>
        <w:spacing w:line="300" w:lineRule="exact"/>
        <w:ind w:left="285"/>
      </w:pPr>
      <w:r>
        <w:rPr/>
        <w:t>Fostaíocht</w:t>
      </w:r>
      <w:r>
        <w:rPr>
          <w:spacing w:val="-11"/>
        </w:rPr>
        <w:t> </w:t>
      </w:r>
      <w:r>
        <w:rPr>
          <w:spacing w:val="-2"/>
        </w:rPr>
        <w:t>Scéithe</w:t>
      </w:r>
    </w:p>
    <w:p>
      <w:pPr>
        <w:pStyle w:val="BodyText"/>
        <w:spacing w:line="247" w:lineRule="auto" w:before="10"/>
        <w:ind w:left="285" w:right="1676"/>
      </w:pPr>
      <w:r>
        <w:rPr/>
        <w:t>Sainghrúpa</w:t>
      </w:r>
      <w:r>
        <w:rPr>
          <w:spacing w:val="-7"/>
        </w:rPr>
        <w:t> </w:t>
      </w:r>
      <w:r>
        <w:rPr/>
        <w:t>ar</w:t>
      </w:r>
      <w:r>
        <w:rPr>
          <w:spacing w:val="-7"/>
        </w:rPr>
        <w:t> </w:t>
      </w:r>
      <w:r>
        <w:rPr/>
        <w:t>Leithdháileadh</w:t>
      </w:r>
      <w:r>
        <w:rPr>
          <w:spacing w:val="-7"/>
        </w:rPr>
        <w:t> </w:t>
      </w:r>
      <w:r>
        <w:rPr/>
        <w:t>Acmhainní</w:t>
      </w:r>
      <w:r>
        <w:rPr>
          <w:spacing w:val="-6"/>
        </w:rPr>
        <w:t> </w:t>
      </w:r>
      <w:r>
        <w:rPr/>
        <w:t>sa</w:t>
      </w:r>
      <w:r>
        <w:rPr>
          <w:spacing w:val="-7"/>
        </w:rPr>
        <w:t> </w:t>
      </w:r>
      <w:r>
        <w:rPr/>
        <w:t>tSeirbhís</w:t>
      </w:r>
      <w:r>
        <w:rPr>
          <w:spacing w:val="-6"/>
        </w:rPr>
        <w:t> </w:t>
      </w:r>
      <w:r>
        <w:rPr/>
        <w:t>Sláinte Straitéis Athshlánaithe Náisiúnta</w:t>
      </w:r>
    </w:p>
    <w:p>
      <w:pPr>
        <w:pStyle w:val="BodyText"/>
        <w:spacing w:line="244" w:lineRule="auto"/>
        <w:ind w:left="285" w:right="287"/>
        <w:rPr>
          <w:b/>
        </w:rPr>
      </w:pPr>
      <w:r>
        <w:rPr/>
        <w:t>Athbhreithniú</w:t>
      </w:r>
      <w:r>
        <w:rPr>
          <w:spacing w:val="-6"/>
        </w:rPr>
        <w:t> </w:t>
      </w:r>
      <w:r>
        <w:rPr/>
        <w:t>maidir</w:t>
      </w:r>
      <w:r>
        <w:rPr>
          <w:spacing w:val="-6"/>
        </w:rPr>
        <w:t> </w:t>
      </w:r>
      <w:r>
        <w:rPr/>
        <w:t>le</w:t>
      </w:r>
      <w:r>
        <w:rPr>
          <w:spacing w:val="-6"/>
        </w:rPr>
        <w:t> </w:t>
      </w:r>
      <w:r>
        <w:rPr/>
        <w:t>Luach</w:t>
      </w:r>
      <w:r>
        <w:rPr>
          <w:spacing w:val="-4"/>
        </w:rPr>
        <w:t> </w:t>
      </w:r>
      <w:r>
        <w:rPr/>
        <w:t>ar</w:t>
      </w:r>
      <w:r>
        <w:rPr>
          <w:spacing w:val="-6"/>
        </w:rPr>
        <w:t> </w:t>
      </w:r>
      <w:r>
        <w:rPr/>
        <w:t>Airgead</w:t>
      </w:r>
      <w:r>
        <w:rPr>
          <w:spacing w:val="-6"/>
        </w:rPr>
        <w:t> </w:t>
      </w:r>
      <w:r>
        <w:rPr/>
        <w:t>ar</w:t>
      </w:r>
      <w:r>
        <w:rPr>
          <w:spacing w:val="-4"/>
        </w:rPr>
        <w:t> </w:t>
      </w:r>
      <w:r>
        <w:rPr/>
        <w:t>Sheirbhísí</w:t>
      </w:r>
      <w:r>
        <w:rPr>
          <w:spacing w:val="-5"/>
        </w:rPr>
        <w:t> </w:t>
      </w:r>
      <w:r>
        <w:rPr/>
        <w:t>Míchumais Tosaíochtaí Feidhmithe </w:t>
      </w:r>
      <w:r>
        <w:rPr>
          <w:b/>
        </w:rPr>
        <w:t>Vision for Change</w:t>
      </w:r>
    </w:p>
    <w:p>
      <w:pPr>
        <w:pStyle w:val="BodyText"/>
        <w:spacing w:before="41"/>
        <w:rPr>
          <w:b/>
        </w:rPr>
      </w:pPr>
    </w:p>
    <w:p>
      <w:pPr>
        <w:pStyle w:val="Heading5"/>
        <w:spacing w:before="1"/>
        <w:jc w:val="both"/>
      </w:pPr>
      <w:r>
        <w:rPr/>
        <w:t>An</w:t>
      </w:r>
      <w:r>
        <w:rPr>
          <w:spacing w:val="-10"/>
        </w:rPr>
        <w:t> </w:t>
      </w:r>
      <w:r>
        <w:rPr/>
        <w:t>Roinn</w:t>
      </w:r>
      <w:r>
        <w:rPr>
          <w:spacing w:val="-10"/>
        </w:rPr>
        <w:t> </w:t>
      </w:r>
      <w:r>
        <w:rPr/>
        <w:t>Dlí</w:t>
      </w:r>
      <w:r>
        <w:rPr>
          <w:spacing w:val="-9"/>
        </w:rPr>
        <w:t> </w:t>
      </w:r>
      <w:r>
        <w:rPr/>
        <w:t>agus</w:t>
      </w:r>
      <w:r>
        <w:rPr>
          <w:spacing w:val="-10"/>
        </w:rPr>
        <w:t> </w:t>
      </w:r>
      <w:r>
        <w:rPr/>
        <w:t>Cirt,</w:t>
      </w:r>
      <w:r>
        <w:rPr>
          <w:spacing w:val="-8"/>
        </w:rPr>
        <w:t> </w:t>
      </w:r>
      <w:r>
        <w:rPr/>
        <w:t>Comhionannais</w:t>
      </w:r>
      <w:r>
        <w:rPr>
          <w:spacing w:val="-10"/>
        </w:rPr>
        <w:t> </w:t>
      </w:r>
      <w:r>
        <w:rPr/>
        <w:t>agus</w:t>
      </w:r>
      <w:r>
        <w:rPr>
          <w:spacing w:val="-9"/>
        </w:rPr>
        <w:t> </w:t>
      </w:r>
      <w:r>
        <w:rPr/>
        <w:t>Athchóirithe</w:t>
      </w:r>
      <w:r>
        <w:rPr>
          <w:spacing w:val="-10"/>
        </w:rPr>
        <w:t> </w:t>
      </w:r>
      <w:r>
        <w:rPr>
          <w:spacing w:val="-5"/>
        </w:rPr>
        <w:t>Dlí</w:t>
      </w:r>
    </w:p>
    <w:p>
      <w:pPr>
        <w:pStyle w:val="BodyText"/>
        <w:spacing w:line="247" w:lineRule="auto" w:before="128"/>
        <w:ind w:left="285" w:right="3942"/>
        <w:jc w:val="both"/>
      </w:pPr>
      <w:r>
        <w:rPr/>
        <w:t>Scéim</w:t>
      </w:r>
      <w:r>
        <w:rPr>
          <w:spacing w:val="-7"/>
        </w:rPr>
        <w:t> </w:t>
      </w:r>
      <w:r>
        <w:rPr/>
        <w:t>den</w:t>
      </w:r>
      <w:r>
        <w:rPr>
          <w:spacing w:val="-9"/>
        </w:rPr>
        <w:t> </w:t>
      </w:r>
      <w:r>
        <w:rPr/>
        <w:t>Bhille</w:t>
      </w:r>
      <w:r>
        <w:rPr>
          <w:spacing w:val="-7"/>
        </w:rPr>
        <w:t> </w:t>
      </w:r>
      <w:r>
        <w:rPr/>
        <w:t>um</w:t>
      </w:r>
      <w:r>
        <w:rPr>
          <w:spacing w:val="-7"/>
        </w:rPr>
        <w:t> </w:t>
      </w:r>
      <w:r>
        <w:rPr/>
        <w:t>Chumas</w:t>
      </w:r>
      <w:r>
        <w:rPr>
          <w:spacing w:val="-8"/>
        </w:rPr>
        <w:t> </w:t>
      </w:r>
      <w:r>
        <w:rPr/>
        <w:t>Meabhrach Cumas Meabhrach agus Caidrimh Gnéis Treoirlínte maidir le Profú Míchumais</w:t>
      </w:r>
    </w:p>
    <w:p>
      <w:pPr>
        <w:pStyle w:val="BodyText"/>
        <w:spacing w:line="244" w:lineRule="auto"/>
        <w:ind w:left="285" w:right="653"/>
        <w:jc w:val="both"/>
      </w:pPr>
      <w:r>
        <w:rPr/>
        <w:t>Tuairimí</w:t>
      </w:r>
      <w:r>
        <w:rPr>
          <w:spacing w:val="-5"/>
        </w:rPr>
        <w:t> </w:t>
      </w:r>
      <w:r>
        <w:rPr/>
        <w:t>ar</w:t>
      </w:r>
      <w:r>
        <w:rPr>
          <w:spacing w:val="-5"/>
        </w:rPr>
        <w:t> </w:t>
      </w:r>
      <w:r>
        <w:rPr/>
        <w:t>Dréachtstraitéis</w:t>
      </w:r>
      <w:r>
        <w:rPr>
          <w:spacing w:val="-5"/>
        </w:rPr>
        <w:t> </w:t>
      </w:r>
      <w:r>
        <w:rPr/>
        <w:t>Náisiúnta</w:t>
      </w:r>
      <w:r>
        <w:rPr>
          <w:spacing w:val="-5"/>
        </w:rPr>
        <w:t> </w:t>
      </w:r>
      <w:r>
        <w:rPr/>
        <w:t>COSC</w:t>
      </w:r>
      <w:r>
        <w:rPr>
          <w:spacing w:val="-5"/>
        </w:rPr>
        <w:t> </w:t>
      </w:r>
      <w:r>
        <w:rPr/>
        <w:t>ar</w:t>
      </w:r>
      <w:r>
        <w:rPr>
          <w:spacing w:val="-5"/>
        </w:rPr>
        <w:t> </w:t>
      </w:r>
      <w:r>
        <w:rPr/>
        <w:t>Fhoréigean</w:t>
      </w:r>
      <w:r>
        <w:rPr>
          <w:spacing w:val="-5"/>
        </w:rPr>
        <w:t> </w:t>
      </w:r>
      <w:r>
        <w:rPr/>
        <w:t>Baile,</w:t>
      </w:r>
      <w:r>
        <w:rPr>
          <w:spacing w:val="-4"/>
        </w:rPr>
        <w:t> </w:t>
      </w:r>
      <w:r>
        <w:rPr/>
        <w:t>Gnéis agus Inscnebhunaithe</w:t>
      </w:r>
    </w:p>
    <w:p>
      <w:pPr>
        <w:pStyle w:val="BodyText"/>
        <w:spacing w:before="43"/>
      </w:pPr>
    </w:p>
    <w:p>
      <w:pPr>
        <w:pStyle w:val="Heading5"/>
        <w:jc w:val="both"/>
      </w:pPr>
      <w:r>
        <w:rPr/>
        <w:t>An</w:t>
      </w:r>
      <w:r>
        <w:rPr>
          <w:spacing w:val="-9"/>
        </w:rPr>
        <w:t> </w:t>
      </w:r>
      <w:r>
        <w:rPr/>
        <w:t>Roinn</w:t>
      </w:r>
      <w:r>
        <w:rPr>
          <w:spacing w:val="-9"/>
        </w:rPr>
        <w:t> </w:t>
      </w:r>
      <w:r>
        <w:rPr/>
        <w:t>Gnóthaí</w:t>
      </w:r>
      <w:r>
        <w:rPr>
          <w:spacing w:val="-9"/>
        </w:rPr>
        <w:t> </w:t>
      </w:r>
      <w:r>
        <w:rPr/>
        <w:t>Sóisialacha</w:t>
      </w:r>
      <w:r>
        <w:rPr>
          <w:spacing w:val="-9"/>
        </w:rPr>
        <w:t> </w:t>
      </w:r>
      <w:r>
        <w:rPr/>
        <w:t>agus</w:t>
      </w:r>
      <w:r>
        <w:rPr>
          <w:spacing w:val="-9"/>
        </w:rPr>
        <w:t> </w:t>
      </w:r>
      <w:r>
        <w:rPr>
          <w:spacing w:val="-2"/>
        </w:rPr>
        <w:t>Teaghlaigh</w:t>
      </w:r>
    </w:p>
    <w:p>
      <w:pPr>
        <w:pStyle w:val="BodyText"/>
        <w:spacing w:line="244" w:lineRule="auto" w:before="128"/>
        <w:ind w:left="285" w:right="287"/>
      </w:pPr>
      <w:r>
        <w:rPr/>
        <w:t>Athbhreithniú</w:t>
      </w:r>
      <w:r>
        <w:rPr>
          <w:spacing w:val="-6"/>
        </w:rPr>
        <w:t> </w:t>
      </w:r>
      <w:r>
        <w:rPr/>
        <w:t>ar</w:t>
      </w:r>
      <w:r>
        <w:rPr>
          <w:spacing w:val="-6"/>
        </w:rPr>
        <w:t> </w:t>
      </w:r>
      <w:r>
        <w:rPr/>
        <w:t>Phlean</w:t>
      </w:r>
      <w:r>
        <w:rPr>
          <w:spacing w:val="-6"/>
        </w:rPr>
        <w:t> </w:t>
      </w:r>
      <w:r>
        <w:rPr/>
        <w:t>Earnála</w:t>
      </w:r>
      <w:r>
        <w:rPr>
          <w:spacing w:val="-6"/>
        </w:rPr>
        <w:t> </w:t>
      </w:r>
      <w:r>
        <w:rPr/>
        <w:t>na</w:t>
      </w:r>
      <w:r>
        <w:rPr>
          <w:spacing w:val="-4"/>
        </w:rPr>
        <w:t> </w:t>
      </w:r>
      <w:r>
        <w:rPr/>
        <w:t>Roinne</w:t>
      </w:r>
      <w:r>
        <w:rPr>
          <w:spacing w:val="-1"/>
        </w:rPr>
        <w:t> </w:t>
      </w:r>
      <w:r>
        <w:rPr/>
        <w:t>Gnóthaí</w:t>
      </w:r>
      <w:r>
        <w:rPr>
          <w:spacing w:val="-6"/>
        </w:rPr>
        <w:t> </w:t>
      </w:r>
      <w:r>
        <w:rPr/>
        <w:t>Sóisialacha</w:t>
      </w:r>
      <w:r>
        <w:rPr>
          <w:spacing w:val="-6"/>
        </w:rPr>
        <w:t> </w:t>
      </w:r>
      <w:r>
        <w:rPr/>
        <w:t>agus </w:t>
      </w:r>
      <w:r>
        <w:rPr>
          <w:spacing w:val="-2"/>
        </w:rPr>
        <w:t>Teaghlaigh</w:t>
      </w:r>
    </w:p>
    <w:p>
      <w:pPr>
        <w:pStyle w:val="BodyText"/>
        <w:spacing w:before="43"/>
      </w:pPr>
    </w:p>
    <w:p>
      <w:pPr>
        <w:pStyle w:val="Heading5"/>
      </w:pPr>
      <w:r>
        <w:rPr/>
        <w:t>Roinn</w:t>
      </w:r>
      <w:r>
        <w:rPr>
          <w:spacing w:val="-5"/>
        </w:rPr>
        <w:t> </w:t>
      </w:r>
      <w:r>
        <w:rPr/>
        <w:t>an</w:t>
      </w:r>
      <w:r>
        <w:rPr>
          <w:spacing w:val="-7"/>
        </w:rPr>
        <w:t> </w:t>
      </w:r>
      <w:r>
        <w:rPr>
          <w:spacing w:val="-2"/>
        </w:rPr>
        <w:t>Taoisigh</w:t>
      </w:r>
    </w:p>
    <w:p>
      <w:pPr>
        <w:pStyle w:val="BodyText"/>
        <w:spacing w:line="247" w:lineRule="auto" w:before="129"/>
        <w:ind w:left="285" w:right="395"/>
      </w:pPr>
      <w:r>
        <w:rPr/>
        <w:t>Grúpa Monatóireachta Pháirtithe Leasmhara na Straitéise Náisiúnta Míchumais</w:t>
      </w:r>
      <w:r>
        <w:rPr>
          <w:spacing w:val="-3"/>
        </w:rPr>
        <w:t> </w:t>
      </w:r>
      <w:r>
        <w:rPr/>
        <w:t>–</w:t>
      </w:r>
      <w:r>
        <w:rPr>
          <w:spacing w:val="-5"/>
        </w:rPr>
        <w:t> </w:t>
      </w:r>
      <w:r>
        <w:rPr/>
        <w:t>Dul</w:t>
      </w:r>
      <w:r>
        <w:rPr>
          <w:spacing w:val="-4"/>
        </w:rPr>
        <w:t> </w:t>
      </w:r>
      <w:r>
        <w:rPr/>
        <w:t>chun</w:t>
      </w:r>
      <w:r>
        <w:rPr>
          <w:spacing w:val="-3"/>
        </w:rPr>
        <w:t> </w:t>
      </w:r>
      <w:r>
        <w:rPr/>
        <w:t>cinn</w:t>
      </w:r>
      <w:r>
        <w:rPr>
          <w:spacing w:val="-5"/>
        </w:rPr>
        <w:t> </w:t>
      </w:r>
      <w:r>
        <w:rPr/>
        <w:t>maidir</w:t>
      </w:r>
      <w:r>
        <w:rPr>
          <w:spacing w:val="-4"/>
        </w:rPr>
        <w:t> </w:t>
      </w:r>
      <w:r>
        <w:rPr/>
        <w:t>leis</w:t>
      </w:r>
      <w:r>
        <w:rPr>
          <w:spacing w:val="-4"/>
        </w:rPr>
        <w:t> </w:t>
      </w:r>
      <w:r>
        <w:rPr/>
        <w:t>an</w:t>
      </w:r>
      <w:r>
        <w:rPr>
          <w:spacing w:val="-5"/>
        </w:rPr>
        <w:t> </w:t>
      </w:r>
      <w:r>
        <w:rPr/>
        <w:t>Straitéis</w:t>
      </w:r>
      <w:r>
        <w:rPr>
          <w:spacing w:val="-4"/>
        </w:rPr>
        <w:t> </w:t>
      </w:r>
      <w:r>
        <w:rPr/>
        <w:t>Náisiúnta</w:t>
      </w:r>
      <w:r>
        <w:rPr>
          <w:spacing w:val="-5"/>
        </w:rPr>
        <w:t> </w:t>
      </w:r>
      <w:r>
        <w:rPr/>
        <w:t>Míchumais (dhá pháipéar chomhairle)</w:t>
      </w:r>
    </w:p>
    <w:p>
      <w:pPr>
        <w:pStyle w:val="BodyText"/>
        <w:spacing w:line="296" w:lineRule="exact"/>
        <w:ind w:left="285"/>
      </w:pPr>
      <w:r>
        <w:rPr/>
        <w:t>Athchóiriú</w:t>
      </w:r>
      <w:r>
        <w:rPr>
          <w:spacing w:val="-13"/>
        </w:rPr>
        <w:t> </w:t>
      </w:r>
      <w:r>
        <w:rPr/>
        <w:t>na</w:t>
      </w:r>
      <w:r>
        <w:rPr>
          <w:spacing w:val="-10"/>
        </w:rPr>
        <w:t> </w:t>
      </w:r>
      <w:r>
        <w:rPr/>
        <w:t>Seirbhísí</w:t>
      </w:r>
      <w:r>
        <w:rPr>
          <w:spacing w:val="-12"/>
        </w:rPr>
        <w:t> </w:t>
      </w:r>
      <w:r>
        <w:rPr>
          <w:spacing w:val="-2"/>
        </w:rPr>
        <w:t>Poiblí</w:t>
      </w:r>
    </w:p>
    <w:p>
      <w:pPr>
        <w:pStyle w:val="BodyText"/>
        <w:spacing w:before="50"/>
      </w:pPr>
    </w:p>
    <w:p>
      <w:pPr>
        <w:pStyle w:val="Heading5"/>
        <w:jc w:val="both"/>
      </w:pPr>
      <w:r>
        <w:rPr/>
        <w:t>An</w:t>
      </w:r>
      <w:r>
        <w:rPr>
          <w:spacing w:val="-7"/>
        </w:rPr>
        <w:t> </w:t>
      </w:r>
      <w:r>
        <w:rPr/>
        <w:t>Garda</w:t>
      </w:r>
      <w:r>
        <w:rPr>
          <w:spacing w:val="-7"/>
        </w:rPr>
        <w:t> </w:t>
      </w:r>
      <w:r>
        <w:rPr>
          <w:spacing w:val="-2"/>
        </w:rPr>
        <w:t>Síochána</w:t>
      </w:r>
    </w:p>
    <w:p>
      <w:pPr>
        <w:pStyle w:val="BodyText"/>
        <w:spacing w:before="126"/>
        <w:ind w:left="285"/>
        <w:jc w:val="both"/>
      </w:pPr>
      <w:r>
        <w:rPr/>
        <w:t>Straitéis</w:t>
      </w:r>
      <w:r>
        <w:rPr>
          <w:spacing w:val="-8"/>
        </w:rPr>
        <w:t> </w:t>
      </w:r>
      <w:r>
        <w:rPr/>
        <w:t>na</w:t>
      </w:r>
      <w:r>
        <w:rPr>
          <w:spacing w:val="-8"/>
        </w:rPr>
        <w:t> </w:t>
      </w:r>
      <w:r>
        <w:rPr/>
        <w:t>nGardaí</w:t>
      </w:r>
      <w:r>
        <w:rPr>
          <w:spacing w:val="-9"/>
        </w:rPr>
        <w:t> </w:t>
      </w:r>
      <w:r>
        <w:rPr/>
        <w:t>le</w:t>
      </w:r>
      <w:r>
        <w:rPr>
          <w:spacing w:val="-8"/>
        </w:rPr>
        <w:t> </w:t>
      </w:r>
      <w:r>
        <w:rPr/>
        <w:t>haghaidh</w:t>
      </w:r>
      <w:r>
        <w:rPr>
          <w:spacing w:val="-6"/>
        </w:rPr>
        <w:t> </w:t>
      </w:r>
      <w:r>
        <w:rPr/>
        <w:t>Daoine</w:t>
      </w:r>
      <w:r>
        <w:rPr>
          <w:spacing w:val="-8"/>
        </w:rPr>
        <w:t> </w:t>
      </w:r>
      <w:r>
        <w:rPr>
          <w:spacing w:val="-2"/>
        </w:rPr>
        <w:t>Scothaosta</w:t>
      </w:r>
    </w:p>
    <w:p>
      <w:pPr>
        <w:pStyle w:val="BodyText"/>
        <w:spacing w:after="0"/>
        <w:jc w:val="both"/>
        <w:sectPr>
          <w:pgSz w:w="11910" w:h="16850"/>
          <w:pgMar w:header="0" w:footer="813" w:top="900" w:bottom="960" w:left="1700" w:right="1700"/>
        </w:sectPr>
      </w:pPr>
    </w:p>
    <w:p>
      <w:pPr>
        <w:pStyle w:val="BodyText"/>
      </w:pPr>
    </w:p>
    <w:p>
      <w:pPr>
        <w:pStyle w:val="BodyText"/>
      </w:pPr>
    </w:p>
    <w:p>
      <w:pPr>
        <w:pStyle w:val="BodyText"/>
        <w:spacing w:before="169"/>
      </w:pPr>
    </w:p>
    <w:p>
      <w:pPr>
        <w:pStyle w:val="Heading5"/>
      </w:pPr>
      <w:r>
        <w:rPr/>
        <w:t>An</w:t>
      </w:r>
      <w:r>
        <w:rPr>
          <w:spacing w:val="-9"/>
        </w:rPr>
        <w:t> </w:t>
      </w:r>
      <w:r>
        <w:rPr/>
        <w:t>tÚdarás</w:t>
      </w:r>
      <w:r>
        <w:rPr>
          <w:spacing w:val="-8"/>
        </w:rPr>
        <w:t> </w:t>
      </w:r>
      <w:r>
        <w:rPr/>
        <w:t>um</w:t>
      </w:r>
      <w:r>
        <w:rPr>
          <w:spacing w:val="-7"/>
        </w:rPr>
        <w:t> </w:t>
      </w:r>
      <w:r>
        <w:rPr/>
        <w:t>Ard-</w:t>
      </w:r>
      <w:r>
        <w:rPr>
          <w:spacing w:val="-2"/>
        </w:rPr>
        <w:t>Oideachas</w:t>
      </w:r>
    </w:p>
    <w:p>
      <w:pPr>
        <w:pStyle w:val="BodyText"/>
        <w:spacing w:line="244" w:lineRule="auto" w:before="128"/>
        <w:ind w:left="285"/>
      </w:pPr>
      <w:r>
        <w:rPr/>
        <w:t>Tuarascáil</w:t>
      </w:r>
      <w:r>
        <w:rPr>
          <w:spacing w:val="-4"/>
        </w:rPr>
        <w:t> </w:t>
      </w:r>
      <w:r>
        <w:rPr/>
        <w:t>Tíre</w:t>
      </w:r>
      <w:r>
        <w:rPr>
          <w:spacing w:val="-5"/>
        </w:rPr>
        <w:t> </w:t>
      </w:r>
      <w:r>
        <w:rPr/>
        <w:t>Thionscadal</w:t>
      </w:r>
      <w:r>
        <w:rPr>
          <w:spacing w:val="-5"/>
        </w:rPr>
        <w:t> </w:t>
      </w:r>
      <w:r>
        <w:rPr/>
        <w:t>OECD</w:t>
      </w:r>
      <w:r>
        <w:rPr>
          <w:spacing w:val="-3"/>
        </w:rPr>
        <w:t> </w:t>
      </w:r>
      <w:r>
        <w:rPr/>
        <w:t>ar</w:t>
      </w:r>
      <w:r>
        <w:rPr>
          <w:spacing w:val="-5"/>
        </w:rPr>
        <w:t> </w:t>
      </w:r>
      <w:r>
        <w:rPr/>
        <w:t>Chosáin</w:t>
      </w:r>
      <w:r>
        <w:rPr>
          <w:spacing w:val="-5"/>
        </w:rPr>
        <w:t> </w:t>
      </w:r>
      <w:r>
        <w:rPr/>
        <w:t>le</w:t>
      </w:r>
      <w:r>
        <w:rPr>
          <w:spacing w:val="-5"/>
        </w:rPr>
        <w:t> </w:t>
      </w:r>
      <w:r>
        <w:rPr/>
        <w:t>haghaidh</w:t>
      </w:r>
      <w:r>
        <w:rPr>
          <w:spacing w:val="-2"/>
        </w:rPr>
        <w:t> </w:t>
      </w:r>
      <w:r>
        <w:rPr/>
        <w:t>Mic</w:t>
      </w:r>
      <w:r>
        <w:rPr>
          <w:spacing w:val="-5"/>
        </w:rPr>
        <w:t> </w:t>
      </w:r>
      <w:r>
        <w:rPr/>
        <w:t>Léinn</w:t>
      </w:r>
      <w:r>
        <w:rPr>
          <w:spacing w:val="-3"/>
        </w:rPr>
        <w:t> </w:t>
      </w:r>
      <w:r>
        <w:rPr/>
        <w:t>faoi Mhíchumas chuig Oideachas Tríú Leibhéal agus Fostaíocht – Éire</w:t>
      </w:r>
    </w:p>
    <w:p>
      <w:pPr>
        <w:pStyle w:val="BodyText"/>
        <w:spacing w:before="43"/>
      </w:pPr>
    </w:p>
    <w:p>
      <w:pPr>
        <w:pStyle w:val="Heading5"/>
      </w:pPr>
      <w:r>
        <w:rPr>
          <w:spacing w:val="-4"/>
        </w:rPr>
        <w:t>HIQA</w:t>
      </w:r>
    </w:p>
    <w:p>
      <w:pPr>
        <w:pStyle w:val="BodyText"/>
        <w:spacing w:before="126"/>
        <w:ind w:left="285"/>
      </w:pPr>
      <w:r>
        <w:rPr/>
        <w:t>Plean</w:t>
      </w:r>
      <w:r>
        <w:rPr>
          <w:spacing w:val="-6"/>
        </w:rPr>
        <w:t> </w:t>
      </w:r>
      <w:r>
        <w:rPr>
          <w:spacing w:val="-5"/>
        </w:rPr>
        <w:t>Gnó</w:t>
      </w:r>
    </w:p>
    <w:p>
      <w:pPr>
        <w:pStyle w:val="BodyText"/>
        <w:spacing w:before="50"/>
      </w:pPr>
    </w:p>
    <w:p>
      <w:pPr>
        <w:pStyle w:val="Heading5"/>
      </w:pPr>
      <w:r>
        <w:rPr/>
        <w:t>An</w:t>
      </w:r>
      <w:r>
        <w:rPr>
          <w:spacing w:val="-8"/>
        </w:rPr>
        <w:t> </w:t>
      </w:r>
      <w:r>
        <w:rPr/>
        <w:t>Bord</w:t>
      </w:r>
      <w:r>
        <w:rPr>
          <w:spacing w:val="-8"/>
        </w:rPr>
        <w:t> </w:t>
      </w:r>
      <w:r>
        <w:rPr/>
        <w:t>Taighde</w:t>
      </w:r>
      <w:r>
        <w:rPr>
          <w:spacing w:val="-8"/>
        </w:rPr>
        <w:t> </w:t>
      </w:r>
      <w:r>
        <w:rPr/>
        <w:t>Sláinte</w:t>
      </w:r>
      <w:r>
        <w:rPr>
          <w:spacing w:val="-9"/>
        </w:rPr>
        <w:t> </w:t>
      </w:r>
      <w:r>
        <w:rPr>
          <w:spacing w:val="-4"/>
        </w:rPr>
        <w:t>(HRB)</w:t>
      </w:r>
    </w:p>
    <w:p>
      <w:pPr>
        <w:pStyle w:val="BodyText"/>
        <w:spacing w:before="126"/>
        <w:ind w:left="285"/>
      </w:pPr>
      <w:r>
        <w:rPr/>
        <w:t>Straitéis</w:t>
      </w:r>
      <w:r>
        <w:rPr>
          <w:spacing w:val="-15"/>
        </w:rPr>
        <w:t> </w:t>
      </w:r>
      <w:r>
        <w:rPr>
          <w:spacing w:val="-2"/>
        </w:rPr>
        <w:t>Taighde</w:t>
      </w:r>
    </w:p>
    <w:p>
      <w:pPr>
        <w:pStyle w:val="BodyText"/>
        <w:spacing w:before="50"/>
      </w:pPr>
    </w:p>
    <w:p>
      <w:pPr>
        <w:pStyle w:val="Heading5"/>
      </w:pPr>
      <w:r>
        <w:rPr/>
        <w:t>An</w:t>
      </w:r>
      <w:r>
        <w:rPr>
          <w:spacing w:val="-10"/>
        </w:rPr>
        <w:t> </w:t>
      </w:r>
      <w:r>
        <w:rPr/>
        <w:t>Fóram</w:t>
      </w:r>
      <w:r>
        <w:rPr>
          <w:spacing w:val="-10"/>
        </w:rPr>
        <w:t> </w:t>
      </w:r>
      <w:r>
        <w:rPr/>
        <w:t>Náisiúnta</w:t>
      </w:r>
      <w:r>
        <w:rPr>
          <w:spacing w:val="-10"/>
        </w:rPr>
        <w:t> </w:t>
      </w:r>
      <w:r>
        <w:rPr/>
        <w:t>Eacnamaíoch</w:t>
      </w:r>
      <w:r>
        <w:rPr>
          <w:spacing w:val="-8"/>
        </w:rPr>
        <w:t> </w:t>
      </w:r>
      <w:r>
        <w:rPr/>
        <w:t>agus</w:t>
      </w:r>
      <w:r>
        <w:rPr>
          <w:spacing w:val="-7"/>
        </w:rPr>
        <w:t> </w:t>
      </w:r>
      <w:r>
        <w:rPr>
          <w:spacing w:val="-2"/>
        </w:rPr>
        <w:t>Sóisialta</w:t>
      </w:r>
    </w:p>
    <w:p>
      <w:pPr>
        <w:pStyle w:val="BodyText"/>
        <w:spacing w:before="126"/>
        <w:ind w:left="285"/>
      </w:pPr>
      <w:r>
        <w:rPr/>
        <w:t>Athbhreithniú</w:t>
      </w:r>
      <w:r>
        <w:rPr>
          <w:spacing w:val="-10"/>
        </w:rPr>
        <w:t> </w:t>
      </w:r>
      <w:r>
        <w:rPr/>
        <w:t>ar</w:t>
      </w:r>
      <w:r>
        <w:rPr>
          <w:spacing w:val="-9"/>
        </w:rPr>
        <w:t> </w:t>
      </w:r>
      <w:r>
        <w:rPr/>
        <w:t>fheidhmiú</w:t>
      </w:r>
      <w:r>
        <w:rPr>
          <w:spacing w:val="-9"/>
        </w:rPr>
        <w:t> </w:t>
      </w:r>
      <w:r>
        <w:rPr/>
        <w:t>Scéim</w:t>
      </w:r>
      <w:r>
        <w:rPr>
          <w:spacing w:val="-10"/>
        </w:rPr>
        <w:t> </w:t>
      </w:r>
      <w:r>
        <w:rPr/>
        <w:t>Pacáistí</w:t>
      </w:r>
      <w:r>
        <w:rPr>
          <w:spacing w:val="-8"/>
        </w:rPr>
        <w:t> </w:t>
      </w:r>
      <w:r>
        <w:rPr/>
        <w:t>Cúraim</w:t>
      </w:r>
      <w:r>
        <w:rPr>
          <w:spacing w:val="-9"/>
        </w:rPr>
        <w:t> </w:t>
      </w:r>
      <w:r>
        <w:rPr>
          <w:spacing w:val="-2"/>
        </w:rPr>
        <w:t>Bhaile</w:t>
      </w:r>
    </w:p>
    <w:p>
      <w:pPr>
        <w:pStyle w:val="BodyText"/>
        <w:spacing w:before="49"/>
      </w:pPr>
    </w:p>
    <w:p>
      <w:pPr>
        <w:pStyle w:val="Heading5"/>
      </w:pPr>
      <w:r>
        <w:rPr/>
        <w:t>An</w:t>
      </w:r>
      <w:r>
        <w:rPr>
          <w:spacing w:val="-11"/>
        </w:rPr>
        <w:t> </w:t>
      </w:r>
      <w:r>
        <w:rPr/>
        <w:t>tÚdarás</w:t>
      </w:r>
      <w:r>
        <w:rPr>
          <w:spacing w:val="-8"/>
        </w:rPr>
        <w:t> </w:t>
      </w:r>
      <w:r>
        <w:rPr/>
        <w:t>Náisiúnta</w:t>
      </w:r>
      <w:r>
        <w:rPr>
          <w:spacing w:val="-10"/>
        </w:rPr>
        <w:t> </w:t>
      </w:r>
      <w:r>
        <w:rPr/>
        <w:t>Cearta</w:t>
      </w:r>
      <w:r>
        <w:rPr>
          <w:spacing w:val="-9"/>
        </w:rPr>
        <w:t> </w:t>
      </w:r>
      <w:r>
        <w:rPr>
          <w:spacing w:val="-2"/>
        </w:rPr>
        <w:t>Fostaíochta</w:t>
      </w:r>
    </w:p>
    <w:p>
      <w:pPr>
        <w:pStyle w:val="BodyText"/>
        <w:spacing w:before="126"/>
        <w:ind w:left="285"/>
      </w:pPr>
      <w:r>
        <w:rPr/>
        <w:t>Plean</w:t>
      </w:r>
      <w:r>
        <w:rPr>
          <w:spacing w:val="-6"/>
        </w:rPr>
        <w:t> </w:t>
      </w:r>
      <w:r>
        <w:rPr>
          <w:spacing w:val="-5"/>
        </w:rPr>
        <w:t>Gnó</w:t>
      </w:r>
    </w:p>
    <w:sectPr>
      <w:pgSz w:w="11910" w:h="16850"/>
      <w:pgMar w:header="0" w:footer="813" w:top="900" w:bottom="96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Bodoni MT">
    <w:altName w:val="Bodoni MT"/>
    <w:charset w:val="0"/>
    <w:family w:val="roman"/>
    <w:pitch w:val="variable"/>
  </w:font>
  <w:font w:name="Gill Sans MT">
    <w:altName w:val="Gill Sans MT"/>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79168">
              <wp:simplePos x="0" y="0"/>
              <wp:positionH relativeFrom="page">
                <wp:posOffset>6179565</wp:posOffset>
              </wp:positionH>
              <wp:positionV relativeFrom="page">
                <wp:posOffset>10030581</wp:posOffset>
              </wp:positionV>
              <wp:extent cx="173355" cy="2025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355" cy="202565"/>
                      </a:xfrm>
                      <a:prstGeom prst="rect">
                        <a:avLst/>
                      </a:prstGeom>
                    </wps:spPr>
                    <wps:txbx>
                      <w:txbxContent>
                        <w:p>
                          <w:pPr>
                            <w:spacing w:before="20"/>
                            <w:ind w:left="60" w:right="0" w:firstLine="0"/>
                            <w:jc w:val="left"/>
                            <w:rPr>
                              <w:b/>
                              <w:sz w:val="24"/>
                            </w:rPr>
                          </w:pPr>
                          <w:r>
                            <w:rPr>
                              <w:b/>
                              <w:color w:val="CC0099"/>
                              <w:spacing w:val="-10"/>
                              <w:sz w:val="24"/>
                            </w:rPr>
                            <w:fldChar w:fldCharType="begin"/>
                          </w:r>
                          <w:r>
                            <w:rPr>
                              <w:b/>
                              <w:color w:val="CC0099"/>
                              <w:spacing w:val="-10"/>
                              <w:sz w:val="24"/>
                            </w:rPr>
                            <w:instrText> PAGE </w:instrText>
                          </w:r>
                          <w:r>
                            <w:rPr>
                              <w:b/>
                              <w:color w:val="CC0099"/>
                              <w:spacing w:val="-10"/>
                              <w:sz w:val="24"/>
                            </w:rPr>
                            <w:fldChar w:fldCharType="separate"/>
                          </w:r>
                          <w:r>
                            <w:rPr>
                              <w:b/>
                              <w:color w:val="CC0099"/>
                              <w:spacing w:val="-10"/>
                              <w:sz w:val="24"/>
                            </w:rPr>
                            <w:t>5</w:t>
                          </w:r>
                          <w:r>
                            <w:rPr>
                              <w:b/>
                              <w:color w:val="CC0099"/>
                              <w:spacing w:val="-10"/>
                              <w:sz w:val="24"/>
                            </w:rPr>
                            <w:fldChar w:fldCharType="end"/>
                          </w:r>
                        </w:p>
                      </w:txbxContent>
                    </wps:txbx>
                    <wps:bodyPr wrap="square" lIns="0" tIns="0" rIns="0" bIns="0" rtlCol="0">
                      <a:noAutofit/>
                    </wps:bodyPr>
                  </wps:wsp>
                </a:graphicData>
              </a:graphic>
            </wp:anchor>
          </w:drawing>
        </mc:Choice>
        <mc:Fallback>
          <w:pict>
            <v:shape style="position:absolute;margin-left:486.579987pt;margin-top:789.80957pt;width:13.65pt;height:15.95pt;mso-position-horizontal-relative:page;mso-position-vertical-relative:page;z-index:-17037312" type="#_x0000_t202" id="docshape3" filled="false" stroked="false">
              <v:textbox inset="0,0,0,0">
                <w:txbxContent>
                  <w:p>
                    <w:pPr>
                      <w:spacing w:before="20"/>
                      <w:ind w:left="60" w:right="0" w:firstLine="0"/>
                      <w:jc w:val="left"/>
                      <w:rPr>
                        <w:b/>
                        <w:sz w:val="24"/>
                      </w:rPr>
                    </w:pPr>
                    <w:r>
                      <w:rPr>
                        <w:b/>
                        <w:color w:val="CC0099"/>
                        <w:spacing w:val="-10"/>
                        <w:sz w:val="24"/>
                      </w:rPr>
                      <w:fldChar w:fldCharType="begin"/>
                    </w:r>
                    <w:r>
                      <w:rPr>
                        <w:b/>
                        <w:color w:val="CC0099"/>
                        <w:spacing w:val="-10"/>
                        <w:sz w:val="24"/>
                      </w:rPr>
                      <w:instrText> PAGE </w:instrText>
                    </w:r>
                    <w:r>
                      <w:rPr>
                        <w:b/>
                        <w:color w:val="CC0099"/>
                        <w:spacing w:val="-10"/>
                        <w:sz w:val="24"/>
                      </w:rPr>
                      <w:fldChar w:fldCharType="separate"/>
                    </w:r>
                    <w:r>
                      <w:rPr>
                        <w:b/>
                        <w:color w:val="CC0099"/>
                        <w:spacing w:val="-10"/>
                        <w:sz w:val="24"/>
                      </w:rPr>
                      <w:t>5</w:t>
                    </w:r>
                    <w:r>
                      <w:rPr>
                        <w:b/>
                        <w:color w:val="CC0099"/>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79680">
              <wp:simplePos x="0" y="0"/>
              <wp:positionH relativeFrom="page">
                <wp:posOffset>1222552</wp:posOffset>
              </wp:positionH>
              <wp:positionV relativeFrom="page">
                <wp:posOffset>10038202</wp:posOffset>
              </wp:positionV>
              <wp:extent cx="302260" cy="20256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02260" cy="202565"/>
                      </a:xfrm>
                      <a:prstGeom prst="rect">
                        <a:avLst/>
                      </a:prstGeom>
                    </wps:spPr>
                    <wps:txbx>
                      <w:txbxContent>
                        <w:p>
                          <w:pPr>
                            <w:spacing w:before="20"/>
                            <w:ind w:left="60" w:right="0" w:firstLine="0"/>
                            <w:jc w:val="left"/>
                            <w:rPr>
                              <w:b/>
                              <w:sz w:val="24"/>
                            </w:rPr>
                          </w:pPr>
                          <w:r>
                            <w:rPr>
                              <w:b/>
                              <w:color w:val="CC0099"/>
                              <w:spacing w:val="-5"/>
                              <w:sz w:val="24"/>
                            </w:rPr>
                            <w:fldChar w:fldCharType="begin"/>
                          </w:r>
                          <w:r>
                            <w:rPr>
                              <w:b/>
                              <w:color w:val="CC0099"/>
                              <w:spacing w:val="-5"/>
                              <w:sz w:val="24"/>
                            </w:rPr>
                            <w:instrText> PAGE </w:instrText>
                          </w:r>
                          <w:r>
                            <w:rPr>
                              <w:b/>
                              <w:color w:val="CC0099"/>
                              <w:spacing w:val="-5"/>
                              <w:sz w:val="24"/>
                            </w:rPr>
                            <w:fldChar w:fldCharType="separate"/>
                          </w:r>
                          <w:r>
                            <w:rPr>
                              <w:b/>
                              <w:color w:val="CC0099"/>
                              <w:spacing w:val="-5"/>
                              <w:sz w:val="24"/>
                            </w:rPr>
                            <w:t>100</w:t>
                          </w:r>
                          <w:r>
                            <w:rPr>
                              <w:b/>
                              <w:color w:val="CC0099"/>
                              <w:spacing w:val="-5"/>
                              <w:sz w:val="24"/>
                            </w:rPr>
                            <w:fldChar w:fldCharType="end"/>
                          </w:r>
                        </w:p>
                      </w:txbxContent>
                    </wps:txbx>
                    <wps:bodyPr wrap="square" lIns="0" tIns="0" rIns="0" bIns="0" rtlCol="0">
                      <a:noAutofit/>
                    </wps:bodyPr>
                  </wps:wsp>
                </a:graphicData>
              </a:graphic>
            </wp:anchor>
          </w:drawing>
        </mc:Choice>
        <mc:Fallback>
          <w:pict>
            <v:shape style="position:absolute;margin-left:96.264pt;margin-top:790.409607pt;width:23.8pt;height:15.95pt;mso-position-horizontal-relative:page;mso-position-vertical-relative:page;z-index:-17036800" type="#_x0000_t202" id="docshape4" filled="false" stroked="false">
              <v:textbox inset="0,0,0,0">
                <w:txbxContent>
                  <w:p>
                    <w:pPr>
                      <w:spacing w:before="20"/>
                      <w:ind w:left="60" w:right="0" w:firstLine="0"/>
                      <w:jc w:val="left"/>
                      <w:rPr>
                        <w:b/>
                        <w:sz w:val="24"/>
                      </w:rPr>
                    </w:pPr>
                    <w:r>
                      <w:rPr>
                        <w:b/>
                        <w:color w:val="CC0099"/>
                        <w:spacing w:val="-5"/>
                        <w:sz w:val="24"/>
                      </w:rPr>
                      <w:fldChar w:fldCharType="begin"/>
                    </w:r>
                    <w:r>
                      <w:rPr>
                        <w:b/>
                        <w:color w:val="CC0099"/>
                        <w:spacing w:val="-5"/>
                        <w:sz w:val="24"/>
                      </w:rPr>
                      <w:instrText> PAGE </w:instrText>
                    </w:r>
                    <w:r>
                      <w:rPr>
                        <w:b/>
                        <w:color w:val="CC0099"/>
                        <w:spacing w:val="-5"/>
                        <w:sz w:val="24"/>
                      </w:rPr>
                      <w:fldChar w:fldCharType="separate"/>
                    </w:r>
                    <w:r>
                      <w:rPr>
                        <w:b/>
                        <w:color w:val="CC0099"/>
                        <w:spacing w:val="-5"/>
                        <w:sz w:val="24"/>
                      </w:rPr>
                      <w:t>100</w:t>
                    </w:r>
                    <w:r>
                      <w:rPr>
                        <w:b/>
                        <w:color w:val="CC0099"/>
                        <w:spacing w:val="-5"/>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2240">
              <wp:simplePos x="0" y="0"/>
              <wp:positionH relativeFrom="page">
                <wp:posOffset>6035802</wp:posOffset>
              </wp:positionH>
              <wp:positionV relativeFrom="page">
                <wp:posOffset>10038202</wp:posOffset>
              </wp:positionV>
              <wp:extent cx="314960" cy="2025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14960" cy="202565"/>
                      </a:xfrm>
                      <a:prstGeom prst="rect">
                        <a:avLst/>
                      </a:prstGeom>
                    </wps:spPr>
                    <wps:txbx>
                      <w:txbxContent>
                        <w:p>
                          <w:pPr>
                            <w:spacing w:before="20"/>
                            <w:ind w:left="20" w:right="0" w:firstLine="0"/>
                            <w:jc w:val="left"/>
                            <w:rPr>
                              <w:b/>
                              <w:sz w:val="24"/>
                            </w:rPr>
                          </w:pPr>
                          <w:r>
                            <w:rPr>
                              <w:b/>
                              <w:color w:val="CC0099"/>
                              <w:spacing w:val="-5"/>
                              <w:sz w:val="24"/>
                            </w:rPr>
                            <w:fldChar w:fldCharType="begin"/>
                          </w:r>
                          <w:r>
                            <w:rPr>
                              <w:b/>
                              <w:color w:val="CC0099"/>
                              <w:spacing w:val="-5"/>
                              <w:sz w:val="24"/>
                            </w:rPr>
                            <w:instrText> PAGE </w:instrText>
                          </w:r>
                          <w:r>
                            <w:rPr>
                              <w:b/>
                              <w:color w:val="CC0099"/>
                              <w:spacing w:val="-5"/>
                              <w:sz w:val="24"/>
                            </w:rPr>
                            <w:fldChar w:fldCharType="separate"/>
                          </w:r>
                          <w:r>
                            <w:rPr>
                              <w:b/>
                              <w:color w:val="CC0099"/>
                              <w:spacing w:val="-5"/>
                              <w:sz w:val="24"/>
                            </w:rPr>
                            <w:t>101</w:t>
                          </w:r>
                          <w:r>
                            <w:rPr>
                              <w:b/>
                              <w:color w:val="CC0099"/>
                              <w:spacing w:val="-5"/>
                              <w:sz w:val="24"/>
                            </w:rPr>
                            <w:fldChar w:fldCharType="end"/>
                          </w:r>
                        </w:p>
                      </w:txbxContent>
                    </wps:txbx>
                    <wps:bodyPr wrap="square" lIns="0" tIns="0" rIns="0" bIns="0" rtlCol="0">
                      <a:noAutofit/>
                    </wps:bodyPr>
                  </wps:wsp>
                </a:graphicData>
              </a:graphic>
            </wp:anchor>
          </w:drawing>
        </mc:Choice>
        <mc:Fallback>
          <w:pict>
            <v:shape style="position:absolute;margin-left:475.26001pt;margin-top:790.409607pt;width:24.8pt;height:15.95pt;mso-position-horizontal-relative:page;mso-position-vertical-relative:page;z-index:-17034240" type="#_x0000_t202" id="docshape9" filled="false" stroked="false">
              <v:textbox inset="0,0,0,0">
                <w:txbxContent>
                  <w:p>
                    <w:pPr>
                      <w:spacing w:before="20"/>
                      <w:ind w:left="20" w:right="0" w:firstLine="0"/>
                      <w:jc w:val="left"/>
                      <w:rPr>
                        <w:b/>
                        <w:sz w:val="24"/>
                      </w:rPr>
                    </w:pPr>
                    <w:r>
                      <w:rPr>
                        <w:b/>
                        <w:color w:val="CC0099"/>
                        <w:spacing w:val="-5"/>
                        <w:sz w:val="24"/>
                      </w:rPr>
                      <w:fldChar w:fldCharType="begin"/>
                    </w:r>
                    <w:r>
                      <w:rPr>
                        <w:b/>
                        <w:color w:val="CC0099"/>
                        <w:spacing w:val="-5"/>
                        <w:sz w:val="24"/>
                      </w:rPr>
                      <w:instrText> PAGE </w:instrText>
                    </w:r>
                    <w:r>
                      <w:rPr>
                        <w:b/>
                        <w:color w:val="CC0099"/>
                        <w:spacing w:val="-5"/>
                        <w:sz w:val="24"/>
                      </w:rPr>
                      <w:fldChar w:fldCharType="separate"/>
                    </w:r>
                    <w:r>
                      <w:rPr>
                        <w:b/>
                        <w:color w:val="CC0099"/>
                        <w:spacing w:val="-5"/>
                        <w:sz w:val="24"/>
                      </w:rPr>
                      <w:t>101</w:t>
                    </w:r>
                    <w:r>
                      <w:rPr>
                        <w:b/>
                        <w:color w:val="CC0099"/>
                        <w:spacing w:val="-5"/>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2752">
              <wp:simplePos x="0" y="0"/>
              <wp:positionH relativeFrom="page">
                <wp:posOffset>1222552</wp:posOffset>
              </wp:positionH>
              <wp:positionV relativeFrom="page">
                <wp:posOffset>10038202</wp:posOffset>
              </wp:positionV>
              <wp:extent cx="173355" cy="20256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3355" cy="202565"/>
                      </a:xfrm>
                      <a:prstGeom prst="rect">
                        <a:avLst/>
                      </a:prstGeom>
                    </wps:spPr>
                    <wps:txbx>
                      <w:txbxContent>
                        <w:p>
                          <w:pPr>
                            <w:spacing w:before="20"/>
                            <w:ind w:left="60" w:right="0" w:firstLine="0"/>
                            <w:jc w:val="left"/>
                            <w:rPr>
                              <w:b/>
                              <w:sz w:val="24"/>
                            </w:rPr>
                          </w:pPr>
                          <w:r>
                            <w:rPr>
                              <w:b/>
                              <w:color w:val="CC0099"/>
                              <w:spacing w:val="-10"/>
                              <w:sz w:val="24"/>
                            </w:rPr>
                            <w:fldChar w:fldCharType="begin"/>
                          </w:r>
                          <w:r>
                            <w:rPr>
                              <w:b/>
                              <w:color w:val="CC0099"/>
                              <w:spacing w:val="-10"/>
                              <w:sz w:val="24"/>
                            </w:rPr>
                            <w:instrText> PAGE </w:instrText>
                          </w:r>
                          <w:r>
                            <w:rPr>
                              <w:b/>
                              <w:color w:val="CC0099"/>
                              <w:spacing w:val="-10"/>
                              <w:sz w:val="24"/>
                            </w:rPr>
                            <w:fldChar w:fldCharType="separate"/>
                          </w:r>
                          <w:r>
                            <w:rPr>
                              <w:b/>
                              <w:color w:val="CC0099"/>
                              <w:spacing w:val="-10"/>
                              <w:sz w:val="24"/>
                            </w:rPr>
                            <w:t>8</w:t>
                          </w:r>
                          <w:r>
                            <w:rPr>
                              <w:b/>
                              <w:color w:val="CC0099"/>
                              <w:spacing w:val="-10"/>
                              <w:sz w:val="24"/>
                            </w:rPr>
                            <w:fldChar w:fldCharType="end"/>
                          </w:r>
                        </w:p>
                      </w:txbxContent>
                    </wps:txbx>
                    <wps:bodyPr wrap="square" lIns="0" tIns="0" rIns="0" bIns="0" rtlCol="0">
                      <a:noAutofit/>
                    </wps:bodyPr>
                  </wps:wsp>
                </a:graphicData>
              </a:graphic>
            </wp:anchor>
          </w:drawing>
        </mc:Choice>
        <mc:Fallback>
          <w:pict>
            <v:shape style="position:absolute;margin-left:96.264pt;margin-top:790.409607pt;width:13.65pt;height:15.95pt;mso-position-horizontal-relative:page;mso-position-vertical-relative:page;z-index:-17033728" type="#_x0000_t202" id="docshape10" filled="false" stroked="false">
              <v:textbox inset="0,0,0,0">
                <w:txbxContent>
                  <w:p>
                    <w:pPr>
                      <w:spacing w:before="20"/>
                      <w:ind w:left="60" w:right="0" w:firstLine="0"/>
                      <w:jc w:val="left"/>
                      <w:rPr>
                        <w:b/>
                        <w:sz w:val="24"/>
                      </w:rPr>
                    </w:pPr>
                    <w:r>
                      <w:rPr>
                        <w:b/>
                        <w:color w:val="CC0099"/>
                        <w:spacing w:val="-10"/>
                        <w:sz w:val="24"/>
                      </w:rPr>
                      <w:fldChar w:fldCharType="begin"/>
                    </w:r>
                    <w:r>
                      <w:rPr>
                        <w:b/>
                        <w:color w:val="CC0099"/>
                        <w:spacing w:val="-10"/>
                        <w:sz w:val="24"/>
                      </w:rPr>
                      <w:instrText> PAGE </w:instrText>
                    </w:r>
                    <w:r>
                      <w:rPr>
                        <w:b/>
                        <w:color w:val="CC0099"/>
                        <w:spacing w:val="-10"/>
                        <w:sz w:val="24"/>
                      </w:rPr>
                      <w:fldChar w:fldCharType="separate"/>
                    </w:r>
                    <w:r>
                      <w:rPr>
                        <w:b/>
                        <w:color w:val="CC0099"/>
                        <w:spacing w:val="-10"/>
                        <w:sz w:val="24"/>
                      </w:rPr>
                      <w:t>8</w:t>
                    </w:r>
                    <w:r>
                      <w:rPr>
                        <w:b/>
                        <w:color w:val="CC0099"/>
                        <w:spacing w:val="-10"/>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78144">
              <wp:simplePos x="0" y="0"/>
              <wp:positionH relativeFrom="page">
                <wp:posOffset>1247952</wp:posOffset>
              </wp:positionH>
              <wp:positionV relativeFrom="page">
                <wp:posOffset>1247145</wp:posOffset>
              </wp:positionV>
              <wp:extent cx="4699000" cy="9398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699000" cy="939800"/>
                      </a:xfrm>
                      <a:prstGeom prst="rect">
                        <a:avLst/>
                      </a:prstGeom>
                    </wps:spPr>
                    <wps:txbx>
                      <w:txbxContent>
                        <w:p>
                          <w:pPr>
                            <w:spacing w:before="20"/>
                            <w:ind w:left="20" w:right="0" w:firstLine="0"/>
                            <w:jc w:val="left"/>
                            <w:rPr>
                              <w:rFonts w:ascii="Bodoni MT"/>
                              <w:b/>
                              <w:sz w:val="120"/>
                            </w:rPr>
                          </w:pPr>
                          <w:r>
                            <w:rPr>
                              <w:rFonts w:ascii="Bodoni MT"/>
                              <w:b/>
                              <w:color w:val="CC0099"/>
                              <w:sz w:val="120"/>
                            </w:rPr>
                            <w:t>Annual</w:t>
                          </w:r>
                          <w:r>
                            <w:rPr>
                              <w:rFonts w:ascii="Bodoni MT"/>
                              <w:b/>
                              <w:color w:val="CC0099"/>
                              <w:spacing w:val="-3"/>
                              <w:sz w:val="120"/>
                            </w:rPr>
                            <w:t> </w:t>
                          </w:r>
                          <w:r>
                            <w:rPr>
                              <w:rFonts w:ascii="Bodoni MT"/>
                              <w:b/>
                              <w:color w:val="CC0099"/>
                              <w:spacing w:val="-2"/>
                              <w:sz w:val="120"/>
                            </w:rPr>
                            <w:t>Report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98.264pt;margin-top:98.200447pt;width:370pt;height:74pt;mso-position-horizontal-relative:page;mso-position-vertical-relative:page;z-index:-17038336" type="#_x0000_t202" id="docshape1" filled="false" stroked="false">
              <v:textbox inset="0,0,0,0">
                <w:txbxContent>
                  <w:p>
                    <w:pPr>
                      <w:spacing w:before="20"/>
                      <w:ind w:left="20" w:right="0" w:firstLine="0"/>
                      <w:jc w:val="left"/>
                      <w:rPr>
                        <w:rFonts w:ascii="Bodoni MT"/>
                        <w:b/>
                        <w:sz w:val="120"/>
                      </w:rPr>
                    </w:pPr>
                    <w:r>
                      <w:rPr>
                        <w:rFonts w:ascii="Bodoni MT"/>
                        <w:b/>
                        <w:color w:val="CC0099"/>
                        <w:sz w:val="120"/>
                      </w:rPr>
                      <w:t>Annual</w:t>
                    </w:r>
                    <w:r>
                      <w:rPr>
                        <w:rFonts w:ascii="Bodoni MT"/>
                        <w:b/>
                        <w:color w:val="CC0099"/>
                        <w:spacing w:val="-3"/>
                        <w:sz w:val="120"/>
                      </w:rPr>
                      <w:t> </w:t>
                    </w:r>
                    <w:r>
                      <w:rPr>
                        <w:rFonts w:ascii="Bodoni MT"/>
                        <w:b/>
                        <w:color w:val="CC0099"/>
                        <w:spacing w:val="-2"/>
                        <w:sz w:val="120"/>
                      </w:rPr>
                      <w:t>Report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78656">
              <wp:simplePos x="0" y="0"/>
              <wp:positionH relativeFrom="page">
                <wp:posOffset>1247952</wp:posOffset>
              </wp:positionH>
              <wp:positionV relativeFrom="page">
                <wp:posOffset>1247145</wp:posOffset>
              </wp:positionV>
              <wp:extent cx="4699000" cy="9398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4699000" cy="939800"/>
                      </a:xfrm>
                      <a:prstGeom prst="rect">
                        <a:avLst/>
                      </a:prstGeom>
                    </wps:spPr>
                    <wps:txbx>
                      <w:txbxContent>
                        <w:p>
                          <w:pPr>
                            <w:spacing w:before="20"/>
                            <w:ind w:left="20" w:right="0" w:firstLine="0"/>
                            <w:jc w:val="left"/>
                            <w:rPr>
                              <w:rFonts w:ascii="Bodoni MT"/>
                              <w:b/>
                              <w:sz w:val="120"/>
                            </w:rPr>
                          </w:pPr>
                          <w:r>
                            <w:rPr>
                              <w:rFonts w:ascii="Bodoni MT"/>
                              <w:b/>
                              <w:color w:val="CC0099"/>
                              <w:sz w:val="120"/>
                            </w:rPr>
                            <w:t>Annual</w:t>
                          </w:r>
                          <w:r>
                            <w:rPr>
                              <w:rFonts w:ascii="Bodoni MT"/>
                              <w:b/>
                              <w:color w:val="CC0099"/>
                              <w:spacing w:val="-3"/>
                              <w:sz w:val="120"/>
                            </w:rPr>
                            <w:t> </w:t>
                          </w:r>
                          <w:r>
                            <w:rPr>
                              <w:rFonts w:ascii="Bodoni MT"/>
                              <w:b/>
                              <w:color w:val="CC0099"/>
                              <w:spacing w:val="-2"/>
                              <w:sz w:val="120"/>
                            </w:rPr>
                            <w:t>Report</w:t>
                          </w:r>
                        </w:p>
                      </w:txbxContent>
                    </wps:txbx>
                    <wps:bodyPr wrap="square" lIns="0" tIns="0" rIns="0" bIns="0" rtlCol="0">
                      <a:noAutofit/>
                    </wps:bodyPr>
                  </wps:wsp>
                </a:graphicData>
              </a:graphic>
            </wp:anchor>
          </w:drawing>
        </mc:Choice>
        <mc:Fallback>
          <w:pict>
            <v:shape style="position:absolute;margin-left:98.264pt;margin-top:98.200447pt;width:370pt;height:74pt;mso-position-horizontal-relative:page;mso-position-vertical-relative:page;z-index:-17037824" type="#_x0000_t202" id="docshape2" filled="false" stroked="false">
              <v:textbox inset="0,0,0,0">
                <w:txbxContent>
                  <w:p>
                    <w:pPr>
                      <w:spacing w:before="20"/>
                      <w:ind w:left="20" w:right="0" w:firstLine="0"/>
                      <w:jc w:val="left"/>
                      <w:rPr>
                        <w:rFonts w:ascii="Bodoni MT"/>
                        <w:b/>
                        <w:sz w:val="120"/>
                      </w:rPr>
                    </w:pPr>
                    <w:r>
                      <w:rPr>
                        <w:rFonts w:ascii="Bodoni MT"/>
                        <w:b/>
                        <w:color w:val="CC0099"/>
                        <w:sz w:val="120"/>
                      </w:rPr>
                      <w:t>Annual</w:t>
                    </w:r>
                    <w:r>
                      <w:rPr>
                        <w:rFonts w:ascii="Bodoni MT"/>
                        <w:b/>
                        <w:color w:val="CC0099"/>
                        <w:spacing w:val="-3"/>
                        <w:sz w:val="120"/>
                      </w:rPr>
                      <w:t> </w:t>
                    </w:r>
                    <w:r>
                      <w:rPr>
                        <w:rFonts w:ascii="Bodoni MT"/>
                        <w:b/>
                        <w:color w:val="CC0099"/>
                        <w:spacing w:val="-2"/>
                        <w:sz w:val="120"/>
                      </w:rPr>
                      <w:t>Report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0192">
              <wp:simplePos x="0" y="0"/>
              <wp:positionH relativeFrom="page">
                <wp:posOffset>1247952</wp:posOffset>
              </wp:positionH>
              <wp:positionV relativeFrom="page">
                <wp:posOffset>424499</wp:posOffset>
              </wp:positionV>
              <wp:extent cx="1384300" cy="17208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384300" cy="172085"/>
                      </a:xfrm>
                      <a:prstGeom prst="rect">
                        <a:avLst/>
                      </a:prstGeom>
                    </wps:spPr>
                    <wps:txbx>
                      <w:txbxContent>
                        <w:p>
                          <w:pPr>
                            <w:spacing w:before="19"/>
                            <w:ind w:left="20" w:right="0" w:firstLine="0"/>
                            <w:jc w:val="left"/>
                            <w:rPr>
                              <w:sz w:val="20"/>
                            </w:rPr>
                          </w:pPr>
                          <w:r>
                            <w:rPr>
                              <w:color w:val="CC0099"/>
                              <w:sz w:val="20"/>
                            </w:rPr>
                            <w:t>NDA</w:t>
                          </w:r>
                          <w:r>
                            <w:rPr>
                              <w:color w:val="CC0099"/>
                              <w:spacing w:val="-5"/>
                              <w:sz w:val="20"/>
                            </w:rPr>
                            <w:t> </w:t>
                          </w:r>
                          <w:r>
                            <w:rPr>
                              <w:color w:val="CC0099"/>
                              <w:sz w:val="20"/>
                            </w:rPr>
                            <w:t>Annual</w:t>
                          </w:r>
                          <w:r>
                            <w:rPr>
                              <w:color w:val="CC0099"/>
                              <w:spacing w:val="-6"/>
                              <w:sz w:val="20"/>
                            </w:rPr>
                            <w:t> </w:t>
                          </w:r>
                          <w:r>
                            <w:rPr>
                              <w:color w:val="CC0099"/>
                              <w:sz w:val="20"/>
                            </w:rPr>
                            <w:t>Report</w:t>
                          </w:r>
                          <w:r>
                            <w:rPr>
                              <w:color w:val="CC0099"/>
                              <w:spacing w:val="-4"/>
                              <w:sz w:val="20"/>
                            </w:rPr>
                            <w:t> 2009</w:t>
                          </w:r>
                        </w:p>
                      </w:txbxContent>
                    </wps:txbx>
                    <wps:bodyPr wrap="square" lIns="0" tIns="0" rIns="0" bIns="0" rtlCol="0">
                      <a:noAutofit/>
                    </wps:bodyPr>
                  </wps:wsp>
                </a:graphicData>
              </a:graphic>
            </wp:anchor>
          </w:drawing>
        </mc:Choice>
        <mc:Fallback>
          <w:pict>
            <v:shape style="position:absolute;margin-left:98.264pt;margin-top:33.425156pt;width:109pt;height:13.55pt;mso-position-horizontal-relative:page;mso-position-vertical-relative:page;z-index:-17036288" type="#_x0000_t202" id="docshape5" filled="false" stroked="false">
              <v:textbox inset="0,0,0,0">
                <w:txbxContent>
                  <w:p>
                    <w:pPr>
                      <w:spacing w:before="19"/>
                      <w:ind w:left="20" w:right="0" w:firstLine="0"/>
                      <w:jc w:val="left"/>
                      <w:rPr>
                        <w:sz w:val="20"/>
                      </w:rPr>
                    </w:pPr>
                    <w:r>
                      <w:rPr>
                        <w:color w:val="CC0099"/>
                        <w:sz w:val="20"/>
                      </w:rPr>
                      <w:t>NDA</w:t>
                    </w:r>
                    <w:r>
                      <w:rPr>
                        <w:color w:val="CC0099"/>
                        <w:spacing w:val="-5"/>
                        <w:sz w:val="20"/>
                      </w:rPr>
                      <w:t> </w:t>
                    </w:r>
                    <w:r>
                      <w:rPr>
                        <w:color w:val="CC0099"/>
                        <w:sz w:val="20"/>
                      </w:rPr>
                      <w:t>Annual</w:t>
                    </w:r>
                    <w:r>
                      <w:rPr>
                        <w:color w:val="CC0099"/>
                        <w:spacing w:val="-6"/>
                        <w:sz w:val="20"/>
                      </w:rPr>
                      <w:t> </w:t>
                    </w:r>
                    <w:r>
                      <w:rPr>
                        <w:color w:val="CC0099"/>
                        <w:sz w:val="20"/>
                      </w:rPr>
                      <w:t>Report</w:t>
                    </w:r>
                    <w:r>
                      <w:rPr>
                        <w:color w:val="CC0099"/>
                        <w:spacing w:val="-4"/>
                        <w:sz w:val="20"/>
                      </w:rPr>
                      <w:t> 2009</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80704">
              <wp:simplePos x="0" y="0"/>
              <wp:positionH relativeFrom="page">
                <wp:posOffset>3805554</wp:posOffset>
              </wp:positionH>
              <wp:positionV relativeFrom="page">
                <wp:posOffset>424499</wp:posOffset>
              </wp:positionV>
              <wp:extent cx="1658620" cy="17208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658620" cy="172085"/>
                      </a:xfrm>
                      <a:prstGeom prst="rect">
                        <a:avLst/>
                      </a:prstGeom>
                    </wps:spPr>
                    <wps:txbx>
                      <w:txbxContent>
                        <w:p>
                          <w:pPr>
                            <w:spacing w:before="19"/>
                            <w:ind w:left="20" w:right="0" w:firstLine="0"/>
                            <w:jc w:val="left"/>
                            <w:rPr>
                              <w:sz w:val="20"/>
                            </w:rPr>
                          </w:pPr>
                          <w:r>
                            <w:rPr>
                              <w:color w:val="CC0099"/>
                              <w:sz w:val="20"/>
                            </w:rPr>
                            <w:t>ÚNM</w:t>
                          </w:r>
                          <w:r>
                            <w:rPr>
                              <w:color w:val="CC0099"/>
                              <w:spacing w:val="-4"/>
                              <w:sz w:val="20"/>
                            </w:rPr>
                            <w:t> </w:t>
                          </w:r>
                          <w:r>
                            <w:rPr>
                              <w:color w:val="CC0099"/>
                              <w:sz w:val="20"/>
                            </w:rPr>
                            <w:t>Tuarascáil</w:t>
                          </w:r>
                          <w:r>
                            <w:rPr>
                              <w:color w:val="CC0099"/>
                              <w:spacing w:val="-8"/>
                              <w:sz w:val="20"/>
                            </w:rPr>
                            <w:t> </w:t>
                          </w:r>
                          <w:r>
                            <w:rPr>
                              <w:color w:val="CC0099"/>
                              <w:sz w:val="20"/>
                            </w:rPr>
                            <w:t>Bhliantúil</w:t>
                          </w:r>
                          <w:r>
                            <w:rPr>
                              <w:color w:val="CC0099"/>
                              <w:spacing w:val="-9"/>
                              <w:sz w:val="20"/>
                            </w:rPr>
                            <w:t> </w:t>
                          </w:r>
                          <w:r>
                            <w:rPr>
                              <w:color w:val="CC0099"/>
                              <w:spacing w:val="-4"/>
                              <w:sz w:val="20"/>
                            </w:rPr>
                            <w:t>2009</w:t>
                          </w:r>
                        </w:p>
                      </w:txbxContent>
                    </wps:txbx>
                    <wps:bodyPr wrap="square" lIns="0" tIns="0" rIns="0" bIns="0" rtlCol="0">
                      <a:noAutofit/>
                    </wps:bodyPr>
                  </wps:wsp>
                </a:graphicData>
              </a:graphic>
            </wp:anchor>
          </w:drawing>
        </mc:Choice>
        <mc:Fallback>
          <w:pict>
            <v:shape style="position:absolute;margin-left:299.649994pt;margin-top:33.425156pt;width:130.6pt;height:13.55pt;mso-position-horizontal-relative:page;mso-position-vertical-relative:page;z-index:-17035776" type="#_x0000_t202" id="docshape6" filled="false" stroked="false">
              <v:textbox inset="0,0,0,0">
                <w:txbxContent>
                  <w:p>
                    <w:pPr>
                      <w:spacing w:before="19"/>
                      <w:ind w:left="20" w:right="0" w:firstLine="0"/>
                      <w:jc w:val="left"/>
                      <w:rPr>
                        <w:sz w:val="20"/>
                      </w:rPr>
                    </w:pPr>
                    <w:r>
                      <w:rPr>
                        <w:color w:val="CC0099"/>
                        <w:sz w:val="20"/>
                      </w:rPr>
                      <w:t>ÚNM</w:t>
                    </w:r>
                    <w:r>
                      <w:rPr>
                        <w:color w:val="CC0099"/>
                        <w:spacing w:val="-4"/>
                        <w:sz w:val="20"/>
                      </w:rPr>
                      <w:t> </w:t>
                    </w:r>
                    <w:r>
                      <w:rPr>
                        <w:color w:val="CC0099"/>
                        <w:sz w:val="20"/>
                      </w:rPr>
                      <w:t>Tuarascáil</w:t>
                    </w:r>
                    <w:r>
                      <w:rPr>
                        <w:color w:val="CC0099"/>
                        <w:spacing w:val="-8"/>
                        <w:sz w:val="20"/>
                      </w:rPr>
                      <w:t> </w:t>
                    </w:r>
                    <w:r>
                      <w:rPr>
                        <w:color w:val="CC0099"/>
                        <w:sz w:val="20"/>
                      </w:rPr>
                      <w:t>Bhliantúil</w:t>
                    </w:r>
                    <w:r>
                      <w:rPr>
                        <w:color w:val="CC0099"/>
                        <w:spacing w:val="-9"/>
                        <w:sz w:val="20"/>
                      </w:rPr>
                      <w:t> </w:t>
                    </w:r>
                    <w:r>
                      <w:rPr>
                        <w:color w:val="CC0099"/>
                        <w:spacing w:val="-4"/>
                        <w:sz w:val="20"/>
                      </w:rPr>
                      <w:t>2009</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1216">
              <wp:simplePos x="0" y="0"/>
              <wp:positionH relativeFrom="page">
                <wp:posOffset>1247952</wp:posOffset>
              </wp:positionH>
              <wp:positionV relativeFrom="page">
                <wp:posOffset>424499</wp:posOffset>
              </wp:positionV>
              <wp:extent cx="1384300" cy="17208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384300" cy="172085"/>
                      </a:xfrm>
                      <a:prstGeom prst="rect">
                        <a:avLst/>
                      </a:prstGeom>
                    </wps:spPr>
                    <wps:txbx>
                      <w:txbxContent>
                        <w:p>
                          <w:pPr>
                            <w:spacing w:before="19"/>
                            <w:ind w:left="20" w:right="0" w:firstLine="0"/>
                            <w:jc w:val="left"/>
                            <w:rPr>
                              <w:sz w:val="20"/>
                            </w:rPr>
                          </w:pPr>
                          <w:r>
                            <w:rPr>
                              <w:color w:val="CC0099"/>
                              <w:sz w:val="20"/>
                            </w:rPr>
                            <w:t>NDA</w:t>
                          </w:r>
                          <w:r>
                            <w:rPr>
                              <w:color w:val="CC0099"/>
                              <w:spacing w:val="-5"/>
                              <w:sz w:val="20"/>
                            </w:rPr>
                            <w:t> </w:t>
                          </w:r>
                          <w:r>
                            <w:rPr>
                              <w:color w:val="CC0099"/>
                              <w:sz w:val="20"/>
                            </w:rPr>
                            <w:t>Annual</w:t>
                          </w:r>
                          <w:r>
                            <w:rPr>
                              <w:color w:val="CC0099"/>
                              <w:spacing w:val="-6"/>
                              <w:sz w:val="20"/>
                            </w:rPr>
                            <w:t> </w:t>
                          </w:r>
                          <w:r>
                            <w:rPr>
                              <w:color w:val="CC0099"/>
                              <w:sz w:val="20"/>
                            </w:rPr>
                            <w:t>Report</w:t>
                          </w:r>
                          <w:r>
                            <w:rPr>
                              <w:color w:val="CC0099"/>
                              <w:spacing w:val="-4"/>
                              <w:sz w:val="20"/>
                            </w:rPr>
                            <w:t> 2009</w:t>
                          </w:r>
                        </w:p>
                      </w:txbxContent>
                    </wps:txbx>
                    <wps:bodyPr wrap="square" lIns="0" tIns="0" rIns="0" bIns="0" rtlCol="0">
                      <a:noAutofit/>
                    </wps:bodyPr>
                  </wps:wsp>
                </a:graphicData>
              </a:graphic>
            </wp:anchor>
          </w:drawing>
        </mc:Choice>
        <mc:Fallback>
          <w:pict>
            <v:shape style="position:absolute;margin-left:98.264pt;margin-top:33.425156pt;width:109pt;height:13.55pt;mso-position-horizontal-relative:page;mso-position-vertical-relative:page;z-index:-17035264" type="#_x0000_t202" id="docshape7" filled="false" stroked="false">
              <v:textbox inset="0,0,0,0">
                <w:txbxContent>
                  <w:p>
                    <w:pPr>
                      <w:spacing w:before="19"/>
                      <w:ind w:left="20" w:right="0" w:firstLine="0"/>
                      <w:jc w:val="left"/>
                      <w:rPr>
                        <w:sz w:val="20"/>
                      </w:rPr>
                    </w:pPr>
                    <w:r>
                      <w:rPr>
                        <w:color w:val="CC0099"/>
                        <w:sz w:val="20"/>
                      </w:rPr>
                      <w:t>NDA</w:t>
                    </w:r>
                    <w:r>
                      <w:rPr>
                        <w:color w:val="CC0099"/>
                        <w:spacing w:val="-5"/>
                        <w:sz w:val="20"/>
                      </w:rPr>
                      <w:t> </w:t>
                    </w:r>
                    <w:r>
                      <w:rPr>
                        <w:color w:val="CC0099"/>
                        <w:sz w:val="20"/>
                      </w:rPr>
                      <w:t>Annual</w:t>
                    </w:r>
                    <w:r>
                      <w:rPr>
                        <w:color w:val="CC0099"/>
                        <w:spacing w:val="-6"/>
                        <w:sz w:val="20"/>
                      </w:rPr>
                      <w:t> </w:t>
                    </w:r>
                    <w:r>
                      <w:rPr>
                        <w:color w:val="CC0099"/>
                        <w:sz w:val="20"/>
                      </w:rPr>
                      <w:t>Report</w:t>
                    </w:r>
                    <w:r>
                      <w:rPr>
                        <w:color w:val="CC0099"/>
                        <w:spacing w:val="-4"/>
                        <w:sz w:val="20"/>
                      </w:rPr>
                      <w:t> 2009</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81728">
              <wp:simplePos x="0" y="0"/>
              <wp:positionH relativeFrom="page">
                <wp:posOffset>3805554</wp:posOffset>
              </wp:positionH>
              <wp:positionV relativeFrom="page">
                <wp:posOffset>424499</wp:posOffset>
              </wp:positionV>
              <wp:extent cx="1658620" cy="17208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658620" cy="172085"/>
                      </a:xfrm>
                      <a:prstGeom prst="rect">
                        <a:avLst/>
                      </a:prstGeom>
                    </wps:spPr>
                    <wps:txbx>
                      <w:txbxContent>
                        <w:p>
                          <w:pPr>
                            <w:spacing w:before="19"/>
                            <w:ind w:left="20" w:right="0" w:firstLine="0"/>
                            <w:jc w:val="left"/>
                            <w:rPr>
                              <w:sz w:val="20"/>
                            </w:rPr>
                          </w:pPr>
                          <w:r>
                            <w:rPr>
                              <w:color w:val="CC0099"/>
                              <w:sz w:val="20"/>
                            </w:rPr>
                            <w:t>ÚNM</w:t>
                          </w:r>
                          <w:r>
                            <w:rPr>
                              <w:color w:val="CC0099"/>
                              <w:spacing w:val="-4"/>
                              <w:sz w:val="20"/>
                            </w:rPr>
                            <w:t> </w:t>
                          </w:r>
                          <w:r>
                            <w:rPr>
                              <w:color w:val="CC0099"/>
                              <w:sz w:val="20"/>
                            </w:rPr>
                            <w:t>Tuarascáil</w:t>
                          </w:r>
                          <w:r>
                            <w:rPr>
                              <w:color w:val="CC0099"/>
                              <w:spacing w:val="-8"/>
                              <w:sz w:val="20"/>
                            </w:rPr>
                            <w:t> </w:t>
                          </w:r>
                          <w:r>
                            <w:rPr>
                              <w:color w:val="CC0099"/>
                              <w:sz w:val="20"/>
                            </w:rPr>
                            <w:t>Bhliantúil</w:t>
                          </w:r>
                          <w:r>
                            <w:rPr>
                              <w:color w:val="CC0099"/>
                              <w:spacing w:val="-9"/>
                              <w:sz w:val="20"/>
                            </w:rPr>
                            <w:t> </w:t>
                          </w:r>
                          <w:r>
                            <w:rPr>
                              <w:color w:val="CC0099"/>
                              <w:spacing w:val="-4"/>
                              <w:sz w:val="20"/>
                            </w:rPr>
                            <w:t>2009</w:t>
                          </w:r>
                        </w:p>
                      </w:txbxContent>
                    </wps:txbx>
                    <wps:bodyPr wrap="square" lIns="0" tIns="0" rIns="0" bIns="0" rtlCol="0">
                      <a:noAutofit/>
                    </wps:bodyPr>
                  </wps:wsp>
                </a:graphicData>
              </a:graphic>
            </wp:anchor>
          </w:drawing>
        </mc:Choice>
        <mc:Fallback>
          <w:pict>
            <v:shape style="position:absolute;margin-left:299.649994pt;margin-top:33.425156pt;width:130.6pt;height:13.55pt;mso-position-horizontal-relative:page;mso-position-vertical-relative:page;z-index:-17034752" type="#_x0000_t202" id="docshape8" filled="false" stroked="false">
              <v:textbox inset="0,0,0,0">
                <w:txbxContent>
                  <w:p>
                    <w:pPr>
                      <w:spacing w:before="19"/>
                      <w:ind w:left="20" w:right="0" w:firstLine="0"/>
                      <w:jc w:val="left"/>
                      <w:rPr>
                        <w:sz w:val="20"/>
                      </w:rPr>
                    </w:pPr>
                    <w:r>
                      <w:rPr>
                        <w:color w:val="CC0099"/>
                        <w:sz w:val="20"/>
                      </w:rPr>
                      <w:t>ÚNM</w:t>
                    </w:r>
                    <w:r>
                      <w:rPr>
                        <w:color w:val="CC0099"/>
                        <w:spacing w:val="-4"/>
                        <w:sz w:val="20"/>
                      </w:rPr>
                      <w:t> </w:t>
                    </w:r>
                    <w:r>
                      <w:rPr>
                        <w:color w:val="CC0099"/>
                        <w:sz w:val="20"/>
                      </w:rPr>
                      <w:t>Tuarascáil</w:t>
                    </w:r>
                    <w:r>
                      <w:rPr>
                        <w:color w:val="CC0099"/>
                        <w:spacing w:val="-8"/>
                        <w:sz w:val="20"/>
                      </w:rPr>
                      <w:t> </w:t>
                    </w:r>
                    <w:r>
                      <w:rPr>
                        <w:color w:val="CC0099"/>
                        <w:sz w:val="20"/>
                      </w:rPr>
                      <w:t>Bhliantúil</w:t>
                    </w:r>
                    <w:r>
                      <w:rPr>
                        <w:color w:val="CC0099"/>
                        <w:spacing w:val="-9"/>
                        <w:sz w:val="20"/>
                      </w:rPr>
                      <w:t> </w:t>
                    </w:r>
                    <w:r>
                      <w:rPr>
                        <w:color w:val="CC0099"/>
                        <w:spacing w:val="-4"/>
                        <w:sz w:val="20"/>
                      </w:rPr>
                      <w:t>2009</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2.500000pt;height:22.500000pt" o:bullet="t">
        <v:imagedata r:id="rId1" o:title="image2.png"/>
      </v:shape>
    </w:pict>
  </w:numPicBullet>
  <w:numPicBullet w:numPicBulletId="1">
    <w:pict>
      <v:shape id="_x0000_i1076" type="#_x0000_t75" style="width:22.500000pt;height:22.500000pt" o:bullet="t">
        <v:imagedata r:id="rId1" o:title="image2.png"/>
      </v:shape>
    </w:pict>
  </w:numPicBullet>
  <w:numPicBullet w:numPicBulletId="2">
    <w:pict>
      <v:shape id="_x0000_i1077" type="#_x0000_t75" style="width:22.500000pt;height:22.500000pt" o:bullet="t">
        <v:imagedata r:id="rId1" o:title="image2.png"/>
      </v:shape>
    </w:pict>
  </w:numPicBullet>
  <w:numPicBullet w:numPicBulletId="3">
    <w:pict>
      <v:shape id="_x0000_i1078" type="#_x0000_t75" style="width:22.500000pt;height:22.500000pt" o:bullet="t">
        <v:imagedata r:id="rId1" o:title="image2.png"/>
      </v:shape>
    </w:pict>
  </w:numPicBullet>
  <w:numPicBullet w:numPicBulletId="4">
    <w:pict>
      <v:shape id="_x0000_i1079" type="#_x0000_t75" style="width:22.500000pt;height:22.500000pt" o:bullet="t">
        <v:imagedata r:id="rId1" o:title="image2.png"/>
      </v:shape>
    </w:pict>
  </w:numPicBullet>
  <w:numPicBullet w:numPicBulletId="5">
    <w:pict>
      <v:shape id="_x0000_i1080" type="#_x0000_t75" style="width:22.500000pt;height:22.500000pt" o:bullet="t">
        <v:imagedata r:id="rId1" o:title="image2.png"/>
      </v:shape>
    </w:pict>
  </w:numPicBullet>
  <w:numPicBullet w:numPicBulletId="6">
    <w:pict>
      <v:shape id="_x0000_i1081" type="#_x0000_t75" style="width:22.500000pt;height:22.500000pt" o:bullet="t">
        <v:imagedata r:id="rId1" o:title="image2.png"/>
      </v:shape>
    </w:pict>
  </w:numPicBullet>
  <w:numPicBullet w:numPicBulletId="7">
    <w:pict>
      <v:shape id="_x0000_i1082" type="#_x0000_t75" style="width:22.500000pt;height:22.500000pt" o:bullet="t">
        <v:imagedata r:id="rId1" o:title="image2.png"/>
      </v:shape>
    </w:pict>
  </w:numPicBullet>
  <w:numPicBullet w:numPicBulletId="8">
    <w:pict>
      <v:shape id="_x0000_i1083" type="#_x0000_t75" style="width:22.500000pt;height:22.500000pt" o:bullet="t">
        <v:imagedata r:id="rId1" o:title="image2.png"/>
      </v:shape>
    </w:pict>
  </w:numPicBullet>
  <w:numPicBullet w:numPicBulletId="9">
    <w:pict>
      <v:shape id="_x0000_i1084" type="#_x0000_t75" style="width:22.500000pt;height:22.500000pt" o:bullet="t">
        <v:imagedata r:id="rId1" o:title="image2.png"/>
      </v:shape>
    </w:pict>
  </w:numPicBullet>
  <w:numPicBullet w:numPicBulletId="10">
    <w:pict>
      <v:shape id="_x0000_i1085" type="#_x0000_t75" style="width:57.000000pt;height:76.500000pt" o:bullet="t">
        <v:imagedata r:id="rId2" o:title="image3.png"/>
      </v:shape>
    </w:pict>
  </w:numPicBullet>
  <w:numPicBullet w:numPicBulletId="11">
    <w:pict>
      <v:shape id="_x0000_i1086" type="#_x0000_t75" style="width:22.500000pt;height:22.500000pt" o:bullet="t">
        <v:imagedata r:id="rId1" o:title="image2.png"/>
      </v:shape>
    </w:pict>
  </w:numPicBullet>
  <w:numPicBullet w:numPicBulletId="12">
    <w:pict>
      <v:shape id="_x0000_i1087" type="#_x0000_t75" style="width:22.500000pt;height:22.500000pt" o:bullet="t">
        <v:imagedata r:id="rId1" o:title="image2.png"/>
      </v:shape>
    </w:pict>
  </w:numPicBullet>
  <w:numPicBullet w:numPicBulletId="13">
    <w:pict>
      <v:shape id="_x0000_i1088" type="#_x0000_t75" style="width:22.500000pt;height:22.500000pt" o:bullet="t">
        <v:imagedata r:id="rId1" o:title="image2.png"/>
      </v:shape>
    </w:pict>
  </w:numPicBullet>
  <w:numPicBullet w:numPicBulletId="14">
    <w:pict>
      <v:shape id="_x0000_i1089" type="#_x0000_t75" style="width:22.500000pt;height:22.500000pt" o:bullet="t">
        <v:imagedata r:id="rId1" o:title="image2.png"/>
      </v:shape>
    </w:pict>
  </w:numPicBullet>
  <w:numPicBullet w:numPicBulletId="15">
    <w:pict>
      <v:shape id="_x0000_i1090" type="#_x0000_t75" style="width:22.500000pt;height:22.500000pt" o:bullet="t">
        <v:imagedata r:id="rId1" o:title="image2.png"/>
      </v:shape>
    </w:pict>
  </w:numPicBullet>
  <w:numPicBullet w:numPicBulletId="16">
    <w:pict>
      <v:shape id="_x0000_i1091" type="#_x0000_t75" style="width:22.500000pt;height:22.500000pt" o:bullet="t">
        <v:imagedata r:id="rId1" o:title="image2.png"/>
      </v:shape>
    </w:pict>
  </w:numPicBullet>
  <w:numPicBullet w:numPicBulletId="17">
    <w:pict>
      <v:shape id="_x0000_i1092" type="#_x0000_t75" style="width:22.500000pt;height:22.500000pt" o:bullet="t">
        <v:imagedata r:id="rId1" o:title="image2.png"/>
      </v:shape>
    </w:pict>
  </w:numPicBullet>
  <w:numPicBullet w:numPicBulletId="18">
    <w:pict>
      <v:shape id="_x0000_i1093" type="#_x0000_t75" style="width:22.500000pt;height:22.500000pt" o:bullet="t">
        <v:imagedata r:id="rId1" o:title="image2.png"/>
      </v:shape>
    </w:pict>
  </w:numPicBullet>
  <w:numPicBullet w:numPicBulletId="19">
    <w:pict>
      <v:shape id="_x0000_i1094" type="#_x0000_t75" style="width:22.500000pt;height:22.500000pt" o:bullet="t">
        <v:imagedata r:id="rId1" o:title="image2.png"/>
      </v:shape>
    </w:pict>
  </w:numPicBullet>
  <w:abstractNum w:abstractNumId="16">
    <w:multiLevelType w:val="hybridMultilevel"/>
    <w:lvl w:ilvl="0">
      <w:start w:val="0"/>
      <w:numFmt w:val="bullet"/>
      <w:lvlText w:val="&amp;"/>
      <w:lvlPicBulletId w:val="17"/>
      <w:lvlJc w:val="left"/>
      <w:pPr>
        <w:ind w:left="645"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7">
    <w:multiLevelType w:val="hybridMultilevel"/>
    <w:lvl w:ilvl="0">
      <w:start w:val="0"/>
      <w:numFmt w:val="bullet"/>
      <w:lvlText w:val="&amp;"/>
      <w:lvlPicBulletId w:val="18"/>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amp;"/>
      <w:lvlPicBulletId w:val="19"/>
      <w:lvlJc w:val="left"/>
      <w:pPr>
        <w:ind w:left="100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2">
      <w:start w:val="0"/>
      <w:numFmt w:val="bullet"/>
      <w:lvlText w:val="•"/>
      <w:lvlJc w:val="left"/>
      <w:pPr>
        <w:ind w:left="1834" w:hanging="351"/>
      </w:pPr>
      <w:rPr>
        <w:rFonts w:hint="default"/>
        <w:lang w:val="en-US" w:eastAsia="en-US" w:bidi="ar-SA"/>
      </w:rPr>
    </w:lvl>
    <w:lvl w:ilvl="3">
      <w:start w:val="0"/>
      <w:numFmt w:val="bullet"/>
      <w:lvlText w:val="•"/>
      <w:lvlJc w:val="left"/>
      <w:pPr>
        <w:ind w:left="2668" w:hanging="351"/>
      </w:pPr>
      <w:rPr>
        <w:rFonts w:hint="default"/>
        <w:lang w:val="en-US" w:eastAsia="en-US" w:bidi="ar-SA"/>
      </w:rPr>
    </w:lvl>
    <w:lvl w:ilvl="4">
      <w:start w:val="0"/>
      <w:numFmt w:val="bullet"/>
      <w:lvlText w:val="•"/>
      <w:lvlJc w:val="left"/>
      <w:pPr>
        <w:ind w:left="3502" w:hanging="351"/>
      </w:pPr>
      <w:rPr>
        <w:rFonts w:hint="default"/>
        <w:lang w:val="en-US" w:eastAsia="en-US" w:bidi="ar-SA"/>
      </w:rPr>
    </w:lvl>
    <w:lvl w:ilvl="5">
      <w:start w:val="0"/>
      <w:numFmt w:val="bullet"/>
      <w:lvlText w:val="•"/>
      <w:lvlJc w:val="left"/>
      <w:pPr>
        <w:ind w:left="4336" w:hanging="351"/>
      </w:pPr>
      <w:rPr>
        <w:rFonts w:hint="default"/>
        <w:lang w:val="en-US" w:eastAsia="en-US" w:bidi="ar-SA"/>
      </w:rPr>
    </w:lvl>
    <w:lvl w:ilvl="6">
      <w:start w:val="0"/>
      <w:numFmt w:val="bullet"/>
      <w:lvlText w:val="•"/>
      <w:lvlJc w:val="left"/>
      <w:pPr>
        <w:ind w:left="5170" w:hanging="351"/>
      </w:pPr>
      <w:rPr>
        <w:rFonts w:hint="default"/>
        <w:lang w:val="en-US" w:eastAsia="en-US" w:bidi="ar-SA"/>
      </w:rPr>
    </w:lvl>
    <w:lvl w:ilvl="7">
      <w:start w:val="0"/>
      <w:numFmt w:val="bullet"/>
      <w:lvlText w:val="•"/>
      <w:lvlJc w:val="left"/>
      <w:pPr>
        <w:ind w:left="6004" w:hanging="351"/>
      </w:pPr>
      <w:rPr>
        <w:rFonts w:hint="default"/>
        <w:lang w:val="en-US" w:eastAsia="en-US" w:bidi="ar-SA"/>
      </w:rPr>
    </w:lvl>
    <w:lvl w:ilvl="8">
      <w:start w:val="0"/>
      <w:numFmt w:val="bullet"/>
      <w:lvlText w:val="•"/>
      <w:lvlJc w:val="left"/>
      <w:pPr>
        <w:ind w:left="6838" w:hanging="351"/>
      </w:pPr>
      <w:rPr>
        <w:rFonts w:hint="default"/>
        <w:lang w:val="en-US" w:eastAsia="en-US" w:bidi="ar-SA"/>
      </w:rPr>
    </w:lvl>
  </w:abstractNum>
  <w:abstractNum w:abstractNumId="15">
    <w:multiLevelType w:val="hybridMultilevel"/>
    <w:lvl w:ilvl="0">
      <w:start w:val="0"/>
      <w:numFmt w:val="bullet"/>
      <w:lvlText w:val="&amp;"/>
      <w:lvlPicBulletId w:val="16"/>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4">
    <w:multiLevelType w:val="hybridMultilevel"/>
    <w:lvl w:ilvl="0">
      <w:start w:val="0"/>
      <w:numFmt w:val="bullet"/>
      <w:lvlText w:val="&amp;"/>
      <w:lvlPicBulletId w:val="15"/>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3">
    <w:multiLevelType w:val="hybridMultilevel"/>
    <w:lvl w:ilvl="0">
      <w:start w:val="0"/>
      <w:numFmt w:val="bullet"/>
      <w:lvlText w:val="&amp;"/>
      <w:lvlPicBulletId w:val="14"/>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2">
    <w:multiLevelType w:val="hybridMultilevel"/>
    <w:lvl w:ilvl="0">
      <w:start w:val="0"/>
      <w:numFmt w:val="bullet"/>
      <w:lvlText w:val="&amp;"/>
      <w:lvlPicBulletId w:val="13"/>
      <w:lvlJc w:val="left"/>
      <w:pPr>
        <w:ind w:left="645"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1">
    <w:multiLevelType w:val="hybridMultilevel"/>
    <w:lvl w:ilvl="0">
      <w:start w:val="0"/>
      <w:numFmt w:val="bullet"/>
      <w:lvlText w:val="&amp;"/>
      <w:lvlPicBulletId w:val="11"/>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amp;"/>
      <w:lvlPicBulletId w:val="12"/>
      <w:lvlJc w:val="left"/>
      <w:pPr>
        <w:ind w:left="998"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2">
      <w:start w:val="0"/>
      <w:numFmt w:val="bullet"/>
      <w:lvlText w:val="•"/>
      <w:lvlJc w:val="left"/>
      <w:pPr>
        <w:ind w:left="1834" w:hanging="351"/>
      </w:pPr>
      <w:rPr>
        <w:rFonts w:hint="default"/>
        <w:lang w:val="en-US" w:eastAsia="en-US" w:bidi="ar-SA"/>
      </w:rPr>
    </w:lvl>
    <w:lvl w:ilvl="3">
      <w:start w:val="0"/>
      <w:numFmt w:val="bullet"/>
      <w:lvlText w:val="•"/>
      <w:lvlJc w:val="left"/>
      <w:pPr>
        <w:ind w:left="2668" w:hanging="351"/>
      </w:pPr>
      <w:rPr>
        <w:rFonts w:hint="default"/>
        <w:lang w:val="en-US" w:eastAsia="en-US" w:bidi="ar-SA"/>
      </w:rPr>
    </w:lvl>
    <w:lvl w:ilvl="4">
      <w:start w:val="0"/>
      <w:numFmt w:val="bullet"/>
      <w:lvlText w:val="•"/>
      <w:lvlJc w:val="left"/>
      <w:pPr>
        <w:ind w:left="3502" w:hanging="351"/>
      </w:pPr>
      <w:rPr>
        <w:rFonts w:hint="default"/>
        <w:lang w:val="en-US" w:eastAsia="en-US" w:bidi="ar-SA"/>
      </w:rPr>
    </w:lvl>
    <w:lvl w:ilvl="5">
      <w:start w:val="0"/>
      <w:numFmt w:val="bullet"/>
      <w:lvlText w:val="•"/>
      <w:lvlJc w:val="left"/>
      <w:pPr>
        <w:ind w:left="4336" w:hanging="351"/>
      </w:pPr>
      <w:rPr>
        <w:rFonts w:hint="default"/>
        <w:lang w:val="en-US" w:eastAsia="en-US" w:bidi="ar-SA"/>
      </w:rPr>
    </w:lvl>
    <w:lvl w:ilvl="6">
      <w:start w:val="0"/>
      <w:numFmt w:val="bullet"/>
      <w:lvlText w:val="•"/>
      <w:lvlJc w:val="left"/>
      <w:pPr>
        <w:ind w:left="5170" w:hanging="351"/>
      </w:pPr>
      <w:rPr>
        <w:rFonts w:hint="default"/>
        <w:lang w:val="en-US" w:eastAsia="en-US" w:bidi="ar-SA"/>
      </w:rPr>
    </w:lvl>
    <w:lvl w:ilvl="7">
      <w:start w:val="0"/>
      <w:numFmt w:val="bullet"/>
      <w:lvlText w:val="•"/>
      <w:lvlJc w:val="left"/>
      <w:pPr>
        <w:ind w:left="6004" w:hanging="351"/>
      </w:pPr>
      <w:rPr>
        <w:rFonts w:hint="default"/>
        <w:lang w:val="en-US" w:eastAsia="en-US" w:bidi="ar-SA"/>
      </w:rPr>
    </w:lvl>
    <w:lvl w:ilvl="8">
      <w:start w:val="0"/>
      <w:numFmt w:val="bullet"/>
      <w:lvlText w:val="•"/>
      <w:lvlJc w:val="left"/>
      <w:pPr>
        <w:ind w:left="6838" w:hanging="351"/>
      </w:pPr>
      <w:rPr>
        <w:rFonts w:hint="default"/>
        <w:lang w:val="en-US" w:eastAsia="en-US" w:bidi="ar-SA"/>
      </w:rPr>
    </w:lvl>
  </w:abstractNum>
  <w:abstractNum w:abstractNumId="10">
    <w:multiLevelType w:val="hybridMultilevel"/>
    <w:lvl w:ilvl="0">
      <w:start w:val="1"/>
      <w:numFmt w:val="decimal"/>
      <w:lvlText w:val="%1."/>
      <w:lvlJc w:val="left"/>
      <w:pPr>
        <w:ind w:left="642" w:hanging="358"/>
        <w:jc w:val="left"/>
      </w:pPr>
      <w:rPr>
        <w:rFonts w:hint="default" w:ascii="Gill Sans MT" w:hAnsi="Gill Sans MT" w:eastAsia="Gill Sans MT" w:cs="Gill Sans MT"/>
        <w:b w:val="0"/>
        <w:bCs w:val="0"/>
        <w:i w:val="0"/>
        <w:iCs w:val="0"/>
        <w:spacing w:val="-1"/>
        <w:w w:val="99"/>
        <w:sz w:val="26"/>
        <w:szCs w:val="26"/>
        <w:lang w:val="en-US" w:eastAsia="en-US" w:bidi="ar-SA"/>
      </w:rPr>
    </w:lvl>
    <w:lvl w:ilvl="1">
      <w:start w:val="0"/>
      <w:numFmt w:val="bullet"/>
      <w:lvlText w:val="•"/>
      <w:lvlJc w:val="left"/>
      <w:pPr>
        <w:ind w:left="1426" w:hanging="358"/>
      </w:pPr>
      <w:rPr>
        <w:rFonts w:hint="default"/>
        <w:lang w:val="en-US" w:eastAsia="en-US" w:bidi="ar-SA"/>
      </w:rPr>
    </w:lvl>
    <w:lvl w:ilvl="2">
      <w:start w:val="0"/>
      <w:numFmt w:val="bullet"/>
      <w:lvlText w:val="•"/>
      <w:lvlJc w:val="left"/>
      <w:pPr>
        <w:ind w:left="2213" w:hanging="358"/>
      </w:pPr>
      <w:rPr>
        <w:rFonts w:hint="default"/>
        <w:lang w:val="en-US" w:eastAsia="en-US" w:bidi="ar-SA"/>
      </w:rPr>
    </w:lvl>
    <w:lvl w:ilvl="3">
      <w:start w:val="0"/>
      <w:numFmt w:val="bullet"/>
      <w:lvlText w:val="•"/>
      <w:lvlJc w:val="left"/>
      <w:pPr>
        <w:ind w:left="2999" w:hanging="358"/>
      </w:pPr>
      <w:rPr>
        <w:rFonts w:hint="default"/>
        <w:lang w:val="en-US" w:eastAsia="en-US" w:bidi="ar-SA"/>
      </w:rPr>
    </w:lvl>
    <w:lvl w:ilvl="4">
      <w:start w:val="0"/>
      <w:numFmt w:val="bullet"/>
      <w:lvlText w:val="•"/>
      <w:lvlJc w:val="left"/>
      <w:pPr>
        <w:ind w:left="3786" w:hanging="358"/>
      </w:pPr>
      <w:rPr>
        <w:rFonts w:hint="default"/>
        <w:lang w:val="en-US" w:eastAsia="en-US" w:bidi="ar-SA"/>
      </w:rPr>
    </w:lvl>
    <w:lvl w:ilvl="5">
      <w:start w:val="0"/>
      <w:numFmt w:val="bullet"/>
      <w:lvlText w:val="•"/>
      <w:lvlJc w:val="left"/>
      <w:pPr>
        <w:ind w:left="4573" w:hanging="358"/>
      </w:pPr>
      <w:rPr>
        <w:rFonts w:hint="default"/>
        <w:lang w:val="en-US" w:eastAsia="en-US" w:bidi="ar-SA"/>
      </w:rPr>
    </w:lvl>
    <w:lvl w:ilvl="6">
      <w:start w:val="0"/>
      <w:numFmt w:val="bullet"/>
      <w:lvlText w:val="•"/>
      <w:lvlJc w:val="left"/>
      <w:pPr>
        <w:ind w:left="5359" w:hanging="358"/>
      </w:pPr>
      <w:rPr>
        <w:rFonts w:hint="default"/>
        <w:lang w:val="en-US" w:eastAsia="en-US" w:bidi="ar-SA"/>
      </w:rPr>
    </w:lvl>
    <w:lvl w:ilvl="7">
      <w:start w:val="0"/>
      <w:numFmt w:val="bullet"/>
      <w:lvlText w:val="•"/>
      <w:lvlJc w:val="left"/>
      <w:pPr>
        <w:ind w:left="6146" w:hanging="358"/>
      </w:pPr>
      <w:rPr>
        <w:rFonts w:hint="default"/>
        <w:lang w:val="en-US" w:eastAsia="en-US" w:bidi="ar-SA"/>
      </w:rPr>
    </w:lvl>
    <w:lvl w:ilvl="8">
      <w:start w:val="0"/>
      <w:numFmt w:val="bullet"/>
      <w:lvlText w:val="•"/>
      <w:lvlJc w:val="left"/>
      <w:pPr>
        <w:ind w:left="6933" w:hanging="358"/>
      </w:pPr>
      <w:rPr>
        <w:rFonts w:hint="default"/>
        <w:lang w:val="en-US" w:eastAsia="en-US" w:bidi="ar-SA"/>
      </w:rPr>
    </w:lvl>
  </w:abstractNum>
  <w:abstractNum w:abstractNumId="9">
    <w:multiLevelType w:val="hybridMultilevel"/>
    <w:lvl w:ilvl="0">
      <w:start w:val="0"/>
      <w:numFmt w:val="bullet"/>
      <w:lvlText w:val="&amp;"/>
      <w:lvlPicBulletId w:val="10"/>
      <w:lvlJc w:val="left"/>
      <w:pPr>
        <w:ind w:left="645" w:hanging="360"/>
      </w:pPr>
      <w:rPr>
        <w:rFonts w:hint="default" w:ascii="Times New Roman" w:hAnsi="Times New Roman" w:eastAsia="Times New Roman" w:cs="Times New Roman"/>
        <w:b w:val="0"/>
        <w:bCs w:val="0"/>
        <w:i w:val="0"/>
        <w:iCs w:val="0"/>
        <w:w w:val="100"/>
        <w:position w:val="-4"/>
        <w:sz w:val="28"/>
        <w:szCs w:val="28"/>
        <w:lang w:val="en-US" w:eastAsia="en-US" w:bidi="ar-SA"/>
      </w:rPr>
    </w:lvl>
    <w:lvl w:ilvl="1">
      <w:start w:val="0"/>
      <w:numFmt w:val="bullet"/>
      <w:lvlText w:val="•"/>
      <w:lvlJc w:val="left"/>
      <w:pPr>
        <w:ind w:left="1426" w:hanging="360"/>
      </w:pPr>
      <w:rPr>
        <w:rFonts w:hint="default"/>
        <w:lang w:val="en-US" w:eastAsia="en-US" w:bidi="ar-SA"/>
      </w:rPr>
    </w:lvl>
    <w:lvl w:ilvl="2">
      <w:start w:val="0"/>
      <w:numFmt w:val="bullet"/>
      <w:lvlText w:val="•"/>
      <w:lvlJc w:val="left"/>
      <w:pPr>
        <w:ind w:left="2213" w:hanging="360"/>
      </w:pPr>
      <w:rPr>
        <w:rFonts w:hint="default"/>
        <w:lang w:val="en-US" w:eastAsia="en-US" w:bidi="ar-SA"/>
      </w:rPr>
    </w:lvl>
    <w:lvl w:ilvl="3">
      <w:start w:val="0"/>
      <w:numFmt w:val="bullet"/>
      <w:lvlText w:val="•"/>
      <w:lvlJc w:val="left"/>
      <w:pPr>
        <w:ind w:left="2999" w:hanging="360"/>
      </w:pPr>
      <w:rPr>
        <w:rFonts w:hint="default"/>
        <w:lang w:val="en-US" w:eastAsia="en-US" w:bidi="ar-SA"/>
      </w:rPr>
    </w:lvl>
    <w:lvl w:ilvl="4">
      <w:start w:val="0"/>
      <w:numFmt w:val="bullet"/>
      <w:lvlText w:val="•"/>
      <w:lvlJc w:val="left"/>
      <w:pPr>
        <w:ind w:left="3786" w:hanging="360"/>
      </w:pPr>
      <w:rPr>
        <w:rFonts w:hint="default"/>
        <w:lang w:val="en-US" w:eastAsia="en-US" w:bidi="ar-SA"/>
      </w:rPr>
    </w:lvl>
    <w:lvl w:ilvl="5">
      <w:start w:val="0"/>
      <w:numFmt w:val="bullet"/>
      <w:lvlText w:val="•"/>
      <w:lvlJc w:val="left"/>
      <w:pPr>
        <w:ind w:left="4573" w:hanging="360"/>
      </w:pPr>
      <w:rPr>
        <w:rFonts w:hint="default"/>
        <w:lang w:val="en-US" w:eastAsia="en-US" w:bidi="ar-SA"/>
      </w:rPr>
    </w:lvl>
    <w:lvl w:ilvl="6">
      <w:start w:val="0"/>
      <w:numFmt w:val="bullet"/>
      <w:lvlText w:val="•"/>
      <w:lvlJc w:val="left"/>
      <w:pPr>
        <w:ind w:left="5359" w:hanging="360"/>
      </w:pPr>
      <w:rPr>
        <w:rFonts w:hint="default"/>
        <w:lang w:val="en-US" w:eastAsia="en-US" w:bidi="ar-SA"/>
      </w:rPr>
    </w:lvl>
    <w:lvl w:ilvl="7">
      <w:start w:val="0"/>
      <w:numFmt w:val="bullet"/>
      <w:lvlText w:val="•"/>
      <w:lvlJc w:val="left"/>
      <w:pPr>
        <w:ind w:left="6146" w:hanging="360"/>
      </w:pPr>
      <w:rPr>
        <w:rFonts w:hint="default"/>
        <w:lang w:val="en-US" w:eastAsia="en-US" w:bidi="ar-SA"/>
      </w:rPr>
    </w:lvl>
    <w:lvl w:ilvl="8">
      <w:start w:val="0"/>
      <w:numFmt w:val="bullet"/>
      <w:lvlText w:val="•"/>
      <w:lvlJc w:val="left"/>
      <w:pPr>
        <w:ind w:left="6933" w:hanging="360"/>
      </w:pPr>
      <w:rPr>
        <w:rFonts w:hint="default"/>
        <w:lang w:val="en-US" w:eastAsia="en-US" w:bidi="ar-SA"/>
      </w:rPr>
    </w:lvl>
  </w:abstractNum>
  <w:abstractNum w:abstractNumId="8">
    <w:multiLevelType w:val="hybridMultilevel"/>
    <w:lvl w:ilvl="0">
      <w:start w:val="0"/>
      <w:numFmt w:val="bullet"/>
      <w:lvlText w:val="&amp;"/>
      <w:lvlPicBulletId w:val="8"/>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amp;"/>
      <w:lvlPicBulletId w:val="9"/>
      <w:lvlJc w:val="left"/>
      <w:pPr>
        <w:ind w:left="100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2">
      <w:start w:val="0"/>
      <w:numFmt w:val="bullet"/>
      <w:lvlText w:val="•"/>
      <w:lvlJc w:val="left"/>
      <w:pPr>
        <w:ind w:left="1834" w:hanging="351"/>
      </w:pPr>
      <w:rPr>
        <w:rFonts w:hint="default"/>
        <w:lang w:val="en-US" w:eastAsia="en-US" w:bidi="ar-SA"/>
      </w:rPr>
    </w:lvl>
    <w:lvl w:ilvl="3">
      <w:start w:val="0"/>
      <w:numFmt w:val="bullet"/>
      <w:lvlText w:val="•"/>
      <w:lvlJc w:val="left"/>
      <w:pPr>
        <w:ind w:left="2668" w:hanging="351"/>
      </w:pPr>
      <w:rPr>
        <w:rFonts w:hint="default"/>
        <w:lang w:val="en-US" w:eastAsia="en-US" w:bidi="ar-SA"/>
      </w:rPr>
    </w:lvl>
    <w:lvl w:ilvl="4">
      <w:start w:val="0"/>
      <w:numFmt w:val="bullet"/>
      <w:lvlText w:val="•"/>
      <w:lvlJc w:val="left"/>
      <w:pPr>
        <w:ind w:left="3502" w:hanging="351"/>
      </w:pPr>
      <w:rPr>
        <w:rFonts w:hint="default"/>
        <w:lang w:val="en-US" w:eastAsia="en-US" w:bidi="ar-SA"/>
      </w:rPr>
    </w:lvl>
    <w:lvl w:ilvl="5">
      <w:start w:val="0"/>
      <w:numFmt w:val="bullet"/>
      <w:lvlText w:val="•"/>
      <w:lvlJc w:val="left"/>
      <w:pPr>
        <w:ind w:left="4336" w:hanging="351"/>
      </w:pPr>
      <w:rPr>
        <w:rFonts w:hint="default"/>
        <w:lang w:val="en-US" w:eastAsia="en-US" w:bidi="ar-SA"/>
      </w:rPr>
    </w:lvl>
    <w:lvl w:ilvl="6">
      <w:start w:val="0"/>
      <w:numFmt w:val="bullet"/>
      <w:lvlText w:val="•"/>
      <w:lvlJc w:val="left"/>
      <w:pPr>
        <w:ind w:left="5170" w:hanging="351"/>
      </w:pPr>
      <w:rPr>
        <w:rFonts w:hint="default"/>
        <w:lang w:val="en-US" w:eastAsia="en-US" w:bidi="ar-SA"/>
      </w:rPr>
    </w:lvl>
    <w:lvl w:ilvl="7">
      <w:start w:val="0"/>
      <w:numFmt w:val="bullet"/>
      <w:lvlText w:val="•"/>
      <w:lvlJc w:val="left"/>
      <w:pPr>
        <w:ind w:left="6004" w:hanging="351"/>
      </w:pPr>
      <w:rPr>
        <w:rFonts w:hint="default"/>
        <w:lang w:val="en-US" w:eastAsia="en-US" w:bidi="ar-SA"/>
      </w:rPr>
    </w:lvl>
    <w:lvl w:ilvl="8">
      <w:start w:val="0"/>
      <w:numFmt w:val="bullet"/>
      <w:lvlText w:val="•"/>
      <w:lvlJc w:val="left"/>
      <w:pPr>
        <w:ind w:left="6838" w:hanging="351"/>
      </w:pPr>
      <w:rPr>
        <w:rFonts w:hint="default"/>
        <w:lang w:val="en-US" w:eastAsia="en-US" w:bidi="ar-SA"/>
      </w:rPr>
    </w:lvl>
  </w:abstractNum>
  <w:abstractNum w:abstractNumId="7">
    <w:multiLevelType w:val="hybridMultilevel"/>
    <w:lvl w:ilvl="0">
      <w:start w:val="0"/>
      <w:numFmt w:val="bullet"/>
      <w:lvlText w:val="&amp;"/>
      <w:lvlPicBulletId w:val="7"/>
      <w:lvlJc w:val="left"/>
      <w:pPr>
        <w:ind w:left="645"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6">
    <w:multiLevelType w:val="hybridMultilevel"/>
    <w:lvl w:ilvl="0">
      <w:start w:val="0"/>
      <w:numFmt w:val="bullet"/>
      <w:lvlText w:val="&amp;"/>
      <w:lvlPicBulletId w:val="6"/>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5">
    <w:multiLevelType w:val="hybridMultilevel"/>
    <w:lvl w:ilvl="0">
      <w:start w:val="0"/>
      <w:numFmt w:val="bullet"/>
      <w:lvlText w:val="&amp;"/>
      <w:lvlPicBulletId w:val="5"/>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4">
    <w:multiLevelType w:val="hybridMultilevel"/>
    <w:lvl w:ilvl="0">
      <w:start w:val="0"/>
      <w:numFmt w:val="bullet"/>
      <w:lvlText w:val="&amp;"/>
      <w:lvlPicBulletId w:val="4"/>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3">
    <w:multiLevelType w:val="hybridMultilevel"/>
    <w:lvl w:ilvl="0">
      <w:start w:val="0"/>
      <w:numFmt w:val="bullet"/>
      <w:lvlText w:val="&amp;"/>
      <w:lvlPicBulletId w:val="3"/>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2">
    <w:multiLevelType w:val="hybridMultilevel"/>
    <w:lvl w:ilvl="0">
      <w:start w:val="0"/>
      <w:numFmt w:val="bullet"/>
      <w:lvlText w:val="&amp;"/>
      <w:lvlPicBulletId w:val="2"/>
      <w:lvlJc w:val="left"/>
      <w:pPr>
        <w:ind w:left="645"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
      <w:lvlJc w:val="left"/>
      <w:pPr>
        <w:ind w:left="1426" w:hanging="351"/>
      </w:pPr>
      <w:rPr>
        <w:rFonts w:hint="default"/>
        <w:lang w:val="en-US" w:eastAsia="en-US" w:bidi="ar-SA"/>
      </w:rPr>
    </w:lvl>
    <w:lvl w:ilvl="2">
      <w:start w:val="0"/>
      <w:numFmt w:val="bullet"/>
      <w:lvlText w:val="•"/>
      <w:lvlJc w:val="left"/>
      <w:pPr>
        <w:ind w:left="2213" w:hanging="351"/>
      </w:pPr>
      <w:rPr>
        <w:rFonts w:hint="default"/>
        <w:lang w:val="en-US" w:eastAsia="en-US" w:bidi="ar-SA"/>
      </w:rPr>
    </w:lvl>
    <w:lvl w:ilvl="3">
      <w:start w:val="0"/>
      <w:numFmt w:val="bullet"/>
      <w:lvlText w:val="•"/>
      <w:lvlJc w:val="left"/>
      <w:pPr>
        <w:ind w:left="2999" w:hanging="351"/>
      </w:pPr>
      <w:rPr>
        <w:rFonts w:hint="default"/>
        <w:lang w:val="en-US" w:eastAsia="en-US" w:bidi="ar-SA"/>
      </w:rPr>
    </w:lvl>
    <w:lvl w:ilvl="4">
      <w:start w:val="0"/>
      <w:numFmt w:val="bullet"/>
      <w:lvlText w:val="•"/>
      <w:lvlJc w:val="left"/>
      <w:pPr>
        <w:ind w:left="3786" w:hanging="351"/>
      </w:pPr>
      <w:rPr>
        <w:rFonts w:hint="default"/>
        <w:lang w:val="en-US" w:eastAsia="en-US" w:bidi="ar-SA"/>
      </w:rPr>
    </w:lvl>
    <w:lvl w:ilvl="5">
      <w:start w:val="0"/>
      <w:numFmt w:val="bullet"/>
      <w:lvlText w:val="•"/>
      <w:lvlJc w:val="left"/>
      <w:pPr>
        <w:ind w:left="4573" w:hanging="351"/>
      </w:pPr>
      <w:rPr>
        <w:rFonts w:hint="default"/>
        <w:lang w:val="en-US" w:eastAsia="en-US" w:bidi="ar-SA"/>
      </w:rPr>
    </w:lvl>
    <w:lvl w:ilvl="6">
      <w:start w:val="0"/>
      <w:numFmt w:val="bullet"/>
      <w:lvlText w:val="•"/>
      <w:lvlJc w:val="left"/>
      <w:pPr>
        <w:ind w:left="5359" w:hanging="351"/>
      </w:pPr>
      <w:rPr>
        <w:rFonts w:hint="default"/>
        <w:lang w:val="en-US" w:eastAsia="en-US" w:bidi="ar-SA"/>
      </w:rPr>
    </w:lvl>
    <w:lvl w:ilvl="7">
      <w:start w:val="0"/>
      <w:numFmt w:val="bullet"/>
      <w:lvlText w:val="•"/>
      <w:lvlJc w:val="left"/>
      <w:pPr>
        <w:ind w:left="6146" w:hanging="351"/>
      </w:pPr>
      <w:rPr>
        <w:rFonts w:hint="default"/>
        <w:lang w:val="en-US" w:eastAsia="en-US" w:bidi="ar-SA"/>
      </w:rPr>
    </w:lvl>
    <w:lvl w:ilvl="8">
      <w:start w:val="0"/>
      <w:numFmt w:val="bullet"/>
      <w:lvlText w:val="•"/>
      <w:lvlJc w:val="left"/>
      <w:pPr>
        <w:ind w:left="6933" w:hanging="351"/>
      </w:pPr>
      <w:rPr>
        <w:rFonts w:hint="default"/>
        <w:lang w:val="en-US" w:eastAsia="en-US" w:bidi="ar-SA"/>
      </w:rPr>
    </w:lvl>
  </w:abstractNum>
  <w:abstractNum w:abstractNumId="1">
    <w:multiLevelType w:val="hybridMultilevel"/>
    <w:lvl w:ilvl="0">
      <w:start w:val="0"/>
      <w:numFmt w:val="bullet"/>
      <w:lvlText w:val="&amp;"/>
      <w:lvlPicBulletId w:val="0"/>
      <w:lvlJc w:val="left"/>
      <w:pPr>
        <w:ind w:left="642"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1">
      <w:start w:val="0"/>
      <w:numFmt w:val="bullet"/>
      <w:lvlText w:val="&amp;"/>
      <w:lvlPicBulletId w:val="1"/>
      <w:lvlJc w:val="left"/>
      <w:pPr>
        <w:ind w:left="998" w:hanging="351"/>
      </w:pPr>
      <w:rPr>
        <w:rFonts w:hint="default" w:ascii="Times New Roman" w:hAnsi="Times New Roman" w:eastAsia="Times New Roman" w:cs="Times New Roman"/>
        <w:b w:val="0"/>
        <w:bCs w:val="0"/>
        <w:i w:val="0"/>
        <w:iCs w:val="0"/>
        <w:w w:val="100"/>
        <w:position w:val="2"/>
        <w:sz w:val="11"/>
        <w:szCs w:val="11"/>
        <w:lang w:val="en-US" w:eastAsia="en-US" w:bidi="ar-SA"/>
      </w:rPr>
    </w:lvl>
    <w:lvl w:ilvl="2">
      <w:start w:val="0"/>
      <w:numFmt w:val="bullet"/>
      <w:lvlText w:val="•"/>
      <w:lvlJc w:val="left"/>
      <w:pPr>
        <w:ind w:left="1834" w:hanging="351"/>
      </w:pPr>
      <w:rPr>
        <w:rFonts w:hint="default"/>
        <w:lang w:val="en-US" w:eastAsia="en-US" w:bidi="ar-SA"/>
      </w:rPr>
    </w:lvl>
    <w:lvl w:ilvl="3">
      <w:start w:val="0"/>
      <w:numFmt w:val="bullet"/>
      <w:lvlText w:val="•"/>
      <w:lvlJc w:val="left"/>
      <w:pPr>
        <w:ind w:left="2668" w:hanging="351"/>
      </w:pPr>
      <w:rPr>
        <w:rFonts w:hint="default"/>
        <w:lang w:val="en-US" w:eastAsia="en-US" w:bidi="ar-SA"/>
      </w:rPr>
    </w:lvl>
    <w:lvl w:ilvl="4">
      <w:start w:val="0"/>
      <w:numFmt w:val="bullet"/>
      <w:lvlText w:val="•"/>
      <w:lvlJc w:val="left"/>
      <w:pPr>
        <w:ind w:left="3502" w:hanging="351"/>
      </w:pPr>
      <w:rPr>
        <w:rFonts w:hint="default"/>
        <w:lang w:val="en-US" w:eastAsia="en-US" w:bidi="ar-SA"/>
      </w:rPr>
    </w:lvl>
    <w:lvl w:ilvl="5">
      <w:start w:val="0"/>
      <w:numFmt w:val="bullet"/>
      <w:lvlText w:val="•"/>
      <w:lvlJc w:val="left"/>
      <w:pPr>
        <w:ind w:left="4336" w:hanging="351"/>
      </w:pPr>
      <w:rPr>
        <w:rFonts w:hint="default"/>
        <w:lang w:val="en-US" w:eastAsia="en-US" w:bidi="ar-SA"/>
      </w:rPr>
    </w:lvl>
    <w:lvl w:ilvl="6">
      <w:start w:val="0"/>
      <w:numFmt w:val="bullet"/>
      <w:lvlText w:val="•"/>
      <w:lvlJc w:val="left"/>
      <w:pPr>
        <w:ind w:left="5170" w:hanging="351"/>
      </w:pPr>
      <w:rPr>
        <w:rFonts w:hint="default"/>
        <w:lang w:val="en-US" w:eastAsia="en-US" w:bidi="ar-SA"/>
      </w:rPr>
    </w:lvl>
    <w:lvl w:ilvl="7">
      <w:start w:val="0"/>
      <w:numFmt w:val="bullet"/>
      <w:lvlText w:val="•"/>
      <w:lvlJc w:val="left"/>
      <w:pPr>
        <w:ind w:left="6004" w:hanging="351"/>
      </w:pPr>
      <w:rPr>
        <w:rFonts w:hint="default"/>
        <w:lang w:val="en-US" w:eastAsia="en-US" w:bidi="ar-SA"/>
      </w:rPr>
    </w:lvl>
    <w:lvl w:ilvl="8">
      <w:start w:val="0"/>
      <w:numFmt w:val="bullet"/>
      <w:lvlText w:val="•"/>
      <w:lvlJc w:val="left"/>
      <w:pPr>
        <w:ind w:left="6838" w:hanging="351"/>
      </w:pPr>
      <w:rPr>
        <w:rFonts w:hint="default"/>
        <w:lang w:val="en-US" w:eastAsia="en-US" w:bidi="ar-SA"/>
      </w:rPr>
    </w:lvl>
  </w:abstractNum>
  <w:abstractNum w:abstractNumId="0">
    <w:multiLevelType w:val="hybridMultilevel"/>
    <w:lvl w:ilvl="0">
      <w:start w:val="1"/>
      <w:numFmt w:val="decimal"/>
      <w:lvlText w:val="%1."/>
      <w:lvlJc w:val="left"/>
      <w:pPr>
        <w:ind w:left="642" w:hanging="358"/>
        <w:jc w:val="left"/>
      </w:pPr>
      <w:rPr>
        <w:rFonts w:hint="default" w:ascii="Gill Sans MT" w:hAnsi="Gill Sans MT" w:eastAsia="Gill Sans MT" w:cs="Gill Sans MT"/>
        <w:b w:val="0"/>
        <w:bCs w:val="0"/>
        <w:i w:val="0"/>
        <w:iCs w:val="0"/>
        <w:spacing w:val="-1"/>
        <w:w w:val="99"/>
        <w:sz w:val="26"/>
        <w:szCs w:val="26"/>
        <w:lang w:val="en-US" w:eastAsia="en-US" w:bidi="ar-SA"/>
      </w:rPr>
    </w:lvl>
    <w:lvl w:ilvl="1">
      <w:start w:val="0"/>
      <w:numFmt w:val="bullet"/>
      <w:lvlText w:val="•"/>
      <w:lvlJc w:val="left"/>
      <w:pPr>
        <w:ind w:left="1426" w:hanging="358"/>
      </w:pPr>
      <w:rPr>
        <w:rFonts w:hint="default"/>
        <w:lang w:val="en-US" w:eastAsia="en-US" w:bidi="ar-SA"/>
      </w:rPr>
    </w:lvl>
    <w:lvl w:ilvl="2">
      <w:start w:val="0"/>
      <w:numFmt w:val="bullet"/>
      <w:lvlText w:val="•"/>
      <w:lvlJc w:val="left"/>
      <w:pPr>
        <w:ind w:left="2213" w:hanging="358"/>
      </w:pPr>
      <w:rPr>
        <w:rFonts w:hint="default"/>
        <w:lang w:val="en-US" w:eastAsia="en-US" w:bidi="ar-SA"/>
      </w:rPr>
    </w:lvl>
    <w:lvl w:ilvl="3">
      <w:start w:val="0"/>
      <w:numFmt w:val="bullet"/>
      <w:lvlText w:val="•"/>
      <w:lvlJc w:val="left"/>
      <w:pPr>
        <w:ind w:left="2999" w:hanging="358"/>
      </w:pPr>
      <w:rPr>
        <w:rFonts w:hint="default"/>
        <w:lang w:val="en-US" w:eastAsia="en-US" w:bidi="ar-SA"/>
      </w:rPr>
    </w:lvl>
    <w:lvl w:ilvl="4">
      <w:start w:val="0"/>
      <w:numFmt w:val="bullet"/>
      <w:lvlText w:val="•"/>
      <w:lvlJc w:val="left"/>
      <w:pPr>
        <w:ind w:left="3786" w:hanging="358"/>
      </w:pPr>
      <w:rPr>
        <w:rFonts w:hint="default"/>
        <w:lang w:val="en-US" w:eastAsia="en-US" w:bidi="ar-SA"/>
      </w:rPr>
    </w:lvl>
    <w:lvl w:ilvl="5">
      <w:start w:val="0"/>
      <w:numFmt w:val="bullet"/>
      <w:lvlText w:val="•"/>
      <w:lvlJc w:val="left"/>
      <w:pPr>
        <w:ind w:left="4573" w:hanging="358"/>
      </w:pPr>
      <w:rPr>
        <w:rFonts w:hint="default"/>
        <w:lang w:val="en-US" w:eastAsia="en-US" w:bidi="ar-SA"/>
      </w:rPr>
    </w:lvl>
    <w:lvl w:ilvl="6">
      <w:start w:val="0"/>
      <w:numFmt w:val="bullet"/>
      <w:lvlText w:val="•"/>
      <w:lvlJc w:val="left"/>
      <w:pPr>
        <w:ind w:left="5359" w:hanging="358"/>
      </w:pPr>
      <w:rPr>
        <w:rFonts w:hint="default"/>
        <w:lang w:val="en-US" w:eastAsia="en-US" w:bidi="ar-SA"/>
      </w:rPr>
    </w:lvl>
    <w:lvl w:ilvl="7">
      <w:start w:val="0"/>
      <w:numFmt w:val="bullet"/>
      <w:lvlText w:val="•"/>
      <w:lvlJc w:val="left"/>
      <w:pPr>
        <w:ind w:left="6146" w:hanging="358"/>
      </w:pPr>
      <w:rPr>
        <w:rFonts w:hint="default"/>
        <w:lang w:val="en-US" w:eastAsia="en-US" w:bidi="ar-SA"/>
      </w:rPr>
    </w:lvl>
    <w:lvl w:ilvl="8">
      <w:start w:val="0"/>
      <w:numFmt w:val="bullet"/>
      <w:lvlText w:val="•"/>
      <w:lvlJc w:val="left"/>
      <w:pPr>
        <w:ind w:left="6933" w:hanging="358"/>
      </w:pPr>
      <w:rPr>
        <w:rFonts w:hint="default"/>
        <w:lang w:val="en-US" w:eastAsia="en-US" w:bidi="ar-SA"/>
      </w:rPr>
    </w:lvl>
  </w:abstractNum>
  <w:num w:numId="17">
    <w:abstractNumId w:val="16"/>
  </w:num>
  <w:num w:numId="18">
    <w:abstractNumId w:val="17"/>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lang w:val="en-US" w:eastAsia="en-US" w:bidi="ar-SA"/>
    </w:rPr>
  </w:style>
  <w:style w:styleId="TOC1" w:type="paragraph">
    <w:name w:val="TOC 1"/>
    <w:basedOn w:val="Normal"/>
    <w:uiPriority w:val="1"/>
    <w:qFormat/>
    <w:pPr>
      <w:spacing w:before="345"/>
      <w:ind w:left="285"/>
    </w:pPr>
    <w:rPr>
      <w:rFonts w:ascii="Gill Sans MT" w:hAnsi="Gill Sans MT" w:eastAsia="Gill Sans MT" w:cs="Gill Sans MT"/>
      <w:b/>
      <w:bCs/>
      <w:sz w:val="26"/>
      <w:szCs w:val="26"/>
      <w:lang w:val="en-US" w:eastAsia="en-US" w:bidi="ar-SA"/>
    </w:rPr>
  </w:style>
  <w:style w:styleId="TOC2" w:type="paragraph">
    <w:name w:val="TOC 2"/>
    <w:basedOn w:val="Normal"/>
    <w:uiPriority w:val="1"/>
    <w:qFormat/>
    <w:pPr>
      <w:spacing w:before="128"/>
      <w:ind w:left="285" w:right="3110"/>
    </w:pPr>
    <w:rPr>
      <w:rFonts w:ascii="Gill Sans MT" w:hAnsi="Gill Sans MT" w:eastAsia="Gill Sans MT" w:cs="Gill Sans MT"/>
      <w:sz w:val="26"/>
      <w:szCs w:val="26"/>
      <w:lang w:val="en-US" w:eastAsia="en-US" w:bidi="ar-SA"/>
    </w:rPr>
  </w:style>
  <w:style w:styleId="BodyText" w:type="paragraph">
    <w:name w:val="Body Text"/>
    <w:basedOn w:val="Normal"/>
    <w:uiPriority w:val="1"/>
    <w:qFormat/>
    <w:pPr/>
    <w:rPr>
      <w:rFonts w:ascii="Gill Sans MT" w:hAnsi="Gill Sans MT" w:eastAsia="Gill Sans MT" w:cs="Gill Sans MT"/>
      <w:sz w:val="26"/>
      <w:szCs w:val="26"/>
      <w:lang w:val="en-US" w:eastAsia="en-US" w:bidi="ar-SA"/>
    </w:rPr>
  </w:style>
  <w:style w:styleId="Heading1" w:type="paragraph">
    <w:name w:val="Heading 1"/>
    <w:basedOn w:val="Normal"/>
    <w:uiPriority w:val="1"/>
    <w:qFormat/>
    <w:pPr>
      <w:spacing w:before="1064"/>
      <w:ind w:left="285"/>
      <w:outlineLvl w:val="1"/>
    </w:pPr>
    <w:rPr>
      <w:rFonts w:ascii="Bodoni MT" w:hAnsi="Bodoni MT" w:eastAsia="Bodoni MT" w:cs="Bodoni MT"/>
      <w:b/>
      <w:bCs/>
      <w:sz w:val="120"/>
      <w:szCs w:val="120"/>
      <w:lang w:val="en-US" w:eastAsia="en-US" w:bidi="ar-SA"/>
    </w:rPr>
  </w:style>
  <w:style w:styleId="Heading2" w:type="paragraph">
    <w:name w:val="Heading 2"/>
    <w:basedOn w:val="Normal"/>
    <w:uiPriority w:val="1"/>
    <w:qFormat/>
    <w:pPr>
      <w:ind w:left="285"/>
      <w:outlineLvl w:val="2"/>
    </w:pPr>
    <w:rPr>
      <w:rFonts w:ascii="Gill Sans MT" w:hAnsi="Gill Sans MT" w:eastAsia="Gill Sans MT" w:cs="Gill Sans MT"/>
      <w:b/>
      <w:bCs/>
      <w:sz w:val="72"/>
      <w:szCs w:val="72"/>
      <w:lang w:val="en-US" w:eastAsia="en-US" w:bidi="ar-SA"/>
    </w:rPr>
  </w:style>
  <w:style w:styleId="Heading3" w:type="paragraph">
    <w:name w:val="Heading 3"/>
    <w:basedOn w:val="Normal"/>
    <w:uiPriority w:val="1"/>
    <w:qFormat/>
    <w:pPr>
      <w:spacing w:before="1"/>
      <w:ind w:left="285"/>
      <w:outlineLvl w:val="3"/>
    </w:pPr>
    <w:rPr>
      <w:rFonts w:ascii="Gill Sans MT" w:hAnsi="Gill Sans MT" w:eastAsia="Gill Sans MT" w:cs="Gill Sans MT"/>
      <w:b/>
      <w:bCs/>
      <w:sz w:val="48"/>
      <w:szCs w:val="48"/>
      <w:lang w:val="en-US" w:eastAsia="en-US" w:bidi="ar-SA"/>
    </w:rPr>
  </w:style>
  <w:style w:styleId="Heading4" w:type="paragraph">
    <w:name w:val="Heading 4"/>
    <w:basedOn w:val="Normal"/>
    <w:uiPriority w:val="1"/>
    <w:qFormat/>
    <w:pPr>
      <w:ind w:left="285"/>
      <w:outlineLvl w:val="4"/>
    </w:pPr>
    <w:rPr>
      <w:rFonts w:ascii="Gill Sans MT" w:hAnsi="Gill Sans MT" w:eastAsia="Gill Sans MT" w:cs="Gill Sans MT"/>
      <w:b/>
      <w:bCs/>
      <w:sz w:val="36"/>
      <w:szCs w:val="36"/>
      <w:lang w:val="en-US" w:eastAsia="en-US" w:bidi="ar-SA"/>
    </w:rPr>
  </w:style>
  <w:style w:styleId="Heading5" w:type="paragraph">
    <w:name w:val="Heading 5"/>
    <w:basedOn w:val="Normal"/>
    <w:uiPriority w:val="1"/>
    <w:qFormat/>
    <w:pPr>
      <w:ind w:left="285"/>
      <w:outlineLvl w:val="5"/>
    </w:pPr>
    <w:rPr>
      <w:rFonts w:ascii="Gill Sans MT" w:hAnsi="Gill Sans MT" w:eastAsia="Gill Sans MT" w:cs="Gill Sans MT"/>
      <w:b/>
      <w:bCs/>
      <w:sz w:val="26"/>
      <w:szCs w:val="26"/>
      <w:lang w:val="en-US" w:eastAsia="en-US" w:bidi="ar-SA"/>
    </w:rPr>
  </w:style>
  <w:style w:styleId="ListParagraph" w:type="paragraph">
    <w:name w:val="List Paragraph"/>
    <w:basedOn w:val="Normal"/>
    <w:uiPriority w:val="1"/>
    <w:qFormat/>
    <w:pPr>
      <w:spacing w:before="128"/>
      <w:ind w:left="645" w:hanging="351"/>
    </w:pPr>
    <w:rPr>
      <w:rFonts w:ascii="Gill Sans MT" w:hAnsi="Gill Sans MT" w:eastAsia="Gill Sans MT" w:cs="Gill Sans MT"/>
      <w:lang w:val="en-US" w:eastAsia="en-US" w:bidi="ar-SA"/>
    </w:rPr>
  </w:style>
  <w:style w:styleId="TableParagraph" w:type="paragraph">
    <w:name w:val="Table Paragraph"/>
    <w:basedOn w:val="Normal"/>
    <w:uiPriority w:val="1"/>
    <w:qFormat/>
    <w:pPr>
      <w:spacing w:line="250" w:lineRule="exact"/>
    </w:pPr>
    <w:rPr>
      <w:rFonts w:ascii="Gill Sans MT" w:hAnsi="Gill Sans MT" w:eastAsia="Gill Sans MT" w:cs="Gill Sans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yperlink" Target="http://list.universaldesign.ie/" TargetMode="External"/><Relationship Id="rId18" Type="http://schemas.openxmlformats.org/officeDocument/2006/relationships/hyperlink" Target="http://www.nda.ie/" TargetMode="External"/><Relationship Id="rId19" Type="http://schemas.openxmlformats.org/officeDocument/2006/relationships/hyperlink" Target="http://www.nda.i/" TargetMode="External"/><Relationship Id="rId20"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Cathleen M. Mulholland</dc:creator>
  <dc:title>Annual Report</dc:title>
  <dcterms:created xsi:type="dcterms:W3CDTF">2026-09-17T10:53:38Z</dcterms:created>
  <dcterms:modified xsi:type="dcterms:W3CDTF">2026-09-17T10:53:38Z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2010-11-16T00:00:00Z</vt:filetime>
  </property>
  <property fmtid="{D5CDD505-2E9C-101B-9397-08002B2CF9AE}" pid="3" name="Creator">
    <vt:lpwstr>Microsoft® Office Word 2007</vt:lpwstr>
  </property>
  <property fmtid="{D5CDD505-2E9C-101B-9397-08002B2CF9AE}" pid="4" name="LastSaved">
    <vt:filetime>2026-09-17T00:00:00Z</vt:filetime>
  </property>
  <property fmtid="{D5CDD505-2E9C-101B-9397-08002B2CF9AE}" pid="5" name="Producer">
    <vt:lpwstr>Microsoft® Office Word 2007</vt:lpwstr>
  </property>
</Properties>
</file>