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F937" w14:textId="12D09D78" w:rsidR="00BE734B" w:rsidRPr="00F67BD8" w:rsidRDefault="00BE734B" w:rsidP="00F53A91">
      <w:pPr>
        <w:pStyle w:val="Title"/>
        <w:rPr>
          <w:rFonts w:ascii="Verdana" w:hAnsi="Verdana"/>
          <w:sz w:val="44"/>
          <w:szCs w:val="44"/>
        </w:rPr>
      </w:pPr>
      <w:bookmarkStart w:id="0" w:name="_Toc191644401"/>
      <w:bookmarkStart w:id="1" w:name="_Toc191648663"/>
      <w:bookmarkStart w:id="2" w:name="_Toc196897344"/>
      <w:bookmarkStart w:id="3" w:name="_Toc202944688"/>
      <w:bookmarkStart w:id="4" w:name="_Toc207109928"/>
      <w:bookmarkStart w:id="5" w:name="_Toc148006954"/>
      <w:r w:rsidRPr="00F67BD8">
        <w:rPr>
          <w:rFonts w:ascii="Verdana" w:hAnsi="Verdana"/>
          <w:sz w:val="44"/>
          <w:szCs w:val="44"/>
        </w:rPr>
        <w:t>Child Safeguarding Statement</w:t>
      </w:r>
      <w:bookmarkEnd w:id="0"/>
      <w:bookmarkEnd w:id="1"/>
      <w:bookmarkEnd w:id="2"/>
      <w:bookmarkEnd w:id="3"/>
      <w:bookmarkEnd w:id="4"/>
    </w:p>
    <w:p w14:paraId="36875ADB" w14:textId="6BA81B11" w:rsidR="00BE734B" w:rsidRPr="00F67BD8" w:rsidRDefault="00724E12" w:rsidP="00F53A91">
      <w:pPr>
        <w:pStyle w:val="Title"/>
        <w:rPr>
          <w:rFonts w:ascii="Verdana" w:hAnsi="Verdana"/>
          <w:sz w:val="44"/>
          <w:szCs w:val="44"/>
        </w:rPr>
      </w:pPr>
      <w:bookmarkStart w:id="6" w:name="_Toc191644402"/>
      <w:bookmarkStart w:id="7" w:name="_Toc191648664"/>
      <w:bookmarkStart w:id="8" w:name="_Toc196897345"/>
      <w:bookmarkStart w:id="9" w:name="_Toc202944689"/>
      <w:bookmarkStart w:id="10" w:name="_Toc207109929"/>
      <w:r w:rsidRPr="00F67BD8">
        <w:rPr>
          <w:rFonts w:ascii="Verdana" w:hAnsi="Verdana"/>
          <w:sz w:val="44"/>
          <w:szCs w:val="44"/>
        </w:rPr>
        <w:t>N</w:t>
      </w:r>
      <w:r w:rsidR="00BE734B" w:rsidRPr="00F67BD8">
        <w:rPr>
          <w:rFonts w:ascii="Verdana" w:hAnsi="Verdana"/>
          <w:sz w:val="44"/>
          <w:szCs w:val="44"/>
        </w:rPr>
        <w:t xml:space="preserve">ational </w:t>
      </w:r>
      <w:r w:rsidRPr="00F67BD8">
        <w:rPr>
          <w:rFonts w:ascii="Verdana" w:hAnsi="Verdana"/>
          <w:sz w:val="44"/>
          <w:szCs w:val="44"/>
        </w:rPr>
        <w:t>D</w:t>
      </w:r>
      <w:r w:rsidR="00BE734B" w:rsidRPr="00F67BD8">
        <w:rPr>
          <w:rFonts w:ascii="Verdana" w:hAnsi="Verdana"/>
          <w:sz w:val="44"/>
          <w:szCs w:val="44"/>
        </w:rPr>
        <w:t xml:space="preserve">isability </w:t>
      </w:r>
      <w:r w:rsidRPr="00F67BD8">
        <w:rPr>
          <w:rFonts w:ascii="Verdana" w:hAnsi="Verdana"/>
          <w:sz w:val="44"/>
          <w:szCs w:val="44"/>
        </w:rPr>
        <w:t>A</w:t>
      </w:r>
      <w:r w:rsidR="00BE734B" w:rsidRPr="00F67BD8">
        <w:rPr>
          <w:rFonts w:ascii="Verdana" w:hAnsi="Verdana"/>
          <w:sz w:val="44"/>
          <w:szCs w:val="44"/>
        </w:rPr>
        <w:t>uthority</w:t>
      </w:r>
      <w:bookmarkEnd w:id="6"/>
      <w:bookmarkEnd w:id="7"/>
      <w:bookmarkEnd w:id="8"/>
      <w:bookmarkEnd w:id="9"/>
      <w:bookmarkEnd w:id="10"/>
    </w:p>
    <w:p w14:paraId="72351BD4" w14:textId="0ABD1845" w:rsidR="0037220B" w:rsidRPr="00F67BD8" w:rsidRDefault="00F53A91" w:rsidP="000E4C6D">
      <w:pPr>
        <w:spacing w:before="3120" w:after="3120"/>
        <w:rPr>
          <w:rFonts w:ascii="Verdana" w:hAnsi="Verdana"/>
        </w:rPr>
      </w:pPr>
      <w:r w:rsidRPr="00F67BD8">
        <w:rPr>
          <w:rFonts w:ascii="Verdana" w:hAnsi="Verdana"/>
        </w:rPr>
        <w:t>August</w:t>
      </w:r>
      <w:r w:rsidR="00CD19E5" w:rsidRPr="00F67BD8">
        <w:rPr>
          <w:rFonts w:ascii="Verdana" w:hAnsi="Verdana"/>
        </w:rPr>
        <w:t xml:space="preserve"> </w:t>
      </w:r>
      <w:r w:rsidR="00B31FD7" w:rsidRPr="00F67BD8">
        <w:rPr>
          <w:rFonts w:ascii="Verdana" w:hAnsi="Verdana"/>
        </w:rPr>
        <w:t>202</w:t>
      </w:r>
      <w:r w:rsidR="00C1787A" w:rsidRPr="00F67BD8">
        <w:rPr>
          <w:rFonts w:ascii="Verdana" w:hAnsi="Verdana"/>
        </w:rPr>
        <w:t>5</w:t>
      </w:r>
    </w:p>
    <w:p w14:paraId="2F3EA3AC" w14:textId="6AFDB7F3" w:rsidR="0037220B" w:rsidRPr="0037220B" w:rsidRDefault="0037220B" w:rsidP="0037220B">
      <w:r>
        <w:rPr>
          <w:noProof/>
        </w:rPr>
        <w:drawing>
          <wp:inline distT="0" distB="0" distL="0" distR="0" wp14:anchorId="2286C929" wp14:editId="27DFE251">
            <wp:extent cx="2339975" cy="1670050"/>
            <wp:effectExtent l="0" t="0" r="3175" b="6350"/>
            <wp:docPr id="1" name="Picture 1" title="NDA Logo"/>
            <wp:cNvGraphicFramePr/>
            <a:graphic xmlns:a="http://schemas.openxmlformats.org/drawingml/2006/main">
              <a:graphicData uri="http://schemas.openxmlformats.org/drawingml/2006/picture">
                <pic:pic xmlns:pic="http://schemas.openxmlformats.org/drawingml/2006/picture">
                  <pic:nvPicPr>
                    <pic:cNvPr id="4" name="Picture 4" title="NDA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975" cy="1670050"/>
                    </a:xfrm>
                    <a:prstGeom prst="rect">
                      <a:avLst/>
                    </a:prstGeom>
                  </pic:spPr>
                </pic:pic>
              </a:graphicData>
            </a:graphic>
          </wp:inline>
        </w:drawing>
      </w:r>
    </w:p>
    <w:p w14:paraId="67B153DD" w14:textId="77777777" w:rsidR="00F53A91" w:rsidRDefault="0037220B">
      <w:pPr>
        <w:spacing w:after="0"/>
        <w:sectPr w:rsidR="00F53A91" w:rsidSect="00E36821">
          <w:footerReference w:type="default" r:id="rId9"/>
          <w:pgSz w:w="12240" w:h="15840"/>
          <w:pgMar w:top="1440" w:right="1800" w:bottom="1440" w:left="1800" w:header="708" w:footer="708" w:gutter="0"/>
          <w:cols w:space="708"/>
          <w:titlePg/>
          <w:docGrid w:linePitch="360"/>
        </w:sectPr>
      </w:pPr>
      <w:r>
        <w:br w:type="page"/>
      </w:r>
    </w:p>
    <w:p w14:paraId="5B14F644" w14:textId="77777777" w:rsidR="00965D7A" w:rsidRPr="00965D7A" w:rsidRDefault="00BE10FD" w:rsidP="00761612">
      <w:pPr>
        <w:pStyle w:val="Heading1"/>
        <w:rPr>
          <w:rFonts w:ascii="Verdana" w:hAnsi="Verdana"/>
        </w:rPr>
      </w:pPr>
      <w:bookmarkStart w:id="11" w:name="_Toc191644403"/>
      <w:bookmarkStart w:id="12" w:name="_Toc191648666"/>
      <w:bookmarkStart w:id="13" w:name="_Toc196897347"/>
      <w:bookmarkStart w:id="14" w:name="_Toc202944691"/>
      <w:bookmarkStart w:id="15" w:name="_Toc203399756"/>
      <w:bookmarkStart w:id="16" w:name="_Toc207109930"/>
      <w:r w:rsidRPr="00965D7A">
        <w:rPr>
          <w:rFonts w:ascii="Verdana" w:hAnsi="Verdana"/>
        </w:rPr>
        <w:lastRenderedPageBreak/>
        <w:t>Contents</w:t>
      </w:r>
      <w:bookmarkEnd w:id="11"/>
      <w:bookmarkEnd w:id="12"/>
      <w:bookmarkEnd w:id="13"/>
      <w:bookmarkEnd w:id="14"/>
      <w:bookmarkEnd w:id="15"/>
      <w:bookmarkEnd w:id="16"/>
    </w:p>
    <w:p w14:paraId="4DD40C79" w14:textId="48127F0A" w:rsidR="00F53A91" w:rsidRPr="00F53A91" w:rsidRDefault="00BE10FD" w:rsidP="00F53A91">
      <w:pPr>
        <w:pStyle w:val="TOC1"/>
        <w:tabs>
          <w:tab w:val="right" w:leader="dot" w:pos="8630"/>
        </w:tabs>
        <w:rPr>
          <w:rFonts w:asciiTheme="minorHAnsi" w:eastAsiaTheme="minorEastAsia" w:hAnsiTheme="minorHAnsi" w:cstheme="minorBidi"/>
          <w:b w:val="0"/>
          <w:bCs/>
          <w:noProof/>
          <w:kern w:val="2"/>
          <w:sz w:val="24"/>
          <w:lang w:eastAsia="en-IE"/>
          <w14:ligatures w14:val="standardContextual"/>
        </w:rPr>
      </w:pPr>
      <w:r w:rsidRPr="00D94DC4">
        <w:rPr>
          <w:b w:val="0"/>
          <w:kern w:val="28"/>
          <w:sz w:val="36"/>
        </w:rPr>
        <w:fldChar w:fldCharType="begin"/>
      </w:r>
      <w:r w:rsidRPr="00D94DC4">
        <w:rPr>
          <w:b w:val="0"/>
          <w:kern w:val="28"/>
          <w:sz w:val="36"/>
        </w:rPr>
        <w:instrText xml:space="preserve"> TOC \o "1-1" \h \z \u </w:instrText>
      </w:r>
      <w:r w:rsidRPr="00D94DC4">
        <w:rPr>
          <w:b w:val="0"/>
          <w:kern w:val="28"/>
          <w:sz w:val="36"/>
        </w:rPr>
        <w:fldChar w:fldCharType="separate"/>
      </w:r>
      <w:hyperlink w:anchor="_Toc207109931" w:history="1">
        <w:r w:rsidR="00F53A91" w:rsidRPr="00F53A91">
          <w:rPr>
            <w:rStyle w:val="Hyperlink"/>
            <w:rFonts w:ascii="Verdana" w:hAnsi="Verdana"/>
            <w:b w:val="0"/>
            <w:bCs/>
            <w:noProof/>
          </w:rPr>
          <w:t>1.</w:t>
        </w:r>
        <w:r w:rsidR="00F53A91">
          <w:rPr>
            <w:rFonts w:asciiTheme="minorHAnsi" w:eastAsiaTheme="minorEastAsia" w:hAnsiTheme="minorHAnsi" w:cstheme="minorBidi"/>
            <w:b w:val="0"/>
            <w:bCs/>
            <w:noProof/>
            <w:kern w:val="2"/>
            <w:sz w:val="24"/>
            <w:lang w:eastAsia="en-IE"/>
            <w14:ligatures w14:val="standardContextual"/>
          </w:rPr>
          <w:t xml:space="preserve"> </w:t>
        </w:r>
        <w:r w:rsidR="00F53A91" w:rsidRPr="00F53A91">
          <w:rPr>
            <w:rStyle w:val="Hyperlink"/>
            <w:rFonts w:ascii="Verdana" w:hAnsi="Verdana"/>
            <w:b w:val="0"/>
            <w:bCs/>
            <w:noProof/>
          </w:rPr>
          <w:t>Introduction</w:t>
        </w:r>
        <w:r w:rsidR="00F53A91" w:rsidRPr="00F53A91">
          <w:rPr>
            <w:b w:val="0"/>
            <w:bCs/>
            <w:noProof/>
            <w:webHidden/>
          </w:rPr>
          <w:tab/>
        </w:r>
        <w:r w:rsidR="00F53A91" w:rsidRPr="00F53A91">
          <w:rPr>
            <w:b w:val="0"/>
            <w:bCs/>
            <w:noProof/>
            <w:webHidden/>
          </w:rPr>
          <w:fldChar w:fldCharType="begin"/>
        </w:r>
        <w:r w:rsidR="00F53A91" w:rsidRPr="00F53A91">
          <w:rPr>
            <w:b w:val="0"/>
            <w:bCs/>
            <w:noProof/>
            <w:webHidden/>
          </w:rPr>
          <w:instrText xml:space="preserve"> PAGEREF _Toc207109931 \h </w:instrText>
        </w:r>
        <w:r w:rsidR="00F53A91" w:rsidRPr="00F53A91">
          <w:rPr>
            <w:b w:val="0"/>
            <w:bCs/>
            <w:noProof/>
            <w:webHidden/>
          </w:rPr>
        </w:r>
        <w:r w:rsidR="00F53A91" w:rsidRPr="00F53A91">
          <w:rPr>
            <w:b w:val="0"/>
            <w:bCs/>
            <w:noProof/>
            <w:webHidden/>
          </w:rPr>
          <w:fldChar w:fldCharType="separate"/>
        </w:r>
        <w:r w:rsidR="00F67BD8">
          <w:rPr>
            <w:b w:val="0"/>
            <w:bCs/>
            <w:noProof/>
            <w:webHidden/>
          </w:rPr>
          <w:t>2</w:t>
        </w:r>
        <w:r w:rsidR="00F53A91" w:rsidRPr="00F53A91">
          <w:rPr>
            <w:b w:val="0"/>
            <w:bCs/>
            <w:noProof/>
            <w:webHidden/>
          </w:rPr>
          <w:fldChar w:fldCharType="end"/>
        </w:r>
      </w:hyperlink>
    </w:p>
    <w:p w14:paraId="5AEF61FC" w14:textId="48AFFC78" w:rsidR="00F53A91" w:rsidRPr="00F53A91" w:rsidRDefault="00F53A91">
      <w:pPr>
        <w:pStyle w:val="TOC1"/>
        <w:tabs>
          <w:tab w:val="left" w:pos="720"/>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207109932" w:history="1">
        <w:r w:rsidRPr="00F53A91">
          <w:rPr>
            <w:rStyle w:val="Hyperlink"/>
            <w:rFonts w:ascii="Verdana" w:hAnsi="Verdana"/>
            <w:b w:val="0"/>
            <w:bCs/>
            <w:noProof/>
          </w:rPr>
          <w:t>2.</w:t>
        </w:r>
        <w:r w:rsidRPr="00F53A91">
          <w:rPr>
            <w:rFonts w:asciiTheme="minorHAnsi" w:eastAsiaTheme="minorEastAsia" w:hAnsiTheme="minorHAnsi" w:cstheme="minorBidi"/>
            <w:b w:val="0"/>
            <w:bCs/>
            <w:noProof/>
            <w:kern w:val="2"/>
            <w:sz w:val="24"/>
            <w:lang w:eastAsia="en-IE"/>
            <w14:ligatures w14:val="standardContextual"/>
          </w:rPr>
          <w:tab/>
        </w:r>
        <w:r w:rsidRPr="00F53A91">
          <w:rPr>
            <w:rStyle w:val="Hyperlink"/>
            <w:rFonts w:ascii="Verdana" w:hAnsi="Verdana"/>
            <w:b w:val="0"/>
            <w:bCs/>
            <w:noProof/>
          </w:rPr>
          <w:t>Definition of a child</w:t>
        </w:r>
        <w:r w:rsidRPr="00F53A91">
          <w:rPr>
            <w:b w:val="0"/>
            <w:bCs/>
            <w:noProof/>
            <w:webHidden/>
          </w:rPr>
          <w:tab/>
        </w:r>
        <w:r w:rsidRPr="00F53A91">
          <w:rPr>
            <w:b w:val="0"/>
            <w:bCs/>
            <w:noProof/>
            <w:webHidden/>
          </w:rPr>
          <w:fldChar w:fldCharType="begin"/>
        </w:r>
        <w:r w:rsidRPr="00F53A91">
          <w:rPr>
            <w:b w:val="0"/>
            <w:bCs/>
            <w:noProof/>
            <w:webHidden/>
          </w:rPr>
          <w:instrText xml:space="preserve"> PAGEREF _Toc207109932 \h </w:instrText>
        </w:r>
        <w:r w:rsidRPr="00F53A91">
          <w:rPr>
            <w:b w:val="0"/>
            <w:bCs/>
            <w:noProof/>
            <w:webHidden/>
          </w:rPr>
        </w:r>
        <w:r w:rsidRPr="00F53A91">
          <w:rPr>
            <w:b w:val="0"/>
            <w:bCs/>
            <w:noProof/>
            <w:webHidden/>
          </w:rPr>
          <w:fldChar w:fldCharType="separate"/>
        </w:r>
        <w:r w:rsidR="00F67BD8">
          <w:rPr>
            <w:b w:val="0"/>
            <w:bCs/>
            <w:noProof/>
            <w:webHidden/>
          </w:rPr>
          <w:t>3</w:t>
        </w:r>
        <w:r w:rsidRPr="00F53A91">
          <w:rPr>
            <w:b w:val="0"/>
            <w:bCs/>
            <w:noProof/>
            <w:webHidden/>
          </w:rPr>
          <w:fldChar w:fldCharType="end"/>
        </w:r>
      </w:hyperlink>
    </w:p>
    <w:p w14:paraId="2C8EED32" w14:textId="1E86207C" w:rsidR="00F53A91" w:rsidRPr="00F53A91" w:rsidRDefault="00F53A91">
      <w:pPr>
        <w:pStyle w:val="TOC1"/>
        <w:tabs>
          <w:tab w:val="left" w:pos="720"/>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207109933" w:history="1">
        <w:r w:rsidRPr="00F53A91">
          <w:rPr>
            <w:rStyle w:val="Hyperlink"/>
            <w:rFonts w:ascii="Verdana" w:hAnsi="Verdana"/>
            <w:b w:val="0"/>
            <w:bCs/>
            <w:noProof/>
          </w:rPr>
          <w:t>3.</w:t>
        </w:r>
        <w:r w:rsidRPr="00F53A91">
          <w:rPr>
            <w:rFonts w:asciiTheme="minorHAnsi" w:eastAsiaTheme="minorEastAsia" w:hAnsiTheme="minorHAnsi" w:cstheme="minorBidi"/>
            <w:b w:val="0"/>
            <w:bCs/>
            <w:noProof/>
            <w:kern w:val="2"/>
            <w:sz w:val="24"/>
            <w:lang w:eastAsia="en-IE"/>
            <w14:ligatures w14:val="standardContextual"/>
          </w:rPr>
          <w:tab/>
        </w:r>
        <w:r w:rsidRPr="00F53A91">
          <w:rPr>
            <w:rStyle w:val="Hyperlink"/>
            <w:rFonts w:ascii="Verdana" w:hAnsi="Verdana"/>
            <w:b w:val="0"/>
            <w:bCs/>
            <w:noProof/>
          </w:rPr>
          <w:t>Garda Vetting</w:t>
        </w:r>
        <w:r w:rsidRPr="00F53A91">
          <w:rPr>
            <w:b w:val="0"/>
            <w:bCs/>
            <w:noProof/>
            <w:webHidden/>
          </w:rPr>
          <w:tab/>
        </w:r>
        <w:r w:rsidRPr="00F53A91">
          <w:rPr>
            <w:b w:val="0"/>
            <w:bCs/>
            <w:noProof/>
            <w:webHidden/>
          </w:rPr>
          <w:fldChar w:fldCharType="begin"/>
        </w:r>
        <w:r w:rsidRPr="00F53A91">
          <w:rPr>
            <w:b w:val="0"/>
            <w:bCs/>
            <w:noProof/>
            <w:webHidden/>
          </w:rPr>
          <w:instrText xml:space="preserve"> PAGEREF _Toc207109933 \h </w:instrText>
        </w:r>
        <w:r w:rsidRPr="00F53A91">
          <w:rPr>
            <w:b w:val="0"/>
            <w:bCs/>
            <w:noProof/>
            <w:webHidden/>
          </w:rPr>
        </w:r>
        <w:r w:rsidRPr="00F53A91">
          <w:rPr>
            <w:b w:val="0"/>
            <w:bCs/>
            <w:noProof/>
            <w:webHidden/>
          </w:rPr>
          <w:fldChar w:fldCharType="separate"/>
        </w:r>
        <w:r w:rsidR="00F67BD8">
          <w:rPr>
            <w:b w:val="0"/>
            <w:bCs/>
            <w:noProof/>
            <w:webHidden/>
          </w:rPr>
          <w:t>4</w:t>
        </w:r>
        <w:r w:rsidRPr="00F53A91">
          <w:rPr>
            <w:b w:val="0"/>
            <w:bCs/>
            <w:noProof/>
            <w:webHidden/>
          </w:rPr>
          <w:fldChar w:fldCharType="end"/>
        </w:r>
      </w:hyperlink>
    </w:p>
    <w:p w14:paraId="022E592E" w14:textId="6E861048" w:rsidR="00F53A91" w:rsidRPr="00F53A91" w:rsidRDefault="00F53A91">
      <w:pPr>
        <w:pStyle w:val="TOC1"/>
        <w:tabs>
          <w:tab w:val="left" w:pos="720"/>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207109934" w:history="1">
        <w:r w:rsidRPr="00F53A91">
          <w:rPr>
            <w:rStyle w:val="Hyperlink"/>
            <w:rFonts w:ascii="Verdana" w:hAnsi="Verdana"/>
            <w:b w:val="0"/>
            <w:bCs/>
            <w:noProof/>
          </w:rPr>
          <w:t>4.</w:t>
        </w:r>
        <w:r w:rsidRPr="00F53A91">
          <w:rPr>
            <w:rFonts w:asciiTheme="minorHAnsi" w:eastAsiaTheme="minorEastAsia" w:hAnsiTheme="minorHAnsi" w:cstheme="minorBidi"/>
            <w:b w:val="0"/>
            <w:bCs/>
            <w:noProof/>
            <w:kern w:val="2"/>
            <w:sz w:val="24"/>
            <w:lang w:eastAsia="en-IE"/>
            <w14:ligatures w14:val="standardContextual"/>
          </w:rPr>
          <w:tab/>
        </w:r>
        <w:r w:rsidRPr="00F53A91">
          <w:rPr>
            <w:rStyle w:val="Hyperlink"/>
            <w:rFonts w:ascii="Verdana" w:hAnsi="Verdana"/>
            <w:b w:val="0"/>
            <w:bCs/>
            <w:noProof/>
          </w:rPr>
          <w:t>NDA engagement with children</w:t>
        </w:r>
        <w:r w:rsidRPr="00F53A91">
          <w:rPr>
            <w:b w:val="0"/>
            <w:bCs/>
            <w:noProof/>
            <w:webHidden/>
          </w:rPr>
          <w:tab/>
        </w:r>
        <w:r w:rsidRPr="00F53A91">
          <w:rPr>
            <w:b w:val="0"/>
            <w:bCs/>
            <w:noProof/>
            <w:webHidden/>
          </w:rPr>
          <w:fldChar w:fldCharType="begin"/>
        </w:r>
        <w:r w:rsidRPr="00F53A91">
          <w:rPr>
            <w:b w:val="0"/>
            <w:bCs/>
            <w:noProof/>
            <w:webHidden/>
          </w:rPr>
          <w:instrText xml:space="preserve"> PAGEREF _Toc207109934 \h </w:instrText>
        </w:r>
        <w:r w:rsidRPr="00F53A91">
          <w:rPr>
            <w:b w:val="0"/>
            <w:bCs/>
            <w:noProof/>
            <w:webHidden/>
          </w:rPr>
        </w:r>
        <w:r w:rsidRPr="00F53A91">
          <w:rPr>
            <w:b w:val="0"/>
            <w:bCs/>
            <w:noProof/>
            <w:webHidden/>
          </w:rPr>
          <w:fldChar w:fldCharType="separate"/>
        </w:r>
        <w:r w:rsidR="00F67BD8">
          <w:rPr>
            <w:b w:val="0"/>
            <w:bCs/>
            <w:noProof/>
            <w:webHidden/>
          </w:rPr>
          <w:t>4</w:t>
        </w:r>
        <w:r w:rsidRPr="00F53A91">
          <w:rPr>
            <w:b w:val="0"/>
            <w:bCs/>
            <w:noProof/>
            <w:webHidden/>
          </w:rPr>
          <w:fldChar w:fldCharType="end"/>
        </w:r>
      </w:hyperlink>
    </w:p>
    <w:p w14:paraId="471FEE29" w14:textId="2FED758F" w:rsidR="00F53A91" w:rsidRPr="00F53A91" w:rsidRDefault="00F53A91">
      <w:pPr>
        <w:pStyle w:val="TOC1"/>
        <w:tabs>
          <w:tab w:val="left" w:pos="720"/>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207109935" w:history="1">
        <w:r w:rsidRPr="00F53A91">
          <w:rPr>
            <w:rStyle w:val="Hyperlink"/>
            <w:rFonts w:ascii="Verdana" w:hAnsi="Verdana"/>
            <w:b w:val="0"/>
            <w:bCs/>
            <w:noProof/>
          </w:rPr>
          <w:t>5.</w:t>
        </w:r>
        <w:r w:rsidRPr="00F53A91">
          <w:rPr>
            <w:rFonts w:asciiTheme="minorHAnsi" w:eastAsiaTheme="minorEastAsia" w:hAnsiTheme="minorHAnsi" w:cstheme="minorBidi"/>
            <w:b w:val="0"/>
            <w:bCs/>
            <w:noProof/>
            <w:kern w:val="2"/>
            <w:sz w:val="24"/>
            <w:lang w:eastAsia="en-IE"/>
            <w14:ligatures w14:val="standardContextual"/>
          </w:rPr>
          <w:tab/>
        </w:r>
        <w:r w:rsidRPr="00F53A91">
          <w:rPr>
            <w:rStyle w:val="Hyperlink"/>
            <w:rFonts w:ascii="Verdana" w:hAnsi="Verdana"/>
            <w:b w:val="0"/>
            <w:bCs/>
            <w:noProof/>
          </w:rPr>
          <w:t>Safeguarding principles and obligations</w:t>
        </w:r>
        <w:r w:rsidRPr="00F53A91">
          <w:rPr>
            <w:b w:val="0"/>
            <w:bCs/>
            <w:noProof/>
            <w:webHidden/>
          </w:rPr>
          <w:tab/>
        </w:r>
        <w:r w:rsidRPr="00F53A91">
          <w:rPr>
            <w:b w:val="0"/>
            <w:bCs/>
            <w:noProof/>
            <w:webHidden/>
          </w:rPr>
          <w:fldChar w:fldCharType="begin"/>
        </w:r>
        <w:r w:rsidRPr="00F53A91">
          <w:rPr>
            <w:b w:val="0"/>
            <w:bCs/>
            <w:noProof/>
            <w:webHidden/>
          </w:rPr>
          <w:instrText xml:space="preserve"> PAGEREF _Toc207109935 \h </w:instrText>
        </w:r>
        <w:r w:rsidRPr="00F53A91">
          <w:rPr>
            <w:b w:val="0"/>
            <w:bCs/>
            <w:noProof/>
            <w:webHidden/>
          </w:rPr>
        </w:r>
        <w:r w:rsidRPr="00F53A91">
          <w:rPr>
            <w:b w:val="0"/>
            <w:bCs/>
            <w:noProof/>
            <w:webHidden/>
          </w:rPr>
          <w:fldChar w:fldCharType="separate"/>
        </w:r>
        <w:r w:rsidR="00F67BD8">
          <w:rPr>
            <w:b w:val="0"/>
            <w:bCs/>
            <w:noProof/>
            <w:webHidden/>
          </w:rPr>
          <w:t>6</w:t>
        </w:r>
        <w:r w:rsidRPr="00F53A91">
          <w:rPr>
            <w:b w:val="0"/>
            <w:bCs/>
            <w:noProof/>
            <w:webHidden/>
          </w:rPr>
          <w:fldChar w:fldCharType="end"/>
        </w:r>
      </w:hyperlink>
    </w:p>
    <w:p w14:paraId="2F007A6F" w14:textId="0188BF91" w:rsidR="00F53A91" w:rsidRPr="00F53A91" w:rsidRDefault="00F53A91">
      <w:pPr>
        <w:pStyle w:val="TOC1"/>
        <w:tabs>
          <w:tab w:val="left" w:pos="720"/>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207109936" w:history="1">
        <w:r w:rsidRPr="00F53A91">
          <w:rPr>
            <w:rStyle w:val="Hyperlink"/>
            <w:rFonts w:ascii="Verdana" w:hAnsi="Verdana"/>
            <w:b w:val="0"/>
            <w:bCs/>
            <w:noProof/>
          </w:rPr>
          <w:t>6.</w:t>
        </w:r>
        <w:r w:rsidRPr="00F53A91">
          <w:rPr>
            <w:rFonts w:asciiTheme="minorHAnsi" w:eastAsiaTheme="minorEastAsia" w:hAnsiTheme="minorHAnsi" w:cstheme="minorBidi"/>
            <w:b w:val="0"/>
            <w:bCs/>
            <w:noProof/>
            <w:kern w:val="2"/>
            <w:sz w:val="24"/>
            <w:lang w:eastAsia="en-IE"/>
            <w14:ligatures w14:val="standardContextual"/>
          </w:rPr>
          <w:tab/>
        </w:r>
        <w:r w:rsidRPr="00F53A91">
          <w:rPr>
            <w:rStyle w:val="Hyperlink"/>
            <w:rFonts w:ascii="Verdana" w:hAnsi="Verdana"/>
            <w:b w:val="0"/>
            <w:bCs/>
            <w:noProof/>
          </w:rPr>
          <w:t>Policies and procedures</w:t>
        </w:r>
        <w:r w:rsidRPr="00F53A91">
          <w:rPr>
            <w:b w:val="0"/>
            <w:bCs/>
            <w:noProof/>
            <w:webHidden/>
          </w:rPr>
          <w:tab/>
        </w:r>
        <w:r w:rsidRPr="00F53A91">
          <w:rPr>
            <w:b w:val="0"/>
            <w:bCs/>
            <w:noProof/>
            <w:webHidden/>
          </w:rPr>
          <w:fldChar w:fldCharType="begin"/>
        </w:r>
        <w:r w:rsidRPr="00F53A91">
          <w:rPr>
            <w:b w:val="0"/>
            <w:bCs/>
            <w:noProof/>
            <w:webHidden/>
          </w:rPr>
          <w:instrText xml:space="preserve"> PAGEREF _Toc207109936 \h </w:instrText>
        </w:r>
        <w:r w:rsidRPr="00F53A91">
          <w:rPr>
            <w:b w:val="0"/>
            <w:bCs/>
            <w:noProof/>
            <w:webHidden/>
          </w:rPr>
        </w:r>
        <w:r w:rsidRPr="00F53A91">
          <w:rPr>
            <w:b w:val="0"/>
            <w:bCs/>
            <w:noProof/>
            <w:webHidden/>
          </w:rPr>
          <w:fldChar w:fldCharType="separate"/>
        </w:r>
        <w:r w:rsidR="00F67BD8">
          <w:rPr>
            <w:b w:val="0"/>
            <w:bCs/>
            <w:noProof/>
            <w:webHidden/>
          </w:rPr>
          <w:t>7</w:t>
        </w:r>
        <w:r w:rsidRPr="00F53A91">
          <w:rPr>
            <w:b w:val="0"/>
            <w:bCs/>
            <w:noProof/>
            <w:webHidden/>
          </w:rPr>
          <w:fldChar w:fldCharType="end"/>
        </w:r>
      </w:hyperlink>
    </w:p>
    <w:p w14:paraId="4065AF25" w14:textId="01402C91" w:rsidR="00F53A91" w:rsidRPr="00F53A91" w:rsidRDefault="00F53A91">
      <w:pPr>
        <w:pStyle w:val="TOC1"/>
        <w:tabs>
          <w:tab w:val="left" w:pos="720"/>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207109937" w:history="1">
        <w:r w:rsidRPr="00F53A91">
          <w:rPr>
            <w:rStyle w:val="Hyperlink"/>
            <w:rFonts w:ascii="Verdana" w:hAnsi="Verdana"/>
            <w:b w:val="0"/>
            <w:bCs/>
            <w:noProof/>
          </w:rPr>
          <w:t>7.</w:t>
        </w:r>
        <w:r w:rsidRPr="00F53A91">
          <w:rPr>
            <w:rFonts w:asciiTheme="minorHAnsi" w:eastAsiaTheme="minorEastAsia" w:hAnsiTheme="minorHAnsi" w:cstheme="minorBidi"/>
            <w:b w:val="0"/>
            <w:bCs/>
            <w:noProof/>
            <w:kern w:val="2"/>
            <w:sz w:val="24"/>
            <w:lang w:eastAsia="en-IE"/>
            <w14:ligatures w14:val="standardContextual"/>
          </w:rPr>
          <w:tab/>
        </w:r>
        <w:r w:rsidRPr="00F53A91">
          <w:rPr>
            <w:rStyle w:val="Hyperlink"/>
            <w:rFonts w:ascii="Verdana" w:hAnsi="Verdana"/>
            <w:b w:val="0"/>
            <w:bCs/>
            <w:noProof/>
          </w:rPr>
          <w:t>Risk Assessment</w:t>
        </w:r>
        <w:r w:rsidRPr="00F53A91">
          <w:rPr>
            <w:b w:val="0"/>
            <w:bCs/>
            <w:noProof/>
            <w:webHidden/>
          </w:rPr>
          <w:tab/>
        </w:r>
        <w:r w:rsidRPr="00F53A91">
          <w:rPr>
            <w:b w:val="0"/>
            <w:bCs/>
            <w:noProof/>
            <w:webHidden/>
          </w:rPr>
          <w:fldChar w:fldCharType="begin"/>
        </w:r>
        <w:r w:rsidRPr="00F53A91">
          <w:rPr>
            <w:b w:val="0"/>
            <w:bCs/>
            <w:noProof/>
            <w:webHidden/>
          </w:rPr>
          <w:instrText xml:space="preserve"> PAGEREF _Toc207109937 \h </w:instrText>
        </w:r>
        <w:r w:rsidRPr="00F53A91">
          <w:rPr>
            <w:b w:val="0"/>
            <w:bCs/>
            <w:noProof/>
            <w:webHidden/>
          </w:rPr>
        </w:r>
        <w:r w:rsidRPr="00F53A91">
          <w:rPr>
            <w:b w:val="0"/>
            <w:bCs/>
            <w:noProof/>
            <w:webHidden/>
          </w:rPr>
          <w:fldChar w:fldCharType="separate"/>
        </w:r>
        <w:r w:rsidR="00F67BD8">
          <w:rPr>
            <w:b w:val="0"/>
            <w:bCs/>
            <w:noProof/>
            <w:webHidden/>
          </w:rPr>
          <w:t>7</w:t>
        </w:r>
        <w:r w:rsidRPr="00F53A91">
          <w:rPr>
            <w:b w:val="0"/>
            <w:bCs/>
            <w:noProof/>
            <w:webHidden/>
          </w:rPr>
          <w:fldChar w:fldCharType="end"/>
        </w:r>
      </w:hyperlink>
    </w:p>
    <w:p w14:paraId="17FCE879" w14:textId="41A1DB9E" w:rsidR="00F53A91" w:rsidRPr="00F53A91" w:rsidRDefault="00F53A91">
      <w:pPr>
        <w:pStyle w:val="TOC1"/>
        <w:tabs>
          <w:tab w:val="left" w:pos="720"/>
          <w:tab w:val="right" w:leader="dot" w:pos="8630"/>
        </w:tabs>
        <w:rPr>
          <w:rFonts w:asciiTheme="minorHAnsi" w:eastAsiaTheme="minorEastAsia" w:hAnsiTheme="minorHAnsi" w:cstheme="minorBidi"/>
          <w:b w:val="0"/>
          <w:bCs/>
          <w:noProof/>
          <w:kern w:val="2"/>
          <w:sz w:val="24"/>
          <w:lang w:eastAsia="en-IE"/>
          <w14:ligatures w14:val="standardContextual"/>
        </w:rPr>
      </w:pPr>
      <w:hyperlink w:anchor="_Toc207109938" w:history="1">
        <w:r w:rsidRPr="00F53A91">
          <w:rPr>
            <w:rStyle w:val="Hyperlink"/>
            <w:rFonts w:ascii="Verdana" w:hAnsi="Verdana"/>
            <w:b w:val="0"/>
            <w:bCs/>
            <w:noProof/>
          </w:rPr>
          <w:t>8.</w:t>
        </w:r>
        <w:r w:rsidRPr="00F53A91">
          <w:rPr>
            <w:rFonts w:asciiTheme="minorHAnsi" w:eastAsiaTheme="minorEastAsia" w:hAnsiTheme="minorHAnsi" w:cstheme="minorBidi"/>
            <w:b w:val="0"/>
            <w:bCs/>
            <w:noProof/>
            <w:kern w:val="2"/>
            <w:sz w:val="24"/>
            <w:lang w:eastAsia="en-IE"/>
            <w14:ligatures w14:val="standardContextual"/>
          </w:rPr>
          <w:tab/>
        </w:r>
        <w:r w:rsidRPr="00F53A91">
          <w:rPr>
            <w:rStyle w:val="Hyperlink"/>
            <w:rFonts w:ascii="Verdana" w:hAnsi="Verdana"/>
            <w:b w:val="0"/>
            <w:bCs/>
            <w:noProof/>
          </w:rPr>
          <w:t>Key Contacts</w:t>
        </w:r>
        <w:r w:rsidRPr="00F53A91">
          <w:rPr>
            <w:b w:val="0"/>
            <w:bCs/>
            <w:noProof/>
            <w:webHidden/>
          </w:rPr>
          <w:tab/>
        </w:r>
        <w:r w:rsidRPr="00F53A91">
          <w:rPr>
            <w:b w:val="0"/>
            <w:bCs/>
            <w:noProof/>
            <w:webHidden/>
          </w:rPr>
          <w:fldChar w:fldCharType="begin"/>
        </w:r>
        <w:r w:rsidRPr="00F53A91">
          <w:rPr>
            <w:b w:val="0"/>
            <w:bCs/>
            <w:noProof/>
            <w:webHidden/>
          </w:rPr>
          <w:instrText xml:space="preserve"> PAGEREF _Toc207109938 \h </w:instrText>
        </w:r>
        <w:r w:rsidRPr="00F53A91">
          <w:rPr>
            <w:b w:val="0"/>
            <w:bCs/>
            <w:noProof/>
            <w:webHidden/>
          </w:rPr>
        </w:r>
        <w:r w:rsidRPr="00F53A91">
          <w:rPr>
            <w:b w:val="0"/>
            <w:bCs/>
            <w:noProof/>
            <w:webHidden/>
          </w:rPr>
          <w:fldChar w:fldCharType="separate"/>
        </w:r>
        <w:r w:rsidR="00F67BD8">
          <w:rPr>
            <w:b w:val="0"/>
            <w:bCs/>
            <w:noProof/>
            <w:webHidden/>
          </w:rPr>
          <w:t>8</w:t>
        </w:r>
        <w:r w:rsidRPr="00F53A91">
          <w:rPr>
            <w:b w:val="0"/>
            <w:bCs/>
            <w:noProof/>
            <w:webHidden/>
          </w:rPr>
          <w:fldChar w:fldCharType="end"/>
        </w:r>
      </w:hyperlink>
    </w:p>
    <w:p w14:paraId="5C6F2F1D" w14:textId="61A283EF" w:rsidR="00F53A91" w:rsidRDefault="00F53A91">
      <w:pPr>
        <w:pStyle w:val="TOC1"/>
        <w:tabs>
          <w:tab w:val="left" w:pos="720"/>
          <w:tab w:val="right" w:leader="dot" w:pos="8630"/>
        </w:tabs>
        <w:rPr>
          <w:rFonts w:asciiTheme="minorHAnsi" w:eastAsiaTheme="minorEastAsia" w:hAnsiTheme="minorHAnsi" w:cstheme="minorBidi"/>
          <w:b w:val="0"/>
          <w:noProof/>
          <w:kern w:val="2"/>
          <w:sz w:val="24"/>
          <w:lang w:eastAsia="en-IE"/>
          <w14:ligatures w14:val="standardContextual"/>
        </w:rPr>
      </w:pPr>
      <w:hyperlink w:anchor="_Toc207109939" w:history="1">
        <w:r w:rsidRPr="00F53A91">
          <w:rPr>
            <w:rStyle w:val="Hyperlink"/>
            <w:rFonts w:ascii="Verdana" w:hAnsi="Verdana"/>
            <w:b w:val="0"/>
            <w:bCs/>
            <w:noProof/>
          </w:rPr>
          <w:t>9.</w:t>
        </w:r>
        <w:r w:rsidRPr="00F53A91">
          <w:rPr>
            <w:rFonts w:asciiTheme="minorHAnsi" w:eastAsiaTheme="minorEastAsia" w:hAnsiTheme="minorHAnsi" w:cstheme="minorBidi"/>
            <w:b w:val="0"/>
            <w:bCs/>
            <w:noProof/>
            <w:kern w:val="2"/>
            <w:sz w:val="24"/>
            <w:lang w:eastAsia="en-IE"/>
            <w14:ligatures w14:val="standardContextual"/>
          </w:rPr>
          <w:tab/>
        </w:r>
        <w:r w:rsidRPr="00F53A91">
          <w:rPr>
            <w:rStyle w:val="Hyperlink"/>
            <w:rFonts w:ascii="Verdana" w:hAnsi="Verdana"/>
            <w:b w:val="0"/>
            <w:bCs/>
            <w:noProof/>
          </w:rPr>
          <w:t>Implementation</w:t>
        </w:r>
        <w:r w:rsidRPr="00F53A91">
          <w:rPr>
            <w:b w:val="0"/>
            <w:bCs/>
            <w:noProof/>
            <w:webHidden/>
          </w:rPr>
          <w:tab/>
        </w:r>
        <w:r w:rsidRPr="00F53A91">
          <w:rPr>
            <w:b w:val="0"/>
            <w:bCs/>
            <w:noProof/>
            <w:webHidden/>
          </w:rPr>
          <w:fldChar w:fldCharType="begin"/>
        </w:r>
        <w:r w:rsidRPr="00F53A91">
          <w:rPr>
            <w:b w:val="0"/>
            <w:bCs/>
            <w:noProof/>
            <w:webHidden/>
          </w:rPr>
          <w:instrText xml:space="preserve"> PAGEREF _Toc207109939 \h </w:instrText>
        </w:r>
        <w:r w:rsidRPr="00F53A91">
          <w:rPr>
            <w:b w:val="0"/>
            <w:bCs/>
            <w:noProof/>
            <w:webHidden/>
          </w:rPr>
        </w:r>
        <w:r w:rsidRPr="00F53A91">
          <w:rPr>
            <w:b w:val="0"/>
            <w:bCs/>
            <w:noProof/>
            <w:webHidden/>
          </w:rPr>
          <w:fldChar w:fldCharType="separate"/>
        </w:r>
        <w:r w:rsidR="00F67BD8">
          <w:rPr>
            <w:b w:val="0"/>
            <w:bCs/>
            <w:noProof/>
            <w:webHidden/>
          </w:rPr>
          <w:t>9</w:t>
        </w:r>
        <w:r w:rsidRPr="00F53A91">
          <w:rPr>
            <w:b w:val="0"/>
            <w:bCs/>
            <w:noProof/>
            <w:webHidden/>
          </w:rPr>
          <w:fldChar w:fldCharType="end"/>
        </w:r>
      </w:hyperlink>
    </w:p>
    <w:p w14:paraId="15DDAF02" w14:textId="306F5E7A" w:rsidR="00BE10FD" w:rsidRDefault="00BE10FD" w:rsidP="00EE1DE7">
      <w:pPr>
        <w:pStyle w:val="TOC1"/>
        <w:tabs>
          <w:tab w:val="right" w:leader="dot" w:pos="8630"/>
        </w:tabs>
        <w:rPr>
          <w:rFonts w:cs="Arial"/>
          <w:b w:val="0"/>
          <w:bCs/>
          <w:kern w:val="28"/>
          <w:sz w:val="36"/>
          <w:szCs w:val="32"/>
        </w:rPr>
      </w:pPr>
      <w:r w:rsidRPr="00D94DC4">
        <w:rPr>
          <w:rFonts w:cs="Arial"/>
          <w:bCs/>
          <w:kern w:val="28"/>
          <w:sz w:val="36"/>
          <w:szCs w:val="32"/>
        </w:rPr>
        <w:fldChar w:fldCharType="end"/>
      </w:r>
      <w:r>
        <w:rPr>
          <w:rFonts w:cs="Arial"/>
          <w:bCs/>
          <w:kern w:val="28"/>
          <w:sz w:val="36"/>
          <w:szCs w:val="32"/>
        </w:rPr>
        <w:br w:type="page"/>
      </w:r>
    </w:p>
    <w:p w14:paraId="180F8E1F" w14:textId="77719F76" w:rsidR="000B00F5" w:rsidRPr="00AA46A1" w:rsidRDefault="000E4C6D" w:rsidP="00BE10FD">
      <w:pPr>
        <w:pStyle w:val="Heading1"/>
        <w:numPr>
          <w:ilvl w:val="0"/>
          <w:numId w:val="58"/>
        </w:numPr>
        <w:rPr>
          <w:rFonts w:ascii="Verdana" w:hAnsi="Verdana"/>
        </w:rPr>
      </w:pPr>
      <w:bookmarkStart w:id="17" w:name="_Toc207109931"/>
      <w:bookmarkEnd w:id="5"/>
      <w:r w:rsidRPr="00AA46A1">
        <w:rPr>
          <w:rFonts w:ascii="Verdana" w:hAnsi="Verdana"/>
        </w:rPr>
        <w:lastRenderedPageBreak/>
        <w:t>Introduction</w:t>
      </w:r>
      <w:bookmarkEnd w:id="17"/>
    </w:p>
    <w:p w14:paraId="2F4ACC9A" w14:textId="7DE0E715" w:rsidR="006F5E5F" w:rsidRPr="00AA46A1" w:rsidRDefault="006E0FC9" w:rsidP="00E71A72">
      <w:pPr>
        <w:pStyle w:val="NormalAfterList"/>
        <w:rPr>
          <w:rFonts w:ascii="Verdana" w:hAnsi="Verdana"/>
          <w:sz w:val="24"/>
        </w:rPr>
      </w:pPr>
      <w:r w:rsidRPr="00AA46A1">
        <w:rPr>
          <w:rFonts w:ascii="Verdana" w:hAnsi="Verdana"/>
          <w:sz w:val="24"/>
        </w:rPr>
        <w:t xml:space="preserve">The </w:t>
      </w:r>
      <w:r w:rsidR="006F5E5F" w:rsidRPr="00AA46A1">
        <w:rPr>
          <w:rFonts w:ascii="Verdana" w:hAnsi="Verdana"/>
          <w:sz w:val="24"/>
        </w:rPr>
        <w:t>National Disability Authority (NDA</w:t>
      </w:r>
      <w:r w:rsidR="000E4C6D" w:rsidRPr="00AA46A1">
        <w:rPr>
          <w:rFonts w:ascii="Verdana" w:hAnsi="Verdana"/>
          <w:sz w:val="24"/>
        </w:rPr>
        <w:t>, 25 Clyde Road, Dublin, D04 E409)</w:t>
      </w:r>
      <w:r w:rsidR="006F5E5F" w:rsidRPr="00AA46A1">
        <w:rPr>
          <w:rFonts w:ascii="Verdana" w:hAnsi="Verdana"/>
          <w:sz w:val="24"/>
        </w:rPr>
        <w:t xml:space="preserve"> </w:t>
      </w:r>
      <w:r w:rsidR="002C1130" w:rsidRPr="00AA46A1">
        <w:rPr>
          <w:rFonts w:ascii="Verdana" w:hAnsi="Verdana"/>
          <w:sz w:val="24"/>
        </w:rPr>
        <w:t xml:space="preserve">is </w:t>
      </w:r>
      <w:r w:rsidR="006F5E5F" w:rsidRPr="00AA46A1">
        <w:rPr>
          <w:rFonts w:ascii="Verdana" w:hAnsi="Verdana"/>
          <w:sz w:val="24"/>
        </w:rPr>
        <w:t>t</w:t>
      </w:r>
      <w:r w:rsidR="00E36821">
        <w:rPr>
          <w:rFonts w:ascii="Verdana" w:hAnsi="Verdana"/>
          <w:sz w:val="24"/>
        </w:rPr>
        <w:t>h</w:t>
      </w:r>
      <w:r w:rsidR="006F5E5F" w:rsidRPr="00AA46A1">
        <w:rPr>
          <w:rFonts w:ascii="Verdana" w:hAnsi="Verdana"/>
          <w:sz w:val="24"/>
        </w:rPr>
        <w:t xml:space="preserve">e independent statutory body </w:t>
      </w:r>
      <w:r w:rsidR="002C1130" w:rsidRPr="00AA46A1">
        <w:rPr>
          <w:rFonts w:ascii="Verdana" w:hAnsi="Verdana"/>
          <w:sz w:val="24"/>
        </w:rPr>
        <w:t>providing</w:t>
      </w:r>
      <w:r w:rsidR="006F5E5F" w:rsidRPr="00AA46A1">
        <w:rPr>
          <w:rFonts w:ascii="Verdana" w:hAnsi="Verdana"/>
          <w:sz w:val="24"/>
        </w:rPr>
        <w:t xml:space="preserve"> evidence</w:t>
      </w:r>
      <w:r w:rsidR="002C1130" w:rsidRPr="00AA46A1">
        <w:rPr>
          <w:rFonts w:ascii="Verdana" w:hAnsi="Verdana"/>
          <w:sz w:val="24"/>
        </w:rPr>
        <w:t>-</w:t>
      </w:r>
      <w:r w:rsidR="00973596">
        <w:rPr>
          <w:rFonts w:ascii="Verdana" w:hAnsi="Verdana"/>
          <w:sz w:val="24"/>
        </w:rPr>
        <w:t>informed</w:t>
      </w:r>
      <w:r w:rsidR="006F5E5F" w:rsidRPr="00AA46A1">
        <w:rPr>
          <w:rFonts w:ascii="Verdana" w:hAnsi="Verdana"/>
          <w:sz w:val="24"/>
        </w:rPr>
        <w:t xml:space="preserve"> advice</w:t>
      </w:r>
      <w:r w:rsidR="002C1130" w:rsidRPr="00AA46A1">
        <w:rPr>
          <w:rFonts w:ascii="Verdana" w:hAnsi="Verdana"/>
          <w:sz w:val="24"/>
        </w:rPr>
        <w:t xml:space="preserve"> and research</w:t>
      </w:r>
      <w:r w:rsidR="006F5E5F" w:rsidRPr="00AA46A1">
        <w:rPr>
          <w:rFonts w:ascii="Verdana" w:hAnsi="Verdana"/>
          <w:sz w:val="24"/>
        </w:rPr>
        <w:t xml:space="preserve"> to Government on </w:t>
      </w:r>
      <w:r w:rsidR="00973596">
        <w:rPr>
          <w:rFonts w:ascii="Verdana" w:hAnsi="Verdana"/>
          <w:sz w:val="24"/>
        </w:rPr>
        <w:t xml:space="preserve">disability </w:t>
      </w:r>
      <w:r w:rsidR="006F5E5F" w:rsidRPr="00AA46A1">
        <w:rPr>
          <w:rFonts w:ascii="Verdana" w:hAnsi="Verdana"/>
          <w:sz w:val="24"/>
        </w:rPr>
        <w:t xml:space="preserve">policy and practice </w:t>
      </w:r>
      <w:r w:rsidR="002C1130" w:rsidRPr="00AA46A1">
        <w:rPr>
          <w:rFonts w:ascii="Verdana" w:hAnsi="Verdana"/>
          <w:sz w:val="24"/>
        </w:rPr>
        <w:t>and promoting Universal Design</w:t>
      </w:r>
      <w:r w:rsidR="006F5E5F" w:rsidRPr="00AA46A1">
        <w:rPr>
          <w:rFonts w:ascii="Verdana" w:hAnsi="Verdana"/>
          <w:sz w:val="24"/>
        </w:rPr>
        <w:t>.</w:t>
      </w:r>
    </w:p>
    <w:p w14:paraId="1E6DC3F6" w14:textId="303E8B69" w:rsidR="007D71FC" w:rsidRPr="00AA46A1" w:rsidRDefault="000B00F5" w:rsidP="00E71A72">
      <w:pPr>
        <w:pStyle w:val="NormalAfterList"/>
        <w:rPr>
          <w:rFonts w:ascii="Verdana" w:hAnsi="Verdana"/>
          <w:sz w:val="24"/>
        </w:rPr>
      </w:pPr>
      <w:r w:rsidRPr="00AA46A1">
        <w:rPr>
          <w:rFonts w:ascii="Verdana" w:hAnsi="Verdana"/>
          <w:sz w:val="24"/>
        </w:rPr>
        <w:t xml:space="preserve">The NDA has approximately </w:t>
      </w:r>
      <w:r w:rsidR="00AA46A1" w:rsidRPr="00AA46A1">
        <w:rPr>
          <w:rFonts w:ascii="Verdana" w:hAnsi="Verdana"/>
          <w:sz w:val="24"/>
        </w:rPr>
        <w:t>5</w:t>
      </w:r>
      <w:r w:rsidR="002D77FB">
        <w:rPr>
          <w:rFonts w:ascii="Verdana" w:hAnsi="Verdana"/>
          <w:sz w:val="24"/>
        </w:rPr>
        <w:t>3</w:t>
      </w:r>
      <w:r w:rsidRPr="00AA46A1">
        <w:rPr>
          <w:rFonts w:ascii="Verdana" w:hAnsi="Verdana"/>
          <w:sz w:val="24"/>
        </w:rPr>
        <w:t xml:space="preserve"> </w:t>
      </w:r>
      <w:r w:rsidR="00CE4A81" w:rsidRPr="00AA46A1">
        <w:rPr>
          <w:rFonts w:ascii="Verdana" w:hAnsi="Verdana"/>
          <w:sz w:val="24"/>
        </w:rPr>
        <w:t xml:space="preserve">FTE </w:t>
      </w:r>
      <w:r w:rsidRPr="00AA46A1">
        <w:rPr>
          <w:rFonts w:ascii="Verdana" w:hAnsi="Verdana"/>
          <w:sz w:val="24"/>
        </w:rPr>
        <w:t xml:space="preserve">staff who work across </w:t>
      </w:r>
      <w:r w:rsidR="00F1243E" w:rsidRPr="00AA46A1">
        <w:rPr>
          <w:rFonts w:ascii="Verdana" w:hAnsi="Verdana"/>
          <w:sz w:val="24"/>
        </w:rPr>
        <w:t xml:space="preserve">the </w:t>
      </w:r>
      <w:r w:rsidRPr="00AA46A1">
        <w:rPr>
          <w:rFonts w:ascii="Verdana" w:hAnsi="Verdana"/>
          <w:sz w:val="24"/>
        </w:rPr>
        <w:t>three departments of Policy, Research and Public Affairs, Corporate Services and the Centre for Excellence in Universal Design and Standards and Monitoring.</w:t>
      </w:r>
    </w:p>
    <w:p w14:paraId="574C9BFE" w14:textId="7DB5820F" w:rsidR="00CE4A81" w:rsidRPr="00AA46A1" w:rsidRDefault="006F5E5F" w:rsidP="00E71A72">
      <w:pPr>
        <w:pStyle w:val="NormalAfterList"/>
        <w:rPr>
          <w:rFonts w:ascii="Verdana" w:hAnsi="Verdana"/>
          <w:sz w:val="24"/>
        </w:rPr>
      </w:pPr>
      <w:r w:rsidRPr="00AA46A1">
        <w:rPr>
          <w:rFonts w:ascii="Verdana" w:hAnsi="Verdana"/>
          <w:sz w:val="24"/>
        </w:rPr>
        <w:t xml:space="preserve">The NDA is committed to safeguarding the wellbeing of children while they are participating in </w:t>
      </w:r>
      <w:r w:rsidR="000E4C6D" w:rsidRPr="00AA46A1">
        <w:rPr>
          <w:rFonts w:ascii="Verdana" w:hAnsi="Verdana"/>
          <w:sz w:val="24"/>
        </w:rPr>
        <w:t>activities</w:t>
      </w:r>
      <w:r w:rsidRPr="00AA46A1">
        <w:rPr>
          <w:rFonts w:ascii="Verdana" w:hAnsi="Verdana"/>
          <w:sz w:val="24"/>
        </w:rPr>
        <w:t xml:space="preserve"> conducted by</w:t>
      </w:r>
      <w:r w:rsidR="00CE4A81" w:rsidRPr="00AA46A1">
        <w:rPr>
          <w:rFonts w:ascii="Verdana" w:hAnsi="Verdana"/>
          <w:sz w:val="24"/>
        </w:rPr>
        <w:t>,</w:t>
      </w:r>
      <w:r w:rsidRPr="00AA46A1">
        <w:rPr>
          <w:rFonts w:ascii="Verdana" w:hAnsi="Verdana"/>
          <w:sz w:val="24"/>
        </w:rPr>
        <w:t xml:space="preserve"> or on behalf of</w:t>
      </w:r>
      <w:r w:rsidR="00CE4A81" w:rsidRPr="00AA46A1">
        <w:rPr>
          <w:rFonts w:ascii="Verdana" w:hAnsi="Verdana"/>
          <w:sz w:val="24"/>
        </w:rPr>
        <w:t>,</w:t>
      </w:r>
      <w:r w:rsidRPr="00AA46A1">
        <w:rPr>
          <w:rFonts w:ascii="Verdana" w:hAnsi="Verdana"/>
          <w:sz w:val="24"/>
        </w:rPr>
        <w:t xml:space="preserve"> the NDA. </w:t>
      </w:r>
      <w:r w:rsidR="00F20A32" w:rsidRPr="00AA46A1">
        <w:rPr>
          <w:rFonts w:ascii="Verdana" w:hAnsi="Verdana"/>
          <w:sz w:val="24"/>
        </w:rPr>
        <w:t xml:space="preserve">The NDA Child Safeguarding Statement has been developed in line with requirements under the </w:t>
      </w:r>
      <w:r w:rsidR="00CE4A81" w:rsidRPr="00AA46A1">
        <w:rPr>
          <w:rFonts w:ascii="Verdana" w:hAnsi="Verdana"/>
          <w:sz w:val="24"/>
        </w:rPr>
        <w:t xml:space="preserve">following: </w:t>
      </w:r>
    </w:p>
    <w:p w14:paraId="47665470" w14:textId="03D59E3A" w:rsidR="00CE4A81" w:rsidRPr="009D3BB3" w:rsidRDefault="00F20A32" w:rsidP="00AA7AE6">
      <w:pPr>
        <w:pStyle w:val="NormalAfterList"/>
        <w:numPr>
          <w:ilvl w:val="0"/>
          <w:numId w:val="48"/>
        </w:numPr>
        <w:rPr>
          <w:rFonts w:ascii="Verdana" w:hAnsi="Verdana"/>
          <w:sz w:val="24"/>
        </w:rPr>
      </w:pPr>
      <w:hyperlink r:id="rId10" w:tooltip="Children First Act 2015" w:history="1">
        <w:r w:rsidRPr="009D3BB3">
          <w:rPr>
            <w:rStyle w:val="Hyperlink"/>
            <w:rFonts w:ascii="Verdana" w:hAnsi="Verdana"/>
            <w:color w:val="auto"/>
            <w:sz w:val="24"/>
          </w:rPr>
          <w:t>Children First Act 2015</w:t>
        </w:r>
      </w:hyperlink>
      <w:r w:rsidRPr="009D3BB3">
        <w:rPr>
          <w:rFonts w:ascii="Verdana" w:hAnsi="Verdana"/>
          <w:sz w:val="24"/>
        </w:rPr>
        <w:t xml:space="preserve"> </w:t>
      </w:r>
    </w:p>
    <w:p w14:paraId="5994F079" w14:textId="7ED4B800" w:rsidR="00CE4A81" w:rsidRPr="009D3BB3" w:rsidRDefault="00F20A32" w:rsidP="00AA7AE6">
      <w:pPr>
        <w:pStyle w:val="NormalAfterList"/>
        <w:numPr>
          <w:ilvl w:val="0"/>
          <w:numId w:val="48"/>
        </w:numPr>
        <w:rPr>
          <w:rStyle w:val="Hyperlink"/>
          <w:rFonts w:ascii="Verdana" w:hAnsi="Verdana"/>
          <w:color w:val="auto"/>
          <w:sz w:val="24"/>
        </w:rPr>
      </w:pPr>
      <w:hyperlink r:id="rId11" w:tooltip="Children First: National Guidance for the Protection and Welfare of Children (2017)" w:history="1">
        <w:r w:rsidRPr="009D3BB3">
          <w:rPr>
            <w:rStyle w:val="Hyperlink"/>
            <w:rFonts w:ascii="Verdana" w:hAnsi="Verdana"/>
            <w:color w:val="auto"/>
            <w:sz w:val="24"/>
          </w:rPr>
          <w:t>Children First: National Guidance for the Protection and Welfare of Children (2017)</w:t>
        </w:r>
      </w:hyperlink>
    </w:p>
    <w:p w14:paraId="4865EB0C" w14:textId="33028592" w:rsidR="006C1243" w:rsidRPr="00EE1DE7" w:rsidRDefault="006C1243" w:rsidP="00857003">
      <w:pPr>
        <w:pStyle w:val="ListParagraph"/>
        <w:numPr>
          <w:ilvl w:val="1"/>
          <w:numId w:val="48"/>
        </w:numPr>
        <w:rPr>
          <w:rFonts w:ascii="Verdana" w:hAnsi="Verdana"/>
          <w:sz w:val="24"/>
        </w:rPr>
      </w:pPr>
      <w:hyperlink r:id="rId12" w:history="1">
        <w:r w:rsidRPr="00EE1DE7">
          <w:rPr>
            <w:rStyle w:val="Hyperlink"/>
            <w:rFonts w:ascii="Verdana" w:hAnsi="Verdana"/>
            <w:color w:val="auto"/>
            <w:sz w:val="24"/>
          </w:rPr>
          <w:t>Including 2019 addendum relation to online safety</w:t>
        </w:r>
      </w:hyperlink>
    </w:p>
    <w:p w14:paraId="26E1E2AC" w14:textId="528EC4B8" w:rsidR="00CE4A81" w:rsidRPr="009D3BB3" w:rsidRDefault="00F20A32" w:rsidP="00AA7AE6">
      <w:pPr>
        <w:pStyle w:val="NormalAfterList"/>
        <w:numPr>
          <w:ilvl w:val="0"/>
          <w:numId w:val="48"/>
        </w:numPr>
        <w:rPr>
          <w:rFonts w:ascii="Verdana" w:hAnsi="Verdana"/>
          <w:sz w:val="24"/>
        </w:rPr>
      </w:pPr>
      <w:hyperlink r:id="rId13" w:tooltip="Tusla - Child Safeguarding: A Guide for Policy, Procedure and Practice." w:history="1">
        <w:r w:rsidRPr="009D3BB3">
          <w:rPr>
            <w:rStyle w:val="Hyperlink"/>
            <w:rFonts w:ascii="Verdana" w:hAnsi="Verdana"/>
            <w:color w:val="auto"/>
            <w:sz w:val="24"/>
          </w:rPr>
          <w:t>Child Safeguarding: A Guide for Policy, Procedure and Practice</w:t>
        </w:r>
      </w:hyperlink>
      <w:r w:rsidRPr="009D3BB3">
        <w:rPr>
          <w:rFonts w:ascii="Verdana" w:hAnsi="Verdana"/>
          <w:sz w:val="24"/>
        </w:rPr>
        <w:t xml:space="preserve"> </w:t>
      </w:r>
    </w:p>
    <w:p w14:paraId="34B914E6" w14:textId="530A4558" w:rsidR="00984481" w:rsidRPr="00AA46A1" w:rsidRDefault="00984481" w:rsidP="002222A2">
      <w:pPr>
        <w:rPr>
          <w:rFonts w:ascii="Verdana" w:hAnsi="Verdana"/>
          <w:sz w:val="24"/>
        </w:rPr>
      </w:pPr>
      <w:r w:rsidRPr="009D3BB3">
        <w:rPr>
          <w:rFonts w:ascii="Verdana" w:hAnsi="Verdana"/>
          <w:sz w:val="24"/>
        </w:rPr>
        <w:t>Child safeguarding is about protecting the child from harm</w:t>
      </w:r>
      <w:r w:rsidR="00B9687D">
        <w:rPr>
          <w:rFonts w:ascii="Verdana" w:hAnsi="Verdana"/>
          <w:sz w:val="24"/>
        </w:rPr>
        <w:t xml:space="preserve"> and</w:t>
      </w:r>
      <w:r w:rsidRPr="009D3BB3">
        <w:rPr>
          <w:rFonts w:ascii="Verdana" w:hAnsi="Verdana"/>
          <w:sz w:val="24"/>
        </w:rPr>
        <w:t xml:space="preserve"> promoting their welfare</w:t>
      </w:r>
      <w:r w:rsidR="009D3BB3">
        <w:rPr>
          <w:rFonts w:ascii="Verdana" w:hAnsi="Verdana"/>
          <w:sz w:val="24"/>
        </w:rPr>
        <w:t>. I</w:t>
      </w:r>
      <w:r w:rsidR="00B9687D">
        <w:rPr>
          <w:rFonts w:ascii="Verdana" w:hAnsi="Verdana"/>
          <w:sz w:val="24"/>
        </w:rPr>
        <w:t>n</w:t>
      </w:r>
      <w:r w:rsidRPr="009D3BB3">
        <w:rPr>
          <w:rFonts w:ascii="Verdana" w:hAnsi="Verdana"/>
          <w:sz w:val="24"/>
        </w:rPr>
        <w:t xml:space="preserve"> doing so</w:t>
      </w:r>
      <w:r w:rsidR="00B9687D">
        <w:rPr>
          <w:rFonts w:ascii="Verdana" w:hAnsi="Verdana"/>
          <w:sz w:val="24"/>
        </w:rPr>
        <w:t xml:space="preserve"> this creates</w:t>
      </w:r>
      <w:r w:rsidRPr="009D3BB3">
        <w:rPr>
          <w:rFonts w:ascii="Verdana" w:hAnsi="Verdana"/>
          <w:sz w:val="24"/>
        </w:rPr>
        <w:t xml:space="preserve"> an environment which enables children and young people to grow, develop and achieve their full potential. </w:t>
      </w:r>
      <w:r w:rsidR="00EF7825" w:rsidRPr="009D3BB3">
        <w:rPr>
          <w:rFonts w:ascii="Verdana" w:hAnsi="Verdana"/>
          <w:sz w:val="24"/>
        </w:rPr>
        <w:t>Child safeguarding involves ensuring safe practice and appropriate responses by employees to concerns about the safety or</w:t>
      </w:r>
      <w:r w:rsidR="00EF7825" w:rsidRPr="00AA46A1">
        <w:rPr>
          <w:rFonts w:ascii="Verdana" w:hAnsi="Verdana"/>
          <w:sz w:val="24"/>
        </w:rPr>
        <w:t xml:space="preserve"> welfare of children, including online concerns, should these arise.</w:t>
      </w:r>
      <w:r w:rsidR="00973596" w:rsidRPr="00973596">
        <w:rPr>
          <w:rFonts w:ascii="Segoe UI" w:hAnsi="Segoe UI" w:cs="Segoe UI"/>
          <w:sz w:val="18"/>
          <w:szCs w:val="18"/>
          <w:lang w:eastAsia="en-IE"/>
        </w:rPr>
        <w:t xml:space="preserve"> </w:t>
      </w:r>
      <w:r w:rsidR="00973596" w:rsidRPr="00973596">
        <w:rPr>
          <w:rFonts w:ascii="Verdana" w:hAnsi="Verdana"/>
          <w:sz w:val="24"/>
        </w:rPr>
        <w:t>Protecting children from harm requires processes and procedures that give children a voice, listens to that voice, empowers children to act or acts on their behalf.</w:t>
      </w:r>
    </w:p>
    <w:p w14:paraId="3AF3F4A3" w14:textId="42EED3C8" w:rsidR="006F5E5F" w:rsidRPr="00AA46A1" w:rsidRDefault="006F5E5F" w:rsidP="00E71A72">
      <w:pPr>
        <w:pStyle w:val="NormalAfterList"/>
        <w:rPr>
          <w:rFonts w:ascii="Verdana" w:hAnsi="Verdana"/>
          <w:sz w:val="24"/>
        </w:rPr>
      </w:pPr>
      <w:r w:rsidRPr="00AA46A1">
        <w:rPr>
          <w:rFonts w:ascii="Verdana" w:hAnsi="Verdana"/>
          <w:sz w:val="24"/>
        </w:rPr>
        <w:t xml:space="preserve">The NDA is </w:t>
      </w:r>
      <w:r w:rsidR="00CE4A81" w:rsidRPr="00AA46A1">
        <w:rPr>
          <w:rFonts w:ascii="Verdana" w:hAnsi="Verdana"/>
          <w:sz w:val="24"/>
        </w:rPr>
        <w:t xml:space="preserve">also </w:t>
      </w:r>
      <w:r w:rsidRPr="00AA46A1">
        <w:rPr>
          <w:rFonts w:ascii="Verdana" w:hAnsi="Verdana"/>
          <w:sz w:val="24"/>
        </w:rPr>
        <w:t xml:space="preserve">committed to protecting the data rights of children and </w:t>
      </w:r>
      <w:r w:rsidR="006E0FC9" w:rsidRPr="00AA46A1">
        <w:rPr>
          <w:rFonts w:ascii="Verdana" w:hAnsi="Verdana"/>
          <w:sz w:val="24"/>
        </w:rPr>
        <w:t xml:space="preserve">complying </w:t>
      </w:r>
      <w:r w:rsidRPr="00AA46A1">
        <w:rPr>
          <w:rFonts w:ascii="Verdana" w:hAnsi="Verdana"/>
          <w:sz w:val="24"/>
        </w:rPr>
        <w:t xml:space="preserve">with the requirements of the General Data Protection Regulation (GDPR). </w:t>
      </w:r>
    </w:p>
    <w:p w14:paraId="408E0684" w14:textId="04E0C39E" w:rsidR="00FD52F3" w:rsidRPr="00973596" w:rsidRDefault="001A28EC" w:rsidP="00E71A72">
      <w:pPr>
        <w:pStyle w:val="NormalAfterList"/>
        <w:rPr>
          <w:rFonts w:ascii="Verdana" w:hAnsi="Verdana"/>
          <w:sz w:val="24"/>
        </w:rPr>
      </w:pPr>
      <w:r w:rsidRPr="00AA46A1">
        <w:rPr>
          <w:rFonts w:ascii="Verdana" w:hAnsi="Verdana"/>
          <w:sz w:val="24"/>
        </w:rPr>
        <w:t xml:space="preserve">The </w:t>
      </w:r>
      <w:r w:rsidR="00984481" w:rsidRPr="00AA46A1">
        <w:rPr>
          <w:rFonts w:ascii="Verdana" w:hAnsi="Verdana"/>
          <w:sz w:val="24"/>
        </w:rPr>
        <w:t>p</w:t>
      </w:r>
      <w:r w:rsidRPr="00AA46A1">
        <w:rPr>
          <w:rFonts w:ascii="Verdana" w:hAnsi="Verdana"/>
          <w:sz w:val="24"/>
        </w:rPr>
        <w:t xml:space="preserve">olicies and </w:t>
      </w:r>
      <w:r w:rsidR="00984481" w:rsidRPr="00AA46A1">
        <w:rPr>
          <w:rFonts w:ascii="Verdana" w:hAnsi="Verdana"/>
          <w:sz w:val="24"/>
        </w:rPr>
        <w:t>p</w:t>
      </w:r>
      <w:r w:rsidRPr="00AA46A1">
        <w:rPr>
          <w:rFonts w:ascii="Verdana" w:hAnsi="Verdana"/>
          <w:sz w:val="24"/>
        </w:rPr>
        <w:t>rocedures outlined in this Child Safeguarding Statement apply to all staff</w:t>
      </w:r>
      <w:r w:rsidR="00107EE8">
        <w:rPr>
          <w:rFonts w:ascii="Verdana" w:hAnsi="Verdana"/>
          <w:sz w:val="24"/>
        </w:rPr>
        <w:t xml:space="preserve"> and </w:t>
      </w:r>
      <w:r w:rsidR="00FD62B1" w:rsidRPr="00AA46A1">
        <w:rPr>
          <w:rFonts w:ascii="Verdana" w:hAnsi="Verdana"/>
          <w:sz w:val="24"/>
        </w:rPr>
        <w:t>interns working in the NDA</w:t>
      </w:r>
      <w:r w:rsidR="00AA46A1" w:rsidRPr="00AA46A1">
        <w:rPr>
          <w:rFonts w:ascii="Verdana" w:hAnsi="Verdana"/>
          <w:sz w:val="24"/>
        </w:rPr>
        <w:t xml:space="preserve">, Authority members </w:t>
      </w:r>
      <w:r w:rsidR="00FD62B1" w:rsidRPr="00AA46A1">
        <w:rPr>
          <w:rFonts w:ascii="Verdana" w:hAnsi="Verdana"/>
          <w:sz w:val="24"/>
        </w:rPr>
        <w:t xml:space="preserve">and any person performing any role or function in or on behalf of the NDA. </w:t>
      </w:r>
      <w:bookmarkStart w:id="18" w:name="_Hlk180146721"/>
      <w:r w:rsidR="00B31FD7" w:rsidRPr="00AA46A1">
        <w:rPr>
          <w:rFonts w:ascii="Verdana" w:hAnsi="Verdana"/>
          <w:sz w:val="24"/>
        </w:rPr>
        <w:t>The majority of c</w:t>
      </w:r>
      <w:r w:rsidR="00FD62B1" w:rsidRPr="00AA46A1">
        <w:rPr>
          <w:rFonts w:ascii="Verdana" w:hAnsi="Verdana"/>
          <w:sz w:val="24"/>
        </w:rPr>
        <w:t xml:space="preserve">ontractors or grantees </w:t>
      </w:r>
      <w:r w:rsidR="00B31FD7" w:rsidRPr="00AA46A1">
        <w:rPr>
          <w:rFonts w:ascii="Verdana" w:hAnsi="Verdana"/>
          <w:sz w:val="24"/>
        </w:rPr>
        <w:t xml:space="preserve">used by the NDA will have their own Child Safeguarding Statements. Those who do </w:t>
      </w:r>
      <w:r w:rsidR="00B31FD7" w:rsidRPr="00AA46A1">
        <w:rPr>
          <w:rFonts w:ascii="Verdana" w:hAnsi="Verdana"/>
          <w:sz w:val="24"/>
        </w:rPr>
        <w:lastRenderedPageBreak/>
        <w:t>not w</w:t>
      </w:r>
      <w:r w:rsidR="00FD52F3" w:rsidRPr="00AA46A1">
        <w:rPr>
          <w:rFonts w:ascii="Verdana" w:hAnsi="Verdana"/>
          <w:sz w:val="24"/>
        </w:rPr>
        <w:t xml:space="preserve">ill be required to comply with the NDA </w:t>
      </w:r>
      <w:r w:rsidR="00EF7825">
        <w:rPr>
          <w:rFonts w:ascii="Verdana" w:hAnsi="Verdana"/>
          <w:sz w:val="24"/>
        </w:rPr>
        <w:t>c</w:t>
      </w:r>
      <w:r w:rsidR="00FD52F3" w:rsidRPr="00AA46A1">
        <w:rPr>
          <w:rFonts w:ascii="Verdana" w:hAnsi="Verdana"/>
          <w:sz w:val="24"/>
        </w:rPr>
        <w:t xml:space="preserve">hild </w:t>
      </w:r>
      <w:r w:rsidR="00EF7825">
        <w:rPr>
          <w:rFonts w:ascii="Verdana" w:hAnsi="Verdana"/>
          <w:sz w:val="24"/>
        </w:rPr>
        <w:t>s</w:t>
      </w:r>
      <w:r w:rsidR="00FD52F3" w:rsidRPr="00AA46A1">
        <w:rPr>
          <w:rFonts w:ascii="Verdana" w:hAnsi="Verdana"/>
          <w:sz w:val="24"/>
        </w:rPr>
        <w:t>afeguarding policies and procedures.</w:t>
      </w:r>
      <w:bookmarkEnd w:id="18"/>
      <w:r w:rsidR="008458D9">
        <w:rPr>
          <w:rFonts w:ascii="Verdana" w:hAnsi="Verdana"/>
          <w:sz w:val="24"/>
        </w:rPr>
        <w:t xml:space="preserve"> </w:t>
      </w:r>
      <w:r w:rsidR="008458D9" w:rsidRPr="00973596">
        <w:rPr>
          <w:rFonts w:ascii="Verdana" w:hAnsi="Verdana"/>
          <w:sz w:val="24"/>
        </w:rPr>
        <w:t xml:space="preserve">Those who have their own Statement </w:t>
      </w:r>
      <w:r w:rsidR="008458D9" w:rsidRPr="00973596">
        <w:rPr>
          <w:rStyle w:val="cf01"/>
          <w:rFonts w:ascii="Verdana" w:hAnsi="Verdana"/>
          <w:sz w:val="24"/>
          <w:szCs w:val="24"/>
        </w:rPr>
        <w:t>must provide assurance to the NDA that their policies and procedures comply with the legislation listed above</w:t>
      </w:r>
      <w:r w:rsidR="008B2FF9">
        <w:rPr>
          <w:rStyle w:val="cf01"/>
          <w:rFonts w:ascii="Verdana" w:hAnsi="Verdana"/>
          <w:sz w:val="24"/>
          <w:szCs w:val="24"/>
        </w:rPr>
        <w:t>.</w:t>
      </w:r>
    </w:p>
    <w:p w14:paraId="3831D558" w14:textId="3DBD3FBE" w:rsidR="00EF7825" w:rsidRDefault="00EF7825" w:rsidP="00BE10FD">
      <w:pPr>
        <w:rPr>
          <w:rFonts w:ascii="Verdana" w:hAnsi="Verdana"/>
          <w:sz w:val="24"/>
          <w:szCs w:val="22"/>
        </w:rPr>
      </w:pPr>
      <w:r w:rsidRPr="00E8637C">
        <w:rPr>
          <w:rFonts w:ascii="Verdana" w:hAnsi="Verdana"/>
          <w:sz w:val="24"/>
          <w:szCs w:val="22"/>
        </w:rPr>
        <w:t xml:space="preserve">The Statement </w:t>
      </w:r>
      <w:r w:rsidR="00987B89">
        <w:rPr>
          <w:rFonts w:ascii="Verdana" w:hAnsi="Verdana"/>
          <w:sz w:val="24"/>
          <w:szCs w:val="22"/>
        </w:rPr>
        <w:t>will</w:t>
      </w:r>
      <w:r w:rsidR="00987B89" w:rsidRPr="00E8637C">
        <w:rPr>
          <w:rFonts w:ascii="Verdana" w:hAnsi="Verdana"/>
          <w:sz w:val="24"/>
          <w:szCs w:val="22"/>
        </w:rPr>
        <w:t xml:space="preserve"> </w:t>
      </w:r>
      <w:r w:rsidRPr="00E8637C">
        <w:rPr>
          <w:rFonts w:ascii="Verdana" w:hAnsi="Verdana"/>
          <w:sz w:val="24"/>
          <w:szCs w:val="22"/>
        </w:rPr>
        <w:t xml:space="preserve">be linked to in any participation information leaflets for children or their parents or guardian that are shared in advance of research or consultations. </w:t>
      </w:r>
    </w:p>
    <w:p w14:paraId="0FC35993" w14:textId="18022E23" w:rsidR="00B31FD7" w:rsidRPr="00AA46A1" w:rsidRDefault="00B31FD7" w:rsidP="00BE10FD">
      <w:pPr>
        <w:pStyle w:val="Heading1"/>
        <w:numPr>
          <w:ilvl w:val="0"/>
          <w:numId w:val="58"/>
        </w:numPr>
        <w:rPr>
          <w:rFonts w:ascii="Verdana" w:hAnsi="Verdana"/>
        </w:rPr>
      </w:pPr>
      <w:bookmarkStart w:id="19" w:name="_Toc207109932"/>
      <w:r w:rsidRPr="00AA46A1">
        <w:rPr>
          <w:rFonts w:ascii="Verdana" w:hAnsi="Verdana"/>
        </w:rPr>
        <w:t>Definition of a child</w:t>
      </w:r>
      <w:bookmarkEnd w:id="19"/>
    </w:p>
    <w:p w14:paraId="468813B4" w14:textId="17EE440E" w:rsidR="00B31FD7" w:rsidRPr="00BF37D2" w:rsidRDefault="00B31FD7" w:rsidP="00B31FD7">
      <w:pPr>
        <w:rPr>
          <w:rFonts w:ascii="Verdana" w:hAnsi="Verdana"/>
          <w:sz w:val="24"/>
        </w:rPr>
      </w:pPr>
      <w:bookmarkStart w:id="20" w:name="_Hlk187237948"/>
      <w:r w:rsidRPr="00BF37D2">
        <w:rPr>
          <w:rFonts w:ascii="Verdana" w:hAnsi="Verdana"/>
          <w:sz w:val="24"/>
        </w:rPr>
        <w:t xml:space="preserve">The standard definition of a child is someone </w:t>
      </w:r>
      <w:r w:rsidR="00A37DD6" w:rsidRPr="00BF37D2">
        <w:rPr>
          <w:rFonts w:ascii="Verdana" w:hAnsi="Verdana"/>
          <w:sz w:val="24"/>
        </w:rPr>
        <w:t xml:space="preserve">under the age of </w:t>
      </w:r>
      <w:r w:rsidRPr="00BF37D2">
        <w:rPr>
          <w:rFonts w:ascii="Verdana" w:hAnsi="Verdana"/>
          <w:sz w:val="24"/>
        </w:rPr>
        <w:t xml:space="preserve">18 years. </w:t>
      </w:r>
      <w:r w:rsidR="00A37DD6" w:rsidRPr="00BF37D2">
        <w:rPr>
          <w:rStyle w:val="cf01"/>
          <w:rFonts w:ascii="Verdana" w:hAnsi="Verdana"/>
          <w:sz w:val="24"/>
          <w:szCs w:val="24"/>
        </w:rPr>
        <w:t>However, when considering consent to participate in research the NDA adopts the definition of a child set out in the HSE National Policy for Consent in Health and Social Care research and the definition of certain adolescents as ‘young people’.</w:t>
      </w:r>
      <w:r w:rsidR="00BF37D2" w:rsidRPr="00BF37D2">
        <w:rPr>
          <w:rStyle w:val="FootnoteReference"/>
          <w:rFonts w:ascii="Verdana" w:hAnsi="Verdana"/>
          <w:sz w:val="24"/>
        </w:rPr>
        <w:t xml:space="preserve"> </w:t>
      </w:r>
      <w:r w:rsidR="00BF37D2" w:rsidRPr="00BF37D2">
        <w:rPr>
          <w:rStyle w:val="FootnoteReference"/>
          <w:rFonts w:ascii="Verdana" w:hAnsi="Verdana"/>
          <w:sz w:val="24"/>
        </w:rPr>
        <w:footnoteReference w:id="1"/>
      </w:r>
      <w:r w:rsidR="00A37DD6" w:rsidRPr="00BF37D2">
        <w:rPr>
          <w:rStyle w:val="cf01"/>
          <w:rFonts w:ascii="Verdana" w:hAnsi="Verdana"/>
          <w:sz w:val="24"/>
          <w:szCs w:val="24"/>
        </w:rPr>
        <w:t xml:space="preserve"> Relevant definitions from the HSE National Policy for Consent in Health and Social Care Research are outlined below:</w:t>
      </w:r>
      <w:r w:rsidRPr="00BF37D2">
        <w:rPr>
          <w:rFonts w:ascii="Verdana" w:hAnsi="Verdana"/>
          <w:sz w:val="24"/>
        </w:rPr>
        <w:t xml:space="preserve"> </w:t>
      </w:r>
    </w:p>
    <w:p w14:paraId="66F1A736" w14:textId="77777777" w:rsidR="00B31FD7" w:rsidRPr="00AA46A1" w:rsidRDefault="00B31FD7" w:rsidP="00B31FD7">
      <w:pPr>
        <w:numPr>
          <w:ilvl w:val="0"/>
          <w:numId w:val="52"/>
        </w:numPr>
        <w:spacing w:after="160" w:line="252" w:lineRule="auto"/>
        <w:rPr>
          <w:rFonts w:ascii="Verdana" w:hAnsi="Verdana" w:cs="Calibri"/>
          <w:sz w:val="24"/>
          <w:lang w:eastAsia="en-IE"/>
        </w:rPr>
      </w:pPr>
      <w:r w:rsidRPr="00AA46A1">
        <w:rPr>
          <w:rFonts w:ascii="Verdana" w:hAnsi="Verdana" w:cs="Calibri"/>
          <w:b/>
          <w:bCs/>
          <w:sz w:val="24"/>
        </w:rPr>
        <w:t>Recognising "Young People"</w:t>
      </w:r>
      <w:r w:rsidRPr="00AA46A1">
        <w:rPr>
          <w:rFonts w:ascii="Verdana" w:hAnsi="Verdana" w:cs="Calibri"/>
          <w:sz w:val="24"/>
        </w:rPr>
        <w:t>: The Policy now defines individuals aged 16 and 17 years old as “young people” who are capable of independently consenting to participate in research and to the processing of their personal data. Parental involvement is still encouraged but not needed.</w:t>
      </w:r>
    </w:p>
    <w:p w14:paraId="5FA8B674" w14:textId="3BA757B1" w:rsidR="00B31FD7" w:rsidRPr="00AA46A1" w:rsidRDefault="00B31FD7" w:rsidP="00B31FD7">
      <w:pPr>
        <w:numPr>
          <w:ilvl w:val="0"/>
          <w:numId w:val="52"/>
        </w:numPr>
        <w:spacing w:after="160" w:line="252" w:lineRule="auto"/>
        <w:rPr>
          <w:rFonts w:ascii="Verdana" w:hAnsi="Verdana" w:cs="Calibri"/>
          <w:sz w:val="24"/>
        </w:rPr>
      </w:pPr>
      <w:r w:rsidRPr="00AA46A1">
        <w:rPr>
          <w:rFonts w:ascii="Verdana" w:hAnsi="Verdana" w:cs="Calibri"/>
          <w:b/>
          <w:bCs/>
          <w:sz w:val="24"/>
        </w:rPr>
        <w:t>Changed Definition of “Child”</w:t>
      </w:r>
      <w:r w:rsidRPr="00AA46A1">
        <w:rPr>
          <w:rFonts w:ascii="Verdana" w:hAnsi="Verdana" w:cs="Calibri"/>
          <w:sz w:val="24"/>
        </w:rPr>
        <w:t xml:space="preserve">: The Policy now defines a child as a person under 16 years old. Parental consent is still required for their participation in health and social research. </w:t>
      </w:r>
    </w:p>
    <w:p w14:paraId="666C794C" w14:textId="77777777" w:rsidR="00B31FD7" w:rsidRPr="00AA46A1" w:rsidRDefault="00B31FD7" w:rsidP="00B31FD7">
      <w:pPr>
        <w:numPr>
          <w:ilvl w:val="0"/>
          <w:numId w:val="52"/>
        </w:numPr>
        <w:spacing w:after="160" w:line="252" w:lineRule="auto"/>
        <w:rPr>
          <w:rFonts w:ascii="Verdana" w:hAnsi="Verdana" w:cs="Calibri"/>
          <w:sz w:val="24"/>
        </w:rPr>
      </w:pPr>
      <w:r w:rsidRPr="00AA46A1">
        <w:rPr>
          <w:rFonts w:ascii="Verdana" w:hAnsi="Verdana" w:cs="Calibri"/>
          <w:b/>
          <w:bCs/>
          <w:sz w:val="24"/>
        </w:rPr>
        <w:t xml:space="preserve">New </w:t>
      </w:r>
      <w:r w:rsidRPr="00A7004D">
        <w:rPr>
          <w:rFonts w:ascii="Verdana" w:hAnsi="Verdana" w:cs="Calibri"/>
          <w:b/>
          <w:bCs/>
          <w:sz w:val="24"/>
        </w:rPr>
        <w:t>Definition of “Minor”</w:t>
      </w:r>
      <w:r w:rsidRPr="00A7004D">
        <w:rPr>
          <w:rFonts w:ascii="Verdana" w:hAnsi="Verdana" w:cs="Calibri"/>
          <w:sz w:val="24"/>
        </w:rPr>
        <w:t>: The Policy now defines a minor as a person under the age of 18 years.</w:t>
      </w:r>
    </w:p>
    <w:p w14:paraId="7BBF0CED" w14:textId="241A736E" w:rsidR="00292422" w:rsidRDefault="00B31FD7" w:rsidP="00AA46A1">
      <w:pPr>
        <w:spacing w:after="0" w:line="252" w:lineRule="auto"/>
        <w:rPr>
          <w:rFonts w:ascii="Verdana" w:hAnsi="Verdana" w:cs="Calibri"/>
          <w:sz w:val="24"/>
          <w:lang w:val="en-US"/>
        </w:rPr>
      </w:pPr>
      <w:r w:rsidRPr="00AA46A1">
        <w:rPr>
          <w:rFonts w:ascii="Verdana" w:hAnsi="Verdana" w:cs="Calibri"/>
          <w:sz w:val="24"/>
        </w:rPr>
        <w:t>The HSE policy further advises that</w:t>
      </w:r>
      <w:r w:rsidRPr="00AA46A1">
        <w:rPr>
          <w:rFonts w:ascii="Verdana" w:hAnsi="Verdana" w:cs="Calibri"/>
          <w:b/>
          <w:bCs/>
          <w:sz w:val="24"/>
        </w:rPr>
        <w:t xml:space="preserve"> </w:t>
      </w:r>
      <w:r w:rsidRPr="00AA46A1">
        <w:rPr>
          <w:rFonts w:ascii="Verdana" w:hAnsi="Verdana" w:cs="Calibri"/>
          <w:sz w:val="24"/>
        </w:rPr>
        <w:t>young people’s autonomy should be respected</w:t>
      </w:r>
      <w:r w:rsidR="00107EE8">
        <w:rPr>
          <w:rFonts w:ascii="Verdana" w:hAnsi="Verdana" w:cs="Calibri"/>
          <w:sz w:val="24"/>
        </w:rPr>
        <w:t xml:space="preserve">. Thus, </w:t>
      </w:r>
      <w:r w:rsidRPr="00AA46A1">
        <w:rPr>
          <w:rFonts w:ascii="Verdana" w:hAnsi="Verdana" w:cs="Calibri"/>
          <w:sz w:val="24"/>
        </w:rPr>
        <w:t xml:space="preserve">young people </w:t>
      </w:r>
      <w:r w:rsidR="00A37DD6">
        <w:rPr>
          <w:rFonts w:ascii="Verdana" w:hAnsi="Verdana" w:cs="Calibri"/>
          <w:sz w:val="24"/>
        </w:rPr>
        <w:t>who may lack decision-making</w:t>
      </w:r>
      <w:r w:rsidR="00A37DD6" w:rsidRPr="00AA46A1">
        <w:rPr>
          <w:rFonts w:ascii="Verdana" w:hAnsi="Verdana" w:cs="Calibri"/>
          <w:sz w:val="24"/>
        </w:rPr>
        <w:t xml:space="preserve"> </w:t>
      </w:r>
      <w:r w:rsidRPr="00AA46A1">
        <w:rPr>
          <w:rFonts w:ascii="Verdana" w:hAnsi="Verdana" w:cs="Calibri"/>
          <w:sz w:val="24"/>
        </w:rPr>
        <w:t>capacity should be supported</w:t>
      </w:r>
      <w:r w:rsidR="00107EE8">
        <w:rPr>
          <w:rFonts w:ascii="Verdana" w:hAnsi="Verdana" w:cs="Calibri"/>
          <w:sz w:val="24"/>
        </w:rPr>
        <w:t>,</w:t>
      </w:r>
      <w:r w:rsidRPr="00AA46A1">
        <w:rPr>
          <w:rFonts w:ascii="Verdana" w:hAnsi="Verdana" w:cs="Calibri"/>
          <w:sz w:val="24"/>
        </w:rPr>
        <w:t xml:space="preserve"> where possible</w:t>
      </w:r>
      <w:r w:rsidR="00107EE8">
        <w:rPr>
          <w:rFonts w:ascii="Verdana" w:hAnsi="Verdana" w:cs="Calibri"/>
          <w:sz w:val="24"/>
        </w:rPr>
        <w:t>,</w:t>
      </w:r>
      <w:r w:rsidRPr="00AA46A1">
        <w:rPr>
          <w:rFonts w:ascii="Verdana" w:hAnsi="Verdana" w:cs="Calibri"/>
          <w:sz w:val="24"/>
        </w:rPr>
        <w:t xml:space="preserve"> to fully exercise their right to provide a valid consent. The </w:t>
      </w:r>
      <w:r w:rsidR="00AA46A1">
        <w:rPr>
          <w:rFonts w:ascii="Verdana" w:hAnsi="Verdana" w:cs="Calibri"/>
          <w:sz w:val="24"/>
        </w:rPr>
        <w:t>same</w:t>
      </w:r>
      <w:r w:rsidRPr="00AA46A1">
        <w:rPr>
          <w:rFonts w:ascii="Verdana" w:hAnsi="Verdana" w:cs="Calibri"/>
          <w:sz w:val="24"/>
          <w:lang w:val="en-US"/>
        </w:rPr>
        <w:t xml:space="preserve"> principles related to adults lacking capacity should be applied to research involving young people.</w:t>
      </w:r>
      <w:bookmarkEnd w:id="20"/>
    </w:p>
    <w:p w14:paraId="6981F03E" w14:textId="1D1AAFD7" w:rsidR="00292422" w:rsidRPr="00AA46A1" w:rsidRDefault="00292422" w:rsidP="00AA46A1">
      <w:pPr>
        <w:spacing w:after="0" w:line="252" w:lineRule="auto"/>
        <w:rPr>
          <w:rFonts w:ascii="Verdana" w:hAnsi="Verdana"/>
          <w:sz w:val="24"/>
        </w:rPr>
      </w:pPr>
      <w:r>
        <w:rPr>
          <w:rFonts w:ascii="Verdana" w:hAnsi="Verdana" w:cs="Calibri"/>
          <w:sz w:val="24"/>
          <w:lang w:val="en-US"/>
        </w:rPr>
        <w:t>For the remainder of this document we refer to children unless specifically talking about consent when children and young people are referenced</w:t>
      </w:r>
      <w:r w:rsidR="00D94DC4">
        <w:rPr>
          <w:rFonts w:ascii="Verdana" w:hAnsi="Verdana" w:cs="Calibri"/>
          <w:sz w:val="24"/>
          <w:lang w:val="en-US"/>
        </w:rPr>
        <w:t xml:space="preserve"> which is only r</w:t>
      </w:r>
      <w:r w:rsidR="00F34106">
        <w:rPr>
          <w:rFonts w:ascii="Verdana" w:hAnsi="Verdana" w:cs="Calibri"/>
          <w:sz w:val="24"/>
          <w:lang w:val="en-US"/>
        </w:rPr>
        <w:t xml:space="preserve">elevant in </w:t>
      </w:r>
      <w:r w:rsidR="00D94DC4">
        <w:rPr>
          <w:rFonts w:ascii="Verdana" w:hAnsi="Verdana" w:cs="Calibri"/>
          <w:sz w:val="24"/>
          <w:lang w:val="en-US"/>
        </w:rPr>
        <w:t xml:space="preserve">the </w:t>
      </w:r>
      <w:r w:rsidR="00F34106">
        <w:rPr>
          <w:rFonts w:ascii="Verdana" w:hAnsi="Verdana" w:cs="Calibri"/>
          <w:sz w:val="24"/>
          <w:lang w:val="en-US"/>
        </w:rPr>
        <w:t>context of research.</w:t>
      </w:r>
    </w:p>
    <w:p w14:paraId="50F8B8D6" w14:textId="7695CA37" w:rsidR="00ED201D" w:rsidRPr="00AA46A1" w:rsidRDefault="00ED201D" w:rsidP="00BE10FD">
      <w:pPr>
        <w:pStyle w:val="Heading1"/>
        <w:numPr>
          <w:ilvl w:val="0"/>
          <w:numId w:val="58"/>
        </w:numPr>
        <w:rPr>
          <w:rFonts w:ascii="Verdana" w:hAnsi="Verdana"/>
        </w:rPr>
      </w:pPr>
      <w:bookmarkStart w:id="21" w:name="_Toc207109933"/>
      <w:r w:rsidRPr="00AA46A1">
        <w:rPr>
          <w:rFonts w:ascii="Verdana" w:hAnsi="Verdana"/>
        </w:rPr>
        <w:lastRenderedPageBreak/>
        <w:t>Garda Vetting</w:t>
      </w:r>
      <w:bookmarkEnd w:id="21"/>
    </w:p>
    <w:p w14:paraId="7775B994" w14:textId="20433078" w:rsidR="00ED201D" w:rsidRPr="00AA46A1" w:rsidRDefault="00ED201D" w:rsidP="0037220B">
      <w:pPr>
        <w:rPr>
          <w:rFonts w:ascii="Verdana" w:hAnsi="Verdana"/>
          <w:sz w:val="24"/>
        </w:rPr>
      </w:pPr>
      <w:r w:rsidRPr="00AA46A1">
        <w:rPr>
          <w:rFonts w:ascii="Verdana" w:hAnsi="Verdana"/>
          <w:sz w:val="24"/>
        </w:rPr>
        <w:t xml:space="preserve">Under the National Vetting Bureau (Children and Vulnerable Persons) Act 2012-2016 the NDA are not considered a </w:t>
      </w:r>
      <w:hyperlink r:id="rId14" w:history="1">
        <w:r w:rsidRPr="00B82FEE">
          <w:rPr>
            <w:rStyle w:val="Hyperlink"/>
            <w:rFonts w:ascii="Verdana" w:hAnsi="Verdana"/>
            <w:sz w:val="24"/>
          </w:rPr>
          <w:t>relevant organisation</w:t>
        </w:r>
      </w:hyperlink>
      <w:r w:rsidRPr="00AA46A1">
        <w:rPr>
          <w:rFonts w:ascii="Verdana" w:hAnsi="Verdana"/>
          <w:sz w:val="24"/>
        </w:rPr>
        <w:t xml:space="preserve">. </w:t>
      </w:r>
      <w:r w:rsidR="005D1853" w:rsidRPr="00AA46A1">
        <w:rPr>
          <w:rFonts w:ascii="Verdana" w:hAnsi="Verdana"/>
          <w:sz w:val="24"/>
        </w:rPr>
        <w:t xml:space="preserve">Therefore, the NDA </w:t>
      </w:r>
      <w:r w:rsidR="00984481" w:rsidRPr="00AA46A1">
        <w:rPr>
          <w:rFonts w:ascii="Verdana" w:hAnsi="Verdana"/>
          <w:sz w:val="24"/>
        </w:rPr>
        <w:t>finds</w:t>
      </w:r>
      <w:r w:rsidR="002222A2" w:rsidRPr="00AA46A1">
        <w:rPr>
          <w:rFonts w:ascii="Verdana" w:hAnsi="Verdana"/>
          <w:sz w:val="24"/>
        </w:rPr>
        <w:t xml:space="preserve"> </w:t>
      </w:r>
      <w:r w:rsidR="005D1853" w:rsidRPr="00AA46A1">
        <w:rPr>
          <w:rFonts w:ascii="Verdana" w:hAnsi="Verdana"/>
          <w:sz w:val="24"/>
        </w:rPr>
        <w:t xml:space="preserve">alternative ways to ensure that staff engaging with children are </w:t>
      </w:r>
      <w:r w:rsidR="006E0FC9" w:rsidRPr="00AA46A1">
        <w:rPr>
          <w:rFonts w:ascii="Verdana" w:hAnsi="Verdana"/>
          <w:sz w:val="24"/>
        </w:rPr>
        <w:t>G</w:t>
      </w:r>
      <w:r w:rsidR="005D1853" w:rsidRPr="00AA46A1">
        <w:rPr>
          <w:rFonts w:ascii="Verdana" w:hAnsi="Verdana"/>
          <w:sz w:val="24"/>
        </w:rPr>
        <w:t xml:space="preserve">arda vetted where relevant. This may be through a </w:t>
      </w:r>
      <w:r w:rsidR="00DD5A80" w:rsidRPr="00AA46A1">
        <w:rPr>
          <w:rFonts w:ascii="Verdana" w:hAnsi="Verdana"/>
          <w:sz w:val="24"/>
        </w:rPr>
        <w:t>third-party</w:t>
      </w:r>
      <w:r w:rsidR="005D1853" w:rsidRPr="00AA46A1">
        <w:rPr>
          <w:rFonts w:ascii="Verdana" w:hAnsi="Verdana"/>
          <w:sz w:val="24"/>
        </w:rPr>
        <w:t xml:space="preserve"> organisation such as the HSE. </w:t>
      </w:r>
    </w:p>
    <w:p w14:paraId="1DDB4224" w14:textId="46733844" w:rsidR="00881DA3" w:rsidRPr="00AA46A1" w:rsidRDefault="00881DA3" w:rsidP="00881DA3">
      <w:pPr>
        <w:rPr>
          <w:rFonts w:ascii="Verdana" w:hAnsi="Verdana"/>
          <w:sz w:val="24"/>
        </w:rPr>
      </w:pPr>
      <w:r w:rsidRPr="00AA46A1">
        <w:rPr>
          <w:rFonts w:ascii="Verdana" w:hAnsi="Verdana"/>
          <w:sz w:val="24"/>
        </w:rPr>
        <w:t>NDA staff who are required to undergo Garda Vetting as part of their role are obliged to do so</w:t>
      </w:r>
      <w:r w:rsidR="000F788B">
        <w:rPr>
          <w:rFonts w:ascii="Verdana" w:hAnsi="Verdana"/>
          <w:sz w:val="24"/>
        </w:rPr>
        <w:t>. They</w:t>
      </w:r>
      <w:r w:rsidRPr="00AA46A1">
        <w:rPr>
          <w:rFonts w:ascii="Verdana" w:hAnsi="Verdana"/>
          <w:sz w:val="24"/>
        </w:rPr>
        <w:t xml:space="preserve"> must accurately and completely disclose requested information during the process of Garda Vetting.</w:t>
      </w:r>
      <w:r w:rsidR="00287EBE">
        <w:rPr>
          <w:rFonts w:ascii="Verdana" w:hAnsi="Verdana"/>
          <w:sz w:val="24"/>
        </w:rPr>
        <w:t xml:space="preserve"> Within the NDA</w:t>
      </w:r>
      <w:r w:rsidR="00987B89">
        <w:rPr>
          <w:rFonts w:ascii="Verdana" w:hAnsi="Verdana"/>
          <w:sz w:val="24"/>
        </w:rPr>
        <w:t>,</w:t>
      </w:r>
      <w:r w:rsidR="00287EBE">
        <w:rPr>
          <w:rFonts w:ascii="Verdana" w:hAnsi="Verdana"/>
          <w:sz w:val="24"/>
        </w:rPr>
        <w:t xml:space="preserve"> </w:t>
      </w:r>
      <w:r w:rsidR="00987B89">
        <w:rPr>
          <w:rFonts w:ascii="Verdana" w:hAnsi="Verdana"/>
          <w:sz w:val="24"/>
        </w:rPr>
        <w:t xml:space="preserve">Garda </w:t>
      </w:r>
      <w:r w:rsidR="00287EBE">
        <w:rPr>
          <w:rFonts w:ascii="Verdana" w:hAnsi="Verdana"/>
          <w:sz w:val="24"/>
        </w:rPr>
        <w:t>Vetting is only valid for three years.</w:t>
      </w:r>
      <w:r w:rsidRPr="00AA46A1">
        <w:rPr>
          <w:rFonts w:ascii="Verdana" w:hAnsi="Verdana"/>
          <w:sz w:val="24"/>
        </w:rPr>
        <w:t xml:space="preserve"> Those acting on behalf of the NDA e.g. contracted researchers will need to provide evidence of having valid Garda </w:t>
      </w:r>
      <w:r w:rsidR="00A37DD6">
        <w:rPr>
          <w:rFonts w:ascii="Verdana" w:hAnsi="Verdana"/>
          <w:sz w:val="24"/>
        </w:rPr>
        <w:t>Vetting</w:t>
      </w:r>
      <w:r w:rsidRPr="00AA46A1">
        <w:rPr>
          <w:rFonts w:ascii="Verdana" w:hAnsi="Verdana"/>
          <w:sz w:val="24"/>
        </w:rPr>
        <w:t xml:space="preserve">. </w:t>
      </w:r>
    </w:p>
    <w:p w14:paraId="5990C7FE" w14:textId="4D426251" w:rsidR="002F6FA8" w:rsidRPr="00AA46A1" w:rsidRDefault="002D507E" w:rsidP="00E71A72">
      <w:pPr>
        <w:pStyle w:val="NormalAfterList"/>
        <w:rPr>
          <w:rFonts w:ascii="Verdana" w:hAnsi="Verdana"/>
          <w:sz w:val="24"/>
        </w:rPr>
      </w:pPr>
      <w:bookmarkStart w:id="22" w:name="_Hlk180146941"/>
      <w:r w:rsidRPr="00AA46A1">
        <w:rPr>
          <w:rFonts w:ascii="Verdana" w:hAnsi="Verdana"/>
          <w:sz w:val="24"/>
        </w:rPr>
        <w:t>Staff who make disclosures about suspected child abuse or neglect are protected by relevant legislation, including the Protection for Persons Reporting Child Abuse Act,1998</w:t>
      </w:r>
      <w:r w:rsidR="000F788B">
        <w:rPr>
          <w:rFonts w:ascii="Verdana" w:hAnsi="Verdana"/>
          <w:sz w:val="24"/>
        </w:rPr>
        <w:t>. This</w:t>
      </w:r>
      <w:r w:rsidRPr="00AA46A1">
        <w:rPr>
          <w:rFonts w:ascii="Verdana" w:hAnsi="Verdana"/>
          <w:sz w:val="24"/>
        </w:rPr>
        <w:t xml:space="preserve"> provides for the protection from civil liability of persons who have communicated child abuse or neglect ‘reasonably and in good faith’ to </w:t>
      </w:r>
      <w:r w:rsidRPr="00AA46A1">
        <w:rPr>
          <w:rFonts w:ascii="Verdana" w:hAnsi="Verdana"/>
          <w:sz w:val="24"/>
          <w:lang w:val="ga-IE"/>
        </w:rPr>
        <w:t>Tusla</w:t>
      </w:r>
      <w:r w:rsidRPr="00AA46A1">
        <w:rPr>
          <w:rFonts w:ascii="Verdana" w:hAnsi="Verdana"/>
          <w:sz w:val="24"/>
        </w:rPr>
        <w:t xml:space="preserve"> and/or An Garda Síochána. </w:t>
      </w:r>
      <w:bookmarkStart w:id="23" w:name="_Hlk180147575"/>
      <w:bookmarkEnd w:id="22"/>
      <w:r w:rsidRPr="00AA46A1">
        <w:rPr>
          <w:rFonts w:ascii="Verdana" w:hAnsi="Verdana"/>
          <w:sz w:val="24"/>
        </w:rPr>
        <w:t xml:space="preserve">Staff should know that they are always correct to raise reasonable concerns, even if these are not validated in a subsequent Tusla assessment or Garda investigation, and </w:t>
      </w:r>
      <w:r w:rsidR="00F83B9C" w:rsidRPr="00AA46A1">
        <w:rPr>
          <w:rFonts w:ascii="Verdana" w:hAnsi="Verdana"/>
          <w:sz w:val="24"/>
        </w:rPr>
        <w:t xml:space="preserve">the NDA </w:t>
      </w:r>
      <w:r w:rsidR="00DD5A80" w:rsidRPr="00AA46A1">
        <w:rPr>
          <w:rFonts w:ascii="Verdana" w:hAnsi="Verdana"/>
          <w:sz w:val="24"/>
        </w:rPr>
        <w:t xml:space="preserve">always </w:t>
      </w:r>
      <w:r w:rsidR="00F83B9C" w:rsidRPr="00AA46A1">
        <w:rPr>
          <w:rFonts w:ascii="Verdana" w:hAnsi="Verdana"/>
          <w:sz w:val="24"/>
        </w:rPr>
        <w:t xml:space="preserve">encourages </w:t>
      </w:r>
      <w:r w:rsidRPr="00AA46A1">
        <w:rPr>
          <w:rFonts w:ascii="Verdana" w:hAnsi="Verdana"/>
          <w:sz w:val="24"/>
        </w:rPr>
        <w:t>responsible action</w:t>
      </w:r>
      <w:r w:rsidR="00F83B9C" w:rsidRPr="00AA46A1">
        <w:rPr>
          <w:rFonts w:ascii="Verdana" w:hAnsi="Verdana"/>
          <w:sz w:val="24"/>
        </w:rPr>
        <w:t>.</w:t>
      </w:r>
      <w:r w:rsidR="002F6FA8" w:rsidRPr="00AA46A1">
        <w:rPr>
          <w:rFonts w:ascii="Verdana" w:hAnsi="Verdana"/>
          <w:sz w:val="24"/>
        </w:rPr>
        <w:t xml:space="preserve"> </w:t>
      </w:r>
    </w:p>
    <w:p w14:paraId="673C8EF9" w14:textId="24D881B4" w:rsidR="009278E7" w:rsidRPr="00AA46A1" w:rsidRDefault="00A37DD6" w:rsidP="00BE10FD">
      <w:pPr>
        <w:pStyle w:val="Heading1"/>
        <w:numPr>
          <w:ilvl w:val="0"/>
          <w:numId w:val="58"/>
        </w:numPr>
        <w:rPr>
          <w:rFonts w:ascii="Verdana" w:hAnsi="Verdana"/>
        </w:rPr>
      </w:pPr>
      <w:bookmarkStart w:id="24" w:name="_Toc207109934"/>
      <w:bookmarkEnd w:id="23"/>
      <w:r>
        <w:rPr>
          <w:rFonts w:ascii="Verdana" w:hAnsi="Verdana"/>
        </w:rPr>
        <w:t>NDA engagement with</w:t>
      </w:r>
      <w:r w:rsidR="006A1F29" w:rsidRPr="00AA46A1">
        <w:rPr>
          <w:rFonts w:ascii="Verdana" w:hAnsi="Verdana"/>
        </w:rPr>
        <w:t xml:space="preserve"> children</w:t>
      </w:r>
      <w:bookmarkEnd w:id="24"/>
    </w:p>
    <w:p w14:paraId="110B19D4" w14:textId="1F4FD326" w:rsidR="00984481" w:rsidRPr="00AA46A1" w:rsidRDefault="00984481" w:rsidP="002469C2">
      <w:pPr>
        <w:pStyle w:val="NormalAfterList"/>
        <w:rPr>
          <w:rFonts w:ascii="Verdana" w:hAnsi="Verdana"/>
          <w:sz w:val="24"/>
        </w:rPr>
      </w:pPr>
      <w:r w:rsidRPr="00AA46A1">
        <w:rPr>
          <w:rFonts w:ascii="Verdana" w:hAnsi="Verdana"/>
          <w:sz w:val="24"/>
        </w:rPr>
        <w:t xml:space="preserve">Occasionally, the NDA conducts research, consultations and educational activities with disabled and non-disabled children either directly or through a contracted organisation. </w:t>
      </w:r>
    </w:p>
    <w:p w14:paraId="422E2D75" w14:textId="7EA813C3" w:rsidR="009278E7" w:rsidRPr="00AA46A1" w:rsidRDefault="009278E7" w:rsidP="009D6E6E">
      <w:pPr>
        <w:pStyle w:val="Heading2"/>
        <w:rPr>
          <w:rFonts w:ascii="Verdana" w:hAnsi="Verdana"/>
          <w:sz w:val="24"/>
          <w:szCs w:val="24"/>
        </w:rPr>
      </w:pPr>
      <w:r w:rsidRPr="00AA46A1">
        <w:rPr>
          <w:rFonts w:ascii="Verdana" w:hAnsi="Verdana"/>
          <w:sz w:val="24"/>
          <w:szCs w:val="24"/>
        </w:rPr>
        <w:t>Research</w:t>
      </w:r>
      <w:r w:rsidR="006C6BF5" w:rsidRPr="00AA46A1">
        <w:rPr>
          <w:rFonts w:ascii="Verdana" w:hAnsi="Verdana"/>
          <w:sz w:val="24"/>
          <w:szCs w:val="24"/>
        </w:rPr>
        <w:t xml:space="preserve"> &amp; Consultation</w:t>
      </w:r>
    </w:p>
    <w:p w14:paraId="12D22551" w14:textId="06C2A08F" w:rsidR="006C6BF5" w:rsidRPr="00AA46A1" w:rsidRDefault="006C6BF5" w:rsidP="00E71A72">
      <w:pPr>
        <w:pStyle w:val="NormalAfterList"/>
        <w:rPr>
          <w:rFonts w:ascii="Verdana" w:hAnsi="Verdana"/>
          <w:b/>
          <w:bCs/>
          <w:sz w:val="24"/>
        </w:rPr>
      </w:pPr>
      <w:r w:rsidRPr="00AA46A1">
        <w:rPr>
          <w:rFonts w:ascii="Verdana" w:hAnsi="Verdana"/>
          <w:sz w:val="24"/>
        </w:rPr>
        <w:t xml:space="preserve">The NDA regularly engages with disabled people to ensure the advice and guidance we provide to Government is informed by their lived experience. This research and consultation process can include </w:t>
      </w:r>
      <w:r w:rsidR="00CE642E" w:rsidRPr="00AA46A1">
        <w:rPr>
          <w:rFonts w:ascii="Verdana" w:hAnsi="Verdana"/>
          <w:sz w:val="24"/>
        </w:rPr>
        <w:t xml:space="preserve">disabled and non-disabled </w:t>
      </w:r>
      <w:r w:rsidRPr="00AA46A1">
        <w:rPr>
          <w:rFonts w:ascii="Verdana" w:hAnsi="Verdana"/>
          <w:sz w:val="24"/>
        </w:rPr>
        <w:t>children.  This consultation or research can be conducted directly by NDA employees or may be subcontracted to a third party.</w:t>
      </w:r>
      <w:r w:rsidR="00F90DB1" w:rsidRPr="00AA46A1">
        <w:rPr>
          <w:rFonts w:ascii="Verdana" w:hAnsi="Verdana"/>
          <w:sz w:val="24"/>
        </w:rPr>
        <w:t xml:space="preserve"> Ethical principles are followed in relation to research with children. </w:t>
      </w:r>
    </w:p>
    <w:p w14:paraId="4B1ADB54" w14:textId="4A20E5B6" w:rsidR="000C6963" w:rsidRPr="00AA46A1" w:rsidRDefault="002C1130" w:rsidP="009D6E6E">
      <w:pPr>
        <w:pStyle w:val="Heading2"/>
        <w:rPr>
          <w:rFonts w:ascii="Verdana" w:hAnsi="Verdana"/>
          <w:sz w:val="24"/>
          <w:szCs w:val="24"/>
        </w:rPr>
      </w:pPr>
      <w:bookmarkStart w:id="25" w:name="_Hlk180148677"/>
      <w:r w:rsidRPr="00AA46A1">
        <w:rPr>
          <w:rFonts w:ascii="Verdana" w:hAnsi="Verdana"/>
          <w:sz w:val="24"/>
          <w:szCs w:val="24"/>
        </w:rPr>
        <w:lastRenderedPageBreak/>
        <w:t>Awards and Competitions</w:t>
      </w:r>
    </w:p>
    <w:bookmarkEnd w:id="25"/>
    <w:p w14:paraId="21DAE7FF" w14:textId="4F3E15EA" w:rsidR="00984481" w:rsidRPr="00AA46A1" w:rsidRDefault="00984481" w:rsidP="00E71A72">
      <w:pPr>
        <w:pStyle w:val="NormalAfterList"/>
        <w:rPr>
          <w:rFonts w:ascii="Verdana" w:hAnsi="Verdana"/>
          <w:sz w:val="24"/>
        </w:rPr>
      </w:pPr>
      <w:r w:rsidRPr="00AA46A1">
        <w:rPr>
          <w:rFonts w:ascii="Verdana" w:hAnsi="Verdana"/>
          <w:sz w:val="24"/>
        </w:rPr>
        <w:t xml:space="preserve">The NDA presents awards and holds competitions </w:t>
      </w:r>
      <w:r w:rsidR="002469C2" w:rsidRPr="00AA46A1">
        <w:rPr>
          <w:rFonts w:ascii="Verdana" w:hAnsi="Verdana"/>
          <w:sz w:val="24"/>
        </w:rPr>
        <w:t>and support</w:t>
      </w:r>
      <w:r w:rsidR="00AA46A1">
        <w:rPr>
          <w:rFonts w:ascii="Verdana" w:hAnsi="Verdana"/>
          <w:sz w:val="24"/>
        </w:rPr>
        <w:t>s</w:t>
      </w:r>
      <w:r w:rsidR="002469C2" w:rsidRPr="00AA46A1">
        <w:rPr>
          <w:rFonts w:ascii="Verdana" w:hAnsi="Verdana"/>
          <w:sz w:val="24"/>
        </w:rPr>
        <w:t xml:space="preserve"> other educational related initiatives that involve contact with children. Some of these are contracted to third parties (such as the Someone Like Me annual primary school art competition and the Big Idea)</w:t>
      </w:r>
      <w:r w:rsidR="000F788B">
        <w:rPr>
          <w:rFonts w:ascii="Verdana" w:hAnsi="Verdana"/>
          <w:sz w:val="24"/>
        </w:rPr>
        <w:t>. S</w:t>
      </w:r>
      <w:r w:rsidR="002469C2" w:rsidRPr="00AA46A1">
        <w:rPr>
          <w:rFonts w:ascii="Verdana" w:hAnsi="Verdana"/>
          <w:sz w:val="24"/>
        </w:rPr>
        <w:t>ome are organised internally</w:t>
      </w:r>
      <w:r w:rsidRPr="00AA46A1">
        <w:rPr>
          <w:rFonts w:ascii="Verdana" w:hAnsi="Verdana"/>
          <w:sz w:val="24"/>
        </w:rPr>
        <w:t xml:space="preserve"> </w:t>
      </w:r>
      <w:r w:rsidR="002469C2" w:rsidRPr="00AA46A1">
        <w:rPr>
          <w:rFonts w:ascii="Verdana" w:hAnsi="Verdana"/>
          <w:sz w:val="24"/>
        </w:rPr>
        <w:t xml:space="preserve">(such as the annual award at the BT Young Scientist and Technology Exhibition). Contact with children and young people ranges from meeting them at the award ceremony or at photoshoots, having a booth with information at an event where children are present, or receiving a presentation from the </w:t>
      </w:r>
      <w:r w:rsidR="000C33BC">
        <w:rPr>
          <w:rFonts w:ascii="Verdana" w:hAnsi="Verdana"/>
          <w:sz w:val="24"/>
        </w:rPr>
        <w:t xml:space="preserve">child or </w:t>
      </w:r>
      <w:r w:rsidR="002469C2" w:rsidRPr="00AA46A1">
        <w:rPr>
          <w:rFonts w:ascii="Verdana" w:hAnsi="Verdana"/>
          <w:sz w:val="24"/>
        </w:rPr>
        <w:t xml:space="preserve">young person on their project. All in person interactions occur in the presence of other adults or in schools with the teacher present. </w:t>
      </w:r>
    </w:p>
    <w:p w14:paraId="1E257F47" w14:textId="0941033B" w:rsidR="00D42CA1" w:rsidRPr="00AA46A1" w:rsidRDefault="00D42CA1" w:rsidP="00E71A72">
      <w:pPr>
        <w:pStyle w:val="NormalAfterList"/>
        <w:rPr>
          <w:rFonts w:ascii="Verdana" w:hAnsi="Verdana"/>
          <w:sz w:val="24"/>
        </w:rPr>
      </w:pPr>
      <w:r w:rsidRPr="00AA46A1">
        <w:rPr>
          <w:rFonts w:ascii="Verdana" w:hAnsi="Verdana"/>
          <w:sz w:val="24"/>
        </w:rPr>
        <w:t xml:space="preserve">The NDA requires subcontractors commissioned in this context to comply with the provisions of the </w:t>
      </w:r>
      <w:r w:rsidR="002C1130" w:rsidRPr="00AA46A1">
        <w:rPr>
          <w:rFonts w:ascii="Verdana" w:hAnsi="Verdana"/>
          <w:sz w:val="24"/>
        </w:rPr>
        <w:t>Children First Act</w:t>
      </w:r>
      <w:r w:rsidRPr="00AA46A1">
        <w:rPr>
          <w:rFonts w:ascii="Verdana" w:hAnsi="Verdana"/>
          <w:sz w:val="24"/>
        </w:rPr>
        <w:t>.</w:t>
      </w:r>
    </w:p>
    <w:p w14:paraId="0D023008" w14:textId="77777777" w:rsidR="00EC5BD2" w:rsidRPr="00AA46A1" w:rsidRDefault="00EC5BD2" w:rsidP="009D6E6E">
      <w:pPr>
        <w:pStyle w:val="Heading2"/>
        <w:rPr>
          <w:rFonts w:ascii="Verdana" w:hAnsi="Verdana"/>
          <w:sz w:val="24"/>
          <w:szCs w:val="24"/>
        </w:rPr>
      </w:pPr>
      <w:r w:rsidRPr="00AA46A1">
        <w:rPr>
          <w:rFonts w:ascii="Verdana" w:hAnsi="Verdana"/>
          <w:sz w:val="24"/>
          <w:szCs w:val="24"/>
        </w:rPr>
        <w:t>Partner activity (non-funded)</w:t>
      </w:r>
    </w:p>
    <w:p w14:paraId="1B7298B3" w14:textId="5F0A5B52" w:rsidR="00EC5BD2" w:rsidRPr="00AA46A1" w:rsidRDefault="00EC5BD2" w:rsidP="00E71A72">
      <w:pPr>
        <w:pStyle w:val="NormalAfterList"/>
        <w:rPr>
          <w:rFonts w:ascii="Verdana" w:hAnsi="Verdana"/>
          <w:sz w:val="24"/>
        </w:rPr>
      </w:pPr>
      <w:r w:rsidRPr="00AA46A1">
        <w:rPr>
          <w:rFonts w:ascii="Verdana" w:hAnsi="Verdana"/>
          <w:sz w:val="24"/>
        </w:rPr>
        <w:t>The NDA works with many stakeholders across the public engagement landscape. This can involve working with partners in a collaborative manner, rather than through a formal funded or contracted arrangement. This may involve the NDA taking part in a third-party programme where that programme involves site visits and workshops with children. In this case</w:t>
      </w:r>
      <w:r w:rsidR="00DD5A80" w:rsidRPr="00AA46A1">
        <w:rPr>
          <w:rFonts w:ascii="Verdana" w:hAnsi="Verdana"/>
          <w:sz w:val="24"/>
        </w:rPr>
        <w:t>,</w:t>
      </w:r>
      <w:r w:rsidRPr="00AA46A1">
        <w:rPr>
          <w:rFonts w:ascii="Verdana" w:hAnsi="Verdana"/>
          <w:sz w:val="24"/>
        </w:rPr>
        <w:t xml:space="preserve"> the NDA is not the ‘provider of the service’ as defined by the Act. </w:t>
      </w:r>
    </w:p>
    <w:p w14:paraId="2B3FFF8E" w14:textId="5BD6441C" w:rsidR="009278E7" w:rsidRPr="00AA46A1" w:rsidRDefault="009278E7" w:rsidP="009D6E6E">
      <w:pPr>
        <w:pStyle w:val="Heading2"/>
        <w:rPr>
          <w:rFonts w:ascii="Verdana" w:hAnsi="Verdana"/>
          <w:sz w:val="24"/>
          <w:szCs w:val="24"/>
        </w:rPr>
      </w:pPr>
      <w:r w:rsidRPr="00AA46A1">
        <w:rPr>
          <w:rFonts w:ascii="Verdana" w:hAnsi="Verdana"/>
          <w:sz w:val="24"/>
          <w:szCs w:val="24"/>
        </w:rPr>
        <w:t xml:space="preserve">Online </w:t>
      </w:r>
      <w:r w:rsidR="006A1F29" w:rsidRPr="00AA46A1">
        <w:rPr>
          <w:rFonts w:ascii="Verdana" w:hAnsi="Verdana"/>
          <w:sz w:val="24"/>
          <w:szCs w:val="24"/>
        </w:rPr>
        <w:t>q</w:t>
      </w:r>
      <w:r w:rsidRPr="00AA46A1">
        <w:rPr>
          <w:rFonts w:ascii="Verdana" w:hAnsi="Verdana"/>
          <w:sz w:val="24"/>
          <w:szCs w:val="24"/>
        </w:rPr>
        <w:t xml:space="preserve">ueries </w:t>
      </w:r>
    </w:p>
    <w:p w14:paraId="3B0ED69B" w14:textId="06A73377" w:rsidR="00F4678D" w:rsidRDefault="009278E7" w:rsidP="00E71A72">
      <w:pPr>
        <w:pStyle w:val="NormalAfterList"/>
        <w:rPr>
          <w:rFonts w:ascii="Verdana" w:hAnsi="Verdana"/>
          <w:color w:val="000000" w:themeColor="text1"/>
          <w:sz w:val="24"/>
        </w:rPr>
      </w:pPr>
      <w:r w:rsidRPr="00AA46A1">
        <w:rPr>
          <w:rFonts w:ascii="Verdana" w:hAnsi="Verdana"/>
          <w:sz w:val="24"/>
        </w:rPr>
        <w:t xml:space="preserve">Queries </w:t>
      </w:r>
      <w:r w:rsidR="00CE642E" w:rsidRPr="00AA46A1">
        <w:rPr>
          <w:rFonts w:ascii="Verdana" w:hAnsi="Verdana"/>
          <w:sz w:val="24"/>
        </w:rPr>
        <w:t>to the NDA are generally by phone to reception o</w:t>
      </w:r>
      <w:r w:rsidR="00853589" w:rsidRPr="00AA46A1">
        <w:rPr>
          <w:rFonts w:ascii="Verdana" w:hAnsi="Verdana"/>
          <w:sz w:val="24"/>
        </w:rPr>
        <w:t>r</w:t>
      </w:r>
      <w:r w:rsidR="00CE642E" w:rsidRPr="00AA46A1">
        <w:rPr>
          <w:rFonts w:ascii="Verdana" w:hAnsi="Verdana"/>
          <w:sz w:val="24"/>
        </w:rPr>
        <w:t xml:space="preserve"> via e-mail </w:t>
      </w:r>
      <w:r w:rsidR="00571A57">
        <w:rPr>
          <w:rFonts w:ascii="Verdana" w:hAnsi="Verdana"/>
          <w:sz w:val="24"/>
        </w:rPr>
        <w:t>which are handled or routed by a</w:t>
      </w:r>
      <w:r w:rsidR="00CE642E" w:rsidRPr="00AA46A1">
        <w:rPr>
          <w:rFonts w:ascii="Verdana" w:hAnsi="Verdana"/>
          <w:sz w:val="24"/>
        </w:rPr>
        <w:t xml:space="preserve"> member of our administrative staff</w:t>
      </w:r>
      <w:r w:rsidRPr="00AA46A1">
        <w:rPr>
          <w:rFonts w:ascii="Verdana" w:hAnsi="Verdana"/>
          <w:sz w:val="24"/>
        </w:rPr>
        <w:t xml:space="preserve">. </w:t>
      </w:r>
      <w:bookmarkStart w:id="26" w:name="_Hlk180147851"/>
      <w:r w:rsidRPr="00AA46A1">
        <w:rPr>
          <w:rFonts w:ascii="Verdana" w:hAnsi="Verdana"/>
          <w:sz w:val="24"/>
        </w:rPr>
        <w:t xml:space="preserve">While queries are mostly from </w:t>
      </w:r>
      <w:r w:rsidR="00CE642E" w:rsidRPr="00AA46A1">
        <w:rPr>
          <w:rFonts w:ascii="Verdana" w:hAnsi="Verdana"/>
          <w:sz w:val="24"/>
        </w:rPr>
        <w:t>adults</w:t>
      </w:r>
      <w:r w:rsidRPr="00AA46A1">
        <w:rPr>
          <w:rFonts w:ascii="Verdana" w:hAnsi="Verdana"/>
          <w:sz w:val="24"/>
        </w:rPr>
        <w:t>, some may be</w:t>
      </w:r>
      <w:r w:rsidR="000C6963" w:rsidRPr="00AA46A1">
        <w:rPr>
          <w:rFonts w:ascii="Verdana" w:hAnsi="Verdana"/>
          <w:sz w:val="24"/>
        </w:rPr>
        <w:t xml:space="preserve"> </w:t>
      </w:r>
      <w:r w:rsidRPr="00AA46A1">
        <w:rPr>
          <w:rFonts w:ascii="Verdana" w:hAnsi="Verdana"/>
          <w:sz w:val="24"/>
        </w:rPr>
        <w:t>received from children</w:t>
      </w:r>
      <w:r w:rsidR="00CE642E" w:rsidRPr="00AA46A1">
        <w:rPr>
          <w:rFonts w:ascii="Verdana" w:hAnsi="Verdana"/>
          <w:sz w:val="24"/>
        </w:rPr>
        <w:t>. These are often</w:t>
      </w:r>
      <w:r w:rsidR="00A37DD6">
        <w:rPr>
          <w:rFonts w:ascii="Verdana" w:hAnsi="Verdana"/>
          <w:sz w:val="24"/>
        </w:rPr>
        <w:t xml:space="preserve"> obvious as the person introduces themselves</w:t>
      </w:r>
      <w:r w:rsidR="000F788B">
        <w:rPr>
          <w:rFonts w:ascii="Verdana" w:hAnsi="Verdana"/>
          <w:sz w:val="24"/>
        </w:rPr>
        <w:t>. F</w:t>
      </w:r>
      <w:r w:rsidR="00A37DD6">
        <w:rPr>
          <w:rFonts w:ascii="Verdana" w:hAnsi="Verdana"/>
          <w:sz w:val="24"/>
        </w:rPr>
        <w:t>or example</w:t>
      </w:r>
      <w:r w:rsidR="000F788B">
        <w:rPr>
          <w:rFonts w:ascii="Verdana" w:hAnsi="Verdana"/>
          <w:sz w:val="24"/>
        </w:rPr>
        <w:t>,</w:t>
      </w:r>
      <w:r w:rsidR="00A37DD6">
        <w:rPr>
          <w:rFonts w:ascii="Verdana" w:hAnsi="Verdana"/>
          <w:sz w:val="24"/>
        </w:rPr>
        <w:t xml:space="preserve"> a transition year student doing </w:t>
      </w:r>
      <w:r w:rsidR="00CE642E" w:rsidRPr="00AA46A1">
        <w:rPr>
          <w:rFonts w:ascii="Verdana" w:hAnsi="Verdana"/>
          <w:sz w:val="24"/>
        </w:rPr>
        <w:t xml:space="preserve">a project related to disability seeking information. </w:t>
      </w:r>
      <w:r w:rsidR="00AA46A1">
        <w:rPr>
          <w:rFonts w:ascii="Verdana" w:hAnsi="Verdana"/>
          <w:sz w:val="24"/>
        </w:rPr>
        <w:t>Requests from children</w:t>
      </w:r>
      <w:r w:rsidR="00A37DD6">
        <w:rPr>
          <w:rFonts w:ascii="Verdana" w:hAnsi="Verdana"/>
          <w:sz w:val="24"/>
        </w:rPr>
        <w:t xml:space="preserve"> (where it is clear from the information in the correspondence that it is a child)</w:t>
      </w:r>
      <w:r w:rsidR="00AA46A1">
        <w:rPr>
          <w:rFonts w:ascii="Verdana" w:hAnsi="Verdana"/>
          <w:sz w:val="24"/>
        </w:rPr>
        <w:t xml:space="preserve"> are responded to by the senior staff member with </w:t>
      </w:r>
      <w:r w:rsidR="000148C4">
        <w:rPr>
          <w:rFonts w:ascii="Verdana" w:hAnsi="Verdana"/>
          <w:sz w:val="24"/>
        </w:rPr>
        <w:t xml:space="preserve">the relevant </w:t>
      </w:r>
      <w:r w:rsidR="00AA46A1">
        <w:rPr>
          <w:rFonts w:ascii="Verdana" w:hAnsi="Verdana"/>
          <w:sz w:val="24"/>
        </w:rPr>
        <w:t>subject matter expertise</w:t>
      </w:r>
      <w:r w:rsidR="000148C4">
        <w:rPr>
          <w:rFonts w:ascii="Verdana" w:hAnsi="Verdana"/>
          <w:sz w:val="24"/>
        </w:rPr>
        <w:t xml:space="preserve">. </w:t>
      </w:r>
      <w:r w:rsidR="00CE642E" w:rsidRPr="00AA46A1">
        <w:rPr>
          <w:rFonts w:ascii="Verdana" w:hAnsi="Verdana"/>
          <w:sz w:val="24"/>
        </w:rPr>
        <w:t xml:space="preserve"> </w:t>
      </w:r>
      <w:bookmarkStart w:id="27" w:name="_Hlk180148335"/>
      <w:bookmarkEnd w:id="26"/>
      <w:r w:rsidR="00CE642E" w:rsidRPr="00AA46A1">
        <w:rPr>
          <w:rFonts w:ascii="Verdana" w:hAnsi="Verdana"/>
          <w:sz w:val="24"/>
        </w:rPr>
        <w:t>Staff member</w:t>
      </w:r>
      <w:r w:rsidR="00F4678D" w:rsidRPr="00AA46A1">
        <w:rPr>
          <w:rFonts w:ascii="Verdana" w:hAnsi="Verdana"/>
          <w:sz w:val="24"/>
        </w:rPr>
        <w:t xml:space="preserve">s responding </w:t>
      </w:r>
      <w:r w:rsidR="00853589" w:rsidRPr="00AA46A1">
        <w:rPr>
          <w:rFonts w:ascii="Verdana" w:hAnsi="Verdana"/>
          <w:sz w:val="24"/>
        </w:rPr>
        <w:t xml:space="preserve">should use their own e-mail but copy the </w:t>
      </w:r>
      <w:r w:rsidR="002469C2" w:rsidRPr="00AA46A1">
        <w:rPr>
          <w:rFonts w:ascii="Verdana" w:hAnsi="Verdana"/>
          <w:sz w:val="24"/>
        </w:rPr>
        <w:t>relevant shared</w:t>
      </w:r>
      <w:r w:rsidR="002222A2" w:rsidRPr="00AA46A1">
        <w:rPr>
          <w:rFonts w:ascii="Verdana" w:hAnsi="Verdana"/>
          <w:sz w:val="24"/>
        </w:rPr>
        <w:t xml:space="preserve"> </w:t>
      </w:r>
      <w:r w:rsidR="00CE642E" w:rsidRPr="00AA46A1">
        <w:rPr>
          <w:rFonts w:ascii="Verdana" w:hAnsi="Verdana"/>
          <w:sz w:val="24"/>
        </w:rPr>
        <w:t>mailbox</w:t>
      </w:r>
      <w:r w:rsidR="002469C2" w:rsidRPr="00AA46A1">
        <w:rPr>
          <w:rFonts w:ascii="Verdana" w:hAnsi="Verdana"/>
          <w:sz w:val="24"/>
        </w:rPr>
        <w:t xml:space="preserve"> (e.g. info@nda.ie)</w:t>
      </w:r>
      <w:r w:rsidR="00CE642E" w:rsidRPr="00AA46A1">
        <w:rPr>
          <w:rFonts w:ascii="Verdana" w:hAnsi="Verdana"/>
          <w:sz w:val="24"/>
        </w:rPr>
        <w:t xml:space="preserve"> </w:t>
      </w:r>
      <w:r w:rsidR="00853589" w:rsidRPr="00AA46A1">
        <w:rPr>
          <w:rFonts w:ascii="Verdana" w:hAnsi="Verdana"/>
          <w:sz w:val="24"/>
        </w:rPr>
        <w:t>in their response.</w:t>
      </w:r>
      <w:r w:rsidR="00CE642E" w:rsidRPr="00AA46A1">
        <w:rPr>
          <w:rFonts w:ascii="Verdana" w:hAnsi="Verdana"/>
          <w:sz w:val="24"/>
        </w:rPr>
        <w:t xml:space="preserve"> </w:t>
      </w:r>
      <w:r w:rsidR="000148C4">
        <w:rPr>
          <w:rFonts w:ascii="Verdana" w:hAnsi="Verdana"/>
          <w:sz w:val="24"/>
        </w:rPr>
        <w:t xml:space="preserve">If the issues </w:t>
      </w:r>
      <w:r w:rsidR="00CE642E" w:rsidRPr="00AA46A1">
        <w:rPr>
          <w:rFonts w:ascii="Verdana" w:hAnsi="Verdana"/>
          <w:sz w:val="24"/>
        </w:rPr>
        <w:t>raised</w:t>
      </w:r>
      <w:r w:rsidR="000148C4">
        <w:rPr>
          <w:rFonts w:ascii="Verdana" w:hAnsi="Verdana"/>
          <w:sz w:val="24"/>
        </w:rPr>
        <w:t xml:space="preserve"> by a child</w:t>
      </w:r>
      <w:r w:rsidR="00CE642E" w:rsidRPr="00AA46A1">
        <w:rPr>
          <w:rFonts w:ascii="Verdana" w:hAnsi="Verdana"/>
          <w:sz w:val="24"/>
        </w:rPr>
        <w:t xml:space="preserve"> are more </w:t>
      </w:r>
      <w:r w:rsidR="00CE642E" w:rsidRPr="000148C4">
        <w:rPr>
          <w:rFonts w:ascii="Verdana" w:hAnsi="Verdana"/>
          <w:color w:val="000000" w:themeColor="text1"/>
          <w:sz w:val="24"/>
        </w:rPr>
        <w:t>complicated</w:t>
      </w:r>
      <w:r w:rsidR="007E290D">
        <w:rPr>
          <w:rFonts w:ascii="Verdana" w:hAnsi="Verdana"/>
          <w:color w:val="000000" w:themeColor="text1"/>
          <w:sz w:val="24"/>
        </w:rPr>
        <w:t>,</w:t>
      </w:r>
      <w:r w:rsidR="00CE642E" w:rsidRPr="000148C4">
        <w:rPr>
          <w:rFonts w:ascii="Verdana" w:hAnsi="Verdana"/>
          <w:color w:val="000000" w:themeColor="text1"/>
          <w:sz w:val="24"/>
        </w:rPr>
        <w:t xml:space="preserve"> </w:t>
      </w:r>
      <w:r w:rsidRPr="000148C4">
        <w:rPr>
          <w:rFonts w:ascii="Verdana" w:hAnsi="Verdana"/>
          <w:color w:val="000000" w:themeColor="text1"/>
          <w:sz w:val="24"/>
        </w:rPr>
        <w:t xml:space="preserve">the child </w:t>
      </w:r>
      <w:r w:rsidR="00FD62B1" w:rsidRPr="000148C4">
        <w:rPr>
          <w:rFonts w:ascii="Verdana" w:hAnsi="Verdana"/>
          <w:color w:val="000000" w:themeColor="text1"/>
          <w:sz w:val="24"/>
        </w:rPr>
        <w:t xml:space="preserve">is responded to and requested </w:t>
      </w:r>
      <w:r w:rsidRPr="000148C4">
        <w:rPr>
          <w:rFonts w:ascii="Verdana" w:hAnsi="Verdana"/>
          <w:color w:val="000000" w:themeColor="text1"/>
          <w:sz w:val="24"/>
        </w:rPr>
        <w:t xml:space="preserve">to </w:t>
      </w:r>
      <w:r w:rsidR="006A1F29" w:rsidRPr="000148C4">
        <w:rPr>
          <w:rFonts w:ascii="Verdana" w:hAnsi="Verdana"/>
          <w:color w:val="000000" w:themeColor="text1"/>
          <w:sz w:val="24"/>
        </w:rPr>
        <w:t>ask</w:t>
      </w:r>
      <w:r w:rsidRPr="000148C4">
        <w:rPr>
          <w:rFonts w:ascii="Verdana" w:hAnsi="Verdana"/>
          <w:color w:val="000000" w:themeColor="text1"/>
          <w:sz w:val="24"/>
        </w:rPr>
        <w:t xml:space="preserve"> their </w:t>
      </w:r>
      <w:r w:rsidR="00CE642E" w:rsidRPr="000148C4">
        <w:rPr>
          <w:rFonts w:ascii="Verdana" w:hAnsi="Verdana"/>
          <w:color w:val="000000" w:themeColor="text1"/>
          <w:sz w:val="24"/>
        </w:rPr>
        <w:t>parent</w:t>
      </w:r>
      <w:r w:rsidR="006A1F29" w:rsidRPr="000148C4">
        <w:rPr>
          <w:rFonts w:ascii="Verdana" w:hAnsi="Verdana"/>
          <w:color w:val="000000" w:themeColor="text1"/>
          <w:sz w:val="24"/>
        </w:rPr>
        <w:t xml:space="preserve"> or </w:t>
      </w:r>
      <w:r w:rsidRPr="000148C4">
        <w:rPr>
          <w:rFonts w:ascii="Verdana" w:hAnsi="Verdana"/>
          <w:color w:val="000000" w:themeColor="text1"/>
          <w:sz w:val="24"/>
        </w:rPr>
        <w:t xml:space="preserve">guardian to contact </w:t>
      </w:r>
      <w:r w:rsidR="00DD5A80" w:rsidRPr="000148C4">
        <w:rPr>
          <w:rFonts w:ascii="Verdana" w:hAnsi="Verdana"/>
          <w:color w:val="000000" w:themeColor="text1"/>
          <w:sz w:val="24"/>
        </w:rPr>
        <w:t xml:space="preserve">the </w:t>
      </w:r>
      <w:r w:rsidR="000C6963" w:rsidRPr="000148C4">
        <w:rPr>
          <w:rFonts w:ascii="Verdana" w:hAnsi="Verdana"/>
          <w:color w:val="000000" w:themeColor="text1"/>
          <w:sz w:val="24"/>
        </w:rPr>
        <w:t>NDA</w:t>
      </w:r>
      <w:r w:rsidRPr="000148C4">
        <w:rPr>
          <w:rFonts w:ascii="Verdana" w:hAnsi="Verdana"/>
          <w:color w:val="000000" w:themeColor="text1"/>
          <w:sz w:val="24"/>
        </w:rPr>
        <w:t xml:space="preserve"> on their behalf.</w:t>
      </w:r>
      <w:r w:rsidR="000148C4" w:rsidRPr="000148C4">
        <w:rPr>
          <w:rFonts w:ascii="Verdana" w:hAnsi="Verdana"/>
          <w:color w:val="000000" w:themeColor="text1"/>
          <w:sz w:val="24"/>
        </w:rPr>
        <w:t xml:space="preserve"> If the parent or guardian makes contact</w:t>
      </w:r>
      <w:r w:rsidR="007E290D">
        <w:rPr>
          <w:rFonts w:ascii="Verdana" w:hAnsi="Verdana"/>
          <w:color w:val="000000" w:themeColor="text1"/>
          <w:sz w:val="24"/>
        </w:rPr>
        <w:t>,</w:t>
      </w:r>
      <w:r w:rsidR="000148C4" w:rsidRPr="000148C4">
        <w:rPr>
          <w:rFonts w:ascii="Verdana" w:hAnsi="Verdana"/>
          <w:color w:val="000000" w:themeColor="text1"/>
          <w:sz w:val="24"/>
        </w:rPr>
        <w:t xml:space="preserve"> then the query is responded to in the normal manner.</w:t>
      </w:r>
      <w:r w:rsidR="000C6963" w:rsidRPr="000148C4">
        <w:rPr>
          <w:rFonts w:ascii="Verdana" w:hAnsi="Verdana"/>
          <w:color w:val="000000" w:themeColor="text1"/>
          <w:sz w:val="24"/>
        </w:rPr>
        <w:t xml:space="preserve"> </w:t>
      </w:r>
      <w:bookmarkEnd w:id="27"/>
    </w:p>
    <w:p w14:paraId="028101B8" w14:textId="6BB74F11" w:rsidR="00BF37D2" w:rsidRPr="00BF37D2" w:rsidRDefault="00BF37D2" w:rsidP="00BF37D2">
      <w:pPr>
        <w:pStyle w:val="Heading2"/>
      </w:pPr>
      <w:r>
        <w:lastRenderedPageBreak/>
        <w:t xml:space="preserve">Videos </w:t>
      </w:r>
      <w:r w:rsidRPr="00AA46A1">
        <w:t>and photographs</w:t>
      </w:r>
    </w:p>
    <w:p w14:paraId="1ECCD816" w14:textId="0F3B2572" w:rsidR="009278E7" w:rsidRPr="00AA46A1" w:rsidRDefault="009278E7" w:rsidP="00E71A72">
      <w:pPr>
        <w:pStyle w:val="NormalAfterList"/>
        <w:rPr>
          <w:rFonts w:ascii="Verdana" w:hAnsi="Verdana"/>
          <w:sz w:val="24"/>
        </w:rPr>
      </w:pPr>
      <w:bookmarkStart w:id="28" w:name="_Hlk164087950"/>
      <w:r w:rsidRPr="00AA46A1">
        <w:rPr>
          <w:rFonts w:ascii="Verdana" w:hAnsi="Verdana"/>
          <w:sz w:val="24"/>
        </w:rPr>
        <w:t xml:space="preserve">As part of the promotion of </w:t>
      </w:r>
      <w:r w:rsidR="00DD5A80" w:rsidRPr="00AA46A1">
        <w:rPr>
          <w:rFonts w:ascii="Verdana" w:hAnsi="Verdana"/>
          <w:sz w:val="24"/>
        </w:rPr>
        <w:t xml:space="preserve">the </w:t>
      </w:r>
      <w:r w:rsidR="000C6963" w:rsidRPr="00AA46A1">
        <w:rPr>
          <w:rFonts w:ascii="Verdana" w:hAnsi="Verdana"/>
          <w:sz w:val="24"/>
        </w:rPr>
        <w:t>NDA</w:t>
      </w:r>
      <w:r w:rsidRPr="00AA46A1">
        <w:rPr>
          <w:rFonts w:ascii="Verdana" w:hAnsi="Verdana"/>
          <w:sz w:val="24"/>
        </w:rPr>
        <w:t xml:space="preserve"> in the media and across other associated social media channels,</w:t>
      </w:r>
      <w:r w:rsidR="000C6963" w:rsidRPr="00AA46A1">
        <w:rPr>
          <w:rFonts w:ascii="Verdana" w:hAnsi="Verdana"/>
          <w:sz w:val="24"/>
        </w:rPr>
        <w:t xml:space="preserve"> </w:t>
      </w:r>
      <w:r w:rsidRPr="00AA46A1">
        <w:rPr>
          <w:rFonts w:ascii="Verdana" w:hAnsi="Verdana"/>
          <w:sz w:val="24"/>
        </w:rPr>
        <w:t>photographs/video footage of children can be used if parental consent has been obtained.</w:t>
      </w:r>
      <w:r w:rsidR="00853589" w:rsidRPr="00AA46A1">
        <w:rPr>
          <w:rFonts w:ascii="Verdana" w:hAnsi="Verdana"/>
          <w:sz w:val="24"/>
        </w:rPr>
        <w:t xml:space="preserve"> This </w:t>
      </w:r>
      <w:r w:rsidR="009D6E6E" w:rsidRPr="00AA46A1">
        <w:rPr>
          <w:rFonts w:ascii="Verdana" w:hAnsi="Verdana"/>
          <w:sz w:val="24"/>
        </w:rPr>
        <w:t xml:space="preserve">is usually </w:t>
      </w:r>
      <w:r w:rsidR="00853589" w:rsidRPr="00AA46A1">
        <w:rPr>
          <w:rFonts w:ascii="Verdana" w:hAnsi="Verdana"/>
          <w:sz w:val="24"/>
        </w:rPr>
        <w:t xml:space="preserve">obtained via the principal of a school </w:t>
      </w:r>
      <w:r w:rsidR="00FD62B1" w:rsidRPr="00AA46A1">
        <w:rPr>
          <w:rFonts w:ascii="Verdana" w:hAnsi="Verdana"/>
          <w:sz w:val="24"/>
        </w:rPr>
        <w:t xml:space="preserve">or </w:t>
      </w:r>
      <w:r w:rsidR="00DD5A80" w:rsidRPr="00AA46A1">
        <w:rPr>
          <w:rFonts w:ascii="Verdana" w:hAnsi="Verdana"/>
          <w:sz w:val="24"/>
        </w:rPr>
        <w:t xml:space="preserve">by </w:t>
      </w:r>
      <w:r w:rsidR="00FD62B1" w:rsidRPr="00AA46A1">
        <w:rPr>
          <w:rFonts w:ascii="Verdana" w:hAnsi="Verdana"/>
          <w:sz w:val="24"/>
        </w:rPr>
        <w:t>one of our contractors</w:t>
      </w:r>
      <w:r w:rsidR="00853589" w:rsidRPr="00AA46A1">
        <w:rPr>
          <w:rFonts w:ascii="Verdana" w:hAnsi="Verdana"/>
          <w:sz w:val="24"/>
        </w:rPr>
        <w:t>.</w:t>
      </w:r>
      <w:r w:rsidRPr="00AA46A1">
        <w:rPr>
          <w:rFonts w:ascii="Verdana" w:hAnsi="Verdana"/>
          <w:sz w:val="24"/>
        </w:rPr>
        <w:t xml:space="preserve"> </w:t>
      </w:r>
      <w:bookmarkEnd w:id="28"/>
      <w:r w:rsidR="00A247C0">
        <w:rPr>
          <w:rFonts w:ascii="Verdana" w:hAnsi="Verdana"/>
          <w:sz w:val="24"/>
        </w:rPr>
        <w:t>The assent of the child should also be obtained.</w:t>
      </w:r>
    </w:p>
    <w:p w14:paraId="5B31F025" w14:textId="55BAB888" w:rsidR="006A1F29" w:rsidRPr="00AA46A1" w:rsidRDefault="006A1F29" w:rsidP="00BE10FD">
      <w:pPr>
        <w:pStyle w:val="Heading1"/>
        <w:numPr>
          <w:ilvl w:val="0"/>
          <w:numId w:val="58"/>
        </w:numPr>
        <w:rPr>
          <w:rFonts w:ascii="Verdana" w:hAnsi="Verdana"/>
        </w:rPr>
      </w:pPr>
      <w:bookmarkStart w:id="29" w:name="_Toc207109935"/>
      <w:r w:rsidRPr="00AA46A1">
        <w:rPr>
          <w:rFonts w:ascii="Verdana" w:hAnsi="Verdana"/>
        </w:rPr>
        <w:t>Safeguarding principles and obligations</w:t>
      </w:r>
      <w:bookmarkEnd w:id="29"/>
    </w:p>
    <w:p w14:paraId="25D6B25B" w14:textId="4357BA32" w:rsidR="006A1F29" w:rsidRPr="00AA46A1" w:rsidRDefault="006A1F29" w:rsidP="006A1F29">
      <w:pPr>
        <w:rPr>
          <w:rFonts w:ascii="Verdana" w:hAnsi="Verdana"/>
          <w:sz w:val="24"/>
        </w:rPr>
      </w:pPr>
      <w:r w:rsidRPr="00AA46A1">
        <w:rPr>
          <w:rFonts w:ascii="Verdana" w:hAnsi="Verdana"/>
          <w:sz w:val="24"/>
        </w:rPr>
        <w:t>The NDA will uphold the following safeguarding principles</w:t>
      </w:r>
      <w:r w:rsidR="000148C4">
        <w:rPr>
          <w:rFonts w:ascii="Verdana" w:hAnsi="Verdana"/>
          <w:sz w:val="24"/>
        </w:rPr>
        <w:t xml:space="preserve"> in its work with children</w:t>
      </w:r>
      <w:r w:rsidRPr="00AA46A1">
        <w:rPr>
          <w:rFonts w:ascii="Verdana" w:hAnsi="Verdana"/>
          <w:sz w:val="24"/>
        </w:rPr>
        <w:t xml:space="preserve">: </w:t>
      </w:r>
    </w:p>
    <w:p w14:paraId="38850AA7" w14:textId="5F240FBC" w:rsidR="006A1F29" w:rsidRPr="00AA46A1" w:rsidRDefault="006A1F29" w:rsidP="00F67BD8">
      <w:pPr>
        <w:pStyle w:val="NormalAfterList"/>
        <w:numPr>
          <w:ilvl w:val="0"/>
          <w:numId w:val="49"/>
        </w:numPr>
        <w:spacing w:before="0" w:after="0"/>
        <w:rPr>
          <w:rFonts w:ascii="Verdana" w:hAnsi="Verdana"/>
          <w:b/>
          <w:bCs/>
          <w:sz w:val="24"/>
        </w:rPr>
      </w:pPr>
      <w:r w:rsidRPr="00AA46A1">
        <w:rPr>
          <w:rFonts w:ascii="Verdana" w:hAnsi="Verdana"/>
          <w:sz w:val="24"/>
        </w:rPr>
        <w:t>Recognise that the safety, protection, and welfare of children is of paramount importance, regardless of all other considerations</w:t>
      </w:r>
      <w:r w:rsidR="00F67BD8">
        <w:rPr>
          <w:rFonts w:ascii="Verdana" w:hAnsi="Verdana"/>
          <w:sz w:val="24"/>
        </w:rPr>
        <w:t>;</w:t>
      </w:r>
    </w:p>
    <w:p w14:paraId="62F667FB" w14:textId="15AA0996" w:rsidR="006A1F29" w:rsidRPr="00AA46A1" w:rsidRDefault="006A1F29" w:rsidP="00F67BD8">
      <w:pPr>
        <w:pStyle w:val="NormalAfterList"/>
        <w:numPr>
          <w:ilvl w:val="0"/>
          <w:numId w:val="49"/>
        </w:numPr>
        <w:spacing w:before="0" w:after="0"/>
        <w:rPr>
          <w:rFonts w:ascii="Verdana" w:hAnsi="Verdana"/>
          <w:sz w:val="24"/>
        </w:rPr>
      </w:pPr>
      <w:r w:rsidRPr="00AA46A1">
        <w:rPr>
          <w:rFonts w:ascii="Verdana" w:hAnsi="Verdana"/>
          <w:sz w:val="24"/>
        </w:rPr>
        <w:t>Fully comply with its statutory obligations under the Children First Act 2015 and other relevant legislation relating to the protection and welfare of children</w:t>
      </w:r>
      <w:r w:rsidR="00F67BD8">
        <w:rPr>
          <w:rFonts w:ascii="Verdana" w:hAnsi="Verdana"/>
          <w:sz w:val="24"/>
        </w:rPr>
        <w:t>;</w:t>
      </w:r>
    </w:p>
    <w:p w14:paraId="21FFF4AF" w14:textId="712F4CE0" w:rsidR="006A1F29" w:rsidRPr="00AA46A1" w:rsidRDefault="006A1F29" w:rsidP="00F67BD8">
      <w:pPr>
        <w:pStyle w:val="NormalAfterList"/>
        <w:numPr>
          <w:ilvl w:val="0"/>
          <w:numId w:val="49"/>
        </w:numPr>
        <w:spacing w:before="0" w:after="0"/>
        <w:rPr>
          <w:rFonts w:ascii="Verdana" w:hAnsi="Verdana"/>
          <w:sz w:val="24"/>
        </w:rPr>
      </w:pPr>
      <w:r w:rsidRPr="00AA46A1">
        <w:rPr>
          <w:rFonts w:ascii="Verdana" w:hAnsi="Verdana"/>
          <w:sz w:val="24"/>
        </w:rPr>
        <w:t>Fully respect confidentiality requirements when dealing with child protection matters</w:t>
      </w:r>
      <w:r w:rsidR="00F67BD8">
        <w:rPr>
          <w:rFonts w:ascii="Verdana" w:hAnsi="Verdana"/>
          <w:sz w:val="24"/>
        </w:rPr>
        <w:t>;</w:t>
      </w:r>
    </w:p>
    <w:p w14:paraId="735A91A6" w14:textId="6139FF71" w:rsidR="006A1F29" w:rsidRPr="00AA46A1" w:rsidRDefault="006A1F29" w:rsidP="00F67BD8">
      <w:pPr>
        <w:pStyle w:val="NormalAfterList"/>
        <w:numPr>
          <w:ilvl w:val="0"/>
          <w:numId w:val="49"/>
        </w:numPr>
        <w:spacing w:before="0" w:after="0"/>
        <w:rPr>
          <w:rFonts w:ascii="Verdana" w:hAnsi="Verdana"/>
          <w:sz w:val="24"/>
        </w:rPr>
      </w:pPr>
      <w:r w:rsidRPr="00AA46A1">
        <w:rPr>
          <w:rFonts w:ascii="Verdana" w:hAnsi="Verdana"/>
          <w:sz w:val="24"/>
        </w:rPr>
        <w:t>Implement measures to raise awareness among all staff engaged in research and consultation with children regarding child safe-guarding principles and best practice</w:t>
      </w:r>
      <w:r w:rsidR="00F67BD8">
        <w:rPr>
          <w:rFonts w:ascii="Verdana" w:hAnsi="Verdana"/>
          <w:sz w:val="24"/>
        </w:rPr>
        <w:t>;</w:t>
      </w:r>
    </w:p>
    <w:p w14:paraId="7492705B" w14:textId="1B5EB4E4" w:rsidR="006A1F29" w:rsidRPr="00AA46A1" w:rsidRDefault="00047FFC" w:rsidP="00F67BD8">
      <w:pPr>
        <w:pStyle w:val="NormalAfterList"/>
        <w:numPr>
          <w:ilvl w:val="0"/>
          <w:numId w:val="49"/>
        </w:numPr>
        <w:spacing w:before="0" w:after="0"/>
        <w:rPr>
          <w:rFonts w:ascii="Verdana" w:hAnsi="Verdana"/>
          <w:sz w:val="24"/>
        </w:rPr>
      </w:pPr>
      <w:r w:rsidRPr="00AA46A1">
        <w:rPr>
          <w:rFonts w:ascii="Verdana" w:hAnsi="Verdana"/>
          <w:sz w:val="24"/>
        </w:rPr>
        <w:t xml:space="preserve">Ensure that </w:t>
      </w:r>
      <w:r w:rsidR="006A1F29" w:rsidRPr="00AA46A1">
        <w:rPr>
          <w:rFonts w:ascii="Verdana" w:hAnsi="Verdana"/>
          <w:sz w:val="24"/>
        </w:rPr>
        <w:t>staff engaged in research and consultation with children</w:t>
      </w:r>
      <w:r w:rsidRPr="00AA46A1">
        <w:rPr>
          <w:rFonts w:ascii="Verdana" w:hAnsi="Verdana"/>
          <w:sz w:val="24"/>
        </w:rPr>
        <w:t xml:space="preserve">: </w:t>
      </w:r>
    </w:p>
    <w:p w14:paraId="30ED585B" w14:textId="49BEF886" w:rsidR="006A1F29" w:rsidRPr="00AA46A1" w:rsidRDefault="006719D8" w:rsidP="00F67BD8">
      <w:pPr>
        <w:pStyle w:val="NormalAfterList"/>
        <w:numPr>
          <w:ilvl w:val="1"/>
          <w:numId w:val="49"/>
        </w:numPr>
        <w:spacing w:before="0" w:after="0"/>
        <w:rPr>
          <w:rFonts w:ascii="Verdana" w:hAnsi="Verdana"/>
          <w:sz w:val="24"/>
        </w:rPr>
      </w:pPr>
      <w:r w:rsidRPr="00AA46A1">
        <w:rPr>
          <w:rFonts w:ascii="Verdana" w:hAnsi="Verdana"/>
          <w:sz w:val="24"/>
        </w:rPr>
        <w:t>Familiarise themselves with the</w:t>
      </w:r>
      <w:r w:rsidR="006A1F29" w:rsidRPr="00AA46A1">
        <w:rPr>
          <w:rFonts w:ascii="Verdana" w:hAnsi="Verdana"/>
          <w:sz w:val="24"/>
        </w:rPr>
        <w:t xml:space="preserve"> </w:t>
      </w:r>
      <w:r w:rsidR="009D6E6E" w:rsidRPr="00AA46A1">
        <w:rPr>
          <w:rFonts w:ascii="Verdana" w:hAnsi="Verdana"/>
          <w:sz w:val="24"/>
        </w:rPr>
        <w:t xml:space="preserve">NDA’s </w:t>
      </w:r>
      <w:r w:rsidR="00D404B0">
        <w:rPr>
          <w:rFonts w:ascii="Verdana" w:hAnsi="Verdana"/>
          <w:sz w:val="24"/>
        </w:rPr>
        <w:t xml:space="preserve">Child Protection and Welfare Reporting </w:t>
      </w:r>
      <w:r w:rsidR="006A1F29" w:rsidRPr="00AA46A1">
        <w:rPr>
          <w:rFonts w:ascii="Verdana" w:hAnsi="Verdana"/>
          <w:sz w:val="24"/>
        </w:rPr>
        <w:t>Procedures for responding to child protection concerns which come to the attention of staff during their interactions with children</w:t>
      </w:r>
      <w:r w:rsidR="00F67BD8">
        <w:rPr>
          <w:rFonts w:ascii="Verdana" w:hAnsi="Verdana"/>
          <w:sz w:val="24"/>
        </w:rPr>
        <w:t>;</w:t>
      </w:r>
    </w:p>
    <w:p w14:paraId="5B1C7C4D" w14:textId="25781033" w:rsidR="000148C4" w:rsidRDefault="007E290D" w:rsidP="00F67BD8">
      <w:pPr>
        <w:pStyle w:val="NormalAfterList"/>
        <w:numPr>
          <w:ilvl w:val="1"/>
          <w:numId w:val="49"/>
        </w:numPr>
        <w:spacing w:before="0" w:after="0"/>
        <w:rPr>
          <w:rFonts w:ascii="Verdana" w:hAnsi="Verdana"/>
          <w:sz w:val="24"/>
        </w:rPr>
      </w:pPr>
      <w:r>
        <w:rPr>
          <w:rFonts w:ascii="Verdana" w:hAnsi="Verdana"/>
          <w:sz w:val="24"/>
        </w:rPr>
        <w:t>U</w:t>
      </w:r>
      <w:r w:rsidR="006A1F29" w:rsidRPr="00AA46A1">
        <w:rPr>
          <w:rFonts w:ascii="Verdana" w:hAnsi="Verdana"/>
          <w:sz w:val="24"/>
        </w:rPr>
        <w:t>ndertake Children’s First training</w:t>
      </w:r>
      <w:r w:rsidR="00047FFC" w:rsidRPr="00AA46A1">
        <w:rPr>
          <w:rFonts w:ascii="Verdana" w:hAnsi="Verdana"/>
          <w:sz w:val="24"/>
        </w:rPr>
        <w:t>;</w:t>
      </w:r>
    </w:p>
    <w:p w14:paraId="48B7916A" w14:textId="486DABB7" w:rsidR="000148C4" w:rsidRPr="000148C4" w:rsidRDefault="000148C4" w:rsidP="00F67BD8">
      <w:pPr>
        <w:pStyle w:val="ListParagraph"/>
        <w:numPr>
          <w:ilvl w:val="1"/>
          <w:numId w:val="49"/>
        </w:numPr>
        <w:spacing w:after="0"/>
        <w:rPr>
          <w:rFonts w:ascii="Verdana" w:hAnsi="Verdana"/>
          <w:sz w:val="24"/>
        </w:rPr>
      </w:pPr>
      <w:r w:rsidRPr="000148C4">
        <w:rPr>
          <w:rFonts w:ascii="Verdana" w:hAnsi="Verdana"/>
          <w:sz w:val="24"/>
        </w:rPr>
        <w:t>Undertake Garda vetting</w:t>
      </w:r>
      <w:r w:rsidR="007E290D">
        <w:rPr>
          <w:rFonts w:ascii="Verdana" w:hAnsi="Verdana"/>
          <w:sz w:val="24"/>
        </w:rPr>
        <w:t>,</w:t>
      </w:r>
      <w:r w:rsidRPr="000148C4">
        <w:rPr>
          <w:rFonts w:ascii="Verdana" w:hAnsi="Verdana"/>
          <w:sz w:val="24"/>
        </w:rPr>
        <w:t xml:space="preserve"> if appropriate</w:t>
      </w:r>
      <w:r w:rsidR="00F67BD8">
        <w:rPr>
          <w:rFonts w:ascii="Verdana" w:hAnsi="Verdana"/>
          <w:sz w:val="24"/>
        </w:rPr>
        <w:t>;</w:t>
      </w:r>
    </w:p>
    <w:p w14:paraId="2F5763EB" w14:textId="607849EE" w:rsidR="006A1F29" w:rsidRPr="00AA46A1" w:rsidRDefault="009D6E6E" w:rsidP="00081DD3">
      <w:pPr>
        <w:pStyle w:val="NormalAfterList"/>
        <w:numPr>
          <w:ilvl w:val="0"/>
          <w:numId w:val="49"/>
        </w:numPr>
        <w:spacing w:before="0" w:after="0"/>
        <w:rPr>
          <w:rFonts w:ascii="Verdana" w:hAnsi="Verdana"/>
          <w:sz w:val="24"/>
        </w:rPr>
      </w:pPr>
      <w:r w:rsidRPr="00AA46A1">
        <w:rPr>
          <w:rFonts w:ascii="Verdana" w:hAnsi="Verdana"/>
          <w:sz w:val="24"/>
        </w:rPr>
        <w:t>Nominate</w:t>
      </w:r>
      <w:r w:rsidR="00047FFC" w:rsidRPr="00AA46A1">
        <w:rPr>
          <w:rFonts w:ascii="Verdana" w:hAnsi="Verdana"/>
          <w:sz w:val="24"/>
        </w:rPr>
        <w:t xml:space="preserve"> a Designated Liaison Person (DLP) and deputy DLP</w:t>
      </w:r>
      <w:r w:rsidRPr="00AA46A1">
        <w:rPr>
          <w:rFonts w:ascii="Verdana" w:hAnsi="Verdana"/>
          <w:sz w:val="24"/>
        </w:rPr>
        <w:t xml:space="preserve"> in the NDA</w:t>
      </w:r>
      <w:r w:rsidR="007E290D">
        <w:rPr>
          <w:rFonts w:ascii="Verdana" w:hAnsi="Verdana"/>
          <w:sz w:val="24"/>
        </w:rPr>
        <w:t>. B</w:t>
      </w:r>
      <w:r w:rsidRPr="00AA46A1">
        <w:rPr>
          <w:rFonts w:ascii="Verdana" w:hAnsi="Verdana"/>
          <w:sz w:val="24"/>
        </w:rPr>
        <w:t>oth of whom</w:t>
      </w:r>
      <w:r w:rsidR="006A1F29" w:rsidRPr="00AA46A1">
        <w:rPr>
          <w:rFonts w:ascii="Verdana" w:hAnsi="Verdana"/>
          <w:sz w:val="24"/>
        </w:rPr>
        <w:t xml:space="preserve"> must undertake Children’s First: Designated Liaison Person Role and Responsibilities training</w:t>
      </w:r>
      <w:r w:rsidR="00F67BD8">
        <w:rPr>
          <w:rFonts w:ascii="Verdana" w:hAnsi="Verdana"/>
          <w:sz w:val="24"/>
        </w:rPr>
        <w:t>;</w:t>
      </w:r>
      <w:r w:rsidR="006A1F29" w:rsidRPr="00AA46A1">
        <w:rPr>
          <w:rFonts w:ascii="Verdana" w:hAnsi="Verdana"/>
          <w:sz w:val="24"/>
        </w:rPr>
        <w:t xml:space="preserve"> </w:t>
      </w:r>
    </w:p>
    <w:p w14:paraId="46A0EB96" w14:textId="3469EC57" w:rsidR="006A1F29" w:rsidRPr="00AA46A1" w:rsidRDefault="006A1F29" w:rsidP="00081DD3">
      <w:pPr>
        <w:pStyle w:val="NormalAfterList"/>
        <w:numPr>
          <w:ilvl w:val="0"/>
          <w:numId w:val="49"/>
        </w:numPr>
        <w:spacing w:before="0" w:after="0"/>
        <w:rPr>
          <w:rFonts w:ascii="Verdana" w:hAnsi="Verdana"/>
          <w:sz w:val="24"/>
        </w:rPr>
      </w:pPr>
      <w:r w:rsidRPr="00AA46A1">
        <w:rPr>
          <w:rFonts w:ascii="Verdana" w:hAnsi="Verdana"/>
          <w:sz w:val="24"/>
        </w:rPr>
        <w:t xml:space="preserve">Adopt practices and procedures that minimise the possibility of harm or accidents happening to children and protect researchers from the </w:t>
      </w:r>
      <w:r w:rsidR="00047FFC" w:rsidRPr="00AA46A1">
        <w:rPr>
          <w:rFonts w:ascii="Verdana" w:hAnsi="Verdana"/>
          <w:sz w:val="24"/>
        </w:rPr>
        <w:t xml:space="preserve">need </w:t>
      </w:r>
      <w:r w:rsidRPr="00AA46A1">
        <w:rPr>
          <w:rFonts w:ascii="Verdana" w:hAnsi="Verdana"/>
          <w:sz w:val="24"/>
        </w:rPr>
        <w:t>to take unnecessary risks that may leave them open to accusations of abuse or neglect</w:t>
      </w:r>
      <w:r w:rsidR="00F67BD8">
        <w:rPr>
          <w:rFonts w:ascii="Verdana" w:hAnsi="Verdana"/>
          <w:sz w:val="24"/>
        </w:rPr>
        <w:t>;</w:t>
      </w:r>
    </w:p>
    <w:p w14:paraId="28012642" w14:textId="3A52D8F1" w:rsidR="009C2CAD" w:rsidRPr="00AA46A1" w:rsidRDefault="009C2CAD" w:rsidP="00081DD3">
      <w:pPr>
        <w:pStyle w:val="ListParagraph"/>
        <w:numPr>
          <w:ilvl w:val="0"/>
          <w:numId w:val="51"/>
        </w:numPr>
        <w:spacing w:after="0"/>
        <w:rPr>
          <w:rFonts w:ascii="Verdana" w:hAnsi="Verdana"/>
          <w:sz w:val="24"/>
        </w:rPr>
      </w:pPr>
      <w:r w:rsidRPr="00AA46A1">
        <w:rPr>
          <w:rFonts w:ascii="Verdana" w:hAnsi="Verdana"/>
          <w:sz w:val="24"/>
        </w:rPr>
        <w:t>Keep children safe from harm while they are using our service</w:t>
      </w:r>
      <w:r w:rsidR="00F67BD8">
        <w:rPr>
          <w:rFonts w:ascii="Verdana" w:hAnsi="Verdana"/>
          <w:sz w:val="24"/>
        </w:rPr>
        <w:t>;</w:t>
      </w:r>
      <w:r w:rsidRPr="00AA46A1">
        <w:rPr>
          <w:rFonts w:ascii="Verdana" w:hAnsi="Verdana"/>
          <w:sz w:val="24"/>
        </w:rPr>
        <w:t xml:space="preserve"> </w:t>
      </w:r>
    </w:p>
    <w:p w14:paraId="70329F74" w14:textId="5CFC2208" w:rsidR="009C2CAD" w:rsidRPr="00D404B0" w:rsidRDefault="009C2CAD" w:rsidP="00081DD3">
      <w:pPr>
        <w:pStyle w:val="ListParagraph"/>
        <w:numPr>
          <w:ilvl w:val="0"/>
          <w:numId w:val="51"/>
        </w:numPr>
        <w:spacing w:after="0"/>
        <w:rPr>
          <w:rFonts w:ascii="Verdana" w:hAnsi="Verdana"/>
          <w:sz w:val="24"/>
        </w:rPr>
      </w:pPr>
      <w:r w:rsidRPr="00AA46A1">
        <w:rPr>
          <w:rFonts w:ascii="Verdana" w:hAnsi="Verdana"/>
          <w:sz w:val="24"/>
        </w:rPr>
        <w:t xml:space="preserve">Carry out a risk assessment to identify whether a child or young person could be harmed while receiving </w:t>
      </w:r>
      <w:r w:rsidR="00FD62B1" w:rsidRPr="00AA46A1">
        <w:rPr>
          <w:rFonts w:ascii="Verdana" w:hAnsi="Verdana"/>
          <w:sz w:val="24"/>
        </w:rPr>
        <w:t>our</w:t>
      </w:r>
      <w:r w:rsidRPr="00AA46A1">
        <w:rPr>
          <w:rFonts w:ascii="Verdana" w:hAnsi="Verdana"/>
          <w:sz w:val="24"/>
        </w:rPr>
        <w:t xml:space="preserve"> services</w:t>
      </w:r>
      <w:r w:rsidR="00F67BD8">
        <w:rPr>
          <w:rFonts w:ascii="Verdana" w:hAnsi="Verdana"/>
          <w:sz w:val="24"/>
        </w:rPr>
        <w:t>;</w:t>
      </w:r>
      <w:r w:rsidRPr="00AA46A1">
        <w:rPr>
          <w:rFonts w:ascii="Verdana" w:hAnsi="Verdana"/>
          <w:sz w:val="24"/>
        </w:rPr>
        <w:t xml:space="preserve"> </w:t>
      </w:r>
    </w:p>
    <w:p w14:paraId="75A42415" w14:textId="1D39BF00" w:rsidR="009C2CAD" w:rsidRPr="00AA46A1" w:rsidRDefault="009C2CAD" w:rsidP="00081DD3">
      <w:pPr>
        <w:pStyle w:val="ListParagraph"/>
        <w:numPr>
          <w:ilvl w:val="0"/>
          <w:numId w:val="51"/>
        </w:numPr>
        <w:spacing w:after="0"/>
        <w:rPr>
          <w:rFonts w:ascii="Verdana" w:hAnsi="Verdana"/>
          <w:sz w:val="24"/>
        </w:rPr>
      </w:pPr>
      <w:r w:rsidRPr="00AA46A1">
        <w:rPr>
          <w:rFonts w:ascii="Verdana" w:hAnsi="Verdana"/>
          <w:sz w:val="24"/>
        </w:rPr>
        <w:t>Develop a Child Safeguarding Statement that outlines the policies and procedures which are in place to manage the risks that have been identified</w:t>
      </w:r>
      <w:r w:rsidR="00F67BD8">
        <w:rPr>
          <w:rFonts w:ascii="Verdana" w:hAnsi="Verdana"/>
          <w:sz w:val="24"/>
        </w:rPr>
        <w:t>; and</w:t>
      </w:r>
      <w:r w:rsidRPr="00AA46A1">
        <w:rPr>
          <w:rFonts w:ascii="Verdana" w:hAnsi="Verdana"/>
          <w:sz w:val="24"/>
        </w:rPr>
        <w:t xml:space="preserve"> </w:t>
      </w:r>
    </w:p>
    <w:p w14:paraId="2C3EB9FF" w14:textId="5CBAB8A1" w:rsidR="009C2CAD" w:rsidRDefault="009C2CAD" w:rsidP="00081DD3">
      <w:pPr>
        <w:pStyle w:val="ListParagraph"/>
        <w:numPr>
          <w:ilvl w:val="0"/>
          <w:numId w:val="51"/>
        </w:numPr>
        <w:spacing w:after="0"/>
        <w:rPr>
          <w:rFonts w:ascii="Verdana" w:hAnsi="Verdana"/>
          <w:sz w:val="24"/>
        </w:rPr>
      </w:pPr>
      <w:r w:rsidRPr="00AA46A1">
        <w:rPr>
          <w:rFonts w:ascii="Verdana" w:hAnsi="Verdana"/>
          <w:sz w:val="24"/>
        </w:rPr>
        <w:lastRenderedPageBreak/>
        <w:t>Appoint a relevant person to be the first point of contact in respect of the organisation’s Child Safeguarding Statement</w:t>
      </w:r>
      <w:r w:rsidR="00047FFC" w:rsidRPr="00AA46A1">
        <w:rPr>
          <w:rFonts w:ascii="Verdana" w:hAnsi="Verdana"/>
          <w:sz w:val="24"/>
        </w:rPr>
        <w:t>.</w:t>
      </w:r>
    </w:p>
    <w:p w14:paraId="5B75EDD8" w14:textId="1D8C4B4B" w:rsidR="00C62B81" w:rsidRPr="00965D7A" w:rsidRDefault="00C62B81" w:rsidP="00965D7A">
      <w:pPr>
        <w:pStyle w:val="Heading1"/>
        <w:numPr>
          <w:ilvl w:val="0"/>
          <w:numId w:val="58"/>
        </w:numPr>
        <w:rPr>
          <w:rFonts w:ascii="Verdana" w:hAnsi="Verdana"/>
        </w:rPr>
      </w:pPr>
      <w:bookmarkStart w:id="30" w:name="_Toc207109936"/>
      <w:r w:rsidRPr="00965D7A">
        <w:rPr>
          <w:rFonts w:ascii="Verdana" w:hAnsi="Verdana"/>
        </w:rPr>
        <w:t>Policies and procedures</w:t>
      </w:r>
      <w:bookmarkEnd w:id="30"/>
    </w:p>
    <w:p w14:paraId="58AD1350" w14:textId="29917A68" w:rsidR="00C62B81" w:rsidRPr="00857003" w:rsidRDefault="00C62B81" w:rsidP="00857003">
      <w:pPr>
        <w:rPr>
          <w:rFonts w:ascii="Verdana" w:hAnsi="Verdana"/>
          <w:sz w:val="24"/>
          <w:szCs w:val="22"/>
        </w:rPr>
      </w:pPr>
      <w:r w:rsidRPr="00857003">
        <w:rPr>
          <w:rFonts w:ascii="Verdana" w:hAnsi="Verdana"/>
          <w:sz w:val="24"/>
          <w:szCs w:val="22"/>
        </w:rPr>
        <w:t xml:space="preserve">The policies </w:t>
      </w:r>
      <w:r w:rsidR="00042ADC">
        <w:rPr>
          <w:rFonts w:ascii="Verdana" w:hAnsi="Verdana"/>
          <w:sz w:val="24"/>
          <w:szCs w:val="22"/>
        </w:rPr>
        <w:t xml:space="preserve">and </w:t>
      </w:r>
      <w:r w:rsidRPr="00857003">
        <w:rPr>
          <w:rFonts w:ascii="Verdana" w:hAnsi="Verdana"/>
          <w:sz w:val="24"/>
          <w:szCs w:val="22"/>
        </w:rPr>
        <w:t>procedures</w:t>
      </w:r>
      <w:r w:rsidR="00615874">
        <w:rPr>
          <w:rFonts w:ascii="Verdana" w:hAnsi="Verdana"/>
          <w:sz w:val="24"/>
          <w:szCs w:val="22"/>
        </w:rPr>
        <w:t xml:space="preserve"> developed by the NDA</w:t>
      </w:r>
      <w:r w:rsidRPr="00857003">
        <w:rPr>
          <w:rFonts w:ascii="Verdana" w:hAnsi="Verdana"/>
          <w:sz w:val="24"/>
          <w:szCs w:val="22"/>
        </w:rPr>
        <w:t xml:space="preserve"> associated with this Child Safeguarding Statement are</w:t>
      </w:r>
      <w:r w:rsidR="007E290D">
        <w:rPr>
          <w:rFonts w:ascii="Verdana" w:hAnsi="Verdana"/>
          <w:sz w:val="24"/>
          <w:szCs w:val="22"/>
        </w:rPr>
        <w:t>:</w:t>
      </w:r>
      <w:r w:rsidRPr="00857003">
        <w:rPr>
          <w:rFonts w:ascii="Verdana" w:hAnsi="Verdana"/>
          <w:sz w:val="24"/>
          <w:szCs w:val="22"/>
        </w:rPr>
        <w:t xml:space="preserve"> </w:t>
      </w:r>
    </w:p>
    <w:p w14:paraId="02CACD0B" w14:textId="32668F90" w:rsidR="00C62B81" w:rsidRPr="00C62B81" w:rsidRDefault="00C62B81" w:rsidP="00C62B81">
      <w:pPr>
        <w:pStyle w:val="ListParagraph"/>
        <w:numPr>
          <w:ilvl w:val="0"/>
          <w:numId w:val="51"/>
        </w:numPr>
        <w:rPr>
          <w:rFonts w:ascii="Verdana" w:hAnsi="Verdana"/>
          <w:sz w:val="24"/>
          <w:szCs w:val="22"/>
        </w:rPr>
      </w:pPr>
      <w:r w:rsidRPr="00C62B81">
        <w:rPr>
          <w:rFonts w:ascii="Verdana" w:hAnsi="Verdana"/>
          <w:sz w:val="24"/>
          <w:szCs w:val="22"/>
        </w:rPr>
        <w:t>Child protection policies and procedures declaration form for external contractors</w:t>
      </w:r>
      <w:r w:rsidR="007E290D">
        <w:rPr>
          <w:rFonts w:ascii="Verdana" w:hAnsi="Verdana"/>
          <w:sz w:val="24"/>
          <w:szCs w:val="22"/>
        </w:rPr>
        <w:t>;</w:t>
      </w:r>
    </w:p>
    <w:p w14:paraId="3928BE77" w14:textId="502C2200" w:rsidR="00C62B81" w:rsidRPr="00C62B81" w:rsidRDefault="00C62B81" w:rsidP="00C62B81">
      <w:pPr>
        <w:pStyle w:val="ListParagraph"/>
        <w:numPr>
          <w:ilvl w:val="0"/>
          <w:numId w:val="51"/>
        </w:numPr>
        <w:rPr>
          <w:rFonts w:ascii="Verdana" w:hAnsi="Verdana"/>
          <w:sz w:val="24"/>
          <w:szCs w:val="22"/>
        </w:rPr>
      </w:pPr>
      <w:r w:rsidRPr="00C62B81">
        <w:rPr>
          <w:rFonts w:ascii="Verdana" w:hAnsi="Verdana"/>
          <w:sz w:val="24"/>
          <w:szCs w:val="22"/>
        </w:rPr>
        <w:t>NDA Garda Vetting Policy and Procedure</w:t>
      </w:r>
      <w:r w:rsidR="007E290D">
        <w:rPr>
          <w:rFonts w:ascii="Verdana" w:hAnsi="Verdana"/>
          <w:sz w:val="24"/>
          <w:szCs w:val="22"/>
        </w:rPr>
        <w:t>;</w:t>
      </w:r>
    </w:p>
    <w:p w14:paraId="6B1FC029" w14:textId="4007E936" w:rsidR="00C62B81" w:rsidRPr="00C62B81" w:rsidRDefault="00C62B81" w:rsidP="00C62B81">
      <w:pPr>
        <w:pStyle w:val="ListParagraph"/>
        <w:numPr>
          <w:ilvl w:val="0"/>
          <w:numId w:val="51"/>
        </w:numPr>
        <w:rPr>
          <w:rFonts w:ascii="Verdana" w:hAnsi="Verdana"/>
          <w:sz w:val="24"/>
          <w:szCs w:val="22"/>
        </w:rPr>
      </w:pPr>
      <w:r w:rsidRPr="00C62B81">
        <w:rPr>
          <w:rFonts w:ascii="Verdana" w:hAnsi="Verdana"/>
          <w:sz w:val="24"/>
          <w:szCs w:val="22"/>
        </w:rPr>
        <w:t>NDA’s Child Protection and Welfare Reporting Procedure</w:t>
      </w:r>
      <w:r w:rsidR="007E290D">
        <w:rPr>
          <w:rFonts w:ascii="Verdana" w:hAnsi="Verdana"/>
          <w:sz w:val="24"/>
          <w:szCs w:val="22"/>
        </w:rPr>
        <w:t>;</w:t>
      </w:r>
    </w:p>
    <w:p w14:paraId="3C1BC913" w14:textId="65D55001" w:rsidR="00C62B81" w:rsidRPr="00C62B81" w:rsidRDefault="00C62B81" w:rsidP="00C62B81">
      <w:pPr>
        <w:pStyle w:val="ListParagraph"/>
        <w:numPr>
          <w:ilvl w:val="0"/>
          <w:numId w:val="51"/>
        </w:numPr>
        <w:rPr>
          <w:rFonts w:ascii="Verdana" w:hAnsi="Verdana"/>
          <w:sz w:val="24"/>
          <w:szCs w:val="22"/>
        </w:rPr>
      </w:pPr>
      <w:r w:rsidRPr="00C62B81">
        <w:rPr>
          <w:rFonts w:ascii="Verdana" w:hAnsi="Verdana"/>
          <w:sz w:val="24"/>
          <w:szCs w:val="22"/>
        </w:rPr>
        <w:t>Consent policy for research with children and young people</w:t>
      </w:r>
      <w:r w:rsidR="007E290D">
        <w:rPr>
          <w:rFonts w:ascii="Verdana" w:hAnsi="Verdana"/>
          <w:sz w:val="24"/>
          <w:szCs w:val="22"/>
        </w:rPr>
        <w:t>;</w:t>
      </w:r>
    </w:p>
    <w:p w14:paraId="10FDB233" w14:textId="0A337A80" w:rsidR="00C62B81" w:rsidRPr="00C62B81" w:rsidRDefault="00C62B81" w:rsidP="00C62B81">
      <w:pPr>
        <w:pStyle w:val="ListParagraph"/>
        <w:numPr>
          <w:ilvl w:val="0"/>
          <w:numId w:val="51"/>
        </w:numPr>
        <w:rPr>
          <w:rFonts w:ascii="Verdana" w:hAnsi="Verdana"/>
          <w:sz w:val="24"/>
          <w:szCs w:val="22"/>
        </w:rPr>
      </w:pPr>
      <w:r w:rsidRPr="00C62B81">
        <w:rPr>
          <w:rFonts w:ascii="Verdana" w:hAnsi="Verdana"/>
          <w:sz w:val="24"/>
          <w:szCs w:val="22"/>
        </w:rPr>
        <w:t>Procedure for Child Safeguarding Training</w:t>
      </w:r>
      <w:r w:rsidR="007E290D">
        <w:rPr>
          <w:rFonts w:ascii="Verdana" w:hAnsi="Verdana"/>
          <w:sz w:val="24"/>
          <w:szCs w:val="22"/>
        </w:rPr>
        <w:t>;</w:t>
      </w:r>
    </w:p>
    <w:p w14:paraId="6FAA0F43" w14:textId="4E025DC2" w:rsidR="00C62B81" w:rsidRPr="00C62B81" w:rsidRDefault="00C62B81" w:rsidP="00C62B81">
      <w:pPr>
        <w:pStyle w:val="ListParagraph"/>
        <w:numPr>
          <w:ilvl w:val="0"/>
          <w:numId w:val="51"/>
        </w:numPr>
        <w:rPr>
          <w:rFonts w:ascii="Verdana" w:hAnsi="Verdana"/>
          <w:sz w:val="24"/>
          <w:szCs w:val="22"/>
        </w:rPr>
      </w:pPr>
      <w:r w:rsidRPr="00C62B81">
        <w:rPr>
          <w:rFonts w:ascii="Verdana" w:hAnsi="Verdana"/>
          <w:sz w:val="24"/>
          <w:szCs w:val="22"/>
        </w:rPr>
        <w:t>Procedure for responding to allegations of abuse against NDA staff</w:t>
      </w:r>
      <w:r w:rsidR="00571A57">
        <w:rPr>
          <w:rFonts w:ascii="Verdana" w:hAnsi="Verdana"/>
          <w:sz w:val="24"/>
          <w:szCs w:val="22"/>
        </w:rPr>
        <w:t>;</w:t>
      </w:r>
    </w:p>
    <w:p w14:paraId="6A187B24" w14:textId="4C076BAE" w:rsidR="00C62B81" w:rsidRDefault="00C62B81" w:rsidP="00C62B81">
      <w:pPr>
        <w:pStyle w:val="ListParagraph"/>
        <w:numPr>
          <w:ilvl w:val="0"/>
          <w:numId w:val="51"/>
        </w:numPr>
        <w:rPr>
          <w:rFonts w:ascii="Verdana" w:hAnsi="Verdana"/>
          <w:sz w:val="24"/>
          <w:szCs w:val="22"/>
        </w:rPr>
      </w:pPr>
      <w:r w:rsidRPr="00C62B81">
        <w:rPr>
          <w:rFonts w:ascii="Verdana" w:hAnsi="Verdana"/>
          <w:sz w:val="24"/>
          <w:szCs w:val="22"/>
        </w:rPr>
        <w:t xml:space="preserve">Procedure for the </w:t>
      </w:r>
      <w:r w:rsidR="006101E5">
        <w:rPr>
          <w:rFonts w:ascii="Verdana" w:hAnsi="Verdana"/>
          <w:sz w:val="24"/>
          <w:szCs w:val="22"/>
        </w:rPr>
        <w:t>s</w:t>
      </w:r>
      <w:r w:rsidR="00615874">
        <w:rPr>
          <w:rFonts w:ascii="Verdana" w:hAnsi="Verdana"/>
          <w:sz w:val="24"/>
          <w:szCs w:val="22"/>
        </w:rPr>
        <w:t>a</w:t>
      </w:r>
      <w:r w:rsidR="006101E5">
        <w:rPr>
          <w:rFonts w:ascii="Verdana" w:hAnsi="Verdana"/>
          <w:sz w:val="24"/>
          <w:szCs w:val="22"/>
        </w:rPr>
        <w:t xml:space="preserve">fe </w:t>
      </w:r>
      <w:r w:rsidRPr="00C62B81">
        <w:rPr>
          <w:rFonts w:ascii="Verdana" w:hAnsi="Verdana"/>
          <w:sz w:val="24"/>
          <w:szCs w:val="22"/>
        </w:rPr>
        <w:t>recruitment and selection of workers</w:t>
      </w:r>
      <w:r w:rsidR="006101E5">
        <w:rPr>
          <w:rFonts w:ascii="Verdana" w:hAnsi="Verdana"/>
          <w:sz w:val="24"/>
          <w:szCs w:val="22"/>
        </w:rPr>
        <w:t xml:space="preserve"> and volunteers to work with children</w:t>
      </w:r>
      <w:r w:rsidR="007E290D">
        <w:rPr>
          <w:rFonts w:ascii="Verdana" w:hAnsi="Verdana"/>
          <w:sz w:val="24"/>
          <w:szCs w:val="22"/>
        </w:rPr>
        <w:t>; and</w:t>
      </w:r>
    </w:p>
    <w:p w14:paraId="4E897ED2" w14:textId="4C7411AE" w:rsidR="004B6BC6" w:rsidRDefault="004B6BC6" w:rsidP="00C62B81">
      <w:pPr>
        <w:pStyle w:val="ListParagraph"/>
        <w:numPr>
          <w:ilvl w:val="0"/>
          <w:numId w:val="51"/>
        </w:numPr>
        <w:rPr>
          <w:rFonts w:ascii="Verdana" w:hAnsi="Verdana"/>
          <w:sz w:val="24"/>
          <w:szCs w:val="22"/>
        </w:rPr>
      </w:pPr>
      <w:r>
        <w:rPr>
          <w:rFonts w:ascii="Verdana" w:hAnsi="Verdana"/>
          <w:sz w:val="24"/>
          <w:szCs w:val="22"/>
        </w:rPr>
        <w:t>Procedure to appoint a relevant person</w:t>
      </w:r>
      <w:r w:rsidR="00571A57">
        <w:rPr>
          <w:rFonts w:ascii="Verdana" w:hAnsi="Verdana"/>
          <w:sz w:val="24"/>
          <w:szCs w:val="22"/>
        </w:rPr>
        <w:t>.</w:t>
      </w:r>
    </w:p>
    <w:p w14:paraId="7BD21269" w14:textId="7B12469F" w:rsidR="00C62B81" w:rsidRPr="00857003" w:rsidRDefault="00C62B81" w:rsidP="00857003">
      <w:pPr>
        <w:rPr>
          <w:rFonts w:ascii="Verdana" w:hAnsi="Verdana"/>
          <w:sz w:val="24"/>
          <w:szCs w:val="22"/>
        </w:rPr>
      </w:pPr>
      <w:r>
        <w:rPr>
          <w:rFonts w:ascii="Verdana" w:hAnsi="Verdana"/>
          <w:sz w:val="24"/>
          <w:szCs w:val="22"/>
        </w:rPr>
        <w:t xml:space="preserve">All </w:t>
      </w:r>
      <w:r w:rsidR="00571A57">
        <w:rPr>
          <w:rFonts w:ascii="Verdana" w:hAnsi="Verdana"/>
          <w:sz w:val="24"/>
          <w:szCs w:val="22"/>
        </w:rPr>
        <w:t xml:space="preserve">policies </w:t>
      </w:r>
      <w:r w:rsidR="00F67BD8">
        <w:rPr>
          <w:rFonts w:ascii="Verdana" w:hAnsi="Verdana"/>
          <w:sz w:val="24"/>
          <w:szCs w:val="22"/>
        </w:rPr>
        <w:t xml:space="preserve">and </w:t>
      </w:r>
      <w:r>
        <w:rPr>
          <w:rFonts w:ascii="Verdana" w:hAnsi="Verdana"/>
          <w:sz w:val="24"/>
          <w:szCs w:val="22"/>
        </w:rPr>
        <w:t>procedures listed are available upon request.</w:t>
      </w:r>
    </w:p>
    <w:p w14:paraId="39124CB1" w14:textId="7FE6E41C" w:rsidR="00C62B81" w:rsidRPr="00965D7A" w:rsidRDefault="00C62B81" w:rsidP="00857003">
      <w:pPr>
        <w:pStyle w:val="Heading1"/>
        <w:numPr>
          <w:ilvl w:val="0"/>
          <w:numId w:val="58"/>
        </w:numPr>
        <w:rPr>
          <w:rFonts w:ascii="Verdana" w:hAnsi="Verdana"/>
        </w:rPr>
      </w:pPr>
      <w:bookmarkStart w:id="31" w:name="_Toc207109937"/>
      <w:r w:rsidRPr="00965D7A">
        <w:rPr>
          <w:rFonts w:ascii="Verdana" w:hAnsi="Verdana"/>
        </w:rPr>
        <w:t>Risk Assessment</w:t>
      </w:r>
      <w:bookmarkEnd w:id="31"/>
    </w:p>
    <w:p w14:paraId="5FECA213" w14:textId="490D178F" w:rsidR="00C62B81" w:rsidRPr="00857003" w:rsidRDefault="00C62B81" w:rsidP="00C62B81">
      <w:pPr>
        <w:rPr>
          <w:rFonts w:ascii="Verdana" w:hAnsi="Verdana"/>
          <w:sz w:val="24"/>
        </w:rPr>
      </w:pPr>
      <w:r w:rsidRPr="00615874">
        <w:rPr>
          <w:rFonts w:ascii="Verdana" w:hAnsi="Verdana"/>
          <w:sz w:val="24"/>
        </w:rPr>
        <w:t xml:space="preserve">The NDA will carry out an assessment of any potential for harm (as defined in the Children First Act 2015) to a child at the commencement of a piece of research or consultation with children. </w:t>
      </w:r>
      <w:r w:rsidRPr="00857003">
        <w:rPr>
          <w:rFonts w:ascii="Verdana" w:hAnsi="Verdana"/>
          <w:sz w:val="24"/>
        </w:rPr>
        <w:t>We have outlined sample risks relevant to the work we carry out with children with any potential for harm to a child while availing of our services</w:t>
      </w:r>
      <w:r w:rsidR="007E290D">
        <w:rPr>
          <w:rFonts w:ascii="Verdana" w:hAnsi="Verdana"/>
          <w:sz w:val="24"/>
        </w:rPr>
        <w:t>. This includes</w:t>
      </w:r>
      <w:r w:rsidRPr="00857003">
        <w:rPr>
          <w:rFonts w:ascii="Verdana" w:hAnsi="Verdana"/>
          <w:sz w:val="24"/>
        </w:rPr>
        <w:t xml:space="preserve"> the area of online safety when accessing the internet. A summary of the risks </w:t>
      </w:r>
      <w:r w:rsidR="00042ADC">
        <w:rPr>
          <w:rFonts w:ascii="Verdana" w:hAnsi="Verdana"/>
          <w:sz w:val="24"/>
        </w:rPr>
        <w:t>is</w:t>
      </w:r>
      <w:r w:rsidRPr="00857003">
        <w:rPr>
          <w:rFonts w:ascii="Verdana" w:hAnsi="Verdana"/>
          <w:sz w:val="24"/>
        </w:rPr>
        <w:t xml:space="preserve"> outlined below</w:t>
      </w:r>
      <w:r w:rsidR="00571A57">
        <w:rPr>
          <w:rFonts w:ascii="Verdana" w:hAnsi="Verdana"/>
          <w:sz w:val="24"/>
        </w:rPr>
        <w:t>. The NDA has created a more detailed risk assessment</w:t>
      </w:r>
      <w:r w:rsidRPr="00857003">
        <w:rPr>
          <w:rFonts w:ascii="Verdana" w:hAnsi="Verdana"/>
          <w:sz w:val="24"/>
        </w:rPr>
        <w:t xml:space="preserve"> including the procedures in place to manage identified risks. The main potential risks identified are</w:t>
      </w:r>
      <w:r w:rsidR="007E290D">
        <w:rPr>
          <w:rFonts w:ascii="Verdana" w:hAnsi="Verdana"/>
          <w:sz w:val="24"/>
        </w:rPr>
        <w:t>:</w:t>
      </w:r>
    </w:p>
    <w:p w14:paraId="332E458F" w14:textId="5FE6450F" w:rsidR="00C62B81" w:rsidRPr="00F67BD8" w:rsidRDefault="00C62B81" w:rsidP="00F67BD8">
      <w:pPr>
        <w:pStyle w:val="ListParagraph"/>
        <w:numPr>
          <w:ilvl w:val="0"/>
          <w:numId w:val="64"/>
        </w:numPr>
        <w:rPr>
          <w:rFonts w:ascii="Verdana" w:hAnsi="Verdana"/>
          <w:sz w:val="24"/>
        </w:rPr>
      </w:pPr>
      <w:r w:rsidRPr="00F67BD8">
        <w:rPr>
          <w:rFonts w:ascii="Verdana" w:hAnsi="Verdana"/>
          <w:sz w:val="24"/>
        </w:rPr>
        <w:t>Child is harmed during the research or consultation process</w:t>
      </w:r>
      <w:r w:rsidR="00F67BD8">
        <w:rPr>
          <w:rFonts w:ascii="Verdana" w:hAnsi="Verdana"/>
          <w:sz w:val="24"/>
        </w:rPr>
        <w:t>;</w:t>
      </w:r>
    </w:p>
    <w:p w14:paraId="0CFEC0D0" w14:textId="77740E9E" w:rsidR="00C62B81" w:rsidRPr="00F67BD8" w:rsidRDefault="00C62B81" w:rsidP="00F67BD8">
      <w:pPr>
        <w:pStyle w:val="ListParagraph"/>
        <w:numPr>
          <w:ilvl w:val="0"/>
          <w:numId w:val="64"/>
        </w:numPr>
        <w:rPr>
          <w:rFonts w:ascii="Verdana" w:hAnsi="Verdana"/>
          <w:sz w:val="24"/>
        </w:rPr>
      </w:pPr>
      <w:r w:rsidRPr="00F67BD8">
        <w:rPr>
          <w:rFonts w:ascii="Verdana" w:hAnsi="Verdana"/>
          <w:sz w:val="24"/>
        </w:rPr>
        <w:t>A child discloses to and NDA staff member that they are being harmed by persons either within or outside the NDA</w:t>
      </w:r>
      <w:r w:rsidR="00F67BD8">
        <w:rPr>
          <w:rFonts w:ascii="Verdana" w:hAnsi="Verdana"/>
          <w:sz w:val="24"/>
        </w:rPr>
        <w:t>;</w:t>
      </w:r>
    </w:p>
    <w:p w14:paraId="13149BE2" w14:textId="525D8AEB" w:rsidR="00C62B81" w:rsidRPr="00F67BD8" w:rsidRDefault="00C62B81" w:rsidP="00F67BD8">
      <w:pPr>
        <w:pStyle w:val="ListParagraph"/>
        <w:numPr>
          <w:ilvl w:val="0"/>
          <w:numId w:val="64"/>
        </w:numPr>
        <w:rPr>
          <w:rFonts w:ascii="Verdana" w:hAnsi="Verdana"/>
          <w:sz w:val="24"/>
        </w:rPr>
      </w:pPr>
      <w:r w:rsidRPr="00F67BD8">
        <w:rPr>
          <w:rFonts w:ascii="Verdana" w:hAnsi="Verdana"/>
          <w:sz w:val="24"/>
        </w:rPr>
        <w:t xml:space="preserve">The nature of the activity, or material to which a child is exposed as part of the research of consultation </w:t>
      </w:r>
      <w:r w:rsidR="00571A57" w:rsidRPr="00F67BD8">
        <w:rPr>
          <w:rFonts w:ascii="Verdana" w:hAnsi="Verdana"/>
          <w:sz w:val="24"/>
        </w:rPr>
        <w:t>is</w:t>
      </w:r>
      <w:r w:rsidRPr="00F67BD8">
        <w:rPr>
          <w:rFonts w:ascii="Verdana" w:hAnsi="Verdana"/>
          <w:sz w:val="24"/>
        </w:rPr>
        <w:t xml:space="preserve"> inappropriate and potentially harmful</w:t>
      </w:r>
      <w:r w:rsidR="00F67BD8">
        <w:rPr>
          <w:rFonts w:ascii="Verdana" w:hAnsi="Verdana"/>
          <w:sz w:val="24"/>
        </w:rPr>
        <w:t>;</w:t>
      </w:r>
    </w:p>
    <w:p w14:paraId="05C4CDDC" w14:textId="4E505132" w:rsidR="00C62B81" w:rsidRPr="00F67BD8" w:rsidRDefault="00C62B81" w:rsidP="00F67BD8">
      <w:pPr>
        <w:pStyle w:val="ListParagraph"/>
        <w:numPr>
          <w:ilvl w:val="0"/>
          <w:numId w:val="64"/>
        </w:numPr>
        <w:rPr>
          <w:rFonts w:ascii="Verdana" w:hAnsi="Verdana"/>
          <w:sz w:val="24"/>
        </w:rPr>
      </w:pPr>
      <w:r w:rsidRPr="00F67BD8">
        <w:rPr>
          <w:rFonts w:ascii="Verdana" w:hAnsi="Verdana"/>
          <w:sz w:val="24"/>
        </w:rPr>
        <w:t>There is inappropriate utilisation of data</w:t>
      </w:r>
      <w:r w:rsidR="00F67BD8">
        <w:rPr>
          <w:rFonts w:ascii="Verdana" w:hAnsi="Verdana"/>
          <w:sz w:val="24"/>
        </w:rPr>
        <w:t>;</w:t>
      </w:r>
    </w:p>
    <w:p w14:paraId="2C09A1B2" w14:textId="2385705C" w:rsidR="00C62B81" w:rsidRPr="00F67BD8" w:rsidRDefault="00C62B81" w:rsidP="00F67BD8">
      <w:pPr>
        <w:pStyle w:val="ListParagraph"/>
        <w:numPr>
          <w:ilvl w:val="0"/>
          <w:numId w:val="64"/>
        </w:numPr>
        <w:rPr>
          <w:rFonts w:ascii="Verdana" w:hAnsi="Verdana"/>
          <w:sz w:val="24"/>
        </w:rPr>
      </w:pPr>
      <w:r w:rsidRPr="00F67BD8">
        <w:rPr>
          <w:rFonts w:ascii="Verdana" w:hAnsi="Verdana"/>
          <w:sz w:val="24"/>
        </w:rPr>
        <w:t>Inadequate consent has been obtained</w:t>
      </w:r>
      <w:r w:rsidR="00F67BD8">
        <w:rPr>
          <w:rFonts w:ascii="Verdana" w:hAnsi="Verdana"/>
          <w:sz w:val="24"/>
        </w:rPr>
        <w:t>; and</w:t>
      </w:r>
    </w:p>
    <w:p w14:paraId="38631E49" w14:textId="36349BF7" w:rsidR="00C62B81" w:rsidRPr="00F67BD8" w:rsidRDefault="00C62B81" w:rsidP="00F67BD8">
      <w:pPr>
        <w:pStyle w:val="ListParagraph"/>
        <w:numPr>
          <w:ilvl w:val="0"/>
          <w:numId w:val="64"/>
        </w:numPr>
        <w:rPr>
          <w:rFonts w:ascii="Verdana" w:hAnsi="Verdana"/>
          <w:sz w:val="24"/>
          <w:lang w:eastAsia="en-IE"/>
        </w:rPr>
      </w:pPr>
      <w:r w:rsidRPr="00F67BD8">
        <w:rPr>
          <w:rFonts w:ascii="Verdana" w:hAnsi="Verdana"/>
          <w:sz w:val="24"/>
        </w:rPr>
        <w:lastRenderedPageBreak/>
        <w:t>Children object to or become upset at how their data, image or other materials are disseminated</w:t>
      </w:r>
      <w:r w:rsidR="007E290D" w:rsidRPr="00F67BD8">
        <w:rPr>
          <w:rFonts w:ascii="Verdana" w:hAnsi="Verdana"/>
          <w:sz w:val="24"/>
        </w:rPr>
        <w:t>.</w:t>
      </w:r>
    </w:p>
    <w:p w14:paraId="7397F57A" w14:textId="0BB818F5" w:rsidR="009D6E6E" w:rsidRPr="00AA46A1" w:rsidRDefault="009D6E6E" w:rsidP="00BE10FD">
      <w:pPr>
        <w:pStyle w:val="Heading1"/>
        <w:numPr>
          <w:ilvl w:val="0"/>
          <w:numId w:val="58"/>
        </w:numPr>
        <w:rPr>
          <w:rFonts w:ascii="Verdana" w:hAnsi="Verdana"/>
        </w:rPr>
      </w:pPr>
      <w:bookmarkStart w:id="32" w:name="_Toc207109938"/>
      <w:r w:rsidRPr="00AA46A1">
        <w:rPr>
          <w:rFonts w:ascii="Verdana" w:hAnsi="Verdana"/>
        </w:rPr>
        <w:t>Key Contacts</w:t>
      </w:r>
      <w:bookmarkEnd w:id="32"/>
    </w:p>
    <w:p w14:paraId="7DEA6281" w14:textId="73CF525F" w:rsidR="00B11A6E" w:rsidRPr="00AA46A1" w:rsidRDefault="00B11A6E" w:rsidP="009D6E6E">
      <w:pPr>
        <w:pStyle w:val="Heading2"/>
        <w:rPr>
          <w:rFonts w:ascii="Verdana" w:hAnsi="Verdana"/>
          <w:sz w:val="24"/>
          <w:szCs w:val="24"/>
        </w:rPr>
      </w:pPr>
      <w:r w:rsidRPr="00AA46A1">
        <w:rPr>
          <w:rFonts w:ascii="Verdana" w:hAnsi="Verdana"/>
          <w:sz w:val="24"/>
          <w:szCs w:val="24"/>
        </w:rPr>
        <w:t>Relevant person</w:t>
      </w:r>
    </w:p>
    <w:p w14:paraId="4D9173E9" w14:textId="7B2BBDA2" w:rsidR="009C2CAD" w:rsidRPr="00AA46A1" w:rsidRDefault="009C2CAD" w:rsidP="009C2CAD">
      <w:pPr>
        <w:rPr>
          <w:rFonts w:ascii="Verdana" w:hAnsi="Verdana"/>
          <w:sz w:val="24"/>
        </w:rPr>
      </w:pPr>
      <w:r w:rsidRPr="00AA46A1">
        <w:rPr>
          <w:rFonts w:ascii="Verdana" w:hAnsi="Verdana"/>
          <w:sz w:val="24"/>
        </w:rPr>
        <w:t>Dr Rosalyn Tamming, Head of Policy Research and Public Affairs is the relevant person for the NDA</w:t>
      </w:r>
      <w:r w:rsidR="00B11A6E" w:rsidRPr="00AA46A1">
        <w:rPr>
          <w:rFonts w:ascii="Verdana" w:hAnsi="Verdana"/>
          <w:sz w:val="24"/>
        </w:rPr>
        <w:t xml:space="preserve"> and is the first point of contact in respect of the NDA’s Child Safeguarding Statement</w:t>
      </w:r>
      <w:r w:rsidR="00047FFC" w:rsidRPr="00AA46A1">
        <w:rPr>
          <w:rFonts w:ascii="Verdana" w:hAnsi="Verdana"/>
          <w:sz w:val="24"/>
        </w:rPr>
        <w:t>.</w:t>
      </w:r>
      <w:r w:rsidR="00B16C2C">
        <w:rPr>
          <w:rFonts w:ascii="Verdana" w:hAnsi="Verdana"/>
          <w:sz w:val="24"/>
        </w:rPr>
        <w:t xml:space="preserve"> The relevant person was appointed as per the</w:t>
      </w:r>
      <w:r w:rsidR="00571A57">
        <w:rPr>
          <w:rFonts w:ascii="Verdana" w:hAnsi="Verdana"/>
          <w:sz w:val="24"/>
        </w:rPr>
        <w:t xml:space="preserve"> NDA’s</w:t>
      </w:r>
      <w:r w:rsidR="00B16C2C">
        <w:rPr>
          <w:rFonts w:ascii="Verdana" w:hAnsi="Verdana"/>
          <w:sz w:val="24"/>
        </w:rPr>
        <w:t xml:space="preserve"> Procedure to Appoint a Relevant Person.</w:t>
      </w:r>
    </w:p>
    <w:p w14:paraId="02D6B366" w14:textId="24B157BE" w:rsidR="0031234F" w:rsidRPr="00AA46A1" w:rsidRDefault="00047FFC" w:rsidP="009C2CAD">
      <w:pPr>
        <w:rPr>
          <w:rFonts w:ascii="Verdana" w:hAnsi="Verdana"/>
          <w:sz w:val="24"/>
        </w:rPr>
      </w:pPr>
      <w:r w:rsidRPr="00AA46A1">
        <w:rPr>
          <w:rFonts w:ascii="Verdana" w:hAnsi="Verdana"/>
          <w:b/>
          <w:bCs/>
          <w:sz w:val="24"/>
        </w:rPr>
        <w:t>E</w:t>
      </w:r>
      <w:r w:rsidR="0031234F" w:rsidRPr="00AA46A1">
        <w:rPr>
          <w:rFonts w:ascii="Verdana" w:hAnsi="Verdana"/>
          <w:b/>
          <w:bCs/>
          <w:sz w:val="24"/>
        </w:rPr>
        <w:t>-mail</w:t>
      </w:r>
      <w:r w:rsidR="006A1F29" w:rsidRPr="00AA46A1">
        <w:rPr>
          <w:rFonts w:ascii="Verdana" w:hAnsi="Verdana"/>
          <w:b/>
          <w:bCs/>
          <w:sz w:val="24"/>
        </w:rPr>
        <w:t>:</w:t>
      </w:r>
      <w:r w:rsidR="0031234F" w:rsidRPr="00AA46A1">
        <w:rPr>
          <w:rFonts w:ascii="Verdana" w:hAnsi="Verdana"/>
          <w:sz w:val="24"/>
        </w:rPr>
        <w:t xml:space="preserve"> </w:t>
      </w:r>
      <w:hyperlink r:id="rId15" w:history="1">
        <w:r w:rsidR="0031234F" w:rsidRPr="00AA46A1">
          <w:rPr>
            <w:rStyle w:val="Hyperlink"/>
            <w:rFonts w:ascii="Verdana" w:hAnsi="Verdana"/>
            <w:sz w:val="24"/>
          </w:rPr>
          <w:t>Rosalyn.tamming@nda.ie</w:t>
        </w:r>
      </w:hyperlink>
    </w:p>
    <w:p w14:paraId="2EBEA3F1" w14:textId="587E3103" w:rsidR="0031234F" w:rsidRPr="00AA46A1" w:rsidRDefault="0031234F" w:rsidP="009C2CAD">
      <w:pPr>
        <w:rPr>
          <w:rFonts w:ascii="Verdana" w:hAnsi="Verdana"/>
          <w:sz w:val="24"/>
        </w:rPr>
      </w:pPr>
      <w:r w:rsidRPr="00AA46A1">
        <w:rPr>
          <w:rFonts w:ascii="Verdana" w:hAnsi="Verdana"/>
          <w:b/>
          <w:bCs/>
          <w:sz w:val="24"/>
        </w:rPr>
        <w:t>Phone</w:t>
      </w:r>
      <w:r w:rsidR="006A1F29" w:rsidRPr="00AA46A1">
        <w:rPr>
          <w:rFonts w:ascii="Verdana" w:hAnsi="Verdana"/>
          <w:sz w:val="24"/>
        </w:rPr>
        <w:t>:</w:t>
      </w:r>
      <w:r w:rsidRPr="00AA46A1">
        <w:rPr>
          <w:rFonts w:ascii="Verdana" w:hAnsi="Verdana"/>
          <w:sz w:val="24"/>
        </w:rPr>
        <w:t xml:space="preserve"> 01 608 0409</w:t>
      </w:r>
    </w:p>
    <w:p w14:paraId="20F4419E" w14:textId="427FD882" w:rsidR="00B11A6E" w:rsidRPr="00AA46A1" w:rsidRDefault="00B11A6E" w:rsidP="009D6E6E">
      <w:pPr>
        <w:pStyle w:val="Heading2"/>
        <w:rPr>
          <w:rFonts w:ascii="Verdana" w:hAnsi="Verdana"/>
          <w:sz w:val="24"/>
          <w:szCs w:val="24"/>
        </w:rPr>
      </w:pPr>
      <w:r w:rsidRPr="00AA46A1">
        <w:rPr>
          <w:rFonts w:ascii="Verdana" w:hAnsi="Verdana"/>
          <w:sz w:val="24"/>
          <w:szCs w:val="24"/>
        </w:rPr>
        <w:t xml:space="preserve">Designated </w:t>
      </w:r>
      <w:r w:rsidR="00047FFC" w:rsidRPr="00AA46A1">
        <w:rPr>
          <w:rFonts w:ascii="Verdana" w:hAnsi="Verdana"/>
          <w:sz w:val="24"/>
          <w:szCs w:val="24"/>
        </w:rPr>
        <w:t>Liaison</w:t>
      </w:r>
      <w:r w:rsidRPr="00AA46A1">
        <w:rPr>
          <w:rFonts w:ascii="Verdana" w:hAnsi="Verdana"/>
          <w:sz w:val="24"/>
          <w:szCs w:val="24"/>
        </w:rPr>
        <w:t xml:space="preserve"> Person (DLP)</w:t>
      </w:r>
    </w:p>
    <w:p w14:paraId="272A6782" w14:textId="14CA4D94" w:rsidR="00B11A6E" w:rsidRPr="00AA46A1" w:rsidRDefault="00B11A6E" w:rsidP="009C2CAD">
      <w:pPr>
        <w:rPr>
          <w:rFonts w:ascii="Verdana" w:hAnsi="Verdana"/>
          <w:sz w:val="24"/>
        </w:rPr>
      </w:pPr>
      <w:r w:rsidRPr="00AA46A1">
        <w:rPr>
          <w:rFonts w:ascii="Verdana" w:hAnsi="Verdana"/>
          <w:sz w:val="24"/>
        </w:rPr>
        <w:t>This person is the resource person for any staff member</w:t>
      </w:r>
      <w:r w:rsidR="000148C4">
        <w:rPr>
          <w:rFonts w:ascii="Verdana" w:hAnsi="Verdana"/>
          <w:sz w:val="24"/>
        </w:rPr>
        <w:t xml:space="preserve">, intern or Authority member </w:t>
      </w:r>
      <w:r w:rsidRPr="00AA46A1">
        <w:rPr>
          <w:rFonts w:ascii="Verdana" w:hAnsi="Verdana"/>
          <w:sz w:val="24"/>
        </w:rPr>
        <w:t xml:space="preserve">who has child protection concerns and </w:t>
      </w:r>
      <w:r w:rsidR="000148C4">
        <w:rPr>
          <w:rFonts w:ascii="Verdana" w:hAnsi="Verdana"/>
          <w:sz w:val="24"/>
        </w:rPr>
        <w:t xml:space="preserve">is the person who </w:t>
      </w:r>
      <w:r w:rsidRPr="00AA46A1">
        <w:rPr>
          <w:rFonts w:ascii="Verdana" w:hAnsi="Verdana"/>
          <w:sz w:val="24"/>
        </w:rPr>
        <w:t xml:space="preserve">will liaise with outside agencies. The DLP is responsible for ensuring that reporting procedures within the NDA are followed, so that child welfare and protection concerns are referred promptly to Tusla. The DLP should record all concerns or allegations of child abuse brought to </w:t>
      </w:r>
      <w:r w:rsidR="00047FFC" w:rsidRPr="00AA46A1">
        <w:rPr>
          <w:rFonts w:ascii="Verdana" w:hAnsi="Verdana"/>
          <w:sz w:val="24"/>
        </w:rPr>
        <w:t>their</w:t>
      </w:r>
      <w:r w:rsidRPr="00AA46A1">
        <w:rPr>
          <w:rFonts w:ascii="Verdana" w:hAnsi="Verdana"/>
          <w:sz w:val="24"/>
        </w:rPr>
        <w:t xml:space="preserve"> attention, and the actions taken in relation to a concern or allegation of child abuse.</w:t>
      </w:r>
      <w:r w:rsidR="00571A57">
        <w:rPr>
          <w:rFonts w:ascii="Verdana" w:hAnsi="Verdana"/>
          <w:sz w:val="24"/>
        </w:rPr>
        <w:t xml:space="preserve"> The DLP is:</w:t>
      </w:r>
    </w:p>
    <w:p w14:paraId="1C7BC7CB" w14:textId="3548A572" w:rsidR="00B11A6E" w:rsidRPr="00AA46A1" w:rsidRDefault="00B11A6E" w:rsidP="009C2CAD">
      <w:pPr>
        <w:rPr>
          <w:rFonts w:ascii="Verdana" w:hAnsi="Verdana"/>
          <w:sz w:val="24"/>
        </w:rPr>
      </w:pPr>
      <w:r w:rsidRPr="00AA46A1">
        <w:rPr>
          <w:rFonts w:ascii="Verdana" w:hAnsi="Verdana"/>
          <w:sz w:val="24"/>
        </w:rPr>
        <w:t xml:space="preserve">Dr Rosalyn Tamming, Head of Policy Research and Public Affairs. </w:t>
      </w:r>
    </w:p>
    <w:p w14:paraId="5A226577" w14:textId="648D7264" w:rsidR="0031234F" w:rsidRPr="00AA46A1" w:rsidRDefault="0031234F" w:rsidP="009C2CAD">
      <w:pPr>
        <w:rPr>
          <w:rFonts w:ascii="Verdana" w:hAnsi="Verdana"/>
          <w:sz w:val="24"/>
        </w:rPr>
      </w:pPr>
      <w:r w:rsidRPr="00AA46A1">
        <w:rPr>
          <w:rFonts w:ascii="Verdana" w:hAnsi="Verdana"/>
          <w:sz w:val="24"/>
        </w:rPr>
        <w:t>Contact details as above</w:t>
      </w:r>
      <w:r w:rsidR="000148C4">
        <w:rPr>
          <w:rFonts w:ascii="Verdana" w:hAnsi="Verdana"/>
          <w:sz w:val="24"/>
        </w:rPr>
        <w:t xml:space="preserve"> for relevant person.</w:t>
      </w:r>
    </w:p>
    <w:p w14:paraId="1C96E62B" w14:textId="78028C76" w:rsidR="006A1F29" w:rsidRPr="00AA46A1" w:rsidRDefault="00B11A6E" w:rsidP="009D6E6E">
      <w:pPr>
        <w:pStyle w:val="Heading2"/>
        <w:rPr>
          <w:rFonts w:ascii="Verdana" w:hAnsi="Verdana"/>
          <w:sz w:val="24"/>
          <w:szCs w:val="24"/>
        </w:rPr>
      </w:pPr>
      <w:r w:rsidRPr="00AA46A1">
        <w:rPr>
          <w:rFonts w:ascii="Verdana" w:hAnsi="Verdana"/>
          <w:sz w:val="24"/>
          <w:szCs w:val="24"/>
        </w:rPr>
        <w:t xml:space="preserve">Deputy Designated </w:t>
      </w:r>
      <w:r w:rsidR="009A1779" w:rsidRPr="00AA46A1">
        <w:rPr>
          <w:rFonts w:ascii="Verdana" w:hAnsi="Verdana"/>
          <w:sz w:val="24"/>
          <w:szCs w:val="24"/>
        </w:rPr>
        <w:t>Liaison</w:t>
      </w:r>
      <w:r w:rsidRPr="00AA46A1">
        <w:rPr>
          <w:rFonts w:ascii="Verdana" w:hAnsi="Verdana"/>
          <w:sz w:val="24"/>
          <w:szCs w:val="24"/>
        </w:rPr>
        <w:t xml:space="preserve"> Person</w:t>
      </w:r>
    </w:p>
    <w:p w14:paraId="6408BCD6" w14:textId="4F905DE1" w:rsidR="006A1F29" w:rsidRDefault="006A1F29" w:rsidP="006A1F29">
      <w:pPr>
        <w:rPr>
          <w:rFonts w:ascii="Verdana" w:hAnsi="Verdana"/>
          <w:sz w:val="24"/>
        </w:rPr>
      </w:pPr>
      <w:r w:rsidRPr="00AA46A1">
        <w:rPr>
          <w:rFonts w:ascii="Verdana" w:hAnsi="Verdana"/>
          <w:sz w:val="24"/>
        </w:rPr>
        <w:t xml:space="preserve">The </w:t>
      </w:r>
      <w:r w:rsidR="000D590F">
        <w:rPr>
          <w:rFonts w:ascii="Verdana" w:hAnsi="Verdana"/>
          <w:sz w:val="24"/>
        </w:rPr>
        <w:t>D</w:t>
      </w:r>
      <w:r w:rsidR="000D590F" w:rsidRPr="00AA46A1">
        <w:rPr>
          <w:rFonts w:ascii="Verdana" w:hAnsi="Verdana"/>
          <w:sz w:val="24"/>
        </w:rPr>
        <w:t xml:space="preserve">eputy </w:t>
      </w:r>
      <w:r w:rsidRPr="00AA46A1">
        <w:rPr>
          <w:rFonts w:ascii="Verdana" w:hAnsi="Verdana"/>
          <w:sz w:val="24"/>
        </w:rPr>
        <w:t xml:space="preserve">Designated </w:t>
      </w:r>
      <w:r w:rsidR="009A1779" w:rsidRPr="00AA46A1">
        <w:rPr>
          <w:rFonts w:ascii="Verdana" w:hAnsi="Verdana"/>
          <w:sz w:val="24"/>
        </w:rPr>
        <w:t>Liaison</w:t>
      </w:r>
      <w:r w:rsidRPr="00AA46A1">
        <w:rPr>
          <w:rFonts w:ascii="Verdana" w:hAnsi="Verdana"/>
          <w:sz w:val="24"/>
        </w:rPr>
        <w:t xml:space="preserve"> Person will take on the responsibilities of the DLP when the DLP is not available. </w:t>
      </w:r>
      <w:r w:rsidR="00571A57">
        <w:rPr>
          <w:rFonts w:ascii="Verdana" w:hAnsi="Verdana"/>
          <w:sz w:val="24"/>
        </w:rPr>
        <w:t>The Deputy DLP is:</w:t>
      </w:r>
    </w:p>
    <w:p w14:paraId="0ED57210" w14:textId="2C5FCAAE" w:rsidR="00D94DC4" w:rsidRPr="00AA46A1" w:rsidRDefault="00F67BD8" w:rsidP="006A1F29">
      <w:pPr>
        <w:rPr>
          <w:rFonts w:ascii="Verdana" w:hAnsi="Verdana"/>
          <w:sz w:val="24"/>
        </w:rPr>
      </w:pPr>
      <w:r>
        <w:rPr>
          <w:rFonts w:ascii="Verdana" w:hAnsi="Verdana"/>
          <w:sz w:val="24"/>
        </w:rPr>
        <w:t xml:space="preserve">Ms </w:t>
      </w:r>
      <w:r w:rsidR="00D94DC4">
        <w:rPr>
          <w:rFonts w:ascii="Verdana" w:hAnsi="Verdana"/>
          <w:sz w:val="24"/>
        </w:rPr>
        <w:t xml:space="preserve">Evelyn </w:t>
      </w:r>
      <w:r w:rsidR="000C7FEE">
        <w:rPr>
          <w:rFonts w:ascii="Verdana" w:hAnsi="Verdana"/>
          <w:sz w:val="24"/>
        </w:rPr>
        <w:t>Moore</w:t>
      </w:r>
      <w:r w:rsidR="00D94DC4">
        <w:rPr>
          <w:rFonts w:ascii="Verdana" w:hAnsi="Verdana"/>
          <w:sz w:val="24"/>
        </w:rPr>
        <w:t>, Head of Corporate Services</w:t>
      </w:r>
      <w:r>
        <w:rPr>
          <w:rFonts w:ascii="Verdana" w:hAnsi="Verdana"/>
          <w:sz w:val="24"/>
        </w:rPr>
        <w:t>.</w:t>
      </w:r>
    </w:p>
    <w:p w14:paraId="57A98C7A" w14:textId="493A3B7C" w:rsidR="00D94DC4" w:rsidRPr="00D94DC4" w:rsidRDefault="0031234F">
      <w:pPr>
        <w:rPr>
          <w:rFonts w:ascii="Verdana" w:hAnsi="Verdana"/>
          <w:b/>
          <w:bCs/>
          <w:sz w:val="24"/>
        </w:rPr>
      </w:pPr>
      <w:r w:rsidRPr="00D94DC4">
        <w:rPr>
          <w:rFonts w:ascii="Verdana" w:hAnsi="Verdana"/>
          <w:b/>
          <w:bCs/>
          <w:sz w:val="24"/>
        </w:rPr>
        <w:t>e-mail</w:t>
      </w:r>
      <w:r w:rsidR="00D94DC4">
        <w:rPr>
          <w:rFonts w:ascii="Verdana" w:hAnsi="Verdana"/>
          <w:b/>
          <w:bCs/>
          <w:sz w:val="24"/>
        </w:rPr>
        <w:t xml:space="preserve">: </w:t>
      </w:r>
      <w:hyperlink r:id="rId16" w:history="1">
        <w:r w:rsidR="000C7FEE" w:rsidRPr="00B30334">
          <w:rPr>
            <w:rStyle w:val="Hyperlink"/>
            <w:rFonts w:ascii="Verdana" w:hAnsi="Verdana"/>
            <w:sz w:val="24"/>
          </w:rPr>
          <w:t>Evelyn.moore@nda.ie</w:t>
        </w:r>
      </w:hyperlink>
    </w:p>
    <w:p w14:paraId="730AE6AE" w14:textId="483AA6D6" w:rsidR="0031234F" w:rsidRPr="00AA46A1" w:rsidRDefault="006A1F29" w:rsidP="0037220B">
      <w:pPr>
        <w:rPr>
          <w:rFonts w:ascii="Verdana" w:hAnsi="Verdana"/>
          <w:b/>
          <w:bCs/>
          <w:sz w:val="24"/>
        </w:rPr>
      </w:pPr>
      <w:r w:rsidRPr="00D94DC4">
        <w:rPr>
          <w:rFonts w:ascii="Verdana" w:hAnsi="Verdana"/>
          <w:b/>
          <w:bCs/>
          <w:sz w:val="24"/>
        </w:rPr>
        <w:t>P</w:t>
      </w:r>
      <w:r w:rsidR="0031234F" w:rsidRPr="00D94DC4">
        <w:rPr>
          <w:rFonts w:ascii="Verdana" w:hAnsi="Verdana"/>
          <w:b/>
          <w:bCs/>
          <w:sz w:val="24"/>
        </w:rPr>
        <w:t>hone</w:t>
      </w:r>
      <w:r w:rsidR="00D94DC4">
        <w:rPr>
          <w:rFonts w:ascii="Verdana" w:hAnsi="Verdana"/>
          <w:b/>
          <w:bCs/>
          <w:sz w:val="24"/>
        </w:rPr>
        <w:t xml:space="preserve">: </w:t>
      </w:r>
      <w:r w:rsidR="00D94DC4" w:rsidRPr="00AA46A1">
        <w:rPr>
          <w:rFonts w:ascii="Verdana" w:hAnsi="Verdana"/>
          <w:sz w:val="24"/>
        </w:rPr>
        <w:t>01 608 04</w:t>
      </w:r>
      <w:r w:rsidR="00D94DC4">
        <w:rPr>
          <w:rFonts w:ascii="Verdana" w:hAnsi="Verdana"/>
          <w:sz w:val="24"/>
        </w:rPr>
        <w:t>93</w:t>
      </w:r>
    </w:p>
    <w:p w14:paraId="46D86522" w14:textId="28C78134" w:rsidR="00D94DC4" w:rsidRDefault="00D94DC4" w:rsidP="00D94DC4">
      <w:pPr>
        <w:pStyle w:val="Heading2"/>
      </w:pPr>
      <w:r>
        <w:t>Mandated Persons</w:t>
      </w:r>
    </w:p>
    <w:p w14:paraId="43EE0705" w14:textId="5A2A8C28" w:rsidR="002469C2" w:rsidRDefault="002469C2" w:rsidP="002469C2">
      <w:pPr>
        <w:rPr>
          <w:rFonts w:ascii="Verdana" w:hAnsi="Verdana"/>
          <w:sz w:val="24"/>
        </w:rPr>
      </w:pPr>
      <w:r w:rsidRPr="00AA46A1">
        <w:rPr>
          <w:rFonts w:ascii="Verdana" w:hAnsi="Verdana"/>
          <w:sz w:val="24"/>
        </w:rPr>
        <w:t xml:space="preserve">Section 2 of Schedule 2 of the Act outlines the classes of persons specified as mandated persons. The NDA does not have any mandated person on its staff. </w:t>
      </w:r>
    </w:p>
    <w:p w14:paraId="5533D6F0" w14:textId="028468C0" w:rsidR="00D94DC4" w:rsidRPr="00857003" w:rsidRDefault="00D94DC4" w:rsidP="00F653D8">
      <w:pPr>
        <w:pStyle w:val="Heading2"/>
        <w:rPr>
          <w:rFonts w:ascii="Verdana" w:hAnsi="Verdana"/>
        </w:rPr>
      </w:pPr>
      <w:r w:rsidRPr="00857003">
        <w:rPr>
          <w:rFonts w:ascii="Verdana" w:hAnsi="Verdana"/>
        </w:rPr>
        <w:lastRenderedPageBreak/>
        <w:t>Training</w:t>
      </w:r>
    </w:p>
    <w:p w14:paraId="759D6B70" w14:textId="49E9905F" w:rsidR="00D94DC4" w:rsidRPr="00AA46A1" w:rsidRDefault="00D94DC4" w:rsidP="002469C2">
      <w:pPr>
        <w:rPr>
          <w:rFonts w:ascii="Verdana" w:hAnsi="Verdana"/>
          <w:sz w:val="24"/>
        </w:rPr>
      </w:pPr>
      <w:r>
        <w:rPr>
          <w:rFonts w:ascii="Verdana" w:hAnsi="Verdana"/>
          <w:sz w:val="24"/>
        </w:rPr>
        <w:t xml:space="preserve">Relevant training </w:t>
      </w:r>
      <w:r w:rsidR="00571A57">
        <w:rPr>
          <w:rFonts w:ascii="Verdana" w:hAnsi="Verdana"/>
          <w:sz w:val="24"/>
        </w:rPr>
        <w:t xml:space="preserve">has been undertaken by </w:t>
      </w:r>
      <w:r>
        <w:rPr>
          <w:rFonts w:ascii="Verdana" w:hAnsi="Verdana"/>
          <w:sz w:val="24"/>
        </w:rPr>
        <w:t>the DLP and Deputy DLP.</w:t>
      </w:r>
    </w:p>
    <w:p w14:paraId="6835D6A8" w14:textId="7AA9DC73" w:rsidR="00BE734B" w:rsidRPr="00857003" w:rsidRDefault="00BE734B" w:rsidP="00BE10FD">
      <w:pPr>
        <w:pStyle w:val="Heading1"/>
        <w:numPr>
          <w:ilvl w:val="0"/>
          <w:numId w:val="58"/>
        </w:numPr>
        <w:rPr>
          <w:rFonts w:ascii="Verdana" w:hAnsi="Verdana"/>
        </w:rPr>
      </w:pPr>
      <w:bookmarkStart w:id="33" w:name="_Toc207109939"/>
      <w:r w:rsidRPr="00AA46A1">
        <w:rPr>
          <w:rFonts w:ascii="Verdana" w:hAnsi="Verdana"/>
        </w:rPr>
        <w:t>Implementation</w:t>
      </w:r>
      <w:bookmarkEnd w:id="33"/>
    </w:p>
    <w:p w14:paraId="565608D8" w14:textId="274C07EA" w:rsidR="0097639C" w:rsidRPr="00AA46A1" w:rsidRDefault="00BE734B" w:rsidP="00BE734B">
      <w:pPr>
        <w:rPr>
          <w:rFonts w:ascii="Verdana" w:hAnsi="Verdana"/>
          <w:sz w:val="24"/>
        </w:rPr>
      </w:pPr>
      <w:r w:rsidRPr="00AA46A1">
        <w:rPr>
          <w:rFonts w:ascii="Verdana" w:hAnsi="Verdana"/>
          <w:sz w:val="24"/>
        </w:rPr>
        <w:t xml:space="preserve">We recognise that implementation is an ongoing process. </w:t>
      </w:r>
      <w:r w:rsidR="000148C4">
        <w:rPr>
          <w:rFonts w:ascii="Verdana" w:hAnsi="Verdana"/>
          <w:sz w:val="24"/>
        </w:rPr>
        <w:t>The NDA</w:t>
      </w:r>
      <w:r w:rsidRPr="00AA46A1">
        <w:rPr>
          <w:rFonts w:ascii="Verdana" w:hAnsi="Verdana"/>
          <w:sz w:val="24"/>
        </w:rPr>
        <w:t xml:space="preserve"> is committed to the implementation of this Child Safeguarding Statement and the procedures that support our intention to keep children safe from harm while availing of our service. </w:t>
      </w:r>
    </w:p>
    <w:p w14:paraId="50462305" w14:textId="356DE1E2" w:rsidR="00BE734B" w:rsidRPr="00AA46A1" w:rsidRDefault="00BE734B" w:rsidP="00BE734B">
      <w:pPr>
        <w:rPr>
          <w:rFonts w:ascii="Verdana" w:hAnsi="Verdana"/>
          <w:sz w:val="24"/>
        </w:rPr>
      </w:pPr>
      <w:r w:rsidRPr="00AA46A1">
        <w:rPr>
          <w:rFonts w:ascii="Verdana" w:hAnsi="Verdana"/>
          <w:sz w:val="24"/>
        </w:rPr>
        <w:t xml:space="preserve">This Child Safeguarding Statement will be reviewed </w:t>
      </w:r>
      <w:r w:rsidR="000148C4">
        <w:rPr>
          <w:rFonts w:ascii="Verdana" w:hAnsi="Verdana"/>
          <w:sz w:val="24"/>
        </w:rPr>
        <w:t>annually by the Senior Management Group</w:t>
      </w:r>
      <w:r w:rsidR="000D590F">
        <w:rPr>
          <w:rFonts w:ascii="Verdana" w:hAnsi="Verdana"/>
          <w:sz w:val="24"/>
        </w:rPr>
        <w:t xml:space="preserve">. It will also be reviewed </w:t>
      </w:r>
      <w:r w:rsidRPr="00AA46A1">
        <w:rPr>
          <w:rFonts w:ascii="Verdana" w:hAnsi="Verdana"/>
          <w:sz w:val="24"/>
        </w:rPr>
        <w:t>after any legislative changes in the area of child protection, changes to the NDA’s services</w:t>
      </w:r>
      <w:r w:rsidR="009D6E6E" w:rsidRPr="00AA46A1">
        <w:rPr>
          <w:rFonts w:ascii="Verdana" w:hAnsi="Verdana"/>
          <w:sz w:val="24"/>
        </w:rPr>
        <w:t>,</w:t>
      </w:r>
      <w:r w:rsidRPr="00AA46A1">
        <w:rPr>
          <w:rFonts w:ascii="Verdana" w:hAnsi="Verdana"/>
          <w:sz w:val="24"/>
        </w:rPr>
        <w:t xml:space="preserve"> or any material change in any matter to which the statement refers.</w:t>
      </w:r>
    </w:p>
    <w:p w14:paraId="3C3286E4" w14:textId="51E02BB8" w:rsidR="00BC4D97" w:rsidRPr="00AA46A1" w:rsidRDefault="00AA3BE1" w:rsidP="00E71A72">
      <w:pPr>
        <w:pStyle w:val="NormalAfterList"/>
        <w:rPr>
          <w:rFonts w:ascii="Verdana" w:hAnsi="Verdana"/>
          <w:sz w:val="24"/>
        </w:rPr>
      </w:pPr>
      <w:r w:rsidRPr="00AA46A1">
        <w:rPr>
          <w:rFonts w:ascii="Verdana" w:hAnsi="Verdana"/>
          <w:sz w:val="24"/>
        </w:rPr>
        <w:t xml:space="preserve">Signed: </w:t>
      </w:r>
      <w:r w:rsidR="00042ADC">
        <w:rPr>
          <w:rFonts w:ascii="Verdana" w:hAnsi="Verdana"/>
          <w:noProof/>
          <w:sz w:val="24"/>
        </w:rPr>
        <w:drawing>
          <wp:inline distT="0" distB="0" distL="0" distR="0" wp14:anchorId="1FFA22D7" wp14:editId="418BBF34">
            <wp:extent cx="2019300" cy="1081303"/>
            <wp:effectExtent l="0" t="0" r="0" b="5080"/>
            <wp:docPr id="454058344"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58344" name="Picture 1" descr="A close-up of a signature&#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2026744" cy="1085289"/>
                    </a:xfrm>
                    <a:prstGeom prst="rect">
                      <a:avLst/>
                    </a:prstGeom>
                  </pic:spPr>
                </pic:pic>
              </a:graphicData>
            </a:graphic>
          </wp:inline>
        </w:drawing>
      </w:r>
    </w:p>
    <w:p w14:paraId="405EC8FB" w14:textId="7A3845C5" w:rsidR="00AA3BE1" w:rsidRDefault="00AA3BE1" w:rsidP="00E71A72">
      <w:pPr>
        <w:pStyle w:val="NormalAfterList"/>
        <w:rPr>
          <w:rFonts w:ascii="Verdana" w:hAnsi="Verdana"/>
          <w:sz w:val="24"/>
        </w:rPr>
      </w:pPr>
      <w:r w:rsidRPr="00AA46A1">
        <w:rPr>
          <w:rFonts w:ascii="Verdana" w:hAnsi="Verdana"/>
          <w:sz w:val="24"/>
        </w:rPr>
        <w:t>(</w:t>
      </w:r>
      <w:r w:rsidR="000E625C">
        <w:rPr>
          <w:rFonts w:ascii="Verdana" w:hAnsi="Verdana"/>
          <w:sz w:val="24"/>
        </w:rPr>
        <w:t>Aideen Hartney, Director NDA</w:t>
      </w:r>
      <w:r w:rsidRPr="00AA46A1">
        <w:rPr>
          <w:rFonts w:ascii="Verdana" w:hAnsi="Verdana"/>
          <w:sz w:val="24"/>
        </w:rPr>
        <w:t>)</w:t>
      </w:r>
    </w:p>
    <w:p w14:paraId="5B8FBB2D" w14:textId="4F976F5F" w:rsidR="000E625C" w:rsidRPr="00EE1DE7" w:rsidRDefault="000E625C" w:rsidP="00857003">
      <w:pPr>
        <w:rPr>
          <w:rFonts w:ascii="Verdana" w:hAnsi="Verdana"/>
          <w:sz w:val="24"/>
        </w:rPr>
      </w:pPr>
      <w:r w:rsidRPr="00EE1DE7">
        <w:rPr>
          <w:rFonts w:ascii="Verdana" w:hAnsi="Verdana"/>
          <w:sz w:val="24"/>
        </w:rPr>
        <w:t xml:space="preserve">For queries please contact Rosalyn Tamming, Relevant Person under the Children First Act 2015. </w:t>
      </w:r>
    </w:p>
    <w:p w14:paraId="3FE10283" w14:textId="688A9ADD" w:rsidR="000E625C" w:rsidRPr="000E625C" w:rsidRDefault="000E625C" w:rsidP="003A163E">
      <w:pPr>
        <w:spacing w:after="0"/>
      </w:pPr>
    </w:p>
    <w:sectPr w:rsidR="000E625C" w:rsidRPr="000E625C" w:rsidSect="00F53A91">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32E24" w14:textId="77777777" w:rsidR="00964B9C" w:rsidRDefault="00964B9C">
      <w:r>
        <w:separator/>
      </w:r>
    </w:p>
  </w:endnote>
  <w:endnote w:type="continuationSeparator" w:id="0">
    <w:p w14:paraId="379F2051" w14:textId="77777777" w:rsidR="00964B9C" w:rsidRDefault="0096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468527"/>
      <w:docPartObj>
        <w:docPartGallery w:val="Page Numbers (Bottom of Page)"/>
        <w:docPartUnique/>
      </w:docPartObj>
    </w:sdtPr>
    <w:sdtEndPr/>
    <w:sdtContent>
      <w:p w14:paraId="0B73DA4B" w14:textId="3D769D67" w:rsidR="00E36821" w:rsidRDefault="00E36821">
        <w:pPr>
          <w:pStyle w:val="Footer"/>
          <w:jc w:val="center"/>
        </w:pPr>
        <w:r>
          <w:fldChar w:fldCharType="begin"/>
        </w:r>
        <w:r>
          <w:instrText>PAGE   \* MERGEFORMAT</w:instrText>
        </w:r>
        <w:r>
          <w:fldChar w:fldCharType="separate"/>
        </w:r>
        <w:r>
          <w:rPr>
            <w:lang w:val="en-GB"/>
          </w:rPr>
          <w:t>2</w:t>
        </w:r>
        <w:r>
          <w:fldChar w:fldCharType="end"/>
        </w:r>
      </w:p>
    </w:sdtContent>
  </w:sdt>
  <w:p w14:paraId="27FFAD23" w14:textId="31776E78" w:rsidR="009C4D62" w:rsidRDefault="009C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2070E" w14:textId="77777777" w:rsidR="00964B9C" w:rsidRDefault="00964B9C">
      <w:r>
        <w:separator/>
      </w:r>
    </w:p>
  </w:footnote>
  <w:footnote w:type="continuationSeparator" w:id="0">
    <w:p w14:paraId="29144EFF" w14:textId="77777777" w:rsidR="00964B9C" w:rsidRDefault="00964B9C">
      <w:r>
        <w:continuationSeparator/>
      </w:r>
    </w:p>
  </w:footnote>
  <w:footnote w:id="1">
    <w:p w14:paraId="0E360B0D" w14:textId="37577C90" w:rsidR="00BF37D2" w:rsidRPr="00BF37D2" w:rsidRDefault="00BF37D2" w:rsidP="00BF37D2">
      <w:pPr>
        <w:rPr>
          <w:rFonts w:ascii="Verdana" w:hAnsi="Verdana"/>
          <w:sz w:val="20"/>
          <w:szCs w:val="20"/>
        </w:rPr>
      </w:pPr>
      <w:r w:rsidRPr="00BF37D2">
        <w:rPr>
          <w:rStyle w:val="FootnoteReference"/>
          <w:rFonts w:ascii="Verdana" w:hAnsi="Verdana"/>
          <w:sz w:val="20"/>
          <w:szCs w:val="20"/>
        </w:rPr>
        <w:footnoteRef/>
      </w:r>
      <w:r w:rsidRPr="00BF37D2">
        <w:rPr>
          <w:rFonts w:ascii="Verdana" w:hAnsi="Verdana"/>
          <w:sz w:val="20"/>
          <w:szCs w:val="20"/>
        </w:rPr>
        <w:t xml:space="preserve"> </w:t>
      </w:r>
      <w:hyperlink r:id="rId1" w:history="1">
        <w:r w:rsidRPr="00BF37D2">
          <w:rPr>
            <w:rStyle w:val="cf01"/>
            <w:rFonts w:ascii="Verdana" w:hAnsi="Verdana"/>
            <w:color w:val="0000FF"/>
            <w:sz w:val="20"/>
            <w:szCs w:val="20"/>
            <w:u w:val="single"/>
          </w:rPr>
          <w:t>HSE National Policy for Consent in Health and Social Care Research (2024)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3pt;height:821.25pt" o:bullet="t">
        <v:imagedata r:id="rId1" o:title="clip_image001"/>
      </v:shape>
    </w:pict>
  </w:numPicBullet>
  <w:abstractNum w:abstractNumId="0" w15:restartNumberingAfterBreak="0">
    <w:nsid w:val="FFFFFF7C"/>
    <w:multiLevelType w:val="singleLevel"/>
    <w:tmpl w:val="AED832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643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AD16D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B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D6D51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39C19DD"/>
    <w:multiLevelType w:val="hybridMultilevel"/>
    <w:tmpl w:val="DB363012"/>
    <w:lvl w:ilvl="0" w:tplc="7678526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7ED3491"/>
    <w:multiLevelType w:val="hybridMultilevel"/>
    <w:tmpl w:val="B980E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81F40C4"/>
    <w:multiLevelType w:val="hybridMultilevel"/>
    <w:tmpl w:val="A8E62E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88579E2"/>
    <w:multiLevelType w:val="hybridMultilevel"/>
    <w:tmpl w:val="50C4C0AA"/>
    <w:lvl w:ilvl="0" w:tplc="40905D92">
      <w:start w:val="1"/>
      <w:numFmt w:val="bullet"/>
      <w:pStyle w:val="NDA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B26680D"/>
    <w:multiLevelType w:val="hybridMultilevel"/>
    <w:tmpl w:val="77545EF8"/>
    <w:lvl w:ilvl="0" w:tplc="E608852E">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0E5E6B6E"/>
    <w:multiLevelType w:val="hybridMultilevel"/>
    <w:tmpl w:val="2D4AC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EDD795E"/>
    <w:multiLevelType w:val="hybridMultilevel"/>
    <w:tmpl w:val="E83CDDA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11603DA3"/>
    <w:multiLevelType w:val="hybridMultilevel"/>
    <w:tmpl w:val="C65E8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6D17E2D"/>
    <w:multiLevelType w:val="hybridMultilevel"/>
    <w:tmpl w:val="952E8AA4"/>
    <w:lvl w:ilvl="0" w:tplc="7678526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646703"/>
    <w:multiLevelType w:val="hybridMultilevel"/>
    <w:tmpl w:val="34562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8773F13"/>
    <w:multiLevelType w:val="multilevel"/>
    <w:tmpl w:val="1492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994AD2"/>
    <w:multiLevelType w:val="hybridMultilevel"/>
    <w:tmpl w:val="044E72F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1BDC737C"/>
    <w:multiLevelType w:val="multilevel"/>
    <w:tmpl w:val="7E70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81356C"/>
    <w:multiLevelType w:val="hybridMultilevel"/>
    <w:tmpl w:val="E2D47860"/>
    <w:lvl w:ilvl="0" w:tplc="9774EA6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1F1F0CB9"/>
    <w:multiLevelType w:val="hybridMultilevel"/>
    <w:tmpl w:val="164A5A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20341A75"/>
    <w:multiLevelType w:val="multilevel"/>
    <w:tmpl w:val="730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5A63A6"/>
    <w:multiLevelType w:val="hybridMultilevel"/>
    <w:tmpl w:val="4762CA5E"/>
    <w:lvl w:ilvl="0" w:tplc="7678526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F37E9C"/>
    <w:multiLevelType w:val="hybridMultilevel"/>
    <w:tmpl w:val="1D0CD9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2CE74737"/>
    <w:multiLevelType w:val="hybridMultilevel"/>
    <w:tmpl w:val="152220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F547815"/>
    <w:multiLevelType w:val="hybridMultilevel"/>
    <w:tmpl w:val="8312CA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4EE5A96"/>
    <w:multiLevelType w:val="multilevel"/>
    <w:tmpl w:val="D93089A4"/>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35106EB6"/>
    <w:multiLevelType w:val="hybridMultilevel"/>
    <w:tmpl w:val="6D3E6CCC"/>
    <w:lvl w:ilvl="0" w:tplc="B546EA0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70E49D7"/>
    <w:multiLevelType w:val="hybridMultilevel"/>
    <w:tmpl w:val="84F64486"/>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C53201"/>
    <w:multiLevelType w:val="hybridMultilevel"/>
    <w:tmpl w:val="8F424CBC"/>
    <w:lvl w:ilvl="0" w:tplc="18090001">
      <w:start w:val="1"/>
      <w:numFmt w:val="bullet"/>
      <w:lvlText w:val=""/>
      <w:lvlJc w:val="left"/>
      <w:pPr>
        <w:ind w:left="720" w:hanging="360"/>
      </w:pPr>
      <w:rPr>
        <w:rFonts w:ascii="Symbol" w:hAnsi="Symbol" w:hint="default"/>
      </w:rPr>
    </w:lvl>
    <w:lvl w:ilvl="1" w:tplc="28245DCA">
      <w:numFmt w:val="bullet"/>
      <w:lvlText w:val="•"/>
      <w:lvlJc w:val="left"/>
      <w:pPr>
        <w:ind w:left="1440" w:hanging="360"/>
      </w:pPr>
      <w:rPr>
        <w:rFonts w:ascii="Gill Sans" w:eastAsia="Times New Roman" w:hAnsi="Gill Sans"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B9337E0"/>
    <w:multiLevelType w:val="multilevel"/>
    <w:tmpl w:val="9030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D51415"/>
    <w:multiLevelType w:val="hybridMultilevel"/>
    <w:tmpl w:val="55529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F0A161F"/>
    <w:multiLevelType w:val="hybridMultilevel"/>
    <w:tmpl w:val="BC9E7A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43171875"/>
    <w:multiLevelType w:val="hybridMultilevel"/>
    <w:tmpl w:val="ABC650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35E3B66"/>
    <w:multiLevelType w:val="multilevel"/>
    <w:tmpl w:val="DDC8D2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7D5A73"/>
    <w:multiLevelType w:val="multilevel"/>
    <w:tmpl w:val="8CA6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4544BC"/>
    <w:multiLevelType w:val="hybridMultilevel"/>
    <w:tmpl w:val="5DD8C1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1A60AA6"/>
    <w:multiLevelType w:val="hybridMultilevel"/>
    <w:tmpl w:val="78F004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4273228"/>
    <w:multiLevelType w:val="hybridMultilevel"/>
    <w:tmpl w:val="B15EE3BE"/>
    <w:lvl w:ilvl="0" w:tplc="7678526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D49DA"/>
    <w:multiLevelType w:val="hybridMultilevel"/>
    <w:tmpl w:val="CD641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8DC38FC"/>
    <w:multiLevelType w:val="multilevel"/>
    <w:tmpl w:val="D46CC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A2448F"/>
    <w:multiLevelType w:val="hybridMultilevel"/>
    <w:tmpl w:val="589E0D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24A759F"/>
    <w:multiLevelType w:val="hybridMultilevel"/>
    <w:tmpl w:val="53D45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6FD4AB7"/>
    <w:multiLevelType w:val="hybridMultilevel"/>
    <w:tmpl w:val="24CC20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7306DF9"/>
    <w:multiLevelType w:val="hybridMultilevel"/>
    <w:tmpl w:val="98940F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C3755E6"/>
    <w:multiLevelType w:val="hybridMultilevel"/>
    <w:tmpl w:val="95AA35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0" w15:restartNumberingAfterBreak="0">
    <w:nsid w:val="6DB50D0C"/>
    <w:multiLevelType w:val="hybridMultilevel"/>
    <w:tmpl w:val="A96400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331AF79C">
      <w:numFmt w:val="bullet"/>
      <w:lvlText w:val="•"/>
      <w:lvlJc w:val="left"/>
      <w:pPr>
        <w:ind w:left="2880" w:hanging="360"/>
      </w:pPr>
      <w:rPr>
        <w:rFonts w:ascii="Gill Sans" w:eastAsia="Times New Roman" w:hAnsi="Gill Sans" w:cs="Times New Roman"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23A710E"/>
    <w:multiLevelType w:val="multilevel"/>
    <w:tmpl w:val="E7DCA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D65BE8"/>
    <w:multiLevelType w:val="hybridMultilevel"/>
    <w:tmpl w:val="1852705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3" w15:restartNumberingAfterBreak="0">
    <w:nsid w:val="76F67B51"/>
    <w:multiLevelType w:val="hybridMultilevel"/>
    <w:tmpl w:val="43BAA68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B1D58D0"/>
    <w:multiLevelType w:val="hybridMultilevel"/>
    <w:tmpl w:val="DE62D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B1F3854"/>
    <w:multiLevelType w:val="hybridMultilevel"/>
    <w:tmpl w:val="6BD435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523773">
    <w:abstractNumId w:val="9"/>
  </w:num>
  <w:num w:numId="2" w16cid:durableId="1745948560">
    <w:abstractNumId w:val="9"/>
  </w:num>
  <w:num w:numId="3" w16cid:durableId="1093428636">
    <w:abstractNumId w:val="7"/>
  </w:num>
  <w:num w:numId="4" w16cid:durableId="1372653047">
    <w:abstractNumId w:val="7"/>
  </w:num>
  <w:num w:numId="5" w16cid:durableId="102580291">
    <w:abstractNumId w:val="6"/>
  </w:num>
  <w:num w:numId="6" w16cid:durableId="497893241">
    <w:abstractNumId w:val="6"/>
  </w:num>
  <w:num w:numId="7" w16cid:durableId="1277635183">
    <w:abstractNumId w:val="8"/>
  </w:num>
  <w:num w:numId="8" w16cid:durableId="739443170">
    <w:abstractNumId w:val="8"/>
  </w:num>
  <w:num w:numId="9" w16cid:durableId="1600915176">
    <w:abstractNumId w:val="3"/>
  </w:num>
  <w:num w:numId="10" w16cid:durableId="856582673">
    <w:abstractNumId w:val="3"/>
  </w:num>
  <w:num w:numId="11" w16cid:durableId="1778980483">
    <w:abstractNumId w:val="2"/>
  </w:num>
  <w:num w:numId="12" w16cid:durableId="1660302295">
    <w:abstractNumId w:val="2"/>
  </w:num>
  <w:num w:numId="13" w16cid:durableId="15356553">
    <w:abstractNumId w:val="5"/>
  </w:num>
  <w:num w:numId="14" w16cid:durableId="277490309">
    <w:abstractNumId w:val="4"/>
  </w:num>
  <w:num w:numId="15" w16cid:durableId="1587181495">
    <w:abstractNumId w:val="1"/>
  </w:num>
  <w:num w:numId="16" w16cid:durableId="2081363602">
    <w:abstractNumId w:val="0"/>
  </w:num>
  <w:num w:numId="17" w16cid:durableId="12812578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983168">
    <w:abstractNumId w:val="36"/>
  </w:num>
  <w:num w:numId="19" w16cid:durableId="1081104390">
    <w:abstractNumId w:val="36"/>
  </w:num>
  <w:num w:numId="20" w16cid:durableId="498623222">
    <w:abstractNumId w:val="14"/>
  </w:num>
  <w:num w:numId="21" w16cid:durableId="1223248203">
    <w:abstractNumId w:val="17"/>
  </w:num>
  <w:num w:numId="22" w16cid:durableId="1234896715">
    <w:abstractNumId w:val="24"/>
  </w:num>
  <w:num w:numId="23" w16cid:durableId="1242787044">
    <w:abstractNumId w:val="22"/>
  </w:num>
  <w:num w:numId="24" w16cid:durableId="771707966">
    <w:abstractNumId w:val="25"/>
  </w:num>
  <w:num w:numId="25" w16cid:durableId="574707232">
    <w:abstractNumId w:val="38"/>
  </w:num>
  <w:num w:numId="26" w16cid:durableId="10066391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6239189">
    <w:abstractNumId w:val="18"/>
  </w:num>
  <w:num w:numId="28" w16cid:durableId="1467502392">
    <w:abstractNumId w:val="26"/>
  </w:num>
  <w:num w:numId="29" w16cid:durableId="12353568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5257799">
    <w:abstractNumId w:val="10"/>
  </w:num>
  <w:num w:numId="31" w16cid:durableId="2089182671">
    <w:abstractNumId w:val="42"/>
  </w:num>
  <w:num w:numId="32" w16cid:durableId="1532260367">
    <w:abstractNumId w:val="48"/>
  </w:num>
  <w:num w:numId="33" w16cid:durableId="1937589050">
    <w:abstractNumId w:val="37"/>
  </w:num>
  <w:num w:numId="34" w16cid:durableId="797643948">
    <w:abstractNumId w:val="30"/>
  </w:num>
  <w:num w:numId="35" w16cid:durableId="1506938095">
    <w:abstractNumId w:val="27"/>
  </w:num>
  <w:num w:numId="36" w16cid:durableId="619384392">
    <w:abstractNumId w:val="15"/>
  </w:num>
  <w:num w:numId="37" w16cid:durableId="1161433921">
    <w:abstractNumId w:val="46"/>
  </w:num>
  <w:num w:numId="38" w16cid:durableId="2124881745">
    <w:abstractNumId w:val="19"/>
  </w:num>
  <w:num w:numId="39" w16cid:durableId="1868639623">
    <w:abstractNumId w:val="32"/>
  </w:num>
  <w:num w:numId="40" w16cid:durableId="825124592">
    <w:abstractNumId w:val="29"/>
  </w:num>
  <w:num w:numId="41" w16cid:durableId="567812068">
    <w:abstractNumId w:val="28"/>
  </w:num>
  <w:num w:numId="42" w16cid:durableId="781532785">
    <w:abstractNumId w:val="44"/>
  </w:num>
  <w:num w:numId="43" w16cid:durableId="859010910">
    <w:abstractNumId w:val="34"/>
  </w:num>
  <w:num w:numId="44" w16cid:durableId="1454058635">
    <w:abstractNumId w:val="11"/>
  </w:num>
  <w:num w:numId="45" w16cid:durableId="1093477496">
    <w:abstractNumId w:val="39"/>
  </w:num>
  <w:num w:numId="46" w16cid:durableId="926232310">
    <w:abstractNumId w:val="20"/>
  </w:num>
  <w:num w:numId="47" w16cid:durableId="1221020868">
    <w:abstractNumId w:val="41"/>
  </w:num>
  <w:num w:numId="48" w16cid:durableId="260989059">
    <w:abstractNumId w:val="40"/>
  </w:num>
  <w:num w:numId="49" w16cid:durableId="1018704411">
    <w:abstractNumId w:val="50"/>
  </w:num>
  <w:num w:numId="50" w16cid:durableId="1351569586">
    <w:abstractNumId w:val="55"/>
  </w:num>
  <w:num w:numId="51" w16cid:durableId="1330869534">
    <w:abstractNumId w:val="43"/>
  </w:num>
  <w:num w:numId="52" w16cid:durableId="595600133">
    <w:abstractNumId w:val="51"/>
  </w:num>
  <w:num w:numId="53" w16cid:durableId="660472986">
    <w:abstractNumId w:val="33"/>
  </w:num>
  <w:num w:numId="54" w16cid:durableId="495070253">
    <w:abstractNumId w:val="52"/>
  </w:num>
  <w:num w:numId="55" w16cid:durableId="133105521">
    <w:abstractNumId w:val="35"/>
  </w:num>
  <w:num w:numId="56" w16cid:durableId="1732457578">
    <w:abstractNumId w:val="16"/>
  </w:num>
  <w:num w:numId="57" w16cid:durableId="1395355428">
    <w:abstractNumId w:val="21"/>
  </w:num>
  <w:num w:numId="58" w16cid:durableId="1651013061">
    <w:abstractNumId w:val="31"/>
  </w:num>
  <w:num w:numId="59" w16cid:durableId="798230211">
    <w:abstractNumId w:val="13"/>
  </w:num>
  <w:num w:numId="60" w16cid:durableId="1140852081">
    <w:abstractNumId w:val="54"/>
  </w:num>
  <w:num w:numId="61" w16cid:durableId="42877689">
    <w:abstractNumId w:val="12"/>
  </w:num>
  <w:num w:numId="62" w16cid:durableId="1316295973">
    <w:abstractNumId w:val="45"/>
  </w:num>
  <w:num w:numId="63" w16cid:durableId="773017427">
    <w:abstractNumId w:val="53"/>
  </w:num>
  <w:num w:numId="64" w16cid:durableId="1600261316">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F5"/>
    <w:rsid w:val="00002A7F"/>
    <w:rsid w:val="000148C4"/>
    <w:rsid w:val="00014B77"/>
    <w:rsid w:val="000162EE"/>
    <w:rsid w:val="00036CF3"/>
    <w:rsid w:val="00041D41"/>
    <w:rsid w:val="00042ADC"/>
    <w:rsid w:val="0004653D"/>
    <w:rsid w:val="00047BBA"/>
    <w:rsid w:val="00047FFC"/>
    <w:rsid w:val="00050938"/>
    <w:rsid w:val="00055418"/>
    <w:rsid w:val="000571A2"/>
    <w:rsid w:val="000807F8"/>
    <w:rsid w:val="00081DD3"/>
    <w:rsid w:val="00086216"/>
    <w:rsid w:val="00086395"/>
    <w:rsid w:val="00096905"/>
    <w:rsid w:val="000A1385"/>
    <w:rsid w:val="000A31FE"/>
    <w:rsid w:val="000B00F5"/>
    <w:rsid w:val="000C1AFA"/>
    <w:rsid w:val="000C2022"/>
    <w:rsid w:val="000C2B50"/>
    <w:rsid w:val="000C33BC"/>
    <w:rsid w:val="000C6963"/>
    <w:rsid w:val="000C6BE2"/>
    <w:rsid w:val="000C7FEE"/>
    <w:rsid w:val="000D4C00"/>
    <w:rsid w:val="000D590F"/>
    <w:rsid w:val="000E4C6D"/>
    <w:rsid w:val="000E625C"/>
    <w:rsid w:val="000F788B"/>
    <w:rsid w:val="001004DA"/>
    <w:rsid w:val="00106FEF"/>
    <w:rsid w:val="00107D79"/>
    <w:rsid w:val="00107EE8"/>
    <w:rsid w:val="001217CF"/>
    <w:rsid w:val="0013443C"/>
    <w:rsid w:val="0013755B"/>
    <w:rsid w:val="00173EA4"/>
    <w:rsid w:val="001745A0"/>
    <w:rsid w:val="001749A6"/>
    <w:rsid w:val="00181FE6"/>
    <w:rsid w:val="00184674"/>
    <w:rsid w:val="001A28EC"/>
    <w:rsid w:val="001B78E3"/>
    <w:rsid w:val="001B7E4D"/>
    <w:rsid w:val="001C2025"/>
    <w:rsid w:val="001F0D22"/>
    <w:rsid w:val="00201607"/>
    <w:rsid w:val="00213C82"/>
    <w:rsid w:val="002222A2"/>
    <w:rsid w:val="00222B7F"/>
    <w:rsid w:val="00227660"/>
    <w:rsid w:val="00232005"/>
    <w:rsid w:val="002320FB"/>
    <w:rsid w:val="002469C2"/>
    <w:rsid w:val="00265A74"/>
    <w:rsid w:val="002740D9"/>
    <w:rsid w:val="00283C71"/>
    <w:rsid w:val="0028763C"/>
    <w:rsid w:val="00287B8E"/>
    <w:rsid w:val="00287EBE"/>
    <w:rsid w:val="00292422"/>
    <w:rsid w:val="00295E13"/>
    <w:rsid w:val="0029616F"/>
    <w:rsid w:val="002B10FF"/>
    <w:rsid w:val="002B46DF"/>
    <w:rsid w:val="002B7DBF"/>
    <w:rsid w:val="002C1130"/>
    <w:rsid w:val="002C1456"/>
    <w:rsid w:val="002D100B"/>
    <w:rsid w:val="002D3D62"/>
    <w:rsid w:val="002D507E"/>
    <w:rsid w:val="002D77FB"/>
    <w:rsid w:val="002F0EF0"/>
    <w:rsid w:val="002F6FA8"/>
    <w:rsid w:val="0031234F"/>
    <w:rsid w:val="0031494E"/>
    <w:rsid w:val="0031761E"/>
    <w:rsid w:val="00322163"/>
    <w:rsid w:val="00331859"/>
    <w:rsid w:val="0037220B"/>
    <w:rsid w:val="00383303"/>
    <w:rsid w:val="0038502F"/>
    <w:rsid w:val="00386A33"/>
    <w:rsid w:val="003A0A69"/>
    <w:rsid w:val="003A103C"/>
    <w:rsid w:val="003A163E"/>
    <w:rsid w:val="003A44C8"/>
    <w:rsid w:val="003B10EC"/>
    <w:rsid w:val="003E0671"/>
    <w:rsid w:val="003E3F8B"/>
    <w:rsid w:val="003F0B20"/>
    <w:rsid w:val="003F29A0"/>
    <w:rsid w:val="003F48AD"/>
    <w:rsid w:val="004005E0"/>
    <w:rsid w:val="004034BC"/>
    <w:rsid w:val="00415A87"/>
    <w:rsid w:val="00424EB4"/>
    <w:rsid w:val="0042569D"/>
    <w:rsid w:val="00427B3B"/>
    <w:rsid w:val="00434BE6"/>
    <w:rsid w:val="004377E0"/>
    <w:rsid w:val="00440E8B"/>
    <w:rsid w:val="00455942"/>
    <w:rsid w:val="004612DF"/>
    <w:rsid w:val="00464EFB"/>
    <w:rsid w:val="0047399D"/>
    <w:rsid w:val="004870B1"/>
    <w:rsid w:val="004934C9"/>
    <w:rsid w:val="004A50D3"/>
    <w:rsid w:val="004B6BC6"/>
    <w:rsid w:val="004C5836"/>
    <w:rsid w:val="004D461B"/>
    <w:rsid w:val="004F56F9"/>
    <w:rsid w:val="00504880"/>
    <w:rsid w:val="005105F4"/>
    <w:rsid w:val="00532C45"/>
    <w:rsid w:val="00541CF6"/>
    <w:rsid w:val="00542C6A"/>
    <w:rsid w:val="0056112B"/>
    <w:rsid w:val="00563570"/>
    <w:rsid w:val="00571A57"/>
    <w:rsid w:val="005820DA"/>
    <w:rsid w:val="005826A8"/>
    <w:rsid w:val="0059216B"/>
    <w:rsid w:val="005A101A"/>
    <w:rsid w:val="005A1861"/>
    <w:rsid w:val="005A2A77"/>
    <w:rsid w:val="005A41CB"/>
    <w:rsid w:val="005B221B"/>
    <w:rsid w:val="005B28BF"/>
    <w:rsid w:val="005C292B"/>
    <w:rsid w:val="005D1853"/>
    <w:rsid w:val="005D1C47"/>
    <w:rsid w:val="005D24EF"/>
    <w:rsid w:val="005E260B"/>
    <w:rsid w:val="005E3CEE"/>
    <w:rsid w:val="005F0F77"/>
    <w:rsid w:val="005F1069"/>
    <w:rsid w:val="005F25D1"/>
    <w:rsid w:val="005F543D"/>
    <w:rsid w:val="00605EE9"/>
    <w:rsid w:val="006101E5"/>
    <w:rsid w:val="00613BBA"/>
    <w:rsid w:val="00614853"/>
    <w:rsid w:val="00615874"/>
    <w:rsid w:val="00616FC4"/>
    <w:rsid w:val="006342C3"/>
    <w:rsid w:val="0063504F"/>
    <w:rsid w:val="0065147B"/>
    <w:rsid w:val="00667B83"/>
    <w:rsid w:val="006719D8"/>
    <w:rsid w:val="00672458"/>
    <w:rsid w:val="00674FCE"/>
    <w:rsid w:val="00682B11"/>
    <w:rsid w:val="006A1F29"/>
    <w:rsid w:val="006A3548"/>
    <w:rsid w:val="006A40FF"/>
    <w:rsid w:val="006C1243"/>
    <w:rsid w:val="006C13F3"/>
    <w:rsid w:val="006C3FA7"/>
    <w:rsid w:val="006C6BF5"/>
    <w:rsid w:val="006E0C75"/>
    <w:rsid w:val="006E0DE4"/>
    <w:rsid w:val="006E0FC9"/>
    <w:rsid w:val="006E549A"/>
    <w:rsid w:val="006F25EC"/>
    <w:rsid w:val="006F5E5F"/>
    <w:rsid w:val="007073A6"/>
    <w:rsid w:val="00721F23"/>
    <w:rsid w:val="00724E12"/>
    <w:rsid w:val="0073157C"/>
    <w:rsid w:val="007317CF"/>
    <w:rsid w:val="00734F8A"/>
    <w:rsid w:val="00741CFA"/>
    <w:rsid w:val="007608EF"/>
    <w:rsid w:val="00761612"/>
    <w:rsid w:val="007753EF"/>
    <w:rsid w:val="0078277F"/>
    <w:rsid w:val="007A22B0"/>
    <w:rsid w:val="007A2B85"/>
    <w:rsid w:val="007A6DF6"/>
    <w:rsid w:val="007B381B"/>
    <w:rsid w:val="007B5A0C"/>
    <w:rsid w:val="007B6238"/>
    <w:rsid w:val="007B67B5"/>
    <w:rsid w:val="007C0315"/>
    <w:rsid w:val="007C05D5"/>
    <w:rsid w:val="007C1C55"/>
    <w:rsid w:val="007C1D90"/>
    <w:rsid w:val="007C2991"/>
    <w:rsid w:val="007C73F7"/>
    <w:rsid w:val="007D0EA7"/>
    <w:rsid w:val="007D1057"/>
    <w:rsid w:val="007D71FC"/>
    <w:rsid w:val="007E290D"/>
    <w:rsid w:val="007F1D60"/>
    <w:rsid w:val="007F3AAC"/>
    <w:rsid w:val="007F47F9"/>
    <w:rsid w:val="008018B5"/>
    <w:rsid w:val="00810B30"/>
    <w:rsid w:val="00820D5D"/>
    <w:rsid w:val="0082354B"/>
    <w:rsid w:val="00823B42"/>
    <w:rsid w:val="00831FA1"/>
    <w:rsid w:val="00832FD3"/>
    <w:rsid w:val="008458D9"/>
    <w:rsid w:val="00845B7B"/>
    <w:rsid w:val="00853589"/>
    <w:rsid w:val="00857003"/>
    <w:rsid w:val="00874E67"/>
    <w:rsid w:val="00877109"/>
    <w:rsid w:val="008819EC"/>
    <w:rsid w:val="00881DA3"/>
    <w:rsid w:val="00884DB1"/>
    <w:rsid w:val="008B2FF9"/>
    <w:rsid w:val="008D230A"/>
    <w:rsid w:val="008F29EC"/>
    <w:rsid w:val="00905ABF"/>
    <w:rsid w:val="0091667F"/>
    <w:rsid w:val="009222D3"/>
    <w:rsid w:val="009278E7"/>
    <w:rsid w:val="00931B8D"/>
    <w:rsid w:val="00946D62"/>
    <w:rsid w:val="0095385B"/>
    <w:rsid w:val="00964B9C"/>
    <w:rsid w:val="00965D7A"/>
    <w:rsid w:val="00973596"/>
    <w:rsid w:val="0097639C"/>
    <w:rsid w:val="00984481"/>
    <w:rsid w:val="00987B89"/>
    <w:rsid w:val="00992B8F"/>
    <w:rsid w:val="009A1779"/>
    <w:rsid w:val="009B6129"/>
    <w:rsid w:val="009B6E43"/>
    <w:rsid w:val="009C27E4"/>
    <w:rsid w:val="009C2CAD"/>
    <w:rsid w:val="009C3BD7"/>
    <w:rsid w:val="009C4D62"/>
    <w:rsid w:val="009D3033"/>
    <w:rsid w:val="009D329C"/>
    <w:rsid w:val="009D3BB3"/>
    <w:rsid w:val="009D4FEF"/>
    <w:rsid w:val="009D64D4"/>
    <w:rsid w:val="009D6BAB"/>
    <w:rsid w:val="009D6E6E"/>
    <w:rsid w:val="009E40EE"/>
    <w:rsid w:val="009F0445"/>
    <w:rsid w:val="009F123E"/>
    <w:rsid w:val="009F4141"/>
    <w:rsid w:val="00A05270"/>
    <w:rsid w:val="00A1079C"/>
    <w:rsid w:val="00A15F66"/>
    <w:rsid w:val="00A22ECA"/>
    <w:rsid w:val="00A24362"/>
    <w:rsid w:val="00A247C0"/>
    <w:rsid w:val="00A37DD6"/>
    <w:rsid w:val="00A443B9"/>
    <w:rsid w:val="00A60998"/>
    <w:rsid w:val="00A7004D"/>
    <w:rsid w:val="00A70C2E"/>
    <w:rsid w:val="00A97B59"/>
    <w:rsid w:val="00AA10CF"/>
    <w:rsid w:val="00AA356B"/>
    <w:rsid w:val="00AA3BE1"/>
    <w:rsid w:val="00AA46A1"/>
    <w:rsid w:val="00AA7AE6"/>
    <w:rsid w:val="00AD305C"/>
    <w:rsid w:val="00AE03DB"/>
    <w:rsid w:val="00AF6029"/>
    <w:rsid w:val="00B05D5D"/>
    <w:rsid w:val="00B11A6E"/>
    <w:rsid w:val="00B16C2C"/>
    <w:rsid w:val="00B17FFB"/>
    <w:rsid w:val="00B22783"/>
    <w:rsid w:val="00B27D10"/>
    <w:rsid w:val="00B31FD7"/>
    <w:rsid w:val="00B34D51"/>
    <w:rsid w:val="00B40548"/>
    <w:rsid w:val="00B40658"/>
    <w:rsid w:val="00B5162A"/>
    <w:rsid w:val="00B5353B"/>
    <w:rsid w:val="00B604AB"/>
    <w:rsid w:val="00B61057"/>
    <w:rsid w:val="00B63F3A"/>
    <w:rsid w:val="00B70359"/>
    <w:rsid w:val="00B76547"/>
    <w:rsid w:val="00B76714"/>
    <w:rsid w:val="00B82FEE"/>
    <w:rsid w:val="00B837E6"/>
    <w:rsid w:val="00B87560"/>
    <w:rsid w:val="00B9003C"/>
    <w:rsid w:val="00B9687D"/>
    <w:rsid w:val="00BA2579"/>
    <w:rsid w:val="00BB2200"/>
    <w:rsid w:val="00BC4D97"/>
    <w:rsid w:val="00BC74C2"/>
    <w:rsid w:val="00BC7922"/>
    <w:rsid w:val="00BD0DCA"/>
    <w:rsid w:val="00BD491C"/>
    <w:rsid w:val="00BE10FD"/>
    <w:rsid w:val="00BE1364"/>
    <w:rsid w:val="00BE3DCC"/>
    <w:rsid w:val="00BE734B"/>
    <w:rsid w:val="00BF37D2"/>
    <w:rsid w:val="00C10493"/>
    <w:rsid w:val="00C1383C"/>
    <w:rsid w:val="00C154AE"/>
    <w:rsid w:val="00C1787A"/>
    <w:rsid w:val="00C343CE"/>
    <w:rsid w:val="00C44C6A"/>
    <w:rsid w:val="00C62B81"/>
    <w:rsid w:val="00C632F9"/>
    <w:rsid w:val="00C802AF"/>
    <w:rsid w:val="00C83942"/>
    <w:rsid w:val="00C867C9"/>
    <w:rsid w:val="00C93D39"/>
    <w:rsid w:val="00C96923"/>
    <w:rsid w:val="00CB280C"/>
    <w:rsid w:val="00CB2D8B"/>
    <w:rsid w:val="00CB7451"/>
    <w:rsid w:val="00CC3870"/>
    <w:rsid w:val="00CC3BAA"/>
    <w:rsid w:val="00CD19E5"/>
    <w:rsid w:val="00CE406E"/>
    <w:rsid w:val="00CE4A81"/>
    <w:rsid w:val="00CE642E"/>
    <w:rsid w:val="00CE693A"/>
    <w:rsid w:val="00CF37E3"/>
    <w:rsid w:val="00D02608"/>
    <w:rsid w:val="00D20896"/>
    <w:rsid w:val="00D21604"/>
    <w:rsid w:val="00D23CC1"/>
    <w:rsid w:val="00D404B0"/>
    <w:rsid w:val="00D42CA1"/>
    <w:rsid w:val="00D4628F"/>
    <w:rsid w:val="00D4681B"/>
    <w:rsid w:val="00D5494F"/>
    <w:rsid w:val="00D54C6E"/>
    <w:rsid w:val="00D55854"/>
    <w:rsid w:val="00D70522"/>
    <w:rsid w:val="00D81D15"/>
    <w:rsid w:val="00D86BE3"/>
    <w:rsid w:val="00D87E52"/>
    <w:rsid w:val="00D94DC4"/>
    <w:rsid w:val="00DA05E4"/>
    <w:rsid w:val="00DA1B6F"/>
    <w:rsid w:val="00DC07CA"/>
    <w:rsid w:val="00DC3EF6"/>
    <w:rsid w:val="00DC500A"/>
    <w:rsid w:val="00DD4075"/>
    <w:rsid w:val="00DD5A80"/>
    <w:rsid w:val="00DE19A7"/>
    <w:rsid w:val="00DE472F"/>
    <w:rsid w:val="00DE6F03"/>
    <w:rsid w:val="00DE7CD3"/>
    <w:rsid w:val="00E00672"/>
    <w:rsid w:val="00E0102E"/>
    <w:rsid w:val="00E125B1"/>
    <w:rsid w:val="00E15767"/>
    <w:rsid w:val="00E36821"/>
    <w:rsid w:val="00E40256"/>
    <w:rsid w:val="00E45F64"/>
    <w:rsid w:val="00E51626"/>
    <w:rsid w:val="00E524F5"/>
    <w:rsid w:val="00E71A72"/>
    <w:rsid w:val="00E7337C"/>
    <w:rsid w:val="00E76912"/>
    <w:rsid w:val="00E8637C"/>
    <w:rsid w:val="00E8715B"/>
    <w:rsid w:val="00EA3A33"/>
    <w:rsid w:val="00EB169A"/>
    <w:rsid w:val="00EC0AC0"/>
    <w:rsid w:val="00EC5BD2"/>
    <w:rsid w:val="00ED201D"/>
    <w:rsid w:val="00ED3331"/>
    <w:rsid w:val="00ED35CC"/>
    <w:rsid w:val="00EE1DE7"/>
    <w:rsid w:val="00EE44CD"/>
    <w:rsid w:val="00EE53A1"/>
    <w:rsid w:val="00EF096D"/>
    <w:rsid w:val="00EF3627"/>
    <w:rsid w:val="00EF37AF"/>
    <w:rsid w:val="00EF7825"/>
    <w:rsid w:val="00F0118E"/>
    <w:rsid w:val="00F03DC3"/>
    <w:rsid w:val="00F05313"/>
    <w:rsid w:val="00F07F64"/>
    <w:rsid w:val="00F112CA"/>
    <w:rsid w:val="00F1243E"/>
    <w:rsid w:val="00F1575E"/>
    <w:rsid w:val="00F20A32"/>
    <w:rsid w:val="00F21963"/>
    <w:rsid w:val="00F30CCE"/>
    <w:rsid w:val="00F326AB"/>
    <w:rsid w:val="00F34106"/>
    <w:rsid w:val="00F351D6"/>
    <w:rsid w:val="00F455B9"/>
    <w:rsid w:val="00F4678D"/>
    <w:rsid w:val="00F53A91"/>
    <w:rsid w:val="00F56096"/>
    <w:rsid w:val="00F6089B"/>
    <w:rsid w:val="00F620EC"/>
    <w:rsid w:val="00F653D8"/>
    <w:rsid w:val="00F67BD8"/>
    <w:rsid w:val="00F83B9C"/>
    <w:rsid w:val="00F908A6"/>
    <w:rsid w:val="00F90DB1"/>
    <w:rsid w:val="00F914F2"/>
    <w:rsid w:val="00F96564"/>
    <w:rsid w:val="00FB4DD7"/>
    <w:rsid w:val="00FC4DC9"/>
    <w:rsid w:val="00FD52F3"/>
    <w:rsid w:val="00FD62B1"/>
    <w:rsid w:val="00FD727E"/>
    <w:rsid w:val="00FF71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57BE1A"/>
  <w15:chartTrackingRefBased/>
  <w15:docId w15:val="{6CB245B0-33EF-4674-AB21-5554AB04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uiPriority w:val="39"/>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link w:val="HeaderChar"/>
    <w:uiPriority w:val="99"/>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link w:val="TitleChar"/>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basedOn w:val="Normal"/>
    <w:link w:val="FootnoteTextChar"/>
    <w:semiHidden/>
    <w:rsid w:val="009222D3"/>
    <w:pPr>
      <w:spacing w:after="80"/>
    </w:pPr>
    <w:rPr>
      <w:sz w:val="22"/>
      <w:szCs w:val="20"/>
    </w:rPr>
  </w:style>
  <w:style w:type="paragraph" w:styleId="TOC2">
    <w:name w:val="toc 2"/>
    <w:basedOn w:val="Normal"/>
    <w:next w:val="Normal"/>
    <w:autoRedefine/>
    <w:uiPriority w:val="39"/>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rsid w:val="00A1079C"/>
    <w:rPr>
      <w:rFonts w:ascii="Gill Sans" w:hAnsi="Gill Sans"/>
      <w:sz w:val="26"/>
      <w:vertAlign w:val="superscript"/>
    </w:rPr>
  </w:style>
  <w:style w:type="table" w:styleId="TableGrid">
    <w:name w:val="Table Grid"/>
    <w:basedOn w:val="TableNormal"/>
    <w:rsid w:val="00F1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B6129"/>
    <w:rPr>
      <w:color w:val="605E5C"/>
      <w:shd w:val="clear" w:color="auto" w:fill="E1DFDD"/>
    </w:rPr>
  </w:style>
  <w:style w:type="paragraph" w:styleId="TOCHeading">
    <w:name w:val="TOC Heading"/>
    <w:basedOn w:val="Heading1"/>
    <w:next w:val="Normal"/>
    <w:uiPriority w:val="39"/>
    <w:unhideWhenUsed/>
    <w:qFormat/>
    <w:rsid w:val="006E549A"/>
    <w:pPr>
      <w:keepLines/>
      <w:pBdr>
        <w:top w:val="none" w:sz="0" w:space="0" w:color="auto"/>
        <w:left w:val="none" w:sz="0" w:space="0" w:color="auto"/>
        <w:bottom w:val="none" w:sz="0" w:space="0" w:color="auto"/>
        <w:right w:val="none" w:sz="0" w:space="0" w:color="auto"/>
      </w:pBdr>
      <w:spacing w:before="240" w:after="0" w:line="259" w:lineRule="auto"/>
      <w:outlineLvl w:val="9"/>
    </w:pPr>
    <w:rPr>
      <w:rFonts w:ascii="Calibri Light" w:hAnsi="Calibri Light" w:cs="Times New Roman"/>
      <w:b w:val="0"/>
      <w:bCs w:val="0"/>
      <w:color w:val="2F5496"/>
      <w:kern w:val="0"/>
      <w:lang w:eastAsia="en-IE"/>
    </w:rPr>
  </w:style>
  <w:style w:type="character" w:styleId="CommentReference">
    <w:name w:val="annotation reference"/>
    <w:rsid w:val="00832FD3"/>
    <w:rPr>
      <w:sz w:val="16"/>
      <w:szCs w:val="16"/>
    </w:rPr>
  </w:style>
  <w:style w:type="paragraph" w:styleId="CommentSubject">
    <w:name w:val="annotation subject"/>
    <w:basedOn w:val="CommentText"/>
    <w:next w:val="CommentText"/>
    <w:link w:val="CommentSubjectChar"/>
    <w:rsid w:val="0004653D"/>
    <w:rPr>
      <w:rFonts w:ascii="Gill Sans" w:hAnsi="Gill Sans"/>
      <w:b/>
      <w:bCs/>
      <w:szCs w:val="20"/>
      <w:lang w:val="en-IE"/>
    </w:rPr>
  </w:style>
  <w:style w:type="character" w:customStyle="1" w:styleId="CommentSubjectChar">
    <w:name w:val="Comment Subject Char"/>
    <w:basedOn w:val="CommentTextChar"/>
    <w:link w:val="CommentSubject"/>
    <w:rsid w:val="0004653D"/>
    <w:rPr>
      <w:rFonts w:ascii="Gill Sans" w:eastAsia="Times New Roman" w:hAnsi="Gill Sans"/>
      <w:b/>
      <w:bCs/>
      <w:szCs w:val="24"/>
      <w:lang w:eastAsia="en-US"/>
    </w:rPr>
  </w:style>
  <w:style w:type="paragraph" w:styleId="ListParagraph">
    <w:name w:val="List Paragraph"/>
    <w:basedOn w:val="Normal"/>
    <w:uiPriority w:val="34"/>
    <w:qFormat/>
    <w:rsid w:val="002D507E"/>
    <w:pPr>
      <w:ind w:left="720"/>
      <w:contextualSpacing/>
    </w:pPr>
  </w:style>
  <w:style w:type="paragraph" w:styleId="IntenseQuote">
    <w:name w:val="Intense Quote"/>
    <w:basedOn w:val="Normal"/>
    <w:next w:val="Normal"/>
    <w:link w:val="IntenseQuoteChar"/>
    <w:uiPriority w:val="30"/>
    <w:qFormat/>
    <w:rsid w:val="00E71A72"/>
    <w:pPr>
      <w:pBdr>
        <w:top w:val="single" w:sz="4" w:space="10" w:color="4472C4" w:themeColor="accent1"/>
        <w:bottom w:val="single" w:sz="4" w:space="10" w:color="4472C4" w:themeColor="accent1"/>
      </w:pBdr>
      <w:spacing w:before="360" w:after="360"/>
      <w:ind w:left="864" w:right="864"/>
      <w:jc w:val="center"/>
    </w:pPr>
    <w:rPr>
      <w:iCs/>
      <w:color w:val="4472C4" w:themeColor="accent1"/>
      <w:u w:val="single"/>
    </w:rPr>
  </w:style>
  <w:style w:type="character" w:customStyle="1" w:styleId="IntenseQuoteChar">
    <w:name w:val="Intense Quote Char"/>
    <w:basedOn w:val="DefaultParagraphFont"/>
    <w:link w:val="IntenseQuote"/>
    <w:uiPriority w:val="30"/>
    <w:rsid w:val="00E71A72"/>
    <w:rPr>
      <w:rFonts w:ascii="Gill Sans" w:eastAsia="Times New Roman" w:hAnsi="Gill Sans"/>
      <w:iCs/>
      <w:color w:val="4472C4" w:themeColor="accent1"/>
      <w:sz w:val="26"/>
      <w:szCs w:val="24"/>
      <w:u w:val="single"/>
      <w:lang w:eastAsia="en-US"/>
    </w:rPr>
  </w:style>
  <w:style w:type="character" w:customStyle="1" w:styleId="FootnoteTextChar">
    <w:name w:val="Footnote Text Char"/>
    <w:basedOn w:val="DefaultParagraphFont"/>
    <w:link w:val="FootnoteText"/>
    <w:semiHidden/>
    <w:rsid w:val="00386A33"/>
    <w:rPr>
      <w:rFonts w:ascii="Gill Sans" w:eastAsia="Times New Roman" w:hAnsi="Gill Sans"/>
      <w:sz w:val="22"/>
      <w:lang w:eastAsia="en-US"/>
    </w:rPr>
  </w:style>
  <w:style w:type="paragraph" w:styleId="Revision">
    <w:name w:val="Revision"/>
    <w:hidden/>
    <w:uiPriority w:val="99"/>
    <w:semiHidden/>
    <w:rsid w:val="00CE4A81"/>
    <w:rPr>
      <w:rFonts w:ascii="Gill Sans" w:eastAsia="Times New Roman" w:hAnsi="Gill Sans"/>
      <w:sz w:val="26"/>
      <w:szCs w:val="24"/>
      <w:lang w:eastAsia="en-US"/>
    </w:rPr>
  </w:style>
  <w:style w:type="paragraph" w:customStyle="1" w:styleId="TitleStyleNDA">
    <w:name w:val="TitleStyle_NDA"/>
    <w:basedOn w:val="Title"/>
    <w:next w:val="Normal"/>
    <w:uiPriority w:val="5"/>
    <w:qFormat/>
    <w:rsid w:val="00F90DB1"/>
    <w:pPr>
      <w:spacing w:before="120"/>
      <w:outlineLvl w:val="9"/>
    </w:pPr>
    <w:rPr>
      <w:rFonts w:ascii="Verdana" w:eastAsiaTheme="majorEastAsia" w:hAnsi="Verdana" w:cstheme="majorBidi"/>
      <w:bCs w:val="0"/>
      <w:color w:val="000000" w:themeColor="text1"/>
      <w:spacing w:val="-10"/>
      <w:szCs w:val="56"/>
      <w14:ligatures w14:val="standardContextual"/>
    </w:rPr>
  </w:style>
  <w:style w:type="paragraph" w:customStyle="1" w:styleId="H1Heading1NDA">
    <w:name w:val="H1 Heading1_NDA"/>
    <w:basedOn w:val="Heading1"/>
    <w:next w:val="Normal"/>
    <w:uiPriority w:val="1"/>
    <w:qFormat/>
    <w:rsid w:val="00F90DB1"/>
    <w:pPr>
      <w:keepLines/>
    </w:pPr>
    <w:rPr>
      <w:rFonts w:ascii="Verdana" w:eastAsiaTheme="majorEastAsia" w:hAnsi="Verdana" w:cstheme="majorBidi"/>
      <w:bCs w:val="0"/>
      <w:color w:val="000000" w:themeColor="text1"/>
      <w:kern w:val="2"/>
      <w14:ligatures w14:val="standardContextual"/>
    </w:rPr>
  </w:style>
  <w:style w:type="paragraph" w:customStyle="1" w:styleId="H2Heading2NDA">
    <w:name w:val="H2 Heading2_NDA"/>
    <w:basedOn w:val="Heading2"/>
    <w:next w:val="Normal"/>
    <w:uiPriority w:val="2"/>
    <w:qFormat/>
    <w:rsid w:val="00F90DB1"/>
    <w:pPr>
      <w:keepLines/>
      <w:spacing w:after="80"/>
    </w:pPr>
    <w:rPr>
      <w:rFonts w:ascii="Verdana" w:eastAsiaTheme="majorEastAsia" w:hAnsi="Verdana" w:cstheme="majorBidi"/>
      <w:bCs w:val="0"/>
      <w:iCs w:val="0"/>
      <w:color w:val="000000" w:themeColor="text1"/>
      <w:kern w:val="2"/>
      <w:szCs w:val="26"/>
      <w14:ligatures w14:val="standardContextual"/>
    </w:rPr>
  </w:style>
  <w:style w:type="character" w:customStyle="1" w:styleId="TitleChar">
    <w:name w:val="Title Char"/>
    <w:basedOn w:val="DefaultParagraphFont"/>
    <w:link w:val="Title"/>
    <w:rsid w:val="00B61057"/>
    <w:rPr>
      <w:rFonts w:ascii="Gill Sans" w:eastAsia="Times New Roman" w:hAnsi="Gill Sans" w:cs="Arial"/>
      <w:b/>
      <w:bCs/>
      <w:kern w:val="28"/>
      <w:sz w:val="36"/>
      <w:szCs w:val="32"/>
      <w:lang w:eastAsia="en-US"/>
    </w:rPr>
  </w:style>
  <w:style w:type="character" w:customStyle="1" w:styleId="cf01">
    <w:name w:val="cf01"/>
    <w:basedOn w:val="DefaultParagraphFont"/>
    <w:rsid w:val="009D64D4"/>
    <w:rPr>
      <w:rFonts w:ascii="Segoe UI" w:hAnsi="Segoe UI" w:cs="Segoe UI" w:hint="default"/>
      <w:sz w:val="18"/>
      <w:szCs w:val="18"/>
    </w:rPr>
  </w:style>
  <w:style w:type="paragraph" w:customStyle="1" w:styleId="pf0">
    <w:name w:val="pf0"/>
    <w:basedOn w:val="Normal"/>
    <w:rsid w:val="00AD305C"/>
    <w:pPr>
      <w:spacing w:before="100" w:beforeAutospacing="1" w:after="100" w:afterAutospacing="1"/>
    </w:pPr>
    <w:rPr>
      <w:rFonts w:ascii="Times New Roman" w:hAnsi="Times New Roman"/>
      <w:sz w:val="24"/>
      <w:lang w:eastAsia="en-IE"/>
    </w:rPr>
  </w:style>
  <w:style w:type="paragraph" w:customStyle="1" w:styleId="NDABullet">
    <w:name w:val="NDA Bullet"/>
    <w:basedOn w:val="ListParagraph"/>
    <w:uiPriority w:val="7"/>
    <w:qFormat/>
    <w:rsid w:val="009E40EE"/>
    <w:pPr>
      <w:numPr>
        <w:numId w:val="59"/>
      </w:numPr>
      <w:spacing w:after="120"/>
      <w:contextualSpacing w:val="0"/>
    </w:pPr>
    <w:rPr>
      <w:rFonts w:ascii="Verdana" w:eastAsiaTheme="minorHAnsi" w:hAnsi="Verdana" w:cstheme="minorBidi"/>
      <w:kern w:val="2"/>
      <w:sz w:val="24"/>
      <w:szCs w:val="22"/>
      <w14:ligatures w14:val="standardContextual"/>
    </w:rPr>
  </w:style>
  <w:style w:type="table" w:customStyle="1" w:styleId="NDATableFuchsia">
    <w:name w:val="NDA Table Fuchsia"/>
    <w:basedOn w:val="TableNormal"/>
    <w:uiPriority w:val="99"/>
    <w:rsid w:val="009E40EE"/>
    <w:rPr>
      <w:rFonts w:ascii="Verdana" w:eastAsiaTheme="minorHAnsi" w:hAnsi="Verdana" w:cstheme="minorBidi"/>
      <w:kern w:val="2"/>
      <w:sz w:val="24"/>
      <w:szCs w:val="22"/>
      <w:lang w:eastAsia="en-US"/>
      <w14:ligatures w14:val="standardContextual"/>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customStyle="1" w:styleId="HeaderChar">
    <w:name w:val="Header Char"/>
    <w:basedOn w:val="DefaultParagraphFont"/>
    <w:link w:val="Header"/>
    <w:uiPriority w:val="99"/>
    <w:rsid w:val="00E36821"/>
    <w:rPr>
      <w:rFonts w:ascii="Gill Sans" w:eastAsia="Times New Roman" w:hAnsi="Gill Sans"/>
      <w:color w:val="333333"/>
      <w:sz w:val="22"/>
      <w:lang w:eastAsia="en-US"/>
    </w:rPr>
  </w:style>
  <w:style w:type="character" w:customStyle="1" w:styleId="FooterChar">
    <w:name w:val="Footer Char"/>
    <w:basedOn w:val="DefaultParagraphFont"/>
    <w:link w:val="Footer"/>
    <w:uiPriority w:val="99"/>
    <w:rsid w:val="00E36821"/>
    <w:rPr>
      <w:rFonts w:ascii="Gill Sans" w:eastAsia="Times New Roman" w:hAnsi="Gill Sans"/>
      <w:color w:val="3232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2481">
      <w:bodyDiv w:val="1"/>
      <w:marLeft w:val="0"/>
      <w:marRight w:val="0"/>
      <w:marTop w:val="0"/>
      <w:marBottom w:val="0"/>
      <w:divBdr>
        <w:top w:val="none" w:sz="0" w:space="0" w:color="auto"/>
        <w:left w:val="none" w:sz="0" w:space="0" w:color="auto"/>
        <w:bottom w:val="none" w:sz="0" w:space="0" w:color="auto"/>
        <w:right w:val="none" w:sz="0" w:space="0" w:color="auto"/>
      </w:divBdr>
    </w:div>
    <w:div w:id="90393748">
      <w:bodyDiv w:val="1"/>
      <w:marLeft w:val="0"/>
      <w:marRight w:val="0"/>
      <w:marTop w:val="0"/>
      <w:marBottom w:val="0"/>
      <w:divBdr>
        <w:top w:val="none" w:sz="0" w:space="0" w:color="auto"/>
        <w:left w:val="none" w:sz="0" w:space="0" w:color="auto"/>
        <w:bottom w:val="none" w:sz="0" w:space="0" w:color="auto"/>
        <w:right w:val="none" w:sz="0" w:space="0" w:color="auto"/>
      </w:divBdr>
    </w:div>
    <w:div w:id="322975937">
      <w:bodyDiv w:val="1"/>
      <w:marLeft w:val="0"/>
      <w:marRight w:val="0"/>
      <w:marTop w:val="0"/>
      <w:marBottom w:val="0"/>
      <w:divBdr>
        <w:top w:val="none" w:sz="0" w:space="0" w:color="auto"/>
        <w:left w:val="none" w:sz="0" w:space="0" w:color="auto"/>
        <w:bottom w:val="none" w:sz="0" w:space="0" w:color="auto"/>
        <w:right w:val="none" w:sz="0" w:space="0" w:color="auto"/>
      </w:divBdr>
    </w:div>
    <w:div w:id="483085956">
      <w:bodyDiv w:val="1"/>
      <w:marLeft w:val="0"/>
      <w:marRight w:val="0"/>
      <w:marTop w:val="0"/>
      <w:marBottom w:val="0"/>
      <w:divBdr>
        <w:top w:val="none" w:sz="0" w:space="0" w:color="auto"/>
        <w:left w:val="none" w:sz="0" w:space="0" w:color="auto"/>
        <w:bottom w:val="none" w:sz="0" w:space="0" w:color="auto"/>
        <w:right w:val="none" w:sz="0" w:space="0" w:color="auto"/>
      </w:divBdr>
    </w:div>
    <w:div w:id="512766457">
      <w:bodyDiv w:val="1"/>
      <w:marLeft w:val="0"/>
      <w:marRight w:val="0"/>
      <w:marTop w:val="0"/>
      <w:marBottom w:val="0"/>
      <w:divBdr>
        <w:top w:val="none" w:sz="0" w:space="0" w:color="auto"/>
        <w:left w:val="none" w:sz="0" w:space="0" w:color="auto"/>
        <w:bottom w:val="none" w:sz="0" w:space="0" w:color="auto"/>
        <w:right w:val="none" w:sz="0" w:space="0" w:color="auto"/>
      </w:divBdr>
      <w:divsChild>
        <w:div w:id="1058435164">
          <w:marLeft w:val="0"/>
          <w:marRight w:val="0"/>
          <w:marTop w:val="0"/>
          <w:marBottom w:val="0"/>
          <w:divBdr>
            <w:top w:val="none" w:sz="0" w:space="0" w:color="auto"/>
            <w:left w:val="none" w:sz="0" w:space="0" w:color="auto"/>
            <w:bottom w:val="none" w:sz="0" w:space="0" w:color="auto"/>
            <w:right w:val="none" w:sz="0" w:space="0" w:color="auto"/>
          </w:divBdr>
          <w:divsChild>
            <w:div w:id="201745216">
              <w:marLeft w:val="0"/>
              <w:marRight w:val="0"/>
              <w:marTop w:val="0"/>
              <w:marBottom w:val="0"/>
              <w:divBdr>
                <w:top w:val="none" w:sz="0" w:space="0" w:color="auto"/>
                <w:left w:val="none" w:sz="0" w:space="0" w:color="auto"/>
                <w:bottom w:val="none" w:sz="0" w:space="0" w:color="auto"/>
                <w:right w:val="none" w:sz="0" w:space="0" w:color="auto"/>
              </w:divBdr>
              <w:divsChild>
                <w:div w:id="1432431321">
                  <w:marLeft w:val="0"/>
                  <w:marRight w:val="0"/>
                  <w:marTop w:val="0"/>
                  <w:marBottom w:val="0"/>
                  <w:divBdr>
                    <w:top w:val="none" w:sz="0" w:space="0" w:color="auto"/>
                    <w:left w:val="none" w:sz="0" w:space="0" w:color="auto"/>
                    <w:bottom w:val="none" w:sz="0" w:space="0" w:color="auto"/>
                    <w:right w:val="none" w:sz="0" w:space="0" w:color="auto"/>
                  </w:divBdr>
                  <w:divsChild>
                    <w:div w:id="1051534649">
                      <w:marLeft w:val="0"/>
                      <w:marRight w:val="0"/>
                      <w:marTop w:val="0"/>
                      <w:marBottom w:val="0"/>
                      <w:divBdr>
                        <w:top w:val="none" w:sz="0" w:space="0" w:color="auto"/>
                        <w:left w:val="none" w:sz="0" w:space="0" w:color="auto"/>
                        <w:bottom w:val="none" w:sz="0" w:space="0" w:color="auto"/>
                        <w:right w:val="none" w:sz="0" w:space="0" w:color="auto"/>
                      </w:divBdr>
                    </w:div>
                    <w:div w:id="2021545011">
                      <w:marLeft w:val="0"/>
                      <w:marRight w:val="0"/>
                      <w:marTop w:val="0"/>
                      <w:marBottom w:val="0"/>
                      <w:divBdr>
                        <w:top w:val="none" w:sz="0" w:space="0" w:color="auto"/>
                        <w:left w:val="none" w:sz="0" w:space="0" w:color="auto"/>
                        <w:bottom w:val="none" w:sz="0" w:space="0" w:color="auto"/>
                        <w:right w:val="none" w:sz="0" w:space="0" w:color="auto"/>
                      </w:divBdr>
                      <w:divsChild>
                        <w:div w:id="19562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9559">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sChild>
                        <w:div w:id="1321740192">
                          <w:marLeft w:val="0"/>
                          <w:marRight w:val="0"/>
                          <w:marTop w:val="0"/>
                          <w:marBottom w:val="0"/>
                          <w:divBdr>
                            <w:top w:val="none" w:sz="0" w:space="0" w:color="auto"/>
                            <w:left w:val="none" w:sz="0" w:space="0" w:color="auto"/>
                            <w:bottom w:val="none" w:sz="0" w:space="0" w:color="auto"/>
                            <w:right w:val="none" w:sz="0" w:space="0" w:color="auto"/>
                          </w:divBdr>
                          <w:divsChild>
                            <w:div w:id="115486418">
                              <w:marLeft w:val="0"/>
                              <w:marRight w:val="0"/>
                              <w:marTop w:val="0"/>
                              <w:marBottom w:val="0"/>
                              <w:divBdr>
                                <w:top w:val="none" w:sz="0" w:space="0" w:color="auto"/>
                                <w:left w:val="none" w:sz="0" w:space="0" w:color="auto"/>
                                <w:bottom w:val="none" w:sz="0" w:space="0" w:color="auto"/>
                                <w:right w:val="none" w:sz="0" w:space="0" w:color="auto"/>
                              </w:divBdr>
                              <w:divsChild>
                                <w:div w:id="1521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967714">
      <w:bodyDiv w:val="1"/>
      <w:marLeft w:val="0"/>
      <w:marRight w:val="0"/>
      <w:marTop w:val="0"/>
      <w:marBottom w:val="0"/>
      <w:divBdr>
        <w:top w:val="none" w:sz="0" w:space="0" w:color="auto"/>
        <w:left w:val="none" w:sz="0" w:space="0" w:color="auto"/>
        <w:bottom w:val="none" w:sz="0" w:space="0" w:color="auto"/>
        <w:right w:val="none" w:sz="0" w:space="0" w:color="auto"/>
      </w:divBdr>
    </w:div>
    <w:div w:id="714624038">
      <w:bodyDiv w:val="1"/>
      <w:marLeft w:val="0"/>
      <w:marRight w:val="0"/>
      <w:marTop w:val="0"/>
      <w:marBottom w:val="0"/>
      <w:divBdr>
        <w:top w:val="none" w:sz="0" w:space="0" w:color="auto"/>
        <w:left w:val="none" w:sz="0" w:space="0" w:color="auto"/>
        <w:bottom w:val="none" w:sz="0" w:space="0" w:color="auto"/>
        <w:right w:val="none" w:sz="0" w:space="0" w:color="auto"/>
      </w:divBdr>
    </w:div>
    <w:div w:id="989669739">
      <w:bodyDiv w:val="1"/>
      <w:marLeft w:val="0"/>
      <w:marRight w:val="0"/>
      <w:marTop w:val="0"/>
      <w:marBottom w:val="0"/>
      <w:divBdr>
        <w:top w:val="none" w:sz="0" w:space="0" w:color="auto"/>
        <w:left w:val="none" w:sz="0" w:space="0" w:color="auto"/>
        <w:bottom w:val="none" w:sz="0" w:space="0" w:color="auto"/>
        <w:right w:val="none" w:sz="0" w:space="0" w:color="auto"/>
      </w:divBdr>
    </w:div>
    <w:div w:id="1047028772">
      <w:bodyDiv w:val="1"/>
      <w:marLeft w:val="0"/>
      <w:marRight w:val="0"/>
      <w:marTop w:val="0"/>
      <w:marBottom w:val="0"/>
      <w:divBdr>
        <w:top w:val="none" w:sz="0" w:space="0" w:color="auto"/>
        <w:left w:val="none" w:sz="0" w:space="0" w:color="auto"/>
        <w:bottom w:val="none" w:sz="0" w:space="0" w:color="auto"/>
        <w:right w:val="none" w:sz="0" w:space="0" w:color="auto"/>
      </w:divBdr>
    </w:div>
    <w:div w:id="1165634502">
      <w:bodyDiv w:val="1"/>
      <w:marLeft w:val="0"/>
      <w:marRight w:val="0"/>
      <w:marTop w:val="0"/>
      <w:marBottom w:val="0"/>
      <w:divBdr>
        <w:top w:val="none" w:sz="0" w:space="0" w:color="auto"/>
        <w:left w:val="none" w:sz="0" w:space="0" w:color="auto"/>
        <w:bottom w:val="none" w:sz="0" w:space="0" w:color="auto"/>
        <w:right w:val="none" w:sz="0" w:space="0" w:color="auto"/>
      </w:divBdr>
    </w:div>
    <w:div w:id="1209534523">
      <w:bodyDiv w:val="1"/>
      <w:marLeft w:val="0"/>
      <w:marRight w:val="0"/>
      <w:marTop w:val="0"/>
      <w:marBottom w:val="0"/>
      <w:divBdr>
        <w:top w:val="none" w:sz="0" w:space="0" w:color="auto"/>
        <w:left w:val="none" w:sz="0" w:space="0" w:color="auto"/>
        <w:bottom w:val="none" w:sz="0" w:space="0" w:color="auto"/>
        <w:right w:val="none" w:sz="0" w:space="0" w:color="auto"/>
      </w:divBdr>
    </w:div>
    <w:div w:id="1425112091">
      <w:bodyDiv w:val="1"/>
      <w:marLeft w:val="0"/>
      <w:marRight w:val="0"/>
      <w:marTop w:val="0"/>
      <w:marBottom w:val="0"/>
      <w:divBdr>
        <w:top w:val="none" w:sz="0" w:space="0" w:color="auto"/>
        <w:left w:val="none" w:sz="0" w:space="0" w:color="auto"/>
        <w:bottom w:val="none" w:sz="0" w:space="0" w:color="auto"/>
        <w:right w:val="none" w:sz="0" w:space="0" w:color="auto"/>
      </w:divBdr>
    </w:div>
    <w:div w:id="1443770659">
      <w:bodyDiv w:val="1"/>
      <w:marLeft w:val="0"/>
      <w:marRight w:val="0"/>
      <w:marTop w:val="0"/>
      <w:marBottom w:val="0"/>
      <w:divBdr>
        <w:top w:val="none" w:sz="0" w:space="0" w:color="auto"/>
        <w:left w:val="none" w:sz="0" w:space="0" w:color="auto"/>
        <w:bottom w:val="none" w:sz="0" w:space="0" w:color="auto"/>
        <w:right w:val="none" w:sz="0" w:space="0" w:color="auto"/>
      </w:divBdr>
    </w:div>
    <w:div w:id="1529217364">
      <w:bodyDiv w:val="1"/>
      <w:marLeft w:val="0"/>
      <w:marRight w:val="0"/>
      <w:marTop w:val="0"/>
      <w:marBottom w:val="0"/>
      <w:divBdr>
        <w:top w:val="none" w:sz="0" w:space="0" w:color="auto"/>
        <w:left w:val="none" w:sz="0" w:space="0" w:color="auto"/>
        <w:bottom w:val="none" w:sz="0" w:space="0" w:color="auto"/>
        <w:right w:val="none" w:sz="0" w:space="0" w:color="auto"/>
      </w:divBdr>
    </w:div>
    <w:div w:id="1650749254">
      <w:bodyDiv w:val="1"/>
      <w:marLeft w:val="0"/>
      <w:marRight w:val="0"/>
      <w:marTop w:val="0"/>
      <w:marBottom w:val="0"/>
      <w:divBdr>
        <w:top w:val="none" w:sz="0" w:space="0" w:color="auto"/>
        <w:left w:val="none" w:sz="0" w:space="0" w:color="auto"/>
        <w:bottom w:val="none" w:sz="0" w:space="0" w:color="auto"/>
        <w:right w:val="none" w:sz="0" w:space="0" w:color="auto"/>
      </w:divBdr>
    </w:div>
    <w:div w:id="1722825107">
      <w:bodyDiv w:val="1"/>
      <w:marLeft w:val="0"/>
      <w:marRight w:val="0"/>
      <w:marTop w:val="0"/>
      <w:marBottom w:val="0"/>
      <w:divBdr>
        <w:top w:val="none" w:sz="0" w:space="0" w:color="auto"/>
        <w:left w:val="none" w:sz="0" w:space="0" w:color="auto"/>
        <w:bottom w:val="none" w:sz="0" w:space="0" w:color="auto"/>
        <w:right w:val="none" w:sz="0" w:space="0" w:color="auto"/>
      </w:divBdr>
      <w:divsChild>
        <w:div w:id="2028174390">
          <w:marLeft w:val="0"/>
          <w:marRight w:val="0"/>
          <w:marTop w:val="0"/>
          <w:marBottom w:val="0"/>
          <w:divBdr>
            <w:top w:val="none" w:sz="0" w:space="0" w:color="auto"/>
            <w:left w:val="none" w:sz="0" w:space="0" w:color="auto"/>
            <w:bottom w:val="none" w:sz="0" w:space="0" w:color="auto"/>
            <w:right w:val="none" w:sz="0" w:space="0" w:color="auto"/>
          </w:divBdr>
        </w:div>
        <w:div w:id="1394354078">
          <w:marLeft w:val="0"/>
          <w:marRight w:val="0"/>
          <w:marTop w:val="0"/>
          <w:marBottom w:val="0"/>
          <w:divBdr>
            <w:top w:val="none" w:sz="0" w:space="0" w:color="auto"/>
            <w:left w:val="none" w:sz="0" w:space="0" w:color="auto"/>
            <w:bottom w:val="none" w:sz="0" w:space="0" w:color="auto"/>
            <w:right w:val="none" w:sz="0" w:space="0" w:color="auto"/>
          </w:divBdr>
        </w:div>
      </w:divsChild>
    </w:div>
    <w:div w:id="1971283100">
      <w:bodyDiv w:val="1"/>
      <w:marLeft w:val="0"/>
      <w:marRight w:val="0"/>
      <w:marTop w:val="0"/>
      <w:marBottom w:val="0"/>
      <w:divBdr>
        <w:top w:val="none" w:sz="0" w:space="0" w:color="auto"/>
        <w:left w:val="none" w:sz="0" w:space="0" w:color="auto"/>
        <w:bottom w:val="none" w:sz="0" w:space="0" w:color="auto"/>
        <w:right w:val="none" w:sz="0" w:space="0" w:color="auto"/>
      </w:divBdr>
      <w:divsChild>
        <w:div w:id="239096991">
          <w:marLeft w:val="0"/>
          <w:marRight w:val="0"/>
          <w:marTop w:val="0"/>
          <w:marBottom w:val="0"/>
          <w:divBdr>
            <w:top w:val="none" w:sz="0" w:space="0" w:color="auto"/>
            <w:left w:val="none" w:sz="0" w:space="0" w:color="auto"/>
            <w:bottom w:val="none" w:sz="0" w:space="0" w:color="auto"/>
            <w:right w:val="none" w:sz="0" w:space="0" w:color="auto"/>
          </w:divBdr>
        </w:div>
        <w:div w:id="2126264814">
          <w:marLeft w:val="0"/>
          <w:marRight w:val="0"/>
          <w:marTop w:val="0"/>
          <w:marBottom w:val="0"/>
          <w:divBdr>
            <w:top w:val="none" w:sz="0" w:space="0" w:color="auto"/>
            <w:left w:val="none" w:sz="0" w:space="0" w:color="auto"/>
            <w:bottom w:val="none" w:sz="0" w:space="0" w:color="auto"/>
            <w:right w:val="none" w:sz="0" w:space="0" w:color="auto"/>
          </w:divBdr>
        </w:div>
      </w:divsChild>
    </w:div>
    <w:div w:id="2070491460">
      <w:bodyDiv w:val="1"/>
      <w:marLeft w:val="0"/>
      <w:marRight w:val="0"/>
      <w:marTop w:val="0"/>
      <w:marBottom w:val="0"/>
      <w:divBdr>
        <w:top w:val="none" w:sz="0" w:space="0" w:color="auto"/>
        <w:left w:val="none" w:sz="0" w:space="0" w:color="auto"/>
        <w:bottom w:val="none" w:sz="0" w:space="0" w:color="auto"/>
        <w:right w:val="none" w:sz="0" w:space="0" w:color="auto"/>
      </w:divBdr>
      <w:divsChild>
        <w:div w:id="461272292">
          <w:marLeft w:val="0"/>
          <w:marRight w:val="0"/>
          <w:marTop w:val="0"/>
          <w:marBottom w:val="0"/>
          <w:divBdr>
            <w:top w:val="none" w:sz="0" w:space="0" w:color="auto"/>
            <w:left w:val="none" w:sz="0" w:space="0" w:color="auto"/>
            <w:bottom w:val="none" w:sz="0" w:space="0" w:color="auto"/>
            <w:right w:val="none" w:sz="0" w:space="0" w:color="auto"/>
          </w:divBdr>
          <w:divsChild>
            <w:div w:id="1736508108">
              <w:marLeft w:val="0"/>
              <w:marRight w:val="0"/>
              <w:marTop w:val="0"/>
              <w:marBottom w:val="0"/>
              <w:divBdr>
                <w:top w:val="none" w:sz="0" w:space="0" w:color="auto"/>
                <w:left w:val="none" w:sz="0" w:space="0" w:color="auto"/>
                <w:bottom w:val="none" w:sz="0" w:space="0" w:color="auto"/>
                <w:right w:val="none" w:sz="0" w:space="0" w:color="auto"/>
              </w:divBdr>
            </w:div>
            <w:div w:id="10037915">
              <w:marLeft w:val="0"/>
              <w:marRight w:val="0"/>
              <w:marTop w:val="0"/>
              <w:marBottom w:val="0"/>
              <w:divBdr>
                <w:top w:val="none" w:sz="0" w:space="0" w:color="auto"/>
                <w:left w:val="none" w:sz="0" w:space="0" w:color="auto"/>
                <w:bottom w:val="none" w:sz="0" w:space="0" w:color="auto"/>
                <w:right w:val="none" w:sz="0" w:space="0" w:color="auto"/>
              </w:divBdr>
              <w:divsChild>
                <w:div w:id="16594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usla.ie/uploads/content/Tusla_-_Child_Safeguarding_-_A_Guide_for_Policy,_Procedure_and_Practic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en/publication/c7ee34-action-plan-for-online-safety/"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Evelyn.moore@nd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publication/114c50-children-first-national-guidelines-for-the-protection-and-welfare-of/" TargetMode="External"/><Relationship Id="rId5" Type="http://schemas.openxmlformats.org/officeDocument/2006/relationships/webSettings" Target="webSettings.xml"/><Relationship Id="rId15" Type="http://schemas.openxmlformats.org/officeDocument/2006/relationships/hyperlink" Target="mailto:Rosalyn.tamming@nda.ie" TargetMode="External"/><Relationship Id="rId10" Type="http://schemas.openxmlformats.org/officeDocument/2006/relationships/hyperlink" Target="https://www.irishstatutebook.ie/eli/2015/act/36/enacted/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etting.garda.ie/RegisteredOrganisation/Releva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hse.ie/media/documents/ncr/20250107_HSE-National-Policy-for-Consent-in-Health-and-Social-Care-Research-V2.0.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C13F-FEC8-42B1-978A-36F1CF9B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1</TotalTime>
  <Pages>10</Pages>
  <Words>2311</Words>
  <Characters>13828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Hannon (NDA)</dc:creator>
  <cp:keywords/>
  <dc:description/>
  <cp:lastModifiedBy>Heather O'Leary (NDA)</cp:lastModifiedBy>
  <cp:revision>2</cp:revision>
  <dcterms:created xsi:type="dcterms:W3CDTF">2025-08-27T16:43:00Z</dcterms:created>
  <dcterms:modified xsi:type="dcterms:W3CDTF">2025-08-27T16:43:00Z</dcterms:modified>
</cp:coreProperties>
</file>